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D1CD5">
      <w:pPr>
        <w:spacing w:beforeLines="0" w:line="360" w:lineRule="auto"/>
        <w:rPr>
          <w:rFonts w:hint="eastAsia" w:ascii="宋体" w:hAnsi="宋体" w:eastAsia="宋体" w:cs="宋体"/>
          <w:color w:val="auto"/>
          <w:sz w:val="32"/>
          <w:szCs w:val="32"/>
          <w:highlight w:val="none"/>
          <w:lang w:eastAsia="zh-CN"/>
        </w:rPr>
      </w:pPr>
      <w:bookmarkStart w:id="459" w:name="_GoBack"/>
      <w:r>
        <w:rPr>
          <w:rFonts w:hint="eastAsia" w:ascii="宋体" w:hAnsi="宋体" w:eastAsia="宋体" w:cs="宋体"/>
          <w:color w:val="auto"/>
          <w:highlight w:val="none"/>
          <w:lang w:eastAsia="zh-CN"/>
        </w:rPr>
        <w:t>SF-202</w:t>
      </w:r>
      <w:r>
        <w:rPr>
          <w:rFonts w:hint="eastAsia" w:ascii="宋体" w:hAnsi="宋体" w:eastAsia="宋体" w:cs="宋体"/>
          <w:color w:val="auto"/>
          <w:highlight w:val="none"/>
          <w:lang w:eastAsia="zh"/>
        </w:rPr>
        <w:t>2</w:t>
      </w:r>
      <w:r>
        <w:rPr>
          <w:rFonts w:hint="eastAsia" w:ascii="宋体" w:hAnsi="宋体" w:eastAsia="宋体" w:cs="宋体"/>
          <w:color w:val="auto"/>
          <w:highlight w:val="none"/>
          <w:lang w:eastAsia="zh-CN"/>
        </w:rPr>
        <w:t>-0210</w:t>
      </w:r>
    </w:p>
    <w:p w14:paraId="27EAEA54">
      <w:pPr>
        <w:pStyle w:val="20"/>
        <w:spacing w:beforeLines="0" w:line="360" w:lineRule="auto"/>
        <w:ind w:firstLine="5985" w:firstLineChars="1995"/>
        <w:rPr>
          <w:rFonts w:hint="eastAsia" w:ascii="宋体" w:hAnsi="宋体" w:eastAsia="宋体" w:cs="宋体"/>
          <w:color w:val="auto"/>
          <w:sz w:val="32"/>
          <w:szCs w:val="32"/>
          <w:highlight w:val="none"/>
          <w:u w:val="single"/>
        </w:rPr>
      </w:pPr>
      <w:r>
        <w:rPr>
          <w:rFonts w:hint="eastAsia" w:ascii="宋体" w:hAnsi="宋体" w:eastAsia="宋体" w:cs="宋体"/>
          <w:color w:val="auto"/>
          <w:sz w:val="30"/>
          <w:szCs w:val="30"/>
          <w:highlight w:val="none"/>
        </w:rPr>
        <w:tab/>
      </w:r>
      <w:r>
        <w:rPr>
          <w:rFonts w:hint="eastAsia" w:ascii="宋体" w:hAnsi="宋体" w:eastAsia="宋体" w:cs="宋体"/>
          <w:color w:val="auto"/>
          <w:sz w:val="32"/>
          <w:szCs w:val="32"/>
          <w:highlight w:val="none"/>
        </w:rPr>
        <w:t>项目编码：</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2"/>
          <w:szCs w:val="32"/>
          <w:highlight w:val="none"/>
          <w:u w:val="single"/>
          <w:lang w:val="en-US" w:eastAsia="zh-CN"/>
        </w:rPr>
        <w:t xml:space="preserve">    </w:t>
      </w:r>
      <w:r>
        <w:rPr>
          <w:rFonts w:hint="eastAsia" w:ascii="宋体" w:hAnsi="宋体" w:eastAsia="宋体" w:cs="宋体"/>
          <w:color w:val="auto"/>
          <w:sz w:val="32"/>
          <w:szCs w:val="32"/>
          <w:highlight w:val="none"/>
          <w:u w:val="single"/>
        </w:rPr>
        <w:t xml:space="preserve">     </w:t>
      </w:r>
    </w:p>
    <w:p w14:paraId="2700F0D0">
      <w:pPr>
        <w:pStyle w:val="20"/>
        <w:spacing w:beforeLines="0" w:line="360" w:lineRule="auto"/>
        <w:ind w:firstLine="5920" w:firstLineChars="185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工程编码：</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2"/>
          <w:szCs w:val="32"/>
          <w:highlight w:val="none"/>
          <w:u w:val="single"/>
          <w:lang w:val="en-US" w:eastAsia="zh-CN"/>
        </w:rPr>
        <w:t xml:space="preserve"> </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2"/>
          <w:szCs w:val="32"/>
          <w:highlight w:val="none"/>
          <w:u w:val="single"/>
          <w:lang w:val="en-US" w:eastAsia="zh-CN"/>
        </w:rPr>
        <w:t xml:space="preserve">   </w:t>
      </w:r>
      <w:r>
        <w:rPr>
          <w:rFonts w:hint="eastAsia" w:ascii="宋体" w:hAnsi="宋体" w:eastAsia="宋体" w:cs="宋体"/>
          <w:color w:val="auto"/>
          <w:sz w:val="32"/>
          <w:szCs w:val="32"/>
          <w:highlight w:val="none"/>
          <w:u w:val="single"/>
        </w:rPr>
        <w:t xml:space="preserve">    </w:t>
      </w:r>
    </w:p>
    <w:p w14:paraId="511508AC">
      <w:pPr>
        <w:pStyle w:val="20"/>
        <w:spacing w:beforeLines="0" w:line="360" w:lineRule="auto"/>
        <w:ind w:firstLine="5920" w:firstLineChars="1850"/>
        <w:rPr>
          <w:rFonts w:hint="eastAsia" w:ascii="宋体" w:hAnsi="宋体" w:eastAsia="宋体" w:cs="宋体"/>
          <w:color w:val="auto"/>
          <w:sz w:val="32"/>
          <w:szCs w:val="32"/>
          <w:highlight w:val="none"/>
          <w:lang w:val="en-US"/>
        </w:rPr>
      </w:pPr>
      <w:r>
        <w:rPr>
          <w:rFonts w:hint="eastAsia" w:ascii="宋体" w:hAnsi="宋体" w:eastAsia="宋体" w:cs="宋体"/>
          <w:color w:val="auto"/>
          <w:sz w:val="32"/>
          <w:szCs w:val="32"/>
          <w:highlight w:val="none"/>
        </w:rPr>
        <w:t>合同编号：</w:t>
      </w:r>
      <w:r>
        <w:rPr>
          <w:rFonts w:hint="eastAsia" w:ascii="宋体" w:hAnsi="宋体" w:eastAsia="宋体" w:cs="宋体"/>
          <w:color w:val="auto"/>
          <w:sz w:val="30"/>
          <w:szCs w:val="30"/>
          <w:highlight w:val="none"/>
          <w:u w:val="single"/>
          <w:lang w:val="en-US" w:eastAsia="zh-CN"/>
        </w:rPr>
        <w:t xml:space="preserve">                  </w:t>
      </w:r>
    </w:p>
    <w:p w14:paraId="3E37D484">
      <w:pPr>
        <w:tabs>
          <w:tab w:val="left" w:pos="3900"/>
          <w:tab w:val="right" w:pos="10245"/>
        </w:tabs>
        <w:wordWrap w:val="0"/>
        <w:spacing w:beforeLines="0" w:line="360" w:lineRule="auto"/>
        <w:rPr>
          <w:rFonts w:hint="eastAsia" w:ascii="宋体" w:hAnsi="宋体" w:eastAsia="宋体" w:cs="宋体"/>
          <w:color w:val="auto"/>
          <w:sz w:val="32"/>
          <w:szCs w:val="32"/>
          <w:highlight w:val="none"/>
          <w:u w:val="single"/>
          <w:lang w:eastAsia="zh-CN"/>
        </w:rPr>
      </w:pPr>
    </w:p>
    <w:p w14:paraId="36BA1A80">
      <w:pPr>
        <w:tabs>
          <w:tab w:val="left" w:pos="3900"/>
          <w:tab w:val="right" w:pos="10245"/>
        </w:tabs>
        <w:wordWrap w:val="0"/>
        <w:spacing w:beforeLines="0" w:line="360" w:lineRule="auto"/>
        <w:rPr>
          <w:rFonts w:hint="eastAsia" w:ascii="宋体" w:hAnsi="宋体" w:eastAsia="宋体" w:cs="宋体"/>
          <w:color w:val="auto"/>
          <w:sz w:val="32"/>
          <w:szCs w:val="32"/>
          <w:highlight w:val="none"/>
          <w:u w:val="single"/>
          <w:lang w:eastAsia="zh-CN"/>
        </w:rPr>
      </w:pPr>
    </w:p>
    <w:p w14:paraId="6D4DB246">
      <w:pPr>
        <w:spacing w:beforeLines="0" w:line="360" w:lineRule="auto"/>
        <w:jc w:val="center"/>
        <w:rPr>
          <w:rFonts w:hint="eastAsia" w:ascii="宋体" w:hAnsi="宋体" w:eastAsia="宋体" w:cs="宋体"/>
          <w:b/>
          <w:bCs/>
          <w:color w:val="auto"/>
          <w:spacing w:val="-40"/>
          <w:sz w:val="52"/>
          <w:szCs w:val="52"/>
          <w:highlight w:val="none"/>
          <w:lang w:eastAsia="zh-CN"/>
        </w:rPr>
      </w:pPr>
      <w:r>
        <w:rPr>
          <w:rFonts w:hint="eastAsia" w:ascii="宋体" w:hAnsi="宋体" w:eastAsia="宋体" w:cs="宋体"/>
          <w:b/>
          <w:bCs/>
          <w:color w:val="auto"/>
          <w:spacing w:val="-40"/>
          <w:sz w:val="52"/>
          <w:szCs w:val="52"/>
          <w:highlight w:val="none"/>
          <w:lang w:eastAsia="zh-CN"/>
        </w:rPr>
        <w:t>广州市建设工程总承包合同</w:t>
      </w:r>
    </w:p>
    <w:p w14:paraId="08DA1C12">
      <w:pPr>
        <w:spacing w:beforeLines="0" w:line="360" w:lineRule="auto"/>
        <w:rPr>
          <w:rFonts w:hint="eastAsia" w:ascii="宋体" w:hAnsi="宋体" w:eastAsia="宋体" w:cs="宋体"/>
          <w:sz w:val="21"/>
          <w:highlight w:val="none"/>
        </w:rPr>
      </w:pPr>
    </w:p>
    <w:p w14:paraId="7D32ED8B">
      <w:pPr>
        <w:spacing w:beforeLines="0" w:line="360" w:lineRule="auto"/>
        <w:rPr>
          <w:rFonts w:hint="eastAsia" w:ascii="宋体" w:hAnsi="宋体" w:eastAsia="宋体" w:cs="宋体"/>
          <w:sz w:val="21"/>
          <w:highlight w:val="none"/>
        </w:rPr>
      </w:pPr>
    </w:p>
    <w:p w14:paraId="2BF6393F">
      <w:pPr>
        <w:spacing w:beforeLines="0" w:line="360" w:lineRule="auto"/>
        <w:rPr>
          <w:rFonts w:hint="eastAsia" w:ascii="宋体" w:hAnsi="宋体" w:eastAsia="宋体" w:cs="宋体"/>
          <w:sz w:val="21"/>
          <w:highlight w:val="none"/>
        </w:rPr>
      </w:pPr>
    </w:p>
    <w:p w14:paraId="77B98A20">
      <w:pPr>
        <w:spacing w:beforeLines="0" w:line="360" w:lineRule="auto"/>
        <w:rPr>
          <w:rFonts w:hint="eastAsia" w:ascii="宋体" w:hAnsi="宋体" w:eastAsia="宋体" w:cs="宋体"/>
          <w:sz w:val="21"/>
          <w:highlight w:val="none"/>
        </w:rPr>
      </w:pPr>
    </w:p>
    <w:p w14:paraId="02222D69">
      <w:pPr>
        <w:spacing w:beforeLines="0" w:line="360" w:lineRule="auto"/>
        <w:rPr>
          <w:rFonts w:hint="eastAsia" w:ascii="宋体" w:hAnsi="宋体" w:eastAsia="宋体" w:cs="宋体"/>
          <w:sz w:val="21"/>
          <w:highlight w:val="none"/>
        </w:rPr>
      </w:pPr>
    </w:p>
    <w:p w14:paraId="2DE1ECDF">
      <w:pPr>
        <w:spacing w:beforeLines="0" w:line="360" w:lineRule="auto"/>
        <w:rPr>
          <w:rFonts w:hint="eastAsia" w:ascii="宋体" w:hAnsi="宋体" w:eastAsia="宋体" w:cs="宋体"/>
          <w:sz w:val="21"/>
          <w:highlight w:val="none"/>
        </w:rPr>
      </w:pPr>
    </w:p>
    <w:p w14:paraId="23BCD550">
      <w:pPr>
        <w:kinsoku/>
        <w:autoSpaceDE/>
        <w:autoSpaceDN/>
        <w:adjustRightInd/>
        <w:snapToGrid/>
        <w:spacing w:before="0" w:beforeLines="0" w:after="120" w:afterLines="50" w:line="360" w:lineRule="auto"/>
        <w:ind w:left="3173" w:leftChars="749" w:hanging="1600" w:hangingChars="500"/>
        <w:textAlignment w:val="auto"/>
        <w:rPr>
          <w:rFonts w:hint="eastAsia" w:ascii="宋体" w:hAnsi="宋体" w:eastAsia="宋体" w:cs="宋体"/>
          <w:snapToGrid/>
          <w:color w:val="auto"/>
          <w:sz w:val="32"/>
          <w:szCs w:val="32"/>
          <w:highlight w:val="none"/>
          <w:lang w:eastAsia="zh-CN" w:bidi="en-US"/>
        </w:rPr>
      </w:pPr>
      <w:r>
        <w:rPr>
          <w:rFonts w:hint="eastAsia" w:ascii="宋体" w:hAnsi="宋体" w:eastAsia="宋体" w:cs="宋体"/>
          <w:snapToGrid/>
          <w:color w:val="auto"/>
          <w:spacing w:val="0"/>
          <w:sz w:val="32"/>
          <w:szCs w:val="32"/>
          <w:highlight w:val="none"/>
          <w:lang w:eastAsia="zh-CN" w:bidi="en-US"/>
        </w:rPr>
        <w:t>工程名称：</w:t>
      </w:r>
      <w:r>
        <w:rPr>
          <w:rFonts w:hint="eastAsia" w:ascii="宋体" w:hAnsi="宋体" w:eastAsia="宋体" w:cs="宋体"/>
          <w:snapToGrid/>
          <w:color w:val="auto"/>
          <w:sz w:val="32"/>
          <w:szCs w:val="32"/>
          <w:highlight w:val="none"/>
          <w:u w:val="single"/>
          <w:lang w:eastAsia="zh-CN" w:bidi="en-US"/>
        </w:rPr>
        <w:t>番禺区计算科学与大数据产业园项目地块三供电配套工程勘察设计施工总承包勘察设计施工总承包</w:t>
      </w:r>
    </w:p>
    <w:p w14:paraId="056C44D0">
      <w:pPr>
        <w:kinsoku/>
        <w:autoSpaceDE/>
        <w:autoSpaceDN/>
        <w:adjustRightInd/>
        <w:snapToGrid/>
        <w:spacing w:before="0" w:beforeLines="0" w:after="120" w:afterLines="50" w:line="360" w:lineRule="auto"/>
        <w:ind w:left="3173" w:leftChars="749" w:hanging="1600" w:hangingChars="500"/>
        <w:textAlignment w:val="auto"/>
        <w:rPr>
          <w:rFonts w:hint="eastAsia" w:ascii="宋体" w:hAnsi="宋体" w:eastAsia="宋体" w:cs="宋体"/>
          <w:snapToGrid/>
          <w:color w:val="auto"/>
          <w:sz w:val="32"/>
          <w:szCs w:val="32"/>
          <w:highlight w:val="none"/>
          <w:lang w:eastAsia="zh-CN" w:bidi="en-US"/>
        </w:rPr>
      </w:pPr>
      <w:r>
        <w:rPr>
          <w:rFonts w:hint="eastAsia" w:ascii="宋体" w:hAnsi="宋体" w:eastAsia="宋体" w:cs="宋体"/>
          <w:snapToGrid/>
          <w:color w:val="auto"/>
          <w:spacing w:val="0"/>
          <w:sz w:val="32"/>
          <w:szCs w:val="32"/>
          <w:highlight w:val="none"/>
          <w:lang w:eastAsia="zh-CN" w:bidi="en-US"/>
        </w:rPr>
        <w:t>工程地点：</w:t>
      </w:r>
      <w:r>
        <w:rPr>
          <w:rFonts w:hint="eastAsia" w:ascii="宋体" w:hAnsi="宋体" w:eastAsia="宋体" w:cs="宋体"/>
          <w:snapToGrid/>
          <w:color w:val="auto"/>
          <w:sz w:val="32"/>
          <w:szCs w:val="32"/>
          <w:highlight w:val="none"/>
          <w:u w:val="single"/>
          <w:lang w:val="en-US" w:eastAsia="zh-CN" w:bidi="en-US"/>
        </w:rPr>
        <w:t>广州市番禺区</w:t>
      </w:r>
      <w:r>
        <w:rPr>
          <w:rFonts w:hint="eastAsia" w:ascii="宋体" w:hAnsi="宋体" w:eastAsia="宋体" w:cs="宋体"/>
          <w:snapToGrid/>
          <w:color w:val="auto"/>
          <w:sz w:val="32"/>
          <w:szCs w:val="32"/>
          <w:highlight w:val="none"/>
          <w:u w:val="none"/>
          <w:lang w:val="en-US" w:eastAsia="zh-CN" w:bidi="en-US"/>
        </w:rPr>
        <w:t xml:space="preserve">   </w:t>
      </w:r>
    </w:p>
    <w:p w14:paraId="1A2BD295">
      <w:pPr>
        <w:kinsoku/>
        <w:autoSpaceDE/>
        <w:autoSpaceDN/>
        <w:adjustRightInd/>
        <w:snapToGrid/>
        <w:spacing w:before="0" w:beforeLines="0" w:after="120" w:afterLines="50" w:line="360" w:lineRule="auto"/>
        <w:ind w:left="3173" w:leftChars="749" w:hanging="1600" w:hangingChars="500"/>
        <w:textAlignment w:val="auto"/>
        <w:rPr>
          <w:rFonts w:hint="eastAsia" w:ascii="宋体" w:hAnsi="宋体" w:eastAsia="宋体" w:cs="宋体"/>
          <w:snapToGrid/>
          <w:color w:val="auto"/>
          <w:sz w:val="32"/>
          <w:szCs w:val="32"/>
          <w:highlight w:val="none"/>
          <w:lang w:eastAsia="zh-CN" w:bidi="en-US"/>
        </w:rPr>
      </w:pPr>
      <w:r>
        <w:rPr>
          <w:rFonts w:hint="eastAsia" w:ascii="宋体" w:hAnsi="宋体" w:eastAsia="宋体" w:cs="宋体"/>
          <w:snapToGrid/>
          <w:color w:val="auto"/>
          <w:spacing w:val="0"/>
          <w:sz w:val="32"/>
          <w:szCs w:val="32"/>
          <w:highlight w:val="none"/>
          <w:lang w:eastAsia="zh-CN" w:bidi="en-US"/>
        </w:rPr>
        <w:t>发 包 人：</w:t>
      </w:r>
      <w:r>
        <w:rPr>
          <w:rFonts w:hint="eastAsia" w:ascii="宋体" w:hAnsi="宋体" w:eastAsia="宋体" w:cs="宋体"/>
          <w:snapToGrid/>
          <w:color w:val="auto"/>
          <w:sz w:val="32"/>
          <w:szCs w:val="32"/>
          <w:highlight w:val="none"/>
          <w:u w:val="single"/>
          <w:lang w:eastAsia="zh-CN" w:bidi="en-US"/>
        </w:rPr>
        <w:t>广州市番禺信息技术投资发展有限公司</w:t>
      </w:r>
    </w:p>
    <w:p w14:paraId="70BF3E80">
      <w:pPr>
        <w:kinsoku/>
        <w:autoSpaceDE/>
        <w:autoSpaceDN/>
        <w:adjustRightInd/>
        <w:snapToGrid/>
        <w:spacing w:beforeLines="0" w:after="120" w:afterLines="50" w:line="360" w:lineRule="auto"/>
        <w:ind w:left="3173" w:leftChars="749" w:hanging="1600" w:hangingChars="500"/>
        <w:textAlignment w:val="auto"/>
        <w:rPr>
          <w:rFonts w:hint="eastAsia" w:ascii="宋体" w:hAnsi="宋体" w:eastAsia="宋体" w:cs="宋体"/>
          <w:sz w:val="21"/>
          <w:highlight w:val="none"/>
        </w:rPr>
      </w:pPr>
      <w:r>
        <w:rPr>
          <w:rFonts w:hint="eastAsia" w:ascii="宋体" w:hAnsi="宋体" w:eastAsia="宋体" w:cs="宋体"/>
          <w:snapToGrid/>
          <w:color w:val="auto"/>
          <w:spacing w:val="0"/>
          <w:sz w:val="32"/>
          <w:szCs w:val="32"/>
          <w:highlight w:val="none"/>
          <w:lang w:eastAsia="zh-CN" w:bidi="en-US"/>
        </w:rPr>
        <w:t>承 包 人：</w:t>
      </w:r>
      <w:r>
        <w:rPr>
          <w:rFonts w:hint="eastAsia" w:ascii="宋体" w:hAnsi="宋体" w:eastAsia="宋体" w:cs="宋体"/>
          <w:snapToGrid/>
          <w:color w:val="auto"/>
          <w:sz w:val="32"/>
          <w:szCs w:val="32"/>
          <w:highlight w:val="none"/>
          <w:u w:val="single"/>
          <w:lang w:eastAsia="zh-CN" w:bidi="en-US"/>
        </w:rPr>
        <w:t xml:space="preserve">                                  </w:t>
      </w:r>
      <w:r>
        <w:rPr>
          <w:rFonts w:hint="eastAsia" w:ascii="宋体" w:hAnsi="宋体" w:eastAsia="宋体" w:cs="宋体"/>
          <w:snapToGrid/>
          <w:color w:val="auto"/>
          <w:sz w:val="32"/>
          <w:szCs w:val="32"/>
          <w:highlight w:val="none"/>
          <w:u w:val="none"/>
          <w:lang w:eastAsia="zh-CN" w:bidi="en-US"/>
        </w:rPr>
        <w:t xml:space="preserve"> </w:t>
      </w:r>
    </w:p>
    <w:p w14:paraId="468DFCFF">
      <w:pPr>
        <w:spacing w:beforeLines="0" w:line="360" w:lineRule="auto"/>
        <w:rPr>
          <w:rFonts w:hint="eastAsia" w:ascii="宋体" w:hAnsi="宋体" w:eastAsia="宋体" w:cs="宋体"/>
          <w:sz w:val="21"/>
          <w:highlight w:val="none"/>
        </w:rPr>
      </w:pPr>
    </w:p>
    <w:p w14:paraId="55365008">
      <w:pPr>
        <w:spacing w:beforeLines="0" w:line="360" w:lineRule="auto"/>
        <w:rPr>
          <w:rFonts w:hint="eastAsia" w:ascii="宋体" w:hAnsi="宋体" w:eastAsia="宋体" w:cs="宋体"/>
          <w:sz w:val="21"/>
          <w:highlight w:val="none"/>
        </w:rPr>
      </w:pPr>
    </w:p>
    <w:p w14:paraId="5D736BEA">
      <w:pPr>
        <w:spacing w:beforeLines="0" w:line="360" w:lineRule="auto"/>
        <w:rPr>
          <w:rFonts w:hint="eastAsia" w:ascii="宋体" w:hAnsi="宋体" w:eastAsia="宋体" w:cs="宋体"/>
          <w:sz w:val="21"/>
          <w:highlight w:val="none"/>
        </w:rPr>
      </w:pPr>
    </w:p>
    <w:p w14:paraId="3202F6F9">
      <w:pPr>
        <w:spacing w:beforeLines="0" w:line="360" w:lineRule="auto"/>
        <w:rPr>
          <w:rFonts w:hint="eastAsia" w:ascii="宋体" w:hAnsi="宋体" w:eastAsia="宋体" w:cs="宋体"/>
          <w:sz w:val="21"/>
          <w:highlight w:val="none"/>
        </w:rPr>
      </w:pPr>
    </w:p>
    <w:p w14:paraId="13AFC222">
      <w:pPr>
        <w:spacing w:beforeLines="0" w:line="360" w:lineRule="auto"/>
        <w:rPr>
          <w:rFonts w:hint="eastAsia" w:ascii="宋体" w:hAnsi="宋体" w:eastAsia="宋体" w:cs="宋体"/>
          <w:sz w:val="21"/>
          <w:highlight w:val="none"/>
        </w:rPr>
      </w:pPr>
    </w:p>
    <w:p w14:paraId="31BCF873">
      <w:pPr>
        <w:spacing w:beforeLines="0" w:line="360" w:lineRule="auto"/>
        <w:ind w:firstLine="2949" w:firstLineChars="700"/>
        <w:jc w:val="both"/>
        <w:rPr>
          <w:rFonts w:hint="eastAsia" w:ascii="宋体" w:hAnsi="宋体" w:eastAsia="宋体" w:cs="宋体"/>
          <w:b/>
          <w:bCs/>
          <w:color w:val="auto"/>
          <w:spacing w:val="50"/>
          <w:sz w:val="32"/>
          <w:szCs w:val="32"/>
          <w:highlight w:val="none"/>
          <w:lang w:eastAsia="zh-CN"/>
        </w:rPr>
      </w:pPr>
      <w:r>
        <w:rPr>
          <w:rFonts w:hint="eastAsia" w:ascii="宋体" w:hAnsi="宋体" w:eastAsia="宋体" w:cs="宋体"/>
          <w:b/>
          <w:bCs/>
          <w:color w:val="auto"/>
          <w:spacing w:val="50"/>
          <w:sz w:val="32"/>
          <w:szCs w:val="32"/>
          <w:highlight w:val="none"/>
          <w:lang w:eastAsia="zh-CN"/>
        </w:rPr>
        <w:t>广州市住房和城乡建设局</w:t>
      </w:r>
    </w:p>
    <w:p w14:paraId="57B346E1">
      <w:pPr>
        <w:spacing w:beforeLines="0" w:line="360" w:lineRule="auto"/>
        <w:jc w:val="center"/>
        <w:rPr>
          <w:rFonts w:hint="eastAsia" w:ascii="宋体" w:hAnsi="宋体" w:eastAsia="宋体" w:cs="宋体"/>
          <w:b/>
          <w:bCs/>
          <w:color w:val="auto"/>
          <w:spacing w:val="20"/>
          <w:sz w:val="32"/>
          <w:szCs w:val="32"/>
          <w:highlight w:val="none"/>
          <w:lang w:eastAsia="zh-CN"/>
        </w:rPr>
      </w:pPr>
      <w:r>
        <w:rPr>
          <w:rFonts w:hint="eastAsia" w:ascii="宋体" w:hAnsi="宋体" w:eastAsia="宋体" w:cs="宋体"/>
          <w:b/>
          <w:bCs/>
          <w:color w:val="auto"/>
          <w:spacing w:val="20"/>
          <w:sz w:val="32"/>
          <w:szCs w:val="32"/>
          <w:highlight w:val="none"/>
          <w:lang w:eastAsia="zh-CN"/>
        </w:rPr>
        <w:t xml:space="preserve">                            </w:t>
      </w:r>
      <w:r>
        <w:rPr>
          <w:rFonts w:hint="eastAsia" w:ascii="宋体" w:hAnsi="宋体" w:eastAsia="宋体" w:cs="宋体"/>
          <w:b/>
          <w:bCs/>
          <w:color w:val="auto"/>
          <w:spacing w:val="20"/>
          <w:sz w:val="32"/>
          <w:szCs w:val="32"/>
          <w:highlight w:val="none"/>
          <w:lang w:val="en-US" w:eastAsia="zh-CN"/>
        </w:rPr>
        <w:t xml:space="preserve"> </w:t>
      </w:r>
      <w:r>
        <w:rPr>
          <w:rFonts w:hint="eastAsia" w:ascii="宋体" w:hAnsi="宋体" w:eastAsia="宋体" w:cs="宋体"/>
          <w:b/>
          <w:bCs/>
          <w:color w:val="auto"/>
          <w:spacing w:val="20"/>
          <w:sz w:val="32"/>
          <w:szCs w:val="32"/>
          <w:highlight w:val="none"/>
          <w:lang w:eastAsia="zh-CN"/>
        </w:rPr>
        <w:t>制定</w:t>
      </w:r>
    </w:p>
    <w:p w14:paraId="5290771F">
      <w:pPr>
        <w:spacing w:beforeLines="0" w:line="360" w:lineRule="auto"/>
        <w:ind w:firstLine="2804" w:firstLineChars="600"/>
        <w:jc w:val="left"/>
        <w:rPr>
          <w:rFonts w:hint="eastAsia" w:ascii="宋体" w:hAnsi="宋体" w:eastAsia="宋体" w:cs="宋体"/>
          <w:b/>
          <w:bCs/>
          <w:color w:val="auto"/>
          <w:spacing w:val="20"/>
          <w:sz w:val="32"/>
          <w:szCs w:val="32"/>
          <w:highlight w:val="none"/>
          <w:lang w:eastAsia="zh-CN"/>
        </w:rPr>
      </w:pPr>
      <w:r>
        <w:rPr>
          <w:rFonts w:hint="eastAsia" w:ascii="宋体" w:hAnsi="宋体" w:eastAsia="宋体" w:cs="宋体"/>
          <w:b/>
          <w:bCs/>
          <w:color w:val="auto"/>
          <w:spacing w:val="73"/>
          <w:sz w:val="32"/>
          <w:szCs w:val="32"/>
          <w:highlight w:val="none"/>
          <w:lang w:eastAsia="zh-CN"/>
        </w:rPr>
        <w:t>广州市市场监督管理局</w:t>
      </w:r>
    </w:p>
    <w:p w14:paraId="7111E1B5">
      <w:pPr>
        <w:spacing w:beforeLines="0" w:line="360" w:lineRule="auto"/>
        <w:rPr>
          <w:rFonts w:hint="eastAsia" w:ascii="宋体" w:hAnsi="宋体" w:eastAsia="宋体" w:cs="宋体"/>
          <w:b/>
          <w:bCs/>
          <w:color w:val="auto"/>
          <w:spacing w:val="80"/>
          <w:sz w:val="36"/>
          <w:szCs w:val="36"/>
          <w:highlight w:val="none"/>
          <w:lang w:eastAsia="zh-CN"/>
        </w:rPr>
        <w:sectPr>
          <w:headerReference r:id="rId5" w:type="default"/>
          <w:footerReference r:id="rId6" w:type="default"/>
          <w:endnotePr>
            <w:numFmt w:val="decimal"/>
          </w:endnotePr>
          <w:pgSz w:w="11906" w:h="16838"/>
          <w:pgMar w:top="851" w:right="924" w:bottom="851" w:left="737" w:header="0" w:footer="0" w:gutter="0"/>
          <w:pgNumType w:fmt="decimal" w:start="1"/>
          <w:cols w:space="720" w:num="1"/>
        </w:sectPr>
      </w:pPr>
    </w:p>
    <w:p w14:paraId="01615843">
      <w:pPr>
        <w:pStyle w:val="7"/>
        <w:spacing w:before="0" w:beforeLines="0" w:line="360" w:lineRule="auto"/>
        <w:ind w:left="4543"/>
        <w:rPr>
          <w:rFonts w:hint="eastAsia" w:ascii="宋体" w:hAnsi="宋体" w:eastAsia="宋体" w:cs="宋体"/>
          <w:sz w:val="21"/>
          <w:szCs w:val="21"/>
          <w:highlight w:val="none"/>
        </w:rPr>
      </w:pPr>
      <w:bookmarkStart w:id="0" w:name="bookmark1"/>
      <w:bookmarkEnd w:id="0"/>
      <w:r>
        <w:rPr>
          <w:rFonts w:hint="eastAsia" w:ascii="宋体" w:hAnsi="宋体" w:eastAsia="宋体" w:cs="宋体"/>
          <w:b/>
          <w:bCs/>
          <w:spacing w:val="-46"/>
          <w:sz w:val="21"/>
          <w:szCs w:val="21"/>
          <w:highlight w:val="none"/>
        </w:rPr>
        <w:t>目</w:t>
      </w:r>
      <w:r>
        <w:rPr>
          <w:rFonts w:hint="eastAsia" w:ascii="宋体" w:hAnsi="宋体" w:eastAsia="宋体" w:cs="宋体"/>
          <w:spacing w:val="6"/>
          <w:sz w:val="21"/>
          <w:szCs w:val="21"/>
          <w:highlight w:val="none"/>
        </w:rPr>
        <w:t xml:space="preserve">   </w:t>
      </w:r>
      <w:r>
        <w:rPr>
          <w:rFonts w:hint="eastAsia" w:ascii="宋体" w:hAnsi="宋体" w:eastAsia="宋体" w:cs="宋体"/>
          <w:b/>
          <w:bCs/>
          <w:spacing w:val="-46"/>
          <w:sz w:val="21"/>
          <w:szCs w:val="21"/>
          <w:highlight w:val="none"/>
        </w:rPr>
        <w:t>录</w:t>
      </w:r>
    </w:p>
    <w:p w14:paraId="3844314C">
      <w:pPr>
        <w:spacing w:beforeLines="0" w:line="360" w:lineRule="auto"/>
        <w:rPr>
          <w:rFonts w:hint="eastAsia" w:ascii="宋体" w:hAnsi="宋体" w:eastAsia="宋体" w:cs="宋体"/>
          <w:sz w:val="21"/>
          <w:highlight w:val="none"/>
        </w:rPr>
      </w:pPr>
    </w:p>
    <w:p w14:paraId="6AC22944">
      <w:pPr>
        <w:pStyle w:val="7"/>
        <w:tabs>
          <w:tab w:val="right" w:leader="dot" w:pos="10185"/>
        </w:tabs>
        <w:spacing w:before="0" w:beforeLines="0"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\l "bookmark2" </w:instrText>
      </w:r>
      <w:r>
        <w:rPr>
          <w:rFonts w:hint="eastAsia" w:ascii="宋体" w:hAnsi="宋体" w:eastAsia="宋体" w:cs="宋体"/>
          <w:sz w:val="21"/>
          <w:szCs w:val="21"/>
          <w:highlight w:val="none"/>
        </w:rPr>
        <w:fldChar w:fldCharType="separate"/>
      </w:r>
      <w:r>
        <w:rPr>
          <w:rFonts w:hint="eastAsia" w:ascii="宋体" w:hAnsi="宋体" w:eastAsia="宋体" w:cs="宋体"/>
          <w:b/>
          <w:bCs/>
          <w:spacing w:val="-7"/>
          <w:sz w:val="21"/>
          <w:szCs w:val="21"/>
          <w:highlight w:val="none"/>
        </w:rPr>
        <w:t>第一部分</w:t>
      </w:r>
      <w:r>
        <w:rPr>
          <w:rFonts w:hint="eastAsia" w:ascii="宋体" w:hAnsi="宋体" w:eastAsia="宋体" w:cs="宋体"/>
          <w:spacing w:val="5"/>
          <w:sz w:val="21"/>
          <w:szCs w:val="21"/>
          <w:highlight w:val="none"/>
        </w:rPr>
        <w:t xml:space="preserve">  </w:t>
      </w:r>
      <w:r>
        <w:rPr>
          <w:rFonts w:hint="eastAsia" w:ascii="宋体" w:hAnsi="宋体" w:eastAsia="宋体" w:cs="宋体"/>
          <w:b/>
          <w:bCs/>
          <w:spacing w:val="-7"/>
          <w:sz w:val="21"/>
          <w:szCs w:val="21"/>
          <w:highlight w:val="none"/>
        </w:rPr>
        <w:t>协</w:t>
      </w:r>
      <w:r>
        <w:rPr>
          <w:rFonts w:hint="eastAsia" w:ascii="宋体" w:hAnsi="宋体" w:eastAsia="宋体" w:cs="宋体"/>
          <w:spacing w:val="5"/>
          <w:sz w:val="21"/>
          <w:szCs w:val="21"/>
          <w:highlight w:val="none"/>
        </w:rPr>
        <w:t xml:space="preserve">  </w:t>
      </w:r>
      <w:r>
        <w:rPr>
          <w:rFonts w:hint="eastAsia" w:ascii="宋体" w:hAnsi="宋体" w:eastAsia="宋体" w:cs="宋体"/>
          <w:b/>
          <w:bCs/>
          <w:spacing w:val="-7"/>
          <w:sz w:val="21"/>
          <w:szCs w:val="21"/>
          <w:highlight w:val="none"/>
        </w:rPr>
        <w:t>议</w:t>
      </w:r>
      <w:r>
        <w:rPr>
          <w:rFonts w:hint="eastAsia" w:ascii="宋体" w:hAnsi="宋体" w:eastAsia="宋体" w:cs="宋体"/>
          <w:spacing w:val="7"/>
          <w:sz w:val="21"/>
          <w:szCs w:val="21"/>
          <w:highlight w:val="none"/>
        </w:rPr>
        <w:t xml:space="preserve">  </w:t>
      </w:r>
      <w:r>
        <w:rPr>
          <w:rFonts w:hint="eastAsia" w:ascii="宋体" w:hAnsi="宋体" w:eastAsia="宋体" w:cs="宋体"/>
          <w:b/>
          <w:bCs/>
          <w:spacing w:val="-7"/>
          <w:sz w:val="21"/>
          <w:szCs w:val="21"/>
          <w:highlight w:val="none"/>
        </w:rPr>
        <w:t>书</w:t>
      </w:r>
      <w:r>
        <w:rPr>
          <w:rFonts w:hint="eastAsia" w:ascii="宋体" w:hAnsi="宋体" w:eastAsia="宋体" w:cs="宋体"/>
          <w:spacing w:val="-78"/>
          <w:sz w:val="21"/>
          <w:szCs w:val="21"/>
          <w:highlight w:val="none"/>
        </w:rPr>
        <w:t xml:space="preserve"> </w:t>
      </w:r>
      <w:r>
        <w:rPr>
          <w:rFonts w:hint="eastAsia" w:ascii="宋体" w:hAnsi="宋体" w:eastAsia="宋体" w:cs="宋体"/>
          <w:sz w:val="21"/>
          <w:szCs w:val="21"/>
          <w:highlight w:val="none"/>
        </w:rPr>
        <w:tab/>
      </w:r>
      <w:r>
        <w:rPr>
          <w:rFonts w:hint="eastAsia" w:ascii="宋体" w:hAnsi="宋体" w:eastAsia="宋体" w:cs="宋体"/>
          <w:b/>
          <w:bCs/>
          <w:spacing w:val="9"/>
          <w:sz w:val="21"/>
          <w:szCs w:val="21"/>
          <w:highlight w:val="none"/>
        </w:rPr>
        <w:t>1</w:t>
      </w:r>
      <w:r>
        <w:rPr>
          <w:rFonts w:hint="eastAsia" w:ascii="宋体" w:hAnsi="宋体" w:eastAsia="宋体" w:cs="宋体"/>
          <w:b/>
          <w:bCs/>
          <w:spacing w:val="9"/>
          <w:sz w:val="21"/>
          <w:szCs w:val="21"/>
          <w:highlight w:val="none"/>
        </w:rPr>
        <w:fldChar w:fldCharType="end"/>
      </w:r>
    </w:p>
    <w:p w14:paraId="689C6E09">
      <w:pPr>
        <w:pStyle w:val="7"/>
        <w:tabs>
          <w:tab w:val="right" w:leader="dot" w:pos="10185"/>
        </w:tabs>
        <w:spacing w:before="0" w:beforeLines="0"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\l "bookmark15" </w:instrText>
      </w:r>
      <w:r>
        <w:rPr>
          <w:rFonts w:hint="eastAsia" w:ascii="宋体" w:hAnsi="宋体" w:eastAsia="宋体" w:cs="宋体"/>
          <w:sz w:val="21"/>
          <w:szCs w:val="21"/>
          <w:highlight w:val="none"/>
        </w:rPr>
        <w:fldChar w:fldCharType="separate"/>
      </w:r>
      <w:r>
        <w:rPr>
          <w:rFonts w:hint="eastAsia" w:ascii="宋体" w:hAnsi="宋体" w:eastAsia="宋体" w:cs="宋体"/>
          <w:b/>
          <w:bCs/>
          <w:spacing w:val="-2"/>
          <w:sz w:val="21"/>
          <w:szCs w:val="21"/>
          <w:highlight w:val="none"/>
        </w:rPr>
        <w:t>第二部分</w:t>
      </w:r>
      <w:r>
        <w:rPr>
          <w:rFonts w:hint="eastAsia" w:ascii="宋体" w:hAnsi="宋体" w:eastAsia="宋体" w:cs="宋体"/>
          <w:spacing w:val="-2"/>
          <w:sz w:val="21"/>
          <w:szCs w:val="21"/>
          <w:highlight w:val="none"/>
        </w:rPr>
        <w:t xml:space="preserve">  </w:t>
      </w:r>
      <w:r>
        <w:rPr>
          <w:rFonts w:hint="eastAsia" w:ascii="宋体" w:hAnsi="宋体" w:eastAsia="宋体" w:cs="宋体"/>
          <w:b/>
          <w:bCs/>
          <w:spacing w:val="-2"/>
          <w:sz w:val="21"/>
          <w:szCs w:val="21"/>
          <w:highlight w:val="none"/>
        </w:rPr>
        <w:t>通用条款</w:t>
      </w:r>
      <w:r>
        <w:rPr>
          <w:rFonts w:hint="eastAsia" w:ascii="宋体" w:hAnsi="宋体" w:eastAsia="宋体" w:cs="宋体"/>
          <w:spacing w:val="-77"/>
          <w:sz w:val="21"/>
          <w:szCs w:val="21"/>
          <w:highlight w:val="none"/>
        </w:rPr>
        <w:t xml:space="preserve"> </w:t>
      </w:r>
      <w:r>
        <w:rPr>
          <w:rFonts w:hint="eastAsia" w:ascii="宋体" w:hAnsi="宋体" w:eastAsia="宋体" w:cs="宋体"/>
          <w:sz w:val="21"/>
          <w:szCs w:val="21"/>
          <w:highlight w:val="none"/>
        </w:rPr>
        <w:tab/>
      </w:r>
      <w:r>
        <w:rPr>
          <w:rFonts w:hint="eastAsia" w:ascii="宋体" w:hAnsi="宋体" w:eastAsia="宋体" w:cs="宋体"/>
          <w:b/>
          <w:bCs/>
          <w:spacing w:val="9"/>
          <w:sz w:val="21"/>
          <w:szCs w:val="21"/>
          <w:highlight w:val="none"/>
        </w:rPr>
        <w:fldChar w:fldCharType="end"/>
      </w:r>
      <w:r>
        <w:rPr>
          <w:rFonts w:hint="eastAsia" w:cs="宋体"/>
          <w:b/>
          <w:bCs/>
          <w:spacing w:val="9"/>
          <w:sz w:val="21"/>
          <w:szCs w:val="21"/>
          <w:highlight w:val="none"/>
          <w:lang w:val="en-US" w:eastAsia="zh-CN"/>
        </w:rPr>
        <w:t>8</w:t>
      </w:r>
    </w:p>
    <w:p w14:paraId="33E81113">
      <w:pPr>
        <w:pStyle w:val="7"/>
        <w:tabs>
          <w:tab w:val="right" w:leader="dot" w:pos="10185"/>
        </w:tabs>
        <w:spacing w:before="0" w:beforeLines="0" w:line="360" w:lineRule="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\l "bookmark131" </w:instrText>
      </w:r>
      <w:r>
        <w:rPr>
          <w:rFonts w:hint="eastAsia" w:ascii="宋体" w:hAnsi="宋体" w:eastAsia="宋体" w:cs="宋体"/>
          <w:sz w:val="21"/>
          <w:szCs w:val="21"/>
          <w:highlight w:val="none"/>
        </w:rPr>
        <w:fldChar w:fldCharType="separate"/>
      </w:r>
      <w:r>
        <w:rPr>
          <w:rFonts w:hint="eastAsia" w:ascii="宋体" w:hAnsi="宋体" w:eastAsia="宋体" w:cs="宋体"/>
          <w:b/>
          <w:bCs/>
          <w:spacing w:val="-2"/>
          <w:sz w:val="21"/>
          <w:szCs w:val="21"/>
          <w:highlight w:val="none"/>
        </w:rPr>
        <w:t>第三部分</w:t>
      </w:r>
      <w:r>
        <w:rPr>
          <w:rFonts w:hint="eastAsia" w:ascii="宋体" w:hAnsi="宋体" w:eastAsia="宋体" w:cs="宋体"/>
          <w:spacing w:val="-2"/>
          <w:sz w:val="21"/>
          <w:szCs w:val="21"/>
          <w:highlight w:val="none"/>
        </w:rPr>
        <w:t xml:space="preserve">  </w:t>
      </w:r>
      <w:r>
        <w:rPr>
          <w:rFonts w:hint="eastAsia" w:ascii="宋体" w:hAnsi="宋体" w:eastAsia="宋体" w:cs="宋体"/>
          <w:b/>
          <w:bCs/>
          <w:spacing w:val="-2"/>
          <w:sz w:val="21"/>
          <w:szCs w:val="21"/>
          <w:highlight w:val="none"/>
        </w:rPr>
        <w:t>专用条款</w:t>
      </w:r>
      <w:r>
        <w:rPr>
          <w:rFonts w:hint="eastAsia" w:ascii="宋体" w:hAnsi="宋体" w:eastAsia="宋体" w:cs="宋体"/>
          <w:spacing w:val="-77"/>
          <w:sz w:val="21"/>
          <w:szCs w:val="21"/>
          <w:highlight w:val="none"/>
        </w:rPr>
        <w:t xml:space="preserve"> </w:t>
      </w:r>
      <w:r>
        <w:rPr>
          <w:rFonts w:hint="eastAsia" w:ascii="宋体" w:hAnsi="宋体" w:eastAsia="宋体" w:cs="宋体"/>
          <w:sz w:val="21"/>
          <w:szCs w:val="21"/>
          <w:highlight w:val="none"/>
        </w:rPr>
        <w:tab/>
      </w:r>
      <w:r>
        <w:rPr>
          <w:rFonts w:hint="eastAsia" w:ascii="宋体" w:hAnsi="宋体" w:eastAsia="宋体" w:cs="宋体"/>
          <w:b/>
          <w:bCs/>
          <w:spacing w:val="3"/>
          <w:sz w:val="21"/>
          <w:szCs w:val="21"/>
          <w:highlight w:val="none"/>
        </w:rPr>
        <w:t>1</w:t>
      </w:r>
      <w:r>
        <w:rPr>
          <w:rFonts w:hint="eastAsia" w:ascii="宋体" w:hAnsi="宋体" w:eastAsia="宋体" w:cs="宋体"/>
          <w:b/>
          <w:bCs/>
          <w:spacing w:val="3"/>
          <w:sz w:val="21"/>
          <w:szCs w:val="21"/>
          <w:highlight w:val="none"/>
        </w:rPr>
        <w:fldChar w:fldCharType="end"/>
      </w:r>
      <w:r>
        <w:rPr>
          <w:rFonts w:hint="eastAsia" w:cs="宋体"/>
          <w:b/>
          <w:bCs/>
          <w:spacing w:val="3"/>
          <w:sz w:val="21"/>
          <w:szCs w:val="21"/>
          <w:highlight w:val="none"/>
          <w:lang w:val="en-US" w:eastAsia="zh-CN"/>
        </w:rPr>
        <w:t>14</w:t>
      </w:r>
    </w:p>
    <w:p w14:paraId="72CEFD72">
      <w:pPr>
        <w:pStyle w:val="7"/>
        <w:tabs>
          <w:tab w:val="right" w:leader="dot" w:pos="10185"/>
        </w:tabs>
        <w:spacing w:before="0" w:beforeLines="0"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\l "bookmark206" </w:instrText>
      </w:r>
      <w:r>
        <w:rPr>
          <w:rFonts w:hint="eastAsia" w:ascii="宋体" w:hAnsi="宋体" w:eastAsia="宋体" w:cs="宋体"/>
          <w:sz w:val="21"/>
          <w:szCs w:val="21"/>
          <w:highlight w:val="none"/>
        </w:rPr>
        <w:fldChar w:fldCharType="separate"/>
      </w:r>
      <w:r>
        <w:rPr>
          <w:rFonts w:hint="eastAsia" w:ascii="宋体" w:hAnsi="宋体" w:eastAsia="宋体" w:cs="宋体"/>
          <w:b/>
          <w:bCs/>
          <w:spacing w:val="-5"/>
          <w:sz w:val="21"/>
          <w:szCs w:val="21"/>
          <w:highlight w:val="none"/>
        </w:rPr>
        <w:t>第四部分</w:t>
      </w:r>
      <w:r>
        <w:rPr>
          <w:rFonts w:hint="eastAsia" w:ascii="宋体" w:hAnsi="宋体" w:eastAsia="宋体" w:cs="宋体"/>
          <w:spacing w:val="12"/>
          <w:sz w:val="21"/>
          <w:szCs w:val="21"/>
          <w:highlight w:val="none"/>
        </w:rPr>
        <w:t xml:space="preserve">  </w:t>
      </w:r>
      <w:r>
        <w:rPr>
          <w:rFonts w:hint="eastAsia" w:ascii="宋体" w:hAnsi="宋体" w:eastAsia="宋体" w:cs="宋体"/>
          <w:b/>
          <w:bCs/>
          <w:spacing w:val="-5"/>
          <w:sz w:val="21"/>
          <w:szCs w:val="21"/>
          <w:highlight w:val="none"/>
        </w:rPr>
        <w:t>附件与格式</w:t>
      </w:r>
      <w:r>
        <w:rPr>
          <w:rFonts w:hint="eastAsia" w:ascii="宋体" w:hAnsi="宋体" w:eastAsia="宋体" w:cs="宋体"/>
          <w:spacing w:val="-76"/>
          <w:sz w:val="21"/>
          <w:szCs w:val="21"/>
          <w:highlight w:val="none"/>
        </w:rPr>
        <w:t xml:space="preserve"> </w:t>
      </w:r>
      <w:r>
        <w:rPr>
          <w:rFonts w:hint="eastAsia" w:ascii="宋体" w:hAnsi="宋体" w:eastAsia="宋体" w:cs="宋体"/>
          <w:sz w:val="21"/>
          <w:szCs w:val="21"/>
          <w:highlight w:val="none"/>
        </w:rPr>
        <w:tab/>
      </w:r>
      <w:r>
        <w:rPr>
          <w:rFonts w:hint="eastAsia" w:ascii="宋体" w:hAnsi="宋体" w:eastAsia="宋体" w:cs="宋体"/>
          <w:b/>
          <w:bCs/>
          <w:spacing w:val="3"/>
          <w:sz w:val="21"/>
          <w:szCs w:val="21"/>
          <w:highlight w:val="none"/>
        </w:rPr>
        <w:t>1</w:t>
      </w:r>
      <w:r>
        <w:rPr>
          <w:rFonts w:hint="eastAsia" w:ascii="宋体" w:hAnsi="宋体" w:eastAsia="宋体" w:cs="宋体"/>
          <w:b/>
          <w:bCs/>
          <w:spacing w:val="3"/>
          <w:sz w:val="21"/>
          <w:szCs w:val="21"/>
          <w:highlight w:val="none"/>
        </w:rPr>
        <w:fldChar w:fldCharType="end"/>
      </w:r>
      <w:r>
        <w:rPr>
          <w:rFonts w:hint="eastAsia" w:cs="宋体"/>
          <w:b/>
          <w:bCs/>
          <w:spacing w:val="3"/>
          <w:sz w:val="21"/>
          <w:szCs w:val="21"/>
          <w:highlight w:val="none"/>
          <w:lang w:val="en-US" w:eastAsia="zh-CN"/>
        </w:rPr>
        <w:t>61</w:t>
      </w:r>
    </w:p>
    <w:p w14:paraId="5197341E">
      <w:pPr>
        <w:tabs>
          <w:tab w:val="right" w:leader="dot" w:pos="10185"/>
        </w:tabs>
        <w:spacing w:before="0" w:beforeLines="0" w:line="360" w:lineRule="auto"/>
        <w:ind w:left="224"/>
        <w:rPr>
          <w:rFonts w:hint="eastAsia" w:ascii="宋体" w:hAnsi="宋体" w:eastAsia="宋体" w:cs="宋体"/>
          <w:sz w:val="21"/>
          <w:szCs w:val="21"/>
          <w:highlight w:val="none"/>
        </w:rPr>
      </w:pPr>
    </w:p>
    <w:p w14:paraId="292300B1">
      <w:pPr>
        <w:spacing w:beforeLines="0" w:line="360" w:lineRule="auto"/>
        <w:rPr>
          <w:rFonts w:hint="eastAsia" w:ascii="宋体" w:hAnsi="宋体" w:eastAsia="宋体" w:cs="宋体"/>
          <w:sz w:val="21"/>
          <w:szCs w:val="21"/>
          <w:highlight w:val="none"/>
        </w:rPr>
        <w:sectPr>
          <w:pgSz w:w="11905" w:h="16840"/>
          <w:pgMar w:top="1180" w:right="858" w:bottom="451" w:left="858" w:header="0" w:footer="176" w:gutter="0"/>
          <w:pgNumType w:fmt="decimal" w:start="1"/>
          <w:cols w:space="720" w:num="1"/>
        </w:sectPr>
      </w:pPr>
    </w:p>
    <w:p w14:paraId="4B81EF6D">
      <w:pPr>
        <w:spacing w:beforeLines="0" w:line="360" w:lineRule="auto"/>
        <w:jc w:val="center"/>
        <w:rPr>
          <w:rFonts w:hint="eastAsia" w:ascii="宋体" w:hAnsi="宋体" w:eastAsia="宋体" w:cs="宋体"/>
          <w:b/>
          <w:bCs/>
          <w:sz w:val="28"/>
          <w:szCs w:val="28"/>
          <w:highlight w:val="none"/>
        </w:rPr>
      </w:pPr>
      <w:r>
        <w:rPr>
          <w:rFonts w:hint="eastAsia" w:ascii="宋体" w:hAnsi="宋体" w:eastAsia="宋体" w:cs="宋体"/>
          <w:b/>
          <w:bCs/>
          <w:spacing w:val="0"/>
          <w:sz w:val="28"/>
          <w:szCs w:val="28"/>
          <w:highlight w:val="none"/>
        </w:rPr>
        <w:t>第一部分  协  议  书</w:t>
      </w:r>
    </w:p>
    <w:p w14:paraId="52A6BDE4">
      <w:pPr>
        <w:spacing w:before="0" w:beforeLines="0" w:line="360" w:lineRule="auto"/>
        <w:ind w:left="13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发包人:（全称）</w:t>
      </w:r>
      <w:r>
        <w:rPr>
          <w:rFonts w:hint="eastAsia" w:ascii="宋体" w:hAnsi="宋体" w:eastAsia="宋体" w:cs="宋体"/>
          <w:spacing w:val="-2"/>
          <w:sz w:val="21"/>
          <w:szCs w:val="21"/>
          <w:highlight w:val="none"/>
          <w:u w:val="single" w:color="auto"/>
        </w:rPr>
        <w:t>广州市番禺信息技术投资发展有限公司</w:t>
      </w:r>
    </w:p>
    <w:p w14:paraId="51EF60B3">
      <w:pPr>
        <w:spacing w:before="0" w:beforeLines="0" w:line="360" w:lineRule="auto"/>
        <w:ind w:left="12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承包人:（全称）</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3"/>
          <w:sz w:val="21"/>
          <w:szCs w:val="21"/>
          <w:highlight w:val="none"/>
          <w:u w:val="single" w:color="auto"/>
        </w:rPr>
        <w:t xml:space="preserve">         </w:t>
      </w:r>
    </w:p>
    <w:p w14:paraId="6C86D662">
      <w:pPr>
        <w:spacing w:before="0" w:beforeLines="0" w:line="360" w:lineRule="auto"/>
        <w:ind w:left="127"/>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承包人（承包人为联合体时</w:t>
      </w:r>
      <w:r>
        <w:rPr>
          <w:rFonts w:hint="eastAsia" w:ascii="宋体" w:hAnsi="宋体" w:eastAsia="宋体" w:cs="宋体"/>
          <w:spacing w:val="-3"/>
          <w:sz w:val="21"/>
          <w:szCs w:val="21"/>
          <w:highlight w:val="none"/>
        </w:rPr>
        <w:t>）：</w:t>
      </w:r>
    </w:p>
    <w:p w14:paraId="301386F5">
      <w:pPr>
        <w:spacing w:before="0" w:beforeLines="0" w:line="360" w:lineRule="auto"/>
        <w:ind w:left="162"/>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(牵头单位全称)</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5"/>
          <w:sz w:val="21"/>
          <w:szCs w:val="21"/>
          <w:highlight w:val="none"/>
          <w:u w:val="single" w:color="auto"/>
        </w:rPr>
        <w:t xml:space="preserve">                            </w:t>
      </w:r>
    </w:p>
    <w:p w14:paraId="4FEFC9BC">
      <w:pPr>
        <w:spacing w:before="0" w:beforeLines="0" w:line="360" w:lineRule="auto"/>
        <w:ind w:left="162"/>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(成员单位全称)</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5"/>
          <w:sz w:val="21"/>
          <w:szCs w:val="21"/>
          <w:highlight w:val="none"/>
          <w:u w:val="single" w:color="auto"/>
        </w:rPr>
        <w:t xml:space="preserve">                            </w:t>
      </w:r>
    </w:p>
    <w:p w14:paraId="0470D0D0">
      <w:pPr>
        <w:spacing w:before="0" w:beforeLines="0" w:line="360" w:lineRule="auto"/>
        <w:ind w:left="0" w:right="191" w:firstLine="0"/>
        <w:jc w:val="both"/>
        <w:rPr>
          <w:rFonts w:hint="eastAsia" w:ascii="宋体" w:hAnsi="宋体" w:eastAsia="宋体" w:cs="宋体"/>
          <w:sz w:val="21"/>
          <w:highlight w:val="none"/>
        </w:rPr>
      </w:pPr>
      <w:r>
        <w:rPr>
          <w:rFonts w:hint="eastAsia" w:ascii="宋体" w:hAnsi="宋体" w:eastAsia="宋体" w:cs="宋体"/>
          <w:sz w:val="21"/>
          <w:highlight w:val="none"/>
          <w:lang w:val="en-US" w:eastAsia="zh-CN"/>
        </w:rPr>
        <w:t xml:space="preserve">  </w:t>
      </w:r>
      <w:r>
        <w:rPr>
          <w:rFonts w:hint="eastAsia" w:ascii="宋体" w:hAnsi="宋体" w:eastAsia="宋体" w:cs="宋体"/>
          <w:spacing w:val="-1"/>
          <w:sz w:val="21"/>
          <w:szCs w:val="21"/>
          <w:highlight w:val="none"/>
        </w:rPr>
        <w:t>依照《中华人民共和国民法典》、《中华人民共和国建筑法》及其他有关法律法规，遵循平等、自愿、公平和诚实信用的原则，发包人和承包人就本工程项目采</w:t>
      </w:r>
      <w:r>
        <w:rPr>
          <w:rFonts w:hint="eastAsia" w:ascii="宋体" w:hAnsi="宋体" w:eastAsia="宋体" w:cs="宋体"/>
          <w:spacing w:val="-2"/>
          <w:sz w:val="21"/>
          <w:szCs w:val="21"/>
          <w:highlight w:val="none"/>
        </w:rPr>
        <w:t>用工程总承包（EPC）实施的有关事项达成一致意见，订立本合同。</w:t>
      </w:r>
    </w:p>
    <w:p w14:paraId="04F38EE3">
      <w:pPr>
        <w:spacing w:before="0" w:beforeLines="0" w:line="360" w:lineRule="auto"/>
        <w:ind w:left="131"/>
        <w:rPr>
          <w:rFonts w:hint="eastAsia" w:ascii="宋体" w:hAnsi="宋体" w:eastAsia="宋体" w:cs="宋体"/>
          <w:sz w:val="21"/>
          <w:szCs w:val="21"/>
          <w:highlight w:val="none"/>
        </w:rPr>
      </w:pPr>
      <w:r>
        <w:rPr>
          <w:rFonts w:hint="eastAsia" w:ascii="宋体" w:hAnsi="宋体" w:eastAsia="宋体" w:cs="宋体"/>
          <w:b/>
          <w:bCs/>
          <w:spacing w:val="-8"/>
          <w:sz w:val="21"/>
          <w:szCs w:val="21"/>
          <w:highlight w:val="none"/>
        </w:rPr>
        <w:t>一、工程概况</w:t>
      </w:r>
    </w:p>
    <w:p w14:paraId="6051D155">
      <w:pPr>
        <w:spacing w:before="0" w:beforeLines="0" w:line="360" w:lineRule="auto"/>
        <w:ind w:left="0" w:right="71" w:firstLine="416" w:firstLineChars="200"/>
        <w:rPr>
          <w:rFonts w:hint="eastAsia" w:ascii="宋体" w:hAnsi="宋体" w:eastAsia="宋体" w:cs="宋体"/>
          <w:spacing w:val="-1"/>
          <w:sz w:val="21"/>
          <w:szCs w:val="21"/>
          <w:highlight w:val="none"/>
          <w:u w:val="single" w:color="auto"/>
        </w:rPr>
      </w:pPr>
      <w:r>
        <w:rPr>
          <w:rFonts w:hint="eastAsia" w:ascii="宋体" w:hAnsi="宋体" w:eastAsia="宋体" w:cs="宋体"/>
          <w:spacing w:val="-1"/>
          <w:sz w:val="21"/>
          <w:szCs w:val="21"/>
          <w:highlight w:val="none"/>
        </w:rPr>
        <w:t>立项批文编号或广东省企业基本建设投资项目备案证备案项目编号：</w:t>
      </w:r>
      <w:r>
        <w:rPr>
          <w:rFonts w:hint="eastAsia" w:ascii="宋体" w:hAnsi="宋体" w:eastAsia="宋体" w:cs="宋体"/>
          <w:spacing w:val="-1"/>
          <w:sz w:val="21"/>
          <w:szCs w:val="21"/>
          <w:highlight w:val="none"/>
          <w:u w:val="single" w:color="auto"/>
          <w:lang w:val="en-US" w:eastAsia="zh-CN"/>
        </w:rPr>
        <w:t>2306-440113-04-01-491735</w:t>
      </w:r>
      <w:r>
        <w:rPr>
          <w:rFonts w:hint="eastAsia" w:ascii="宋体" w:hAnsi="宋体" w:eastAsia="宋体" w:cs="宋体"/>
          <w:spacing w:val="-1"/>
          <w:sz w:val="21"/>
          <w:szCs w:val="21"/>
          <w:highlight w:val="none"/>
          <w:u w:val="single" w:color="auto"/>
        </w:rPr>
        <w:t xml:space="preserve"> </w:t>
      </w:r>
    </w:p>
    <w:p w14:paraId="428F5C60">
      <w:pPr>
        <w:spacing w:before="0" w:beforeLines="0" w:line="360" w:lineRule="auto"/>
        <w:ind w:left="0" w:right="71"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项目名称：</w:t>
      </w:r>
      <w:r>
        <w:rPr>
          <w:rFonts w:hint="eastAsia" w:ascii="宋体" w:hAnsi="宋体" w:eastAsia="宋体" w:cs="宋体"/>
          <w:spacing w:val="-2"/>
          <w:sz w:val="21"/>
          <w:szCs w:val="21"/>
          <w:highlight w:val="none"/>
          <w:u w:val="single" w:color="auto"/>
          <w:lang w:eastAsia="zh-CN"/>
        </w:rPr>
        <w:t>番禺区计算科学与大数据产业园项目地块三供电配套工程勘察设计施工总承包</w:t>
      </w:r>
      <w:r>
        <w:rPr>
          <w:rFonts w:hint="eastAsia" w:ascii="宋体" w:hAnsi="宋体" w:eastAsia="宋体" w:cs="宋体"/>
          <w:spacing w:val="-2"/>
          <w:sz w:val="21"/>
          <w:szCs w:val="21"/>
          <w:highlight w:val="none"/>
          <w:u w:val="single" w:color="auto"/>
        </w:rPr>
        <w:t>勘察设计施工总承包</w:t>
      </w:r>
    </w:p>
    <w:p w14:paraId="29D50398">
      <w:pPr>
        <w:spacing w:before="0" w:beforeLines="0" w:line="360" w:lineRule="auto"/>
        <w:ind w:left="0" w:right="71" w:firstLine="404" w:firstLineChars="200"/>
        <w:rPr>
          <w:rFonts w:hint="eastAsia" w:ascii="宋体" w:hAnsi="宋体" w:eastAsia="宋体" w:cs="宋体"/>
          <w:sz w:val="21"/>
          <w:szCs w:val="21"/>
          <w:highlight w:val="none"/>
          <w:u w:val="single" w:color="auto"/>
          <w:lang w:val="en-US" w:eastAsia="zh-CN"/>
        </w:rPr>
      </w:pPr>
      <w:r>
        <w:rPr>
          <w:rFonts w:hint="eastAsia" w:ascii="宋体" w:hAnsi="宋体" w:eastAsia="宋体" w:cs="宋体"/>
          <w:spacing w:val="-4"/>
          <w:sz w:val="21"/>
          <w:szCs w:val="21"/>
          <w:highlight w:val="none"/>
        </w:rPr>
        <w:t>建设地点：</w:t>
      </w:r>
      <w:r>
        <w:rPr>
          <w:rFonts w:hint="eastAsia" w:ascii="宋体" w:hAnsi="宋体" w:eastAsia="宋体" w:cs="宋体"/>
          <w:sz w:val="21"/>
          <w:szCs w:val="21"/>
          <w:highlight w:val="none"/>
          <w:u w:val="single" w:color="auto"/>
        </w:rPr>
        <w:t>广州市番禺区小谷围街道大学城</w:t>
      </w:r>
      <w:r>
        <w:rPr>
          <w:rFonts w:hint="eastAsia" w:ascii="宋体" w:hAnsi="宋体" w:eastAsia="宋体" w:cs="宋体"/>
          <w:sz w:val="21"/>
          <w:szCs w:val="21"/>
          <w:highlight w:val="none"/>
          <w:u w:val="single" w:color="auto"/>
          <w:lang w:val="en-US" w:eastAsia="zh-CN"/>
        </w:rPr>
        <w:t>中轴线北区</w:t>
      </w:r>
    </w:p>
    <w:p w14:paraId="4492C1B5">
      <w:pPr>
        <w:spacing w:before="0" w:beforeLines="0" w:line="360" w:lineRule="auto"/>
        <w:ind w:left="0" w:right="71" w:firstLine="416" w:firstLineChars="200"/>
        <w:rPr>
          <w:rFonts w:hint="eastAsia" w:ascii="宋体" w:hAnsi="宋体" w:eastAsia="宋体" w:cs="宋体"/>
          <w:sz w:val="21"/>
          <w:szCs w:val="21"/>
          <w:highlight w:val="none"/>
          <w:u w:val="single" w:color="auto"/>
        </w:rPr>
      </w:pPr>
      <w:r>
        <w:rPr>
          <w:rFonts w:hint="eastAsia" w:ascii="宋体" w:hAnsi="宋体" w:eastAsia="宋体" w:cs="宋体"/>
          <w:spacing w:val="-1"/>
          <w:sz w:val="21"/>
          <w:szCs w:val="21"/>
          <w:highlight w:val="none"/>
        </w:rPr>
        <w:t xml:space="preserve">合同类型：□设计、采购、施工合同   </w:t>
      </w:r>
      <w:r>
        <w:rPr>
          <w:rFonts w:hint="eastAsia" w:ascii="宋体" w:hAnsi="宋体" w:eastAsia="宋体" w:cs="宋体"/>
          <w:spacing w:val="-1"/>
          <w:sz w:val="21"/>
          <w:szCs w:val="21"/>
          <w:highlight w:val="none"/>
          <w:lang w:eastAsia="zh-CN"/>
        </w:rPr>
        <w:t>☑</w:t>
      </w:r>
      <w:r>
        <w:rPr>
          <w:rFonts w:hint="eastAsia" w:ascii="宋体" w:hAnsi="宋体" w:eastAsia="宋体" w:cs="宋体"/>
          <w:spacing w:val="-1"/>
          <w:sz w:val="21"/>
          <w:szCs w:val="21"/>
          <w:highlight w:val="none"/>
        </w:rPr>
        <w:t>勘察、设计、施工合同</w:t>
      </w:r>
      <w:r>
        <w:rPr>
          <w:rFonts w:hint="eastAsia" w:ascii="宋体" w:hAnsi="宋体" w:eastAsia="宋体" w:cs="宋体"/>
          <w:spacing w:val="-1"/>
          <w:sz w:val="21"/>
          <w:szCs w:val="21"/>
          <w:highlight w:val="none"/>
          <w:lang w:val="en-US" w:eastAsia="zh-CN"/>
        </w:rPr>
        <w:t xml:space="preserve">  </w:t>
      </w:r>
      <w:r>
        <w:rPr>
          <w:rFonts w:hint="eastAsia" w:ascii="宋体" w:hAnsi="宋体" w:eastAsia="宋体" w:cs="宋体"/>
          <w:spacing w:val="-6"/>
          <w:sz w:val="21"/>
          <w:szCs w:val="21"/>
          <w:highlight w:val="none"/>
        </w:rPr>
        <w:t>□设计、施工合同</w:t>
      </w:r>
      <w:r>
        <w:rPr>
          <w:rFonts w:hint="eastAsia" w:ascii="宋体" w:hAnsi="宋体" w:eastAsia="宋体" w:cs="宋体"/>
          <w:spacing w:val="12"/>
          <w:sz w:val="21"/>
          <w:szCs w:val="21"/>
          <w:highlight w:val="none"/>
        </w:rPr>
        <w:t xml:space="preserve">   </w:t>
      </w:r>
      <w:r>
        <w:rPr>
          <w:rFonts w:hint="eastAsia" w:ascii="宋体" w:hAnsi="宋体" w:eastAsia="宋体" w:cs="宋体"/>
          <w:spacing w:val="-6"/>
          <w:sz w:val="21"/>
          <w:szCs w:val="21"/>
          <w:highlight w:val="none"/>
        </w:rPr>
        <w:t>□其它：</w:t>
      </w:r>
      <w:r>
        <w:rPr>
          <w:rFonts w:hint="eastAsia" w:ascii="宋体" w:hAnsi="宋体" w:eastAsia="宋体" w:cs="宋体"/>
          <w:sz w:val="21"/>
          <w:szCs w:val="21"/>
          <w:highlight w:val="none"/>
          <w:u w:val="single" w:color="auto"/>
        </w:rPr>
        <w:t xml:space="preserve">         </w:t>
      </w:r>
    </w:p>
    <w:p w14:paraId="48BE5361">
      <w:pPr>
        <w:spacing w:before="0" w:beforeLines="0" w:line="360" w:lineRule="auto"/>
        <w:ind w:left="0" w:right="72" w:firstLine="0" w:firstLineChars="0"/>
        <w:rPr>
          <w:rFonts w:hint="eastAsia" w:ascii="宋体" w:hAnsi="宋体" w:eastAsia="宋体" w:cs="宋体"/>
          <w:spacing w:val="-5"/>
          <w:sz w:val="21"/>
          <w:szCs w:val="21"/>
          <w:highlight w:val="none"/>
          <w:u w:val="single"/>
        </w:rPr>
      </w:pPr>
      <w:r>
        <w:rPr>
          <w:rFonts w:hint="eastAsia" w:ascii="宋体" w:hAnsi="宋体" w:eastAsia="宋体" w:cs="宋体"/>
          <w:spacing w:val="-5"/>
          <w:sz w:val="21"/>
          <w:szCs w:val="21"/>
          <w:highlight w:val="none"/>
        </w:rPr>
        <w:t>工程规模：</w:t>
      </w:r>
      <w:r>
        <w:rPr>
          <w:rFonts w:hint="eastAsia" w:ascii="宋体" w:hAnsi="宋体" w:eastAsia="宋体" w:cs="宋体"/>
          <w:spacing w:val="-5"/>
          <w:sz w:val="21"/>
          <w:szCs w:val="21"/>
          <w:highlight w:val="none"/>
          <w:u w:val="single"/>
          <w:lang w:val="en-US" w:eastAsia="zh-CN"/>
        </w:rPr>
        <w:t>本项目为</w:t>
      </w:r>
      <w:r>
        <w:rPr>
          <w:rFonts w:hint="eastAsia" w:ascii="宋体" w:hAnsi="宋体" w:eastAsia="宋体" w:cs="宋体"/>
          <w:spacing w:val="-5"/>
          <w:sz w:val="21"/>
          <w:szCs w:val="21"/>
          <w:highlight w:val="none"/>
          <w:u w:val="single"/>
        </w:rPr>
        <w:t>地块三</w:t>
      </w:r>
      <w:r>
        <w:rPr>
          <w:rFonts w:hint="eastAsia" w:ascii="宋体" w:hAnsi="宋体" w:eastAsia="宋体" w:cs="宋体"/>
          <w:spacing w:val="-5"/>
          <w:sz w:val="21"/>
          <w:szCs w:val="21"/>
          <w:highlight w:val="none"/>
          <w:u w:val="single"/>
          <w:lang w:val="en-US" w:eastAsia="zh-CN"/>
        </w:rPr>
        <w:t>的</w:t>
      </w:r>
      <w:r>
        <w:rPr>
          <w:rFonts w:hint="eastAsia" w:ascii="宋体" w:hAnsi="宋体" w:eastAsia="宋体" w:cs="宋体"/>
          <w:spacing w:val="-5"/>
          <w:sz w:val="21"/>
          <w:szCs w:val="21"/>
          <w:highlight w:val="none"/>
          <w:u w:val="single"/>
        </w:rPr>
        <w:t>供电配套工程，用地性质是旅馆</w:t>
      </w:r>
      <w:r>
        <w:rPr>
          <w:rFonts w:hint="eastAsia" w:ascii="宋体" w:hAnsi="宋体" w:eastAsia="宋体" w:cs="宋体"/>
          <w:spacing w:val="-5"/>
          <w:sz w:val="21"/>
          <w:szCs w:val="21"/>
          <w:highlight w:val="none"/>
          <w:u w:val="single"/>
          <w:lang w:val="en-US" w:eastAsia="zh-CN"/>
        </w:rPr>
        <w:t>业</w:t>
      </w:r>
      <w:r>
        <w:rPr>
          <w:rFonts w:hint="eastAsia" w:ascii="宋体" w:hAnsi="宋体" w:eastAsia="宋体" w:cs="宋体"/>
          <w:spacing w:val="-5"/>
          <w:sz w:val="21"/>
          <w:szCs w:val="21"/>
          <w:highlight w:val="none"/>
          <w:u w:val="single"/>
        </w:rPr>
        <w:t>用地，用地面积 23730m2，建筑面积约</w:t>
      </w:r>
      <w:r>
        <w:rPr>
          <w:rFonts w:hint="eastAsia" w:ascii="宋体" w:hAnsi="宋体" w:eastAsia="宋体" w:cs="宋体"/>
          <w:spacing w:val="-5"/>
          <w:sz w:val="21"/>
          <w:szCs w:val="21"/>
          <w:highlight w:val="none"/>
          <w:u w:val="single"/>
          <w:lang w:val="en-US" w:eastAsia="zh-CN"/>
        </w:rPr>
        <w:t>165460</w:t>
      </w:r>
      <w:r>
        <w:rPr>
          <w:rFonts w:hint="eastAsia" w:ascii="宋体" w:hAnsi="宋体" w:eastAsia="宋体" w:cs="宋体"/>
          <w:spacing w:val="-5"/>
          <w:sz w:val="21"/>
          <w:szCs w:val="21"/>
          <w:highlight w:val="none"/>
          <w:u w:val="single"/>
        </w:rPr>
        <w:t>m2，所需变压器装机容量为</w:t>
      </w:r>
      <w:r>
        <w:rPr>
          <w:rFonts w:hint="eastAsia" w:ascii="宋体" w:hAnsi="宋体" w:eastAsia="宋体" w:cs="宋体"/>
          <w:spacing w:val="-5"/>
          <w:sz w:val="21"/>
          <w:szCs w:val="21"/>
          <w:highlight w:val="none"/>
          <w:u w:val="single"/>
          <w:lang w:eastAsia="zh-CN"/>
        </w:rPr>
        <w:t>：</w:t>
      </w:r>
      <w:r>
        <w:rPr>
          <w:rFonts w:hint="eastAsia" w:ascii="宋体" w:hAnsi="宋体" w:eastAsia="宋体" w:cs="宋体"/>
          <w:spacing w:val="-5"/>
          <w:sz w:val="21"/>
          <w:szCs w:val="21"/>
          <w:highlight w:val="none"/>
          <w:u w:val="single"/>
          <w:lang w:val="en-US" w:eastAsia="zh-CN"/>
        </w:rPr>
        <w:t>建筑用电 18060kVA、充电桩用电2400kVA、公交站用电1600kVA。</w:t>
      </w:r>
    </w:p>
    <w:p w14:paraId="0DC57222">
      <w:pPr>
        <w:spacing w:before="0" w:beforeLines="0" w:line="360" w:lineRule="auto"/>
        <w:ind w:left="0" w:right="72" w:firstLine="0" w:firstLineChars="0"/>
        <w:rPr>
          <w:rFonts w:hint="eastAsia" w:ascii="宋体" w:hAnsi="宋体" w:eastAsia="宋体" w:cs="宋体"/>
          <w:spacing w:val="-5"/>
          <w:sz w:val="21"/>
          <w:szCs w:val="21"/>
          <w:highlight w:val="none"/>
          <w:u w:val="single"/>
        </w:rPr>
      </w:pPr>
      <w:r>
        <w:rPr>
          <w:rFonts w:hint="eastAsia" w:ascii="宋体" w:hAnsi="宋体" w:eastAsia="宋体" w:cs="宋体"/>
          <w:spacing w:val="-5"/>
          <w:sz w:val="21"/>
          <w:szCs w:val="21"/>
          <w:highlight w:val="none"/>
          <w:u w:val="single"/>
        </w:rPr>
        <w:t>主要建设内容包括：1、阶段一</w:t>
      </w:r>
      <w:r>
        <w:rPr>
          <w:rFonts w:hint="eastAsia" w:ascii="宋体" w:hAnsi="宋体" w:eastAsia="宋体" w:cs="宋体"/>
          <w:spacing w:val="-5"/>
          <w:sz w:val="21"/>
          <w:szCs w:val="21"/>
          <w:highlight w:val="none"/>
          <w:u w:val="single"/>
          <w:lang w:eastAsia="zh-CN"/>
        </w:rPr>
        <w:t>（</w:t>
      </w:r>
      <w:r>
        <w:rPr>
          <w:rFonts w:hint="eastAsia" w:ascii="宋体" w:hAnsi="宋体" w:eastAsia="宋体" w:cs="宋体"/>
          <w:spacing w:val="-5"/>
          <w:sz w:val="21"/>
          <w:szCs w:val="21"/>
          <w:highlight w:val="none"/>
          <w:u w:val="single"/>
          <w:lang w:val="en-US" w:eastAsia="zh-CN"/>
        </w:rPr>
        <w:t>过渡方案）</w:t>
      </w:r>
      <w:r>
        <w:rPr>
          <w:rFonts w:hint="eastAsia" w:ascii="宋体" w:hAnsi="宋体" w:eastAsia="宋体" w:cs="宋体"/>
          <w:spacing w:val="-5"/>
          <w:sz w:val="21"/>
          <w:szCs w:val="21"/>
          <w:highlight w:val="none"/>
          <w:u w:val="single"/>
        </w:rPr>
        <w:t>：</w:t>
      </w:r>
    </w:p>
    <w:p w14:paraId="270CD062">
      <w:pPr>
        <w:spacing w:before="0" w:beforeLines="0" w:line="360" w:lineRule="auto"/>
        <w:ind w:left="0" w:right="72" w:firstLine="0" w:firstLineChars="0"/>
        <w:rPr>
          <w:rFonts w:hint="eastAsia" w:ascii="宋体" w:hAnsi="宋体" w:eastAsia="宋体" w:cs="宋体"/>
          <w:spacing w:val="-5"/>
          <w:sz w:val="21"/>
          <w:szCs w:val="21"/>
          <w:highlight w:val="none"/>
          <w:u w:val="single"/>
          <w:lang w:val="en-US" w:eastAsia="zh-CN"/>
        </w:rPr>
      </w:pPr>
      <w:r>
        <w:rPr>
          <w:rFonts w:hint="eastAsia" w:ascii="宋体" w:hAnsi="宋体" w:eastAsia="宋体" w:cs="宋体"/>
          <w:spacing w:val="-5"/>
          <w:sz w:val="21"/>
          <w:szCs w:val="21"/>
          <w:highlight w:val="none"/>
          <w:u w:val="single"/>
          <w:lang w:val="en-US" w:eastAsia="zh-CN"/>
        </w:rPr>
        <w:t>本期新建开关房房内新建2列母线，母线1新建 6D+B，母线2新建 6D。</w:t>
      </w:r>
    </w:p>
    <w:p w14:paraId="1714FA59">
      <w:pPr>
        <w:spacing w:before="0" w:beforeLines="0" w:line="360" w:lineRule="auto"/>
        <w:ind w:left="0" w:right="72" w:firstLine="0" w:firstLineChars="0"/>
        <w:rPr>
          <w:rFonts w:hint="eastAsia" w:ascii="宋体" w:hAnsi="宋体" w:eastAsia="宋体" w:cs="宋体"/>
          <w:spacing w:val="-5"/>
          <w:sz w:val="21"/>
          <w:szCs w:val="21"/>
          <w:highlight w:val="none"/>
          <w:u w:val="single"/>
        </w:rPr>
      </w:pPr>
      <w:r>
        <w:rPr>
          <w:rFonts w:hint="eastAsia" w:ascii="宋体" w:hAnsi="宋体" w:eastAsia="宋体" w:cs="宋体"/>
          <w:spacing w:val="-5"/>
          <w:sz w:val="21"/>
          <w:szCs w:val="21"/>
          <w:highlight w:val="none"/>
          <w:u w:val="single"/>
        </w:rPr>
        <w:t>（1）主供电源1：由儒林F23供电。在地块一开关房儒林 F23母线段新拼1D柜，由本期新建D柜敷设10KV电缆至本期新建地块三开关房（暂命名）母线1（全D柜），由本期母线1新建D柜新敷10kV电缆至新建总高压室，再由新建总高压室新敷10kV电缆至各新建专变房。</w:t>
      </w:r>
    </w:p>
    <w:p w14:paraId="45C4DB3E">
      <w:pPr>
        <w:spacing w:before="0" w:beforeLines="0" w:line="360" w:lineRule="auto"/>
        <w:ind w:left="0" w:right="72" w:firstLine="0" w:firstLineChars="0"/>
        <w:rPr>
          <w:rFonts w:hint="eastAsia" w:ascii="宋体" w:hAnsi="宋体" w:eastAsia="宋体" w:cs="宋体"/>
          <w:spacing w:val="-5"/>
          <w:sz w:val="21"/>
          <w:szCs w:val="21"/>
          <w:highlight w:val="none"/>
          <w:u w:val="single"/>
        </w:rPr>
      </w:pPr>
      <w:r>
        <w:rPr>
          <w:rFonts w:hint="eastAsia" w:ascii="宋体" w:hAnsi="宋体" w:eastAsia="宋体" w:cs="宋体"/>
          <w:spacing w:val="-5"/>
          <w:sz w:val="21"/>
          <w:szCs w:val="21"/>
          <w:highlight w:val="none"/>
          <w:u w:val="single"/>
        </w:rPr>
        <w:t>（2）主供电源2：由儒林F2供电。由地块四开关房（原儒林F14、 现儒林F2母线段）G02备用柜敷设电缆至本期新建地块三开关房（暂命名）母线2（全 D柜），本期新建地块三开关房（暂命名）两母线间需形成联络。由本期新建开关房母线2新敷10kV电缆至新建总高压室，再由新建总高压室新敷10kV电缆至各新建专变房。</w:t>
      </w:r>
    </w:p>
    <w:p w14:paraId="54DC0482">
      <w:pPr>
        <w:spacing w:before="0" w:beforeLines="0" w:line="360" w:lineRule="auto"/>
        <w:ind w:left="0" w:right="72" w:firstLine="0" w:firstLineChars="0"/>
        <w:rPr>
          <w:rFonts w:hint="eastAsia" w:ascii="宋体" w:hAnsi="宋体" w:eastAsia="宋体" w:cs="宋体"/>
          <w:spacing w:val="-5"/>
          <w:sz w:val="21"/>
          <w:szCs w:val="21"/>
          <w:highlight w:val="none"/>
          <w:u w:val="single"/>
        </w:rPr>
      </w:pPr>
      <w:r>
        <w:rPr>
          <w:rFonts w:hint="eastAsia" w:ascii="宋体" w:hAnsi="宋体" w:eastAsia="宋体" w:cs="宋体"/>
          <w:spacing w:val="-5"/>
          <w:sz w:val="21"/>
          <w:szCs w:val="21"/>
          <w:highlight w:val="none"/>
          <w:u w:val="single"/>
        </w:rPr>
        <w:t>（</w:t>
      </w:r>
      <w:r>
        <w:rPr>
          <w:rFonts w:hint="eastAsia" w:ascii="宋体" w:hAnsi="宋体" w:eastAsia="宋体" w:cs="宋体"/>
          <w:spacing w:val="-5"/>
          <w:sz w:val="21"/>
          <w:szCs w:val="21"/>
          <w:highlight w:val="none"/>
          <w:u w:val="single"/>
          <w:lang w:val="en-US" w:eastAsia="zh-CN"/>
        </w:rPr>
        <w:t>3</w:t>
      </w:r>
      <w:r>
        <w:rPr>
          <w:rFonts w:hint="eastAsia" w:ascii="宋体" w:hAnsi="宋体" w:eastAsia="宋体" w:cs="宋体"/>
          <w:spacing w:val="-5"/>
          <w:sz w:val="21"/>
          <w:szCs w:val="21"/>
          <w:highlight w:val="none"/>
          <w:u w:val="single"/>
        </w:rPr>
        <w:t>）</w:t>
      </w:r>
      <w:r>
        <w:rPr>
          <w:rFonts w:hint="eastAsia" w:ascii="宋体" w:hAnsi="宋体" w:eastAsia="宋体" w:cs="宋体"/>
          <w:spacing w:val="-5"/>
          <w:sz w:val="21"/>
          <w:szCs w:val="21"/>
          <w:highlight w:val="none"/>
          <w:u w:val="single"/>
          <w:lang w:val="en-US" w:eastAsia="zh-CN"/>
        </w:rPr>
        <w:t>以上电源采用两主互备供电方式，两电源间需在本期新建高压室设置联络。</w:t>
      </w:r>
    </w:p>
    <w:p w14:paraId="6D7D9223">
      <w:pPr>
        <w:spacing w:before="0" w:beforeLines="0" w:line="360" w:lineRule="auto"/>
        <w:ind w:left="0" w:right="72" w:firstLine="0" w:firstLineChars="0"/>
        <w:rPr>
          <w:rFonts w:hint="eastAsia" w:ascii="宋体" w:hAnsi="宋体" w:eastAsia="宋体" w:cs="宋体"/>
          <w:spacing w:val="-5"/>
          <w:sz w:val="21"/>
          <w:szCs w:val="21"/>
          <w:highlight w:val="none"/>
          <w:u w:val="single"/>
        </w:rPr>
      </w:pPr>
      <w:r>
        <w:rPr>
          <w:rFonts w:hint="eastAsia" w:ascii="宋体" w:hAnsi="宋体" w:eastAsia="宋体" w:cs="宋体"/>
          <w:spacing w:val="-5"/>
          <w:sz w:val="21"/>
          <w:szCs w:val="21"/>
          <w:highlight w:val="none"/>
          <w:u w:val="single"/>
        </w:rPr>
        <w:t>2、阶段二</w:t>
      </w:r>
      <w:r>
        <w:rPr>
          <w:rFonts w:hint="eastAsia" w:ascii="宋体" w:hAnsi="宋体" w:eastAsia="宋体" w:cs="宋体"/>
          <w:spacing w:val="-5"/>
          <w:sz w:val="21"/>
          <w:szCs w:val="21"/>
          <w:highlight w:val="none"/>
          <w:u w:val="single"/>
          <w:lang w:eastAsia="zh-CN"/>
        </w:rPr>
        <w:t>（</w:t>
      </w:r>
      <w:r>
        <w:rPr>
          <w:rFonts w:hint="eastAsia" w:ascii="宋体" w:hAnsi="宋体" w:eastAsia="宋体" w:cs="宋体"/>
          <w:spacing w:val="-5"/>
          <w:sz w:val="21"/>
          <w:szCs w:val="21"/>
          <w:highlight w:val="none"/>
          <w:u w:val="single"/>
          <w:lang w:val="en-US" w:eastAsia="zh-CN"/>
        </w:rPr>
        <w:t>永久方案）</w:t>
      </w:r>
      <w:r>
        <w:rPr>
          <w:rFonts w:hint="eastAsia" w:ascii="宋体" w:hAnsi="宋体" w:eastAsia="宋体" w:cs="宋体"/>
          <w:spacing w:val="-5"/>
          <w:sz w:val="21"/>
          <w:szCs w:val="21"/>
          <w:highlight w:val="none"/>
          <w:u w:val="single"/>
        </w:rPr>
        <w:t>：</w:t>
      </w:r>
    </w:p>
    <w:p w14:paraId="2F66D060">
      <w:pPr>
        <w:spacing w:before="0" w:beforeLines="0" w:line="360" w:lineRule="auto"/>
        <w:ind w:left="0" w:right="72" w:firstLine="0" w:firstLineChars="0"/>
        <w:rPr>
          <w:rFonts w:hint="eastAsia" w:ascii="宋体" w:hAnsi="宋体" w:eastAsia="宋体" w:cs="宋体"/>
          <w:spacing w:val="-5"/>
          <w:sz w:val="21"/>
          <w:szCs w:val="21"/>
          <w:highlight w:val="none"/>
          <w:u w:val="single"/>
        </w:rPr>
      </w:pPr>
      <w:r>
        <w:rPr>
          <w:rFonts w:hint="eastAsia" w:ascii="宋体" w:hAnsi="宋体" w:eastAsia="宋体" w:cs="宋体"/>
          <w:spacing w:val="-5"/>
          <w:sz w:val="21"/>
          <w:szCs w:val="21"/>
          <w:highlight w:val="none"/>
          <w:u w:val="single"/>
        </w:rPr>
        <w:t>（1）主供电源1：由星汇站F2供电。由星汇站F2站出线柜新敷10kV电缆至新建开关房母线1。再由母线1新敷10kV电缆至改造后总高压室。</w:t>
      </w:r>
    </w:p>
    <w:p w14:paraId="3339E790">
      <w:pPr>
        <w:spacing w:before="0" w:beforeLines="0" w:line="360" w:lineRule="auto"/>
        <w:ind w:left="0" w:right="72" w:firstLine="0" w:firstLineChars="0"/>
        <w:rPr>
          <w:rFonts w:hint="eastAsia" w:ascii="宋体" w:hAnsi="宋体" w:eastAsia="宋体" w:cs="宋体"/>
          <w:spacing w:val="-5"/>
          <w:sz w:val="21"/>
          <w:szCs w:val="21"/>
          <w:highlight w:val="none"/>
          <w:u w:val="single"/>
        </w:rPr>
      </w:pPr>
      <w:r>
        <w:rPr>
          <w:rFonts w:hint="eastAsia" w:ascii="宋体" w:hAnsi="宋体" w:eastAsia="宋体" w:cs="宋体"/>
          <w:spacing w:val="-5"/>
          <w:sz w:val="21"/>
          <w:szCs w:val="21"/>
          <w:highlight w:val="none"/>
          <w:u w:val="single"/>
        </w:rPr>
        <w:t>（2）主供电源2：由星汇站F19供电。由星汇站F19站出线柜新敷电缆至新建开关房母线2。再由母线2新敷10kV电缆至改造后总高压室。</w:t>
      </w:r>
    </w:p>
    <w:p w14:paraId="2316D126">
      <w:pPr>
        <w:spacing w:before="0" w:beforeLines="0" w:line="360" w:lineRule="auto"/>
        <w:ind w:left="0" w:right="72" w:firstLine="0" w:firstLineChars="0"/>
        <w:rPr>
          <w:rFonts w:hint="eastAsia" w:ascii="宋体" w:hAnsi="宋体" w:eastAsia="宋体" w:cs="宋体"/>
          <w:spacing w:val="-5"/>
          <w:sz w:val="21"/>
          <w:szCs w:val="21"/>
          <w:highlight w:val="none"/>
          <w:u w:val="single"/>
        </w:rPr>
      </w:pPr>
      <w:r>
        <w:rPr>
          <w:rFonts w:hint="eastAsia" w:ascii="宋体" w:hAnsi="宋体" w:eastAsia="宋体" w:cs="宋体"/>
          <w:spacing w:val="-5"/>
          <w:sz w:val="21"/>
          <w:szCs w:val="21"/>
          <w:highlight w:val="none"/>
          <w:u w:val="single"/>
        </w:rPr>
        <w:t>（</w:t>
      </w:r>
      <w:r>
        <w:rPr>
          <w:rFonts w:hint="eastAsia" w:ascii="宋体" w:hAnsi="宋体" w:eastAsia="宋体" w:cs="宋体"/>
          <w:spacing w:val="-5"/>
          <w:sz w:val="21"/>
          <w:szCs w:val="21"/>
          <w:highlight w:val="none"/>
          <w:u w:val="single"/>
          <w:lang w:val="en-US" w:eastAsia="zh-CN"/>
        </w:rPr>
        <w:t>3</w:t>
      </w:r>
      <w:r>
        <w:rPr>
          <w:rFonts w:hint="eastAsia" w:ascii="宋体" w:hAnsi="宋体" w:eastAsia="宋体" w:cs="宋体"/>
          <w:spacing w:val="-5"/>
          <w:sz w:val="21"/>
          <w:szCs w:val="21"/>
          <w:highlight w:val="none"/>
          <w:u w:val="single"/>
        </w:rPr>
        <w:t>）</w:t>
      </w:r>
      <w:r>
        <w:rPr>
          <w:rFonts w:hint="eastAsia" w:ascii="宋体" w:hAnsi="宋体" w:eastAsia="宋体" w:cs="宋体"/>
          <w:spacing w:val="-5"/>
          <w:sz w:val="21"/>
          <w:szCs w:val="21"/>
          <w:highlight w:val="none"/>
          <w:u w:val="single"/>
          <w:lang w:val="en-US" w:eastAsia="zh-CN"/>
        </w:rPr>
        <w:t>实际间隔号以变电站投产实际为准，保证两主供由不同主变供电。</w:t>
      </w:r>
    </w:p>
    <w:p w14:paraId="2226B3DF">
      <w:pPr>
        <w:spacing w:before="0" w:beforeLines="0" w:line="360" w:lineRule="auto"/>
        <w:ind w:left="0" w:right="72" w:firstLine="0" w:firstLineChars="0"/>
        <w:rPr>
          <w:rFonts w:hint="eastAsia" w:ascii="宋体" w:hAnsi="宋体" w:eastAsia="宋体" w:cs="宋体"/>
          <w:spacing w:val="-5"/>
          <w:sz w:val="21"/>
          <w:szCs w:val="21"/>
          <w:highlight w:val="none"/>
          <w:u w:val="single"/>
        </w:rPr>
      </w:pPr>
      <w:r>
        <w:rPr>
          <w:rFonts w:hint="eastAsia" w:ascii="宋体" w:hAnsi="宋体" w:eastAsia="宋体" w:cs="宋体"/>
          <w:spacing w:val="-5"/>
          <w:sz w:val="21"/>
          <w:szCs w:val="21"/>
          <w:highlight w:val="none"/>
          <w:u w:val="single"/>
        </w:rPr>
        <w:t>（</w:t>
      </w:r>
      <w:r>
        <w:rPr>
          <w:rFonts w:hint="eastAsia" w:ascii="宋体" w:hAnsi="宋体" w:eastAsia="宋体" w:cs="宋体"/>
          <w:spacing w:val="-5"/>
          <w:sz w:val="21"/>
          <w:szCs w:val="21"/>
          <w:highlight w:val="none"/>
          <w:u w:val="single"/>
          <w:lang w:val="en-US" w:eastAsia="zh-CN"/>
        </w:rPr>
        <w:t>4</w:t>
      </w:r>
      <w:r>
        <w:rPr>
          <w:rFonts w:hint="eastAsia" w:ascii="宋体" w:hAnsi="宋体" w:eastAsia="宋体" w:cs="宋体"/>
          <w:spacing w:val="-5"/>
          <w:sz w:val="21"/>
          <w:szCs w:val="21"/>
          <w:highlight w:val="none"/>
          <w:u w:val="single"/>
        </w:rPr>
        <w:t>）</w:t>
      </w:r>
      <w:r>
        <w:rPr>
          <w:rFonts w:hint="eastAsia" w:ascii="宋体" w:hAnsi="宋体" w:eastAsia="宋体" w:cs="宋体"/>
          <w:spacing w:val="-5"/>
          <w:sz w:val="21"/>
          <w:szCs w:val="21"/>
          <w:highlight w:val="none"/>
          <w:u w:val="single"/>
          <w:lang w:val="en-US" w:eastAsia="zh-CN"/>
        </w:rPr>
        <w:t>以上电源采用两主互备供电方式，两电源间需在本期新建高压室设置联络。</w:t>
      </w:r>
    </w:p>
    <w:p w14:paraId="475B375D">
      <w:pPr>
        <w:spacing w:before="0" w:beforeLines="0" w:line="360" w:lineRule="auto"/>
        <w:ind w:left="0" w:right="72" w:firstLine="0" w:firstLineChars="0"/>
        <w:rPr>
          <w:rFonts w:hint="eastAsia" w:ascii="宋体" w:hAnsi="宋体" w:eastAsia="宋体" w:cs="宋体"/>
          <w:spacing w:val="-5"/>
          <w:sz w:val="21"/>
          <w:szCs w:val="21"/>
          <w:highlight w:val="none"/>
          <w:u w:val="single"/>
        </w:rPr>
      </w:pPr>
      <w:r>
        <w:rPr>
          <w:rFonts w:hint="eastAsia" w:ascii="宋体" w:hAnsi="宋体" w:eastAsia="宋体" w:cs="宋体"/>
          <w:spacing w:val="-5"/>
          <w:sz w:val="21"/>
          <w:szCs w:val="21"/>
          <w:highlight w:val="none"/>
          <w:u w:val="single"/>
        </w:rPr>
        <w:t>3、以及相应的开关房土建工程、10kV线路工程（公用部分）</w:t>
      </w:r>
    </w:p>
    <w:p w14:paraId="01119D88">
      <w:pPr>
        <w:spacing w:before="0" w:beforeLines="0" w:line="360" w:lineRule="auto"/>
        <w:ind w:left="0" w:right="72" w:firstLine="0" w:firstLineChars="0"/>
        <w:rPr>
          <w:rFonts w:hint="eastAsia" w:ascii="宋体" w:hAnsi="宋体" w:eastAsia="宋体" w:cs="宋体"/>
          <w:spacing w:val="-5"/>
          <w:sz w:val="21"/>
          <w:szCs w:val="21"/>
          <w:highlight w:val="none"/>
          <w:u w:val="single"/>
        </w:rPr>
      </w:pPr>
      <w:r>
        <w:rPr>
          <w:rFonts w:hint="eastAsia" w:ascii="宋体" w:hAnsi="宋体" w:eastAsia="宋体" w:cs="宋体"/>
          <w:spacing w:val="-5"/>
          <w:sz w:val="21"/>
          <w:szCs w:val="21"/>
          <w:highlight w:val="none"/>
          <w:u w:val="single"/>
        </w:rPr>
        <w:t>注：具体以供电部门用电咨询答复书及设计图纸为准。</w:t>
      </w:r>
    </w:p>
    <w:p w14:paraId="2951CED0">
      <w:pPr>
        <w:spacing w:before="0" w:beforeLines="0" w:line="360" w:lineRule="auto"/>
        <w:ind w:left="0" w:right="72" w:firstLine="0" w:firstLineChars="0"/>
        <w:rPr>
          <w:rFonts w:hint="eastAsia" w:ascii="宋体" w:hAnsi="宋体" w:eastAsia="宋体" w:cs="宋体"/>
          <w:spacing w:val="-2"/>
          <w:sz w:val="21"/>
          <w:szCs w:val="21"/>
          <w:highlight w:val="none"/>
          <w:u w:val="single" w:color="auto"/>
        </w:rPr>
      </w:pPr>
      <w:r>
        <w:rPr>
          <w:rFonts w:hint="eastAsia" w:ascii="宋体" w:hAnsi="宋体" w:eastAsia="宋体" w:cs="宋体"/>
          <w:spacing w:val="-2"/>
          <w:sz w:val="21"/>
          <w:szCs w:val="21"/>
          <w:highlight w:val="none"/>
        </w:rPr>
        <w:t>资金来源：</w:t>
      </w:r>
      <w:r>
        <w:rPr>
          <w:rFonts w:hint="eastAsia" w:ascii="宋体" w:hAnsi="宋体" w:eastAsia="宋体" w:cs="宋体"/>
          <w:spacing w:val="-2"/>
          <w:sz w:val="21"/>
          <w:szCs w:val="21"/>
          <w:highlight w:val="none"/>
          <w:u w:val="single" w:color="auto"/>
        </w:rPr>
        <w:t>企业自筹</w:t>
      </w:r>
    </w:p>
    <w:p w14:paraId="7F4B21E9">
      <w:pPr>
        <w:spacing w:before="0" w:beforeLines="0" w:line="360" w:lineRule="auto"/>
        <w:ind w:left="0" w:right="72" w:firstLine="0"/>
        <w:rPr>
          <w:rFonts w:hint="eastAsia" w:ascii="宋体" w:hAnsi="宋体" w:eastAsia="宋体" w:cs="宋体"/>
          <w:spacing w:val="-3"/>
          <w:sz w:val="21"/>
          <w:szCs w:val="21"/>
          <w:highlight w:val="none"/>
          <w:u w:val="single" w:color="auto"/>
        </w:rPr>
      </w:pPr>
      <w:r>
        <w:rPr>
          <w:rFonts w:hint="eastAsia" w:ascii="宋体" w:hAnsi="宋体" w:eastAsia="宋体" w:cs="宋体"/>
          <w:spacing w:val="-3"/>
          <w:sz w:val="21"/>
          <w:szCs w:val="21"/>
          <w:highlight w:val="none"/>
        </w:rPr>
        <w:t>其他：</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3"/>
          <w:sz w:val="21"/>
          <w:szCs w:val="21"/>
          <w:highlight w:val="none"/>
          <w:u w:val="single" w:color="auto"/>
          <w:lang w:eastAsia="zh-CN"/>
        </w:rPr>
        <w:t>/</w:t>
      </w:r>
      <w:r>
        <w:rPr>
          <w:rFonts w:hint="eastAsia" w:ascii="宋体" w:hAnsi="宋体" w:eastAsia="宋体" w:cs="宋体"/>
          <w:spacing w:val="-3"/>
          <w:sz w:val="21"/>
          <w:szCs w:val="21"/>
          <w:highlight w:val="none"/>
          <w:u w:val="single" w:color="auto"/>
        </w:rPr>
        <w:t xml:space="preserve">    </w:t>
      </w:r>
    </w:p>
    <w:p w14:paraId="598ED290">
      <w:pPr>
        <w:spacing w:before="0" w:beforeLines="0" w:line="360" w:lineRule="auto"/>
        <w:ind w:left="10"/>
        <w:rPr>
          <w:rFonts w:hint="eastAsia" w:ascii="宋体" w:hAnsi="宋体" w:eastAsia="宋体" w:cs="宋体"/>
          <w:sz w:val="21"/>
          <w:szCs w:val="21"/>
          <w:highlight w:val="none"/>
        </w:rPr>
      </w:pPr>
      <w:r>
        <w:rPr>
          <w:rFonts w:hint="eastAsia" w:ascii="宋体" w:hAnsi="宋体" w:eastAsia="宋体" w:cs="宋体"/>
          <w:b/>
          <w:bCs/>
          <w:spacing w:val="-4"/>
          <w:sz w:val="21"/>
          <w:szCs w:val="21"/>
          <w:highlight w:val="none"/>
        </w:rPr>
        <w:t>二、总承包范围与工程内容</w:t>
      </w:r>
    </w:p>
    <w:p w14:paraId="1316EA2F">
      <w:pPr>
        <w:spacing w:before="0" w:beforeLines="0" w:line="360" w:lineRule="auto"/>
        <w:ind w:left="0" w:firstLine="408" w:firstLineChars="20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1.总承包范围:</w:t>
      </w:r>
      <w:r>
        <w:rPr>
          <w:rFonts w:hint="eastAsia" w:ascii="宋体" w:hAnsi="宋体" w:eastAsia="宋体" w:cs="宋体"/>
          <w:spacing w:val="-3"/>
          <w:sz w:val="21"/>
          <w:szCs w:val="21"/>
          <w:highlight w:val="none"/>
          <w:u w:val="single"/>
        </w:rPr>
        <w:t>包勘察、设计，包施工[包括但不限于包工、包料、包设备采购、包质量、包安全生产、包文明施工、包工期、包承包范围内工程验收通过、包通电、包移交、包结算和资料整理、包承包人应当购买的保险、包竣工图编制（须满足规划等各专项验收要求）等]，包控制投资、包发包人所负责的报批报建配合服务。合同价款根据招标文件和本合同约定的计价方式进行计价和结算。</w:t>
      </w:r>
    </w:p>
    <w:p w14:paraId="6D3E7E45">
      <w:pPr>
        <w:spacing w:before="0" w:beforeLines="0" w:line="360" w:lineRule="auto"/>
        <w:ind w:left="0" w:firstLine="384" w:firstLineChars="200"/>
        <w:rPr>
          <w:rFonts w:hint="eastAsia" w:ascii="宋体" w:hAnsi="宋体" w:eastAsia="宋体" w:cs="宋体"/>
          <w:sz w:val="21"/>
          <w:szCs w:val="21"/>
          <w:highlight w:val="none"/>
        </w:rPr>
      </w:pPr>
      <w:r>
        <w:rPr>
          <w:rFonts w:hint="eastAsia" w:ascii="宋体" w:hAnsi="宋体" w:eastAsia="宋体" w:cs="宋体"/>
          <w:spacing w:val="-9"/>
          <w:sz w:val="21"/>
          <w:szCs w:val="21"/>
          <w:highlight w:val="none"/>
          <w:lang w:eastAsia="zh-CN"/>
        </w:rPr>
        <w:t>☑</w:t>
      </w:r>
      <w:r>
        <w:rPr>
          <w:rFonts w:hint="eastAsia" w:ascii="宋体" w:hAnsi="宋体" w:eastAsia="宋体" w:cs="宋体"/>
          <w:spacing w:val="-9"/>
          <w:sz w:val="21"/>
          <w:szCs w:val="21"/>
          <w:highlight w:val="none"/>
        </w:rPr>
        <w:t>勘察:</w:t>
      </w:r>
      <w:r>
        <w:rPr>
          <w:rFonts w:hint="eastAsia" w:ascii="宋体" w:hAnsi="宋体" w:eastAsia="宋体" w:cs="宋体"/>
          <w:sz w:val="21"/>
          <w:szCs w:val="21"/>
          <w:highlight w:val="none"/>
          <w:u w:val="single" w:color="auto"/>
        </w:rPr>
        <w:t>负责本项目规划用地红线范围内及经招标人审批同意用于辅助项目建设所需的红线范围外的勘察工作，包括但不限于以下内容：工程测量、工程地质勘察（含物探工程）。其中工程测量的内容包括控制测量，地形测量（修测）、线路工程测量、超前钻、规划放线和竣工验收测量等；工程地质勘察包括地质调查、测绘、勘探（包括初探及详探）、测试、室内试验等各项工作。</w:t>
      </w:r>
    </w:p>
    <w:p w14:paraId="57FC7A77">
      <w:pPr>
        <w:spacing w:before="0" w:beforeLines="0" w:line="360" w:lineRule="auto"/>
        <w:ind w:left="0" w:firstLine="384" w:firstLineChars="200"/>
        <w:rPr>
          <w:rFonts w:hint="eastAsia" w:ascii="宋体" w:hAnsi="宋体" w:eastAsia="宋体" w:cs="宋体"/>
          <w:sz w:val="21"/>
          <w:szCs w:val="21"/>
          <w:highlight w:val="none"/>
        </w:rPr>
      </w:pPr>
      <w:r>
        <w:rPr>
          <w:rFonts w:hint="eastAsia" w:ascii="宋体" w:hAnsi="宋体" w:eastAsia="宋体" w:cs="宋体"/>
          <w:spacing w:val="-9"/>
          <w:sz w:val="21"/>
          <w:szCs w:val="21"/>
          <w:highlight w:val="none"/>
          <w:lang w:eastAsia="zh-CN"/>
        </w:rPr>
        <w:t>☑</w:t>
      </w:r>
      <w:r>
        <w:rPr>
          <w:rFonts w:hint="eastAsia" w:ascii="宋体" w:hAnsi="宋体" w:eastAsia="宋体" w:cs="宋体"/>
          <w:spacing w:val="-9"/>
          <w:sz w:val="21"/>
          <w:szCs w:val="21"/>
          <w:highlight w:val="none"/>
        </w:rPr>
        <w:t>设计:</w:t>
      </w:r>
      <w:r>
        <w:rPr>
          <w:rFonts w:hint="eastAsia" w:ascii="宋体" w:hAnsi="宋体" w:eastAsia="宋体" w:cs="宋体"/>
          <w:sz w:val="21"/>
          <w:szCs w:val="21"/>
          <w:highlight w:val="none"/>
          <w:u w:val="single" w:color="auto"/>
        </w:rPr>
        <w:t xml:space="preserve"> 设计招标范围（详见项目建议书）内编制施工图设计和预算、报批报建、技术文件编制、专项深化设计、竣工图编制及必要的专项研究、现场服务等。</w:t>
      </w:r>
    </w:p>
    <w:p w14:paraId="759570A7">
      <w:pPr>
        <w:spacing w:before="0" w:beforeLines="0" w:line="360" w:lineRule="auto"/>
        <w:ind w:left="0" w:firstLine="384" w:firstLineChars="200"/>
        <w:rPr>
          <w:rFonts w:hint="eastAsia" w:ascii="宋体" w:hAnsi="宋体" w:eastAsia="宋体" w:cs="宋体"/>
          <w:sz w:val="21"/>
          <w:szCs w:val="21"/>
          <w:highlight w:val="none"/>
        </w:rPr>
      </w:pPr>
      <w:r>
        <w:rPr>
          <w:rFonts w:hint="eastAsia" w:ascii="宋体" w:hAnsi="宋体" w:eastAsia="宋体" w:cs="宋体"/>
          <w:spacing w:val="-9"/>
          <w:sz w:val="21"/>
          <w:szCs w:val="21"/>
          <w:highlight w:val="none"/>
          <w:lang w:eastAsia="zh-CN"/>
        </w:rPr>
        <w:t>☑</w:t>
      </w:r>
      <w:r>
        <w:rPr>
          <w:rFonts w:hint="eastAsia" w:ascii="宋体" w:hAnsi="宋体" w:eastAsia="宋体" w:cs="宋体"/>
          <w:spacing w:val="-9"/>
          <w:sz w:val="21"/>
          <w:szCs w:val="21"/>
          <w:highlight w:val="none"/>
        </w:rPr>
        <w:t>施工:</w:t>
      </w:r>
      <w:r>
        <w:rPr>
          <w:rFonts w:hint="eastAsia" w:ascii="宋体" w:hAnsi="宋体" w:eastAsia="宋体" w:cs="宋体"/>
          <w:sz w:val="21"/>
          <w:szCs w:val="21"/>
          <w:highlight w:val="none"/>
          <w:u w:val="single" w:color="auto"/>
        </w:rPr>
        <w:t>招标范围内所有工程内容的施工（包施工、包材料、包施工临时占用地及施工道路的青苗赔偿、包质量、包工期、包安全、包运行中的供电线路、其他线路及道路的跨越、包道路开挖及修复、原管道通管、包运行的变电站停送电工作、包整个项目高低压工程报验、包验收送电、包施工承包管理和现场整体组织、包专业协调及配合、包竣工图、包验收通过（含附属工程）、包照管、包移交、包资料整理移交档案、包竣工备案、包结算、包保修等）。</w:t>
      </w:r>
    </w:p>
    <w:p w14:paraId="48FECF1D">
      <w:pPr>
        <w:spacing w:before="0" w:beforeLines="0" w:line="360" w:lineRule="auto"/>
        <w:ind w:left="0" w:firstLine="412" w:firstLineChars="200"/>
        <w:rPr>
          <w:rFonts w:hint="eastAsia" w:ascii="宋体" w:hAnsi="宋体" w:eastAsia="宋体" w:cs="宋体"/>
          <w:sz w:val="21"/>
          <w:szCs w:val="21"/>
          <w:highlight w:val="none"/>
          <w:u w:val="single" w:color="auto"/>
        </w:rPr>
      </w:pPr>
      <w:r>
        <w:rPr>
          <w:rFonts w:hint="eastAsia" w:ascii="宋体" w:hAnsi="宋体" w:eastAsia="宋体" w:cs="宋体"/>
          <w:spacing w:val="-2"/>
          <w:sz w:val="21"/>
          <w:szCs w:val="21"/>
          <w:highlight w:val="none"/>
        </w:rPr>
        <w:t>2.工程内容:</w:t>
      </w:r>
      <w:r>
        <w:rPr>
          <w:rFonts w:hint="eastAsia" w:ascii="宋体" w:hAnsi="宋体" w:eastAsia="宋体" w:cs="宋体"/>
          <w:sz w:val="21"/>
          <w:szCs w:val="21"/>
          <w:highlight w:val="none"/>
          <w:u w:val="single" w:color="auto"/>
        </w:rPr>
        <w:t>包括但不限于以下内容（范围）：</w:t>
      </w:r>
    </w:p>
    <w:p w14:paraId="7592BAE8">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(1) 完成本项目的勘察工作：负责本项目规划用地红线范围内及经招标人审批同意用于辅助项目建设所需的红线范围外的勘察工作，包括但不限于以下内容：工程测量、工程地质勘察（含物探工程）。其中工程测量的内容包括控制测量，地形测量（修测）、线路工程测量、超前钻、规划放线和竣工验收测量等；工程地质勘察包括地质调查、测绘、勘探（包括初探及详探）、测试、室内试验等各项工作。</w:t>
      </w:r>
    </w:p>
    <w:p w14:paraId="7A2D9BE7">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（2）完成本项目的设计工作：设计招标范围（详见项目建议书）内编制施工图设计和预算、报批报建、技术文件编制、专项深化设计、竣工图编制及必要的专项研究、现场服务等。</w:t>
      </w:r>
    </w:p>
    <w:p w14:paraId="38033A48">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(3)完成本项目施工工作：招标范围内所有工程内容的施工（包施工、包材料、包施工临时占用地及施工道路的青苗赔偿、包质量、包工期、包安全、包运行中的供电线路、其他线路及道路的跨越、包道路开挖及修复、原管道通管、包运行的变电站停送电工作、包整个项目高低压工程报验、包验收送电、包施工承包管理和现场整体组织、包专业协调及配合、包竣工图、包验收通过（含附属工程）、包照管、包移交、包资料整理移交档案、包竣工备案、包结算、包保修等）。</w:t>
      </w:r>
    </w:p>
    <w:p w14:paraId="3E6C0B45">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注：①因供电部门可能变更项目供电点，中标人需按供电部门出具的用电答复的供电点向供电部门提交设计方案（存在多次修改供电点的可能性），招标人不再支付因供电点变更而产生的设计费用。</w:t>
      </w:r>
    </w:p>
    <w:p w14:paraId="553BF251">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②如因供电点变更造成工程造价变更的，工程造价金额按合同约定结算方式相应调整合同价。</w:t>
      </w:r>
    </w:p>
    <w:p w14:paraId="2D7771D6">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③应供电部门要求，项目内强电工程（其建设内容已包含在“番禺区计算科学与大数据产业园项目勘察设计施工总承包合同”内）与项目外配电工程（即本项目）需由同一设计、同一施工单位实施，因此中标人需无条件协助项目内强电工程的报装与实施，相关配合费用投标人自行考虑，招标人或项目内强电工程实施单位不再额外支付相关配合费用。</w:t>
      </w:r>
    </w:p>
    <w:p w14:paraId="1EDBDBC8">
      <w:pPr>
        <w:spacing w:before="0" w:beforeLines="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u w:val="single" w:color="auto"/>
        </w:rPr>
        <w:t xml:space="preserve">④中标人负责对沿途管线进行物探，相关费用已包含在合同价内，招标人不再额外支付相关费用。 </w:t>
      </w:r>
    </w:p>
    <w:p w14:paraId="619FE848">
      <w:pPr>
        <w:spacing w:before="0" w:beforeLines="0" w:line="360" w:lineRule="auto"/>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★三、质量标准和要求</w:t>
      </w:r>
    </w:p>
    <w:p w14:paraId="645951FE">
      <w:pPr>
        <w:tabs>
          <w:tab w:val="left" w:pos="2026"/>
        </w:tabs>
        <w:spacing w:before="0" w:beforeLines="0" w:line="360" w:lineRule="auto"/>
        <w:ind w:left="0" w:firstLine="0" w:firstLineChars="0"/>
        <w:rPr>
          <w:rFonts w:hint="eastAsia" w:ascii="宋体" w:hAnsi="宋体" w:eastAsia="宋体" w:cs="宋体"/>
          <w:sz w:val="21"/>
          <w:highlight w:val="none"/>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勘察标准和要求（勘察文件编制及勘察目标</w:t>
      </w:r>
      <w:r>
        <w:rPr>
          <w:rFonts w:hint="eastAsia" w:ascii="宋体" w:hAnsi="宋体" w:eastAsia="宋体" w:cs="宋体"/>
          <w:spacing w:val="-21"/>
          <w:sz w:val="21"/>
          <w:szCs w:val="21"/>
          <w:highlight w:val="none"/>
        </w:rPr>
        <w:t>）：</w:t>
      </w:r>
      <w:r>
        <w:rPr>
          <w:rFonts w:hint="eastAsia" w:ascii="宋体" w:hAnsi="宋体" w:eastAsia="宋体" w:cs="宋体"/>
          <w:sz w:val="21"/>
          <w:szCs w:val="21"/>
          <w:highlight w:val="none"/>
          <w:u w:val="single" w:color="auto"/>
        </w:rPr>
        <w:t>符合国家及地方有关工程勘察设计管理法规和规章，达到行业相关规范技术标准等要求；符合建设工程勘察设计的技术规范及本项目的要求。</w:t>
      </w:r>
    </w:p>
    <w:p w14:paraId="15E9FEAC">
      <w:pPr>
        <w:pBdr>
          <w:top w:val="none" w:color="auto" w:sz="0" w:space="0"/>
          <w:left w:val="none" w:color="auto" w:sz="0" w:space="0"/>
          <w:bottom w:val="none" w:color="auto" w:sz="0" w:space="0"/>
          <w:right w:val="none" w:color="auto" w:sz="0" w:space="0"/>
          <w:between w:val="none" w:color="auto" w:sz="0" w:space="0"/>
        </w:pBdr>
        <w:tabs>
          <w:tab w:val="left" w:pos="2026"/>
        </w:tabs>
        <w:spacing w:before="0" w:beforeLines="0" w:line="360" w:lineRule="auto"/>
        <w:ind w:left="0" w:firstLine="412" w:firstLineChars="200"/>
        <w:rPr>
          <w:rFonts w:hint="eastAsia" w:ascii="宋体" w:hAnsi="宋体" w:eastAsia="宋体" w:cs="宋体"/>
          <w:sz w:val="21"/>
          <w:highlight w:val="none"/>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设计标准和要求（设计文件编制及限额设计目标</w:t>
      </w:r>
      <w:r>
        <w:rPr>
          <w:rFonts w:hint="eastAsia" w:ascii="宋体" w:hAnsi="宋体" w:eastAsia="宋体" w:cs="宋体"/>
          <w:spacing w:val="-19"/>
          <w:sz w:val="21"/>
          <w:szCs w:val="21"/>
          <w:highlight w:val="none"/>
        </w:rPr>
        <w:t>）：</w:t>
      </w:r>
      <w:r>
        <w:rPr>
          <w:rFonts w:hint="eastAsia" w:ascii="宋体" w:hAnsi="宋体" w:eastAsia="宋体" w:cs="宋体"/>
          <w:sz w:val="21"/>
          <w:szCs w:val="21"/>
          <w:highlight w:val="none"/>
          <w:u w:val="single" w:color="auto"/>
        </w:rPr>
        <w:t>符合国家及地方有关工程勘察设计管理法规和规章，达到行业相关规范技术标准等要求；符合建设工程勘察设计的技术规范及本项目的要求。</w:t>
      </w:r>
    </w:p>
    <w:p w14:paraId="6B17F87D">
      <w:pPr>
        <w:spacing w:before="0" w:beforeLines="0" w:line="360" w:lineRule="auto"/>
        <w:ind w:left="0" w:firstLine="388" w:firstLineChars="200"/>
        <w:rPr>
          <w:rFonts w:hint="eastAsia" w:ascii="宋体" w:hAnsi="宋体" w:eastAsia="宋体" w:cs="宋体"/>
          <w:sz w:val="21"/>
          <w:szCs w:val="21"/>
          <w:highlight w:val="none"/>
          <w:u w:val="double" w:color="auto"/>
          <w:lang w:eastAsia="zh-CN"/>
        </w:rPr>
      </w:pPr>
      <w:r>
        <w:rPr>
          <w:rFonts w:hint="eastAsia" w:ascii="宋体" w:hAnsi="宋体" w:eastAsia="宋体" w:cs="宋体"/>
          <w:spacing w:val="-8"/>
          <w:sz w:val="21"/>
          <w:szCs w:val="21"/>
          <w:highlight w:val="none"/>
          <w:u w:val="none" w:color="auto"/>
        </w:rPr>
        <w:t>□BIM</w:t>
      </w:r>
      <w:r>
        <w:rPr>
          <w:rFonts w:hint="eastAsia" w:ascii="宋体" w:hAnsi="宋体" w:eastAsia="宋体" w:cs="宋体"/>
          <w:spacing w:val="-43"/>
          <w:sz w:val="21"/>
          <w:szCs w:val="21"/>
          <w:highlight w:val="none"/>
          <w:u w:val="none" w:color="auto"/>
        </w:rPr>
        <w:t xml:space="preserve"> </w:t>
      </w:r>
      <w:r>
        <w:rPr>
          <w:rFonts w:hint="eastAsia" w:ascii="宋体" w:hAnsi="宋体" w:eastAsia="宋体" w:cs="宋体"/>
          <w:spacing w:val="-8"/>
          <w:sz w:val="21"/>
          <w:szCs w:val="21"/>
          <w:highlight w:val="none"/>
          <w:u w:val="none" w:color="auto"/>
        </w:rPr>
        <w:t>技术应用要求（建筑信息模型（BIM）、应用及协调</w:t>
      </w:r>
      <w:r>
        <w:rPr>
          <w:rFonts w:hint="eastAsia" w:ascii="宋体" w:hAnsi="宋体" w:eastAsia="宋体" w:cs="宋体"/>
          <w:spacing w:val="-9"/>
          <w:sz w:val="21"/>
          <w:szCs w:val="21"/>
          <w:highlight w:val="none"/>
          <w:u w:val="none" w:color="auto"/>
        </w:rPr>
        <w:t>管理目标</w:t>
      </w:r>
      <w:r>
        <w:rPr>
          <w:rFonts w:hint="eastAsia" w:ascii="宋体" w:hAnsi="宋体" w:eastAsia="宋体" w:cs="宋体"/>
          <w:spacing w:val="-17"/>
          <w:sz w:val="21"/>
          <w:szCs w:val="21"/>
          <w:highlight w:val="none"/>
          <w:u w:val="none" w:color="auto"/>
        </w:rPr>
        <w:t>）</w:t>
      </w:r>
      <w:r>
        <w:rPr>
          <w:rFonts w:hint="eastAsia" w:ascii="宋体" w:hAnsi="宋体" w:eastAsia="宋体" w:cs="宋体"/>
          <w:spacing w:val="32"/>
          <w:sz w:val="21"/>
          <w:szCs w:val="21"/>
          <w:highlight w:val="none"/>
          <w:u w:val="none" w:color="auto"/>
        </w:rPr>
        <w:t xml:space="preserve"> </w:t>
      </w:r>
      <w:r>
        <w:rPr>
          <w:rFonts w:hint="eastAsia" w:ascii="宋体" w:hAnsi="宋体" w:eastAsia="宋体" w:cs="宋体"/>
          <w:spacing w:val="-17"/>
          <w:sz w:val="21"/>
          <w:szCs w:val="21"/>
          <w:highlight w:val="none"/>
          <w:u w:val="none" w:color="auto"/>
        </w:rPr>
        <w:t>：</w:t>
      </w:r>
      <w:r>
        <w:rPr>
          <w:rFonts w:hint="eastAsia" w:ascii="宋体" w:hAnsi="宋体" w:eastAsia="宋体" w:cs="宋体"/>
          <w:spacing w:val="-17"/>
          <w:sz w:val="21"/>
          <w:szCs w:val="21"/>
          <w:highlight w:val="none"/>
          <w:u w:val="single" w:color="auto"/>
          <w:lang w:val="en-US" w:eastAsia="zh-CN"/>
        </w:rPr>
        <w:t xml:space="preserve">/  </w:t>
      </w:r>
      <w:r>
        <w:rPr>
          <w:rFonts w:hint="eastAsia" w:ascii="宋体" w:hAnsi="宋体" w:eastAsia="宋体" w:cs="宋体"/>
          <w:sz w:val="21"/>
          <w:szCs w:val="21"/>
          <w:highlight w:val="none"/>
          <w:u w:val="none" w:color="auto"/>
          <w:lang w:eastAsia="zh-CN"/>
        </w:rPr>
        <w:t>。</w:t>
      </w:r>
    </w:p>
    <w:p w14:paraId="35FBE8BC">
      <w:pPr>
        <w:spacing w:before="0" w:beforeLines="0" w:line="360" w:lineRule="auto"/>
        <w:ind w:left="0" w:firstLine="392" w:firstLineChars="200"/>
        <w:rPr>
          <w:rFonts w:hint="eastAsia" w:ascii="宋体" w:hAnsi="宋体" w:eastAsia="宋体" w:cs="宋体"/>
          <w:highlight w:val="none"/>
        </w:rPr>
      </w:pPr>
      <w:r>
        <w:rPr>
          <w:rFonts w:hint="eastAsia" w:ascii="宋体" w:hAnsi="宋体" w:eastAsia="宋体" w:cs="宋体"/>
          <w:spacing w:val="-7"/>
          <w:sz w:val="21"/>
          <w:szCs w:val="21"/>
          <w:highlight w:val="none"/>
        </w:rPr>
        <w:t>□设备及工器具购置标准和要求（性能、参数、品质、产能等管理目标</w:t>
      </w:r>
      <w:r>
        <w:rPr>
          <w:rFonts w:hint="eastAsia" w:ascii="宋体" w:hAnsi="宋体" w:eastAsia="宋体" w:cs="宋体"/>
          <w:spacing w:val="2"/>
          <w:sz w:val="21"/>
          <w:szCs w:val="21"/>
          <w:highlight w:val="none"/>
        </w:rPr>
        <w:t>）</w:t>
      </w:r>
      <w:r>
        <w:rPr>
          <w:rFonts w:hint="eastAsia" w:ascii="宋体" w:hAnsi="宋体" w:eastAsia="宋体" w:cs="宋体"/>
          <w:spacing w:val="8"/>
          <w:sz w:val="21"/>
          <w:szCs w:val="21"/>
          <w:highlight w:val="none"/>
        </w:rPr>
        <w:t xml:space="preserve"> </w:t>
      </w:r>
      <w:r>
        <w:rPr>
          <w:rFonts w:hint="eastAsia" w:ascii="宋体" w:hAnsi="宋体" w:eastAsia="宋体" w:cs="宋体"/>
          <w:spacing w:val="2"/>
          <w:sz w:val="21"/>
          <w:szCs w:val="21"/>
          <w:highlight w:val="none"/>
        </w:rPr>
        <w:t>：</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none" w:color="auto"/>
          <w:lang w:val="en-US" w:eastAsia="zh-CN"/>
        </w:rPr>
        <w:t>。</w:t>
      </w:r>
      <w:r>
        <w:rPr>
          <w:rFonts w:hint="eastAsia" w:ascii="宋体" w:hAnsi="宋体" w:eastAsia="宋体" w:cs="宋体"/>
          <w:sz w:val="21"/>
          <w:szCs w:val="21"/>
          <w:highlight w:val="none"/>
          <w:u w:val="none" w:color="auto"/>
        </w:rPr>
        <w:t xml:space="preserve"> </w:t>
      </w:r>
    </w:p>
    <w:p w14:paraId="69EE7106">
      <w:pPr>
        <w:spacing w:before="0" w:beforeLines="0" w:line="360" w:lineRule="auto"/>
        <w:ind w:left="0" w:firstLine="392" w:firstLineChars="200"/>
        <w:rPr>
          <w:rFonts w:hint="eastAsia" w:ascii="宋体" w:hAnsi="宋体" w:eastAsia="宋体" w:cs="宋体"/>
          <w:highlight w:val="none"/>
        </w:rPr>
      </w:pPr>
      <w:r>
        <w:rPr>
          <w:rFonts w:hint="eastAsia" w:ascii="宋体" w:hAnsi="宋体" w:eastAsia="宋体" w:cs="宋体"/>
          <w:spacing w:val="-7"/>
          <w:sz w:val="21"/>
          <w:szCs w:val="21"/>
          <w:highlight w:val="none"/>
        </w:rPr>
        <w:t>□装配式构件采购标准和要求（性能、参数、品质、产能等管理目标</w:t>
      </w:r>
      <w:r>
        <w:rPr>
          <w:rFonts w:hint="eastAsia" w:ascii="宋体" w:hAnsi="宋体" w:eastAsia="宋体" w:cs="宋体"/>
          <w:spacing w:val="-1"/>
          <w:sz w:val="21"/>
          <w:szCs w:val="21"/>
          <w:highlight w:val="none"/>
        </w:rPr>
        <w:t>）</w:t>
      </w:r>
      <w:r>
        <w:rPr>
          <w:rFonts w:hint="eastAsia" w:ascii="宋体" w:hAnsi="宋体" w:eastAsia="宋体" w:cs="宋体"/>
          <w:spacing w:val="7"/>
          <w:sz w:val="21"/>
          <w:szCs w:val="21"/>
          <w:highlight w:val="none"/>
        </w:rPr>
        <w:t xml:space="preserve"> </w:t>
      </w:r>
      <w:r>
        <w:rPr>
          <w:rFonts w:hint="eastAsia" w:ascii="宋体" w:hAnsi="宋体" w:eastAsia="宋体" w:cs="宋体"/>
          <w:spacing w:val="-1"/>
          <w:sz w:val="21"/>
          <w:szCs w:val="21"/>
          <w:highlight w:val="none"/>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 xml:space="preserve">/ </w:t>
      </w:r>
      <w:r>
        <w:rPr>
          <w:rFonts w:hint="eastAsia" w:ascii="宋体" w:hAnsi="宋体" w:eastAsia="宋体" w:cs="宋体"/>
          <w:sz w:val="21"/>
          <w:szCs w:val="21"/>
          <w:highlight w:val="none"/>
          <w:u w:val="none" w:color="auto"/>
          <w:lang w:val="en-US" w:eastAsia="zh-CN"/>
        </w:rPr>
        <w:t>。</w:t>
      </w:r>
    </w:p>
    <w:p w14:paraId="6AFA3B7C">
      <w:pPr>
        <w:spacing w:before="0" w:beforeLines="0" w:line="360" w:lineRule="auto"/>
        <w:ind w:left="0" w:firstLine="412" w:firstLineChars="200"/>
        <w:rPr>
          <w:rFonts w:hint="eastAsia" w:ascii="宋体" w:hAnsi="宋体" w:eastAsia="宋体" w:cs="宋体"/>
          <w:sz w:val="21"/>
          <w:highlight w:val="none"/>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工程质量标准和要求（施工质量及项目成效目标</w:t>
      </w:r>
      <w:r>
        <w:rPr>
          <w:rFonts w:hint="eastAsia" w:ascii="宋体" w:hAnsi="宋体" w:eastAsia="宋体" w:cs="宋体"/>
          <w:spacing w:val="-19"/>
          <w:sz w:val="21"/>
          <w:szCs w:val="21"/>
          <w:highlight w:val="none"/>
        </w:rPr>
        <w:t>）：</w:t>
      </w:r>
      <w:r>
        <w:rPr>
          <w:rFonts w:hint="eastAsia" w:ascii="宋体" w:hAnsi="宋体" w:eastAsia="宋体" w:cs="宋体"/>
          <w:sz w:val="21"/>
          <w:szCs w:val="21"/>
          <w:highlight w:val="none"/>
          <w:u w:val="single" w:color="auto"/>
        </w:rPr>
        <w:t>一次竣工验收合格。</w:t>
      </w:r>
    </w:p>
    <w:p w14:paraId="72D7B5AC">
      <w:pPr>
        <w:spacing w:before="0" w:beforeLines="0" w:line="360" w:lineRule="auto"/>
        <w:ind w:left="0" w:firstLine="408" w:firstLineChars="20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□绿色建筑建设目标：□一星  □二星</w:t>
      </w:r>
      <w:r>
        <w:rPr>
          <w:rFonts w:hint="eastAsia" w:ascii="宋体" w:hAnsi="宋体" w:eastAsia="宋体" w:cs="宋体"/>
          <w:spacing w:val="19"/>
          <w:sz w:val="21"/>
          <w:szCs w:val="21"/>
          <w:highlight w:val="none"/>
        </w:rPr>
        <w:t xml:space="preserve">  </w:t>
      </w:r>
      <w:r>
        <w:rPr>
          <w:rFonts w:hint="eastAsia" w:ascii="宋体" w:hAnsi="宋体" w:eastAsia="宋体" w:cs="宋体"/>
          <w:spacing w:val="-3"/>
          <w:sz w:val="21"/>
          <w:szCs w:val="21"/>
          <w:highlight w:val="none"/>
        </w:rPr>
        <w:t>□三星</w:t>
      </w:r>
    </w:p>
    <w:p w14:paraId="5BC46854">
      <w:pPr>
        <w:spacing w:before="0" w:beforeLines="0" w:line="360" w:lineRule="auto"/>
        <w:ind w:left="0"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评价标准：□《绿色建筑评价标准》(GB/T 50378-2019）</w:t>
      </w:r>
      <w:r>
        <w:rPr>
          <w:rFonts w:hint="eastAsia" w:ascii="宋体" w:hAnsi="宋体" w:eastAsia="宋体" w:cs="宋体"/>
          <w:spacing w:val="33"/>
          <w:sz w:val="21"/>
          <w:szCs w:val="21"/>
          <w:highlight w:val="none"/>
        </w:rPr>
        <w:t xml:space="preserve"> </w:t>
      </w:r>
      <w:r>
        <w:rPr>
          <w:rFonts w:hint="eastAsia" w:ascii="宋体" w:hAnsi="宋体" w:eastAsia="宋体" w:cs="宋体"/>
          <w:spacing w:val="-1"/>
          <w:sz w:val="21"/>
          <w:szCs w:val="21"/>
          <w:highlight w:val="none"/>
        </w:rPr>
        <w:t>□《广</w:t>
      </w:r>
      <w:r>
        <w:rPr>
          <w:rFonts w:hint="eastAsia" w:ascii="宋体" w:hAnsi="宋体" w:eastAsia="宋体" w:cs="宋体"/>
          <w:spacing w:val="-2"/>
          <w:sz w:val="21"/>
          <w:szCs w:val="21"/>
          <w:highlight w:val="none"/>
        </w:rPr>
        <w:t>东省绿色建筑</w:t>
      </w:r>
      <w:r>
        <w:rPr>
          <w:rFonts w:hint="eastAsia" w:ascii="宋体" w:hAnsi="宋体" w:eastAsia="宋体" w:cs="宋体"/>
          <w:spacing w:val="-6"/>
          <w:sz w:val="21"/>
          <w:szCs w:val="21"/>
          <w:highlight w:val="none"/>
        </w:rPr>
        <w:t>评价标准》（DBJ/T</w:t>
      </w:r>
      <w:r>
        <w:rPr>
          <w:rFonts w:hint="eastAsia" w:ascii="宋体" w:hAnsi="宋体" w:eastAsia="宋体" w:cs="宋体"/>
          <w:spacing w:val="43"/>
          <w:sz w:val="21"/>
          <w:szCs w:val="21"/>
          <w:highlight w:val="none"/>
        </w:rPr>
        <w:t xml:space="preserve"> </w:t>
      </w:r>
      <w:r>
        <w:rPr>
          <w:rFonts w:hint="eastAsia" w:ascii="宋体" w:hAnsi="宋体" w:eastAsia="宋体" w:cs="宋体"/>
          <w:spacing w:val="-6"/>
          <w:sz w:val="21"/>
          <w:szCs w:val="21"/>
          <w:highlight w:val="none"/>
        </w:rPr>
        <w:t>15-83-2017）  □其它：</w:t>
      </w:r>
      <w:r>
        <w:rPr>
          <w:rFonts w:hint="eastAsia" w:ascii="宋体" w:hAnsi="宋体" w:eastAsia="宋体" w:cs="宋体"/>
          <w:spacing w:val="-6"/>
          <w:sz w:val="21"/>
          <w:szCs w:val="21"/>
          <w:highlight w:val="none"/>
          <w:u w:val="single" w:color="auto"/>
        </w:rPr>
        <w:t xml:space="preserve">        </w:t>
      </w:r>
      <w:r>
        <w:rPr>
          <w:rFonts w:hint="eastAsia" w:ascii="宋体" w:hAnsi="宋体" w:eastAsia="宋体" w:cs="宋体"/>
          <w:spacing w:val="-6"/>
          <w:sz w:val="21"/>
          <w:szCs w:val="21"/>
          <w:highlight w:val="none"/>
          <w:u w:val="single" w:color="auto"/>
          <w:lang w:val="en-US" w:eastAsia="zh-CN"/>
        </w:rPr>
        <w:t>/</w:t>
      </w:r>
      <w:r>
        <w:rPr>
          <w:rFonts w:hint="eastAsia" w:ascii="宋体" w:hAnsi="宋体" w:eastAsia="宋体" w:cs="宋体"/>
          <w:spacing w:val="-6"/>
          <w:sz w:val="21"/>
          <w:szCs w:val="21"/>
          <w:highlight w:val="none"/>
          <w:u w:val="single" w:color="auto"/>
        </w:rPr>
        <w:t xml:space="preserve">            </w:t>
      </w:r>
    </w:p>
    <w:p w14:paraId="271A9971">
      <w:pPr>
        <w:spacing w:before="0" w:beforeLines="0" w:line="360" w:lineRule="auto"/>
        <w:ind w:left="44"/>
        <w:rPr>
          <w:rFonts w:hint="eastAsia" w:ascii="宋体" w:hAnsi="宋体" w:eastAsia="宋体" w:cs="宋体"/>
          <w:sz w:val="21"/>
          <w:szCs w:val="21"/>
          <w:highlight w:val="none"/>
        </w:rPr>
      </w:pPr>
      <w:r>
        <w:rPr>
          <w:rFonts w:hint="eastAsia" w:ascii="宋体" w:hAnsi="宋体" w:eastAsia="宋体" w:cs="宋体"/>
          <w:b/>
          <w:bCs/>
          <w:spacing w:val="-8"/>
          <w:sz w:val="21"/>
          <w:szCs w:val="21"/>
          <w:highlight w:val="none"/>
        </w:rPr>
        <w:t>四、创优目标</w:t>
      </w:r>
    </w:p>
    <w:p w14:paraId="76323F03">
      <w:pPr>
        <w:spacing w:before="0" w:beforeLines="0" w:line="360" w:lineRule="auto"/>
        <w:ind w:left="0" w:firstLine="419" w:firstLineChars="228"/>
        <w:rPr>
          <w:rFonts w:hint="eastAsia" w:ascii="宋体" w:hAnsi="宋体" w:eastAsia="宋体" w:cs="宋体"/>
          <w:sz w:val="21"/>
          <w:szCs w:val="21"/>
          <w:highlight w:val="none"/>
        </w:rPr>
      </w:pPr>
      <w:r>
        <w:rPr>
          <w:rFonts w:hint="eastAsia" w:ascii="宋体" w:hAnsi="宋体" w:eastAsia="宋体" w:cs="宋体"/>
          <w:spacing w:val="-13"/>
          <w:sz w:val="21"/>
          <w:szCs w:val="21"/>
          <w:highlight w:val="none"/>
          <w:lang w:eastAsia="zh-CN"/>
        </w:rPr>
        <w:t>☑</w:t>
      </w:r>
      <w:r>
        <w:rPr>
          <w:rFonts w:hint="eastAsia" w:ascii="宋体" w:hAnsi="宋体" w:eastAsia="宋体" w:cs="宋体"/>
          <w:spacing w:val="17"/>
          <w:sz w:val="21"/>
          <w:szCs w:val="21"/>
          <w:highlight w:val="none"/>
        </w:rPr>
        <w:t xml:space="preserve"> </w:t>
      </w:r>
      <w:r>
        <w:rPr>
          <w:rFonts w:hint="eastAsia" w:ascii="宋体" w:hAnsi="宋体" w:eastAsia="宋体" w:cs="宋体"/>
          <w:spacing w:val="-13"/>
          <w:sz w:val="21"/>
          <w:szCs w:val="21"/>
          <w:highlight w:val="none"/>
        </w:rPr>
        <w:t>其它：</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 xml:space="preserve">无 。 </w:t>
      </w:r>
      <w:r>
        <w:rPr>
          <w:rFonts w:hint="eastAsia" w:ascii="宋体" w:hAnsi="宋体" w:eastAsia="宋体" w:cs="宋体"/>
          <w:sz w:val="21"/>
          <w:szCs w:val="21"/>
          <w:highlight w:val="none"/>
          <w:u w:val="single" w:color="auto"/>
        </w:rPr>
        <w:t xml:space="preserve"> </w:t>
      </w:r>
    </w:p>
    <w:p w14:paraId="254CC9A2">
      <w:pPr>
        <w:spacing w:before="0" w:beforeLines="0" w:line="360" w:lineRule="auto"/>
        <w:ind w:left="1"/>
        <w:rPr>
          <w:rFonts w:hint="eastAsia" w:ascii="宋体" w:hAnsi="宋体" w:eastAsia="宋体" w:cs="宋体"/>
          <w:sz w:val="21"/>
          <w:szCs w:val="21"/>
          <w:highlight w:val="none"/>
        </w:rPr>
      </w:pPr>
      <w:r>
        <w:rPr>
          <w:rFonts w:hint="eastAsia" w:ascii="宋体" w:hAnsi="宋体" w:eastAsia="宋体" w:cs="宋体"/>
          <w:b/>
          <w:bCs/>
          <w:spacing w:val="-4"/>
          <w:sz w:val="21"/>
          <w:szCs w:val="21"/>
          <w:highlight w:val="none"/>
        </w:rPr>
        <w:t>五、创文明工地目标</w:t>
      </w:r>
    </w:p>
    <w:p w14:paraId="24DE210E">
      <w:pPr>
        <w:spacing w:before="0" w:beforeLines="0" w:line="360" w:lineRule="auto"/>
        <w:ind w:left="496"/>
        <w:rPr>
          <w:rFonts w:hint="eastAsia" w:ascii="宋体" w:hAnsi="宋体" w:eastAsia="宋体" w:cs="宋体"/>
          <w:sz w:val="21"/>
          <w:szCs w:val="21"/>
          <w:highlight w:val="none"/>
        </w:rPr>
      </w:pPr>
      <w:r>
        <w:rPr>
          <w:rFonts w:hint="eastAsia" w:ascii="宋体" w:hAnsi="宋体" w:eastAsia="宋体" w:cs="宋体"/>
          <w:spacing w:val="-13"/>
          <w:sz w:val="21"/>
          <w:szCs w:val="21"/>
          <w:highlight w:val="none"/>
          <w:lang w:eastAsia="zh-CN"/>
        </w:rPr>
        <w:t>☑</w:t>
      </w:r>
      <w:r>
        <w:rPr>
          <w:rFonts w:hint="eastAsia" w:ascii="宋体" w:hAnsi="宋体" w:eastAsia="宋体" w:cs="宋体"/>
          <w:spacing w:val="17"/>
          <w:sz w:val="21"/>
          <w:szCs w:val="21"/>
          <w:highlight w:val="none"/>
        </w:rPr>
        <w:t xml:space="preserve"> </w:t>
      </w:r>
      <w:r>
        <w:rPr>
          <w:rFonts w:hint="eastAsia" w:ascii="宋体" w:hAnsi="宋体" w:eastAsia="宋体" w:cs="宋体"/>
          <w:spacing w:val="-13"/>
          <w:sz w:val="21"/>
          <w:szCs w:val="21"/>
          <w:highlight w:val="none"/>
        </w:rPr>
        <w:t>其它：</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无  。</w:t>
      </w:r>
      <w:r>
        <w:rPr>
          <w:rFonts w:hint="eastAsia" w:ascii="宋体" w:hAnsi="宋体" w:eastAsia="宋体" w:cs="宋体"/>
          <w:sz w:val="21"/>
          <w:szCs w:val="21"/>
          <w:highlight w:val="none"/>
          <w:u w:val="single" w:color="auto"/>
        </w:rPr>
        <w:t xml:space="preserve"> </w:t>
      </w:r>
    </w:p>
    <w:p w14:paraId="26477657">
      <w:pPr>
        <w:spacing w:before="0" w:beforeLines="0" w:line="360" w:lineRule="auto"/>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六、职业健康安全管理目标和环境管理目标</w:t>
      </w:r>
    </w:p>
    <w:p w14:paraId="06E4DE04">
      <w:pPr>
        <w:spacing w:before="0" w:beforeLines="0" w:line="360" w:lineRule="auto"/>
        <w:ind w:left="488"/>
        <w:rPr>
          <w:rFonts w:hint="eastAsia" w:ascii="宋体" w:hAnsi="宋体" w:eastAsia="宋体" w:cs="宋体"/>
          <w:sz w:val="21"/>
          <w:szCs w:val="21"/>
          <w:highlight w:val="none"/>
          <w:lang w:eastAsia="zh-CN"/>
        </w:rPr>
      </w:pPr>
      <w:r>
        <w:rPr>
          <w:rFonts w:hint="eastAsia" w:ascii="宋体" w:hAnsi="宋体" w:eastAsia="宋体" w:cs="宋体"/>
          <w:spacing w:val="-3"/>
          <w:sz w:val="21"/>
          <w:szCs w:val="21"/>
          <w:highlight w:val="none"/>
        </w:rPr>
        <w:t>1.职业健康安全管理目标：</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 xml:space="preserve">/  </w:t>
      </w:r>
      <w:r>
        <w:rPr>
          <w:rFonts w:hint="eastAsia" w:ascii="宋体" w:hAnsi="宋体" w:eastAsia="宋体" w:cs="宋体"/>
          <w:sz w:val="21"/>
          <w:szCs w:val="21"/>
          <w:highlight w:val="none"/>
          <w:u w:val="single" w:color="auto"/>
          <w:lang w:eastAsia="zh-CN"/>
        </w:rPr>
        <w:t>。</w:t>
      </w:r>
    </w:p>
    <w:p w14:paraId="1C1894E3">
      <w:pPr>
        <w:spacing w:before="0" w:beforeLines="0" w:line="360" w:lineRule="auto"/>
        <w:ind w:left="473"/>
        <w:rPr>
          <w:rFonts w:hint="eastAsia" w:ascii="宋体" w:hAnsi="宋体" w:eastAsia="宋体" w:cs="宋体"/>
          <w:sz w:val="21"/>
          <w:szCs w:val="21"/>
          <w:highlight w:val="none"/>
          <w:lang w:eastAsia="zh-CN"/>
        </w:rPr>
      </w:pPr>
      <w:r>
        <w:rPr>
          <w:rFonts w:hint="eastAsia" w:ascii="宋体" w:hAnsi="宋体" w:eastAsia="宋体" w:cs="宋体"/>
          <w:spacing w:val="-1"/>
          <w:sz w:val="21"/>
          <w:szCs w:val="21"/>
          <w:highlight w:val="none"/>
        </w:rPr>
        <w:t>2.环境管理目标：</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u w:val="single" w:color="auto"/>
          <w:lang w:val="en-US" w:eastAsia="zh-CN"/>
        </w:rPr>
        <w:t>/</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u w:val="single" w:color="auto"/>
          <w:lang w:eastAsia="zh-CN"/>
        </w:rPr>
        <w:t>。</w:t>
      </w:r>
    </w:p>
    <w:p w14:paraId="3C286A32">
      <w:pPr>
        <w:spacing w:before="0" w:beforeLines="0" w:line="360" w:lineRule="auto"/>
        <w:ind w:left="2"/>
        <w:rPr>
          <w:rFonts w:hint="eastAsia" w:ascii="宋体" w:hAnsi="宋体" w:eastAsia="宋体" w:cs="宋体"/>
          <w:sz w:val="21"/>
          <w:szCs w:val="21"/>
          <w:highlight w:val="none"/>
        </w:rPr>
      </w:pPr>
      <w:r>
        <w:rPr>
          <w:rFonts w:hint="eastAsia" w:ascii="宋体" w:hAnsi="宋体" w:eastAsia="宋体" w:cs="宋体"/>
          <w:b/>
          <w:bCs/>
          <w:spacing w:val="-5"/>
          <w:sz w:val="21"/>
          <w:szCs w:val="21"/>
          <w:highlight w:val="none"/>
        </w:rPr>
        <w:t>七、合同工期</w:t>
      </w:r>
    </w:p>
    <w:p w14:paraId="6A3CA3B9">
      <w:pPr>
        <w:spacing w:before="0" w:beforeLines="0" w:line="360" w:lineRule="auto"/>
        <w:ind w:left="462" w:firstLine="22"/>
        <w:jc w:val="both"/>
        <w:rPr>
          <w:rFonts w:hint="eastAsia" w:ascii="宋体" w:hAnsi="宋体" w:eastAsia="宋体" w:cs="宋体"/>
          <w:spacing w:val="-7"/>
          <w:sz w:val="21"/>
          <w:szCs w:val="21"/>
          <w:highlight w:val="none"/>
          <w:lang w:val="en-US" w:eastAsia="zh-CN"/>
        </w:rPr>
      </w:pPr>
      <w:r>
        <w:rPr>
          <w:rFonts w:hint="eastAsia" w:ascii="宋体" w:hAnsi="宋体" w:eastAsia="宋体" w:cs="宋体"/>
          <w:spacing w:val="-7"/>
          <w:sz w:val="21"/>
          <w:szCs w:val="21"/>
          <w:highlight w:val="none"/>
        </w:rPr>
        <w:t>合同工期总日历天数：</w:t>
      </w:r>
      <w:r>
        <w:rPr>
          <w:rFonts w:hint="eastAsia" w:ascii="宋体" w:hAnsi="宋体" w:eastAsia="宋体" w:cs="宋体"/>
          <w:spacing w:val="-7"/>
          <w:sz w:val="21"/>
          <w:szCs w:val="21"/>
          <w:highlight w:val="none"/>
          <w:u w:val="single" w:color="auto"/>
        </w:rPr>
        <w:t xml:space="preserve">      </w:t>
      </w:r>
      <w:r>
        <w:rPr>
          <w:rFonts w:hint="eastAsia" w:ascii="宋体" w:hAnsi="宋体" w:eastAsia="宋体" w:cs="宋体"/>
          <w:spacing w:val="-95"/>
          <w:sz w:val="21"/>
          <w:szCs w:val="21"/>
          <w:highlight w:val="none"/>
        </w:rPr>
        <w:t xml:space="preserve"> </w:t>
      </w:r>
      <w:r>
        <w:rPr>
          <w:rFonts w:hint="eastAsia" w:ascii="宋体" w:hAnsi="宋体" w:eastAsia="宋体" w:cs="宋体"/>
          <w:spacing w:val="-7"/>
          <w:sz w:val="21"/>
          <w:szCs w:val="21"/>
          <w:highlight w:val="none"/>
        </w:rPr>
        <w:t>天，具体以发包人书面通知为准。</w:t>
      </w:r>
      <w:r>
        <w:rPr>
          <w:rFonts w:hint="eastAsia" w:ascii="宋体" w:hAnsi="宋体" w:eastAsia="宋体" w:cs="宋体"/>
          <w:spacing w:val="-7"/>
          <w:sz w:val="21"/>
          <w:szCs w:val="21"/>
          <w:highlight w:val="none"/>
          <w:lang w:val="en-US" w:eastAsia="zh-CN"/>
        </w:rPr>
        <w:t>其中：</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3"/>
        <w:gridCol w:w="2994"/>
        <w:gridCol w:w="2995"/>
      </w:tblGrid>
      <w:tr w14:paraId="313E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2993" w:type="dxa"/>
            <w:tcBorders>
              <w:tl2br w:val="single" w:color="auto" w:sz="4" w:space="0"/>
            </w:tcBorders>
            <w:vAlign w:val="center"/>
          </w:tcPr>
          <w:p w14:paraId="0189AA63">
            <w:pPr>
              <w:widowControl w:val="0"/>
              <w:spacing w:beforeLines="0" w:line="360" w:lineRule="auto"/>
              <w:jc w:val="center"/>
              <w:rPr>
                <w:rFonts w:hint="eastAsia" w:ascii="宋体" w:hAnsi="宋体" w:eastAsia="宋体" w:cs="宋体"/>
                <w:highlight w:val="none"/>
                <w:u w:val="single"/>
                <w:vertAlign w:val="baseline"/>
                <w:lang w:val="en-US" w:eastAsia="zh-CN"/>
              </w:rPr>
            </w:pPr>
          </w:p>
        </w:tc>
        <w:tc>
          <w:tcPr>
            <w:tcW w:w="2994" w:type="dxa"/>
            <w:vAlign w:val="center"/>
          </w:tcPr>
          <w:p w14:paraId="72E0847C">
            <w:pPr>
              <w:widowControl w:val="0"/>
              <w:spacing w:beforeLines="0" w:line="360" w:lineRule="auto"/>
              <w:jc w:val="center"/>
              <w:rPr>
                <w:rFonts w:hint="eastAsia" w:ascii="宋体" w:hAnsi="宋体" w:eastAsia="宋体" w:cs="宋体"/>
                <w:highlight w:val="none"/>
                <w:u w:val="single"/>
                <w:vertAlign w:val="baseline"/>
                <w:lang w:val="en-US" w:eastAsia="zh-CN"/>
              </w:rPr>
            </w:pPr>
            <w:r>
              <w:rPr>
                <w:rFonts w:hint="eastAsia" w:ascii="宋体" w:hAnsi="宋体" w:eastAsia="宋体" w:cs="宋体"/>
                <w:highlight w:val="none"/>
                <w:u w:val="single"/>
                <w:vertAlign w:val="baseline"/>
                <w:lang w:val="en-US" w:eastAsia="zh-CN"/>
              </w:rPr>
              <w:t>阶段一（过渡方案）</w:t>
            </w:r>
          </w:p>
        </w:tc>
        <w:tc>
          <w:tcPr>
            <w:tcW w:w="2995" w:type="dxa"/>
            <w:vAlign w:val="center"/>
          </w:tcPr>
          <w:p w14:paraId="6DE000AB">
            <w:pPr>
              <w:widowControl w:val="0"/>
              <w:spacing w:beforeLines="0" w:line="360" w:lineRule="auto"/>
              <w:jc w:val="center"/>
              <w:rPr>
                <w:rFonts w:hint="eastAsia" w:ascii="宋体" w:hAnsi="宋体" w:eastAsia="宋体" w:cs="宋体"/>
                <w:highlight w:val="none"/>
                <w:u w:val="single"/>
                <w:vertAlign w:val="baseline"/>
                <w:lang w:val="en-US" w:eastAsia="zh-CN"/>
              </w:rPr>
            </w:pPr>
            <w:r>
              <w:rPr>
                <w:rFonts w:hint="eastAsia" w:ascii="宋体" w:hAnsi="宋体" w:eastAsia="宋体" w:cs="宋体"/>
                <w:highlight w:val="none"/>
                <w:u w:val="single"/>
                <w:vertAlign w:val="baseline"/>
                <w:lang w:val="en-US" w:eastAsia="zh-CN"/>
              </w:rPr>
              <w:t>阶段二（永久方案）</w:t>
            </w:r>
          </w:p>
        </w:tc>
      </w:tr>
      <w:tr w14:paraId="3FF2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14:paraId="5EE4F59A">
            <w:pPr>
              <w:widowControl w:val="0"/>
              <w:spacing w:beforeLines="0" w:line="360" w:lineRule="auto"/>
              <w:jc w:val="center"/>
              <w:rPr>
                <w:rFonts w:hint="eastAsia" w:ascii="宋体" w:hAnsi="宋体" w:eastAsia="宋体" w:cs="宋体"/>
                <w:highlight w:val="none"/>
                <w:u w:val="single"/>
                <w:vertAlign w:val="baseline"/>
                <w:lang w:val="en-US" w:eastAsia="zh-CN"/>
              </w:rPr>
            </w:pPr>
            <w:r>
              <w:rPr>
                <w:rFonts w:hint="eastAsia" w:ascii="宋体" w:hAnsi="宋体" w:eastAsia="宋体" w:cs="宋体"/>
                <w:highlight w:val="none"/>
                <w:u w:val="single"/>
                <w:vertAlign w:val="baseline"/>
                <w:lang w:val="en-US" w:eastAsia="zh-CN"/>
              </w:rPr>
              <w:t>勘察工期（日历天）</w:t>
            </w:r>
          </w:p>
        </w:tc>
        <w:tc>
          <w:tcPr>
            <w:tcW w:w="2994" w:type="dxa"/>
            <w:vAlign w:val="center"/>
          </w:tcPr>
          <w:p w14:paraId="363BF2C0">
            <w:pPr>
              <w:widowControl w:val="0"/>
              <w:spacing w:beforeLines="0" w:line="360" w:lineRule="auto"/>
              <w:jc w:val="center"/>
              <w:rPr>
                <w:rFonts w:hint="eastAsia" w:ascii="宋体" w:hAnsi="宋体" w:eastAsia="宋体" w:cs="宋体"/>
                <w:highlight w:val="none"/>
                <w:u w:val="single"/>
                <w:vertAlign w:val="baseline"/>
              </w:rPr>
            </w:pPr>
          </w:p>
        </w:tc>
        <w:tc>
          <w:tcPr>
            <w:tcW w:w="2995" w:type="dxa"/>
            <w:vAlign w:val="center"/>
          </w:tcPr>
          <w:p w14:paraId="472DA73A">
            <w:pPr>
              <w:widowControl w:val="0"/>
              <w:spacing w:beforeLines="0" w:line="360" w:lineRule="auto"/>
              <w:jc w:val="center"/>
              <w:rPr>
                <w:rFonts w:hint="eastAsia" w:ascii="宋体" w:hAnsi="宋体" w:eastAsia="宋体" w:cs="宋体"/>
                <w:highlight w:val="none"/>
                <w:u w:val="single"/>
                <w:vertAlign w:val="baseline"/>
              </w:rPr>
            </w:pPr>
          </w:p>
        </w:tc>
      </w:tr>
      <w:tr w14:paraId="4CD3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14:paraId="38C32C70">
            <w:pPr>
              <w:widowControl w:val="0"/>
              <w:spacing w:beforeLines="0" w:line="360" w:lineRule="auto"/>
              <w:jc w:val="center"/>
              <w:rPr>
                <w:rFonts w:hint="eastAsia" w:ascii="宋体" w:hAnsi="宋体" w:eastAsia="宋体" w:cs="宋体"/>
                <w:b/>
                <w:bCs/>
                <w:highlight w:val="none"/>
                <w:u w:val="single"/>
                <w:vertAlign w:val="baseline"/>
              </w:rPr>
            </w:pPr>
            <w:r>
              <w:rPr>
                <w:rFonts w:hint="eastAsia" w:ascii="宋体" w:hAnsi="宋体" w:eastAsia="宋体" w:cs="宋体"/>
                <w:highlight w:val="none"/>
                <w:u w:val="single"/>
              </w:rPr>
              <w:t>设计工期</w:t>
            </w:r>
            <w:r>
              <w:rPr>
                <w:rFonts w:hint="eastAsia" w:ascii="宋体" w:hAnsi="宋体" w:eastAsia="宋体" w:cs="宋体"/>
                <w:highlight w:val="none"/>
                <w:u w:val="single"/>
                <w:vertAlign w:val="baseline"/>
                <w:lang w:val="en-US" w:eastAsia="zh-CN"/>
              </w:rPr>
              <w:t>（日历天）</w:t>
            </w:r>
          </w:p>
        </w:tc>
        <w:tc>
          <w:tcPr>
            <w:tcW w:w="2994" w:type="dxa"/>
            <w:vAlign w:val="center"/>
          </w:tcPr>
          <w:p w14:paraId="501AE9EC">
            <w:pPr>
              <w:widowControl w:val="0"/>
              <w:spacing w:beforeLines="0" w:line="360" w:lineRule="auto"/>
              <w:jc w:val="center"/>
              <w:rPr>
                <w:rFonts w:hint="eastAsia" w:ascii="宋体" w:hAnsi="宋体" w:eastAsia="宋体" w:cs="宋体"/>
                <w:highlight w:val="none"/>
                <w:u w:val="single"/>
                <w:vertAlign w:val="baseline"/>
              </w:rPr>
            </w:pPr>
          </w:p>
        </w:tc>
        <w:tc>
          <w:tcPr>
            <w:tcW w:w="2995" w:type="dxa"/>
            <w:vAlign w:val="center"/>
          </w:tcPr>
          <w:p w14:paraId="418AFA5B">
            <w:pPr>
              <w:widowControl w:val="0"/>
              <w:spacing w:beforeLines="0" w:line="360" w:lineRule="auto"/>
              <w:jc w:val="center"/>
              <w:rPr>
                <w:rFonts w:hint="eastAsia" w:ascii="宋体" w:hAnsi="宋体" w:eastAsia="宋体" w:cs="宋体"/>
                <w:highlight w:val="none"/>
                <w:u w:val="single"/>
                <w:vertAlign w:val="baseline"/>
              </w:rPr>
            </w:pPr>
          </w:p>
        </w:tc>
      </w:tr>
      <w:tr w14:paraId="1E35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14:paraId="230A8CEE">
            <w:pPr>
              <w:widowControl w:val="0"/>
              <w:spacing w:beforeLines="0" w:line="360" w:lineRule="auto"/>
              <w:jc w:val="center"/>
              <w:rPr>
                <w:rFonts w:hint="eastAsia" w:ascii="宋体" w:hAnsi="宋体" w:eastAsia="宋体" w:cs="宋体"/>
                <w:b/>
                <w:bCs/>
                <w:highlight w:val="none"/>
                <w:u w:val="single"/>
                <w:vertAlign w:val="baseline"/>
              </w:rPr>
            </w:pPr>
            <w:r>
              <w:rPr>
                <w:rFonts w:hint="eastAsia" w:ascii="宋体" w:hAnsi="宋体" w:eastAsia="宋体" w:cs="宋体"/>
                <w:highlight w:val="none"/>
                <w:u w:val="single"/>
              </w:rPr>
              <w:t>施工工期</w:t>
            </w:r>
            <w:r>
              <w:rPr>
                <w:rFonts w:hint="eastAsia" w:ascii="宋体" w:hAnsi="宋体" w:eastAsia="宋体" w:cs="宋体"/>
                <w:highlight w:val="none"/>
                <w:u w:val="single"/>
                <w:vertAlign w:val="baseline"/>
                <w:lang w:val="en-US" w:eastAsia="zh-CN"/>
              </w:rPr>
              <w:t>（日历天）</w:t>
            </w:r>
          </w:p>
        </w:tc>
        <w:tc>
          <w:tcPr>
            <w:tcW w:w="2994" w:type="dxa"/>
            <w:vAlign w:val="center"/>
          </w:tcPr>
          <w:p w14:paraId="799C0B2F">
            <w:pPr>
              <w:widowControl w:val="0"/>
              <w:spacing w:beforeLines="0" w:line="360" w:lineRule="auto"/>
              <w:jc w:val="center"/>
              <w:rPr>
                <w:rFonts w:hint="eastAsia" w:ascii="宋体" w:hAnsi="宋体" w:eastAsia="宋体" w:cs="宋体"/>
                <w:highlight w:val="none"/>
                <w:u w:val="single"/>
                <w:vertAlign w:val="baseline"/>
              </w:rPr>
            </w:pPr>
          </w:p>
        </w:tc>
        <w:tc>
          <w:tcPr>
            <w:tcW w:w="2995" w:type="dxa"/>
            <w:vAlign w:val="center"/>
          </w:tcPr>
          <w:p w14:paraId="15D8891B">
            <w:pPr>
              <w:widowControl w:val="0"/>
              <w:spacing w:beforeLines="0" w:line="360" w:lineRule="auto"/>
              <w:jc w:val="center"/>
              <w:rPr>
                <w:rFonts w:hint="eastAsia" w:ascii="宋体" w:hAnsi="宋体" w:eastAsia="宋体" w:cs="宋体"/>
                <w:highlight w:val="none"/>
                <w:u w:val="single"/>
                <w:vertAlign w:val="baseline"/>
              </w:rPr>
            </w:pPr>
          </w:p>
        </w:tc>
      </w:tr>
    </w:tbl>
    <w:p w14:paraId="17419FB6">
      <w:pPr>
        <w:spacing w:before="0" w:beforeLines="0" w:line="360" w:lineRule="auto"/>
        <w:ind w:left="0" w:right="103" w:firstLine="392" w:firstLineChars="200"/>
        <w:rPr>
          <w:rFonts w:hint="eastAsia" w:ascii="宋体" w:hAnsi="宋体" w:eastAsia="宋体" w:cs="宋体"/>
          <w:spacing w:val="-7"/>
          <w:sz w:val="21"/>
          <w:szCs w:val="21"/>
          <w:highlight w:val="none"/>
          <w:lang w:val="en-US" w:eastAsia="zh-CN"/>
        </w:rPr>
      </w:pPr>
      <w:r>
        <w:rPr>
          <w:rFonts w:hint="eastAsia" w:ascii="宋体" w:hAnsi="宋体" w:eastAsia="宋体" w:cs="宋体"/>
          <w:spacing w:val="-7"/>
          <w:sz w:val="21"/>
          <w:szCs w:val="21"/>
          <w:highlight w:val="none"/>
          <w:lang w:val="en-US" w:eastAsia="zh-CN"/>
        </w:rPr>
        <w:t>注：本合同项下工程分为阶段一、阶段二两个施工阶段，阶段一、阶段二的施工内容及要求详见本合同“工程范围”相关约定。其中，阶段二施工的生效条件为星汇站建成投产；若星汇站未能于2030年12月31日（含当日）前完成建成投产，则阶段二不满足开工条件。在此情形下，发包人有权单方终止本合同中关于阶段二的全部履行约定，无需就阶段二向承包人发出开工通知。但该情形不影响阶段一按照本合同约定正常履行，双方均应恪守阶段一相关合同义务。按实际实施的工作以及相关条款请款。</w:t>
      </w:r>
      <w:r>
        <w:rPr>
          <w:rFonts w:hint="eastAsia" w:ascii="宋体" w:hAnsi="宋体" w:eastAsia="宋体" w:cs="宋体"/>
          <w:spacing w:val="-7"/>
          <w:sz w:val="21"/>
          <w:szCs w:val="21"/>
          <w:highlight w:val="none"/>
        </w:rPr>
        <w:t>承包人在签订合同后十五天内提交项目工作计划。</w:t>
      </w:r>
      <w:r>
        <w:rPr>
          <w:rFonts w:hint="eastAsia" w:ascii="宋体" w:hAnsi="宋体" w:eastAsia="宋体" w:cs="宋体"/>
          <w:spacing w:val="-7"/>
          <w:sz w:val="21"/>
          <w:szCs w:val="21"/>
          <w:highlight w:val="none"/>
          <w:lang w:val="en-US" w:eastAsia="zh-CN"/>
        </w:rPr>
        <w:t>开工时间以业主发出的书面文件为准。</w:t>
      </w:r>
    </w:p>
    <w:p w14:paraId="4188349D">
      <w:pPr>
        <w:spacing w:beforeLines="0" w:line="360" w:lineRule="auto"/>
        <w:ind w:firstLine="408" w:firstLineChars="200"/>
        <w:rPr>
          <w:rFonts w:hint="eastAsia" w:ascii="宋体" w:hAnsi="宋体" w:eastAsia="宋体" w:cs="宋体"/>
          <w:sz w:val="21"/>
          <w:highlight w:val="none"/>
        </w:rPr>
      </w:pPr>
      <w:r>
        <w:rPr>
          <w:rFonts w:hint="eastAsia" w:ascii="宋体" w:hAnsi="宋体" w:eastAsia="宋体" w:cs="宋体"/>
          <w:spacing w:val="-3"/>
          <w:sz w:val="21"/>
          <w:szCs w:val="21"/>
          <w:highlight w:val="none"/>
        </w:rPr>
        <w:t>除合同约定调整的情形外，本合同工期不予调整。</w:t>
      </w:r>
    </w:p>
    <w:p w14:paraId="7924A41C">
      <w:pPr>
        <w:spacing w:before="0" w:beforeLines="0" w:line="360" w:lineRule="auto"/>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八、签约合同价与合同价格形式</w:t>
      </w:r>
    </w:p>
    <w:p w14:paraId="2451958B">
      <w:pPr>
        <w:autoSpaceDE/>
        <w:autoSpaceDN/>
        <w:spacing w:before="0" w:beforeLines="0" w:line="360" w:lineRule="auto"/>
        <w:ind w:left="210" w:leftChars="100" w:right="760" w:firstLine="201" w:firstLineChars="9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合同价格形式为：</w:t>
      </w:r>
      <w:r>
        <w:rPr>
          <w:rFonts w:hint="eastAsia" w:ascii="宋体" w:hAnsi="宋体" w:eastAsia="宋体" w:cs="宋体"/>
          <w:spacing w:val="-1"/>
          <w:sz w:val="21"/>
          <w:szCs w:val="21"/>
          <w:highlight w:val="none"/>
          <w:lang w:eastAsia="zh-CN"/>
        </w:rPr>
        <w:t>☑</w:t>
      </w:r>
      <w:r>
        <w:rPr>
          <w:rFonts w:hint="eastAsia" w:ascii="宋体" w:hAnsi="宋体" w:eastAsia="宋体" w:cs="宋体"/>
          <w:spacing w:val="-1"/>
          <w:sz w:val="21"/>
          <w:szCs w:val="21"/>
          <w:highlight w:val="none"/>
        </w:rPr>
        <w:t>总价合同；</w:t>
      </w:r>
    </w:p>
    <w:p w14:paraId="0155E519">
      <w:pPr>
        <w:pStyle w:val="7"/>
        <w:autoSpaceDE/>
        <w:autoSpaceDN/>
        <w:spacing w:before="0" w:beforeLines="0" w:line="360" w:lineRule="auto"/>
        <w:ind w:left="0"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签约合同价（含税</w:t>
      </w:r>
      <w:r>
        <w:rPr>
          <w:rFonts w:hint="eastAsia" w:ascii="宋体" w:hAnsi="宋体" w:eastAsia="宋体" w:cs="宋体"/>
          <w:spacing w:val="-2"/>
          <w:sz w:val="21"/>
          <w:szCs w:val="21"/>
          <w:highlight w:val="none"/>
        </w:rPr>
        <w:t>）：</w:t>
      </w:r>
      <w:r>
        <w:rPr>
          <w:rFonts w:hint="eastAsia" w:ascii="宋体" w:hAnsi="宋体" w:eastAsia="宋体" w:cs="宋体"/>
          <w:spacing w:val="-1"/>
          <w:sz w:val="21"/>
          <w:szCs w:val="21"/>
          <w:highlight w:val="none"/>
        </w:rPr>
        <w:t>人民币（大写）</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99"/>
          <w:sz w:val="21"/>
          <w:szCs w:val="21"/>
          <w:highlight w:val="none"/>
        </w:rPr>
        <w:t xml:space="preserve"> </w:t>
      </w:r>
      <w:r>
        <w:rPr>
          <w:rFonts w:hint="eastAsia" w:ascii="宋体" w:hAnsi="宋体" w:eastAsia="宋体" w:cs="宋体"/>
          <w:spacing w:val="-2"/>
          <w:sz w:val="21"/>
          <w:szCs w:val="21"/>
          <w:highlight w:val="none"/>
        </w:rPr>
        <w:t>元）。</w:t>
      </w:r>
    </w:p>
    <w:p w14:paraId="572BB838">
      <w:pPr>
        <w:spacing w:before="0" w:beforeLines="0" w:line="360" w:lineRule="auto"/>
        <w:ind w:left="0" w:firstLine="412" w:firstLineChars="200"/>
        <w:rPr>
          <w:rFonts w:hint="eastAsia" w:ascii="宋体" w:hAnsi="宋体" w:eastAsia="宋体" w:cs="宋体"/>
          <w:spacing w:val="-2"/>
          <w:sz w:val="21"/>
          <w:szCs w:val="21"/>
          <w:highlight w:val="none"/>
          <w:lang w:val="en-US" w:eastAsia="zh-CN"/>
        </w:rPr>
      </w:pPr>
      <w:r>
        <w:rPr>
          <w:rFonts w:hint="eastAsia" w:ascii="宋体" w:hAnsi="宋体" w:eastAsia="宋体" w:cs="宋体"/>
          <w:spacing w:val="-2"/>
          <w:sz w:val="21"/>
          <w:szCs w:val="21"/>
          <w:highlight w:val="none"/>
        </w:rPr>
        <w:t>其中：不含税金额：</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97"/>
          <w:sz w:val="21"/>
          <w:szCs w:val="21"/>
          <w:highlight w:val="none"/>
        </w:rPr>
        <w:t xml:space="preserve"> </w:t>
      </w:r>
      <w:r>
        <w:rPr>
          <w:rFonts w:hint="eastAsia" w:ascii="宋体" w:hAnsi="宋体" w:eastAsia="宋体" w:cs="宋体"/>
          <w:spacing w:val="-2"/>
          <w:sz w:val="21"/>
          <w:szCs w:val="21"/>
          <w:highlight w:val="none"/>
        </w:rPr>
        <w:t>元，增值税金额：</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100"/>
          <w:sz w:val="21"/>
          <w:szCs w:val="21"/>
          <w:highlight w:val="none"/>
        </w:rPr>
        <w:t xml:space="preserve"> </w:t>
      </w:r>
      <w:r>
        <w:rPr>
          <w:rFonts w:hint="eastAsia" w:ascii="宋体" w:hAnsi="宋体" w:eastAsia="宋体" w:cs="宋体"/>
          <w:spacing w:val="-2"/>
          <w:sz w:val="21"/>
          <w:szCs w:val="21"/>
          <w:highlight w:val="none"/>
        </w:rPr>
        <w:t>元。</w:t>
      </w:r>
      <w:r>
        <w:rPr>
          <w:rFonts w:hint="eastAsia" w:ascii="宋体" w:hAnsi="宋体" w:eastAsia="宋体" w:cs="宋体"/>
          <w:spacing w:val="-2"/>
          <w:sz w:val="21"/>
          <w:szCs w:val="21"/>
          <w:highlight w:val="none"/>
          <w:lang w:val="en-US" w:eastAsia="zh-CN"/>
        </w:rPr>
        <w:t>勘察费、设计费、施工费如下：</w:t>
      </w:r>
    </w:p>
    <w:p w14:paraId="1413132D">
      <w:pPr>
        <w:spacing w:beforeLines="0" w:line="360" w:lineRule="auto"/>
        <w:rPr>
          <w:rFonts w:hint="eastAsia" w:ascii="宋体" w:hAnsi="宋体" w:eastAsia="宋体" w:cs="宋体"/>
          <w:highlight w:val="none"/>
          <w:lang w:val="en-US" w:eastAsia="zh-CN"/>
        </w:rPr>
      </w:pPr>
    </w:p>
    <w:tbl>
      <w:tblPr>
        <w:tblStyle w:val="15"/>
        <w:tblW w:w="4996" w:type="pct"/>
        <w:jc w:val="center"/>
        <w:tblLayout w:type="autofit"/>
        <w:tblCellMar>
          <w:top w:w="0" w:type="dxa"/>
          <w:left w:w="108" w:type="dxa"/>
          <w:bottom w:w="0" w:type="dxa"/>
          <w:right w:w="108" w:type="dxa"/>
        </w:tblCellMar>
      </w:tblPr>
      <w:tblGrid>
        <w:gridCol w:w="2775"/>
        <w:gridCol w:w="3100"/>
        <w:gridCol w:w="3100"/>
      </w:tblGrid>
      <w:tr w14:paraId="3F81F091">
        <w:tblPrEx>
          <w:tblCellMar>
            <w:top w:w="0" w:type="dxa"/>
            <w:left w:w="108" w:type="dxa"/>
            <w:bottom w:w="0" w:type="dxa"/>
            <w:right w:w="108" w:type="dxa"/>
          </w:tblCellMar>
        </w:tblPrEx>
        <w:trPr>
          <w:trHeight w:val="454" w:hRule="atLeast"/>
          <w:jc w:val="center"/>
        </w:trPr>
        <w:tc>
          <w:tcPr>
            <w:tcW w:w="1546" w:type="pct"/>
            <w:tcBorders>
              <w:top w:val="single" w:color="000000" w:sz="4" w:space="0"/>
              <w:left w:val="single" w:color="000000" w:sz="4" w:space="0"/>
              <w:bottom w:val="single" w:color="000000" w:sz="4" w:space="0"/>
              <w:right w:val="single" w:color="000000" w:sz="4" w:space="0"/>
            </w:tcBorders>
            <w:noWrap w:val="0"/>
            <w:vAlign w:val="center"/>
          </w:tcPr>
          <w:p w14:paraId="5AF04C23">
            <w:pPr>
              <w:spacing w:beforeLines="0" w:line="360" w:lineRule="auto"/>
              <w:ind w:firstLine="0" w:firstLineChars="0"/>
              <w:jc w:val="center"/>
              <w:rPr>
                <w:rFonts w:hint="eastAsia" w:ascii="宋体" w:hAnsi="宋体" w:eastAsia="宋体" w:cs="宋体"/>
                <w:b/>
                <w:bCs/>
                <w:kern w:val="2"/>
                <w:sz w:val="21"/>
                <w:szCs w:val="21"/>
                <w:highlight w:val="none"/>
                <w:lang w:val="en-US" w:eastAsia="zh-CN"/>
              </w:rPr>
            </w:pPr>
            <w:r>
              <w:rPr>
                <w:rFonts w:hint="eastAsia" w:ascii="宋体" w:hAnsi="宋体" w:eastAsia="宋体" w:cs="宋体"/>
                <w:b/>
                <w:bCs/>
                <w:kern w:val="2"/>
                <w:sz w:val="21"/>
                <w:szCs w:val="21"/>
                <w:highlight w:val="none"/>
                <w:lang w:val="en-US" w:eastAsia="zh-CN"/>
              </w:rPr>
              <w:t>费用</w:t>
            </w:r>
          </w:p>
        </w:tc>
        <w:tc>
          <w:tcPr>
            <w:tcW w:w="1726" w:type="pct"/>
            <w:tcBorders>
              <w:top w:val="single" w:color="000000" w:sz="4" w:space="0"/>
              <w:left w:val="single" w:color="000000" w:sz="4" w:space="0"/>
              <w:bottom w:val="single" w:color="auto" w:sz="4" w:space="0"/>
              <w:right w:val="single" w:color="000000" w:sz="4" w:space="0"/>
            </w:tcBorders>
            <w:noWrap w:val="0"/>
            <w:vAlign w:val="center"/>
          </w:tcPr>
          <w:p w14:paraId="2636F23E">
            <w:pPr>
              <w:spacing w:beforeLines="0" w:line="360" w:lineRule="auto"/>
              <w:ind w:firstLine="0" w:firstLineChars="0"/>
              <w:jc w:val="center"/>
              <w:rPr>
                <w:rFonts w:hint="eastAsia" w:ascii="宋体" w:hAnsi="宋体" w:eastAsia="宋体" w:cs="宋体"/>
                <w:b/>
                <w:bCs/>
                <w:kern w:val="2"/>
                <w:sz w:val="21"/>
                <w:szCs w:val="21"/>
                <w:highlight w:val="none"/>
                <w:lang w:val="en-US" w:eastAsia="zh-CN"/>
              </w:rPr>
            </w:pPr>
            <w:r>
              <w:rPr>
                <w:rFonts w:hint="eastAsia" w:ascii="宋体" w:hAnsi="宋体" w:eastAsia="宋体" w:cs="宋体"/>
                <w:b/>
                <w:bCs/>
                <w:kern w:val="2"/>
                <w:sz w:val="21"/>
                <w:szCs w:val="21"/>
                <w:highlight w:val="none"/>
                <w:lang w:val="en-US" w:eastAsia="zh-CN"/>
              </w:rPr>
              <w:t>金额（元）</w:t>
            </w:r>
          </w:p>
        </w:tc>
        <w:tc>
          <w:tcPr>
            <w:tcW w:w="1726" w:type="pct"/>
            <w:tcBorders>
              <w:top w:val="single" w:color="000000" w:sz="4" w:space="0"/>
              <w:left w:val="single" w:color="000000" w:sz="4" w:space="0"/>
              <w:bottom w:val="single" w:color="auto" w:sz="4" w:space="0"/>
              <w:right w:val="single" w:color="000000" w:sz="4" w:space="0"/>
            </w:tcBorders>
            <w:noWrap w:val="0"/>
            <w:vAlign w:val="center"/>
          </w:tcPr>
          <w:p w14:paraId="35A55CF8">
            <w:pPr>
              <w:spacing w:beforeLines="0" w:line="360" w:lineRule="auto"/>
              <w:jc w:val="center"/>
              <w:rPr>
                <w:rFonts w:hint="eastAsia" w:ascii="宋体" w:hAnsi="宋体" w:eastAsia="宋体" w:cs="宋体"/>
                <w:b/>
                <w:bCs/>
                <w:color w:val="auto"/>
                <w:kern w:val="1"/>
                <w:sz w:val="21"/>
                <w:szCs w:val="21"/>
                <w:highlight w:val="none"/>
                <w:lang w:val="en-US" w:eastAsia="zh-CN"/>
              </w:rPr>
            </w:pPr>
            <w:r>
              <w:rPr>
                <w:rFonts w:hint="eastAsia" w:ascii="宋体" w:hAnsi="宋体" w:eastAsia="宋体" w:cs="宋体"/>
                <w:b/>
                <w:bCs/>
                <w:kern w:val="2"/>
                <w:sz w:val="21"/>
                <w:szCs w:val="21"/>
                <w:highlight w:val="none"/>
                <w:lang w:val="en-US" w:eastAsia="zh-CN"/>
              </w:rPr>
              <w:t>下浮率（%）</w:t>
            </w:r>
          </w:p>
        </w:tc>
      </w:tr>
      <w:tr w14:paraId="53A7C203">
        <w:tblPrEx>
          <w:tblCellMar>
            <w:top w:w="0" w:type="dxa"/>
            <w:left w:w="108" w:type="dxa"/>
            <w:bottom w:w="0" w:type="dxa"/>
            <w:right w:w="108" w:type="dxa"/>
          </w:tblCellMar>
        </w:tblPrEx>
        <w:trPr>
          <w:trHeight w:val="454" w:hRule="atLeast"/>
          <w:jc w:val="center"/>
        </w:trPr>
        <w:tc>
          <w:tcPr>
            <w:tcW w:w="1546" w:type="pct"/>
            <w:tcBorders>
              <w:top w:val="single" w:color="000000" w:sz="4" w:space="0"/>
              <w:left w:val="single" w:color="000000" w:sz="4" w:space="0"/>
              <w:bottom w:val="single" w:color="000000" w:sz="4" w:space="0"/>
              <w:right w:val="single" w:color="auto" w:sz="4" w:space="0"/>
            </w:tcBorders>
            <w:noWrap w:val="0"/>
            <w:vAlign w:val="center"/>
          </w:tcPr>
          <w:p w14:paraId="446396CD">
            <w:pPr>
              <w:spacing w:beforeLines="0" w:line="360" w:lineRule="auto"/>
              <w:ind w:firstLine="0" w:firstLineChars="0"/>
              <w:jc w:val="center"/>
              <w:rPr>
                <w:rFonts w:hint="eastAsia" w:ascii="宋体" w:hAnsi="宋体" w:eastAsia="宋体" w:cs="宋体"/>
                <w:b w:val="0"/>
                <w:bCs w:val="0"/>
                <w:kern w:val="2"/>
                <w:sz w:val="21"/>
                <w:szCs w:val="21"/>
                <w:highlight w:val="none"/>
              </w:rPr>
            </w:pPr>
            <w:r>
              <w:rPr>
                <w:rFonts w:hint="eastAsia" w:ascii="宋体" w:hAnsi="宋体" w:eastAsia="宋体" w:cs="宋体"/>
                <w:b w:val="0"/>
                <w:bCs w:val="0"/>
                <w:kern w:val="2"/>
                <w:sz w:val="21"/>
                <w:szCs w:val="21"/>
                <w:highlight w:val="none"/>
              </w:rPr>
              <w:t>总勘察费</w:t>
            </w:r>
          </w:p>
        </w:tc>
        <w:tc>
          <w:tcPr>
            <w:tcW w:w="1726" w:type="pct"/>
            <w:tcBorders>
              <w:top w:val="single" w:color="auto" w:sz="4" w:space="0"/>
              <w:left w:val="single" w:color="auto" w:sz="4" w:space="0"/>
              <w:bottom w:val="single" w:color="auto" w:sz="4" w:space="0"/>
              <w:right w:val="single" w:color="auto" w:sz="4" w:space="0"/>
            </w:tcBorders>
            <w:noWrap w:val="0"/>
            <w:vAlign w:val="center"/>
          </w:tcPr>
          <w:p w14:paraId="65B847E4">
            <w:pPr>
              <w:keepNext w:val="0"/>
              <w:keepLines w:val="0"/>
              <w:widowControl/>
              <w:suppressLineNumbers w:val="0"/>
              <w:spacing w:beforeLines="0" w:line="360" w:lineRule="auto"/>
              <w:ind w:firstLine="420" w:firstLineChars="200"/>
              <w:jc w:val="center"/>
              <w:textAlignment w:val="auto"/>
              <w:rPr>
                <w:rFonts w:hint="eastAsia" w:ascii="宋体" w:hAnsi="宋体" w:eastAsia="宋体" w:cs="宋体"/>
                <w:b w:val="0"/>
                <w:bCs w:val="0"/>
                <w:kern w:val="2"/>
                <w:sz w:val="21"/>
                <w:szCs w:val="21"/>
                <w:highlight w:val="none"/>
                <w:lang w:val="en-US"/>
              </w:rPr>
            </w:pPr>
          </w:p>
        </w:tc>
        <w:tc>
          <w:tcPr>
            <w:tcW w:w="1726" w:type="pct"/>
            <w:vMerge w:val="restart"/>
            <w:tcBorders>
              <w:top w:val="single" w:color="auto" w:sz="4" w:space="0"/>
              <w:left w:val="single" w:color="auto" w:sz="4" w:space="0"/>
              <w:bottom w:val="single" w:color="auto" w:sz="4" w:space="0"/>
              <w:right w:val="single" w:color="auto" w:sz="4" w:space="0"/>
            </w:tcBorders>
            <w:noWrap w:val="0"/>
            <w:vAlign w:val="center"/>
          </w:tcPr>
          <w:p w14:paraId="7877D09D">
            <w:pPr>
              <w:keepNext w:val="0"/>
              <w:keepLines w:val="0"/>
              <w:widowControl/>
              <w:suppressLineNumbers w:val="0"/>
              <w:spacing w:beforeLines="0" w:line="360" w:lineRule="auto"/>
              <w:jc w:val="center"/>
              <w:textAlignment w:val="center"/>
              <w:rPr>
                <w:rFonts w:hint="eastAsia" w:ascii="宋体" w:hAnsi="宋体" w:eastAsia="宋体" w:cs="宋体"/>
                <w:b w:val="0"/>
                <w:bCs/>
                <w:color w:val="auto"/>
                <w:kern w:val="1"/>
                <w:sz w:val="21"/>
                <w:szCs w:val="21"/>
                <w:highlight w:val="none"/>
                <w:lang w:val="en-US"/>
              </w:rPr>
            </w:pPr>
          </w:p>
        </w:tc>
      </w:tr>
      <w:tr w14:paraId="59B018AB">
        <w:tblPrEx>
          <w:tblCellMar>
            <w:top w:w="0" w:type="dxa"/>
            <w:left w:w="108" w:type="dxa"/>
            <w:bottom w:w="0" w:type="dxa"/>
            <w:right w:w="108" w:type="dxa"/>
          </w:tblCellMar>
        </w:tblPrEx>
        <w:trPr>
          <w:trHeight w:val="454" w:hRule="atLeast"/>
          <w:jc w:val="center"/>
        </w:trPr>
        <w:tc>
          <w:tcPr>
            <w:tcW w:w="1546" w:type="pct"/>
            <w:tcBorders>
              <w:top w:val="single" w:color="000000" w:sz="4" w:space="0"/>
              <w:left w:val="single" w:color="000000" w:sz="4" w:space="0"/>
              <w:bottom w:val="single" w:color="000000" w:sz="4" w:space="0"/>
              <w:right w:val="single" w:color="auto" w:sz="4" w:space="0"/>
            </w:tcBorders>
            <w:noWrap w:val="0"/>
            <w:vAlign w:val="center"/>
          </w:tcPr>
          <w:p w14:paraId="1A4E32F4">
            <w:pPr>
              <w:spacing w:beforeLines="0" w:line="360" w:lineRule="auto"/>
              <w:ind w:firstLine="0" w:firstLineChars="0"/>
              <w:jc w:val="center"/>
              <w:rPr>
                <w:rFonts w:hint="eastAsia" w:ascii="宋体" w:hAnsi="宋体" w:eastAsia="宋体" w:cs="宋体"/>
                <w:b w:val="0"/>
                <w:bCs w:val="0"/>
                <w:kern w:val="2"/>
                <w:sz w:val="21"/>
                <w:szCs w:val="21"/>
                <w:highlight w:val="none"/>
              </w:rPr>
            </w:pPr>
            <w:r>
              <w:rPr>
                <w:rFonts w:hint="eastAsia" w:ascii="宋体" w:hAnsi="宋体" w:eastAsia="宋体" w:cs="宋体"/>
                <w:b w:val="0"/>
                <w:bCs w:val="0"/>
                <w:kern w:val="2"/>
                <w:sz w:val="21"/>
                <w:szCs w:val="21"/>
                <w:highlight w:val="none"/>
                <w:lang w:val="en-US" w:eastAsia="zh-CN"/>
              </w:rPr>
              <w:t>阶段一（过渡方案）</w:t>
            </w:r>
            <w:r>
              <w:rPr>
                <w:rFonts w:hint="eastAsia" w:ascii="宋体" w:hAnsi="宋体" w:eastAsia="宋体" w:cs="宋体"/>
                <w:b w:val="0"/>
                <w:bCs w:val="0"/>
                <w:kern w:val="2"/>
                <w:sz w:val="21"/>
                <w:szCs w:val="21"/>
                <w:highlight w:val="none"/>
              </w:rPr>
              <w:t>勘察费</w:t>
            </w:r>
          </w:p>
        </w:tc>
        <w:tc>
          <w:tcPr>
            <w:tcW w:w="1726" w:type="pct"/>
            <w:tcBorders>
              <w:top w:val="single" w:color="auto" w:sz="4" w:space="0"/>
              <w:left w:val="single" w:color="auto" w:sz="4" w:space="0"/>
              <w:bottom w:val="single" w:color="auto" w:sz="4" w:space="0"/>
              <w:right w:val="single" w:color="auto" w:sz="4" w:space="0"/>
            </w:tcBorders>
            <w:noWrap w:val="0"/>
            <w:vAlign w:val="center"/>
          </w:tcPr>
          <w:p w14:paraId="24386215">
            <w:pPr>
              <w:keepNext w:val="0"/>
              <w:keepLines w:val="0"/>
              <w:widowControl/>
              <w:suppressLineNumbers w:val="0"/>
              <w:spacing w:beforeLines="0" w:line="360" w:lineRule="auto"/>
              <w:ind w:firstLine="420" w:firstLineChars="200"/>
              <w:jc w:val="center"/>
              <w:textAlignment w:val="auto"/>
              <w:rPr>
                <w:rFonts w:hint="eastAsia" w:ascii="宋体" w:hAnsi="宋体" w:eastAsia="宋体" w:cs="宋体"/>
                <w:b w:val="0"/>
                <w:bCs w:val="0"/>
                <w:kern w:val="2"/>
                <w:sz w:val="21"/>
                <w:szCs w:val="21"/>
                <w:highlight w:val="none"/>
                <w:lang w:val="en-US"/>
              </w:rPr>
            </w:pPr>
          </w:p>
        </w:tc>
        <w:tc>
          <w:tcPr>
            <w:tcW w:w="1726" w:type="pct"/>
            <w:vMerge w:val="continue"/>
            <w:tcBorders>
              <w:top w:val="single" w:color="auto" w:sz="4" w:space="0"/>
              <w:left w:val="single" w:color="auto" w:sz="4" w:space="0"/>
              <w:bottom w:val="single" w:color="auto" w:sz="4" w:space="0"/>
              <w:right w:val="single" w:color="auto" w:sz="4" w:space="0"/>
            </w:tcBorders>
            <w:noWrap w:val="0"/>
            <w:vAlign w:val="center"/>
          </w:tcPr>
          <w:p w14:paraId="6AE9013F">
            <w:pPr>
              <w:keepNext w:val="0"/>
              <w:keepLines w:val="0"/>
              <w:widowControl/>
              <w:suppressLineNumbers w:val="0"/>
              <w:spacing w:beforeLines="0" w:line="360" w:lineRule="auto"/>
              <w:jc w:val="center"/>
              <w:textAlignment w:val="center"/>
              <w:rPr>
                <w:rFonts w:hint="eastAsia" w:ascii="宋体" w:hAnsi="宋体" w:eastAsia="宋体" w:cs="宋体"/>
                <w:b w:val="0"/>
                <w:bCs/>
                <w:color w:val="auto"/>
                <w:kern w:val="1"/>
                <w:sz w:val="21"/>
                <w:szCs w:val="21"/>
                <w:highlight w:val="none"/>
                <w:lang w:val="en-US"/>
              </w:rPr>
            </w:pPr>
          </w:p>
        </w:tc>
      </w:tr>
      <w:tr w14:paraId="59813FB2">
        <w:tblPrEx>
          <w:tblCellMar>
            <w:top w:w="0" w:type="dxa"/>
            <w:left w:w="108" w:type="dxa"/>
            <w:bottom w:w="0" w:type="dxa"/>
            <w:right w:w="108" w:type="dxa"/>
          </w:tblCellMar>
        </w:tblPrEx>
        <w:trPr>
          <w:trHeight w:val="454" w:hRule="atLeast"/>
          <w:jc w:val="center"/>
        </w:trPr>
        <w:tc>
          <w:tcPr>
            <w:tcW w:w="1546" w:type="pct"/>
            <w:tcBorders>
              <w:top w:val="single" w:color="000000" w:sz="4" w:space="0"/>
              <w:left w:val="single" w:color="000000" w:sz="4" w:space="0"/>
              <w:bottom w:val="single" w:color="000000" w:sz="4" w:space="0"/>
              <w:right w:val="single" w:color="auto" w:sz="4" w:space="0"/>
            </w:tcBorders>
            <w:noWrap w:val="0"/>
            <w:vAlign w:val="center"/>
          </w:tcPr>
          <w:p w14:paraId="16422B80">
            <w:pPr>
              <w:spacing w:beforeLines="0" w:line="360" w:lineRule="auto"/>
              <w:ind w:firstLine="0" w:firstLineChars="0"/>
              <w:jc w:val="center"/>
              <w:rPr>
                <w:rFonts w:hint="eastAsia" w:ascii="宋体" w:hAnsi="宋体" w:eastAsia="宋体" w:cs="宋体"/>
                <w:b w:val="0"/>
                <w:bCs w:val="0"/>
                <w:kern w:val="2"/>
                <w:sz w:val="21"/>
                <w:szCs w:val="21"/>
                <w:highlight w:val="none"/>
              </w:rPr>
            </w:pPr>
            <w:r>
              <w:rPr>
                <w:rFonts w:hint="eastAsia" w:ascii="宋体" w:hAnsi="宋体" w:eastAsia="宋体" w:cs="宋体"/>
                <w:b w:val="0"/>
                <w:bCs w:val="0"/>
                <w:kern w:val="2"/>
                <w:sz w:val="21"/>
                <w:szCs w:val="21"/>
                <w:highlight w:val="none"/>
                <w:lang w:val="en-US" w:eastAsia="zh-CN"/>
              </w:rPr>
              <w:t>阶段二（永久方案）</w:t>
            </w:r>
            <w:r>
              <w:rPr>
                <w:rFonts w:hint="eastAsia" w:ascii="宋体" w:hAnsi="宋体" w:eastAsia="宋体" w:cs="宋体"/>
                <w:b w:val="0"/>
                <w:bCs w:val="0"/>
                <w:kern w:val="2"/>
                <w:sz w:val="21"/>
                <w:szCs w:val="21"/>
                <w:highlight w:val="none"/>
              </w:rPr>
              <w:t>勘察费</w:t>
            </w:r>
          </w:p>
        </w:tc>
        <w:tc>
          <w:tcPr>
            <w:tcW w:w="1726" w:type="pct"/>
            <w:tcBorders>
              <w:top w:val="single" w:color="auto" w:sz="4" w:space="0"/>
              <w:left w:val="single" w:color="auto" w:sz="4" w:space="0"/>
              <w:bottom w:val="single" w:color="auto" w:sz="4" w:space="0"/>
              <w:right w:val="single" w:color="auto" w:sz="4" w:space="0"/>
            </w:tcBorders>
            <w:noWrap w:val="0"/>
            <w:vAlign w:val="center"/>
          </w:tcPr>
          <w:p w14:paraId="51948E07">
            <w:pPr>
              <w:keepNext w:val="0"/>
              <w:keepLines w:val="0"/>
              <w:widowControl/>
              <w:suppressLineNumbers w:val="0"/>
              <w:spacing w:beforeLines="0" w:line="360" w:lineRule="auto"/>
              <w:ind w:firstLine="420" w:firstLineChars="200"/>
              <w:jc w:val="center"/>
              <w:textAlignment w:val="auto"/>
              <w:rPr>
                <w:rFonts w:hint="eastAsia" w:ascii="宋体" w:hAnsi="宋体" w:eastAsia="宋体" w:cs="宋体"/>
                <w:b w:val="0"/>
                <w:bCs w:val="0"/>
                <w:kern w:val="2"/>
                <w:sz w:val="21"/>
                <w:szCs w:val="21"/>
                <w:highlight w:val="none"/>
                <w:lang w:val="en-US"/>
              </w:rPr>
            </w:pPr>
          </w:p>
        </w:tc>
        <w:tc>
          <w:tcPr>
            <w:tcW w:w="1726" w:type="pct"/>
            <w:vMerge w:val="continue"/>
            <w:tcBorders>
              <w:top w:val="single" w:color="auto" w:sz="4" w:space="0"/>
              <w:left w:val="single" w:color="auto" w:sz="4" w:space="0"/>
              <w:bottom w:val="single" w:color="auto" w:sz="4" w:space="0"/>
              <w:right w:val="single" w:color="auto" w:sz="4" w:space="0"/>
            </w:tcBorders>
            <w:noWrap w:val="0"/>
            <w:vAlign w:val="center"/>
          </w:tcPr>
          <w:p w14:paraId="172C93F3">
            <w:pPr>
              <w:keepNext w:val="0"/>
              <w:keepLines w:val="0"/>
              <w:widowControl/>
              <w:suppressLineNumbers w:val="0"/>
              <w:spacing w:beforeLines="0" w:line="360" w:lineRule="auto"/>
              <w:jc w:val="center"/>
              <w:textAlignment w:val="center"/>
              <w:rPr>
                <w:rFonts w:hint="eastAsia" w:ascii="宋体" w:hAnsi="宋体" w:eastAsia="宋体" w:cs="宋体"/>
                <w:b w:val="0"/>
                <w:bCs/>
                <w:color w:val="auto"/>
                <w:kern w:val="1"/>
                <w:sz w:val="21"/>
                <w:szCs w:val="21"/>
                <w:highlight w:val="none"/>
                <w:lang w:val="en-US"/>
              </w:rPr>
            </w:pPr>
          </w:p>
        </w:tc>
      </w:tr>
      <w:tr w14:paraId="7820A7B4">
        <w:tblPrEx>
          <w:tblCellMar>
            <w:top w:w="0" w:type="dxa"/>
            <w:left w:w="108" w:type="dxa"/>
            <w:bottom w:w="0" w:type="dxa"/>
            <w:right w:w="108" w:type="dxa"/>
          </w:tblCellMar>
        </w:tblPrEx>
        <w:trPr>
          <w:trHeight w:val="454" w:hRule="atLeast"/>
          <w:jc w:val="center"/>
        </w:trPr>
        <w:tc>
          <w:tcPr>
            <w:tcW w:w="1546" w:type="pct"/>
            <w:tcBorders>
              <w:top w:val="single" w:color="000000" w:sz="4" w:space="0"/>
              <w:left w:val="single" w:color="000000" w:sz="4" w:space="0"/>
              <w:bottom w:val="single" w:color="000000" w:sz="4" w:space="0"/>
              <w:right w:val="single" w:color="auto" w:sz="4" w:space="0"/>
            </w:tcBorders>
            <w:noWrap w:val="0"/>
            <w:vAlign w:val="center"/>
          </w:tcPr>
          <w:p w14:paraId="5CFD37F9">
            <w:pPr>
              <w:spacing w:beforeLines="0" w:line="360" w:lineRule="auto"/>
              <w:ind w:firstLine="0" w:firstLineChars="0"/>
              <w:jc w:val="center"/>
              <w:rPr>
                <w:rFonts w:hint="eastAsia" w:ascii="宋体" w:hAnsi="宋体" w:eastAsia="宋体" w:cs="宋体"/>
                <w:b w:val="0"/>
                <w:bCs w:val="0"/>
                <w:kern w:val="2"/>
                <w:sz w:val="21"/>
                <w:szCs w:val="21"/>
                <w:highlight w:val="none"/>
                <w:lang w:val="zh-CN"/>
              </w:rPr>
            </w:pPr>
            <w:r>
              <w:rPr>
                <w:rFonts w:hint="eastAsia" w:ascii="宋体" w:hAnsi="宋体" w:eastAsia="宋体" w:cs="宋体"/>
                <w:b w:val="0"/>
                <w:bCs w:val="0"/>
                <w:kern w:val="2"/>
                <w:sz w:val="21"/>
                <w:szCs w:val="21"/>
                <w:highlight w:val="none"/>
              </w:rPr>
              <w:t>总设计费</w:t>
            </w:r>
          </w:p>
        </w:tc>
        <w:tc>
          <w:tcPr>
            <w:tcW w:w="1726" w:type="pct"/>
            <w:tcBorders>
              <w:top w:val="single" w:color="auto" w:sz="4" w:space="0"/>
              <w:left w:val="single" w:color="auto" w:sz="4" w:space="0"/>
              <w:bottom w:val="single" w:color="auto" w:sz="4" w:space="0"/>
              <w:right w:val="single" w:color="auto" w:sz="4" w:space="0"/>
            </w:tcBorders>
            <w:noWrap w:val="0"/>
            <w:vAlign w:val="center"/>
          </w:tcPr>
          <w:p w14:paraId="2482AA47">
            <w:pPr>
              <w:keepNext w:val="0"/>
              <w:keepLines w:val="0"/>
              <w:widowControl/>
              <w:suppressLineNumbers w:val="0"/>
              <w:spacing w:beforeLines="0" w:line="360" w:lineRule="auto"/>
              <w:ind w:firstLine="420" w:firstLineChars="200"/>
              <w:jc w:val="center"/>
              <w:textAlignment w:val="auto"/>
              <w:rPr>
                <w:rFonts w:hint="eastAsia" w:ascii="宋体" w:hAnsi="宋体" w:eastAsia="宋体" w:cs="宋体"/>
                <w:b w:val="0"/>
                <w:bCs w:val="0"/>
                <w:kern w:val="2"/>
                <w:sz w:val="21"/>
                <w:szCs w:val="21"/>
                <w:highlight w:val="none"/>
                <w:lang w:val="en-US"/>
              </w:rPr>
            </w:pPr>
          </w:p>
        </w:tc>
        <w:tc>
          <w:tcPr>
            <w:tcW w:w="1726" w:type="pct"/>
            <w:vMerge w:val="restart"/>
            <w:tcBorders>
              <w:top w:val="single" w:color="auto" w:sz="4" w:space="0"/>
              <w:left w:val="single" w:color="auto" w:sz="4" w:space="0"/>
              <w:bottom w:val="single" w:color="auto" w:sz="4" w:space="0"/>
              <w:right w:val="single" w:color="auto" w:sz="4" w:space="0"/>
            </w:tcBorders>
            <w:noWrap w:val="0"/>
            <w:vAlign w:val="center"/>
          </w:tcPr>
          <w:p w14:paraId="301828C1">
            <w:pPr>
              <w:keepNext w:val="0"/>
              <w:keepLines w:val="0"/>
              <w:widowControl/>
              <w:suppressLineNumbers w:val="0"/>
              <w:spacing w:beforeLines="0" w:line="360" w:lineRule="auto"/>
              <w:jc w:val="center"/>
              <w:textAlignment w:val="center"/>
              <w:rPr>
                <w:rFonts w:hint="eastAsia" w:ascii="宋体" w:hAnsi="宋体" w:eastAsia="宋体" w:cs="宋体"/>
                <w:b w:val="0"/>
                <w:bCs/>
                <w:color w:val="auto"/>
                <w:kern w:val="1"/>
                <w:sz w:val="21"/>
                <w:szCs w:val="21"/>
                <w:highlight w:val="none"/>
                <w:lang w:val="en-US"/>
              </w:rPr>
            </w:pPr>
          </w:p>
        </w:tc>
      </w:tr>
      <w:tr w14:paraId="73A6803F">
        <w:tblPrEx>
          <w:tblCellMar>
            <w:top w:w="0" w:type="dxa"/>
            <w:left w:w="108" w:type="dxa"/>
            <w:bottom w:w="0" w:type="dxa"/>
            <w:right w:w="108" w:type="dxa"/>
          </w:tblCellMar>
        </w:tblPrEx>
        <w:trPr>
          <w:trHeight w:val="454" w:hRule="atLeast"/>
          <w:jc w:val="center"/>
        </w:trPr>
        <w:tc>
          <w:tcPr>
            <w:tcW w:w="1546" w:type="pct"/>
            <w:tcBorders>
              <w:top w:val="single" w:color="000000" w:sz="4" w:space="0"/>
              <w:left w:val="single" w:color="000000" w:sz="4" w:space="0"/>
              <w:bottom w:val="single" w:color="000000" w:sz="4" w:space="0"/>
              <w:right w:val="single" w:color="auto" w:sz="4" w:space="0"/>
            </w:tcBorders>
            <w:noWrap w:val="0"/>
            <w:vAlign w:val="center"/>
          </w:tcPr>
          <w:p w14:paraId="396C25E1">
            <w:pPr>
              <w:spacing w:beforeLines="0" w:line="360" w:lineRule="auto"/>
              <w:ind w:firstLine="0" w:firstLineChars="0"/>
              <w:jc w:val="center"/>
              <w:rPr>
                <w:rFonts w:hint="eastAsia" w:ascii="宋体" w:hAnsi="宋体" w:eastAsia="宋体" w:cs="宋体"/>
                <w:b w:val="0"/>
                <w:bCs w:val="0"/>
                <w:kern w:val="2"/>
                <w:sz w:val="21"/>
                <w:szCs w:val="21"/>
                <w:highlight w:val="none"/>
              </w:rPr>
            </w:pPr>
            <w:r>
              <w:rPr>
                <w:rFonts w:hint="eastAsia" w:ascii="宋体" w:hAnsi="宋体" w:eastAsia="宋体" w:cs="宋体"/>
                <w:b w:val="0"/>
                <w:bCs w:val="0"/>
                <w:kern w:val="2"/>
                <w:sz w:val="21"/>
                <w:szCs w:val="21"/>
                <w:highlight w:val="none"/>
                <w:lang w:val="en-US" w:eastAsia="zh-CN"/>
              </w:rPr>
              <w:t>阶段一（过渡方案）</w:t>
            </w:r>
            <w:r>
              <w:rPr>
                <w:rFonts w:hint="eastAsia" w:ascii="宋体" w:hAnsi="宋体" w:eastAsia="宋体" w:cs="宋体"/>
                <w:b w:val="0"/>
                <w:bCs w:val="0"/>
                <w:kern w:val="2"/>
                <w:sz w:val="21"/>
                <w:szCs w:val="21"/>
                <w:highlight w:val="none"/>
              </w:rPr>
              <w:t>设计费</w:t>
            </w:r>
          </w:p>
        </w:tc>
        <w:tc>
          <w:tcPr>
            <w:tcW w:w="1726" w:type="pct"/>
            <w:tcBorders>
              <w:top w:val="single" w:color="auto" w:sz="4" w:space="0"/>
              <w:left w:val="single" w:color="auto" w:sz="4" w:space="0"/>
              <w:bottom w:val="single" w:color="auto" w:sz="4" w:space="0"/>
              <w:right w:val="single" w:color="auto" w:sz="4" w:space="0"/>
            </w:tcBorders>
            <w:noWrap w:val="0"/>
            <w:vAlign w:val="center"/>
          </w:tcPr>
          <w:p w14:paraId="6F38DCBB">
            <w:pPr>
              <w:keepNext w:val="0"/>
              <w:keepLines w:val="0"/>
              <w:widowControl/>
              <w:suppressLineNumbers w:val="0"/>
              <w:spacing w:beforeLines="0" w:line="360" w:lineRule="auto"/>
              <w:ind w:firstLine="420" w:firstLineChars="200"/>
              <w:jc w:val="center"/>
              <w:textAlignment w:val="auto"/>
              <w:rPr>
                <w:rFonts w:hint="eastAsia" w:ascii="宋体" w:hAnsi="宋体" w:eastAsia="宋体" w:cs="宋体"/>
                <w:b w:val="0"/>
                <w:bCs w:val="0"/>
                <w:kern w:val="2"/>
                <w:sz w:val="21"/>
                <w:szCs w:val="21"/>
                <w:highlight w:val="none"/>
                <w:lang w:val="en-US"/>
              </w:rPr>
            </w:pPr>
          </w:p>
        </w:tc>
        <w:tc>
          <w:tcPr>
            <w:tcW w:w="1726" w:type="pct"/>
            <w:vMerge w:val="continue"/>
            <w:tcBorders>
              <w:top w:val="single" w:color="auto" w:sz="4" w:space="0"/>
              <w:left w:val="single" w:color="auto" w:sz="4" w:space="0"/>
              <w:bottom w:val="single" w:color="auto" w:sz="4" w:space="0"/>
              <w:right w:val="single" w:color="auto" w:sz="4" w:space="0"/>
            </w:tcBorders>
            <w:noWrap w:val="0"/>
            <w:vAlign w:val="center"/>
          </w:tcPr>
          <w:p w14:paraId="4C6BF59E">
            <w:pPr>
              <w:keepNext w:val="0"/>
              <w:keepLines w:val="0"/>
              <w:widowControl/>
              <w:suppressLineNumbers w:val="0"/>
              <w:spacing w:beforeLines="0" w:line="360" w:lineRule="auto"/>
              <w:jc w:val="center"/>
              <w:textAlignment w:val="center"/>
              <w:rPr>
                <w:rFonts w:hint="eastAsia" w:ascii="宋体" w:hAnsi="宋体" w:eastAsia="宋体" w:cs="宋体"/>
                <w:b w:val="0"/>
                <w:bCs/>
                <w:color w:val="auto"/>
                <w:kern w:val="1"/>
                <w:sz w:val="21"/>
                <w:szCs w:val="21"/>
                <w:highlight w:val="none"/>
                <w:lang w:val="en-US"/>
              </w:rPr>
            </w:pPr>
          </w:p>
        </w:tc>
      </w:tr>
      <w:tr w14:paraId="1F6F95F0">
        <w:tblPrEx>
          <w:tblCellMar>
            <w:top w:w="0" w:type="dxa"/>
            <w:left w:w="108" w:type="dxa"/>
            <w:bottom w:w="0" w:type="dxa"/>
            <w:right w:w="108" w:type="dxa"/>
          </w:tblCellMar>
        </w:tblPrEx>
        <w:trPr>
          <w:trHeight w:val="454" w:hRule="atLeast"/>
          <w:jc w:val="center"/>
        </w:trPr>
        <w:tc>
          <w:tcPr>
            <w:tcW w:w="1546" w:type="pct"/>
            <w:tcBorders>
              <w:top w:val="single" w:color="000000" w:sz="4" w:space="0"/>
              <w:left w:val="single" w:color="000000" w:sz="4" w:space="0"/>
              <w:bottom w:val="single" w:color="000000" w:sz="4" w:space="0"/>
              <w:right w:val="single" w:color="auto" w:sz="4" w:space="0"/>
            </w:tcBorders>
            <w:noWrap w:val="0"/>
            <w:vAlign w:val="center"/>
          </w:tcPr>
          <w:p w14:paraId="6E154CAB">
            <w:pPr>
              <w:spacing w:beforeLines="0" w:line="360" w:lineRule="auto"/>
              <w:ind w:firstLine="0" w:firstLineChars="0"/>
              <w:jc w:val="center"/>
              <w:rPr>
                <w:rFonts w:hint="eastAsia" w:ascii="宋体" w:hAnsi="宋体" w:eastAsia="宋体" w:cs="宋体"/>
                <w:b w:val="0"/>
                <w:bCs w:val="0"/>
                <w:kern w:val="2"/>
                <w:sz w:val="21"/>
                <w:szCs w:val="21"/>
                <w:highlight w:val="none"/>
              </w:rPr>
            </w:pPr>
            <w:r>
              <w:rPr>
                <w:rFonts w:hint="eastAsia" w:ascii="宋体" w:hAnsi="宋体" w:eastAsia="宋体" w:cs="宋体"/>
                <w:b w:val="0"/>
                <w:bCs w:val="0"/>
                <w:kern w:val="2"/>
                <w:sz w:val="21"/>
                <w:szCs w:val="21"/>
                <w:highlight w:val="none"/>
                <w:lang w:val="en-US" w:eastAsia="zh-CN"/>
              </w:rPr>
              <w:t>阶段二（永久方案）</w:t>
            </w:r>
            <w:r>
              <w:rPr>
                <w:rFonts w:hint="eastAsia" w:ascii="宋体" w:hAnsi="宋体" w:eastAsia="宋体" w:cs="宋体"/>
                <w:b w:val="0"/>
                <w:bCs w:val="0"/>
                <w:kern w:val="2"/>
                <w:sz w:val="21"/>
                <w:szCs w:val="21"/>
                <w:highlight w:val="none"/>
              </w:rPr>
              <w:t>设计费</w:t>
            </w:r>
          </w:p>
        </w:tc>
        <w:tc>
          <w:tcPr>
            <w:tcW w:w="1726" w:type="pct"/>
            <w:tcBorders>
              <w:top w:val="single" w:color="auto" w:sz="4" w:space="0"/>
              <w:left w:val="single" w:color="auto" w:sz="4" w:space="0"/>
              <w:bottom w:val="single" w:color="auto" w:sz="4" w:space="0"/>
              <w:right w:val="single" w:color="auto" w:sz="4" w:space="0"/>
            </w:tcBorders>
            <w:noWrap w:val="0"/>
            <w:vAlign w:val="center"/>
          </w:tcPr>
          <w:p w14:paraId="6728C230">
            <w:pPr>
              <w:keepNext w:val="0"/>
              <w:keepLines w:val="0"/>
              <w:widowControl/>
              <w:suppressLineNumbers w:val="0"/>
              <w:spacing w:beforeLines="0" w:line="360" w:lineRule="auto"/>
              <w:ind w:firstLine="420" w:firstLineChars="200"/>
              <w:jc w:val="center"/>
              <w:textAlignment w:val="auto"/>
              <w:rPr>
                <w:rFonts w:hint="eastAsia" w:ascii="宋体" w:hAnsi="宋体" w:eastAsia="宋体" w:cs="宋体"/>
                <w:b w:val="0"/>
                <w:bCs w:val="0"/>
                <w:kern w:val="2"/>
                <w:sz w:val="21"/>
                <w:szCs w:val="21"/>
                <w:highlight w:val="none"/>
                <w:lang w:val="en-US"/>
              </w:rPr>
            </w:pPr>
          </w:p>
        </w:tc>
        <w:tc>
          <w:tcPr>
            <w:tcW w:w="1726" w:type="pct"/>
            <w:vMerge w:val="continue"/>
            <w:tcBorders>
              <w:top w:val="single" w:color="auto" w:sz="4" w:space="0"/>
              <w:left w:val="single" w:color="auto" w:sz="4" w:space="0"/>
              <w:bottom w:val="single" w:color="auto" w:sz="4" w:space="0"/>
              <w:right w:val="single" w:color="auto" w:sz="4" w:space="0"/>
            </w:tcBorders>
            <w:noWrap w:val="0"/>
            <w:vAlign w:val="center"/>
          </w:tcPr>
          <w:p w14:paraId="621D8F96">
            <w:pPr>
              <w:keepNext w:val="0"/>
              <w:keepLines w:val="0"/>
              <w:widowControl/>
              <w:suppressLineNumbers w:val="0"/>
              <w:spacing w:beforeLines="0" w:line="360" w:lineRule="auto"/>
              <w:jc w:val="center"/>
              <w:textAlignment w:val="center"/>
              <w:rPr>
                <w:rFonts w:hint="eastAsia" w:ascii="宋体" w:hAnsi="宋体" w:eastAsia="宋体" w:cs="宋体"/>
                <w:b w:val="0"/>
                <w:bCs/>
                <w:color w:val="auto"/>
                <w:kern w:val="1"/>
                <w:sz w:val="21"/>
                <w:szCs w:val="21"/>
                <w:highlight w:val="none"/>
                <w:lang w:val="en-US"/>
              </w:rPr>
            </w:pPr>
          </w:p>
        </w:tc>
      </w:tr>
      <w:tr w14:paraId="2C826FCD">
        <w:tblPrEx>
          <w:tblCellMar>
            <w:top w:w="0" w:type="dxa"/>
            <w:left w:w="108" w:type="dxa"/>
            <w:bottom w:w="0" w:type="dxa"/>
            <w:right w:w="108" w:type="dxa"/>
          </w:tblCellMar>
        </w:tblPrEx>
        <w:trPr>
          <w:trHeight w:val="454" w:hRule="atLeast"/>
          <w:jc w:val="center"/>
        </w:trPr>
        <w:tc>
          <w:tcPr>
            <w:tcW w:w="1546" w:type="pct"/>
            <w:tcBorders>
              <w:top w:val="single" w:color="000000" w:sz="4" w:space="0"/>
              <w:left w:val="single" w:color="000000" w:sz="4" w:space="0"/>
              <w:bottom w:val="single" w:color="000000" w:sz="4" w:space="0"/>
              <w:right w:val="single" w:color="auto" w:sz="4" w:space="0"/>
            </w:tcBorders>
            <w:noWrap w:val="0"/>
            <w:vAlign w:val="center"/>
          </w:tcPr>
          <w:p w14:paraId="1EC12078">
            <w:pPr>
              <w:spacing w:beforeLines="0" w:line="360" w:lineRule="auto"/>
              <w:ind w:firstLine="0" w:firstLineChars="0"/>
              <w:jc w:val="center"/>
              <w:rPr>
                <w:rFonts w:hint="eastAsia" w:ascii="宋体" w:hAnsi="宋体" w:eastAsia="宋体" w:cs="宋体"/>
                <w:b w:val="0"/>
                <w:bCs w:val="0"/>
                <w:kern w:val="2"/>
                <w:sz w:val="21"/>
                <w:szCs w:val="21"/>
                <w:highlight w:val="none"/>
                <w:lang w:val="zh-CN"/>
              </w:rPr>
            </w:pPr>
            <w:r>
              <w:rPr>
                <w:rFonts w:hint="eastAsia" w:ascii="宋体" w:hAnsi="宋体" w:eastAsia="宋体" w:cs="宋体"/>
                <w:b w:val="0"/>
                <w:bCs w:val="0"/>
                <w:kern w:val="2"/>
                <w:sz w:val="21"/>
                <w:szCs w:val="21"/>
                <w:highlight w:val="none"/>
              </w:rPr>
              <w:t>总</w:t>
            </w:r>
            <w:r>
              <w:rPr>
                <w:rFonts w:hint="eastAsia" w:ascii="宋体" w:hAnsi="宋体" w:eastAsia="宋体" w:cs="宋体"/>
                <w:b w:val="0"/>
                <w:bCs w:val="0"/>
                <w:kern w:val="2"/>
                <w:sz w:val="21"/>
                <w:szCs w:val="21"/>
                <w:highlight w:val="none"/>
                <w:lang w:val="en-US" w:eastAsia="zh-CN"/>
              </w:rPr>
              <w:t>施工</w:t>
            </w:r>
            <w:r>
              <w:rPr>
                <w:rFonts w:hint="eastAsia" w:ascii="宋体" w:hAnsi="宋体" w:eastAsia="宋体" w:cs="宋体"/>
                <w:b w:val="0"/>
                <w:bCs w:val="0"/>
                <w:kern w:val="2"/>
                <w:sz w:val="21"/>
                <w:szCs w:val="21"/>
                <w:highlight w:val="none"/>
                <w:lang w:val="zh-CN"/>
              </w:rPr>
              <w:t>费</w:t>
            </w:r>
          </w:p>
        </w:tc>
        <w:tc>
          <w:tcPr>
            <w:tcW w:w="1726" w:type="pct"/>
            <w:tcBorders>
              <w:top w:val="single" w:color="auto" w:sz="4" w:space="0"/>
              <w:left w:val="single" w:color="auto" w:sz="4" w:space="0"/>
              <w:bottom w:val="single" w:color="auto" w:sz="4" w:space="0"/>
              <w:right w:val="single" w:color="auto" w:sz="4" w:space="0"/>
            </w:tcBorders>
            <w:noWrap w:val="0"/>
            <w:vAlign w:val="center"/>
          </w:tcPr>
          <w:p w14:paraId="19D86B6D">
            <w:pPr>
              <w:keepNext w:val="0"/>
              <w:keepLines w:val="0"/>
              <w:widowControl/>
              <w:suppressLineNumbers w:val="0"/>
              <w:spacing w:beforeLines="0" w:line="360" w:lineRule="auto"/>
              <w:ind w:firstLine="420" w:firstLineChars="200"/>
              <w:jc w:val="center"/>
              <w:textAlignment w:val="auto"/>
              <w:rPr>
                <w:rFonts w:hint="eastAsia" w:ascii="宋体" w:hAnsi="宋体" w:eastAsia="宋体" w:cs="宋体"/>
                <w:b w:val="0"/>
                <w:bCs w:val="0"/>
                <w:kern w:val="2"/>
                <w:sz w:val="21"/>
                <w:szCs w:val="21"/>
                <w:highlight w:val="none"/>
                <w:lang w:val="en-US"/>
              </w:rPr>
            </w:pPr>
          </w:p>
        </w:tc>
        <w:tc>
          <w:tcPr>
            <w:tcW w:w="1726" w:type="pct"/>
            <w:vMerge w:val="restart"/>
            <w:tcBorders>
              <w:top w:val="single" w:color="auto" w:sz="4" w:space="0"/>
              <w:left w:val="single" w:color="auto" w:sz="4" w:space="0"/>
              <w:bottom w:val="single" w:color="auto" w:sz="4" w:space="0"/>
              <w:right w:val="single" w:color="auto" w:sz="4" w:space="0"/>
            </w:tcBorders>
            <w:noWrap w:val="0"/>
            <w:vAlign w:val="center"/>
          </w:tcPr>
          <w:p w14:paraId="16237D5D">
            <w:pPr>
              <w:keepNext w:val="0"/>
              <w:keepLines w:val="0"/>
              <w:widowControl/>
              <w:suppressLineNumbers w:val="0"/>
              <w:spacing w:beforeLines="0" w:line="360" w:lineRule="auto"/>
              <w:jc w:val="center"/>
              <w:textAlignment w:val="center"/>
              <w:rPr>
                <w:rFonts w:hint="eastAsia" w:ascii="宋体" w:hAnsi="宋体" w:eastAsia="宋体" w:cs="宋体"/>
                <w:b w:val="0"/>
                <w:bCs/>
                <w:color w:val="auto"/>
                <w:kern w:val="1"/>
                <w:sz w:val="21"/>
                <w:szCs w:val="21"/>
                <w:highlight w:val="none"/>
                <w:lang w:val="en-US"/>
              </w:rPr>
            </w:pPr>
          </w:p>
        </w:tc>
      </w:tr>
      <w:tr w14:paraId="2179FD92">
        <w:tblPrEx>
          <w:tblCellMar>
            <w:top w:w="0" w:type="dxa"/>
            <w:left w:w="108" w:type="dxa"/>
            <w:bottom w:w="0" w:type="dxa"/>
            <w:right w:w="108" w:type="dxa"/>
          </w:tblCellMar>
        </w:tblPrEx>
        <w:trPr>
          <w:trHeight w:val="454" w:hRule="atLeast"/>
          <w:jc w:val="center"/>
        </w:trPr>
        <w:tc>
          <w:tcPr>
            <w:tcW w:w="1546" w:type="pct"/>
            <w:tcBorders>
              <w:top w:val="single" w:color="000000" w:sz="4" w:space="0"/>
              <w:left w:val="single" w:color="000000" w:sz="4" w:space="0"/>
              <w:bottom w:val="single" w:color="000000" w:sz="4" w:space="0"/>
              <w:right w:val="single" w:color="auto" w:sz="4" w:space="0"/>
            </w:tcBorders>
            <w:noWrap w:val="0"/>
            <w:vAlign w:val="center"/>
          </w:tcPr>
          <w:p w14:paraId="46F106BE">
            <w:pPr>
              <w:spacing w:beforeLines="0" w:line="360" w:lineRule="auto"/>
              <w:ind w:firstLine="0" w:firstLineChars="0"/>
              <w:jc w:val="center"/>
              <w:rPr>
                <w:rFonts w:hint="eastAsia" w:ascii="宋体" w:hAnsi="宋体" w:eastAsia="宋体" w:cs="宋体"/>
                <w:b w:val="0"/>
                <w:bCs w:val="0"/>
                <w:kern w:val="2"/>
                <w:sz w:val="21"/>
                <w:szCs w:val="21"/>
                <w:highlight w:val="none"/>
              </w:rPr>
            </w:pPr>
            <w:r>
              <w:rPr>
                <w:rFonts w:hint="eastAsia" w:ascii="宋体" w:hAnsi="宋体" w:eastAsia="宋体" w:cs="宋体"/>
                <w:b w:val="0"/>
                <w:bCs w:val="0"/>
                <w:kern w:val="2"/>
                <w:sz w:val="21"/>
                <w:szCs w:val="21"/>
                <w:highlight w:val="none"/>
                <w:lang w:val="en-US" w:eastAsia="zh-CN"/>
              </w:rPr>
              <w:t>阶段一（过渡方案）施工</w:t>
            </w:r>
            <w:r>
              <w:rPr>
                <w:rFonts w:hint="eastAsia" w:ascii="宋体" w:hAnsi="宋体" w:eastAsia="宋体" w:cs="宋体"/>
                <w:b w:val="0"/>
                <w:bCs w:val="0"/>
                <w:kern w:val="2"/>
                <w:sz w:val="21"/>
                <w:szCs w:val="21"/>
                <w:highlight w:val="none"/>
                <w:lang w:val="zh-CN"/>
              </w:rPr>
              <w:t>费</w:t>
            </w:r>
          </w:p>
        </w:tc>
        <w:tc>
          <w:tcPr>
            <w:tcW w:w="1726" w:type="pct"/>
            <w:tcBorders>
              <w:top w:val="single" w:color="auto" w:sz="4" w:space="0"/>
              <w:left w:val="single" w:color="auto" w:sz="4" w:space="0"/>
              <w:bottom w:val="single" w:color="auto" w:sz="4" w:space="0"/>
              <w:right w:val="single" w:color="auto" w:sz="4" w:space="0"/>
            </w:tcBorders>
            <w:noWrap w:val="0"/>
            <w:vAlign w:val="center"/>
          </w:tcPr>
          <w:p w14:paraId="6CB7E5CC">
            <w:pPr>
              <w:keepNext w:val="0"/>
              <w:keepLines w:val="0"/>
              <w:widowControl/>
              <w:suppressLineNumbers w:val="0"/>
              <w:spacing w:beforeLines="0" w:line="360" w:lineRule="auto"/>
              <w:ind w:firstLine="420" w:firstLineChars="200"/>
              <w:jc w:val="center"/>
              <w:textAlignment w:val="auto"/>
              <w:rPr>
                <w:rFonts w:hint="eastAsia" w:ascii="宋体" w:hAnsi="宋体" w:eastAsia="宋体" w:cs="宋体"/>
                <w:b w:val="0"/>
                <w:bCs w:val="0"/>
                <w:kern w:val="2"/>
                <w:sz w:val="21"/>
                <w:szCs w:val="21"/>
                <w:highlight w:val="none"/>
                <w:lang w:val="en-US"/>
              </w:rPr>
            </w:pPr>
          </w:p>
        </w:tc>
        <w:tc>
          <w:tcPr>
            <w:tcW w:w="1726" w:type="pct"/>
            <w:vMerge w:val="continue"/>
            <w:tcBorders>
              <w:top w:val="single" w:color="auto" w:sz="4" w:space="0"/>
              <w:left w:val="single" w:color="auto" w:sz="4" w:space="0"/>
              <w:bottom w:val="single" w:color="auto" w:sz="4" w:space="0"/>
              <w:right w:val="single" w:color="auto" w:sz="4" w:space="0"/>
            </w:tcBorders>
            <w:noWrap w:val="0"/>
            <w:vAlign w:val="center"/>
          </w:tcPr>
          <w:p w14:paraId="2F3A7AB1">
            <w:pPr>
              <w:keepNext w:val="0"/>
              <w:keepLines w:val="0"/>
              <w:widowControl/>
              <w:suppressLineNumbers w:val="0"/>
              <w:spacing w:beforeLines="0" w:line="360" w:lineRule="auto"/>
              <w:jc w:val="center"/>
              <w:textAlignment w:val="center"/>
              <w:rPr>
                <w:rFonts w:hint="eastAsia" w:ascii="宋体" w:hAnsi="宋体" w:eastAsia="宋体" w:cs="宋体"/>
                <w:b w:val="0"/>
                <w:bCs/>
                <w:color w:val="auto"/>
                <w:kern w:val="1"/>
                <w:sz w:val="21"/>
                <w:szCs w:val="21"/>
                <w:highlight w:val="none"/>
                <w:lang w:val="en-US"/>
              </w:rPr>
            </w:pPr>
          </w:p>
        </w:tc>
      </w:tr>
      <w:tr w14:paraId="338AA7E7">
        <w:tblPrEx>
          <w:tblCellMar>
            <w:top w:w="0" w:type="dxa"/>
            <w:left w:w="108" w:type="dxa"/>
            <w:bottom w:w="0" w:type="dxa"/>
            <w:right w:w="108" w:type="dxa"/>
          </w:tblCellMar>
        </w:tblPrEx>
        <w:trPr>
          <w:trHeight w:val="454" w:hRule="atLeast"/>
          <w:jc w:val="center"/>
        </w:trPr>
        <w:tc>
          <w:tcPr>
            <w:tcW w:w="1546" w:type="pct"/>
            <w:tcBorders>
              <w:top w:val="single" w:color="000000" w:sz="4" w:space="0"/>
              <w:left w:val="single" w:color="000000" w:sz="4" w:space="0"/>
              <w:bottom w:val="single" w:color="000000" w:sz="4" w:space="0"/>
              <w:right w:val="single" w:color="auto" w:sz="4" w:space="0"/>
            </w:tcBorders>
            <w:noWrap w:val="0"/>
            <w:vAlign w:val="center"/>
          </w:tcPr>
          <w:p w14:paraId="614BE91E">
            <w:pPr>
              <w:spacing w:beforeLines="0" w:line="360" w:lineRule="auto"/>
              <w:ind w:firstLine="0" w:firstLineChars="0"/>
              <w:jc w:val="center"/>
              <w:rPr>
                <w:rFonts w:hint="eastAsia" w:ascii="宋体" w:hAnsi="宋体" w:eastAsia="宋体" w:cs="宋体"/>
                <w:b w:val="0"/>
                <w:bCs w:val="0"/>
                <w:kern w:val="2"/>
                <w:sz w:val="21"/>
                <w:szCs w:val="21"/>
                <w:highlight w:val="none"/>
              </w:rPr>
            </w:pPr>
            <w:r>
              <w:rPr>
                <w:rFonts w:hint="eastAsia" w:ascii="宋体" w:hAnsi="宋体" w:eastAsia="宋体" w:cs="宋体"/>
                <w:b w:val="0"/>
                <w:bCs w:val="0"/>
                <w:kern w:val="2"/>
                <w:sz w:val="21"/>
                <w:szCs w:val="21"/>
                <w:highlight w:val="none"/>
                <w:lang w:val="en-US" w:eastAsia="zh-CN"/>
              </w:rPr>
              <w:t>阶段二（永久方案）施工</w:t>
            </w:r>
            <w:r>
              <w:rPr>
                <w:rFonts w:hint="eastAsia" w:ascii="宋体" w:hAnsi="宋体" w:eastAsia="宋体" w:cs="宋体"/>
                <w:b w:val="0"/>
                <w:bCs w:val="0"/>
                <w:kern w:val="2"/>
                <w:sz w:val="21"/>
                <w:szCs w:val="21"/>
                <w:highlight w:val="none"/>
                <w:lang w:val="zh-CN"/>
              </w:rPr>
              <w:t>费</w:t>
            </w:r>
          </w:p>
        </w:tc>
        <w:tc>
          <w:tcPr>
            <w:tcW w:w="1726" w:type="pct"/>
            <w:tcBorders>
              <w:top w:val="single" w:color="auto" w:sz="4" w:space="0"/>
              <w:left w:val="single" w:color="auto" w:sz="4" w:space="0"/>
              <w:bottom w:val="single" w:color="auto" w:sz="4" w:space="0"/>
              <w:right w:val="single" w:color="auto" w:sz="4" w:space="0"/>
            </w:tcBorders>
            <w:noWrap w:val="0"/>
            <w:vAlign w:val="center"/>
          </w:tcPr>
          <w:p w14:paraId="784ABEF3">
            <w:pPr>
              <w:keepNext w:val="0"/>
              <w:keepLines w:val="0"/>
              <w:widowControl/>
              <w:suppressLineNumbers w:val="0"/>
              <w:spacing w:beforeLines="0" w:line="360" w:lineRule="auto"/>
              <w:ind w:firstLine="420" w:firstLineChars="200"/>
              <w:jc w:val="center"/>
              <w:textAlignment w:val="auto"/>
              <w:rPr>
                <w:rFonts w:hint="eastAsia" w:ascii="宋体" w:hAnsi="宋体" w:eastAsia="宋体" w:cs="宋体"/>
                <w:b w:val="0"/>
                <w:bCs w:val="0"/>
                <w:kern w:val="2"/>
                <w:sz w:val="21"/>
                <w:szCs w:val="21"/>
                <w:highlight w:val="none"/>
                <w:lang w:val="en-US"/>
              </w:rPr>
            </w:pPr>
          </w:p>
        </w:tc>
        <w:tc>
          <w:tcPr>
            <w:tcW w:w="1726" w:type="pct"/>
            <w:vMerge w:val="continue"/>
            <w:tcBorders>
              <w:top w:val="single" w:color="auto" w:sz="4" w:space="0"/>
              <w:left w:val="single" w:color="auto" w:sz="4" w:space="0"/>
              <w:bottom w:val="single" w:color="auto" w:sz="4" w:space="0"/>
              <w:right w:val="single" w:color="auto" w:sz="4" w:space="0"/>
            </w:tcBorders>
            <w:noWrap w:val="0"/>
            <w:vAlign w:val="center"/>
          </w:tcPr>
          <w:p w14:paraId="52A893CF">
            <w:pPr>
              <w:keepNext w:val="0"/>
              <w:keepLines w:val="0"/>
              <w:widowControl/>
              <w:suppressLineNumbers w:val="0"/>
              <w:spacing w:beforeLines="0" w:line="360" w:lineRule="auto"/>
              <w:jc w:val="center"/>
              <w:textAlignment w:val="center"/>
              <w:rPr>
                <w:rFonts w:hint="eastAsia" w:ascii="宋体" w:hAnsi="宋体" w:eastAsia="宋体" w:cs="宋体"/>
                <w:b w:val="0"/>
                <w:bCs/>
                <w:color w:val="auto"/>
                <w:kern w:val="1"/>
                <w:sz w:val="21"/>
                <w:szCs w:val="21"/>
                <w:highlight w:val="none"/>
                <w:lang w:val="en-US"/>
              </w:rPr>
            </w:pPr>
          </w:p>
        </w:tc>
      </w:tr>
    </w:tbl>
    <w:p w14:paraId="4B4F2EB0">
      <w:pPr>
        <w:pStyle w:val="2"/>
        <w:spacing w:beforeLines="0" w:line="360" w:lineRule="auto"/>
        <w:rPr>
          <w:rFonts w:hint="eastAsia" w:ascii="宋体" w:hAnsi="宋体" w:eastAsia="宋体" w:cs="宋体"/>
          <w:szCs w:val="21"/>
          <w:highlight w:val="none"/>
          <w:lang w:val="en-US" w:eastAsia="zh-CN"/>
        </w:rPr>
      </w:pPr>
    </w:p>
    <w:p w14:paraId="5DFA7AA6">
      <w:pPr>
        <w:spacing w:beforeLines="0"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注：1.施工部分承包人根据施工图纸，采用预算编制当月的计价办法《广东省建设工程计价依据（2018）》、广州市建设工程信息综合价编制施工图预算及工程量清单，经</w:t>
      </w:r>
      <w:r>
        <w:rPr>
          <w:rFonts w:hint="eastAsia" w:ascii="宋体" w:hAnsi="宋体" w:eastAsia="宋体" w:cs="宋体"/>
          <w:szCs w:val="21"/>
          <w:highlight w:val="none"/>
          <w:u w:val="single"/>
          <w:lang w:eastAsia="zh-CN"/>
        </w:rPr>
        <w:t>发包人或发包人委托的第三方</w:t>
      </w:r>
      <w:r>
        <w:rPr>
          <w:rFonts w:hint="eastAsia" w:ascii="宋体" w:hAnsi="宋体" w:eastAsia="宋体" w:cs="宋体"/>
          <w:szCs w:val="21"/>
          <w:highlight w:val="none"/>
          <w:u w:val="single"/>
        </w:rPr>
        <w:t>确认并批复后，以预算评审价下浮</w:t>
      </w:r>
      <w:r>
        <w:rPr>
          <w:rFonts w:hint="eastAsia" w:ascii="宋体" w:hAnsi="宋体" w:eastAsia="宋体" w:cs="宋体"/>
          <w:szCs w:val="21"/>
          <w:highlight w:val="none"/>
          <w:u w:val="single"/>
        </w:rPr>
        <w:t>5%</w:t>
      </w:r>
      <w:r>
        <w:rPr>
          <w:rFonts w:hint="eastAsia" w:ascii="宋体" w:hAnsi="宋体" w:eastAsia="宋体" w:cs="宋体"/>
          <w:szCs w:val="21"/>
          <w:highlight w:val="none"/>
          <w:u w:val="single"/>
        </w:rPr>
        <w:t>后再乘以（1-中标下浮率）作为修订的合同价。建安工程费按相关定额规定计算下浮</w:t>
      </w:r>
      <w:r>
        <w:rPr>
          <w:rFonts w:hint="eastAsia" w:ascii="宋体" w:hAnsi="宋体" w:eastAsia="宋体" w:cs="宋体"/>
          <w:szCs w:val="21"/>
          <w:highlight w:val="none"/>
          <w:u w:val="single"/>
        </w:rPr>
        <w:t>5%</w:t>
      </w:r>
      <w:r>
        <w:rPr>
          <w:rFonts w:hint="eastAsia" w:ascii="宋体" w:hAnsi="宋体" w:eastAsia="宋体" w:cs="宋体"/>
          <w:szCs w:val="21"/>
          <w:highlight w:val="none"/>
          <w:u w:val="single"/>
        </w:rPr>
        <w:t>后再乘以（1-中标下浮率）作为结算依据，最终结算价以</w:t>
      </w:r>
      <w:r>
        <w:rPr>
          <w:rFonts w:hint="eastAsia" w:ascii="宋体" w:hAnsi="宋体" w:eastAsia="宋体" w:cs="宋体"/>
          <w:szCs w:val="21"/>
          <w:highlight w:val="none"/>
          <w:u w:val="single"/>
          <w:lang w:eastAsia="zh-CN"/>
        </w:rPr>
        <w:t>发包人或发包人委托的第三方</w:t>
      </w:r>
      <w:r>
        <w:rPr>
          <w:rFonts w:hint="eastAsia" w:ascii="宋体" w:hAnsi="宋体" w:eastAsia="宋体" w:cs="宋体"/>
          <w:szCs w:val="21"/>
          <w:highlight w:val="none"/>
          <w:u w:val="single"/>
        </w:rPr>
        <w:t>审定结果为准，若建安工程费结算价高于投标报价，则以投标报价作为建安工程费费结算价（若业主单位提出调整投资规模的除外）。</w:t>
      </w:r>
    </w:p>
    <w:p w14:paraId="410C3BF9">
      <w:pPr>
        <w:spacing w:beforeLines="0"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2.设计部分以施工结算建安费为基数参考国家发展计划委员会、建设部2002年颁布的《工程勘察设计收费标准》《关于降低部分建设项目收费标准规范收费行为等有关问题的通知》（发改价格〔2011〕534号）和《关于进一步放开建设项目专业服务价格的通知》（发改价格〔2015〕299号）等文件规定下浮</w:t>
      </w:r>
      <w:r>
        <w:rPr>
          <w:rFonts w:hint="eastAsia" w:ascii="宋体" w:hAnsi="宋体" w:eastAsia="宋体" w:cs="宋体"/>
          <w:szCs w:val="21"/>
          <w:highlight w:val="none"/>
          <w:u w:val="single"/>
        </w:rPr>
        <w:t>35%</w:t>
      </w:r>
      <w:r>
        <w:rPr>
          <w:rFonts w:hint="eastAsia" w:ascii="宋体" w:hAnsi="宋体" w:eastAsia="宋体" w:cs="宋体"/>
          <w:szCs w:val="21"/>
          <w:highlight w:val="none"/>
          <w:u w:val="single"/>
        </w:rPr>
        <w:t>后再乘以（1-中标下浮率）作为结算依据，最终结算价以</w:t>
      </w:r>
      <w:r>
        <w:rPr>
          <w:rFonts w:hint="eastAsia" w:ascii="宋体" w:hAnsi="宋体" w:eastAsia="宋体" w:cs="宋体"/>
          <w:szCs w:val="21"/>
          <w:highlight w:val="none"/>
          <w:u w:val="single"/>
          <w:lang w:eastAsia="zh-CN"/>
        </w:rPr>
        <w:t>发包人或发包人委托的第三方</w:t>
      </w:r>
      <w:r>
        <w:rPr>
          <w:rFonts w:hint="eastAsia" w:ascii="宋体" w:hAnsi="宋体" w:eastAsia="宋体" w:cs="宋体"/>
          <w:szCs w:val="21"/>
          <w:highlight w:val="none"/>
          <w:u w:val="single"/>
        </w:rPr>
        <w:t>审定结果为准，若设计费结算价高于设计中标价，则以设计中标价作为设计费结算价。</w:t>
      </w:r>
    </w:p>
    <w:p w14:paraId="24785805">
      <w:pPr>
        <w:spacing w:beforeLines="0"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3.在合同实施期间工程勘察费按实际完成工作量调整，参考国家发展计划委员会、建设部2002年颁布的《工程勘察设计收费标准》《关于降低部分建设项目收费标准规范收费行为等有关问题的通知》（发改价格〔2011〕534号）和《关于进一步放开建设项目专业服务价格的通知》（发改价格〔2015〕299号）等文件下浮</w:t>
      </w:r>
      <w:r>
        <w:rPr>
          <w:rFonts w:hint="eastAsia" w:ascii="宋体" w:hAnsi="宋体" w:eastAsia="宋体" w:cs="宋体"/>
          <w:szCs w:val="21"/>
          <w:highlight w:val="none"/>
          <w:u w:val="single"/>
        </w:rPr>
        <w:t>35%</w:t>
      </w:r>
      <w:r>
        <w:rPr>
          <w:rFonts w:hint="eastAsia" w:ascii="宋体" w:hAnsi="宋体" w:eastAsia="宋体" w:cs="宋体"/>
          <w:szCs w:val="21"/>
          <w:highlight w:val="none"/>
          <w:u w:val="single"/>
        </w:rPr>
        <w:t>后再乘以（1-中标下浮率）作为结算依据, 最终结算价以</w:t>
      </w:r>
      <w:r>
        <w:rPr>
          <w:rFonts w:hint="eastAsia" w:ascii="宋体" w:hAnsi="宋体" w:eastAsia="宋体" w:cs="宋体"/>
          <w:szCs w:val="21"/>
          <w:highlight w:val="none"/>
          <w:u w:val="single"/>
          <w:lang w:eastAsia="zh-CN"/>
        </w:rPr>
        <w:t>发包人或发包人委托的第三方</w:t>
      </w:r>
      <w:r>
        <w:rPr>
          <w:rFonts w:hint="eastAsia" w:ascii="宋体" w:hAnsi="宋体" w:eastAsia="宋体" w:cs="宋体"/>
          <w:szCs w:val="21"/>
          <w:highlight w:val="none"/>
          <w:u w:val="single"/>
        </w:rPr>
        <w:t>审定结果为准，若结算价高于投标报价，则以投标报价作为勘察费结算价。</w:t>
      </w:r>
    </w:p>
    <w:p w14:paraId="3DC0F323">
      <w:pPr>
        <w:spacing w:beforeLines="0"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注：①因供电部门可能变更项目供电点，承包人需按供电部门出具的用电答复的供电点向供电部门提交设计方案（存在多次修改供电点的可能性），发包人不再支付因供电点变更而产生的设计费用。</w:t>
      </w:r>
    </w:p>
    <w:p w14:paraId="6B1A6C95">
      <w:pPr>
        <w:spacing w:beforeLines="0"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②如因供电点变更造成工程造价变更的，工程造价金额按合同约定结算方式相应调整合同价。</w:t>
      </w:r>
    </w:p>
    <w:p w14:paraId="532C6CC6">
      <w:pPr>
        <w:spacing w:beforeLines="0"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③应供电部门要求，项目内强电工程（其建设内容已包含在“番禺区计算科学与大数据产业园项目勘察设计施工总承包合同”内）与项目外配电工程（即本项目）需由同一设计、同一施工单位实施，因此承包人需无条件协助项目内强电工程的报装与实施，相关配合费用承包人自行考虑，发包人或项目内强电工程实施单位不再额外支付相关配合费用。</w:t>
      </w:r>
    </w:p>
    <w:p w14:paraId="174FA9CB">
      <w:pPr>
        <w:pStyle w:val="12"/>
        <w:spacing w:before="0" w:beforeLines="0" w:line="360" w:lineRule="auto"/>
        <w:ind w:firstLine="420" w:firstLineChars="200"/>
        <w:rPr>
          <w:rFonts w:hint="eastAsia" w:ascii="宋体" w:hAnsi="宋体" w:eastAsia="宋体" w:cs="宋体"/>
          <w:b w:val="0"/>
          <w:bCs w:val="0"/>
          <w:caps w:val="0"/>
          <w:spacing w:val="0"/>
          <w:sz w:val="21"/>
          <w:szCs w:val="21"/>
          <w:highlight w:val="none"/>
          <w:u w:val="single"/>
        </w:rPr>
      </w:pPr>
      <w:r>
        <w:rPr>
          <w:rFonts w:hint="eastAsia" w:ascii="宋体" w:hAnsi="宋体" w:eastAsia="宋体" w:cs="宋体"/>
          <w:b w:val="0"/>
          <w:bCs w:val="0"/>
          <w:caps w:val="0"/>
          <w:spacing w:val="0"/>
          <w:sz w:val="21"/>
          <w:szCs w:val="21"/>
          <w:highlight w:val="none"/>
          <w:u w:val="single"/>
        </w:rPr>
        <w:t>④承包人负责对沿途管线进行物探，相关费用已包含在合同价内，发包人不再额外支付相关费用。</w:t>
      </w:r>
    </w:p>
    <w:p w14:paraId="1818E64B">
      <w:pPr>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u w:val="single"/>
        </w:rPr>
        <w:t>⑤本合同分两阶段实施，</w:t>
      </w:r>
      <w:r>
        <w:rPr>
          <w:rFonts w:hint="eastAsia" w:ascii="宋体" w:hAnsi="宋体" w:eastAsia="宋体" w:cs="宋体"/>
          <w:szCs w:val="21"/>
          <w:highlight w:val="none"/>
          <w:u w:val="single"/>
          <w:lang w:val="en-US" w:eastAsia="zh-CN"/>
        </w:rPr>
        <w:t>分阶段</w:t>
      </w:r>
      <w:r>
        <w:rPr>
          <w:rFonts w:hint="eastAsia" w:ascii="宋体" w:hAnsi="宋体" w:eastAsia="宋体" w:cs="宋体"/>
          <w:szCs w:val="21"/>
          <w:highlight w:val="none"/>
          <w:u w:val="single"/>
        </w:rPr>
        <w:t>单独进行支付、结算以及其他相关事宜。</w:t>
      </w:r>
    </w:p>
    <w:p w14:paraId="33DFEF75">
      <w:pPr>
        <w:spacing w:before="0" w:beforeLines="0" w:line="360" w:lineRule="auto"/>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★九、工人工资支付分账、建筑安装工程费支付专户</w:t>
      </w:r>
    </w:p>
    <w:p w14:paraId="7A3ECEE8">
      <w:pPr>
        <w:spacing w:before="0" w:beforeLines="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工人工资款支付专用账户开设的约定内容：</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w:t>
      </w:r>
    </w:p>
    <w:p w14:paraId="0BEFA9B8">
      <w:pPr>
        <w:spacing w:before="0" w:beforeLines="0" w:line="360" w:lineRule="auto"/>
        <w:ind w:left="0" w:right="311"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工人工资款支付专用账户开户银行（如果有</w:t>
      </w:r>
      <w:r>
        <w:rPr>
          <w:rFonts w:hint="eastAsia" w:ascii="宋体" w:hAnsi="宋体" w:eastAsia="宋体" w:cs="宋体"/>
          <w:spacing w:val="-6"/>
          <w:sz w:val="21"/>
          <w:szCs w:val="21"/>
          <w:highlight w:val="none"/>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6"/>
          <w:sz w:val="21"/>
          <w:szCs w:val="21"/>
          <w:highlight w:val="none"/>
        </w:rPr>
        <w:t>，</w:t>
      </w:r>
      <w:r>
        <w:rPr>
          <w:rFonts w:hint="eastAsia" w:ascii="宋体" w:hAnsi="宋体" w:eastAsia="宋体" w:cs="宋体"/>
          <w:spacing w:val="-4"/>
          <w:sz w:val="21"/>
          <w:szCs w:val="21"/>
          <w:highlight w:val="none"/>
        </w:rPr>
        <w:t>工人工资款支付专用账户（如果有</w:t>
      </w:r>
      <w:r>
        <w:rPr>
          <w:rFonts w:hint="eastAsia" w:ascii="宋体" w:hAnsi="宋体" w:eastAsia="宋体" w:cs="宋体"/>
          <w:spacing w:val="4"/>
          <w:sz w:val="21"/>
          <w:szCs w:val="21"/>
          <w:highlight w:val="none"/>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
          <w:sz w:val="21"/>
          <w:szCs w:val="21"/>
          <w:highlight w:val="none"/>
        </w:rPr>
        <w:t>。</w:t>
      </w:r>
    </w:p>
    <w:p w14:paraId="6E2EC54C">
      <w:pPr>
        <w:spacing w:beforeLines="0" w:line="360" w:lineRule="auto"/>
        <w:ind w:left="0"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工程款中的工人工资款比例：</w:t>
      </w:r>
      <w:r>
        <w:rPr>
          <w:rFonts w:hint="eastAsia" w:ascii="宋体" w:hAnsi="宋体" w:eastAsia="宋体" w:cs="宋体"/>
          <w:sz w:val="21"/>
          <w:szCs w:val="21"/>
          <w:highlight w:val="none"/>
          <w:u w:val="single" w:color="auto"/>
        </w:rPr>
        <w:t xml:space="preserve">                              </w:t>
      </w:r>
    </w:p>
    <w:p w14:paraId="517B5BA5">
      <w:pPr>
        <w:spacing w:before="0" w:beforeLines="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其中：每一期工程进度款中的工人工资款比例：</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w:t>
      </w:r>
    </w:p>
    <w:p w14:paraId="0A48AF61">
      <w:pPr>
        <w:spacing w:before="0" w:beforeLines="0" w:line="360" w:lineRule="auto"/>
        <w:ind w:left="0"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工人工资支付周期：</w:t>
      </w:r>
      <w:r>
        <w:rPr>
          <w:rFonts w:hint="eastAsia" w:ascii="宋体" w:hAnsi="宋体" w:eastAsia="宋体" w:cs="宋体"/>
          <w:spacing w:val="-1"/>
          <w:sz w:val="21"/>
          <w:szCs w:val="21"/>
          <w:highlight w:val="none"/>
          <w:u w:val="single" w:color="auto"/>
        </w:rPr>
        <w:t>每个月支付一次</w:t>
      </w:r>
      <w:r>
        <w:rPr>
          <w:rFonts w:hint="eastAsia" w:ascii="宋体" w:hAnsi="宋体" w:eastAsia="宋体" w:cs="宋体"/>
          <w:spacing w:val="-1"/>
          <w:sz w:val="21"/>
          <w:szCs w:val="21"/>
          <w:highlight w:val="none"/>
        </w:rPr>
        <w:t>。</w:t>
      </w:r>
    </w:p>
    <w:p w14:paraId="1F0C64E3">
      <w:pPr>
        <w:spacing w:before="0" w:beforeLines="0" w:line="360" w:lineRule="auto"/>
        <w:ind w:left="0" w:right="280"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承包人已确认上述约定工程款中的工人工资款比例能满足本工程项目的工人工资</w:t>
      </w:r>
      <w:r>
        <w:rPr>
          <w:rFonts w:hint="eastAsia" w:ascii="宋体" w:hAnsi="宋体" w:eastAsia="宋体" w:cs="宋体"/>
          <w:spacing w:val="-11"/>
          <w:sz w:val="21"/>
          <w:szCs w:val="21"/>
          <w:highlight w:val="none"/>
        </w:rPr>
        <w:t>支付。</w:t>
      </w:r>
    </w:p>
    <w:p w14:paraId="31FD87B4">
      <w:pPr>
        <w:spacing w:beforeLines="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建筑安装工程费支付专用账户开设的约定内容：</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w:t>
      </w:r>
    </w:p>
    <w:p w14:paraId="055FD11D">
      <w:pPr>
        <w:spacing w:before="0" w:beforeLines="0" w:line="360" w:lineRule="auto"/>
        <w:ind w:left="0" w:right="17" w:firstLine="404" w:firstLineChars="200"/>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建筑安装工程费支付专用账户开户银行（如果有</w:t>
      </w:r>
      <w:r>
        <w:rPr>
          <w:rFonts w:hint="eastAsia" w:ascii="宋体" w:hAnsi="宋体" w:eastAsia="宋体" w:cs="宋体"/>
          <w:spacing w:val="-45"/>
          <w:sz w:val="21"/>
          <w:szCs w:val="21"/>
          <w:highlight w:val="none"/>
        </w:rPr>
        <w:t>）：</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45"/>
          <w:sz w:val="21"/>
          <w:szCs w:val="21"/>
          <w:highlight w:val="none"/>
        </w:rPr>
        <w:t>，</w:t>
      </w:r>
      <w:r>
        <w:rPr>
          <w:rFonts w:hint="eastAsia" w:ascii="宋体" w:hAnsi="宋体" w:eastAsia="宋体" w:cs="宋体"/>
          <w:spacing w:val="-1"/>
          <w:sz w:val="21"/>
          <w:szCs w:val="21"/>
          <w:highlight w:val="none"/>
        </w:rPr>
        <w:t>建筑安装工程费支付专用账户（如果有</w:t>
      </w:r>
      <w:r>
        <w:rPr>
          <w:rFonts w:hint="eastAsia" w:ascii="宋体" w:hAnsi="宋体" w:eastAsia="宋体" w:cs="宋体"/>
          <w:sz w:val="21"/>
          <w:szCs w:val="21"/>
          <w:highlight w:val="none"/>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rPr>
        <w:t>。</w:t>
      </w:r>
    </w:p>
    <w:p w14:paraId="30D06E6F">
      <w:pPr>
        <w:spacing w:beforeLines="0" w:line="360" w:lineRule="auto"/>
        <w:ind w:left="0"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建筑安装工程费中的工程材料、工程设备款比例：</w:t>
      </w:r>
      <w:r>
        <w:rPr>
          <w:rFonts w:hint="eastAsia" w:ascii="宋体" w:hAnsi="宋体" w:eastAsia="宋体" w:cs="宋体"/>
          <w:sz w:val="21"/>
          <w:szCs w:val="21"/>
          <w:highlight w:val="none"/>
          <w:u w:val="single" w:color="auto"/>
        </w:rPr>
        <w:t xml:space="preserve">                        </w:t>
      </w:r>
    </w:p>
    <w:p w14:paraId="07E5952A">
      <w:pPr>
        <w:spacing w:before="0" w:beforeLines="0" w:line="360" w:lineRule="auto"/>
        <w:ind w:left="0" w:right="1000"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其中：每一期建筑安装工程费的工程进度款中的工程材料、工程设备款比</w:t>
      </w:r>
      <w:r>
        <w:rPr>
          <w:rFonts w:hint="eastAsia" w:ascii="宋体" w:hAnsi="宋体" w:eastAsia="宋体" w:cs="宋体"/>
          <w:spacing w:val="-6"/>
          <w:sz w:val="21"/>
          <w:szCs w:val="21"/>
          <w:highlight w:val="none"/>
        </w:rPr>
        <w:t>例：</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eastAsia="zh-CN"/>
        </w:rPr>
        <w:t>。</w:t>
      </w:r>
      <w:r>
        <w:rPr>
          <w:rFonts w:hint="eastAsia" w:ascii="宋体" w:hAnsi="宋体" w:eastAsia="宋体" w:cs="宋体"/>
          <w:sz w:val="21"/>
          <w:szCs w:val="21"/>
          <w:highlight w:val="none"/>
          <w:u w:val="single" w:color="auto"/>
        </w:rPr>
        <w:t xml:space="preserve">       </w:t>
      </w:r>
    </w:p>
    <w:p w14:paraId="385E2B8C">
      <w:pPr>
        <w:spacing w:beforeLines="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工程材料、工程设备款支付周期：</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w:t>
      </w:r>
    </w:p>
    <w:p w14:paraId="386EAF9E">
      <w:pPr>
        <w:spacing w:before="0" w:beforeLines="0" w:line="360" w:lineRule="auto"/>
        <w:ind w:left="8" w:right="87" w:firstLine="45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承包人已确认上述约定建筑安装工程费中的工程</w:t>
      </w:r>
      <w:r>
        <w:rPr>
          <w:rFonts w:hint="eastAsia" w:ascii="宋体" w:hAnsi="宋体" w:eastAsia="宋体" w:cs="宋体"/>
          <w:spacing w:val="-2"/>
          <w:sz w:val="21"/>
          <w:szCs w:val="21"/>
          <w:highlight w:val="none"/>
        </w:rPr>
        <w:t>材料、工程设备款款比例能满足本</w:t>
      </w:r>
      <w:r>
        <w:rPr>
          <w:rFonts w:hint="eastAsia" w:ascii="宋体" w:hAnsi="宋体" w:eastAsia="宋体" w:cs="宋体"/>
          <w:spacing w:val="-3"/>
          <w:sz w:val="21"/>
          <w:szCs w:val="21"/>
          <w:highlight w:val="none"/>
        </w:rPr>
        <w:t>工程项目的工程材料、工程设备款支付。</w:t>
      </w:r>
    </w:p>
    <w:p w14:paraId="288C712F">
      <w:pPr>
        <w:spacing w:before="0" w:beforeLines="0" w:line="360" w:lineRule="auto"/>
        <w:ind w:left="6"/>
        <w:rPr>
          <w:rFonts w:hint="eastAsia" w:ascii="宋体" w:hAnsi="宋体" w:eastAsia="宋体" w:cs="宋体"/>
          <w:sz w:val="21"/>
          <w:szCs w:val="21"/>
          <w:highlight w:val="none"/>
        </w:rPr>
      </w:pPr>
      <w:r>
        <w:rPr>
          <w:rFonts w:hint="eastAsia" w:ascii="宋体" w:hAnsi="宋体" w:eastAsia="宋体" w:cs="宋体"/>
          <w:b/>
          <w:bCs/>
          <w:spacing w:val="-5"/>
          <w:sz w:val="21"/>
          <w:szCs w:val="21"/>
          <w:highlight w:val="none"/>
        </w:rPr>
        <w:t>十、组成合同的文件</w:t>
      </w:r>
    </w:p>
    <w:p w14:paraId="5598E8CD">
      <w:pPr>
        <w:spacing w:before="0" w:beforeLines="0" w:line="360" w:lineRule="auto"/>
        <w:ind w:left="0" w:right="88" w:firstLine="408" w:firstLineChars="20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组成本合同的文件及其优先解释顺序与本合同第二部分《通用条款》第</w:t>
      </w:r>
      <w:r>
        <w:rPr>
          <w:rFonts w:hint="eastAsia" w:ascii="宋体" w:hAnsi="宋体" w:eastAsia="宋体" w:cs="宋体"/>
          <w:spacing w:val="-30"/>
          <w:sz w:val="21"/>
          <w:szCs w:val="21"/>
          <w:highlight w:val="none"/>
        </w:rPr>
        <w:t xml:space="preserve"> </w:t>
      </w:r>
      <w:r>
        <w:rPr>
          <w:rFonts w:hint="eastAsia" w:ascii="宋体" w:hAnsi="宋体" w:eastAsia="宋体" w:cs="宋体"/>
          <w:spacing w:val="-3"/>
          <w:sz w:val="21"/>
          <w:szCs w:val="21"/>
          <w:highlight w:val="none"/>
        </w:rPr>
        <w:t>2.2</w:t>
      </w:r>
      <w:r>
        <w:rPr>
          <w:rFonts w:hint="eastAsia" w:ascii="宋体" w:hAnsi="宋体" w:eastAsia="宋体" w:cs="宋体"/>
          <w:spacing w:val="-45"/>
          <w:sz w:val="21"/>
          <w:szCs w:val="21"/>
          <w:highlight w:val="none"/>
        </w:rPr>
        <w:t xml:space="preserve"> </w:t>
      </w:r>
      <w:r>
        <w:rPr>
          <w:rFonts w:hint="eastAsia" w:ascii="宋体" w:hAnsi="宋体" w:eastAsia="宋体" w:cs="宋体"/>
          <w:spacing w:val="-3"/>
          <w:sz w:val="21"/>
          <w:szCs w:val="21"/>
          <w:highlight w:val="none"/>
        </w:rPr>
        <w:t>款赋予</w:t>
      </w:r>
      <w:r>
        <w:rPr>
          <w:rFonts w:hint="eastAsia" w:ascii="宋体" w:hAnsi="宋体" w:eastAsia="宋体" w:cs="宋体"/>
          <w:spacing w:val="-8"/>
          <w:sz w:val="21"/>
          <w:szCs w:val="21"/>
          <w:highlight w:val="none"/>
        </w:rPr>
        <w:t>的约定一致。</w:t>
      </w:r>
    </w:p>
    <w:p w14:paraId="663589FA">
      <w:pPr>
        <w:spacing w:before="0" w:beforeLines="0" w:line="360" w:lineRule="auto"/>
        <w:ind w:left="6"/>
        <w:rPr>
          <w:rFonts w:hint="eastAsia" w:ascii="宋体" w:hAnsi="宋体" w:eastAsia="宋体" w:cs="宋体"/>
          <w:sz w:val="21"/>
          <w:szCs w:val="21"/>
          <w:highlight w:val="none"/>
        </w:rPr>
      </w:pPr>
      <w:r>
        <w:rPr>
          <w:rFonts w:hint="eastAsia" w:ascii="宋体" w:hAnsi="宋体" w:eastAsia="宋体" w:cs="宋体"/>
          <w:b/>
          <w:bCs/>
          <w:spacing w:val="-8"/>
          <w:sz w:val="21"/>
          <w:szCs w:val="21"/>
          <w:highlight w:val="none"/>
        </w:rPr>
        <w:t>十一、词语含义</w:t>
      </w:r>
    </w:p>
    <w:p w14:paraId="29618DA9">
      <w:pPr>
        <w:spacing w:before="0" w:beforeLines="0" w:line="360" w:lineRule="auto"/>
        <w:ind w:left="0" w:right="88" w:firstLine="408" w:firstLineChars="20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本协议书中有关词语含义与本合同第二部分《通用条款》第</w:t>
      </w:r>
      <w:r>
        <w:rPr>
          <w:rFonts w:hint="eastAsia" w:ascii="宋体" w:hAnsi="宋体" w:eastAsia="宋体" w:cs="宋体"/>
          <w:spacing w:val="-34"/>
          <w:sz w:val="21"/>
          <w:szCs w:val="21"/>
          <w:highlight w:val="none"/>
        </w:rPr>
        <w:t xml:space="preserve"> </w:t>
      </w:r>
      <w:r>
        <w:rPr>
          <w:rFonts w:hint="eastAsia" w:ascii="宋体" w:hAnsi="宋体" w:eastAsia="宋体" w:cs="宋体"/>
          <w:spacing w:val="-3"/>
          <w:sz w:val="21"/>
          <w:szCs w:val="21"/>
          <w:highlight w:val="none"/>
        </w:rPr>
        <w:t>1</w:t>
      </w:r>
      <w:r>
        <w:rPr>
          <w:rFonts w:hint="eastAsia" w:ascii="宋体" w:hAnsi="宋体" w:eastAsia="宋体" w:cs="宋体"/>
          <w:spacing w:val="-41"/>
          <w:sz w:val="21"/>
          <w:szCs w:val="21"/>
          <w:highlight w:val="none"/>
        </w:rPr>
        <w:t xml:space="preserve"> </w:t>
      </w:r>
      <w:r>
        <w:rPr>
          <w:rFonts w:hint="eastAsia" w:ascii="宋体" w:hAnsi="宋体" w:eastAsia="宋体" w:cs="宋体"/>
          <w:spacing w:val="-3"/>
          <w:sz w:val="21"/>
          <w:szCs w:val="21"/>
          <w:highlight w:val="none"/>
        </w:rPr>
        <w:t>条赋予它们的</w:t>
      </w:r>
      <w:r>
        <w:rPr>
          <w:rFonts w:hint="eastAsia" w:ascii="宋体" w:hAnsi="宋体" w:eastAsia="宋体" w:cs="宋体"/>
          <w:spacing w:val="-4"/>
          <w:sz w:val="21"/>
          <w:szCs w:val="21"/>
          <w:highlight w:val="none"/>
        </w:rPr>
        <w:t>定义相</w:t>
      </w:r>
      <w:r>
        <w:rPr>
          <w:rFonts w:hint="eastAsia" w:ascii="宋体" w:hAnsi="宋体" w:eastAsia="宋体" w:cs="宋体"/>
          <w:spacing w:val="-20"/>
          <w:sz w:val="21"/>
          <w:szCs w:val="21"/>
          <w:highlight w:val="none"/>
        </w:rPr>
        <w:t>同。</w:t>
      </w:r>
    </w:p>
    <w:p w14:paraId="5F2DB884">
      <w:pPr>
        <w:spacing w:before="0" w:beforeLines="0" w:line="360" w:lineRule="auto"/>
        <w:ind w:left="6"/>
        <w:rPr>
          <w:rFonts w:hint="eastAsia" w:ascii="宋体" w:hAnsi="宋体" w:eastAsia="宋体" w:cs="宋体"/>
          <w:sz w:val="21"/>
          <w:szCs w:val="21"/>
          <w:highlight w:val="none"/>
        </w:rPr>
      </w:pPr>
      <w:r>
        <w:rPr>
          <w:rFonts w:hint="eastAsia" w:ascii="宋体" w:hAnsi="宋体" w:eastAsia="宋体" w:cs="宋体"/>
          <w:b/>
          <w:bCs/>
          <w:spacing w:val="-6"/>
          <w:sz w:val="21"/>
          <w:szCs w:val="21"/>
          <w:highlight w:val="none"/>
        </w:rPr>
        <w:t>十二、承诺</w:t>
      </w:r>
    </w:p>
    <w:p w14:paraId="7C8DB098">
      <w:pPr>
        <w:spacing w:before="0" w:beforeLines="0" w:line="360" w:lineRule="auto"/>
        <w:ind w:right="88" w:firstLine="490"/>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1.发包人承诺已阅读、理解并接受本合同所有条</w:t>
      </w:r>
      <w:r>
        <w:rPr>
          <w:rFonts w:hint="eastAsia" w:ascii="宋体" w:hAnsi="宋体" w:eastAsia="宋体" w:cs="宋体"/>
          <w:spacing w:val="-7"/>
          <w:sz w:val="21"/>
          <w:szCs w:val="21"/>
          <w:highlight w:val="none"/>
        </w:rPr>
        <w:t>款，按照法律规定履行项目审批或</w:t>
      </w:r>
      <w:r>
        <w:rPr>
          <w:rFonts w:hint="eastAsia" w:ascii="宋体" w:hAnsi="宋体" w:eastAsia="宋体" w:cs="宋体"/>
          <w:spacing w:val="-6"/>
          <w:sz w:val="21"/>
          <w:szCs w:val="21"/>
          <w:highlight w:val="none"/>
        </w:rPr>
        <w:t>备案手续、筹集工程建设资金，按照本合同约定的时限和方法支付工程款及其他应当支</w:t>
      </w:r>
      <w:r>
        <w:rPr>
          <w:rFonts w:hint="eastAsia" w:ascii="宋体" w:hAnsi="宋体" w:eastAsia="宋体" w:cs="宋体"/>
          <w:spacing w:val="-3"/>
          <w:sz w:val="21"/>
          <w:szCs w:val="21"/>
          <w:highlight w:val="none"/>
        </w:rPr>
        <w:t>付的款项，履行本合同所约定的全部义务。</w:t>
      </w:r>
    </w:p>
    <w:p w14:paraId="03515493">
      <w:pPr>
        <w:spacing w:before="0" w:beforeLines="0" w:line="360" w:lineRule="auto"/>
        <w:ind w:left="4" w:right="4" w:firstLine="470"/>
        <w:rPr>
          <w:rFonts w:hint="eastAsia" w:ascii="宋体" w:hAnsi="宋体" w:eastAsia="宋体" w:cs="宋体"/>
          <w:spacing w:val="-3"/>
          <w:sz w:val="21"/>
          <w:szCs w:val="21"/>
          <w:highlight w:val="none"/>
        </w:rPr>
      </w:pPr>
      <w:r>
        <w:rPr>
          <w:rFonts w:hint="eastAsia" w:ascii="宋体" w:hAnsi="宋体" w:eastAsia="宋体" w:cs="宋体"/>
          <w:spacing w:val="-6"/>
          <w:sz w:val="21"/>
          <w:szCs w:val="21"/>
          <w:highlight w:val="none"/>
        </w:rPr>
        <w:t>2.承包人承诺已阅读、理解并接受本合同所有条款，按照法律规定及合同约定组织</w:t>
      </w:r>
      <w:r>
        <w:rPr>
          <w:rFonts w:hint="eastAsia" w:ascii="宋体" w:hAnsi="宋体" w:eastAsia="宋体" w:cs="宋体"/>
          <w:spacing w:val="-9"/>
          <w:sz w:val="21"/>
          <w:szCs w:val="21"/>
          <w:highlight w:val="none"/>
        </w:rPr>
        <w:t>完成勘察、设计、施工</w:t>
      </w:r>
      <w:r>
        <w:rPr>
          <w:rFonts w:hint="eastAsia" w:ascii="宋体" w:hAnsi="宋体" w:eastAsia="宋体" w:cs="宋体"/>
          <w:spacing w:val="-9"/>
          <w:sz w:val="21"/>
          <w:szCs w:val="21"/>
          <w:highlight w:val="none"/>
          <w:lang w:eastAsia="zh-CN"/>
        </w:rPr>
        <w:t>、</w:t>
      </w:r>
      <w:r>
        <w:rPr>
          <w:rFonts w:hint="eastAsia" w:ascii="宋体" w:hAnsi="宋体" w:eastAsia="宋体" w:cs="宋体"/>
          <w:spacing w:val="-9"/>
          <w:sz w:val="21"/>
          <w:szCs w:val="21"/>
          <w:highlight w:val="none"/>
          <w:lang w:val="en-US" w:eastAsia="zh-CN"/>
        </w:rPr>
        <w:t>竣工</w:t>
      </w:r>
      <w:r>
        <w:rPr>
          <w:rFonts w:hint="eastAsia" w:ascii="宋体" w:hAnsi="宋体" w:eastAsia="宋体" w:cs="宋体"/>
          <w:spacing w:val="-9"/>
          <w:sz w:val="21"/>
          <w:szCs w:val="21"/>
          <w:highlight w:val="none"/>
        </w:rPr>
        <w:t>阶段总承包内容， 并对工程的质量、安全、</w:t>
      </w:r>
      <w:r>
        <w:rPr>
          <w:rFonts w:hint="eastAsia" w:ascii="宋体" w:hAnsi="宋体" w:eastAsia="宋体" w:cs="宋体"/>
          <w:spacing w:val="-2"/>
          <w:sz w:val="21"/>
          <w:szCs w:val="21"/>
          <w:highlight w:val="none"/>
        </w:rPr>
        <w:t>工期和造价等全面负责，不进行转包及违法分包，并在缺陷责任期及保修期内承担相应</w:t>
      </w:r>
      <w:r>
        <w:rPr>
          <w:rFonts w:hint="eastAsia" w:ascii="宋体" w:hAnsi="宋体" w:eastAsia="宋体" w:cs="宋体"/>
          <w:spacing w:val="-3"/>
          <w:sz w:val="21"/>
          <w:szCs w:val="21"/>
          <w:highlight w:val="none"/>
        </w:rPr>
        <w:t>的工程维修责任,履行本合同所约定的全部义务。</w:t>
      </w:r>
    </w:p>
    <w:p w14:paraId="40EAE3EE">
      <w:pPr>
        <w:pStyle w:val="2"/>
        <w:spacing w:beforeLines="0" w:line="360" w:lineRule="auto"/>
        <w:rPr>
          <w:rFonts w:hint="eastAsia" w:ascii="宋体" w:hAnsi="宋体" w:eastAsia="宋体" w:cs="宋体"/>
          <w:sz w:val="21"/>
          <w:highlight w:val="none"/>
        </w:rPr>
      </w:pPr>
      <w:r>
        <w:rPr>
          <w:rFonts w:hint="eastAsia" w:ascii="宋体" w:hAnsi="宋体" w:eastAsia="宋体" w:cs="宋体"/>
          <w:spacing w:val="-3"/>
          <w:sz w:val="21"/>
          <w:szCs w:val="21"/>
          <w:highlight w:val="none"/>
          <w:lang w:val="en-US" w:eastAsia="zh-CN"/>
        </w:rPr>
        <w:t>3.如承包人为联合体的，本合同由联合体的主办方及成员方共同签订，并由联合体主办方负责开具合同价款中工程费部分发票、收取工程费部分款项，勘察、设计费由联合体成员各方分别收取、开具发票。</w:t>
      </w:r>
    </w:p>
    <w:p w14:paraId="46EAFFAE">
      <w:pPr>
        <w:spacing w:before="0" w:beforeLines="0" w:line="360" w:lineRule="auto"/>
        <w:ind w:left="6"/>
        <w:rPr>
          <w:rFonts w:hint="eastAsia" w:ascii="宋体" w:hAnsi="宋体" w:eastAsia="宋体" w:cs="宋体"/>
          <w:sz w:val="21"/>
          <w:szCs w:val="21"/>
          <w:highlight w:val="none"/>
        </w:rPr>
      </w:pPr>
      <w:r>
        <w:rPr>
          <w:rFonts w:hint="eastAsia" w:ascii="宋体" w:hAnsi="宋体" w:eastAsia="宋体" w:cs="宋体"/>
          <w:b/>
          <w:bCs/>
          <w:spacing w:val="-5"/>
          <w:sz w:val="21"/>
          <w:szCs w:val="21"/>
          <w:highlight w:val="none"/>
        </w:rPr>
        <w:t>十三、合同生效</w:t>
      </w:r>
    </w:p>
    <w:p w14:paraId="12EB299C">
      <w:pPr>
        <w:spacing w:before="0" w:beforeLines="0" w:line="360" w:lineRule="auto"/>
        <w:ind w:left="0" w:firstLine="404" w:firstLineChars="200"/>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本合同订立时间：</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89"/>
          <w:sz w:val="21"/>
          <w:szCs w:val="21"/>
          <w:highlight w:val="none"/>
        </w:rPr>
        <w:t xml:space="preserve"> </w:t>
      </w:r>
      <w:r>
        <w:rPr>
          <w:rFonts w:hint="eastAsia" w:ascii="宋体" w:hAnsi="宋体" w:eastAsia="宋体" w:cs="宋体"/>
          <w:spacing w:val="-4"/>
          <w:sz w:val="21"/>
          <w:szCs w:val="21"/>
          <w:highlight w:val="none"/>
        </w:rPr>
        <w:t>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3"/>
          <w:sz w:val="21"/>
          <w:szCs w:val="21"/>
          <w:highlight w:val="none"/>
        </w:rPr>
        <w:t xml:space="preserve"> </w:t>
      </w:r>
      <w:r>
        <w:rPr>
          <w:rFonts w:hint="eastAsia" w:ascii="宋体" w:hAnsi="宋体" w:eastAsia="宋体" w:cs="宋体"/>
          <w:spacing w:val="-4"/>
          <w:sz w:val="21"/>
          <w:szCs w:val="21"/>
          <w:highlight w:val="none"/>
        </w:rPr>
        <w:t>月</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54"/>
          <w:sz w:val="21"/>
          <w:szCs w:val="21"/>
          <w:highlight w:val="none"/>
        </w:rPr>
        <w:t xml:space="preserve"> </w:t>
      </w:r>
      <w:r>
        <w:rPr>
          <w:rFonts w:hint="eastAsia" w:ascii="宋体" w:hAnsi="宋体" w:eastAsia="宋体" w:cs="宋体"/>
          <w:spacing w:val="-4"/>
          <w:sz w:val="21"/>
          <w:szCs w:val="21"/>
          <w:highlight w:val="none"/>
        </w:rPr>
        <w:t>日</w:t>
      </w:r>
    </w:p>
    <w:p w14:paraId="22F75DF0">
      <w:pPr>
        <w:spacing w:before="0" w:beforeLines="0" w:line="360" w:lineRule="auto"/>
        <w:ind w:left="0" w:firstLine="408" w:firstLineChars="20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本合同订立地点：</w:t>
      </w:r>
      <w:r>
        <w:rPr>
          <w:rFonts w:hint="eastAsia" w:ascii="宋体" w:hAnsi="宋体" w:eastAsia="宋体" w:cs="宋体"/>
          <w:sz w:val="21"/>
          <w:szCs w:val="21"/>
          <w:highlight w:val="none"/>
          <w:u w:val="single" w:color="auto"/>
        </w:rPr>
        <w:t>广州市番禺区</w:t>
      </w:r>
      <w:r>
        <w:rPr>
          <w:rFonts w:hint="eastAsia" w:ascii="宋体" w:hAnsi="宋体" w:eastAsia="宋体" w:cs="宋体"/>
          <w:sz w:val="21"/>
          <w:szCs w:val="21"/>
          <w:highlight w:val="none"/>
          <w:u w:val="single" w:color="auto"/>
          <w:lang w:eastAsia="zh-CN"/>
        </w:rPr>
        <w:t>。</w:t>
      </w:r>
    </w:p>
    <w:p w14:paraId="4B827CD2">
      <w:pPr>
        <w:spacing w:before="0" w:beforeLines="0" w:line="360" w:lineRule="auto"/>
        <w:ind w:left="0" w:firstLine="416" w:firstLineChars="200"/>
        <w:rPr>
          <w:rFonts w:hint="eastAsia" w:ascii="宋体" w:hAnsi="宋体" w:eastAsia="宋体" w:cs="宋体"/>
          <w:sz w:val="21"/>
          <w:szCs w:val="21"/>
          <w:highlight w:val="none"/>
          <w:lang w:eastAsia="zh-CN"/>
        </w:rPr>
      </w:pPr>
      <w:r>
        <w:rPr>
          <w:rFonts w:hint="eastAsia" w:ascii="宋体" w:hAnsi="宋体" w:eastAsia="宋体" w:cs="宋体"/>
          <w:spacing w:val="-1"/>
          <w:sz w:val="21"/>
          <w:szCs w:val="21"/>
          <w:highlight w:val="none"/>
        </w:rPr>
        <w:t>合同双方法定代表人或委托代理人签名、盖章后生效</w:t>
      </w:r>
      <w:r>
        <w:rPr>
          <w:rFonts w:hint="eastAsia" w:ascii="宋体" w:hAnsi="宋体" w:eastAsia="宋体" w:cs="宋体"/>
          <w:spacing w:val="-1"/>
          <w:sz w:val="21"/>
          <w:szCs w:val="21"/>
          <w:highlight w:val="none"/>
          <w:lang w:eastAsia="zh-CN"/>
        </w:rPr>
        <w:t>。</w:t>
      </w:r>
    </w:p>
    <w:p w14:paraId="39ADC221">
      <w:pPr>
        <w:spacing w:before="0" w:beforeLines="0" w:line="360" w:lineRule="auto"/>
        <w:ind w:left="6"/>
        <w:rPr>
          <w:rFonts w:hint="eastAsia" w:ascii="宋体" w:hAnsi="宋体" w:eastAsia="宋体" w:cs="宋体"/>
          <w:sz w:val="21"/>
          <w:szCs w:val="21"/>
          <w:highlight w:val="none"/>
        </w:rPr>
      </w:pPr>
      <w:r>
        <w:rPr>
          <w:rFonts w:hint="eastAsia" w:ascii="宋体" w:hAnsi="宋体" w:eastAsia="宋体" w:cs="宋体"/>
          <w:b/>
          <w:bCs/>
          <w:spacing w:val="-5"/>
          <w:sz w:val="21"/>
          <w:szCs w:val="21"/>
          <w:highlight w:val="none"/>
        </w:rPr>
        <w:t>十四、合同份数</w:t>
      </w:r>
    </w:p>
    <w:p w14:paraId="75D71450">
      <w:pPr>
        <w:spacing w:beforeLines="0" w:line="360" w:lineRule="auto"/>
        <w:ind w:firstLine="380" w:firstLineChars="200"/>
        <w:jc w:val="both"/>
        <w:rPr>
          <w:rFonts w:hint="eastAsia" w:ascii="宋体" w:hAnsi="宋体" w:eastAsia="宋体" w:cs="宋体"/>
          <w:sz w:val="21"/>
          <w:highlight w:val="none"/>
        </w:rPr>
      </w:pPr>
      <w:r>
        <w:rPr>
          <w:rFonts w:hint="eastAsia" w:ascii="宋体" w:hAnsi="宋体" w:eastAsia="宋体" w:cs="宋体"/>
          <w:spacing w:val="-10"/>
          <w:sz w:val="21"/>
          <w:szCs w:val="21"/>
          <w:highlight w:val="none"/>
        </w:rPr>
        <w:t>本合同一式</w:t>
      </w:r>
      <w:r>
        <w:rPr>
          <w:rFonts w:hint="eastAsia" w:ascii="宋体" w:hAnsi="宋体" w:eastAsia="宋体" w:cs="宋体"/>
          <w:spacing w:val="-10"/>
          <w:sz w:val="21"/>
          <w:szCs w:val="21"/>
          <w:highlight w:val="none"/>
          <w:u w:val="single" w:color="auto"/>
          <w:lang w:val="en-US" w:eastAsia="zh-CN"/>
        </w:rPr>
        <w:t xml:space="preserve">十一 </w:t>
      </w:r>
      <w:r>
        <w:rPr>
          <w:rFonts w:hint="eastAsia" w:ascii="宋体" w:hAnsi="宋体" w:eastAsia="宋体" w:cs="宋体"/>
          <w:spacing w:val="-10"/>
          <w:sz w:val="21"/>
          <w:szCs w:val="21"/>
          <w:highlight w:val="none"/>
        </w:rPr>
        <w:t>份，具有同等法律效力，其中发包人执</w:t>
      </w:r>
      <w:r>
        <w:rPr>
          <w:rFonts w:hint="eastAsia" w:ascii="宋体" w:hAnsi="宋体" w:eastAsia="宋体" w:cs="宋体"/>
          <w:spacing w:val="-10"/>
          <w:sz w:val="21"/>
          <w:szCs w:val="21"/>
          <w:highlight w:val="none"/>
          <w:u w:val="single" w:color="auto"/>
          <w:lang w:val="en-US" w:eastAsia="zh-CN"/>
        </w:rPr>
        <w:t>五</w:t>
      </w:r>
      <w:r>
        <w:rPr>
          <w:rFonts w:hint="eastAsia" w:ascii="宋体" w:hAnsi="宋体" w:eastAsia="宋体" w:cs="宋体"/>
          <w:spacing w:val="-10"/>
          <w:sz w:val="21"/>
          <w:szCs w:val="21"/>
          <w:highlight w:val="none"/>
        </w:rPr>
        <w:t>份，承包人执</w:t>
      </w:r>
      <w:r>
        <w:rPr>
          <w:rFonts w:hint="eastAsia" w:ascii="宋体" w:hAnsi="宋体" w:eastAsia="宋体" w:cs="宋体"/>
          <w:spacing w:val="30"/>
          <w:sz w:val="21"/>
          <w:szCs w:val="21"/>
          <w:highlight w:val="none"/>
          <w:u w:val="single" w:color="auto"/>
          <w:lang w:val="en-US" w:eastAsia="zh-CN"/>
        </w:rPr>
        <w:t>六</w:t>
      </w:r>
      <w:r>
        <w:rPr>
          <w:rFonts w:hint="eastAsia" w:ascii="宋体" w:hAnsi="宋体" w:eastAsia="宋体" w:cs="宋体"/>
          <w:spacing w:val="-10"/>
          <w:sz w:val="21"/>
          <w:szCs w:val="21"/>
          <w:highlight w:val="none"/>
        </w:rPr>
        <w:t>份</w:t>
      </w:r>
    </w:p>
    <w:p w14:paraId="5F7DC483">
      <w:pPr>
        <w:pStyle w:val="2"/>
        <w:rPr>
          <w:rFonts w:hint="eastAsia"/>
          <w:highlight w:val="none"/>
        </w:rPr>
      </w:pPr>
    </w:p>
    <w:p w14:paraId="26C1AA0E">
      <w:pPr>
        <w:spacing w:before="0" w:beforeLines="0" w:line="360" w:lineRule="auto"/>
        <w:jc w:val="left"/>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发包人</w:t>
      </w:r>
      <w:r>
        <w:rPr>
          <w:rFonts w:hint="eastAsia" w:ascii="宋体" w:hAnsi="宋体" w:eastAsia="宋体" w:cs="宋体"/>
          <w:spacing w:val="-32"/>
          <w:sz w:val="21"/>
          <w:szCs w:val="21"/>
          <w:highlight w:val="none"/>
        </w:rPr>
        <w:t>：</w:t>
      </w:r>
      <w:r>
        <w:rPr>
          <w:rFonts w:hint="eastAsia" w:ascii="宋体" w:hAnsi="宋体" w:eastAsia="宋体" w:cs="宋体"/>
          <w:spacing w:val="0"/>
          <w:sz w:val="21"/>
          <w:szCs w:val="21"/>
          <w:highlight w:val="none"/>
        </w:rPr>
        <w:t xml:space="preserve">广州市番禺信息技术     </w:t>
      </w:r>
      <w:r>
        <w:rPr>
          <w:rFonts w:hint="eastAsia" w:ascii="宋体" w:hAnsi="宋体" w:eastAsia="宋体" w:cs="宋体"/>
          <w:spacing w:val="0"/>
          <w:sz w:val="21"/>
          <w:szCs w:val="21"/>
          <w:highlight w:val="none"/>
          <w:lang w:val="en-US" w:eastAsia="zh-CN"/>
        </w:rPr>
        <w:t xml:space="preserve">        </w:t>
      </w:r>
      <w:r>
        <w:rPr>
          <w:rFonts w:hint="eastAsia" w:ascii="宋体" w:hAnsi="宋体" w:eastAsia="宋体" w:cs="宋体"/>
          <w:spacing w:val="0"/>
          <w:sz w:val="21"/>
          <w:szCs w:val="21"/>
          <w:highlight w:val="none"/>
        </w:rPr>
        <w:t>承包人（单一承包人或联合体</w:t>
      </w:r>
    </w:p>
    <w:p w14:paraId="4B96653E">
      <w:pPr>
        <w:spacing w:before="0" w:beforeLines="0" w:line="360" w:lineRule="auto"/>
        <w:ind w:left="0" w:firstLine="840" w:firstLineChars="400"/>
        <w:rPr>
          <w:rFonts w:hint="eastAsia" w:ascii="宋体" w:hAnsi="宋体" w:eastAsia="宋体" w:cs="宋体"/>
          <w:sz w:val="21"/>
          <w:szCs w:val="21"/>
          <w:highlight w:val="none"/>
        </w:rPr>
      </w:pPr>
      <w:r>
        <w:rPr>
          <w:rFonts w:hint="eastAsia" w:ascii="宋体" w:hAnsi="宋体" w:eastAsia="宋体" w:cs="宋体"/>
          <w:spacing w:val="0"/>
          <w:sz w:val="21"/>
          <w:szCs w:val="21"/>
          <w:highlight w:val="none"/>
        </w:rPr>
        <w:t>投资发展有限公司（盖章）</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0"/>
          <w:sz w:val="21"/>
          <w:szCs w:val="21"/>
          <w:highlight w:val="none"/>
        </w:rPr>
        <w:t>牵头单位）：</w:t>
      </w:r>
      <w:r>
        <w:rPr>
          <w:rFonts w:hint="eastAsia" w:ascii="宋体" w:hAnsi="宋体" w:eastAsia="宋体" w:cs="宋体"/>
          <w:spacing w:val="-6"/>
          <w:sz w:val="21"/>
          <w:szCs w:val="21"/>
          <w:highlight w:val="none"/>
        </w:rPr>
        <w:t>（盖章）</w:t>
      </w:r>
    </w:p>
    <w:p w14:paraId="7EC8B3D6">
      <w:pPr>
        <w:spacing w:before="0" w:beforeLines="0" w:line="360" w:lineRule="auto"/>
        <w:ind w:left="0"/>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统一社会信用代码：</w:t>
      </w:r>
      <w:r>
        <w:rPr>
          <w:rFonts w:hint="eastAsia" w:ascii="宋体" w:hAnsi="宋体" w:eastAsia="宋体" w:cs="宋体"/>
          <w:spacing w:val="1"/>
          <w:sz w:val="21"/>
          <w:szCs w:val="21"/>
          <w:highlight w:val="none"/>
        </w:rPr>
        <w:t xml:space="preserve">                     </w:t>
      </w:r>
      <w:r>
        <w:rPr>
          <w:rFonts w:hint="eastAsia" w:ascii="宋体" w:hAnsi="宋体" w:eastAsia="宋体" w:cs="宋体"/>
          <w:spacing w:val="-5"/>
          <w:sz w:val="21"/>
          <w:szCs w:val="21"/>
          <w:highlight w:val="none"/>
        </w:rPr>
        <w:t>统一社会信用代码：</w:t>
      </w:r>
    </w:p>
    <w:p w14:paraId="672F0C54">
      <w:pPr>
        <w:spacing w:before="0" w:beforeLines="0" w:line="360" w:lineRule="auto"/>
        <w:ind w:left="0"/>
        <w:rPr>
          <w:rFonts w:hint="eastAsia" w:ascii="宋体" w:hAnsi="宋体" w:eastAsia="宋体" w:cs="宋体"/>
          <w:spacing w:val="0"/>
          <w:sz w:val="21"/>
          <w:szCs w:val="21"/>
          <w:highlight w:val="none"/>
        </w:rPr>
      </w:pPr>
      <w:r>
        <w:rPr>
          <w:rFonts w:hint="eastAsia" w:ascii="宋体" w:hAnsi="宋体" w:eastAsia="宋体" w:cs="宋体"/>
          <w:spacing w:val="-16"/>
          <w:sz w:val="21"/>
          <w:szCs w:val="21"/>
          <w:highlight w:val="none"/>
        </w:rPr>
        <w:t>地</w:t>
      </w:r>
      <w:r>
        <w:rPr>
          <w:rFonts w:hint="eastAsia" w:ascii="宋体" w:hAnsi="宋体" w:eastAsia="宋体" w:cs="宋体"/>
          <w:spacing w:val="4"/>
          <w:sz w:val="21"/>
          <w:szCs w:val="21"/>
          <w:highlight w:val="none"/>
        </w:rPr>
        <w:t xml:space="preserve">      </w:t>
      </w:r>
      <w:r>
        <w:rPr>
          <w:rFonts w:hint="eastAsia" w:ascii="宋体" w:hAnsi="宋体" w:eastAsia="宋体" w:cs="宋体"/>
          <w:spacing w:val="-16"/>
          <w:sz w:val="21"/>
          <w:szCs w:val="21"/>
          <w:highlight w:val="none"/>
        </w:rPr>
        <w:t>址：</w:t>
      </w:r>
      <w:bookmarkStart w:id="1" w:name="_Hlk195263965"/>
      <w:r>
        <w:rPr>
          <w:rFonts w:hint="eastAsia" w:ascii="宋体" w:hAnsi="宋体" w:eastAsia="宋体" w:cs="宋体"/>
          <w:spacing w:val="0"/>
          <w:sz w:val="21"/>
          <w:szCs w:val="21"/>
          <w:highlight w:val="none"/>
        </w:rPr>
        <w:t>广州市番禺区南村镇</w:t>
      </w:r>
      <w:r>
        <w:rPr>
          <w:rFonts w:hint="eastAsia" w:ascii="宋体" w:hAnsi="宋体" w:eastAsia="宋体" w:cs="宋体"/>
          <w:spacing w:val="0"/>
          <w:sz w:val="21"/>
          <w:szCs w:val="21"/>
          <w:highlight w:val="none"/>
          <w:lang w:val="en-US" w:eastAsia="zh-CN"/>
        </w:rPr>
        <w:t xml:space="preserve">         </w:t>
      </w:r>
      <w:r>
        <w:rPr>
          <w:rFonts w:hint="eastAsia" w:ascii="宋体" w:hAnsi="宋体" w:eastAsia="宋体" w:cs="宋体"/>
          <w:spacing w:val="0"/>
          <w:sz w:val="21"/>
          <w:szCs w:val="21"/>
          <w:highlight w:val="none"/>
        </w:rPr>
        <w:t>地      址：</w:t>
      </w:r>
    </w:p>
    <w:p w14:paraId="0FA73604">
      <w:pPr>
        <w:spacing w:before="0" w:beforeLines="0" w:line="360" w:lineRule="auto"/>
        <w:ind w:left="0"/>
        <w:rPr>
          <w:rFonts w:hint="eastAsia" w:ascii="宋体" w:hAnsi="宋体" w:eastAsia="宋体" w:cs="宋体"/>
          <w:sz w:val="21"/>
          <w:szCs w:val="21"/>
          <w:highlight w:val="none"/>
        </w:rPr>
      </w:pPr>
      <w:r>
        <w:rPr>
          <w:rFonts w:hint="eastAsia" w:ascii="宋体" w:hAnsi="宋体" w:eastAsia="宋体" w:cs="宋体"/>
          <w:spacing w:val="0"/>
          <w:sz w:val="21"/>
          <w:szCs w:val="21"/>
          <w:highlight w:val="none"/>
        </w:rPr>
        <w:t>汉溪道东379号2901-2915号</w:t>
      </w:r>
      <w:bookmarkEnd w:id="1"/>
      <w:r>
        <w:rPr>
          <w:rFonts w:hint="eastAsia" w:ascii="宋体" w:hAnsi="宋体" w:eastAsia="宋体" w:cs="宋体"/>
          <w:sz w:val="21"/>
          <w:szCs w:val="21"/>
          <w:highlight w:val="none"/>
        </w:rPr>
        <w:t xml:space="preserve">                           </w:t>
      </w:r>
    </w:p>
    <w:p w14:paraId="51A9870C">
      <w:pPr>
        <w:spacing w:before="0" w:beforeLines="0" w:line="360" w:lineRule="auto"/>
        <w:ind w:left="43"/>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法定代表人：                            法定代表人：</w:t>
      </w:r>
    </w:p>
    <w:p w14:paraId="38637182">
      <w:pPr>
        <w:spacing w:before="0" w:beforeLines="0" w:line="360" w:lineRule="auto"/>
        <w:ind w:left="45"/>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委托代理人：                            委托代理人：</w:t>
      </w:r>
    </w:p>
    <w:p w14:paraId="2ACFC3A6">
      <w:pPr>
        <w:spacing w:before="0" w:beforeLines="0" w:line="360" w:lineRule="auto"/>
        <w:ind w:left="62"/>
        <w:rPr>
          <w:rFonts w:hint="eastAsia" w:ascii="宋体" w:hAnsi="宋体" w:eastAsia="宋体" w:cs="宋体"/>
          <w:sz w:val="21"/>
          <w:szCs w:val="21"/>
          <w:highlight w:val="none"/>
        </w:rPr>
      </w:pPr>
      <w:r>
        <w:rPr>
          <w:rFonts w:hint="eastAsia" w:ascii="宋体" w:hAnsi="宋体" w:eastAsia="宋体" w:cs="宋体"/>
          <w:spacing w:val="-12"/>
          <w:sz w:val="21"/>
          <w:szCs w:val="21"/>
          <w:highlight w:val="none"/>
        </w:rPr>
        <w:t>电</w:t>
      </w:r>
      <w:r>
        <w:rPr>
          <w:rFonts w:hint="eastAsia" w:ascii="宋体" w:hAnsi="宋体" w:eastAsia="宋体" w:cs="宋体"/>
          <w:spacing w:val="4"/>
          <w:sz w:val="21"/>
          <w:szCs w:val="21"/>
          <w:highlight w:val="none"/>
        </w:rPr>
        <w:t xml:space="preserve">    </w:t>
      </w:r>
      <w:r>
        <w:rPr>
          <w:rFonts w:hint="eastAsia" w:ascii="宋体" w:hAnsi="宋体" w:eastAsia="宋体" w:cs="宋体"/>
          <w:spacing w:val="-12"/>
          <w:sz w:val="21"/>
          <w:szCs w:val="21"/>
          <w:highlight w:val="none"/>
        </w:rPr>
        <w:t>话：</w:t>
      </w:r>
      <w:r>
        <w:rPr>
          <w:rFonts w:hint="eastAsia" w:ascii="宋体" w:hAnsi="宋体" w:eastAsia="宋体" w:cs="宋体"/>
          <w:spacing w:val="0"/>
          <w:sz w:val="21"/>
          <w:szCs w:val="21"/>
          <w:highlight w:val="none"/>
        </w:rPr>
        <w:t xml:space="preserve">020-34919228 </w:t>
      </w:r>
      <w:r>
        <w:rPr>
          <w:rFonts w:hint="eastAsia" w:ascii="宋体" w:hAnsi="宋体" w:eastAsia="宋体" w:cs="宋体"/>
          <w:spacing w:val="-12"/>
          <w:sz w:val="21"/>
          <w:szCs w:val="21"/>
          <w:highlight w:val="none"/>
        </w:rPr>
        <w:t xml:space="preserve">                 </w:t>
      </w:r>
      <w:r>
        <w:rPr>
          <w:rFonts w:hint="eastAsia" w:ascii="宋体" w:hAnsi="宋体" w:eastAsia="宋体" w:cs="宋体"/>
          <w:spacing w:val="-12"/>
          <w:sz w:val="21"/>
          <w:szCs w:val="21"/>
          <w:highlight w:val="none"/>
          <w:lang w:val="en-US" w:eastAsia="zh-CN"/>
        </w:rPr>
        <w:t xml:space="preserve"> </w:t>
      </w:r>
      <w:r>
        <w:rPr>
          <w:rFonts w:hint="eastAsia" w:ascii="宋体" w:hAnsi="宋体" w:eastAsia="宋体" w:cs="宋体"/>
          <w:spacing w:val="-12"/>
          <w:sz w:val="21"/>
          <w:szCs w:val="21"/>
          <w:highlight w:val="none"/>
        </w:rPr>
        <w:t>电</w:t>
      </w:r>
      <w:r>
        <w:rPr>
          <w:rFonts w:hint="eastAsia" w:ascii="宋体" w:hAnsi="宋体" w:eastAsia="宋体" w:cs="宋体"/>
          <w:spacing w:val="4"/>
          <w:sz w:val="21"/>
          <w:szCs w:val="21"/>
          <w:highlight w:val="none"/>
        </w:rPr>
        <w:t xml:space="preserve">    </w:t>
      </w:r>
      <w:r>
        <w:rPr>
          <w:rFonts w:hint="eastAsia" w:ascii="宋体" w:hAnsi="宋体" w:eastAsia="宋体" w:cs="宋体"/>
          <w:spacing w:val="-12"/>
          <w:sz w:val="21"/>
          <w:szCs w:val="21"/>
          <w:highlight w:val="none"/>
        </w:rPr>
        <w:t>话：</w:t>
      </w:r>
    </w:p>
    <w:p w14:paraId="420E9040">
      <w:pPr>
        <w:spacing w:before="0" w:beforeLines="0" w:line="360" w:lineRule="auto"/>
        <w:ind w:left="39"/>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传</w:t>
      </w:r>
      <w:r>
        <w:rPr>
          <w:rFonts w:hint="eastAsia" w:ascii="宋体" w:hAnsi="宋体" w:eastAsia="宋体" w:cs="宋体"/>
          <w:spacing w:val="8"/>
          <w:sz w:val="21"/>
          <w:szCs w:val="21"/>
          <w:highlight w:val="none"/>
        </w:rPr>
        <w:t xml:space="preserve">    </w:t>
      </w:r>
      <w:r>
        <w:rPr>
          <w:rFonts w:hint="eastAsia" w:ascii="宋体" w:hAnsi="宋体" w:eastAsia="宋体" w:cs="宋体"/>
          <w:spacing w:val="-9"/>
          <w:sz w:val="21"/>
          <w:szCs w:val="21"/>
          <w:highlight w:val="none"/>
        </w:rPr>
        <w:t>真：                               传</w:t>
      </w:r>
      <w:r>
        <w:rPr>
          <w:rFonts w:hint="eastAsia" w:ascii="宋体" w:hAnsi="宋体" w:eastAsia="宋体" w:cs="宋体"/>
          <w:spacing w:val="6"/>
          <w:sz w:val="21"/>
          <w:szCs w:val="21"/>
          <w:highlight w:val="none"/>
        </w:rPr>
        <w:t xml:space="preserve">    </w:t>
      </w:r>
      <w:r>
        <w:rPr>
          <w:rFonts w:hint="eastAsia" w:ascii="宋体" w:hAnsi="宋体" w:eastAsia="宋体" w:cs="宋体"/>
          <w:spacing w:val="-9"/>
          <w:sz w:val="21"/>
          <w:szCs w:val="21"/>
          <w:highlight w:val="none"/>
        </w:rPr>
        <w:t>真：</w:t>
      </w:r>
    </w:p>
    <w:p w14:paraId="150E94CE">
      <w:pPr>
        <w:spacing w:before="0" w:beforeLines="0" w:line="360" w:lineRule="auto"/>
        <w:ind w:left="3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 xml:space="preserve">开户银行：                  </w:t>
      </w:r>
      <w:r>
        <w:rPr>
          <w:rFonts w:hint="eastAsia" w:ascii="宋体" w:hAnsi="宋体" w:eastAsia="宋体" w:cs="宋体"/>
          <w:spacing w:val="-5"/>
          <w:sz w:val="21"/>
          <w:szCs w:val="21"/>
          <w:highlight w:val="none"/>
        </w:rPr>
        <w:t xml:space="preserve">            开户银行：</w:t>
      </w:r>
    </w:p>
    <w:p w14:paraId="306C57B8">
      <w:pPr>
        <w:spacing w:before="0" w:beforeLines="0" w:line="360" w:lineRule="auto"/>
        <w:ind w:left="46"/>
        <w:rPr>
          <w:rFonts w:hint="eastAsia" w:ascii="宋体" w:hAnsi="宋体" w:eastAsia="宋体" w:cs="宋体"/>
          <w:sz w:val="21"/>
          <w:szCs w:val="21"/>
          <w:highlight w:val="none"/>
        </w:rPr>
      </w:pPr>
      <w:r>
        <w:rPr>
          <w:rFonts w:hint="eastAsia" w:ascii="宋体" w:hAnsi="宋体" w:eastAsia="宋体" w:cs="宋体"/>
          <w:spacing w:val="-19"/>
          <w:sz w:val="21"/>
          <w:szCs w:val="21"/>
          <w:highlight w:val="none"/>
        </w:rPr>
        <w:t>帐</w:t>
      </w:r>
      <w:r>
        <w:rPr>
          <w:rFonts w:hint="eastAsia" w:ascii="宋体" w:hAnsi="宋体" w:eastAsia="宋体" w:cs="宋体"/>
          <w:spacing w:val="5"/>
          <w:sz w:val="21"/>
          <w:szCs w:val="21"/>
          <w:highlight w:val="none"/>
        </w:rPr>
        <w:t xml:space="preserve">    </w:t>
      </w:r>
      <w:r>
        <w:rPr>
          <w:rFonts w:hint="eastAsia" w:ascii="宋体" w:hAnsi="宋体" w:eastAsia="宋体" w:cs="宋体"/>
          <w:spacing w:val="-19"/>
          <w:sz w:val="21"/>
          <w:szCs w:val="21"/>
          <w:highlight w:val="none"/>
        </w:rPr>
        <w:t>号：</w:t>
      </w:r>
      <w:r>
        <w:rPr>
          <w:rFonts w:hint="eastAsia" w:ascii="宋体" w:hAnsi="宋体" w:eastAsia="宋体" w:cs="宋体"/>
          <w:spacing w:val="1"/>
          <w:sz w:val="21"/>
          <w:szCs w:val="21"/>
          <w:highlight w:val="none"/>
        </w:rPr>
        <w:t xml:space="preserve">                             </w:t>
      </w:r>
      <w:r>
        <w:rPr>
          <w:rFonts w:hint="eastAsia" w:ascii="宋体" w:hAnsi="宋体" w:eastAsia="宋体" w:cs="宋体"/>
          <w:spacing w:val="-19"/>
          <w:sz w:val="21"/>
          <w:szCs w:val="21"/>
          <w:highlight w:val="none"/>
        </w:rPr>
        <w:t>帐</w:t>
      </w:r>
      <w:r>
        <w:rPr>
          <w:rFonts w:hint="eastAsia" w:ascii="宋体" w:hAnsi="宋体" w:eastAsia="宋体" w:cs="宋体"/>
          <w:spacing w:val="5"/>
          <w:sz w:val="21"/>
          <w:szCs w:val="21"/>
          <w:highlight w:val="none"/>
        </w:rPr>
        <w:t xml:space="preserve">    </w:t>
      </w:r>
      <w:r>
        <w:rPr>
          <w:rFonts w:hint="eastAsia" w:ascii="宋体" w:hAnsi="宋体" w:eastAsia="宋体" w:cs="宋体"/>
          <w:spacing w:val="-19"/>
          <w:sz w:val="21"/>
          <w:szCs w:val="21"/>
          <w:highlight w:val="none"/>
        </w:rPr>
        <w:t>号：</w:t>
      </w:r>
    </w:p>
    <w:p w14:paraId="4CB47364">
      <w:pPr>
        <w:spacing w:before="0" w:beforeLines="0" w:line="360" w:lineRule="auto"/>
        <w:ind w:left="54"/>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邮政编码：</w:t>
      </w:r>
      <w:r>
        <w:rPr>
          <w:rFonts w:hint="eastAsia" w:ascii="宋体" w:hAnsi="宋体" w:eastAsia="宋体" w:cs="宋体"/>
          <w:spacing w:val="1"/>
          <w:sz w:val="21"/>
          <w:szCs w:val="21"/>
          <w:highlight w:val="none"/>
        </w:rPr>
        <w:t xml:space="preserve">                             </w:t>
      </w:r>
      <w:r>
        <w:rPr>
          <w:rFonts w:hint="eastAsia" w:ascii="宋体" w:hAnsi="宋体" w:eastAsia="宋体" w:cs="宋体"/>
          <w:spacing w:val="-11"/>
          <w:sz w:val="21"/>
          <w:szCs w:val="21"/>
          <w:highlight w:val="none"/>
        </w:rPr>
        <w:t>邮政编码：</w:t>
      </w:r>
    </w:p>
    <w:p w14:paraId="44E2199E">
      <w:pPr>
        <w:spacing w:before="0" w:beforeLines="0" w:line="360" w:lineRule="auto"/>
        <w:ind w:left="62"/>
        <w:rPr>
          <w:rFonts w:hint="eastAsia" w:ascii="宋体" w:hAnsi="宋体" w:eastAsia="宋体" w:cs="宋体"/>
          <w:sz w:val="21"/>
          <w:szCs w:val="21"/>
          <w:highlight w:val="none"/>
        </w:rPr>
      </w:pPr>
      <w:r>
        <w:rPr>
          <w:rFonts w:hint="eastAsia" w:ascii="宋体" w:hAnsi="宋体" w:eastAsia="宋体" w:cs="宋体"/>
          <w:spacing w:val="-12"/>
          <w:sz w:val="21"/>
          <w:szCs w:val="21"/>
          <w:highlight w:val="none"/>
        </w:rPr>
        <w:t>电子邮箱：</w:t>
      </w:r>
      <w:r>
        <w:rPr>
          <w:rFonts w:hint="eastAsia" w:ascii="宋体" w:hAnsi="宋体" w:eastAsia="宋体" w:cs="宋体"/>
          <w:spacing w:val="1"/>
          <w:sz w:val="21"/>
          <w:szCs w:val="21"/>
          <w:highlight w:val="none"/>
        </w:rPr>
        <w:t xml:space="preserve">                             </w:t>
      </w:r>
      <w:r>
        <w:rPr>
          <w:rFonts w:hint="eastAsia" w:ascii="宋体" w:hAnsi="宋体" w:eastAsia="宋体" w:cs="宋体"/>
          <w:spacing w:val="-12"/>
          <w:sz w:val="21"/>
          <w:szCs w:val="21"/>
          <w:highlight w:val="none"/>
        </w:rPr>
        <w:t>电子邮箱：</w:t>
      </w:r>
    </w:p>
    <w:p w14:paraId="285358B9">
      <w:pPr>
        <w:spacing w:beforeLines="0" w:line="360" w:lineRule="auto"/>
        <w:rPr>
          <w:rFonts w:hint="eastAsia" w:ascii="宋体" w:hAnsi="宋体" w:eastAsia="宋体" w:cs="宋体"/>
          <w:sz w:val="21"/>
          <w:highlight w:val="none"/>
        </w:rPr>
      </w:pPr>
    </w:p>
    <w:p w14:paraId="51E68F4B">
      <w:pPr>
        <w:pStyle w:val="2"/>
        <w:rPr>
          <w:rFonts w:hint="eastAsia" w:ascii="宋体" w:hAnsi="宋体" w:eastAsia="宋体" w:cs="宋体"/>
          <w:sz w:val="21"/>
          <w:highlight w:val="none"/>
        </w:rPr>
      </w:pPr>
    </w:p>
    <w:p w14:paraId="10408F48">
      <w:pPr>
        <w:rPr>
          <w:rFonts w:hint="eastAsia" w:ascii="宋体" w:hAnsi="宋体" w:eastAsia="宋体" w:cs="宋体"/>
          <w:sz w:val="21"/>
          <w:highlight w:val="none"/>
        </w:rPr>
      </w:pPr>
    </w:p>
    <w:p w14:paraId="3CD5BD0B">
      <w:pPr>
        <w:pStyle w:val="2"/>
        <w:rPr>
          <w:rFonts w:hint="eastAsia" w:ascii="宋体" w:hAnsi="宋体" w:eastAsia="宋体" w:cs="宋体"/>
          <w:sz w:val="21"/>
          <w:highlight w:val="none"/>
        </w:rPr>
      </w:pPr>
    </w:p>
    <w:p w14:paraId="12CB81E7">
      <w:pPr>
        <w:rPr>
          <w:rFonts w:hint="eastAsia" w:ascii="宋体" w:hAnsi="宋体" w:eastAsia="宋体" w:cs="宋体"/>
          <w:sz w:val="21"/>
          <w:highlight w:val="none"/>
        </w:rPr>
      </w:pPr>
    </w:p>
    <w:p w14:paraId="5A4165F0">
      <w:pPr>
        <w:pStyle w:val="2"/>
        <w:rPr>
          <w:rFonts w:hint="eastAsia" w:ascii="宋体" w:hAnsi="宋体" w:eastAsia="宋体" w:cs="宋体"/>
          <w:sz w:val="21"/>
          <w:highlight w:val="none"/>
        </w:rPr>
      </w:pPr>
    </w:p>
    <w:p w14:paraId="7C99BF73">
      <w:pPr>
        <w:rPr>
          <w:rFonts w:hint="eastAsia" w:ascii="宋体" w:hAnsi="宋体" w:eastAsia="宋体" w:cs="宋体"/>
          <w:sz w:val="21"/>
          <w:highlight w:val="none"/>
        </w:rPr>
      </w:pPr>
    </w:p>
    <w:p w14:paraId="60095003">
      <w:pPr>
        <w:spacing w:before="0" w:beforeLines="0" w:line="360" w:lineRule="auto"/>
        <w:jc w:val="both"/>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承包人（联合体成员单位</w:t>
      </w:r>
      <w:r>
        <w:rPr>
          <w:rFonts w:hint="eastAsia" w:ascii="宋体" w:hAnsi="宋体" w:eastAsia="宋体" w:cs="宋体"/>
          <w:sz w:val="21"/>
          <w:szCs w:val="21"/>
          <w:highlight w:val="none"/>
        </w:rPr>
        <w:t>）：（</w:t>
      </w:r>
      <w:r>
        <w:rPr>
          <w:rFonts w:hint="eastAsia" w:ascii="宋体" w:hAnsi="宋体" w:eastAsia="宋体" w:cs="宋体"/>
          <w:spacing w:val="-1"/>
          <w:sz w:val="21"/>
          <w:szCs w:val="21"/>
          <w:highlight w:val="none"/>
        </w:rPr>
        <w:t>盖章）     承包人（联合体成员单位</w:t>
      </w:r>
      <w:r>
        <w:rPr>
          <w:rFonts w:hint="eastAsia" w:ascii="宋体" w:hAnsi="宋体" w:eastAsia="宋体" w:cs="宋体"/>
          <w:sz w:val="21"/>
          <w:szCs w:val="21"/>
          <w:highlight w:val="none"/>
        </w:rPr>
        <w:t>）：（</w:t>
      </w:r>
      <w:r>
        <w:rPr>
          <w:rFonts w:hint="eastAsia" w:ascii="宋体" w:hAnsi="宋体" w:eastAsia="宋体" w:cs="宋体"/>
          <w:spacing w:val="-1"/>
          <w:sz w:val="21"/>
          <w:szCs w:val="21"/>
          <w:highlight w:val="none"/>
        </w:rPr>
        <w:t>盖章）</w:t>
      </w:r>
    </w:p>
    <w:p w14:paraId="09CD6673">
      <w:pPr>
        <w:spacing w:before="0" w:beforeLines="0" w:line="360" w:lineRule="auto"/>
        <w:ind w:left="40"/>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统一社会信用代码：</w:t>
      </w:r>
      <w:r>
        <w:rPr>
          <w:rFonts w:hint="eastAsia" w:ascii="宋体" w:hAnsi="宋体" w:eastAsia="宋体" w:cs="宋体"/>
          <w:spacing w:val="1"/>
          <w:sz w:val="21"/>
          <w:szCs w:val="21"/>
          <w:highlight w:val="none"/>
        </w:rPr>
        <w:t xml:space="preserve">                     </w:t>
      </w:r>
      <w:r>
        <w:rPr>
          <w:rFonts w:hint="eastAsia" w:ascii="宋体" w:hAnsi="宋体" w:eastAsia="宋体" w:cs="宋体"/>
          <w:spacing w:val="-5"/>
          <w:sz w:val="21"/>
          <w:szCs w:val="21"/>
          <w:highlight w:val="none"/>
        </w:rPr>
        <w:t>统一社会信用代码：</w:t>
      </w:r>
    </w:p>
    <w:p w14:paraId="04A5185D">
      <w:pPr>
        <w:spacing w:before="0" w:beforeLines="0" w:line="360" w:lineRule="auto"/>
        <w:ind w:left="37"/>
        <w:rPr>
          <w:rFonts w:hint="eastAsia" w:ascii="宋体" w:hAnsi="宋体" w:eastAsia="宋体" w:cs="宋体"/>
          <w:sz w:val="21"/>
          <w:szCs w:val="21"/>
          <w:highlight w:val="none"/>
        </w:rPr>
      </w:pPr>
      <w:r>
        <w:rPr>
          <w:rFonts w:hint="eastAsia" w:ascii="宋体" w:hAnsi="宋体" w:eastAsia="宋体" w:cs="宋体"/>
          <w:spacing w:val="-16"/>
          <w:sz w:val="21"/>
          <w:szCs w:val="21"/>
          <w:highlight w:val="none"/>
        </w:rPr>
        <w:t>地</w:t>
      </w:r>
      <w:r>
        <w:rPr>
          <w:rFonts w:hint="eastAsia" w:ascii="宋体" w:hAnsi="宋体" w:eastAsia="宋体" w:cs="宋体"/>
          <w:spacing w:val="4"/>
          <w:sz w:val="21"/>
          <w:szCs w:val="21"/>
          <w:highlight w:val="none"/>
        </w:rPr>
        <w:t xml:space="preserve">      </w:t>
      </w:r>
      <w:r>
        <w:rPr>
          <w:rFonts w:hint="eastAsia" w:ascii="宋体" w:hAnsi="宋体" w:eastAsia="宋体" w:cs="宋体"/>
          <w:spacing w:val="-16"/>
          <w:sz w:val="21"/>
          <w:szCs w:val="21"/>
          <w:highlight w:val="none"/>
        </w:rPr>
        <w:t>址：</w:t>
      </w:r>
      <w:r>
        <w:rPr>
          <w:rFonts w:hint="eastAsia" w:ascii="宋体" w:hAnsi="宋体" w:eastAsia="宋体" w:cs="宋体"/>
          <w:sz w:val="21"/>
          <w:szCs w:val="21"/>
          <w:highlight w:val="none"/>
        </w:rPr>
        <w:t xml:space="preserve">                           </w:t>
      </w:r>
      <w:r>
        <w:rPr>
          <w:rFonts w:hint="eastAsia" w:ascii="宋体" w:hAnsi="宋体" w:eastAsia="宋体" w:cs="宋体"/>
          <w:spacing w:val="-16"/>
          <w:sz w:val="21"/>
          <w:szCs w:val="21"/>
          <w:highlight w:val="none"/>
        </w:rPr>
        <w:t>地</w:t>
      </w:r>
      <w:r>
        <w:rPr>
          <w:rFonts w:hint="eastAsia" w:ascii="宋体" w:hAnsi="宋体" w:eastAsia="宋体" w:cs="宋体"/>
          <w:spacing w:val="6"/>
          <w:sz w:val="21"/>
          <w:szCs w:val="21"/>
          <w:highlight w:val="none"/>
        </w:rPr>
        <w:t xml:space="preserve">      </w:t>
      </w:r>
      <w:r>
        <w:rPr>
          <w:rFonts w:hint="eastAsia" w:ascii="宋体" w:hAnsi="宋体" w:eastAsia="宋体" w:cs="宋体"/>
          <w:spacing w:val="-16"/>
          <w:sz w:val="21"/>
          <w:szCs w:val="21"/>
          <w:highlight w:val="none"/>
        </w:rPr>
        <w:t>址：</w:t>
      </w:r>
    </w:p>
    <w:p w14:paraId="5097B7D5">
      <w:pPr>
        <w:spacing w:before="0" w:beforeLines="0" w:line="360" w:lineRule="auto"/>
        <w:ind w:left="43"/>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法定代表人：                            法定代表人：</w:t>
      </w:r>
    </w:p>
    <w:p w14:paraId="713639AC">
      <w:pPr>
        <w:spacing w:before="0" w:beforeLines="0" w:line="360" w:lineRule="auto"/>
        <w:ind w:left="45"/>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委托代理人：                            委托代理人：</w:t>
      </w:r>
    </w:p>
    <w:p w14:paraId="4642C44B">
      <w:pPr>
        <w:spacing w:before="0" w:beforeLines="0" w:line="360" w:lineRule="auto"/>
        <w:ind w:left="62"/>
        <w:rPr>
          <w:rFonts w:hint="eastAsia" w:ascii="宋体" w:hAnsi="宋体" w:eastAsia="宋体" w:cs="宋体"/>
          <w:sz w:val="21"/>
          <w:szCs w:val="21"/>
          <w:highlight w:val="none"/>
        </w:rPr>
      </w:pPr>
      <w:r>
        <w:rPr>
          <w:rFonts w:hint="eastAsia" w:ascii="宋体" w:hAnsi="宋体" w:eastAsia="宋体" w:cs="宋体"/>
          <w:spacing w:val="-12"/>
          <w:sz w:val="21"/>
          <w:szCs w:val="21"/>
          <w:highlight w:val="none"/>
        </w:rPr>
        <w:t>电</w:t>
      </w:r>
      <w:r>
        <w:rPr>
          <w:rFonts w:hint="eastAsia" w:ascii="宋体" w:hAnsi="宋体" w:eastAsia="宋体" w:cs="宋体"/>
          <w:spacing w:val="4"/>
          <w:sz w:val="21"/>
          <w:szCs w:val="21"/>
          <w:highlight w:val="none"/>
        </w:rPr>
        <w:t xml:space="preserve">    </w:t>
      </w:r>
      <w:r>
        <w:rPr>
          <w:rFonts w:hint="eastAsia" w:ascii="宋体" w:hAnsi="宋体" w:eastAsia="宋体" w:cs="宋体"/>
          <w:spacing w:val="-12"/>
          <w:sz w:val="21"/>
          <w:szCs w:val="21"/>
          <w:highlight w:val="none"/>
        </w:rPr>
        <w:t>话：                                电</w:t>
      </w:r>
      <w:r>
        <w:rPr>
          <w:rFonts w:hint="eastAsia" w:ascii="宋体" w:hAnsi="宋体" w:eastAsia="宋体" w:cs="宋体"/>
          <w:spacing w:val="4"/>
          <w:sz w:val="21"/>
          <w:szCs w:val="21"/>
          <w:highlight w:val="none"/>
        </w:rPr>
        <w:t xml:space="preserve">    </w:t>
      </w:r>
      <w:r>
        <w:rPr>
          <w:rFonts w:hint="eastAsia" w:ascii="宋体" w:hAnsi="宋体" w:eastAsia="宋体" w:cs="宋体"/>
          <w:spacing w:val="-12"/>
          <w:sz w:val="21"/>
          <w:szCs w:val="21"/>
          <w:highlight w:val="none"/>
        </w:rPr>
        <w:t>话：</w:t>
      </w:r>
    </w:p>
    <w:p w14:paraId="3929DADC">
      <w:pPr>
        <w:spacing w:before="0" w:beforeLines="0" w:line="360" w:lineRule="auto"/>
        <w:ind w:left="39"/>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传</w:t>
      </w:r>
      <w:r>
        <w:rPr>
          <w:rFonts w:hint="eastAsia" w:ascii="宋体" w:hAnsi="宋体" w:eastAsia="宋体" w:cs="宋体"/>
          <w:spacing w:val="8"/>
          <w:sz w:val="21"/>
          <w:szCs w:val="21"/>
          <w:highlight w:val="none"/>
        </w:rPr>
        <w:t xml:space="preserve">    </w:t>
      </w:r>
      <w:r>
        <w:rPr>
          <w:rFonts w:hint="eastAsia" w:ascii="宋体" w:hAnsi="宋体" w:eastAsia="宋体" w:cs="宋体"/>
          <w:spacing w:val="-9"/>
          <w:sz w:val="21"/>
          <w:szCs w:val="21"/>
          <w:highlight w:val="none"/>
        </w:rPr>
        <w:t>真：                               传</w:t>
      </w:r>
      <w:r>
        <w:rPr>
          <w:rFonts w:hint="eastAsia" w:ascii="宋体" w:hAnsi="宋体" w:eastAsia="宋体" w:cs="宋体"/>
          <w:spacing w:val="6"/>
          <w:sz w:val="21"/>
          <w:szCs w:val="21"/>
          <w:highlight w:val="none"/>
        </w:rPr>
        <w:t xml:space="preserve">    </w:t>
      </w:r>
      <w:r>
        <w:rPr>
          <w:rFonts w:hint="eastAsia" w:ascii="宋体" w:hAnsi="宋体" w:eastAsia="宋体" w:cs="宋体"/>
          <w:spacing w:val="-9"/>
          <w:sz w:val="21"/>
          <w:szCs w:val="21"/>
          <w:highlight w:val="none"/>
        </w:rPr>
        <w:t>真：</w:t>
      </w:r>
    </w:p>
    <w:p w14:paraId="12A71C88">
      <w:pPr>
        <w:spacing w:before="0" w:beforeLines="0" w:line="360" w:lineRule="auto"/>
        <w:ind w:left="3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 xml:space="preserve">开户银行：                  </w:t>
      </w:r>
      <w:r>
        <w:rPr>
          <w:rFonts w:hint="eastAsia" w:ascii="宋体" w:hAnsi="宋体" w:eastAsia="宋体" w:cs="宋体"/>
          <w:spacing w:val="-5"/>
          <w:sz w:val="21"/>
          <w:szCs w:val="21"/>
          <w:highlight w:val="none"/>
        </w:rPr>
        <w:t xml:space="preserve">            开户银行：</w:t>
      </w:r>
    </w:p>
    <w:p w14:paraId="769D38C9">
      <w:pPr>
        <w:spacing w:before="0" w:beforeLines="0" w:line="360" w:lineRule="auto"/>
        <w:ind w:left="46"/>
        <w:rPr>
          <w:rFonts w:hint="eastAsia" w:ascii="宋体" w:hAnsi="宋体" w:eastAsia="宋体" w:cs="宋体"/>
          <w:sz w:val="21"/>
          <w:szCs w:val="21"/>
          <w:highlight w:val="none"/>
        </w:rPr>
      </w:pPr>
      <w:r>
        <w:rPr>
          <w:rFonts w:hint="eastAsia" w:ascii="宋体" w:hAnsi="宋体" w:eastAsia="宋体" w:cs="宋体"/>
          <w:spacing w:val="-19"/>
          <w:sz w:val="21"/>
          <w:szCs w:val="21"/>
          <w:highlight w:val="none"/>
        </w:rPr>
        <w:t>帐</w:t>
      </w:r>
      <w:r>
        <w:rPr>
          <w:rFonts w:hint="eastAsia" w:ascii="宋体" w:hAnsi="宋体" w:eastAsia="宋体" w:cs="宋体"/>
          <w:spacing w:val="5"/>
          <w:sz w:val="21"/>
          <w:szCs w:val="21"/>
          <w:highlight w:val="none"/>
        </w:rPr>
        <w:t xml:space="preserve">    </w:t>
      </w:r>
      <w:r>
        <w:rPr>
          <w:rFonts w:hint="eastAsia" w:ascii="宋体" w:hAnsi="宋体" w:eastAsia="宋体" w:cs="宋体"/>
          <w:spacing w:val="-19"/>
          <w:sz w:val="21"/>
          <w:szCs w:val="21"/>
          <w:highlight w:val="none"/>
        </w:rPr>
        <w:t>号：</w:t>
      </w:r>
      <w:r>
        <w:rPr>
          <w:rFonts w:hint="eastAsia" w:ascii="宋体" w:hAnsi="宋体" w:eastAsia="宋体" w:cs="宋体"/>
          <w:spacing w:val="1"/>
          <w:sz w:val="21"/>
          <w:szCs w:val="21"/>
          <w:highlight w:val="none"/>
        </w:rPr>
        <w:t xml:space="preserve">                             </w:t>
      </w:r>
      <w:r>
        <w:rPr>
          <w:rFonts w:hint="eastAsia" w:ascii="宋体" w:hAnsi="宋体" w:eastAsia="宋体" w:cs="宋体"/>
          <w:spacing w:val="-19"/>
          <w:sz w:val="21"/>
          <w:szCs w:val="21"/>
          <w:highlight w:val="none"/>
        </w:rPr>
        <w:t>帐</w:t>
      </w:r>
      <w:r>
        <w:rPr>
          <w:rFonts w:hint="eastAsia" w:ascii="宋体" w:hAnsi="宋体" w:eastAsia="宋体" w:cs="宋体"/>
          <w:spacing w:val="5"/>
          <w:sz w:val="21"/>
          <w:szCs w:val="21"/>
          <w:highlight w:val="none"/>
        </w:rPr>
        <w:t xml:space="preserve">    </w:t>
      </w:r>
      <w:r>
        <w:rPr>
          <w:rFonts w:hint="eastAsia" w:ascii="宋体" w:hAnsi="宋体" w:eastAsia="宋体" w:cs="宋体"/>
          <w:spacing w:val="-19"/>
          <w:sz w:val="21"/>
          <w:szCs w:val="21"/>
          <w:highlight w:val="none"/>
        </w:rPr>
        <w:t>号：</w:t>
      </w:r>
    </w:p>
    <w:p w14:paraId="3D434032">
      <w:pPr>
        <w:spacing w:before="0" w:beforeLines="0" w:line="360" w:lineRule="auto"/>
        <w:ind w:left="54"/>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邮政编码：</w:t>
      </w:r>
      <w:r>
        <w:rPr>
          <w:rFonts w:hint="eastAsia" w:ascii="宋体" w:hAnsi="宋体" w:eastAsia="宋体" w:cs="宋体"/>
          <w:spacing w:val="1"/>
          <w:sz w:val="21"/>
          <w:szCs w:val="21"/>
          <w:highlight w:val="none"/>
        </w:rPr>
        <w:t xml:space="preserve">                             </w:t>
      </w:r>
      <w:r>
        <w:rPr>
          <w:rFonts w:hint="eastAsia" w:ascii="宋体" w:hAnsi="宋体" w:eastAsia="宋体" w:cs="宋体"/>
          <w:spacing w:val="-11"/>
          <w:sz w:val="21"/>
          <w:szCs w:val="21"/>
          <w:highlight w:val="none"/>
        </w:rPr>
        <w:t>邮政编码：</w:t>
      </w:r>
    </w:p>
    <w:p w14:paraId="7FE535E9">
      <w:pPr>
        <w:spacing w:before="0" w:beforeLines="0" w:line="360" w:lineRule="auto"/>
        <w:ind w:left="62"/>
        <w:rPr>
          <w:rFonts w:hint="eastAsia" w:ascii="宋体" w:hAnsi="宋体" w:eastAsia="宋体" w:cs="宋体"/>
          <w:sz w:val="21"/>
          <w:szCs w:val="21"/>
          <w:highlight w:val="none"/>
        </w:rPr>
      </w:pPr>
      <w:r>
        <w:rPr>
          <w:rFonts w:hint="eastAsia" w:ascii="宋体" w:hAnsi="宋体" w:eastAsia="宋体" w:cs="宋体"/>
          <w:spacing w:val="-12"/>
          <w:sz w:val="21"/>
          <w:szCs w:val="21"/>
          <w:highlight w:val="none"/>
        </w:rPr>
        <w:t>电子邮箱：</w:t>
      </w:r>
      <w:r>
        <w:rPr>
          <w:rFonts w:hint="eastAsia" w:ascii="宋体" w:hAnsi="宋体" w:eastAsia="宋体" w:cs="宋体"/>
          <w:spacing w:val="1"/>
          <w:sz w:val="21"/>
          <w:szCs w:val="21"/>
          <w:highlight w:val="none"/>
        </w:rPr>
        <w:t xml:space="preserve">                             </w:t>
      </w:r>
      <w:r>
        <w:rPr>
          <w:rFonts w:hint="eastAsia" w:ascii="宋体" w:hAnsi="宋体" w:eastAsia="宋体" w:cs="宋体"/>
          <w:spacing w:val="-12"/>
          <w:sz w:val="21"/>
          <w:szCs w:val="21"/>
          <w:highlight w:val="none"/>
        </w:rPr>
        <w:t>电子邮箱：</w:t>
      </w:r>
    </w:p>
    <w:p w14:paraId="131AE8B8">
      <w:pPr>
        <w:spacing w:beforeLines="0" w:line="360" w:lineRule="auto"/>
        <w:rPr>
          <w:rFonts w:hint="eastAsia" w:ascii="宋体" w:hAnsi="宋体" w:eastAsia="宋体" w:cs="宋体"/>
          <w:sz w:val="21"/>
          <w:szCs w:val="21"/>
          <w:highlight w:val="none"/>
        </w:rPr>
        <w:sectPr>
          <w:pgSz w:w="11905" w:h="16840"/>
          <w:pgMar w:top="1431" w:right="1354" w:bottom="939" w:left="1785" w:header="0" w:footer="704" w:gutter="0"/>
          <w:pgNumType w:fmt="decimal" w:start="1"/>
          <w:cols w:space="720" w:num="1"/>
        </w:sectPr>
      </w:pPr>
    </w:p>
    <w:p w14:paraId="3E41412F">
      <w:pPr>
        <w:spacing w:beforeLines="0" w:line="360" w:lineRule="auto"/>
        <w:jc w:val="center"/>
        <w:rPr>
          <w:rFonts w:hint="eastAsia" w:ascii="宋体" w:hAnsi="宋体" w:eastAsia="宋体" w:cs="宋体"/>
          <w:sz w:val="21"/>
          <w:highlight w:val="none"/>
        </w:rPr>
      </w:pPr>
      <w:bookmarkStart w:id="2" w:name="bookmark247"/>
      <w:bookmarkEnd w:id="2"/>
      <w:r>
        <w:rPr>
          <w:rFonts w:hint="eastAsia" w:ascii="宋体" w:hAnsi="宋体" w:eastAsia="宋体" w:cs="宋体"/>
          <w:b/>
          <w:bCs/>
          <w:spacing w:val="0"/>
          <w:sz w:val="28"/>
          <w:szCs w:val="28"/>
          <w:highlight w:val="none"/>
        </w:rPr>
        <w:t>第二部分  通用条款</w:t>
      </w:r>
    </w:p>
    <w:p w14:paraId="292BD96B">
      <w:pPr>
        <w:spacing w:beforeLines="0" w:line="360" w:lineRule="auto"/>
        <w:rPr>
          <w:rFonts w:hint="eastAsia" w:ascii="宋体" w:hAnsi="宋体" w:eastAsia="宋体" w:cs="宋体"/>
          <w:sz w:val="21"/>
          <w:highlight w:val="none"/>
        </w:rPr>
      </w:pPr>
    </w:p>
    <w:p w14:paraId="2565BA8D">
      <w:pPr>
        <w:pStyle w:val="7"/>
        <w:numPr>
          <w:ilvl w:val="0"/>
          <w:numId w:val="1"/>
        </w:numPr>
        <w:spacing w:before="0" w:beforeLines="0" w:line="360" w:lineRule="auto"/>
        <w:ind w:left="4289"/>
        <w:rPr>
          <w:rFonts w:hint="eastAsia" w:ascii="宋体" w:hAnsi="宋体" w:eastAsia="宋体" w:cs="宋体"/>
          <w:b/>
          <w:bCs/>
          <w:spacing w:val="-14"/>
          <w:sz w:val="21"/>
          <w:szCs w:val="21"/>
          <w:highlight w:val="none"/>
        </w:rPr>
      </w:pPr>
      <w:r>
        <w:rPr>
          <w:rFonts w:hint="eastAsia" w:ascii="宋体" w:hAnsi="宋体" w:eastAsia="宋体" w:cs="宋体"/>
          <w:b/>
          <w:bCs/>
          <w:spacing w:val="-14"/>
          <w:sz w:val="21"/>
          <w:szCs w:val="21"/>
          <w:highlight w:val="none"/>
        </w:rPr>
        <w:t>总</w:t>
      </w:r>
      <w:r>
        <w:rPr>
          <w:rFonts w:hint="eastAsia" w:ascii="宋体" w:hAnsi="宋体" w:eastAsia="宋体" w:cs="宋体"/>
          <w:spacing w:val="24"/>
          <w:sz w:val="21"/>
          <w:szCs w:val="21"/>
          <w:highlight w:val="none"/>
        </w:rPr>
        <w:t xml:space="preserve">  </w:t>
      </w:r>
      <w:r>
        <w:rPr>
          <w:rFonts w:hint="eastAsia" w:ascii="宋体" w:hAnsi="宋体" w:eastAsia="宋体" w:cs="宋体"/>
          <w:b/>
          <w:bCs/>
          <w:spacing w:val="-14"/>
          <w:sz w:val="21"/>
          <w:szCs w:val="21"/>
          <w:highlight w:val="none"/>
        </w:rPr>
        <w:t>则</w:t>
      </w:r>
    </w:p>
    <w:p w14:paraId="316C0AFB">
      <w:pPr>
        <w:pStyle w:val="8"/>
        <w:widowControl w:val="0"/>
        <w:tabs>
          <w:tab w:val="left" w:pos="900"/>
          <w:tab w:val="left" w:pos="1080"/>
        </w:tabs>
        <w:spacing w:line="400" w:lineRule="exact"/>
        <w:ind w:firstLine="1928" w:firstLineChars="800"/>
        <w:jc w:val="both"/>
        <w:outlineLvl w:val="2"/>
        <w:rPr>
          <w:rFonts w:ascii="仿宋" w:hAnsi="仿宋" w:eastAsia="仿宋"/>
          <w:b/>
          <w:bCs/>
          <w:color w:val="auto"/>
          <w:sz w:val="24"/>
          <w:szCs w:val="24"/>
          <w:highlight w:val="none"/>
          <w:lang w:eastAsia="zh-CN"/>
        </w:rPr>
      </w:pPr>
      <w:bookmarkStart w:id="3" w:name="_Toc16446"/>
      <w:bookmarkStart w:id="4" w:name="_Toc469383980"/>
      <w:r>
        <w:rPr>
          <w:rFonts w:ascii="仿宋" w:hAnsi="仿宋" w:eastAsia="仿宋" w:cs="仿宋"/>
          <w:b/>
          <w:bCs/>
          <w:color w:val="auto"/>
          <w:sz w:val="24"/>
          <w:szCs w:val="24"/>
          <w:highlight w:val="none"/>
          <w:lang w:eastAsia="zh-CN"/>
        </w:rPr>
        <w:t xml:space="preserve">1 </w:t>
      </w:r>
      <w:r>
        <w:rPr>
          <w:rFonts w:hint="eastAsia" w:ascii="仿宋" w:hAnsi="仿宋" w:eastAsia="仿宋" w:cs="仿宋"/>
          <w:b/>
          <w:bCs/>
          <w:color w:val="auto"/>
          <w:sz w:val="24"/>
          <w:szCs w:val="24"/>
          <w:highlight w:val="none"/>
          <w:lang w:eastAsia="zh-CN"/>
        </w:rPr>
        <w:t>定义</w:t>
      </w:r>
      <w:bookmarkEnd w:id="3"/>
      <w:bookmarkEnd w:id="4"/>
    </w:p>
    <w:p w14:paraId="1E31F5A6">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下列词语或措辞，除非特别说明，在本合同中均具有以下赋予的含义：</w:t>
      </w:r>
    </w:p>
    <w:p w14:paraId="0AD9D281">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bookmarkStart w:id="5" w:name="_Toc4774"/>
      <w:r>
        <w:rPr>
          <w:rFonts w:hint="eastAsia" w:ascii="仿宋" w:hAnsi="仿宋" w:eastAsia="仿宋" w:cs="仿宋"/>
          <w:b/>
          <w:bCs/>
          <w:color w:val="auto"/>
          <w:sz w:val="24"/>
          <w:szCs w:val="24"/>
          <w:highlight w:val="none"/>
          <w:lang w:eastAsia="zh-CN"/>
        </w:rPr>
        <w:t>1.1 合同文件</w:t>
      </w:r>
      <w:bookmarkEnd w:id="5"/>
    </w:p>
    <w:p w14:paraId="6F50F54D">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u w:val="dotted"/>
          <w:lang w:eastAsia="zh-CN"/>
        </w:rPr>
      </w:pPr>
      <w:r>
        <w:rPr>
          <w:rFonts w:ascii="仿宋" w:hAnsi="仿宋" w:eastAsia="仿宋" w:cs="仿宋"/>
          <w:b/>
          <w:bCs/>
          <w:color w:val="auto"/>
          <w:sz w:val="24"/>
          <w:szCs w:val="24"/>
          <w:highlight w:val="none"/>
          <w:lang w:eastAsia="zh-CN"/>
        </w:rPr>
        <w:t>1.1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w:t>
      </w:r>
      <w:r>
        <w:rPr>
          <w:rFonts w:hint="eastAsia" w:ascii="仿宋" w:hAnsi="仿宋" w:eastAsia="仿宋" w:cs="仿宋"/>
          <w:color w:val="auto"/>
          <w:sz w:val="24"/>
          <w:szCs w:val="24"/>
          <w:highlight w:val="none"/>
          <w:lang w:eastAsia="zh-CN"/>
        </w:rPr>
        <w:t>指合同双方当事人为实施、完成并保修合同工程所订立的全部合同文件。合同文件由第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款所列的文件组成。</w:t>
      </w:r>
    </w:p>
    <w:p w14:paraId="147D3909">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2 </w:t>
      </w:r>
      <w:r>
        <w:rPr>
          <w:rFonts w:hint="eastAsia" w:ascii="仿宋" w:hAnsi="仿宋" w:eastAsia="仿宋" w:cs="仿宋"/>
          <w:b/>
          <w:bCs/>
          <w:color w:val="auto"/>
          <w:sz w:val="24"/>
          <w:szCs w:val="24"/>
          <w:highlight w:val="none"/>
          <w:lang w:eastAsia="zh-CN"/>
        </w:rPr>
        <w:t>协议书：</w:t>
      </w:r>
      <w:r>
        <w:rPr>
          <w:rFonts w:hint="eastAsia" w:ascii="仿宋" w:hAnsi="仿宋" w:eastAsia="仿宋" w:cs="仿宋"/>
          <w:color w:val="auto"/>
          <w:sz w:val="24"/>
          <w:szCs w:val="24"/>
          <w:highlight w:val="none"/>
          <w:lang w:eastAsia="zh-CN"/>
        </w:rPr>
        <w:t>是指构成合同的由发包人和承包人共同签署的称为“协议书”的书面文件。</w:t>
      </w:r>
    </w:p>
    <w:p w14:paraId="25DDE2F9">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1.</w:t>
      </w:r>
      <w:r>
        <w:rPr>
          <w:rFonts w:ascii="仿宋" w:hAnsi="仿宋" w:eastAsia="仿宋" w:cs="仿宋"/>
          <w:b/>
          <w:color w:val="auto"/>
          <w:sz w:val="24"/>
          <w:szCs w:val="24"/>
          <w:highlight w:val="none"/>
          <w:lang w:eastAsia="zh-CN"/>
        </w:rPr>
        <w:t xml:space="preserve">3 </w:t>
      </w:r>
      <w:r>
        <w:rPr>
          <w:rFonts w:hint="eastAsia" w:ascii="仿宋" w:hAnsi="仿宋" w:eastAsia="仿宋" w:cs="仿宋"/>
          <w:b/>
          <w:color w:val="auto"/>
          <w:sz w:val="24"/>
          <w:szCs w:val="24"/>
          <w:highlight w:val="none"/>
          <w:lang w:eastAsia="zh-CN"/>
        </w:rPr>
        <w:t>通用条款：</w:t>
      </w:r>
      <w:r>
        <w:rPr>
          <w:rFonts w:hint="eastAsia" w:ascii="仿宋" w:hAnsi="仿宋" w:eastAsia="仿宋" w:cs="仿宋"/>
          <w:color w:val="auto"/>
          <w:sz w:val="24"/>
          <w:szCs w:val="24"/>
          <w:highlight w:val="none"/>
          <w:lang w:eastAsia="zh-CN"/>
        </w:rPr>
        <w:t>指根据法律法规以及建设项目工程总承包管理的需要所订立的，是适用于建设工程设计、采购、施工或设计、施工等阶段总承包实施的基础性合同条款。</w:t>
      </w:r>
    </w:p>
    <w:p w14:paraId="2F69D4AD">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1.1.4 专用条款：</w:t>
      </w:r>
      <w:r>
        <w:rPr>
          <w:rFonts w:hint="eastAsia" w:ascii="仿宋" w:hAnsi="仿宋" w:eastAsia="仿宋" w:cs="仿宋"/>
          <w:color w:val="auto"/>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41C7ECC7">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中标通知书：</w:t>
      </w:r>
      <w:r>
        <w:rPr>
          <w:rFonts w:hint="eastAsia" w:ascii="仿宋" w:hAnsi="仿宋" w:eastAsia="仿宋" w:cs="仿宋"/>
          <w:color w:val="auto"/>
          <w:sz w:val="24"/>
          <w:szCs w:val="24"/>
          <w:highlight w:val="none"/>
          <w:lang w:eastAsia="zh-CN"/>
        </w:rPr>
        <w:t>是指构成合同的由发包人通知承包人中标的书面文件。中标通知书随附的澄清、说明、补正事项纪要等，是中标通知书的组成部分。</w:t>
      </w:r>
    </w:p>
    <w:p w14:paraId="18B8A862">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bookmarkStart w:id="6" w:name="_Toc26352"/>
      <w:r>
        <w:rPr>
          <w:rFonts w:hint="eastAsia" w:ascii="仿宋" w:hAnsi="仿宋" w:eastAsia="仿宋" w:cs="仿宋"/>
          <w:b/>
          <w:bCs/>
          <w:color w:val="auto"/>
          <w:sz w:val="24"/>
          <w:szCs w:val="24"/>
          <w:highlight w:val="none"/>
          <w:lang w:eastAsia="zh-CN"/>
        </w:rPr>
        <w:t>1.2 技术文件</w:t>
      </w:r>
      <w:bookmarkEnd w:id="6"/>
    </w:p>
    <w:p w14:paraId="130021B2">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标准、规范：</w:t>
      </w:r>
      <w:r>
        <w:rPr>
          <w:rFonts w:hint="eastAsia" w:ascii="仿宋" w:hAnsi="仿宋" w:eastAsia="仿宋" w:cs="仿宋"/>
          <w:color w:val="auto"/>
          <w:sz w:val="24"/>
          <w:szCs w:val="24"/>
          <w:highlight w:val="none"/>
          <w:lang w:eastAsia="zh-CN"/>
        </w:rPr>
        <w:t>指承包人实施工程总承包过程中应依法遵守的国家、行业或地方性标准与规范，以及本合同约定的其他技术标准与规范，构成合同的组成部分。由双方在专用条款中明确约定。</w:t>
      </w:r>
    </w:p>
    <w:p w14:paraId="4BD29D9F">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1.2.2 《发包人要求》：</w:t>
      </w:r>
      <w:r>
        <w:rPr>
          <w:rFonts w:hint="eastAsia" w:ascii="仿宋" w:hAnsi="仿宋" w:eastAsia="仿宋" w:cs="仿宋"/>
          <w:color w:val="auto"/>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05617A9A">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.2.3</w:t>
      </w:r>
      <w:r>
        <w:rPr>
          <w:rFonts w:ascii="仿宋" w:hAnsi="仿宋" w:eastAsia="仿宋" w:cs="仿宋"/>
          <w:b/>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项目基础资料：</w:t>
      </w:r>
      <w:r>
        <w:rPr>
          <w:rFonts w:hint="eastAsia" w:ascii="仿宋" w:hAnsi="仿宋" w:eastAsia="仿宋" w:cs="仿宋"/>
          <w:color w:val="auto"/>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53356719">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技术标：</w:t>
      </w:r>
      <w:r>
        <w:rPr>
          <w:rFonts w:hint="eastAsia" w:ascii="仿宋" w:hAnsi="仿宋" w:eastAsia="仿宋" w:cs="仿宋"/>
          <w:color w:val="auto"/>
          <w:sz w:val="24"/>
          <w:szCs w:val="24"/>
          <w:highlight w:val="none"/>
          <w:lang w:eastAsia="zh-CN"/>
        </w:rPr>
        <w:t>指承包人根据招标文件要求编制、签署并被发包人所接受的投标文件中技术部分及有效的澄清文件。</w:t>
      </w:r>
    </w:p>
    <w:p w14:paraId="3E52F838">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bookmarkStart w:id="7" w:name="_Toc28161"/>
      <w:r>
        <w:rPr>
          <w:rFonts w:hint="eastAsia" w:ascii="仿宋" w:hAnsi="仿宋" w:eastAsia="仿宋" w:cs="仿宋"/>
          <w:b/>
          <w:bCs/>
          <w:color w:val="auto"/>
          <w:sz w:val="24"/>
          <w:szCs w:val="24"/>
          <w:highlight w:val="none"/>
          <w:lang w:eastAsia="zh-CN"/>
        </w:rPr>
        <w:t>1.3 价格文件</w:t>
      </w:r>
      <w:bookmarkEnd w:id="7"/>
    </w:p>
    <w:p w14:paraId="5D8CE51F">
      <w:pPr>
        <w:pStyle w:val="8"/>
        <w:widowControl w:val="0"/>
        <w:tabs>
          <w:tab w:val="left" w:pos="1260"/>
          <w:tab w:val="left" w:pos="2160"/>
        </w:tabs>
        <w:adjustRightInd w:val="0"/>
        <w:spacing w:line="400" w:lineRule="exact"/>
        <w:ind w:left="1619" w:leftChars="771"/>
        <w:jc w:val="both"/>
        <w:rPr>
          <w:rFonts w:hint="eastAsia" w:ascii="仿宋" w:hAnsi="仿宋" w:eastAsia="仿宋"/>
          <w:b/>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3.1 签约合同价：</w:t>
      </w:r>
      <w:r>
        <w:rPr>
          <w:rFonts w:hint="eastAsia" w:ascii="仿宋" w:hAnsi="仿宋" w:eastAsia="仿宋"/>
          <w:color w:val="auto"/>
          <w:sz w:val="24"/>
          <w:szCs w:val="24"/>
          <w:highlight w:val="none"/>
          <w:lang w:eastAsia="zh-CN"/>
        </w:rPr>
        <w:t>是指发包人和承包人在合同协议书中确定的总金额，包括暂估价及暂列金额等。</w:t>
      </w:r>
    </w:p>
    <w:p w14:paraId="28BA9C0C">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3.2 合同价格：</w:t>
      </w:r>
      <w:r>
        <w:rPr>
          <w:rFonts w:hint="eastAsia" w:ascii="仿宋" w:hAnsi="仿宋" w:eastAsia="仿宋"/>
          <w:color w:val="auto"/>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lang w:eastAsia="zh-CN"/>
        </w:rPr>
        <w:t>发生</w:t>
      </w:r>
      <w:r>
        <w:rPr>
          <w:rFonts w:hint="eastAsia" w:ascii="仿宋" w:hAnsi="仿宋" w:eastAsia="仿宋"/>
          <w:color w:val="auto"/>
          <w:sz w:val="24"/>
          <w:szCs w:val="24"/>
          <w:highlight w:val="none"/>
          <w:lang w:eastAsia="zh-CN"/>
        </w:rPr>
        <w:t>的价格变化。</w:t>
      </w:r>
    </w:p>
    <w:p w14:paraId="77BB709B">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14EEA241">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中标价格：</w:t>
      </w:r>
      <w:r>
        <w:rPr>
          <w:rFonts w:hint="eastAsia" w:ascii="仿宋" w:hAnsi="仿宋" w:eastAsia="仿宋" w:cs="仿宋"/>
          <w:color w:val="auto"/>
          <w:sz w:val="24"/>
          <w:szCs w:val="24"/>
          <w:highlight w:val="none"/>
          <w:lang w:eastAsia="zh-CN"/>
        </w:rPr>
        <w:t>指中标通知书中列明的，发包人接受中标人（承包人）完成工程总承包范围及工程内容并保修合同工程的价格。</w:t>
      </w:r>
    </w:p>
    <w:p w14:paraId="2ECD494D">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经济标或报价文件：</w:t>
      </w:r>
      <w:r>
        <w:rPr>
          <w:rFonts w:hint="eastAsia" w:ascii="仿宋" w:hAnsi="仿宋" w:eastAsia="仿宋" w:cs="仿宋"/>
          <w:color w:val="auto"/>
          <w:sz w:val="24"/>
          <w:szCs w:val="24"/>
          <w:highlight w:val="none"/>
          <w:lang w:eastAsia="zh-CN"/>
        </w:rPr>
        <w:t>指承包人根据招标文件要求编制、签署，并被发包人所接受的投标文件中的经济标及有效的澄清文件。</w:t>
      </w:r>
    </w:p>
    <w:p w14:paraId="25426274">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费用或成本：</w:t>
      </w:r>
      <w:r>
        <w:rPr>
          <w:rFonts w:hint="eastAsia" w:ascii="仿宋" w:hAnsi="仿宋" w:eastAsia="仿宋" w:cs="仿宋"/>
          <w:color w:val="auto"/>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1615A4DC">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1.3.7 工程勘察费：</w:t>
      </w:r>
      <w:r>
        <w:rPr>
          <w:rFonts w:hint="eastAsia" w:ascii="仿宋" w:hAnsi="仿宋" w:eastAsia="仿宋" w:cs="仿宋"/>
          <w:color w:val="auto"/>
          <w:sz w:val="24"/>
          <w:szCs w:val="24"/>
          <w:highlight w:val="none"/>
          <w:lang w:eastAsia="zh-CN"/>
        </w:rPr>
        <w:t>指承包人完成合同约定的工程勘察工作向发包人收取的服务费。</w:t>
      </w:r>
    </w:p>
    <w:p w14:paraId="5B2C152E">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1.3.8 工程设计费：</w:t>
      </w:r>
      <w:r>
        <w:rPr>
          <w:rFonts w:hint="eastAsia" w:ascii="仿宋" w:hAnsi="仿宋" w:eastAsia="仿宋" w:cs="仿宋"/>
          <w:color w:val="auto"/>
          <w:sz w:val="24"/>
          <w:szCs w:val="24"/>
          <w:highlight w:val="none"/>
          <w:lang w:eastAsia="zh-CN"/>
        </w:rPr>
        <w:t>指承包人完成合同约定的设计工作向发包人收取的服务费。</w:t>
      </w:r>
    </w:p>
    <w:p w14:paraId="78605673">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1.3.9 BIM技术应用费：</w:t>
      </w:r>
      <w:r>
        <w:rPr>
          <w:rFonts w:hint="eastAsia" w:ascii="仿宋" w:hAnsi="仿宋" w:eastAsia="仿宋" w:cs="仿宋"/>
          <w:color w:val="auto"/>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22EF2F6F">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1.3.10 设备及工器具购置费：</w:t>
      </w:r>
      <w:r>
        <w:rPr>
          <w:rFonts w:hint="eastAsia" w:ascii="仿宋" w:hAnsi="仿宋" w:eastAsia="仿宋" w:cs="仿宋"/>
          <w:color w:val="auto"/>
          <w:sz w:val="24"/>
          <w:szCs w:val="24"/>
          <w:highlight w:val="none"/>
          <w:lang w:eastAsia="zh-CN"/>
        </w:rPr>
        <w:t>指合同约定由承包人负责为本项目提供发包人组织生产、运营、办公等所需设备及工器具的购置费用。</w:t>
      </w:r>
    </w:p>
    <w:p w14:paraId="2FDF9975">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 建筑安装工程费：</w:t>
      </w:r>
      <w:r>
        <w:rPr>
          <w:rFonts w:hint="eastAsia" w:ascii="仿宋" w:hAnsi="仿宋" w:eastAsia="仿宋" w:cs="仿宋"/>
          <w:bCs/>
          <w:color w:val="auto"/>
          <w:sz w:val="24"/>
          <w:szCs w:val="24"/>
          <w:highlight w:val="none"/>
          <w:lang w:eastAsia="zh-CN"/>
        </w:rPr>
        <w:t>指</w:t>
      </w:r>
      <w:r>
        <w:rPr>
          <w:rFonts w:hint="eastAsia" w:ascii="仿宋" w:hAnsi="仿宋" w:eastAsia="仿宋" w:cs="仿宋"/>
          <w:color w:val="auto"/>
          <w:sz w:val="24"/>
          <w:szCs w:val="24"/>
          <w:highlight w:val="none"/>
          <w:lang w:eastAsia="zh-CN"/>
        </w:rPr>
        <w:t>承包人按合同约定实施、完成并保修合同工程</w:t>
      </w:r>
      <w:r>
        <w:rPr>
          <w:rFonts w:hint="eastAsia" w:ascii="仿宋" w:hAnsi="仿宋" w:eastAsia="仿宋" w:cs="仿宋"/>
          <w:bCs/>
          <w:color w:val="auto"/>
          <w:sz w:val="24"/>
          <w:szCs w:val="24"/>
          <w:highlight w:val="none"/>
          <w:lang w:eastAsia="zh-CN"/>
        </w:rPr>
        <w:t>的施工费用</w:t>
      </w:r>
      <w:r>
        <w:rPr>
          <w:rFonts w:hint="eastAsia" w:ascii="仿宋" w:hAnsi="仿宋" w:eastAsia="仿宋" w:cs="仿宋"/>
          <w:color w:val="auto"/>
          <w:sz w:val="24"/>
          <w:szCs w:val="24"/>
          <w:highlight w:val="none"/>
          <w:lang w:eastAsia="zh-CN"/>
        </w:rPr>
        <w:t>。其中包含的</w:t>
      </w:r>
      <w:r>
        <w:rPr>
          <w:rFonts w:hint="eastAsia" w:ascii="仿宋" w:hAnsi="仿宋" w:eastAsia="仿宋" w:cs="仿宋"/>
          <w:bCs/>
          <w:color w:val="auto"/>
          <w:sz w:val="24"/>
          <w:szCs w:val="24"/>
          <w:highlight w:val="none"/>
          <w:lang w:eastAsia="zh-CN"/>
        </w:rPr>
        <w:t>分部分项工程费、措施项目费、税金的定义分述如下：</w:t>
      </w:r>
    </w:p>
    <w:p w14:paraId="087B5507">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1.3.11.1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分部分项工程费：</w:t>
      </w:r>
      <w:r>
        <w:rPr>
          <w:rFonts w:hint="eastAsia" w:ascii="仿宋" w:hAnsi="仿宋" w:eastAsia="仿宋" w:cs="仿宋"/>
          <w:color w:val="auto"/>
          <w:sz w:val="24"/>
          <w:szCs w:val="24"/>
          <w:highlight w:val="none"/>
          <w:lang w:eastAsia="zh-CN"/>
        </w:rPr>
        <w:t>指为实施、完成并保修合同工程，发生于永久工程实体项目所需的人工费、材料费、施工机具使用费、管理费、利润和风险费用。</w:t>
      </w:r>
    </w:p>
    <w:p w14:paraId="1A0A90A8">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措施项目费：</w:t>
      </w:r>
      <w:r>
        <w:rPr>
          <w:rFonts w:hint="eastAsia" w:ascii="仿宋" w:hAnsi="仿宋" w:eastAsia="仿宋" w:cs="仿宋"/>
          <w:color w:val="auto"/>
          <w:sz w:val="24"/>
          <w:szCs w:val="24"/>
          <w:highlight w:val="none"/>
          <w:lang w:eastAsia="zh-CN"/>
        </w:rPr>
        <w:t>指为实施、完成并保修合同工程，发生于合同工程施工准备和施工过程中的技术、生活、安全、</w:t>
      </w:r>
      <w:r>
        <w:rPr>
          <w:rFonts w:hint="eastAsia" w:ascii="仿宋" w:hAnsi="仿宋" w:eastAsia="仿宋"/>
          <w:color w:val="auto"/>
          <w:sz w:val="24"/>
          <w:szCs w:val="24"/>
          <w:highlight w:val="none"/>
          <w:lang w:eastAsia="zh-CN"/>
        </w:rPr>
        <w:t>环境保护等方面的非永久工程实体项目费用</w:t>
      </w:r>
      <w:r>
        <w:rPr>
          <w:rFonts w:hint="eastAsia" w:ascii="仿宋" w:hAnsi="仿宋" w:eastAsia="仿宋" w:cs="仿宋"/>
          <w:color w:val="auto"/>
          <w:sz w:val="24"/>
          <w:szCs w:val="24"/>
          <w:highlight w:val="none"/>
          <w:lang w:eastAsia="zh-CN"/>
        </w:rPr>
        <w:t>。</w:t>
      </w:r>
    </w:p>
    <w:p w14:paraId="64B948D6">
      <w:pPr>
        <w:pStyle w:val="8"/>
        <w:widowControl w:val="0"/>
        <w:tabs>
          <w:tab w:val="left" w:pos="1260"/>
          <w:tab w:val="left" w:pos="2160"/>
        </w:tabs>
        <w:adjustRightInd w:val="0"/>
        <w:spacing w:line="400" w:lineRule="exact"/>
        <w:ind w:left="1619"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税金：</w:t>
      </w:r>
      <w:r>
        <w:rPr>
          <w:rFonts w:hint="eastAsia" w:ascii="仿宋" w:hAnsi="仿宋" w:eastAsia="仿宋" w:cs="仿宋"/>
          <w:color w:val="auto"/>
          <w:sz w:val="24"/>
          <w:szCs w:val="24"/>
          <w:highlight w:val="none"/>
          <w:lang w:eastAsia="zh-CN"/>
        </w:rPr>
        <w:t>指根据国家税法规定的应计入建筑安装工程造价内的增值税。</w:t>
      </w:r>
    </w:p>
    <w:p w14:paraId="23E23F92">
      <w:pPr>
        <w:pStyle w:val="8"/>
        <w:widowControl w:val="0"/>
        <w:tabs>
          <w:tab w:val="left" w:pos="1260"/>
          <w:tab w:val="left" w:pos="2160"/>
        </w:tabs>
        <w:adjustRightInd w:val="0"/>
        <w:spacing w:line="400" w:lineRule="exact"/>
        <w:ind w:left="1619"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.3.12 暂列金额：</w:t>
      </w:r>
      <w:r>
        <w:rPr>
          <w:rFonts w:hint="eastAsia" w:ascii="仿宋" w:hAnsi="仿宋" w:eastAsia="仿宋" w:cs="仿宋"/>
          <w:color w:val="auto"/>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highlight w:val="none"/>
          <w:lang w:eastAsia="zh-CN"/>
        </w:rPr>
        <w:t>合同约定的调整事项以及经确认的索赔</w:t>
      </w:r>
      <w:r>
        <w:rPr>
          <w:rFonts w:hint="eastAsia" w:ascii="仿宋" w:hAnsi="仿宋" w:eastAsia="仿宋" w:cs="仿宋"/>
          <w:color w:val="auto"/>
          <w:sz w:val="24"/>
          <w:szCs w:val="24"/>
          <w:highlight w:val="none"/>
          <w:lang w:eastAsia="zh-CN"/>
        </w:rPr>
        <w:t>、现场签证等的金额（包括以计日工方式支付的金额）。实际发生时按合同约定的计价方法计算调整，实际未发生不予计取。</w:t>
      </w:r>
    </w:p>
    <w:p w14:paraId="4B9036A0">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暂估价：</w:t>
      </w:r>
      <w:r>
        <w:rPr>
          <w:rFonts w:hint="eastAsia" w:ascii="仿宋" w:hAnsi="仿宋" w:eastAsia="仿宋"/>
          <w:color w:val="auto"/>
          <w:sz w:val="24"/>
          <w:szCs w:val="24"/>
          <w:highlight w:val="none"/>
          <w:lang w:eastAsia="zh-CN"/>
        </w:rPr>
        <w:t>指发包人在工程量清单中暂定的，用于支付必然发生但签订合同前无法确定的部分工程材料</w:t>
      </w:r>
      <w:r>
        <w:rPr>
          <w:rFonts w:hint="eastAsia" w:ascii="仿宋" w:hAnsi="仿宋" w:eastAsia="仿宋" w:cs="仿宋"/>
          <w:color w:val="auto"/>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714293A0">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计日工：</w:t>
      </w:r>
      <w:r>
        <w:rPr>
          <w:rFonts w:hint="eastAsia" w:ascii="仿宋" w:hAnsi="仿宋" w:eastAsia="仿宋" w:cs="仿宋"/>
          <w:color w:val="auto"/>
          <w:sz w:val="24"/>
          <w:szCs w:val="24"/>
          <w:highlight w:val="none"/>
          <w:lang w:eastAsia="zh-CN"/>
        </w:rPr>
        <w:t>指在合同履行过程中，承包人完成发包人提出的总承包范围以外的零星项目或工作，按照合同中约定计价付款。</w:t>
      </w:r>
    </w:p>
    <w:p w14:paraId="64D47FCB">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质量保证金：</w:t>
      </w:r>
      <w:r>
        <w:rPr>
          <w:rFonts w:hint="eastAsia" w:ascii="仿宋" w:hAnsi="仿宋" w:eastAsia="仿宋" w:cs="仿宋"/>
          <w:color w:val="auto"/>
          <w:sz w:val="24"/>
          <w:szCs w:val="24"/>
          <w:highlight w:val="none"/>
          <w:lang w:eastAsia="zh-CN"/>
        </w:rPr>
        <w:t>指按照第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9条约定用于保证在缺陷责任期内履行缺陷修复义务的金额。</w:t>
      </w:r>
    </w:p>
    <w:p w14:paraId="65674006">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1.3.1</w:t>
      </w: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利润：</w:t>
      </w:r>
      <w:r>
        <w:rPr>
          <w:rFonts w:hint="eastAsia" w:ascii="仿宋" w:hAnsi="仿宋" w:eastAsia="仿宋" w:cs="仿宋"/>
          <w:bCs/>
          <w:color w:val="auto"/>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34DCD965">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w:t>
      </w:r>
      <w:r>
        <w:rPr>
          <w:rFonts w:ascii="仿宋" w:hAnsi="仿宋" w:eastAsia="仿宋" w:cs="仿宋"/>
          <w:b/>
          <w:bCs/>
          <w:color w:val="auto"/>
          <w:sz w:val="24"/>
          <w:szCs w:val="24"/>
          <w:highlight w:val="none"/>
          <w:lang w:eastAsia="zh-CN"/>
        </w:rPr>
        <w:t xml:space="preserve">7 </w:t>
      </w:r>
      <w:r>
        <w:rPr>
          <w:rFonts w:hint="eastAsia" w:ascii="仿宋" w:hAnsi="仿宋" w:eastAsia="仿宋" w:cs="仿宋"/>
          <w:b/>
          <w:bCs/>
          <w:color w:val="auto"/>
          <w:sz w:val="24"/>
          <w:szCs w:val="24"/>
          <w:highlight w:val="none"/>
          <w:lang w:eastAsia="zh-CN"/>
        </w:rPr>
        <w:t>工程款：</w:t>
      </w:r>
      <w:r>
        <w:rPr>
          <w:rFonts w:hint="eastAsia" w:ascii="仿宋" w:hAnsi="仿宋" w:eastAsia="仿宋" w:cs="仿宋"/>
          <w:color w:val="auto"/>
          <w:sz w:val="24"/>
          <w:szCs w:val="24"/>
          <w:highlight w:val="none"/>
          <w:lang w:eastAsia="zh-CN"/>
        </w:rPr>
        <w:t>指为实施、完成并保修合同工程，发包人支付或应当支付给承包人的各种价款，包括进度款、结算款等。</w:t>
      </w:r>
    </w:p>
    <w:p w14:paraId="0720E8D6">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w:t>
      </w:r>
      <w:r>
        <w:rPr>
          <w:rFonts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eastAsia="zh-CN"/>
        </w:rPr>
        <w:t xml:space="preserve"> 竣工结算书：</w:t>
      </w:r>
      <w:r>
        <w:rPr>
          <w:rFonts w:hint="eastAsia" w:ascii="仿宋" w:hAnsi="仿宋" w:eastAsia="仿宋" w:cs="仿宋"/>
          <w:color w:val="auto"/>
          <w:sz w:val="24"/>
          <w:szCs w:val="24"/>
          <w:highlight w:val="none"/>
          <w:lang w:eastAsia="zh-CN"/>
        </w:rPr>
        <w:t>指合同工程通过竣工验收交付使用后，承包人按合同约定编制并经发包人审定的合同价格报表。</w:t>
      </w:r>
    </w:p>
    <w:p w14:paraId="2ABD16C2">
      <w:pPr>
        <w:pStyle w:val="8"/>
        <w:widowControl w:val="0"/>
        <w:tabs>
          <w:tab w:val="left" w:pos="1260"/>
          <w:tab w:val="left" w:pos="2160"/>
        </w:tabs>
        <w:adjustRightInd w:val="0"/>
        <w:spacing w:line="400" w:lineRule="exact"/>
        <w:ind w:left="1619" w:leftChars="771"/>
        <w:jc w:val="both"/>
        <w:rPr>
          <w:rFonts w:ascii="仿宋" w:hAnsi="仿宋" w:eastAsia="仿宋" w:cs="仿宋"/>
          <w:b/>
          <w:bCs/>
          <w:color w:val="auto"/>
          <w:sz w:val="24"/>
          <w:szCs w:val="24"/>
          <w:highlight w:val="none"/>
          <w:lang w:eastAsia="zh-CN"/>
        </w:rPr>
      </w:pPr>
      <w:bookmarkStart w:id="8" w:name="_Toc30064"/>
      <w:r>
        <w:rPr>
          <w:rFonts w:hint="eastAsia" w:ascii="仿宋" w:hAnsi="仿宋" w:eastAsia="仿宋" w:cs="仿宋"/>
          <w:b/>
          <w:bCs/>
          <w:color w:val="auto"/>
          <w:sz w:val="24"/>
          <w:szCs w:val="24"/>
          <w:highlight w:val="none"/>
          <w:lang w:eastAsia="zh-CN"/>
        </w:rPr>
        <w:t>1.4 承包范围及工程内容</w:t>
      </w:r>
      <w:bookmarkEnd w:id="8"/>
    </w:p>
    <w:p w14:paraId="64F6D9EA">
      <w:pPr>
        <w:pStyle w:val="8"/>
        <w:widowControl w:val="0"/>
        <w:tabs>
          <w:tab w:val="left" w:pos="1260"/>
          <w:tab w:val="left" w:pos="2160"/>
        </w:tabs>
        <w:adjustRightInd w:val="0"/>
        <w:spacing w:line="400" w:lineRule="exact"/>
        <w:ind w:left="1619"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勘察：</w:t>
      </w:r>
      <w:r>
        <w:rPr>
          <w:rFonts w:hint="eastAsia" w:ascii="仿宋" w:hAnsi="仿宋" w:eastAsia="仿宋" w:cs="仿宋"/>
          <w:color w:val="auto"/>
          <w:sz w:val="24"/>
          <w:szCs w:val="24"/>
          <w:highlight w:val="none"/>
          <w:lang w:eastAsia="zh-CN"/>
        </w:rPr>
        <w:t>指发包人要求承包人提供本项目的工程地质勘察服务。具体承包范围及工程内容由双方在协议书中约定。</w:t>
      </w:r>
    </w:p>
    <w:p w14:paraId="0EF2368D">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4.2 设计：</w:t>
      </w:r>
      <w:r>
        <w:rPr>
          <w:rFonts w:hint="eastAsia" w:ascii="仿宋" w:hAnsi="仿宋" w:eastAsia="仿宋" w:cs="仿宋"/>
          <w:color w:val="auto"/>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422E8D6A">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4.3  BIM技术应用：</w:t>
      </w:r>
      <w:r>
        <w:rPr>
          <w:rFonts w:hint="eastAsia" w:ascii="仿宋" w:hAnsi="仿宋" w:eastAsia="仿宋" w:cs="仿宋"/>
          <w:color w:val="auto"/>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0978E87E">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 xml:space="preserve">1.4.4 </w:t>
      </w:r>
      <w:bookmarkStart w:id="9" w:name="OLE_LINK8"/>
      <w:bookmarkStart w:id="10" w:name="OLE_LINK9"/>
      <w:r>
        <w:rPr>
          <w:rFonts w:hint="eastAsia" w:ascii="仿宋" w:hAnsi="仿宋" w:eastAsia="仿宋" w:cs="仿宋"/>
          <w:b/>
          <w:bCs/>
          <w:color w:val="auto"/>
          <w:sz w:val="24"/>
          <w:szCs w:val="24"/>
          <w:highlight w:val="none"/>
          <w:lang w:eastAsia="zh-CN"/>
        </w:rPr>
        <w:t>BIM正向设计：</w:t>
      </w:r>
      <w:bookmarkEnd w:id="9"/>
      <w:bookmarkEnd w:id="10"/>
      <w:r>
        <w:rPr>
          <w:rFonts w:hint="eastAsia" w:ascii="仿宋" w:hAnsi="仿宋" w:eastAsia="仿宋" w:cs="仿宋"/>
          <w:color w:val="auto"/>
          <w:sz w:val="24"/>
          <w:szCs w:val="24"/>
          <w:highlight w:val="none"/>
          <w:lang w:eastAsia="zh-CN"/>
        </w:rPr>
        <w:t>在三维环境下开展设计，将不同维度的相关信息进行集成统一形成建筑信息模型（BIM）的设计方式。</w:t>
      </w:r>
    </w:p>
    <w:p w14:paraId="5C0829D1">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设备及工器具购置：</w:t>
      </w:r>
      <w:r>
        <w:rPr>
          <w:rFonts w:hint="eastAsia" w:ascii="仿宋" w:hAnsi="仿宋" w:eastAsia="仿宋" w:cs="仿宋"/>
          <w:color w:val="auto"/>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7A490B0F">
      <w:pPr>
        <w:pStyle w:val="8"/>
        <w:widowControl w:val="0"/>
        <w:tabs>
          <w:tab w:val="left" w:pos="1260"/>
          <w:tab w:val="left" w:pos="2160"/>
        </w:tabs>
        <w:adjustRightInd w:val="0"/>
        <w:spacing w:line="400" w:lineRule="exact"/>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w:t>
      </w:r>
      <w:r>
        <w:rPr>
          <w:rFonts w:hint="eastAsia" w:ascii="仿宋" w:hAnsi="仿宋" w:eastAsia="仿宋" w:cs="仿宋"/>
          <w:color w:val="auto"/>
          <w:sz w:val="24"/>
          <w:szCs w:val="24"/>
          <w:highlight w:val="none"/>
          <w:lang w:eastAsia="zh-CN"/>
        </w:rPr>
        <w:t>指发包人要求承包人建造、完成并保修工程。具体承包范围及工程内容由双方在协议书中约定。</w:t>
      </w:r>
    </w:p>
    <w:p w14:paraId="4D8A3097">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bookmarkStart w:id="11" w:name="_Toc20462"/>
      <w:r>
        <w:rPr>
          <w:rFonts w:hint="eastAsia" w:ascii="仿宋" w:hAnsi="仿宋" w:eastAsia="仿宋" w:cs="仿宋"/>
          <w:b/>
          <w:bCs/>
          <w:color w:val="auto"/>
          <w:sz w:val="24"/>
          <w:szCs w:val="24"/>
          <w:highlight w:val="none"/>
          <w:lang w:eastAsia="zh-CN"/>
        </w:rPr>
        <w:t>1.5 施工现场</w:t>
      </w:r>
      <w:bookmarkEnd w:id="11"/>
    </w:p>
    <w:p w14:paraId="54B13AB3">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施工现场：</w:t>
      </w:r>
      <w:r>
        <w:rPr>
          <w:rFonts w:hint="eastAsia" w:ascii="仿宋" w:hAnsi="仿宋" w:eastAsia="仿宋" w:cs="仿宋"/>
          <w:color w:val="auto"/>
          <w:sz w:val="24"/>
          <w:szCs w:val="24"/>
          <w:highlight w:val="none"/>
          <w:lang w:eastAsia="zh-CN"/>
        </w:rPr>
        <w:t>指由发包人提供的用于合同工程施工、工程材料与工程设备存放的场所，以及发包人在合同中具体指定的供施工使用的其他任何场所。</w:t>
      </w:r>
    </w:p>
    <w:p w14:paraId="48B49AF5">
      <w:pPr>
        <w:pStyle w:val="8"/>
        <w:widowControl w:val="0"/>
        <w:tabs>
          <w:tab w:val="left" w:pos="1260"/>
          <w:tab w:val="left" w:pos="2160"/>
        </w:tabs>
        <w:adjustRightInd w:val="0"/>
        <w:spacing w:line="400" w:lineRule="exact"/>
        <w:ind w:left="1619" w:leftChars="771"/>
        <w:jc w:val="both"/>
        <w:rPr>
          <w:rFonts w:hint="eastAsia" w:ascii="仿宋" w:hAnsi="仿宋" w:eastAsia="仿宋"/>
          <w:b/>
          <w:color w:val="auto"/>
          <w:sz w:val="24"/>
          <w:szCs w:val="24"/>
          <w:highlight w:val="none"/>
          <w:lang w:eastAsia="zh-CN"/>
        </w:rPr>
      </w:pPr>
      <w:r>
        <w:rPr>
          <w:rFonts w:hint="eastAsia" w:ascii="仿宋" w:hAnsi="仿宋" w:eastAsia="仿宋"/>
          <w:b/>
          <w:color w:val="auto"/>
          <w:sz w:val="24"/>
          <w:szCs w:val="24"/>
          <w:highlight w:val="none"/>
          <w:lang w:eastAsia="zh-CN"/>
        </w:rPr>
        <w:t>1.5.2 现场进入权：</w:t>
      </w:r>
      <w:r>
        <w:rPr>
          <w:rFonts w:hint="eastAsia" w:ascii="仿宋" w:hAnsi="仿宋" w:eastAsia="仿宋"/>
          <w:color w:val="auto"/>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lang w:eastAsia="zh-CN"/>
        </w:rPr>
        <w:t>时间、占用各部分内容（建筑物、构筑物、生产设备等）及占用方式</w:t>
      </w:r>
      <w:r>
        <w:rPr>
          <w:rFonts w:hint="eastAsia" w:ascii="仿宋" w:hAnsi="仿宋" w:eastAsia="仿宋"/>
          <w:color w:val="auto"/>
          <w:sz w:val="24"/>
          <w:szCs w:val="24"/>
          <w:highlight w:val="none"/>
          <w:lang w:eastAsia="zh-CN"/>
        </w:rPr>
        <w:t>，由合同双方在专用条款中约定。</w:t>
      </w:r>
    </w:p>
    <w:p w14:paraId="3E8111DD">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bookmarkStart w:id="12" w:name="_Toc23046"/>
      <w:r>
        <w:rPr>
          <w:rFonts w:hint="eastAsia" w:ascii="仿宋" w:hAnsi="仿宋" w:eastAsia="仿宋" w:cs="仿宋"/>
          <w:b/>
          <w:bCs/>
          <w:color w:val="auto"/>
          <w:sz w:val="24"/>
          <w:szCs w:val="24"/>
          <w:highlight w:val="none"/>
          <w:lang w:eastAsia="zh-CN"/>
        </w:rPr>
        <w:t>1.6 合同当事人及相关方</w:t>
      </w:r>
      <w:bookmarkEnd w:id="12"/>
    </w:p>
    <w:p w14:paraId="1596C23C">
      <w:pPr>
        <w:pStyle w:val="8"/>
        <w:widowControl w:val="0"/>
        <w:tabs>
          <w:tab w:val="left" w:pos="1260"/>
          <w:tab w:val="left" w:pos="2160"/>
        </w:tabs>
        <w:adjustRightInd w:val="0"/>
        <w:spacing w:line="400" w:lineRule="exact"/>
        <w:ind w:left="1619"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1.6.1合同当事人：</w:t>
      </w:r>
      <w:r>
        <w:rPr>
          <w:rFonts w:hint="eastAsia" w:ascii="仿宋" w:hAnsi="仿宋" w:eastAsia="仿宋" w:cs="仿宋"/>
          <w:bCs/>
          <w:color w:val="auto"/>
          <w:sz w:val="24"/>
          <w:szCs w:val="24"/>
          <w:highlight w:val="none"/>
          <w:lang w:eastAsia="zh-CN"/>
        </w:rPr>
        <w:t>指发包人和（或）承包人。</w:t>
      </w:r>
    </w:p>
    <w:p w14:paraId="468067B0">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w:t>
      </w:r>
      <w:r>
        <w:rPr>
          <w:rFonts w:hint="eastAsia" w:ascii="仿宋" w:hAnsi="仿宋" w:eastAsia="仿宋" w:cs="仿宋"/>
          <w:color w:val="auto"/>
          <w:sz w:val="24"/>
          <w:szCs w:val="24"/>
          <w:highlight w:val="none"/>
          <w:lang w:eastAsia="zh-CN"/>
        </w:rPr>
        <w:t>指在协议书中约定，具有工程发包主体资格和支付工程款能力的当事人，以及取得该当事人资格的合法继受人。</w:t>
      </w:r>
    </w:p>
    <w:p w14:paraId="5245153B">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w:t>
      </w:r>
      <w:r>
        <w:rPr>
          <w:rFonts w:hint="eastAsia" w:ascii="仿宋" w:hAnsi="仿宋" w:eastAsia="仿宋" w:cs="仿宋"/>
          <w:color w:val="auto"/>
          <w:sz w:val="24"/>
          <w:szCs w:val="24"/>
          <w:highlight w:val="none"/>
          <w:lang w:eastAsia="zh-CN"/>
        </w:rPr>
        <w:t>指在协议书中约定，被发包人接受且具有勘察、设计、采购、施工或设计、施工等阶段总承包主体资格的当事人，以及取得该当事人资格的合法继受人。</w:t>
      </w:r>
    </w:p>
    <w:p w14:paraId="4F332B74">
      <w:pPr>
        <w:pStyle w:val="8"/>
        <w:widowControl w:val="0"/>
        <w:tabs>
          <w:tab w:val="left" w:pos="1260"/>
          <w:tab w:val="left" w:pos="2160"/>
        </w:tabs>
        <w:adjustRightIn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1.6.4 联合体：</w:t>
      </w:r>
      <w:r>
        <w:rPr>
          <w:rFonts w:hint="eastAsia" w:ascii="仿宋" w:hAnsi="仿宋" w:eastAsia="仿宋" w:cs="仿宋"/>
          <w:bCs/>
          <w:color w:val="auto"/>
          <w:sz w:val="24"/>
          <w:szCs w:val="24"/>
          <w:highlight w:val="none"/>
          <w:lang w:eastAsia="zh-CN"/>
        </w:rPr>
        <w:t>指经发包人同意由两个或两个以上法人或者其他组织组成的，</w:t>
      </w:r>
      <w:r>
        <w:rPr>
          <w:rFonts w:hint="eastAsia" w:ascii="仿宋" w:hAnsi="仿宋" w:eastAsia="仿宋" w:cs="仿宋"/>
          <w:color w:val="auto"/>
          <w:sz w:val="24"/>
          <w:szCs w:val="24"/>
          <w:highlight w:val="none"/>
          <w:lang w:eastAsia="zh-CN"/>
        </w:rPr>
        <w:t>作为承包人的临时机构，联合体各方向发包人承担连带责任。联合体各方应指定其中一方作为牵头人。</w:t>
      </w:r>
    </w:p>
    <w:p w14:paraId="24D5A2D7">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分包人：</w:t>
      </w:r>
      <w:r>
        <w:rPr>
          <w:rFonts w:hint="eastAsia" w:ascii="仿宋" w:hAnsi="仿宋" w:eastAsia="仿宋" w:cs="仿宋"/>
          <w:color w:val="auto"/>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5ABD7170">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相关方：</w:t>
      </w:r>
      <w:r>
        <w:rPr>
          <w:rFonts w:hint="eastAsia" w:ascii="仿宋" w:hAnsi="仿宋" w:eastAsia="仿宋" w:cs="仿宋"/>
          <w:color w:val="auto"/>
          <w:sz w:val="24"/>
          <w:szCs w:val="24"/>
          <w:highlight w:val="none"/>
          <w:lang w:eastAsia="zh-CN"/>
        </w:rPr>
        <w:t>除合同当事人</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含双方雇员及代表其工作的人员</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以外的任何自然人、法人或其他组织。</w:t>
      </w:r>
    </w:p>
    <w:p w14:paraId="5968676F">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1.6.7 设计顾问人：</w:t>
      </w:r>
      <w:r>
        <w:rPr>
          <w:rFonts w:hint="eastAsia" w:ascii="仿宋" w:hAnsi="仿宋" w:eastAsia="仿宋" w:cs="仿宋"/>
          <w:color w:val="auto"/>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指受发包人委托，在项目建设各阶段协助发包人监督管理承包人的工程设计活动、审核设计成果、提供设计优化建议、审核设计变更、参与相关设计评审会、参与竣工验收等的自然人、法人或其他组织。</w:t>
      </w:r>
    </w:p>
    <w:p w14:paraId="5AEDE3ED">
      <w:pPr>
        <w:pStyle w:val="8"/>
        <w:widowControl w:val="0"/>
        <w:tabs>
          <w:tab w:val="left" w:pos="1260"/>
          <w:tab w:val="left" w:pos="2160"/>
        </w:tabs>
        <w:adjustRightInd w:val="0"/>
        <w:spacing w:line="400" w:lineRule="exact"/>
        <w:ind w:left="1619" w:leftChars="771"/>
        <w:jc w:val="both"/>
        <w:rPr>
          <w:rFonts w:hint="eastAsia"/>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监理人</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指受发包人委托，负责合同工程的施工阶段及保修阶段监理且具有相应工程监理资质的法人或组织。</w:t>
      </w:r>
    </w:p>
    <w:p w14:paraId="6AD3251C">
      <w:pPr>
        <w:pStyle w:val="8"/>
        <w:widowControl w:val="0"/>
        <w:tabs>
          <w:tab w:val="left" w:pos="1260"/>
          <w:tab w:val="left" w:pos="2160"/>
        </w:tabs>
        <w:adjustRightInd w:val="0"/>
        <w:spacing w:line="400" w:lineRule="exact"/>
        <w:ind w:left="1619"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造价咨询人：</w:t>
      </w:r>
      <w:r>
        <w:rPr>
          <w:rFonts w:hint="eastAsia" w:ascii="仿宋" w:hAnsi="仿宋" w:eastAsia="仿宋" w:cs="仿宋"/>
          <w:color w:val="auto"/>
          <w:sz w:val="24"/>
          <w:szCs w:val="24"/>
          <w:highlight w:val="none"/>
          <w:lang w:eastAsia="zh-CN"/>
        </w:rPr>
        <w:t>指受发包人委托，负责合同工程的工程造价管理的法人或组织。</w:t>
      </w:r>
    </w:p>
    <w:p w14:paraId="2FC53879">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工程造价管理机构：</w:t>
      </w:r>
      <w:r>
        <w:rPr>
          <w:rFonts w:hint="eastAsia" w:ascii="仿宋" w:hAnsi="仿宋" w:eastAsia="仿宋" w:cs="仿宋"/>
          <w:color w:val="auto"/>
          <w:sz w:val="24"/>
          <w:szCs w:val="24"/>
          <w:highlight w:val="none"/>
          <w:lang w:eastAsia="zh-CN"/>
        </w:rPr>
        <w:t>指国务院有关部门、县级以上人民政府建设行政主管部门或受其委托的工程造价管理机构。</w:t>
      </w:r>
    </w:p>
    <w:p w14:paraId="2A1F6FF5">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发包人代表：</w:t>
      </w:r>
      <w:r>
        <w:rPr>
          <w:rFonts w:hint="eastAsia" w:ascii="仿宋" w:hAnsi="仿宋" w:eastAsia="仿宋" w:cs="仿宋"/>
          <w:color w:val="auto"/>
          <w:sz w:val="24"/>
          <w:szCs w:val="24"/>
          <w:highlight w:val="none"/>
          <w:lang w:eastAsia="zh-CN"/>
        </w:rPr>
        <w:t>指发包人指定，代表发包人对合同工程进行管理的全权代表。发包人代表由发包人依据第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02A4857C">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承包人代表及专业负责人：</w:t>
      </w:r>
      <w:r>
        <w:rPr>
          <w:rFonts w:hint="eastAsia" w:ascii="仿宋" w:hAnsi="仿宋" w:eastAsia="仿宋" w:cs="仿宋"/>
          <w:color w:val="auto"/>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款约定任命并书面通知发包人。其中：</w:t>
      </w:r>
    </w:p>
    <w:p w14:paraId="340920AF">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1.6.12.1 勘察负责人</w:t>
      </w:r>
      <w:r>
        <w:rPr>
          <w:rFonts w:hint="eastAsia" w:ascii="仿宋" w:hAnsi="仿宋" w:eastAsia="仿宋" w:cs="仿宋"/>
          <w:color w:val="auto"/>
          <w:sz w:val="24"/>
          <w:szCs w:val="24"/>
          <w:highlight w:val="none"/>
          <w:lang w:eastAsia="zh-CN"/>
        </w:rPr>
        <w:t>：指承包人指定负责开展勘察工作并具有相应资格的人员。</w:t>
      </w:r>
    </w:p>
    <w:p w14:paraId="42648C66">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1.6.12.2 设计负责人：</w:t>
      </w:r>
      <w:r>
        <w:rPr>
          <w:rFonts w:hint="eastAsia" w:ascii="仿宋" w:hAnsi="仿宋" w:eastAsia="仿宋" w:cs="仿宋"/>
          <w:color w:val="auto"/>
          <w:sz w:val="24"/>
          <w:szCs w:val="24"/>
          <w:highlight w:val="none"/>
          <w:lang w:eastAsia="zh-CN"/>
        </w:rPr>
        <w:t>指承包人指定负责开展设计工作并具有相应资格的人员。</w:t>
      </w:r>
    </w:p>
    <w:p w14:paraId="225649A8">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1.6.12.3  BIM负责人：</w:t>
      </w:r>
      <w:r>
        <w:rPr>
          <w:rFonts w:hint="eastAsia" w:ascii="仿宋" w:hAnsi="仿宋" w:eastAsia="仿宋" w:cs="仿宋"/>
          <w:color w:val="auto"/>
          <w:sz w:val="24"/>
          <w:szCs w:val="24"/>
          <w:highlight w:val="none"/>
          <w:lang w:eastAsia="zh-CN"/>
        </w:rPr>
        <w:t>指承包人指定负责开展BIM技术应用工作并具有相应资格的人员。</w:t>
      </w:r>
    </w:p>
    <w:p w14:paraId="6B34BA26">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1.6.12.4 采购负责人</w:t>
      </w:r>
      <w:r>
        <w:rPr>
          <w:rFonts w:hint="eastAsia" w:ascii="仿宋" w:hAnsi="仿宋" w:eastAsia="仿宋" w:cs="仿宋"/>
          <w:color w:val="auto"/>
          <w:sz w:val="24"/>
          <w:szCs w:val="24"/>
          <w:highlight w:val="none"/>
          <w:lang w:eastAsia="zh-CN"/>
        </w:rPr>
        <w:t>：指承包人指定负责开展工程材料、工程设备、装配式构件、设备及工器具等采购工作的人员。</w:t>
      </w:r>
    </w:p>
    <w:p w14:paraId="76354120">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1.6.12.5 施工负责人：</w:t>
      </w:r>
      <w:r>
        <w:rPr>
          <w:rFonts w:hint="eastAsia" w:ascii="仿宋" w:hAnsi="仿宋" w:eastAsia="仿宋" w:cs="仿宋"/>
          <w:color w:val="auto"/>
          <w:sz w:val="24"/>
          <w:szCs w:val="24"/>
          <w:highlight w:val="none"/>
          <w:lang w:eastAsia="zh-CN"/>
        </w:rPr>
        <w:t>指承包人指定负责工程施工管理并具有相应资格的人员。</w:t>
      </w:r>
    </w:p>
    <w:p w14:paraId="0AE50DB4">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1.6.12.6 其他工作负责人（如果有）：</w:t>
      </w:r>
      <w:r>
        <w:rPr>
          <w:rFonts w:hint="eastAsia" w:ascii="仿宋" w:hAnsi="仿宋" w:eastAsia="仿宋" w:cs="仿宋"/>
          <w:color w:val="auto"/>
          <w:sz w:val="24"/>
          <w:szCs w:val="24"/>
          <w:highlight w:val="none"/>
          <w:lang w:eastAsia="zh-CN"/>
        </w:rPr>
        <w:t>指承包人指定负责开展其他工作并具有相应资格（如果有</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的人员。</w:t>
      </w:r>
    </w:p>
    <w:p w14:paraId="1E926983">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6.13 设计顾问工程师：</w:t>
      </w:r>
      <w:r>
        <w:rPr>
          <w:rFonts w:hint="eastAsia" w:ascii="仿宋" w:hAnsi="仿宋" w:eastAsia="仿宋" w:cs="仿宋"/>
          <w:color w:val="auto"/>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4F8E3FDF">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监理工程师：</w:t>
      </w:r>
      <w:r>
        <w:rPr>
          <w:rFonts w:hint="eastAsia" w:ascii="仿宋" w:hAnsi="仿宋" w:eastAsia="仿宋" w:cs="仿宋"/>
          <w:color w:val="auto"/>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2509DFC4">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造价工程师：</w:t>
      </w:r>
      <w:r>
        <w:rPr>
          <w:rFonts w:hint="eastAsia" w:ascii="仿宋" w:hAnsi="仿宋" w:eastAsia="仿宋" w:cs="仿宋"/>
          <w:color w:val="auto"/>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04D7A3F3">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bookmarkStart w:id="13" w:name="_Toc27450"/>
      <w:r>
        <w:rPr>
          <w:rFonts w:hint="eastAsia" w:ascii="仿宋" w:hAnsi="仿宋" w:eastAsia="仿宋" w:cs="仿宋"/>
          <w:b/>
          <w:bCs/>
          <w:color w:val="auto"/>
          <w:sz w:val="24"/>
          <w:szCs w:val="24"/>
          <w:highlight w:val="none"/>
          <w:lang w:eastAsia="zh-CN"/>
        </w:rPr>
        <w:t>1.7 工期</w:t>
      </w:r>
      <w:bookmarkEnd w:id="13"/>
    </w:p>
    <w:p w14:paraId="1F071A12">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合同工期：</w:t>
      </w:r>
      <w:r>
        <w:rPr>
          <w:rFonts w:hint="eastAsia" w:ascii="仿宋" w:hAnsi="仿宋" w:eastAsia="仿宋" w:cs="仿宋"/>
          <w:color w:val="auto"/>
          <w:sz w:val="24"/>
          <w:szCs w:val="24"/>
          <w:highlight w:val="none"/>
          <w:lang w:eastAsia="zh-CN"/>
        </w:rPr>
        <w:t>指合同双方当事人在协议书中约定，按照总日历天数（包括法定节假日）计算的从开始实施到完成合同工程的天数。包括勘察工期、设计工期、施工工期等。</w:t>
      </w:r>
    </w:p>
    <w:p w14:paraId="32368D4E">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开始工作日期与开工日期：</w:t>
      </w:r>
      <w:r>
        <w:rPr>
          <w:rFonts w:hint="eastAsia" w:ascii="仿宋" w:hAnsi="仿宋" w:eastAsia="仿宋" w:cs="仿宋"/>
          <w:bCs/>
          <w:color w:val="auto"/>
          <w:sz w:val="24"/>
          <w:szCs w:val="24"/>
          <w:highlight w:val="none"/>
          <w:lang w:eastAsia="zh-CN"/>
        </w:rPr>
        <w:t>开始工作日期</w:t>
      </w:r>
      <w:r>
        <w:rPr>
          <w:rFonts w:hint="eastAsia" w:ascii="仿宋" w:hAnsi="仿宋" w:eastAsia="仿宋" w:cs="仿宋"/>
          <w:color w:val="auto"/>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指令中写明的、承包人按照合同约定最迟在该日期开始施工的日期。</w:t>
      </w:r>
    </w:p>
    <w:p w14:paraId="7CE887F6">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完成工作日期：</w:t>
      </w:r>
      <w:r>
        <w:rPr>
          <w:rFonts w:hint="eastAsia" w:ascii="仿宋" w:hAnsi="仿宋" w:eastAsia="仿宋" w:cs="仿宋"/>
          <w:color w:val="auto"/>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149587A2">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竣工日期：</w:t>
      </w:r>
      <w:r>
        <w:rPr>
          <w:rFonts w:hint="eastAsia" w:ascii="仿宋" w:hAnsi="仿宋" w:eastAsia="仿宋" w:cs="仿宋"/>
          <w:color w:val="auto"/>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0B4684B8">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绝对日期：</w:t>
      </w:r>
      <w:r>
        <w:rPr>
          <w:rFonts w:hint="eastAsia" w:ascii="仿宋" w:hAnsi="仿宋" w:eastAsia="仿宋" w:cs="仿宋"/>
          <w:color w:val="auto"/>
          <w:sz w:val="24"/>
          <w:szCs w:val="24"/>
          <w:highlight w:val="none"/>
          <w:lang w:eastAsia="zh-CN"/>
        </w:rPr>
        <w:t>指以公历年、月、日所表示的起止时间。</w:t>
      </w:r>
    </w:p>
    <w:p w14:paraId="35B85D03">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7.6</w:t>
      </w:r>
      <w:r>
        <w:rPr>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相对日期</w:t>
      </w:r>
      <w:r>
        <w:rPr>
          <w:rFonts w:hint="eastAsia"/>
          <w:b/>
          <w:bCs/>
          <w:color w:val="auto"/>
          <w:highlight w:val="none"/>
          <w:lang w:eastAsia="zh-CN"/>
        </w:rPr>
        <w:t>：</w:t>
      </w:r>
      <w:r>
        <w:rPr>
          <w:rFonts w:hint="eastAsia" w:ascii="仿宋" w:hAnsi="仿宋" w:eastAsia="仿宋" w:cs="仿宋"/>
          <w:color w:val="auto"/>
          <w:sz w:val="24"/>
          <w:szCs w:val="24"/>
          <w:highlight w:val="none"/>
          <w:lang w:eastAsia="zh-CN"/>
        </w:rPr>
        <w:t>指以日历天数表示两个绝对日期之间的时长，例如：合同签订日期后28天内开工。</w:t>
      </w:r>
    </w:p>
    <w:p w14:paraId="0C8DC405">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基准日期：</w:t>
      </w:r>
      <w:r>
        <w:rPr>
          <w:rFonts w:hint="eastAsia" w:ascii="仿宋" w:hAnsi="仿宋" w:eastAsia="仿宋" w:cs="仿宋"/>
          <w:color w:val="auto"/>
          <w:sz w:val="24"/>
          <w:szCs w:val="24"/>
          <w:highlight w:val="none"/>
          <w:lang w:eastAsia="zh-CN"/>
        </w:rPr>
        <w:t>指招标发包工程递交投标文件截止日期前</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天的日期；直接发包工程订立合同前第</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w:t>
      </w:r>
    </w:p>
    <w:p w14:paraId="4DD33B6D">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缺陷责任期：</w:t>
      </w:r>
      <w:r>
        <w:rPr>
          <w:rFonts w:hint="eastAsia" w:ascii="仿宋" w:hAnsi="仿宋" w:eastAsia="仿宋" w:cs="仿宋"/>
          <w:color w:val="auto"/>
          <w:sz w:val="24"/>
          <w:szCs w:val="24"/>
          <w:highlight w:val="none"/>
          <w:lang w:eastAsia="zh-CN"/>
        </w:rPr>
        <w:t>指履行第66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3款约定的缺陷责任的期限。具体期限在专用条款中约定，包括第66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款约定的延长期限。</w:t>
      </w:r>
    </w:p>
    <w:p w14:paraId="1CD8E3A1">
      <w:pPr>
        <w:pStyle w:val="8"/>
        <w:widowControl w:val="0"/>
        <w:tabs>
          <w:tab w:val="left" w:pos="1260"/>
          <w:tab w:val="left" w:pos="2160"/>
        </w:tabs>
        <w:adjustRightInd w:val="0"/>
        <w:spacing w:line="400" w:lineRule="exact"/>
        <w:ind w:left="1619"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保修期：</w:t>
      </w:r>
      <w:r>
        <w:rPr>
          <w:rFonts w:hint="eastAsia" w:ascii="仿宋" w:hAnsi="仿宋" w:eastAsia="仿宋" w:cs="仿宋"/>
          <w:color w:val="auto"/>
          <w:sz w:val="24"/>
          <w:szCs w:val="24"/>
          <w:highlight w:val="none"/>
          <w:lang w:eastAsia="zh-CN"/>
        </w:rPr>
        <w:t>是指承包人按照合同约定和法律规定对工程质量缺陷责任承担保修责任的期限，该期限自缺陷责任期起算之日起计算。</w:t>
      </w:r>
    </w:p>
    <w:p w14:paraId="2E5758AE">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小时或天：</w:t>
      </w:r>
      <w:r>
        <w:rPr>
          <w:rFonts w:hint="eastAsia" w:ascii="仿宋" w:hAnsi="仿宋" w:eastAsia="仿宋" w:cs="仿宋"/>
          <w:color w:val="auto"/>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lang w:eastAsia="zh-CN"/>
        </w:rPr>
        <w:t>24:00</w:t>
      </w:r>
      <w:r>
        <w:rPr>
          <w:rFonts w:hint="eastAsia" w:ascii="仿宋" w:hAnsi="仿宋" w:eastAsia="仿宋" w:cs="仿宋"/>
          <w:color w:val="auto"/>
          <w:sz w:val="24"/>
          <w:szCs w:val="24"/>
          <w:highlight w:val="none"/>
          <w:lang w:eastAsia="zh-CN"/>
        </w:rPr>
        <w:t>（即次日零点）。</w:t>
      </w:r>
    </w:p>
    <w:p w14:paraId="4890E7A7">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bookmarkStart w:id="14" w:name="_Toc29850"/>
      <w:r>
        <w:rPr>
          <w:rFonts w:hint="eastAsia" w:ascii="仿宋" w:hAnsi="仿宋" w:eastAsia="仿宋" w:cs="仿宋"/>
          <w:b/>
          <w:bCs/>
          <w:color w:val="auto"/>
          <w:sz w:val="24"/>
          <w:szCs w:val="24"/>
          <w:highlight w:val="none"/>
          <w:lang w:eastAsia="zh-CN"/>
        </w:rPr>
        <w:t>1.8 工程、工程材料与设备、装配式构件</w:t>
      </w:r>
      <w:bookmarkEnd w:id="14"/>
    </w:p>
    <w:p w14:paraId="57DA536E">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合同工程：</w:t>
      </w:r>
      <w:r>
        <w:rPr>
          <w:rFonts w:hint="eastAsia" w:ascii="仿宋" w:hAnsi="仿宋" w:eastAsia="仿宋" w:cs="仿宋"/>
          <w:color w:val="auto"/>
          <w:sz w:val="24"/>
          <w:szCs w:val="24"/>
          <w:highlight w:val="none"/>
          <w:lang w:eastAsia="zh-CN"/>
        </w:rPr>
        <w:t>指合同双方当事人在协议书中约定的承包范围内的工程，包括永久工程和（或）临时工程。</w:t>
      </w:r>
    </w:p>
    <w:p w14:paraId="47D7C1B8">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永久工程：</w:t>
      </w:r>
      <w:r>
        <w:rPr>
          <w:rFonts w:hint="eastAsia" w:ascii="仿宋" w:hAnsi="仿宋" w:eastAsia="仿宋" w:cs="仿宋"/>
          <w:color w:val="auto"/>
          <w:sz w:val="24"/>
          <w:szCs w:val="24"/>
          <w:highlight w:val="none"/>
          <w:lang w:eastAsia="zh-CN"/>
        </w:rPr>
        <w:t>指按照合同约定承包人应当实施、完成并移交给发包人的永久性工程，包括工程设备。</w:t>
      </w:r>
    </w:p>
    <w:p w14:paraId="5E04033F">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临时工程：</w:t>
      </w:r>
      <w:r>
        <w:rPr>
          <w:rFonts w:hint="eastAsia" w:ascii="仿宋" w:hAnsi="仿宋" w:eastAsia="仿宋" w:cs="仿宋"/>
          <w:color w:val="auto"/>
          <w:sz w:val="24"/>
          <w:szCs w:val="24"/>
          <w:highlight w:val="none"/>
          <w:lang w:eastAsia="zh-CN"/>
        </w:rPr>
        <w:t>指实施、完成并保修永久工程过程中所需要的各类临时性工程，不包括施工设备。</w:t>
      </w:r>
    </w:p>
    <w:p w14:paraId="1AB17E17">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w:t>
      </w:r>
      <w:r>
        <w:rPr>
          <w:rFonts w:hint="eastAsia" w:ascii="仿宋" w:hAnsi="仿宋" w:eastAsia="仿宋" w:cs="仿宋"/>
          <w:color w:val="auto"/>
          <w:sz w:val="24"/>
          <w:szCs w:val="24"/>
          <w:highlight w:val="none"/>
          <w:lang w:eastAsia="zh-CN"/>
        </w:rPr>
        <w:t>指合同工程中，由具有相应分包资质的分包人实施、完成的非主体、关键性工作。</w:t>
      </w:r>
    </w:p>
    <w:p w14:paraId="037D1161">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shd w:val="clear" w:color="auto" w:fill="FFFFFF"/>
          <w:lang w:eastAsia="zh-CN"/>
        </w:rPr>
        <w:t>单项工程：</w:t>
      </w:r>
      <w:r>
        <w:rPr>
          <w:rFonts w:hint="eastAsia" w:ascii="仿宋" w:hAnsi="仿宋" w:eastAsia="仿宋" w:cs="仿宋"/>
          <w:color w:val="auto"/>
          <w:sz w:val="24"/>
          <w:szCs w:val="24"/>
          <w:highlight w:val="none"/>
          <w:lang w:eastAsia="zh-CN"/>
        </w:rPr>
        <w:t>指具有独立的设计文件，竣工后可以独立发挥生产能力和效益的永久工程。组成合同工程的单项工程名称、内容和范围等应在专用条款中明确。</w:t>
      </w:r>
    </w:p>
    <w:p w14:paraId="6EC3E928">
      <w:pPr>
        <w:pStyle w:val="8"/>
        <w:widowControl w:val="0"/>
        <w:tabs>
          <w:tab w:val="left" w:pos="1260"/>
          <w:tab w:val="left" w:pos="2160"/>
        </w:tabs>
        <w:adjustRightInd w:val="0"/>
        <w:spacing w:line="400" w:lineRule="exact"/>
        <w:ind w:left="1619"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1.8.6 工程材料：</w:t>
      </w:r>
      <w:r>
        <w:rPr>
          <w:rFonts w:hint="eastAsia" w:ascii="仿宋" w:hAnsi="仿宋" w:eastAsia="仿宋" w:cs="仿宋"/>
          <w:bCs/>
          <w:color w:val="auto"/>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lang w:eastAsia="zh-CN"/>
        </w:rPr>
        <w:t>供应</w:t>
      </w:r>
      <w:r>
        <w:rPr>
          <w:rFonts w:hint="eastAsia" w:ascii="仿宋" w:hAnsi="仿宋" w:eastAsia="仿宋" w:cs="仿宋"/>
          <w:bCs/>
          <w:color w:val="auto"/>
          <w:sz w:val="24"/>
          <w:szCs w:val="24"/>
          <w:highlight w:val="none"/>
          <w:lang w:eastAsia="zh-CN"/>
        </w:rPr>
        <w:t>的物品（如果有）。</w:t>
      </w:r>
    </w:p>
    <w:p w14:paraId="0689F74B">
      <w:pPr>
        <w:pStyle w:val="8"/>
        <w:widowControl w:val="0"/>
        <w:tabs>
          <w:tab w:val="left" w:pos="1260"/>
          <w:tab w:val="left" w:pos="2160"/>
        </w:tabs>
        <w:adjustRightInd w:val="0"/>
        <w:spacing w:line="400" w:lineRule="exact"/>
        <w:ind w:left="1619"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1.8.7 装配式构件：</w:t>
      </w:r>
      <w:r>
        <w:rPr>
          <w:rFonts w:hint="eastAsia" w:ascii="仿宋" w:hAnsi="仿宋" w:eastAsia="仿宋" w:cs="仿宋"/>
          <w:bCs/>
          <w:color w:val="auto"/>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540289B8">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工程设备：</w:t>
      </w:r>
      <w:r>
        <w:rPr>
          <w:rFonts w:hint="eastAsia" w:ascii="仿宋" w:hAnsi="仿宋" w:eastAsia="仿宋" w:cs="仿宋"/>
          <w:color w:val="auto"/>
          <w:sz w:val="24"/>
          <w:szCs w:val="24"/>
          <w:highlight w:val="none"/>
          <w:lang w:eastAsia="zh-CN"/>
        </w:rPr>
        <w:t>指构成永久工程实体、能够发挥建筑安装工程功能的建筑设备、机电设备及其他配套设备和装置。</w:t>
      </w:r>
    </w:p>
    <w:p w14:paraId="0F70849A">
      <w:pPr>
        <w:pStyle w:val="8"/>
        <w:widowControl w:val="0"/>
        <w:tabs>
          <w:tab w:val="left" w:pos="1260"/>
          <w:tab w:val="left" w:pos="2160"/>
        </w:tabs>
        <w:adjustRightInd w:val="0"/>
        <w:spacing w:line="400" w:lineRule="exact"/>
        <w:ind w:left="1619"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w:t>
      </w:r>
      <w:r>
        <w:rPr>
          <w:rFonts w:hint="eastAsia" w:ascii="仿宋" w:hAnsi="仿宋" w:eastAsia="仿宋" w:cs="仿宋"/>
          <w:color w:val="auto"/>
          <w:sz w:val="24"/>
          <w:szCs w:val="24"/>
          <w:highlight w:val="none"/>
          <w:lang w:eastAsia="zh-CN"/>
        </w:rPr>
        <w:t>指独立于永久工程的实体之外、用于生产或运营的生产设备、办公设备及相关工具、仪器。</w:t>
      </w:r>
    </w:p>
    <w:p w14:paraId="54CBB57E">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施工设备：</w:t>
      </w:r>
      <w:r>
        <w:rPr>
          <w:rFonts w:hint="eastAsia" w:ascii="仿宋" w:hAnsi="仿宋" w:eastAsia="仿宋" w:cs="仿宋"/>
          <w:color w:val="auto"/>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480ED8D8">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bookmarkStart w:id="15" w:name="_Toc32566"/>
      <w:r>
        <w:rPr>
          <w:rFonts w:hint="eastAsia" w:ascii="仿宋" w:hAnsi="仿宋" w:eastAsia="仿宋" w:cs="仿宋"/>
          <w:b/>
          <w:bCs/>
          <w:color w:val="auto"/>
          <w:sz w:val="24"/>
          <w:szCs w:val="24"/>
          <w:highlight w:val="none"/>
          <w:lang w:eastAsia="zh-CN"/>
        </w:rPr>
        <w:t>1.9 缺陷及修复</w:t>
      </w:r>
      <w:bookmarkEnd w:id="15"/>
    </w:p>
    <w:p w14:paraId="2E1B32C9">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1.9.1</w:t>
      </w:r>
      <w:r>
        <w:rPr>
          <w:rFonts w:hint="eastAsia" w:ascii="仿宋" w:hAnsi="仿宋" w:eastAsia="仿宋" w:cs="仿宋"/>
          <w:b/>
          <w:bCs/>
          <w:color w:val="auto"/>
          <w:sz w:val="24"/>
          <w:szCs w:val="24"/>
          <w:highlight w:val="none"/>
          <w:lang w:eastAsia="zh-CN"/>
        </w:rPr>
        <w:t xml:space="preserve"> 勘察缺陷：</w:t>
      </w:r>
      <w:r>
        <w:rPr>
          <w:rFonts w:hint="eastAsia" w:ascii="仿宋" w:hAnsi="仿宋" w:eastAsia="仿宋" w:cs="仿宋"/>
          <w:bCs/>
          <w:color w:val="auto"/>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rPr>
        <w:t>导致设计成果或已完</w:t>
      </w:r>
      <w:r>
        <w:rPr>
          <w:rFonts w:hint="eastAsia" w:ascii="仿宋" w:hAnsi="仿宋" w:eastAsia="仿宋" w:cs="仿宋"/>
          <w:bCs/>
          <w:color w:val="auto"/>
          <w:sz w:val="24"/>
          <w:szCs w:val="24"/>
          <w:highlight w:val="none"/>
          <w:lang w:eastAsia="zh-CN"/>
        </w:rPr>
        <w:t>工程存在重大缺陷或出现质量事故。</w:t>
      </w:r>
    </w:p>
    <w:p w14:paraId="2D37AB85">
      <w:pPr>
        <w:pStyle w:val="8"/>
        <w:widowControl w:val="0"/>
        <w:tabs>
          <w:tab w:val="left" w:pos="1260"/>
          <w:tab w:val="left" w:pos="2160"/>
        </w:tabs>
        <w:adjustRightInd w:val="0"/>
        <w:spacing w:line="400" w:lineRule="exact"/>
        <w:ind w:left="1619"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1.9.2</w:t>
      </w:r>
      <w:r>
        <w:rPr>
          <w:rFonts w:hint="eastAsia" w:ascii="仿宋" w:hAnsi="仿宋" w:eastAsia="仿宋" w:cs="仿宋"/>
          <w:b/>
          <w:bCs/>
          <w:color w:val="auto"/>
          <w:sz w:val="24"/>
          <w:szCs w:val="24"/>
          <w:highlight w:val="none"/>
          <w:lang w:eastAsia="zh-CN"/>
        </w:rPr>
        <w:t xml:space="preserve"> 设计缺陷：</w:t>
      </w:r>
      <w:r>
        <w:rPr>
          <w:rFonts w:hint="eastAsia" w:ascii="仿宋" w:hAnsi="仿宋" w:eastAsia="仿宋" w:cs="仿宋"/>
          <w:bCs/>
          <w:color w:val="auto"/>
          <w:sz w:val="24"/>
          <w:szCs w:val="24"/>
          <w:highlight w:val="none"/>
          <w:lang w:eastAsia="zh-CN"/>
        </w:rPr>
        <w:t>指因承包人未按合同约定的要求进行工程设计或设计成果不符合合同约定的标准规范及发包人具体要求，</w:t>
      </w:r>
      <w:r>
        <w:rPr>
          <w:rFonts w:ascii="仿宋" w:hAnsi="仿宋" w:eastAsia="仿宋"/>
          <w:color w:val="auto"/>
          <w:sz w:val="24"/>
          <w:szCs w:val="24"/>
          <w:highlight w:val="none"/>
        </w:rPr>
        <w:t>设计文件存在遗漏、错误</w:t>
      </w:r>
      <w:r>
        <w:rPr>
          <w:rFonts w:hint="eastAsia" w:ascii="仿宋" w:hAnsi="仿宋" w:eastAsia="仿宋"/>
          <w:color w:val="auto"/>
          <w:sz w:val="24"/>
          <w:szCs w:val="24"/>
          <w:highlight w:val="none"/>
          <w:lang w:eastAsia="zh-CN"/>
        </w:rPr>
        <w:t>或超过限额设计指标</w:t>
      </w:r>
      <w:r>
        <w:rPr>
          <w:rFonts w:hint="eastAsia" w:ascii="仿宋" w:hAnsi="仿宋" w:eastAsia="仿宋"/>
          <w:color w:val="auto"/>
          <w:sz w:val="24"/>
          <w:szCs w:val="24"/>
          <w:highlight w:val="none"/>
        </w:rPr>
        <w:t>，导致</w:t>
      </w:r>
      <w:r>
        <w:rPr>
          <w:rFonts w:hint="eastAsia" w:ascii="仿宋" w:hAnsi="仿宋" w:eastAsia="仿宋"/>
          <w:color w:val="auto"/>
          <w:sz w:val="24"/>
          <w:szCs w:val="24"/>
          <w:highlight w:val="none"/>
          <w:lang w:eastAsia="zh-CN"/>
        </w:rPr>
        <w:t>已完</w:t>
      </w:r>
      <w:r>
        <w:rPr>
          <w:rFonts w:hint="eastAsia" w:ascii="仿宋" w:hAnsi="仿宋" w:eastAsia="仿宋" w:cs="仿宋"/>
          <w:bCs/>
          <w:color w:val="auto"/>
          <w:sz w:val="24"/>
          <w:szCs w:val="24"/>
          <w:highlight w:val="none"/>
          <w:lang w:eastAsia="zh-CN"/>
        </w:rPr>
        <w:t>工程存在重大缺陷、出现质量事故或增加工程费用。</w:t>
      </w:r>
    </w:p>
    <w:p w14:paraId="404F0C92">
      <w:pPr>
        <w:pStyle w:val="8"/>
        <w:widowControl w:val="0"/>
        <w:tabs>
          <w:tab w:val="left" w:pos="1260"/>
          <w:tab w:val="left" w:pos="2160"/>
        </w:tabs>
        <w:adjustRightInd w:val="0"/>
        <w:spacing w:line="400" w:lineRule="exact"/>
        <w:ind w:left="1619"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 xml:space="preserve">1.9.3 </w:t>
      </w:r>
      <w:r>
        <w:rPr>
          <w:rFonts w:hint="eastAsia" w:ascii="仿宋" w:hAnsi="仿宋" w:eastAsia="仿宋" w:cs="仿宋"/>
          <w:b/>
          <w:bCs/>
          <w:color w:val="auto"/>
          <w:sz w:val="24"/>
          <w:szCs w:val="24"/>
          <w:highlight w:val="none"/>
          <w:lang w:eastAsia="zh-CN"/>
        </w:rPr>
        <w:t xml:space="preserve"> BIM技术应用缺陷：</w:t>
      </w:r>
      <w:r>
        <w:rPr>
          <w:rFonts w:hint="eastAsia" w:ascii="仿宋" w:hAnsi="仿宋" w:eastAsia="仿宋" w:cs="仿宋"/>
          <w:bCs/>
          <w:color w:val="auto"/>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rPr>
        <w:t>建筑信息模型（BIM）及相关工作</w:t>
      </w:r>
      <w:r>
        <w:rPr>
          <w:rFonts w:ascii="仿宋" w:hAnsi="仿宋" w:eastAsia="仿宋"/>
          <w:color w:val="auto"/>
          <w:sz w:val="24"/>
          <w:szCs w:val="24"/>
          <w:highlight w:val="none"/>
        </w:rPr>
        <w:t>存在遗漏、错误</w:t>
      </w:r>
      <w:r>
        <w:rPr>
          <w:rFonts w:hint="eastAsia" w:ascii="仿宋" w:hAnsi="仿宋" w:eastAsia="仿宋"/>
          <w:color w:val="auto"/>
          <w:sz w:val="24"/>
          <w:szCs w:val="24"/>
          <w:highlight w:val="none"/>
        </w:rPr>
        <w:t>，导致</w:t>
      </w:r>
      <w:r>
        <w:rPr>
          <w:rFonts w:hint="eastAsia" w:ascii="仿宋" w:hAnsi="仿宋" w:eastAsia="仿宋"/>
          <w:color w:val="auto"/>
          <w:sz w:val="24"/>
          <w:szCs w:val="24"/>
          <w:highlight w:val="none"/>
          <w:lang w:eastAsia="zh-CN"/>
        </w:rPr>
        <w:t>已完</w:t>
      </w:r>
      <w:r>
        <w:rPr>
          <w:rFonts w:hint="eastAsia" w:ascii="仿宋" w:hAnsi="仿宋" w:eastAsia="仿宋" w:cs="仿宋"/>
          <w:bCs/>
          <w:color w:val="auto"/>
          <w:sz w:val="24"/>
          <w:szCs w:val="24"/>
          <w:highlight w:val="none"/>
          <w:lang w:eastAsia="zh-CN"/>
        </w:rPr>
        <w:t>工程存在重大缺陷、出现质量事故或增加工程费用。</w:t>
      </w:r>
    </w:p>
    <w:p w14:paraId="5A8CCA3E">
      <w:pPr>
        <w:pStyle w:val="8"/>
        <w:widowControl w:val="0"/>
        <w:tabs>
          <w:tab w:val="left" w:pos="1260"/>
          <w:tab w:val="left" w:pos="2160"/>
        </w:tabs>
        <w:adjustRightInd w:val="0"/>
        <w:spacing w:line="400" w:lineRule="exact"/>
        <w:ind w:left="1619"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1.9.4</w:t>
      </w:r>
      <w:r>
        <w:rPr>
          <w:rFonts w:hint="eastAsia" w:ascii="仿宋" w:hAnsi="仿宋" w:eastAsia="仿宋" w:cs="仿宋"/>
          <w:b/>
          <w:bCs/>
          <w:color w:val="auto"/>
          <w:sz w:val="24"/>
          <w:szCs w:val="24"/>
          <w:highlight w:val="none"/>
          <w:lang w:eastAsia="zh-CN"/>
        </w:rPr>
        <w:t xml:space="preserve"> 设备及工器具购置缺陷：</w:t>
      </w:r>
      <w:r>
        <w:rPr>
          <w:rFonts w:hint="eastAsia" w:ascii="仿宋" w:hAnsi="仿宋" w:eastAsia="仿宋" w:cs="仿宋"/>
          <w:bCs/>
          <w:color w:val="auto"/>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rPr>
        <w:t>，导致</w:t>
      </w:r>
      <w:r>
        <w:rPr>
          <w:rFonts w:hint="eastAsia" w:ascii="仿宋" w:hAnsi="仿宋" w:eastAsia="仿宋"/>
          <w:color w:val="auto"/>
          <w:sz w:val="24"/>
          <w:szCs w:val="24"/>
          <w:highlight w:val="none"/>
          <w:lang w:eastAsia="zh-CN"/>
        </w:rPr>
        <w:t>建设项目无法</w:t>
      </w:r>
      <w:r>
        <w:rPr>
          <w:rFonts w:hint="eastAsia" w:ascii="仿宋" w:hAnsi="仿宋" w:eastAsia="仿宋" w:cs="仿宋"/>
          <w:bCs/>
          <w:color w:val="auto"/>
          <w:sz w:val="24"/>
          <w:szCs w:val="24"/>
          <w:highlight w:val="none"/>
          <w:lang w:eastAsia="zh-CN"/>
        </w:rPr>
        <w:t>达到生产或运营能力。</w:t>
      </w:r>
    </w:p>
    <w:p w14:paraId="4C082502">
      <w:pPr>
        <w:pStyle w:val="8"/>
        <w:widowControl w:val="0"/>
        <w:tabs>
          <w:tab w:val="left" w:pos="1260"/>
          <w:tab w:val="left" w:pos="2160"/>
        </w:tabs>
        <w:adjustRightInd w:val="0"/>
        <w:spacing w:line="400" w:lineRule="exact"/>
        <w:ind w:left="1619"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1.9.5</w:t>
      </w:r>
      <w:r>
        <w:rPr>
          <w:rFonts w:hint="eastAsia" w:ascii="仿宋" w:hAnsi="仿宋" w:eastAsia="仿宋" w:cs="仿宋"/>
          <w:b/>
          <w:bCs/>
          <w:color w:val="auto"/>
          <w:sz w:val="24"/>
          <w:szCs w:val="24"/>
          <w:highlight w:val="none"/>
          <w:lang w:eastAsia="zh-CN"/>
        </w:rPr>
        <w:t xml:space="preserve"> 采购缺陷：</w:t>
      </w:r>
      <w:r>
        <w:rPr>
          <w:rFonts w:hint="eastAsia" w:ascii="仿宋" w:hAnsi="仿宋" w:eastAsia="仿宋" w:cs="仿宋"/>
          <w:bCs/>
          <w:color w:val="auto"/>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1089AD25">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1.9.6</w:t>
      </w:r>
      <w:r>
        <w:rPr>
          <w:rFonts w:hint="eastAsia" w:ascii="仿宋" w:hAnsi="仿宋" w:eastAsia="仿宋" w:cs="仿宋"/>
          <w:b/>
          <w:bCs/>
          <w:color w:val="auto"/>
          <w:sz w:val="24"/>
          <w:szCs w:val="24"/>
          <w:highlight w:val="none"/>
          <w:lang w:eastAsia="zh-CN"/>
        </w:rPr>
        <w:t xml:space="preserve"> 工程质量缺陷：</w:t>
      </w:r>
      <w:r>
        <w:rPr>
          <w:rFonts w:hint="eastAsia" w:ascii="仿宋" w:hAnsi="仿宋" w:eastAsia="仿宋" w:cs="仿宋"/>
          <w:bCs/>
          <w:color w:val="auto"/>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color w:val="auto"/>
          <w:sz w:val="24"/>
          <w:szCs w:val="24"/>
          <w:highlight w:val="none"/>
        </w:rPr>
        <w:t>导致</w:t>
      </w:r>
      <w:r>
        <w:rPr>
          <w:rFonts w:hint="eastAsia" w:ascii="仿宋" w:hAnsi="仿宋" w:eastAsia="仿宋" w:cs="仿宋"/>
          <w:bCs/>
          <w:color w:val="auto"/>
          <w:sz w:val="24"/>
          <w:szCs w:val="24"/>
          <w:highlight w:val="none"/>
          <w:lang w:eastAsia="zh-CN"/>
        </w:rPr>
        <w:t>工程存在重大缺陷或出现质量事故。</w:t>
      </w:r>
    </w:p>
    <w:p w14:paraId="33559760">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1.9.7 其他服务缺陷：</w:t>
      </w:r>
      <w:r>
        <w:rPr>
          <w:rFonts w:hint="eastAsia" w:ascii="仿宋" w:hAnsi="仿宋" w:eastAsia="仿宋"/>
          <w:color w:val="auto"/>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highlight w:val="none"/>
          <w:lang w:eastAsia="zh-CN"/>
        </w:rPr>
        <w:t>正常</w:t>
      </w:r>
      <w:r>
        <w:rPr>
          <w:rFonts w:hint="eastAsia" w:ascii="仿宋" w:hAnsi="仿宋" w:eastAsia="仿宋"/>
          <w:color w:val="auto"/>
          <w:sz w:val="24"/>
          <w:szCs w:val="24"/>
          <w:highlight w:val="none"/>
          <w:lang w:eastAsia="zh-CN"/>
        </w:rPr>
        <w:t>使用。</w:t>
      </w:r>
    </w:p>
    <w:p w14:paraId="398826B4">
      <w:pPr>
        <w:pStyle w:val="8"/>
        <w:widowControl w:val="0"/>
        <w:tabs>
          <w:tab w:val="left" w:pos="1260"/>
          <w:tab w:val="left" w:pos="2160"/>
        </w:tabs>
        <w:adjustRightInd w:val="0"/>
        <w:spacing w:line="400" w:lineRule="exact"/>
        <w:ind w:left="1619" w:leftChars="771"/>
        <w:jc w:val="both"/>
        <w:rPr>
          <w:rFonts w:hint="eastAsia" w:ascii="仿宋" w:hAnsi="仿宋" w:eastAsia="仿宋" w:cs="仿宋"/>
          <w:b/>
          <w:bCs/>
          <w:color w:val="auto"/>
          <w:sz w:val="24"/>
          <w:szCs w:val="24"/>
          <w:highlight w:val="none"/>
          <w:lang w:eastAsia="zh-CN"/>
        </w:rPr>
      </w:pPr>
      <w:bookmarkStart w:id="16" w:name="_Toc4634"/>
      <w:r>
        <w:rPr>
          <w:rFonts w:hint="eastAsia" w:ascii="仿宋" w:hAnsi="仿宋" w:eastAsia="仿宋" w:cs="仿宋"/>
          <w:b/>
          <w:bCs/>
          <w:color w:val="auto"/>
          <w:sz w:val="24"/>
          <w:szCs w:val="24"/>
          <w:highlight w:val="none"/>
          <w:lang w:eastAsia="zh-CN"/>
        </w:rPr>
        <w:t>1.10 变更、索赔、验收及其他</w:t>
      </w:r>
      <w:bookmarkEnd w:id="16"/>
    </w:p>
    <w:p w14:paraId="5159050F">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10.1变更：</w:t>
      </w:r>
      <w:r>
        <w:rPr>
          <w:rFonts w:hint="eastAsia" w:ascii="仿宋" w:hAnsi="仿宋" w:eastAsia="仿宋" w:cs="仿宋"/>
          <w:color w:val="auto"/>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227C844E">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索赔：</w:t>
      </w:r>
      <w:r>
        <w:rPr>
          <w:rFonts w:hint="eastAsia" w:ascii="仿宋" w:hAnsi="仿宋" w:eastAsia="仿宋" w:cs="仿宋"/>
          <w:color w:val="auto"/>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0C8BBA68">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现场签证：</w:t>
      </w:r>
      <w:r>
        <w:rPr>
          <w:rFonts w:hint="eastAsia" w:ascii="仿宋" w:hAnsi="仿宋" w:eastAsia="仿宋" w:cs="仿宋"/>
          <w:color w:val="auto"/>
          <w:sz w:val="24"/>
          <w:szCs w:val="24"/>
          <w:highlight w:val="none"/>
          <w:lang w:eastAsia="zh-CN"/>
        </w:rPr>
        <w:t>指合同双方当事人按照第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款约定的指定人选根据第81条约定就工程总承包实施过程中涉及的责任事项所作的签认证明。</w:t>
      </w:r>
    </w:p>
    <w:p w14:paraId="03DC1F9C">
      <w:pPr>
        <w:pStyle w:val="8"/>
        <w:widowControl w:val="0"/>
        <w:tabs>
          <w:tab w:val="left" w:pos="1260"/>
          <w:tab w:val="left" w:pos="2160"/>
        </w:tabs>
        <w:adjustRightInd w:val="0"/>
        <w:spacing w:line="400" w:lineRule="exact"/>
        <w:ind w:left="1619"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工作成果验收：</w:t>
      </w:r>
      <w:r>
        <w:rPr>
          <w:rFonts w:hint="eastAsia" w:ascii="仿宋" w:hAnsi="仿宋" w:eastAsia="仿宋" w:cs="仿宋"/>
          <w:color w:val="auto"/>
          <w:sz w:val="24"/>
          <w:szCs w:val="24"/>
          <w:highlight w:val="none"/>
          <w:lang w:eastAsia="zh-CN"/>
        </w:rPr>
        <w:t>指承包人完成了勘察、设计、建筑信息模型（BIM）等合同约定的阶段性工作后，发包人按照合同约定对其完成的工作成效和（或）成果文件进行的验收或确认。</w:t>
      </w:r>
    </w:p>
    <w:p w14:paraId="7D9C94EF">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竣工验收：</w:t>
      </w:r>
      <w:r>
        <w:rPr>
          <w:rFonts w:hint="eastAsia" w:ascii="仿宋" w:hAnsi="仿宋" w:eastAsia="仿宋" w:cs="仿宋"/>
          <w:color w:val="auto"/>
          <w:sz w:val="24"/>
          <w:szCs w:val="24"/>
          <w:highlight w:val="none"/>
          <w:lang w:eastAsia="zh-CN"/>
        </w:rPr>
        <w:t>指承包人完成了全部合同工作后，发包人按照合同约定进行的验收。</w:t>
      </w:r>
    </w:p>
    <w:p w14:paraId="5AB0EE61">
      <w:pPr>
        <w:pStyle w:val="8"/>
        <w:widowControl w:val="0"/>
        <w:tabs>
          <w:tab w:val="left" w:pos="1260"/>
          <w:tab w:val="left" w:pos="2160"/>
        </w:tabs>
        <w:adjustRightInd w:val="0"/>
        <w:spacing w:line="400" w:lineRule="exact"/>
        <w:ind w:left="1619" w:leftChars="771"/>
        <w:jc w:val="both"/>
        <w:rPr>
          <w:rFonts w:hint="eastAsia"/>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国家验收：</w:t>
      </w:r>
      <w:r>
        <w:rPr>
          <w:rFonts w:hint="eastAsia" w:ascii="仿宋" w:hAnsi="仿宋" w:eastAsia="仿宋" w:cs="仿宋"/>
          <w:color w:val="auto"/>
          <w:sz w:val="24"/>
          <w:szCs w:val="24"/>
          <w:highlight w:val="none"/>
          <w:lang w:eastAsia="zh-CN"/>
        </w:rPr>
        <w:t>指政府部门根据法律和政策等有关规定，针对发包人全面组织实施的整个工程在正式交付投运前的验收。</w:t>
      </w:r>
    </w:p>
    <w:p w14:paraId="5D9DCAB0">
      <w:pPr>
        <w:pStyle w:val="8"/>
        <w:widowControl w:val="0"/>
        <w:tabs>
          <w:tab w:val="left" w:pos="1260"/>
          <w:tab w:val="left" w:pos="2160"/>
        </w:tabs>
        <w:adjustRightIn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书面形式：</w:t>
      </w:r>
      <w:r>
        <w:rPr>
          <w:rFonts w:hint="eastAsia" w:ascii="仿宋" w:hAnsi="仿宋" w:eastAsia="仿宋" w:cs="仿宋"/>
          <w:color w:val="auto"/>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7A01265B">
      <w:pPr>
        <w:pStyle w:val="8"/>
        <w:widowControl w:val="0"/>
        <w:tabs>
          <w:tab w:val="left" w:pos="1260"/>
          <w:tab w:val="left" w:pos="2160"/>
        </w:tabs>
        <w:adjustRightIn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w:t>
      </w:r>
      <w:r>
        <w:rPr>
          <w:rFonts w:hint="eastAsia" w:ascii="仿宋" w:hAnsi="仿宋" w:eastAsia="仿宋" w:cs="仿宋"/>
          <w:color w:val="auto"/>
          <w:sz w:val="24"/>
          <w:szCs w:val="24"/>
          <w:highlight w:val="none"/>
          <w:lang w:eastAsia="zh-CN"/>
        </w:rPr>
        <w:t>指中华人民共和国。</w:t>
      </w:r>
    </w:p>
    <w:p w14:paraId="025094CC">
      <w:pPr>
        <w:tabs>
          <w:tab w:val="left" w:pos="162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DF7E7F7">
      <w:pPr>
        <w:pStyle w:val="4"/>
        <w:tabs>
          <w:tab w:val="left" w:pos="420"/>
        </w:tabs>
        <w:spacing w:before="0" w:after="0" w:line="400" w:lineRule="exact"/>
        <w:rPr>
          <w:rFonts w:ascii="仿宋" w:hAnsi="仿宋" w:eastAsia="仿宋"/>
          <w:bCs w:val="0"/>
          <w:color w:val="auto"/>
          <w:sz w:val="24"/>
          <w:szCs w:val="24"/>
          <w:highlight w:val="none"/>
          <w:lang w:eastAsia="zh-CN"/>
        </w:rPr>
      </w:pPr>
      <w:bookmarkStart w:id="17" w:name="_Toc469383981"/>
      <w:bookmarkStart w:id="18" w:name="_Toc27971"/>
      <w:r>
        <w:rPr>
          <w:rFonts w:ascii="仿宋" w:hAnsi="仿宋" w:eastAsia="仿宋" w:cs="仿宋"/>
          <w:bCs w:val="0"/>
          <w:color w:val="auto"/>
          <w:sz w:val="24"/>
          <w:szCs w:val="24"/>
          <w:highlight w:val="none"/>
          <w:lang w:eastAsia="zh-CN"/>
        </w:rPr>
        <w:t xml:space="preserve">2 </w:t>
      </w:r>
      <w:r>
        <w:rPr>
          <w:rFonts w:hint="eastAsia" w:ascii="仿宋" w:hAnsi="仿宋" w:eastAsia="仿宋" w:cs="仿宋"/>
          <w:bCs w:val="0"/>
          <w:color w:val="auto"/>
          <w:sz w:val="24"/>
          <w:szCs w:val="24"/>
          <w:highlight w:val="none"/>
          <w:lang w:eastAsia="zh-CN"/>
        </w:rPr>
        <w:t>合同文件及解释</w:t>
      </w:r>
      <w:bookmarkEnd w:id="17"/>
      <w:bookmarkEnd w:id="18"/>
    </w:p>
    <w:p w14:paraId="0A7CE659">
      <w:pPr>
        <w:pStyle w:val="8"/>
        <w:tabs>
          <w:tab w:val="left" w:pos="1202"/>
        </w:tabs>
        <w:spacing w:line="400" w:lineRule="exact"/>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-95250</wp:posOffset>
                </wp:positionH>
                <wp:positionV relativeFrom="paragraph">
                  <wp:posOffset>293370</wp:posOffset>
                </wp:positionV>
                <wp:extent cx="832485" cy="254000"/>
                <wp:effectExtent l="0" t="0" r="5715" b="12700"/>
                <wp:wrapNone/>
                <wp:docPr id="243" name="文本框 243"/>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a:noFill/>
                        </a:ln>
                      </wps:spPr>
                      <wps:txbx>
                        <w:txbxContent>
                          <w:p w14:paraId="6643F97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upright="1"/>
                    </wps:wsp>
                  </a:graphicData>
                </a:graphic>
              </wp:anchor>
            </w:drawing>
          </mc:Choice>
          <mc:Fallback>
            <w:pict>
              <v:shape id="_x0000_s1026" o:spid="_x0000_s1026" o:spt="202" type="#_x0000_t202" style="position:absolute;left:0pt;margin-left:-7.5pt;margin-top:23.1pt;height:20pt;width:65.55pt;z-index:251685888;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BxBm61wAAAAkBAAAPAAAAAAAAAAEAIAAAACIAAABkcnMvZG93bnJl&#10;di54bWxQSwECFAAUAAAACACHTuJAEh+Cu8UBAAB6AwAADgAAAAAAAAABACAAAAAmAQAAZHJzL2Uy&#10;b0RvYy54bWxQSwUGAAAAAAYABgBZAQAAXQUAAAAA&#10;">
                <v:fill on="t" focussize="0,0"/>
                <v:stroke on="f"/>
                <v:imagedata o:title=""/>
                <o:lock v:ext="edit" aspectratio="f"/>
                <v:textbox>
                  <w:txbxContent>
                    <w:p w14:paraId="6643F97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lang w:eastAsia="zh-CN"/>
        </w:rPr>
        <w:t>2.1</w:t>
      </w:r>
    </w:p>
    <w:p w14:paraId="3D98F60A">
      <w:pPr>
        <w:pStyle w:val="8"/>
        <w:widowControl w:val="0"/>
        <w:tabs>
          <w:tab w:val="left" w:pos="1202"/>
          <w:tab w:val="left" w:pos="1620"/>
          <w:tab w:val="left" w:pos="1800"/>
          <w:tab w:val="left" w:pos="2160"/>
        </w:tabs>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本合同条款的标题和旁注不构成合同的组成部分。</w:t>
      </w:r>
    </w:p>
    <w:p w14:paraId="7B9600AF">
      <w:pPr>
        <w:pStyle w:val="8"/>
        <w:tabs>
          <w:tab w:val="left" w:pos="1202"/>
        </w:tabs>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ascii="仿宋" w:hAnsi="仿宋" w:eastAsia="仿宋" w:cs="仿宋"/>
          <w:b/>
          <w:bCs/>
          <w:color w:val="auto"/>
          <w:sz w:val="24"/>
          <w:szCs w:val="24"/>
          <w:highlight w:val="none"/>
          <w:lang w:eastAsia="zh-CN"/>
        </w:rPr>
        <w:t xml:space="preserve">2.2  </w:t>
      </w:r>
      <w:r>
        <w:rPr>
          <w:rFonts w:ascii="仿宋" w:hAnsi="仿宋" w:eastAsia="仿宋" w:cs="仿宋"/>
          <w:b/>
          <w:bCs/>
          <w:color w:val="auto"/>
          <w:sz w:val="24"/>
          <w:szCs w:val="24"/>
          <w:highlight w:val="none"/>
          <w:u w:val="dotted"/>
          <w:lang w:eastAsia="zh-CN"/>
        </w:rPr>
        <w:t xml:space="preserve">                                                                             </w:t>
      </w:r>
    </w:p>
    <w:p w14:paraId="4C3A02EE">
      <w:pPr>
        <w:pStyle w:val="8"/>
        <w:widowControl w:val="0"/>
        <w:tabs>
          <w:tab w:val="left" w:pos="1202"/>
          <w:tab w:val="left" w:pos="1620"/>
          <w:tab w:val="left" w:pos="1800"/>
          <w:tab w:val="left" w:pos="2160"/>
        </w:tabs>
        <w:spacing w:line="400" w:lineRule="exact"/>
        <w:ind w:left="1619"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wps:spPr>
                      <wps:txbx>
                        <w:txbxContent>
                          <w:p w14:paraId="4A6F55F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upright="1"/>
                    </wps:wsp>
                  </a:graphicData>
                </a:graphic>
              </wp:anchor>
            </w:drawing>
          </mc:Choice>
          <mc:Fallback>
            <w:pict>
              <v:shape id="_x0000_s1026" o:spid="_x0000_s1026" o:spt="202" type="#_x0000_t202" style="position:absolute;left:0pt;margin-left:-9pt;margin-top:5.3pt;height:53.05pt;width:60.95pt;z-index:251686912;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CPT7NcA&#10;AAAKAQAADwAAAAAAAAABACAAAAAiAAAAZHJzL2Rvd25yZXYueG1sUEsBAhQAFAAAAAgAh07iQBop&#10;lZCuAQAAUQMAAA4AAAAAAAAAAQAgAAAAJgEAAGRycy9lMm9Eb2MueG1sUEsFBgAAAAAGAAYAWQEA&#10;AEYFAAAAAA==&#10;">
                <v:fill on="f" focussize="0,0"/>
                <v:stroke on="f"/>
                <v:imagedata o:title=""/>
                <o:lock v:ext="edit" aspectratio="f"/>
                <v:textbox>
                  <w:txbxContent>
                    <w:p w14:paraId="4A6F55F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19" w:name="_Ref531948776"/>
      <w:r>
        <w:rPr>
          <w:rFonts w:hint="eastAsia" w:ascii="仿宋" w:hAnsi="仿宋" w:eastAsia="仿宋" w:cs="仿宋"/>
          <w:color w:val="auto"/>
          <w:sz w:val="24"/>
          <w:szCs w:val="24"/>
          <w:highlight w:val="none"/>
          <w:lang w:eastAsia="zh-CN"/>
        </w:rPr>
        <w:t>组成合同的各项文件应互相解释，互为说明。除专用条款另有约定外，</w:t>
      </w:r>
      <w:bookmarkEnd w:id="19"/>
      <w:r>
        <w:rPr>
          <w:rFonts w:hint="eastAsia" w:ascii="仿宋" w:hAnsi="仿宋" w:eastAsia="仿宋" w:cs="仿宋"/>
          <w:color w:val="auto"/>
          <w:sz w:val="24"/>
          <w:szCs w:val="24"/>
          <w:highlight w:val="none"/>
          <w:lang w:eastAsia="zh-CN"/>
        </w:rPr>
        <w:t>解释合同文件的优先顺序如下：</w:t>
      </w:r>
    </w:p>
    <w:p w14:paraId="4FE3C969">
      <w:pPr>
        <w:widowControl w:val="0"/>
        <w:numPr>
          <w:ilvl w:val="0"/>
          <w:numId w:val="2"/>
        </w:numPr>
        <w:spacing w:line="400" w:lineRule="exact"/>
        <w:ind w:left="1619"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协议书；</w:t>
      </w:r>
    </w:p>
    <w:p w14:paraId="10A719BD">
      <w:pPr>
        <w:widowControl w:val="0"/>
        <w:numPr>
          <w:ilvl w:val="0"/>
          <w:numId w:val="2"/>
        </w:numPr>
        <w:spacing w:line="400" w:lineRule="exact"/>
        <w:ind w:left="1619"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中标通知书（如果有）；</w:t>
      </w:r>
    </w:p>
    <w:p w14:paraId="078BEB58">
      <w:pPr>
        <w:widowControl w:val="0"/>
        <w:numPr>
          <w:ilvl w:val="0"/>
          <w:numId w:val="2"/>
        </w:numPr>
        <w:spacing w:line="400" w:lineRule="exact"/>
        <w:ind w:left="1619"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承包人投标文件及其附件（含评标期间的澄清文件和补充资料）（如果有）；</w:t>
      </w:r>
    </w:p>
    <w:p w14:paraId="46964B22">
      <w:pPr>
        <w:widowControl w:val="0"/>
        <w:numPr>
          <w:ilvl w:val="0"/>
          <w:numId w:val="2"/>
        </w:numPr>
        <w:spacing w:line="400" w:lineRule="exact"/>
        <w:ind w:left="1619"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专用条款；</w:t>
      </w:r>
    </w:p>
    <w:p w14:paraId="32B27866">
      <w:pPr>
        <w:widowControl w:val="0"/>
        <w:numPr>
          <w:ilvl w:val="0"/>
          <w:numId w:val="2"/>
        </w:numPr>
        <w:spacing w:line="400" w:lineRule="exact"/>
        <w:ind w:left="1619"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通用条款；</w:t>
      </w:r>
    </w:p>
    <w:p w14:paraId="015F1329">
      <w:pPr>
        <w:widowControl w:val="0"/>
        <w:numPr>
          <w:ilvl w:val="0"/>
          <w:numId w:val="2"/>
        </w:numPr>
        <w:spacing w:line="400" w:lineRule="exact"/>
        <w:ind w:left="1619"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《发包人要求》；</w:t>
      </w:r>
    </w:p>
    <w:p w14:paraId="4BD233B5">
      <w:pPr>
        <w:widowControl w:val="0"/>
        <w:numPr>
          <w:ilvl w:val="0"/>
          <w:numId w:val="2"/>
        </w:numPr>
        <w:spacing w:line="400" w:lineRule="exact"/>
        <w:ind w:left="1619"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标准、规范；</w:t>
      </w:r>
    </w:p>
    <w:p w14:paraId="7DCC1D8A">
      <w:pPr>
        <w:widowControl w:val="0"/>
        <w:numPr>
          <w:ilvl w:val="0"/>
          <w:numId w:val="2"/>
        </w:numPr>
        <w:spacing w:line="400" w:lineRule="exact"/>
        <w:ind w:left="1619"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项目基础资料；</w:t>
      </w:r>
    </w:p>
    <w:p w14:paraId="732A2EDE">
      <w:pPr>
        <w:widowControl w:val="0"/>
        <w:numPr>
          <w:ilvl w:val="0"/>
          <w:numId w:val="2"/>
        </w:numPr>
        <w:spacing w:line="400" w:lineRule="exact"/>
        <w:ind w:left="1619"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合同价格清单；</w:t>
      </w:r>
    </w:p>
    <w:p w14:paraId="7203AAA2">
      <w:pPr>
        <w:widowControl w:val="0"/>
        <w:numPr>
          <w:ilvl w:val="0"/>
          <w:numId w:val="2"/>
        </w:numPr>
        <w:spacing w:line="400" w:lineRule="exact"/>
        <w:ind w:left="1619"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rPr>
        <w:t>招标文件（包括补充、修改、澄清的文件、答疑纪要）（如果有）；</w:t>
      </w:r>
    </w:p>
    <w:p w14:paraId="70F8456A">
      <w:pPr>
        <w:widowControl w:val="0"/>
        <w:numPr>
          <w:ilvl w:val="0"/>
          <w:numId w:val="2"/>
        </w:numPr>
        <w:spacing w:line="400" w:lineRule="exact"/>
        <w:ind w:left="1619"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双方约定的其他合同文件。</w:t>
      </w:r>
      <w:bookmarkStart w:id="20" w:name="_Hlk18951547"/>
    </w:p>
    <w:p w14:paraId="34B91C05">
      <w:pPr>
        <w:widowControl w:val="0"/>
        <w:spacing w:line="400" w:lineRule="exact"/>
        <w:ind w:left="1470" w:leftChars="70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bookmarkEnd w:id="20"/>
      <w:r>
        <w:rPr>
          <w:rFonts w:hint="eastAsia" w:ascii="仿宋" w:hAnsi="仿宋" w:eastAsia="仿宋" w:cs="仿宋"/>
          <w:color w:val="auto"/>
          <w:highlight w:val="none"/>
          <w:lang w:eastAsia="zh-CN" w:bidi="ar-SA"/>
        </w:rPr>
        <w:t>。</w:t>
      </w:r>
      <w:r>
        <w:rPr>
          <w:rFonts w:hint="eastAsia" w:ascii="仿宋" w:hAnsi="仿宋" w:eastAsia="仿宋" w:cs="仿宋"/>
          <w:color w:val="auto"/>
          <w:highlight w:val="none"/>
          <w:lang w:eastAsia="zh-CN"/>
        </w:rPr>
        <w:t>合同专用条款及其附件须经合同当事人签字并盖章。</w:t>
      </w:r>
    </w:p>
    <w:p w14:paraId="254DD2D4">
      <w:pPr>
        <w:widowControl w:val="0"/>
        <w:spacing w:line="400" w:lineRule="exact"/>
        <w:ind w:left="1470" w:leftChars="70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在合同订立及履行过程中形成的与合同有关的文件均构成合同文件组成部分，并根据其性质确定优先解释顺序。</w:t>
      </w:r>
    </w:p>
    <w:p w14:paraId="657527F9">
      <w:pPr>
        <w:pStyle w:val="8"/>
        <w:tabs>
          <w:tab w:val="left" w:pos="1202"/>
        </w:tabs>
        <w:spacing w:line="400" w:lineRule="exact"/>
        <w:rPr>
          <w:rFonts w:ascii="仿宋" w:hAnsi="仿宋" w:eastAsia="仿宋"/>
          <w:b/>
          <w:bCs/>
          <w:color w:val="auto"/>
          <w:sz w:val="24"/>
          <w:szCs w:val="24"/>
          <w:highlight w:val="none"/>
          <w:lang w:eastAsia="zh-CN"/>
        </w:rPr>
      </w:pPr>
      <w:bookmarkStart w:id="21" w:name="_Toc25289"/>
      <w:r>
        <w:rPr>
          <w:rFonts w:ascii="仿宋" w:hAnsi="仿宋" w:eastAsia="仿宋" w:cs="仿宋"/>
          <w:b/>
          <w:bCs/>
          <w:color w:val="auto"/>
          <w:sz w:val="24"/>
          <w:szCs w:val="24"/>
          <w:highlight w:val="none"/>
          <w:lang w:eastAsia="zh-CN"/>
        </w:rPr>
        <w:t>2.3</w:t>
      </w:r>
      <w:bookmarkEnd w:id="21"/>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43D8F646">
      <w:pPr>
        <w:widowControl w:val="0"/>
        <w:spacing w:line="400" w:lineRule="exact"/>
        <w:ind w:left="1619"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wps:spPr>
                      <wps:txbx>
                        <w:txbxContent>
                          <w:p w14:paraId="2813732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upright="1"/>
                    </wps:wsp>
                  </a:graphicData>
                </a:graphic>
              </wp:anchor>
            </w:drawing>
          </mc:Choice>
          <mc:Fallback>
            <w:pict>
              <v:shape id="_x0000_s1026" o:spid="_x0000_s1026" o:spt="202" type="#_x0000_t202" style="position:absolute;left:0pt;margin-left:-9pt;margin-top:0pt;height:70.8pt;width:67.05pt;z-index:251687936;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FZLENYA&#10;AAAIAQAADwAAAAAAAAABACAAAAAiAAAAZHJzL2Rvd25yZXYueG1sUEsBAhQAFAAAAAgAh07iQAhI&#10;ltWvAQAAUQMAAA4AAAAAAAAAAQAgAAAAJQEAAGRycy9lMm9Eb2MueG1sUEsFBgAAAAAGAAYAWQEA&#10;AEYFAAAAAA==&#10;">
                <v:fill on="f" focussize="0,0"/>
                <v:stroke on="f"/>
                <v:imagedata o:title=""/>
                <o:lock v:ext="edit" aspectratio="f"/>
                <v:textbox>
                  <w:txbxContent>
                    <w:p w14:paraId="2813732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款约定职权作出解释。如合同任何一方当事人不同意设计顾问人、监理人或造价咨询人作出的解释，按照第91条约定处理。</w:t>
      </w:r>
    </w:p>
    <w:p w14:paraId="60C4A0D4">
      <w:pPr>
        <w:spacing w:line="400" w:lineRule="exact"/>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BF524C7">
      <w:pPr>
        <w:pStyle w:val="4"/>
        <w:tabs>
          <w:tab w:val="left" w:pos="420"/>
        </w:tabs>
        <w:spacing w:before="0" w:after="0" w:line="400" w:lineRule="exact"/>
        <w:rPr>
          <w:rFonts w:ascii="仿宋" w:hAnsi="仿宋" w:eastAsia="仿宋"/>
          <w:bCs w:val="0"/>
          <w:color w:val="auto"/>
          <w:sz w:val="24"/>
          <w:szCs w:val="24"/>
          <w:highlight w:val="none"/>
          <w:lang w:eastAsia="zh-CN"/>
        </w:rPr>
      </w:pPr>
      <w:bookmarkStart w:id="22" w:name="_Toc7592"/>
      <w:bookmarkStart w:id="23" w:name="_Toc469383982"/>
      <w:r>
        <w:rPr>
          <w:rFonts w:ascii="仿宋" w:hAnsi="仿宋" w:eastAsia="仿宋" w:cs="仿宋"/>
          <w:bCs w:val="0"/>
          <w:color w:val="auto"/>
          <w:sz w:val="24"/>
          <w:szCs w:val="24"/>
          <w:highlight w:val="none"/>
          <w:lang w:eastAsia="zh-CN"/>
        </w:rPr>
        <w:t xml:space="preserve">3 </w:t>
      </w:r>
      <w:r>
        <w:rPr>
          <w:rFonts w:hint="eastAsia" w:ascii="仿宋" w:hAnsi="仿宋" w:eastAsia="仿宋" w:cs="仿宋"/>
          <w:bCs w:val="0"/>
          <w:color w:val="auto"/>
          <w:sz w:val="24"/>
          <w:szCs w:val="24"/>
          <w:highlight w:val="none"/>
          <w:lang w:eastAsia="zh-CN"/>
        </w:rPr>
        <w:t>阅读、理解与接受</w:t>
      </w:r>
      <w:bookmarkEnd w:id="22"/>
      <w:bookmarkEnd w:id="23"/>
    </w:p>
    <w:p w14:paraId="0F00F828">
      <w:pPr>
        <w:tabs>
          <w:tab w:val="left" w:pos="1260"/>
        </w:tabs>
        <w:spacing w:line="400" w:lineRule="exact"/>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3.1</w:t>
      </w:r>
    </w:p>
    <w:p w14:paraId="3E48415D">
      <w:pPr>
        <w:pStyle w:val="8"/>
        <w:widowControl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wps:spPr>
                      <wps:txbx>
                        <w:txbxContent>
                          <w:p w14:paraId="045E7A5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upright="1"/>
                    </wps:wsp>
                  </a:graphicData>
                </a:graphic>
              </wp:anchor>
            </w:drawing>
          </mc:Choice>
          <mc:Fallback>
            <w:pict>
              <v:shape id="_x0000_s1026" o:spid="_x0000_s1026" o:spt="202" type="#_x0000_t202" style="position:absolute;left:0pt;margin-left:-9pt;margin-top:0pt;height:41.5pt;width:61.1pt;z-index:251688960;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bRkyjVAAAA&#10;BwEAAA8AAAAAAAAAAQAgAAAAIgAAAGRycy9kb3ducmV2LnhtbFBLAQIUABQAAAAIAIdO4kAPyIC3&#10;rgEAAFEDAAAOAAAAAAAAAAEAIAAAACQBAABkcnMvZTJvRG9jLnhtbFBLBQYAAAAABgAGAFkBAABE&#10;BQAAAAA=&#10;">
                <v:fill on="f" focussize="0,0"/>
                <v:stroke on="f"/>
                <v:imagedata o:title=""/>
                <o:lock v:ext="edit" aspectratio="f"/>
                <v:textbox>
                  <w:txbxContent>
                    <w:p w14:paraId="045E7A5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lang w:eastAsia="zh-CN"/>
        </w:rPr>
        <w:t>合同双方当事人应认真阅读和理解本合同的全部内容</w:t>
      </w:r>
      <w:r>
        <w:rPr>
          <w:rFonts w:hint="eastAsia" w:ascii="仿宋" w:hAnsi="仿宋" w:eastAsia="仿宋" w:cs="仿宋"/>
          <w:color w:val="auto"/>
          <w:sz w:val="24"/>
          <w:szCs w:val="24"/>
          <w:highlight w:val="none"/>
        </w:rPr>
        <w:t>。除合同双方当事人同意修改外，本合同一旦订立，视为合同双方当事人已全面接受本合同的所有条款。</w:t>
      </w:r>
    </w:p>
    <w:p w14:paraId="5DAB453F">
      <w:pPr>
        <w:tabs>
          <w:tab w:val="left" w:pos="1260"/>
        </w:tabs>
        <w:spacing w:line="400" w:lineRule="exact"/>
        <w:rPr>
          <w:rFonts w:ascii="仿宋" w:hAnsi="仿宋" w:eastAsia="仿宋" w:cs="仿宋"/>
          <w:b/>
          <w:bCs/>
          <w:color w:val="auto"/>
          <w:highlight w:val="none"/>
          <w:u w:val="dotted"/>
          <w:lang w:eastAsia="zh-CN"/>
        </w:rPr>
      </w:pPr>
      <w:bookmarkStart w:id="24" w:name="_Toc5121"/>
      <w:r>
        <w:rPr>
          <w:rFonts w:ascii="仿宋" w:hAnsi="仿宋" w:eastAsia="仿宋" w:cs="仿宋"/>
          <w:b/>
          <w:bCs/>
          <w:color w:val="auto"/>
          <w:highlight w:val="none"/>
          <w:lang w:eastAsia="zh-CN"/>
        </w:rPr>
        <w:t>3.2</w:t>
      </w:r>
      <w:bookmarkEnd w:id="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FC07191">
      <w:pPr>
        <w:pStyle w:val="8"/>
        <w:widowControl w:val="0"/>
        <w:spacing w:line="400" w:lineRule="exact"/>
        <w:ind w:left="1619" w:leftChars="771"/>
        <w:jc w:val="both"/>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wps:spPr>
                      <wps:txbx>
                        <w:txbxContent>
                          <w:p w14:paraId="3770F43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upright="1"/>
                    </wps:wsp>
                  </a:graphicData>
                </a:graphic>
              </wp:anchor>
            </w:drawing>
          </mc:Choice>
          <mc:Fallback>
            <w:pict>
              <v:shape id="_x0000_s1026" o:spid="_x0000_s1026" o:spt="202" type="#_x0000_t202" style="position:absolute;left:0pt;margin-left:-9pt;margin-top:9.95pt;height:40.75pt;width:66.75pt;z-index:251689984;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8bB9F1gAA&#10;AAoBAAAPAAAAAAAAAAEAIAAAACIAAABkcnMvZG93bnJldi54bWxQSwECFAAUAAAACACHTuJAUHKP&#10;FK4BAABRAwAADgAAAAAAAAABACAAAAAlAQAAZHJzL2Uyb0RvYy54bWxQSwUGAAAAAAYABgBZAQAA&#10;RQUAAAAA&#10;">
                <v:fill on="f" focussize="0,0"/>
                <v:stroke on="f"/>
                <v:imagedata o:title=""/>
                <o:lock v:ext="edit" aspectratio="f"/>
                <v:textbox>
                  <w:txbxContent>
                    <w:p w14:paraId="3770F43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highlight w:val="none"/>
        </w:rPr>
        <w:t>合同一方当事人违背本合同的承诺，要求另一方当事人接受</w:t>
      </w:r>
      <w:r>
        <w:rPr>
          <w:rFonts w:hint="eastAsia" w:ascii="仿宋" w:hAnsi="仿宋" w:eastAsia="仿宋" w:cs="仿宋"/>
          <w:color w:val="auto"/>
          <w:sz w:val="24"/>
          <w:szCs w:val="24"/>
          <w:highlight w:val="none"/>
          <w:lang w:eastAsia="zh-CN"/>
        </w:rPr>
        <w:t>对合同不公平修改,</w:t>
      </w:r>
      <w:r>
        <w:rPr>
          <w:rFonts w:hint="eastAsia" w:ascii="仿宋" w:hAnsi="仿宋" w:eastAsia="仿宋" w:cs="仿宋"/>
          <w:color w:val="auto"/>
          <w:sz w:val="24"/>
          <w:szCs w:val="24"/>
          <w:highlight w:val="none"/>
        </w:rPr>
        <w:t>另一方当事人不接受的，应及时提出修正意见。经再次催告修正无效的情况下，不利一方当事人有权拒绝订立或单方解除本合同；给对方当事人造成损失的，责任方应予赔偿。</w:t>
      </w:r>
    </w:p>
    <w:p w14:paraId="6815CB23">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76A1A1A">
      <w:pPr>
        <w:pStyle w:val="4"/>
        <w:widowControl w:val="0"/>
        <w:tabs>
          <w:tab w:val="left" w:pos="420"/>
        </w:tabs>
        <w:spacing w:before="0" w:after="0" w:line="400" w:lineRule="exact"/>
        <w:rPr>
          <w:rFonts w:ascii="仿宋" w:hAnsi="仿宋" w:eastAsia="仿宋"/>
          <w:bCs w:val="0"/>
          <w:color w:val="auto"/>
          <w:sz w:val="24"/>
          <w:szCs w:val="24"/>
          <w:highlight w:val="none"/>
          <w:lang w:eastAsia="zh-CN"/>
        </w:rPr>
      </w:pPr>
      <w:bookmarkStart w:id="25" w:name="_Toc3794"/>
      <w:bookmarkStart w:id="26" w:name="_Toc469383983"/>
      <w:r>
        <w:rPr>
          <w:rFonts w:ascii="仿宋" w:hAnsi="仿宋" w:eastAsia="仿宋" w:cs="仿宋"/>
          <w:bCs w:val="0"/>
          <w:color w:val="auto"/>
          <w:sz w:val="24"/>
          <w:szCs w:val="24"/>
          <w:highlight w:val="none"/>
          <w:lang w:eastAsia="zh-CN"/>
        </w:rPr>
        <w:t xml:space="preserve">4 </w:t>
      </w:r>
      <w:r>
        <w:rPr>
          <w:rFonts w:hint="eastAsia" w:ascii="仿宋" w:hAnsi="仿宋" w:eastAsia="仿宋" w:cs="仿宋"/>
          <w:bCs w:val="0"/>
          <w:color w:val="auto"/>
          <w:sz w:val="24"/>
          <w:szCs w:val="24"/>
          <w:highlight w:val="none"/>
          <w:lang w:eastAsia="zh-CN"/>
        </w:rPr>
        <w:t>语言及适用的法律、标准与规范</w:t>
      </w:r>
      <w:bookmarkEnd w:id="25"/>
      <w:bookmarkEnd w:id="26"/>
    </w:p>
    <w:p w14:paraId="629B09CE">
      <w:pPr>
        <w:spacing w:line="400" w:lineRule="exact"/>
        <w:rPr>
          <w:rFonts w:ascii="仿宋" w:hAnsi="仿宋" w:eastAsia="仿宋"/>
          <w:b/>
          <w:bCs/>
          <w:color w:val="auto"/>
          <w:highlight w:val="none"/>
          <w:lang w:eastAsia="zh-CN"/>
        </w:rPr>
      </w:pPr>
      <w:bookmarkStart w:id="27" w:name="_Toc12567"/>
      <w:r>
        <w:rPr>
          <w:rFonts w:ascii="仿宋" w:hAnsi="仿宋" w:eastAsia="仿宋" w:cs="仿宋"/>
          <w:b/>
          <w:bCs/>
          <w:color w:val="auto"/>
          <w:highlight w:val="none"/>
          <w:lang w:eastAsia="zh-CN"/>
        </w:rPr>
        <w:t>4.1</w:t>
      </w:r>
      <w:bookmarkEnd w:id="27"/>
    </w:p>
    <w:p w14:paraId="6E0157AD">
      <w:pPr>
        <w:pStyle w:val="8"/>
        <w:widowControl w:val="0"/>
        <w:spacing w:line="400" w:lineRule="exact"/>
        <w:ind w:left="1619" w:leftChars="771"/>
        <w:jc w:val="both"/>
        <w:rPr>
          <w:rFonts w:hint="eastAsia"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bidi="en-US"/>
        </w:rPr>
        <mc:AlternateContent>
          <mc:Choice Requires="wps">
            <w:drawing>
              <wp:anchor distT="0" distB="0" distL="114300" distR="114300" simplePos="0" relativeHeight="251693056"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wps:spPr>
                      <wps:txbx>
                        <w:txbxContent>
                          <w:p w14:paraId="6A52FA1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upright="1"/>
                    </wps:wsp>
                  </a:graphicData>
                </a:graphic>
              </wp:anchor>
            </w:drawing>
          </mc:Choice>
          <mc:Fallback>
            <w:pict>
              <v:shape id="_x0000_s1026" o:spid="_x0000_s1026" o:spt="202" type="#_x0000_t202" style="position:absolute;left:0pt;margin-left:-10.5pt;margin-top:5pt;height:22.65pt;width:51pt;z-index:251693056;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b49ib1AAAAAgB&#10;AAAPAAAAAAAAAAEAIAAAACIAAABkcnMvZG93bnJldi54bWxQSwECFAAUAAAACACHTuJAi/tdiK0B&#10;AABRAwAADgAAAAAAAAABACAAAAAjAQAAZHJzL2Uyb0RvYy54bWxQSwUGAAAAAAYABgBZAQAAQgUA&#10;AAAA&#10;">
                <v:fill on="f" focussize="0,0"/>
                <v:stroke on="f"/>
                <v:imagedata o:title=""/>
                <o:lock v:ext="edit" aspectratio="f"/>
                <v:textbox>
                  <w:txbxContent>
                    <w:p w14:paraId="6A52FA1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auto"/>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59EA0AB2">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与合同有关的联络应使用约定的语言。如没有约定，则应使用中国的汉语简体语言文字。</w:t>
      </w:r>
    </w:p>
    <w:p w14:paraId="1D8CAE3B">
      <w:pPr>
        <w:spacing w:line="400" w:lineRule="exact"/>
        <w:rPr>
          <w:rFonts w:ascii="仿宋" w:hAnsi="仿宋" w:eastAsia="仿宋" w:cs="仿宋"/>
          <w:b/>
          <w:bCs/>
          <w:color w:val="auto"/>
          <w:highlight w:val="none"/>
          <w:lang w:eastAsia="zh-CN"/>
        </w:rPr>
      </w:pPr>
      <w:bookmarkStart w:id="28" w:name="_Toc5003"/>
      <w:r>
        <w:rPr>
          <w:rFonts w:ascii="仿宋" w:hAnsi="仿宋" w:eastAsia="仿宋" w:cs="仿宋"/>
          <w:b/>
          <w:bCs/>
          <w:color w:val="auto"/>
          <w:highlight w:val="none"/>
          <w:lang w:eastAsia="zh-CN"/>
        </w:rPr>
        <w:t>4.2</w:t>
      </w:r>
      <w:bookmarkEnd w:id="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D5C9FE2">
      <w:pPr>
        <w:widowControl w:val="0"/>
        <w:tabs>
          <w:tab w:val="left" w:pos="4970"/>
        </w:tabs>
        <w:spacing w:line="400" w:lineRule="exact"/>
        <w:ind w:left="1619"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wps:spPr>
                      <wps:txbx>
                        <w:txbxContent>
                          <w:p w14:paraId="2A04AA6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upright="1"/>
                    </wps:wsp>
                  </a:graphicData>
                </a:graphic>
              </wp:anchor>
            </w:drawing>
          </mc:Choice>
          <mc:Fallback>
            <w:pict>
              <v:shape id="_x0000_s1026" o:spid="_x0000_s1026" o:spt="202" type="#_x0000_t202" style="position:absolute;left:0pt;margin-left:-9pt;margin-top:3pt;height:22.65pt;width:51pt;z-index:251691008;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JHS39QAAAAH&#10;AQAADwAAAAAAAAABACAAAAAiAAAAZHJzL2Rvd25yZXYueG1sUEsBAhQAFAAAAAgAh07iQEsi9hKu&#10;AQAAUQMAAA4AAAAAAAAAAQAgAAAAIwEAAGRycy9lMm9Eb2MueG1sUEsFBgAAAAAGAAYAWQEAAEMF&#10;AAAAAA==&#10;">
                <v:fill on="f" focussize="0,0"/>
                <v:stroke on="f"/>
                <v:imagedata o:title=""/>
                <o:lock v:ext="edit" aspectratio="f"/>
                <v:textbox>
                  <w:txbxContent>
                    <w:p w14:paraId="2A04AA6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14:paraId="24B6C3E2">
      <w:pPr>
        <w:widowControl w:val="0"/>
        <w:tabs>
          <w:tab w:val="left" w:pos="4970"/>
        </w:tabs>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14:paraId="358CC324">
      <w:pPr>
        <w:spacing w:line="400" w:lineRule="exact"/>
        <w:rPr>
          <w:rFonts w:ascii="仿宋" w:hAnsi="仿宋" w:eastAsia="仿宋" w:cs="仿宋"/>
          <w:b/>
          <w:bCs/>
          <w:color w:val="auto"/>
          <w:highlight w:val="none"/>
          <w:lang w:eastAsia="zh-CN"/>
        </w:rPr>
      </w:pPr>
      <w:bookmarkStart w:id="29" w:name="_Toc19514"/>
      <w:r>
        <w:rPr>
          <w:rFonts w:ascii="仿宋" w:hAnsi="仿宋" w:eastAsia="仿宋" w:cs="仿宋"/>
          <w:b/>
          <w:bCs/>
          <w:color w:val="auto"/>
          <w:highlight w:val="none"/>
          <w:lang w:eastAsia="zh-CN"/>
        </w:rPr>
        <w:t>4.3</w:t>
      </w:r>
      <w:bookmarkEnd w:id="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8EA1F84">
      <w:pPr>
        <w:widowControl w:val="0"/>
        <w:tabs>
          <w:tab w:val="left" w:pos="4970"/>
        </w:tabs>
        <w:spacing w:line="400" w:lineRule="exact"/>
        <w:ind w:left="1619"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a:noFill/>
                        </a:ln>
                      </wps:spPr>
                      <wps:txbx>
                        <w:txbxContent>
                          <w:p w14:paraId="20DDCB9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upright="1"/>
                    </wps:wsp>
                  </a:graphicData>
                </a:graphic>
              </wp:anchor>
            </w:drawing>
          </mc:Choice>
          <mc:Fallback>
            <w:pict>
              <v:shape id="_x0000_s1026" o:spid="_x0000_s1026" o:spt="202" type="#_x0000_t202" style="position:absolute;left:0pt;margin-left:-9pt;margin-top:0pt;height:30.1pt;width:65.2pt;z-index:251692032;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Aco/rVAAAA&#10;BwEAAA8AAAAAAAAAAQAgAAAAIgAAAGRycy9kb3ducmV2LnhtbFBLAQIUABQAAAAIAIdO4kBevX+t&#10;rgEAAFEDAAAOAAAAAAAAAAEAIAAAACQBAABkcnMvZTJvRG9jLnhtbFBLBQYAAAAABgAGAFkBAABE&#10;BQAAAAA=&#10;">
                <v:fill on="f" focussize="0,0"/>
                <v:stroke on="f"/>
                <v:imagedata o:title=""/>
                <o:lock v:ext="edit" aspectratio="f"/>
                <v:textbox>
                  <w:txbxContent>
                    <w:p w14:paraId="20DDCB9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auto"/>
          <w:highlight w:val="none"/>
        </w:rPr>
        <w:t>4.3.1 本合同适用的标准与规范为国家、行业和广东省的标准与规范或规程，以及发包人在合同中要求使用的标准与规范。</w:t>
      </w:r>
    </w:p>
    <w:p w14:paraId="4C1AB06A">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rPr>
        <w:t>4.3.2  合同双方当事人在专用条款中约定适用的国家标准、规范名称；国家没有但行业有的，约定适用的行业标准、规范名称；国家和行业没有但广东省有的，约定适用的广东省地方标准、规范名称。</w:t>
      </w:r>
    </w:p>
    <w:p w14:paraId="0890289A">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 xml:space="preserve">4.3.3 </w:t>
      </w:r>
      <w:r>
        <w:rPr>
          <w:rFonts w:hint="eastAsia" w:ascii="仿宋" w:hAnsi="仿宋" w:eastAsia="仿宋" w:cs="仿宋"/>
          <w:color w:val="auto"/>
          <w:highlight w:val="none"/>
        </w:rPr>
        <w:t>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4EA77B8D">
      <w:pPr>
        <w:widowControl w:val="0"/>
        <w:tabs>
          <w:tab w:val="left" w:pos="4970"/>
        </w:tabs>
        <w:spacing w:line="400" w:lineRule="exact"/>
        <w:ind w:left="1619" w:leftChars="771"/>
        <w:jc w:val="both"/>
        <w:rPr>
          <w:rFonts w:ascii="仿宋" w:hAnsi="仿宋" w:eastAsia="仿宋"/>
          <w:color w:val="auto"/>
          <w:highlight w:val="none"/>
        </w:rPr>
      </w:pPr>
      <w:r>
        <w:rPr>
          <w:rFonts w:hint="eastAsia" w:ascii="仿宋" w:hAnsi="仿宋" w:eastAsia="仿宋" w:cs="仿宋"/>
          <w:color w:val="auto"/>
          <w:highlight w:val="none"/>
        </w:rPr>
        <w:t>4.3.4  在基准日期之后，因国家颁布新的强制性标准、规范导致承包人的费用增加的，应由发包人与承包人协商合理增加合同价格；导致关键路径工期延误的，应由发包人与承包人协商合理延长工期。</w:t>
      </w:r>
    </w:p>
    <w:p w14:paraId="3CD2F31B">
      <w:pPr>
        <w:spacing w:line="400" w:lineRule="exact"/>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2DE68FCC">
      <w:pPr>
        <w:pStyle w:val="4"/>
        <w:tabs>
          <w:tab w:val="left" w:pos="420"/>
        </w:tabs>
        <w:spacing w:before="0" w:after="0" w:line="400" w:lineRule="exact"/>
        <w:rPr>
          <w:rFonts w:hint="eastAsia" w:ascii="仿宋" w:hAnsi="仿宋" w:eastAsia="仿宋" w:cs="仿宋"/>
          <w:bCs w:val="0"/>
          <w:color w:val="auto"/>
          <w:sz w:val="24"/>
          <w:szCs w:val="24"/>
          <w:highlight w:val="none"/>
          <w:lang w:eastAsia="zh-CN"/>
        </w:rPr>
      </w:pPr>
      <w:bookmarkStart w:id="30" w:name="_Toc31289"/>
      <w:bookmarkStart w:id="31" w:name="_Toc469383984"/>
      <w:r>
        <w:rPr>
          <w:rFonts w:hint="eastAsia" w:ascii="仿宋" w:hAnsi="仿宋" w:eastAsia="仿宋" w:cs="仿宋"/>
          <w:bCs w:val="0"/>
          <w:color w:val="auto"/>
          <w:sz w:val="24"/>
          <w:szCs w:val="24"/>
          <w:highlight w:val="none"/>
          <w:lang w:eastAsia="zh-CN"/>
        </w:rPr>
        <w:t>5 发包人要求</w:t>
      </w:r>
      <w:bookmarkEnd w:id="30"/>
    </w:p>
    <w:p w14:paraId="6FEA4175">
      <w:pPr>
        <w:spacing w:line="400" w:lineRule="exact"/>
        <w:rPr>
          <w:rFonts w:hint="eastAsia" w:ascii="仿宋" w:hAnsi="仿宋" w:eastAsia="仿宋"/>
          <w:b/>
          <w:color w:val="auto"/>
          <w:highlight w:val="none"/>
        </w:rPr>
      </w:pPr>
      <w:bookmarkStart w:id="32" w:name="_Toc14222"/>
      <w:r>
        <w:rPr>
          <w:rFonts w:hint="eastAsia" w:ascii="仿宋" w:hAnsi="仿宋" w:eastAsia="仿宋"/>
          <w:b/>
          <w:color w:val="auto"/>
          <w:highlight w:val="none"/>
        </w:rPr>
        <w:t>5.1</w:t>
      </w:r>
      <w:bookmarkEnd w:id="32"/>
    </w:p>
    <w:p w14:paraId="5C196389">
      <w:pPr>
        <w:widowControl w:val="0"/>
        <w:tabs>
          <w:tab w:val="left" w:pos="4970"/>
        </w:tabs>
        <w:spacing w:line="400" w:lineRule="exact"/>
        <w:ind w:left="1619" w:leftChars="771"/>
        <w:jc w:val="both"/>
        <w:rPr>
          <w:rFonts w:hint="eastAsia" w:ascii="仿宋" w:hAnsi="仿宋" w:eastAsia="仿宋" w:cs="仿宋"/>
          <w:color w:val="auto"/>
          <w:highlight w:val="none"/>
          <w:lang w:eastAsia="zh-CN" w:bidi="ar-SA"/>
        </w:rPr>
      </w:pPr>
      <w:r>
        <w:rPr>
          <w:rFonts w:ascii="仿宋" w:hAnsi="仿宋" w:eastAsia="仿宋" w:cs="仿宋"/>
          <w:color w:val="auto"/>
          <w:highlight w:val="none"/>
        </w:rPr>
        <mc:AlternateContent>
          <mc:Choice Requires="wps">
            <w:drawing>
              <wp:anchor distT="0" distB="0" distL="114300" distR="114300" simplePos="0" relativeHeight="252111872"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wps:spPr>
                      <wps:txbx>
                        <w:txbxContent>
                          <w:p w14:paraId="7437BB7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upright="1"/>
                    </wps:wsp>
                  </a:graphicData>
                </a:graphic>
              </wp:anchor>
            </w:drawing>
          </mc:Choice>
          <mc:Fallback>
            <w:pict>
              <v:shape id="_x0000_s1026" o:spid="_x0000_s1026" o:spt="202" type="#_x0000_t202" style="position:absolute;left:0pt;margin-left:-9pt;margin-top:1.6pt;height:46.25pt;width:59.6pt;z-index:252111872;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eLqEO1gAA&#10;AAgBAAAPAAAAAAAAAAEAIAAAACIAAABkcnMvZG93bnJldi54bWxQSwECFAAUAAAACACHTuJAN0lt&#10;QK4BAABRAwAADgAAAAAAAAABACAAAAAlAQAAZHJzL2Uyb0RvYy54bWxQSwUGAAAAAAYABgBZAQAA&#10;RQUAAAAA&#10;">
                <v:fill on="f" focussize="0,0"/>
                <v:stroke on="f"/>
                <v:imagedata o:title=""/>
                <o:lock v:ext="edit" aspectratio="f"/>
                <v:textbox>
                  <w:txbxContent>
                    <w:p w14:paraId="7437BB7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auto"/>
          <w:highlight w:val="none"/>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承担责任，按第43.3款约定处理。</w:t>
      </w:r>
    </w:p>
    <w:p w14:paraId="134C1213">
      <w:pPr>
        <w:spacing w:line="400" w:lineRule="exact"/>
        <w:rPr>
          <w:rFonts w:hint="eastAsia" w:ascii="仿宋" w:hAnsi="仿宋" w:eastAsia="仿宋"/>
          <w:b/>
          <w:color w:val="auto"/>
          <w:highlight w:val="none"/>
        </w:rPr>
      </w:pPr>
      <w:bookmarkStart w:id="33" w:name="_Toc26954"/>
      <w:r>
        <w:rPr>
          <w:rFonts w:hint="eastAsia" w:ascii="仿宋" w:hAnsi="仿宋" w:eastAsia="仿宋"/>
          <w:b/>
          <w:color w:val="auto"/>
          <w:highlight w:val="none"/>
        </w:rPr>
        <w:t>5.2</w:t>
      </w:r>
      <w:bookmarkEnd w:id="33"/>
      <w:r>
        <w:rPr>
          <w:rFonts w:ascii="仿宋" w:hAnsi="仿宋" w:eastAsia="仿宋"/>
          <w:b/>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C983FA2">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mc:AlternateContent>
          <mc:Choice Requires="wps">
            <w:drawing>
              <wp:anchor distT="0" distB="0" distL="114300" distR="114300" simplePos="0" relativeHeight="252112896"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a:noFill/>
                        </a:ln>
                      </wps:spPr>
                      <wps:txbx>
                        <w:txbxContent>
                          <w:p w14:paraId="36C2D67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upright="1"/>
                    </wps:wsp>
                  </a:graphicData>
                </a:graphic>
              </wp:anchor>
            </w:drawing>
          </mc:Choice>
          <mc:Fallback>
            <w:pict>
              <v:shape id="_x0000_s1026" o:spid="_x0000_s1026" o:spt="202" type="#_x0000_t202" style="position:absolute;left:0pt;margin-left:-10.45pt;margin-top:3.9pt;height:40.3pt;width:60.3pt;z-index:252112896;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N32i1QAAAAcB&#10;AAAPAAAAAAAAAAEAIAAAACIAAABkcnMvZG93bnJldi54bWxQSwECFAAUAAAACACHTuJAv3M2hawB&#10;AABRAwAADgAAAAAAAAABACAAAAAkAQAAZHJzL2Uyb0RvYy54bWxQSwUGAAAAAAYABgBZAQAAQgUA&#10;AAAA&#10;">
                <v:fill on="f" focussize="0,0"/>
                <v:stroke on="f"/>
                <v:imagedata o:title=""/>
                <o:lock v:ext="edit" aspectratio="f"/>
                <v:textbox>
                  <w:txbxContent>
                    <w:p w14:paraId="36C2D67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auto"/>
          <w:highlight w:val="none"/>
        </w:rPr>
        <w:t>5.2.1 承包人应被视为其已于</w:t>
      </w:r>
      <w:r>
        <w:rPr>
          <w:rFonts w:hint="eastAsia" w:ascii="仿宋" w:hAnsi="仿宋" w:eastAsia="仿宋"/>
          <w:color w:val="auto"/>
          <w:highlight w:val="none"/>
          <w:lang w:eastAsia="zh-CN"/>
        </w:rPr>
        <w:t>基准日期</w:t>
      </w:r>
      <w:r>
        <w:rPr>
          <w:rFonts w:hint="eastAsia" w:ascii="仿宋" w:hAnsi="仿宋" w:eastAsia="仿宋"/>
          <w:color w:val="auto"/>
          <w:highlight w:val="none"/>
        </w:rPr>
        <w:t>前仔细审</w:t>
      </w:r>
      <w:r>
        <w:rPr>
          <w:rFonts w:hint="eastAsia" w:ascii="仿宋" w:hAnsi="仿宋" w:eastAsia="仿宋"/>
          <w:color w:val="auto"/>
          <w:highlight w:val="none"/>
          <w:lang w:eastAsia="zh-CN"/>
        </w:rPr>
        <w:t>阅</w:t>
      </w:r>
      <w:r>
        <w:rPr>
          <w:rFonts w:hint="eastAsia" w:ascii="仿宋" w:hAnsi="仿宋" w:eastAsia="仿宋"/>
          <w:color w:val="auto"/>
          <w:highlight w:val="none"/>
        </w:rPr>
        <w:t>了发包人的勘察要求（包括标准、规范和相关数据，如果有），承包人应对发包人的勘察要求进行核实，并对发包人勘察要求的正确性和（或）完整性负责。但下述情况的正确性和（或）完整性，应由发包人负责：</w:t>
      </w:r>
    </w:p>
    <w:p w14:paraId="327C2F3A">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（1）承包人不能或无法核实的部分要求、数据和（或）资料；</w:t>
      </w:r>
    </w:p>
    <w:p w14:paraId="593EC4D9">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（2）专用条款约定不可变更的部分要求、数据和（或）资料。</w:t>
      </w:r>
    </w:p>
    <w:p w14:paraId="48703BE6">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5.2.2因承包人勘察工作缺陷影响后续设计或施工的，承包人应及时完善勘察工作及成果，因此对勘察及后续设计和（或）施工等阶段工作造成的工期延误及费用增加由承包人承担。</w:t>
      </w:r>
    </w:p>
    <w:p w14:paraId="1FB1CD56">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5.2.3 因承包人自身原因造成的勘察及后续设计和（或）施工等阶段工期延误及费用增加，由承包人承担。</w:t>
      </w:r>
    </w:p>
    <w:p w14:paraId="4B762358">
      <w:pPr>
        <w:spacing w:line="400" w:lineRule="exact"/>
        <w:rPr>
          <w:rFonts w:hint="eastAsia"/>
          <w:color w:val="auto"/>
          <w:highlight w:val="none"/>
          <w:lang w:eastAsia="zh-CN"/>
        </w:rPr>
      </w:pPr>
      <w:bookmarkStart w:id="34" w:name="_Toc6094"/>
      <w:r>
        <w:rPr>
          <w:rFonts w:hint="eastAsia" w:ascii="仿宋" w:hAnsi="仿宋" w:eastAsia="仿宋"/>
          <w:b/>
          <w:color w:val="auto"/>
          <w:highlight w:val="none"/>
        </w:rPr>
        <w:t>5.3</w:t>
      </w:r>
      <w:bookmarkEnd w:id="34"/>
      <w:r>
        <w:rPr>
          <w:rFonts w:ascii="仿宋" w:hAnsi="仿宋" w:eastAsia="仿宋"/>
          <w:b/>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A8B8A1C">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a:noFill/>
                        </a:ln>
                      </wps:spPr>
                      <wps:txbx>
                        <w:txbxContent>
                          <w:p w14:paraId="7160C07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upright="1"/>
                    </wps:wsp>
                  </a:graphicData>
                </a:graphic>
              </wp:anchor>
            </w:drawing>
          </mc:Choice>
          <mc:Fallback>
            <w:pict>
              <v:shape id="_x0000_s1026" o:spid="_x0000_s1026" o:spt="202" type="#_x0000_t202" style="position:absolute;left:0pt;margin-left:-5.25pt;margin-top:1.55pt;height:30.75pt;width:60.85pt;z-index:251694080;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NWy/3VAAAA&#10;CAEAAA8AAAAAAAAAAQAgAAAAIgAAAGRycy9kb3ducmV2LnhtbFBLAQIUABQAAAAIAIdO4kBuT6Aj&#10;rgEAAFEDAAAOAAAAAAAAAAEAIAAAACQBAABkcnMvZTJvRG9jLnhtbFBLBQYAAAAABgAGAFkBAABE&#10;BQAAAAA=&#10;">
                <v:fill on="f" focussize="0,0"/>
                <v:stroke on="f"/>
                <v:imagedata o:title=""/>
                <o:lock v:ext="edit" aspectratio="f"/>
                <v:textbox>
                  <w:txbxContent>
                    <w:p w14:paraId="7160C07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auto"/>
          <w:highlight w:val="none"/>
        </w:rPr>
        <w:t>5.3.1承包人应被视为其已于基准日期前仔细审</w:t>
      </w:r>
      <w:r>
        <w:rPr>
          <w:rFonts w:hint="eastAsia" w:ascii="仿宋" w:hAnsi="仿宋" w:eastAsia="仿宋"/>
          <w:color w:val="auto"/>
          <w:highlight w:val="none"/>
          <w:lang w:eastAsia="zh-CN"/>
        </w:rPr>
        <w:t>阅</w:t>
      </w:r>
      <w:r>
        <w:rPr>
          <w:rFonts w:hint="eastAsia" w:ascii="仿宋" w:hAnsi="仿宋" w:eastAsia="仿宋"/>
          <w:color w:val="auto"/>
          <w:highlight w:val="none"/>
        </w:rPr>
        <w:t>了发包人的设计要求（包括标准、</w:t>
      </w:r>
      <w:r>
        <w:rPr>
          <w:rFonts w:hint="eastAsia" w:ascii="仿宋" w:hAnsi="仿宋" w:eastAsia="仿宋"/>
          <w:color w:val="auto"/>
          <w:highlight w:val="none"/>
          <w:lang w:eastAsia="zh-CN"/>
        </w:rPr>
        <w:t>规范</w:t>
      </w:r>
      <w:r>
        <w:rPr>
          <w:rFonts w:hint="eastAsia" w:ascii="仿宋" w:hAnsi="仿宋" w:eastAsia="仿宋"/>
          <w:color w:val="auto"/>
          <w:highlight w:val="none"/>
        </w:rPr>
        <w:t>和限额设计指标等相关数据，如果有），承包人应对发包人的设计要求进行核实，并对发包人设计要求的正确性和（或）完整性负责。但下述情况的正确性和（或）完整性，应由发包人负责：</w:t>
      </w:r>
    </w:p>
    <w:p w14:paraId="2C885AD5">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（1）有关合同工程或其任何部分的功能、用途等预期目的的说明；</w:t>
      </w:r>
    </w:p>
    <w:p w14:paraId="14A487FC">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（2）有关合同工程的试车、试验和（或）性能标准；</w:t>
      </w:r>
    </w:p>
    <w:p w14:paraId="289A14BB">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（3）承包人不能或无法核实的部分要求、数据和（或）资料；</w:t>
      </w:r>
    </w:p>
    <w:p w14:paraId="06427730">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（4）专用条款约定不可变更的部分要求、数据和资料。</w:t>
      </w:r>
    </w:p>
    <w:p w14:paraId="68CF1704">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5.3.2因承包人原因造成设计文件存在遗漏、错误、缺陷和不足的，承包人应及时修复、弥补、纠正和完善。因此对设计及后续设计和（或）施工等阶段工作造成的工期延误及费用增加由承包人承担。</w:t>
      </w:r>
    </w:p>
    <w:p w14:paraId="5C45D9FF">
      <w:pPr>
        <w:widowControl w:val="0"/>
        <w:tabs>
          <w:tab w:val="left" w:pos="4970"/>
        </w:tabs>
        <w:spacing w:line="400" w:lineRule="exact"/>
        <w:ind w:left="1632" w:leftChars="777" w:firstLine="35" w:firstLineChars="17"/>
        <w:jc w:val="both"/>
        <w:rPr>
          <w:rFonts w:hint="eastAsia" w:ascii="仿宋" w:hAnsi="仿宋" w:eastAsia="仿宋"/>
          <w:color w:val="auto"/>
          <w:highlight w:val="none"/>
        </w:rPr>
      </w:pPr>
      <w:r>
        <w:rPr>
          <w:rFonts w:hint="eastAsia" w:ascii="仿宋" w:hAnsi="仿宋" w:eastAsia="仿宋"/>
          <w:color w:val="auto"/>
          <w:highlight w:val="none"/>
        </w:rPr>
        <w:t>5.3.3 因承包人自身原因造成的设计及后续设计和（或）施工等阶段工期延误及费用增加，由承包人承担。</w:t>
      </w:r>
    </w:p>
    <w:p w14:paraId="2FE4AF75">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5.3.4 承包人应遵守国家法律、强制性标准规范及</w:t>
      </w:r>
      <w:r>
        <w:rPr>
          <w:rFonts w:hint="eastAsia" w:ascii="仿宋" w:hAnsi="仿宋" w:eastAsia="仿宋"/>
          <w:color w:val="auto"/>
          <w:highlight w:val="none"/>
          <w:lang w:eastAsia="zh-CN"/>
        </w:rPr>
        <w:t>《</w:t>
      </w:r>
      <w:r>
        <w:rPr>
          <w:rFonts w:hint="eastAsia" w:ascii="仿宋" w:hAnsi="仿宋" w:eastAsia="仿宋"/>
          <w:color w:val="auto"/>
          <w:highlight w:val="none"/>
        </w:rPr>
        <w:t>发包人要求</w:t>
      </w:r>
      <w:r>
        <w:rPr>
          <w:rFonts w:hint="eastAsia" w:ascii="仿宋" w:hAnsi="仿宋" w:eastAsia="仿宋"/>
          <w:color w:val="auto"/>
          <w:highlight w:val="none"/>
          <w:lang w:eastAsia="zh-CN"/>
        </w:rPr>
        <w:t>》</w:t>
      </w:r>
      <w:r>
        <w:rPr>
          <w:rFonts w:hint="eastAsia" w:ascii="仿宋" w:hAnsi="仿宋" w:eastAsia="仿宋"/>
          <w:color w:val="auto"/>
          <w:highlight w:val="none"/>
        </w:rPr>
        <w:t>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rPr>
        <w:t>，且设计文件不得超过发包人要求中的</w:t>
      </w:r>
      <w:r>
        <w:rPr>
          <w:rFonts w:hint="eastAsia" w:ascii="仿宋" w:hAnsi="仿宋" w:eastAsia="仿宋"/>
          <w:color w:val="auto"/>
          <w:highlight w:val="none"/>
          <w:lang w:eastAsia="zh-CN"/>
        </w:rPr>
        <w:t>合理</w:t>
      </w:r>
      <w:r>
        <w:rPr>
          <w:rFonts w:hint="eastAsia" w:ascii="仿宋" w:hAnsi="仿宋" w:eastAsia="仿宋"/>
          <w:color w:val="auto"/>
          <w:highlight w:val="none"/>
        </w:rPr>
        <w:t>限额设计指标。由于承包人违规设计或设计文件超过</w:t>
      </w:r>
      <w:r>
        <w:rPr>
          <w:rFonts w:hint="eastAsia" w:ascii="仿宋" w:hAnsi="仿宋" w:eastAsia="仿宋"/>
          <w:color w:val="auto"/>
          <w:highlight w:val="none"/>
          <w:lang w:eastAsia="zh-CN"/>
        </w:rPr>
        <w:t>合理</w:t>
      </w:r>
      <w:r>
        <w:rPr>
          <w:rFonts w:hint="eastAsia" w:ascii="仿宋" w:hAnsi="仿宋" w:eastAsia="仿宋"/>
          <w:color w:val="auto"/>
          <w:highlight w:val="none"/>
        </w:rPr>
        <w:t>限额设计指标的，承包人应当承担相应的违约责任。</w:t>
      </w:r>
    </w:p>
    <w:p w14:paraId="21A91707">
      <w:pPr>
        <w:spacing w:line="400" w:lineRule="exact"/>
        <w:rPr>
          <w:rFonts w:hint="eastAsia" w:ascii="仿宋" w:hAnsi="仿宋" w:eastAsia="仿宋"/>
          <w:color w:val="auto"/>
          <w:highlight w:val="none"/>
        </w:rPr>
      </w:pPr>
      <w:bookmarkStart w:id="35" w:name="_Toc6473"/>
      <w:r>
        <w:rPr>
          <w:rFonts w:hint="eastAsia" w:ascii="仿宋" w:hAnsi="仿宋" w:eastAsia="仿宋"/>
          <w:b/>
          <w:color w:val="auto"/>
          <w:highlight w:val="none"/>
        </w:rPr>
        <w:t>5.4</w:t>
      </w:r>
      <w:bookmarkEnd w:id="35"/>
      <w:r>
        <w:rPr>
          <w:rFonts w:ascii="仿宋" w:hAnsi="仿宋" w:eastAsia="仿宋"/>
          <w:b/>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F124E9F">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mc:AlternateContent>
          <mc:Choice Requires="wps">
            <w:drawing>
              <wp:anchor distT="0" distB="0" distL="114300" distR="114300" simplePos="0" relativeHeight="252109824"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a:noFill/>
                        </a:ln>
                      </wps:spPr>
                      <wps:txbx>
                        <w:txbxContent>
                          <w:p w14:paraId="640C3CB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upright="1"/>
                    </wps:wsp>
                  </a:graphicData>
                </a:graphic>
              </wp:anchor>
            </w:drawing>
          </mc:Choice>
          <mc:Fallback>
            <w:pict>
              <v:shape id="_x0000_s1026" o:spid="_x0000_s1026" o:spt="202" type="#_x0000_t202" style="position:absolute;left:0pt;margin-left:-5.25pt;margin-top:1.55pt;height:41.2pt;width:63.8pt;z-index:252109824;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cQdXtYA&#10;AAAIAQAADwAAAAAAAAABACAAAAAiAAAAZHJzL2Rvd25yZXYueG1sUEsBAhQAFAAAAAgAh07iQH0s&#10;e2avAQAAUQMAAA4AAAAAAAAAAQAgAAAAJQEAAGRycy9lMm9Eb2MueG1sUEsFBgAAAAAGAAYAWQEA&#10;AEYFAAAAAA==&#10;">
                <v:fill on="f" focussize="0,0"/>
                <v:stroke on="f"/>
                <v:imagedata o:title=""/>
                <o:lock v:ext="edit" aspectratio="f"/>
                <v:textbox>
                  <w:txbxContent>
                    <w:p w14:paraId="640C3CB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auto"/>
          <w:highlight w:val="none"/>
        </w:rPr>
        <w:t>5.4.1承包人应被视为其已于基准日期前仔细审</w:t>
      </w:r>
      <w:r>
        <w:rPr>
          <w:rFonts w:hint="eastAsia" w:ascii="仿宋" w:hAnsi="仿宋" w:eastAsia="仿宋"/>
          <w:color w:val="auto"/>
          <w:highlight w:val="none"/>
          <w:lang w:eastAsia="zh-CN"/>
        </w:rPr>
        <w:t>阅</w:t>
      </w:r>
      <w:r>
        <w:rPr>
          <w:rFonts w:hint="eastAsia" w:ascii="仿宋" w:hAnsi="仿宋" w:eastAsia="仿宋"/>
          <w:color w:val="auto"/>
          <w:highlight w:val="none"/>
        </w:rPr>
        <w:t>了发包人的BIM技术应用要求（包括标准、</w:t>
      </w:r>
      <w:r>
        <w:rPr>
          <w:rFonts w:hint="eastAsia" w:ascii="仿宋" w:hAnsi="仿宋" w:eastAsia="仿宋"/>
          <w:color w:val="auto"/>
          <w:highlight w:val="none"/>
          <w:lang w:eastAsia="zh-CN"/>
        </w:rPr>
        <w:t>规范</w:t>
      </w:r>
      <w:r>
        <w:rPr>
          <w:rFonts w:hint="eastAsia" w:ascii="仿宋" w:hAnsi="仿宋" w:eastAsia="仿宋"/>
          <w:color w:val="auto"/>
          <w:highlight w:val="none"/>
        </w:rPr>
        <w:t>和相关数据，如果有），承包人应对发包人的设计要求进行核实，并对发包人BIM技术应用要求的正确性和（或）完整性负责。但下述情况的正确性和（或）完整性，应由发包人负责：</w:t>
      </w:r>
    </w:p>
    <w:p w14:paraId="55BB8061">
      <w:pPr>
        <w:tabs>
          <w:tab w:val="left" w:pos="4970"/>
        </w:tabs>
        <w:spacing w:line="400" w:lineRule="exact"/>
        <w:ind w:left="1619" w:leftChars="771"/>
        <w:rPr>
          <w:rFonts w:hint="eastAsia" w:ascii="仿宋" w:hAnsi="仿宋" w:eastAsia="仿宋"/>
          <w:color w:val="auto"/>
          <w:highlight w:val="none"/>
        </w:rPr>
      </w:pPr>
      <w:r>
        <w:rPr>
          <w:rFonts w:hint="eastAsia" w:ascii="仿宋" w:hAnsi="仿宋" w:eastAsia="仿宋"/>
          <w:color w:val="auto"/>
          <w:highlight w:val="none"/>
        </w:rPr>
        <w:t>（1）有关合同工程或其任何部分的功能、用途等预期目的的说明；</w:t>
      </w:r>
    </w:p>
    <w:p w14:paraId="6B74F7FA">
      <w:pPr>
        <w:tabs>
          <w:tab w:val="left" w:pos="4970"/>
        </w:tabs>
        <w:spacing w:line="400" w:lineRule="exact"/>
        <w:ind w:left="1619" w:leftChars="771"/>
        <w:rPr>
          <w:rFonts w:hint="eastAsia" w:ascii="仿宋" w:hAnsi="仿宋" w:eastAsia="仿宋"/>
          <w:color w:val="auto"/>
          <w:highlight w:val="none"/>
        </w:rPr>
      </w:pPr>
      <w:r>
        <w:rPr>
          <w:rFonts w:hint="eastAsia" w:ascii="仿宋" w:hAnsi="仿宋" w:eastAsia="仿宋"/>
          <w:color w:val="auto"/>
          <w:highlight w:val="none"/>
        </w:rPr>
        <w:t>（2）有关合同工程的试车、试验和（或）性能标准；</w:t>
      </w:r>
    </w:p>
    <w:p w14:paraId="2BD6AC05">
      <w:pPr>
        <w:tabs>
          <w:tab w:val="left" w:pos="4970"/>
        </w:tabs>
        <w:spacing w:line="400" w:lineRule="exact"/>
        <w:ind w:left="1619" w:leftChars="771"/>
        <w:rPr>
          <w:rFonts w:hint="eastAsia" w:ascii="仿宋" w:hAnsi="仿宋" w:eastAsia="仿宋"/>
          <w:color w:val="auto"/>
          <w:highlight w:val="none"/>
        </w:rPr>
      </w:pPr>
      <w:r>
        <w:rPr>
          <w:rFonts w:hint="eastAsia" w:ascii="仿宋" w:hAnsi="仿宋" w:eastAsia="仿宋"/>
          <w:color w:val="auto"/>
          <w:highlight w:val="none"/>
        </w:rPr>
        <w:t>（3）承包人不能或无法核实的部分要求、数据和（或）资料；</w:t>
      </w:r>
    </w:p>
    <w:p w14:paraId="2DA4D554">
      <w:pPr>
        <w:tabs>
          <w:tab w:val="left" w:pos="4970"/>
        </w:tabs>
        <w:spacing w:line="400" w:lineRule="exact"/>
        <w:ind w:left="1619" w:leftChars="771"/>
        <w:rPr>
          <w:rFonts w:hint="eastAsia" w:ascii="仿宋" w:hAnsi="仿宋" w:eastAsia="仿宋"/>
          <w:color w:val="auto"/>
          <w:highlight w:val="none"/>
        </w:rPr>
      </w:pPr>
      <w:r>
        <w:rPr>
          <w:rFonts w:hint="eastAsia" w:ascii="仿宋" w:hAnsi="仿宋" w:eastAsia="仿宋"/>
          <w:color w:val="auto"/>
          <w:highlight w:val="none"/>
        </w:rPr>
        <w:t>（4）专用条款约定不可变更的部分要求、数据和资料。</w:t>
      </w:r>
    </w:p>
    <w:p w14:paraId="5551FCC9">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71936B86">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5.4.3 因承包人自身原因造成的设计和（或）施工等阶段工期延误及费用增加，由承包人承担。</w:t>
      </w:r>
    </w:p>
    <w:p w14:paraId="73C827AA">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5.4.4 承包人应遵守国家法律、强制性标准规范及</w:t>
      </w:r>
      <w:r>
        <w:rPr>
          <w:rFonts w:hint="eastAsia" w:ascii="仿宋" w:hAnsi="仿宋" w:eastAsia="仿宋"/>
          <w:color w:val="auto"/>
          <w:highlight w:val="none"/>
          <w:lang w:eastAsia="zh-CN"/>
        </w:rPr>
        <w:t>《</w:t>
      </w:r>
      <w:r>
        <w:rPr>
          <w:rFonts w:hint="eastAsia" w:ascii="仿宋" w:hAnsi="仿宋" w:eastAsia="仿宋"/>
          <w:color w:val="auto"/>
          <w:highlight w:val="none"/>
        </w:rPr>
        <w:t>发包人要求</w:t>
      </w:r>
      <w:r>
        <w:rPr>
          <w:rFonts w:hint="eastAsia" w:ascii="仿宋" w:hAnsi="仿宋" w:eastAsia="仿宋"/>
          <w:color w:val="auto"/>
          <w:highlight w:val="none"/>
          <w:lang w:eastAsia="zh-CN"/>
        </w:rPr>
        <w:t>》</w:t>
      </w:r>
      <w:r>
        <w:rPr>
          <w:rFonts w:hint="eastAsia" w:ascii="仿宋" w:hAnsi="仿宋" w:eastAsia="仿宋"/>
          <w:color w:val="auto"/>
          <w:highlight w:val="none"/>
        </w:rPr>
        <w:t>，采用BIM技术进行正向设计出图或建模和出图同步完成，并协助发包人及相关方等正确使用。由于承包人违规建模或应用造成</w:t>
      </w:r>
      <w:r>
        <w:rPr>
          <w:rFonts w:hint="eastAsia" w:ascii="仿宋" w:hAnsi="仿宋" w:eastAsia="仿宋"/>
          <w:color w:val="auto"/>
          <w:highlight w:val="none"/>
          <w:lang w:eastAsia="zh-CN"/>
        </w:rPr>
        <w:t>质量缺陷、安全事故、工期延误、费用增加</w:t>
      </w:r>
      <w:r>
        <w:rPr>
          <w:rFonts w:hint="eastAsia" w:ascii="仿宋" w:hAnsi="仿宋" w:eastAsia="仿宋"/>
          <w:color w:val="auto"/>
          <w:highlight w:val="none"/>
        </w:rPr>
        <w:t>的，承包人应当承担相应的违约责任。</w:t>
      </w:r>
    </w:p>
    <w:p w14:paraId="60F5769B">
      <w:pPr>
        <w:spacing w:line="400" w:lineRule="exact"/>
        <w:rPr>
          <w:rFonts w:hint="eastAsia" w:ascii="仿宋" w:hAnsi="仿宋" w:eastAsia="仿宋"/>
          <w:b/>
          <w:color w:val="auto"/>
          <w:highlight w:val="none"/>
        </w:rPr>
      </w:pPr>
      <w:bookmarkStart w:id="36" w:name="_Toc9522"/>
      <w:r>
        <w:rPr>
          <w:rFonts w:hint="eastAsia"/>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wps:spPr>
                      <wps:txbx>
                        <w:txbxContent>
                          <w:p w14:paraId="2FA99F1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upright="1"/>
                    </wps:wsp>
                  </a:graphicData>
                </a:graphic>
              </wp:anchor>
            </w:drawing>
          </mc:Choice>
          <mc:Fallback>
            <w:pict>
              <v:shape id="_x0000_s1026" o:spid="_x0000_s1026" o:spt="202" type="#_x0000_t202" style="position:absolute;left:0pt;margin-left:-6pt;margin-top:19.1pt;height:55.2pt;width:60.35pt;z-index:251995136;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V7MF/Y&#10;AAAACgEAAA8AAAAAAAAAAQAgAAAAIgAAAGRycy9kb3ducmV2LnhtbFBLAQIUABQAAAAIAIdO4kBl&#10;Im4grgEAAFEDAAAOAAAAAAAAAAEAIAAAACcBAABkcnMvZTJvRG9jLnhtbFBLBQYAAAAABgAGAFkB&#10;AABHBQAAAAA=&#10;">
                <v:fill on="f" focussize="0,0"/>
                <v:stroke on="f"/>
                <v:imagedata o:title=""/>
                <o:lock v:ext="edit" aspectratio="f"/>
                <v:textbox>
                  <w:txbxContent>
                    <w:p w14:paraId="2FA99F1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color w:val="auto"/>
          <w:highlight w:val="none"/>
        </w:rPr>
        <w:t>5.5</w:t>
      </w:r>
      <w:bookmarkEnd w:id="36"/>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388E724">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ascii="仿宋" w:hAnsi="仿宋" w:eastAsia="仿宋"/>
          <w:color w:val="auto"/>
          <w:highlight w:val="none"/>
        </w:rPr>
        <w:t>5.5.1</w:t>
      </w:r>
      <w:r>
        <w:rPr>
          <w:rFonts w:hint="eastAsia" w:ascii="仿宋" w:hAnsi="仿宋" w:eastAsia="仿宋" w:cs="仿宋"/>
          <w:color w:val="auto"/>
          <w:highlight w:val="none"/>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466C60CF">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rPr>
        <w:t>（1）有关设备及工器具的预期目的的说明；</w:t>
      </w:r>
    </w:p>
    <w:p w14:paraId="624C6158">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rPr>
        <w:t>（2）有关设备及工器具的试车、试验、工艺流程、组装图纸、性能标准和（或）产品合格标准；</w:t>
      </w:r>
    </w:p>
    <w:p w14:paraId="36D367CB">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rPr>
        <w:t>（3）承包人不能或无法核实的部分要求、数据和（或）资料；</w:t>
      </w:r>
    </w:p>
    <w:p w14:paraId="372C7FE6">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rPr>
        <w:t>（4）专用条款约定不可变更的部分要求、数据和资料。</w:t>
      </w:r>
    </w:p>
    <w:p w14:paraId="6AC3285D">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rPr>
        <w:t>5.5.2因承包人购置的设备及工器具不合格或不符合发包人要求，承包人应及时更换或修复。因此对设计和（或）施工等阶段工作造成的工期延误及费用增加由承包人承担。</w:t>
      </w:r>
    </w:p>
    <w:p w14:paraId="10C676BD">
      <w:pPr>
        <w:spacing w:line="400" w:lineRule="exact"/>
        <w:rPr>
          <w:rFonts w:hint="eastAsia" w:ascii="仿宋" w:hAnsi="仿宋" w:eastAsia="仿宋"/>
          <w:b/>
          <w:color w:val="auto"/>
          <w:highlight w:val="none"/>
        </w:rPr>
      </w:pPr>
      <w:bookmarkStart w:id="37" w:name="_Toc27158"/>
      <w:r>
        <w:rPr>
          <w:rFonts w:hint="eastAsia" w:ascii="仿宋" w:hAnsi="仿宋" w:eastAsia="仿宋"/>
          <w:b/>
          <w:color w:val="auto"/>
          <w:highlight w:val="none"/>
        </w:rPr>
        <w:t>5.6</w:t>
      </w:r>
      <w:bookmarkEnd w:id="37"/>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80FBFA8">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color w:val="auto"/>
          <w:highlight w:val="none"/>
        </w:rPr>
        <mc:AlternateContent>
          <mc:Choice Requires="wps">
            <w:drawing>
              <wp:anchor distT="0" distB="0" distL="114300" distR="114300" simplePos="0" relativeHeight="252110848"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a:noFill/>
                        </a:ln>
                      </wps:spPr>
                      <wps:txbx>
                        <w:txbxContent>
                          <w:p w14:paraId="0BF4E36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upright="1"/>
                    </wps:wsp>
                  </a:graphicData>
                </a:graphic>
              </wp:anchor>
            </w:drawing>
          </mc:Choice>
          <mc:Fallback>
            <w:pict>
              <v:shape id="_x0000_s1026" o:spid="_x0000_s1026" o:spt="202" type="#_x0000_t202" style="position:absolute;left:0pt;margin-left:-5.25pt;margin-top:0.25pt;height:76.8pt;width:59.6pt;z-index:252110848;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w2foM1QAA&#10;AAgBAAAPAAAAAAAAAAEAIAAAACIAAABkcnMvZG93bnJldi54bWxQSwECFAAUAAAACACHTuJAVKlb&#10;Wa8BAABRAwAADgAAAAAAAAABACAAAAAkAQAAZHJzL2Uyb0RvYy54bWxQSwUGAAAAAAYABgBZAQAA&#10;RQUAAAAA&#10;">
                <v:fill on="f" focussize="0,0"/>
                <v:stroke on="f"/>
                <v:imagedata o:title=""/>
                <o:lock v:ext="edit" aspectratio="f"/>
                <v:textbox>
                  <w:txbxContent>
                    <w:p w14:paraId="0BF4E36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color w:val="auto"/>
          <w:highlight w:val="none"/>
        </w:rPr>
        <w:t>5.6.1</w:t>
      </w:r>
      <w:r>
        <w:rPr>
          <w:rFonts w:hint="eastAsia" w:ascii="仿宋" w:hAnsi="仿宋" w:eastAsia="仿宋" w:cs="仿宋"/>
          <w:color w:val="auto"/>
          <w:highlight w:val="none"/>
        </w:rPr>
        <w:t>承包人被视为其已于基准日期前仔细审</w:t>
      </w:r>
      <w:r>
        <w:rPr>
          <w:rFonts w:hint="eastAsia" w:ascii="仿宋" w:hAnsi="仿宋" w:eastAsia="仿宋" w:cs="仿宋"/>
          <w:color w:val="auto"/>
          <w:highlight w:val="none"/>
          <w:lang w:eastAsia="zh-CN"/>
        </w:rPr>
        <w:t>阅</w:t>
      </w:r>
      <w:r>
        <w:rPr>
          <w:rFonts w:hint="eastAsia" w:ascii="仿宋" w:hAnsi="仿宋" w:eastAsia="仿宋" w:cs="仿宋"/>
          <w:color w:val="auto"/>
          <w:highlight w:val="none"/>
        </w:rPr>
        <w:t>了发包人基于保证工程质量和功能用途对主要工程材料、</w:t>
      </w:r>
      <w:r>
        <w:rPr>
          <w:rFonts w:hint="eastAsia" w:ascii="仿宋" w:hAnsi="仿宋" w:eastAsia="仿宋" w:cs="仿宋"/>
          <w:color w:val="auto"/>
          <w:highlight w:val="none"/>
          <w:lang w:eastAsia="zh-CN"/>
        </w:rPr>
        <w:t>工程</w:t>
      </w:r>
      <w:r>
        <w:rPr>
          <w:rFonts w:hint="eastAsia" w:ascii="仿宋" w:hAnsi="仿宋" w:eastAsia="仿宋" w:cs="仿宋"/>
          <w:color w:val="auto"/>
          <w:highlight w:val="none"/>
        </w:rPr>
        <w:t>设备的采购要求（包括标准、</w:t>
      </w:r>
      <w:r>
        <w:rPr>
          <w:rFonts w:hint="eastAsia" w:ascii="仿宋" w:hAnsi="仿宋" w:eastAsia="仿宋" w:cs="仿宋"/>
          <w:color w:val="auto"/>
          <w:highlight w:val="none"/>
          <w:lang w:eastAsia="zh-CN"/>
        </w:rPr>
        <w:t>规范、品质、档次、生产厂家、运输方式、堆放场地、拼装工艺</w:t>
      </w:r>
      <w:r>
        <w:rPr>
          <w:rFonts w:hint="eastAsia" w:ascii="仿宋" w:hAnsi="仿宋" w:eastAsia="仿宋" w:cs="仿宋"/>
          <w:color w:val="auto"/>
          <w:highlight w:val="none"/>
        </w:rPr>
        <w:t>和相关数据等，如果有），承包人应对发包人的采购要求进行核实，并对发包人要求的正确性和（或）完整性负责。</w:t>
      </w:r>
      <w:r>
        <w:rPr>
          <w:rFonts w:hint="eastAsia" w:ascii="仿宋" w:hAnsi="仿宋" w:eastAsia="仿宋"/>
          <w:color w:val="auto"/>
          <w:highlight w:val="none"/>
        </w:rPr>
        <w:t>但下述情况的正确性和（或）完整性，应由发包人负责：</w:t>
      </w:r>
    </w:p>
    <w:p w14:paraId="5B9C38C7">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ascii="仿宋" w:hAnsi="仿宋" w:eastAsia="仿宋"/>
          <w:color w:val="auto"/>
          <w:highlight w:val="none"/>
        </w:rPr>
        <w:t>（1）有关采购的预期目</w:t>
      </w:r>
      <w:r>
        <w:rPr>
          <w:rFonts w:hint="eastAsia" w:ascii="仿宋" w:hAnsi="仿宋" w:eastAsia="仿宋" w:cs="仿宋"/>
          <w:color w:val="auto"/>
          <w:highlight w:val="none"/>
        </w:rPr>
        <w:t>的的说明；</w:t>
      </w:r>
    </w:p>
    <w:p w14:paraId="5ABFDF08">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rPr>
        <w:t>（2）有关工程设备或装配式构件的试车、试验、工艺流程、组装图纸、性能标准和（或）产品合格标准；</w:t>
      </w:r>
    </w:p>
    <w:p w14:paraId="4C079C0B">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rPr>
        <w:t>（3）承包人不能或无法核实的部分要求、数据和（或）资料；</w:t>
      </w:r>
    </w:p>
    <w:p w14:paraId="2F225559">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s="仿宋"/>
          <w:color w:val="auto"/>
          <w:highlight w:val="none"/>
        </w:rPr>
        <w:t>（4）专用条款约定不可变</w:t>
      </w:r>
      <w:r>
        <w:rPr>
          <w:rFonts w:hint="eastAsia" w:ascii="仿宋" w:hAnsi="仿宋" w:eastAsia="仿宋"/>
          <w:color w:val="auto"/>
          <w:highlight w:val="none"/>
        </w:rPr>
        <w:t>更的部分要求、数据和资料。</w:t>
      </w:r>
    </w:p>
    <w:p w14:paraId="7FF31246">
      <w:pPr>
        <w:widowControl w:val="0"/>
        <w:tabs>
          <w:tab w:val="left" w:pos="497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rPr>
        <w:t>5.6.2因承包人采购的工程材料、</w:t>
      </w:r>
      <w:r>
        <w:rPr>
          <w:rFonts w:hint="eastAsia" w:ascii="仿宋" w:hAnsi="仿宋" w:eastAsia="仿宋"/>
          <w:color w:val="auto"/>
          <w:highlight w:val="none"/>
          <w:lang w:eastAsia="zh-CN"/>
        </w:rPr>
        <w:t>工程</w:t>
      </w:r>
      <w:r>
        <w:rPr>
          <w:rFonts w:hint="eastAsia" w:ascii="仿宋" w:hAnsi="仿宋" w:eastAsia="仿宋"/>
          <w:color w:val="auto"/>
          <w:highlight w:val="none"/>
        </w:rPr>
        <w:t>设备、装配式构件等不合格或不符合发包人要求，承包人应及时更换或修复。因此对设计和（或）施工等阶段工作造成的工期延误及费用增加由承包人承担。</w:t>
      </w:r>
    </w:p>
    <w:p w14:paraId="3B49BAA8">
      <w:pPr>
        <w:tabs>
          <w:tab w:val="left" w:pos="4970"/>
        </w:tabs>
        <w:spacing w:line="400" w:lineRule="exact"/>
        <w:rPr>
          <w:rFonts w:hint="eastAsia"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685C7B2F">
      <w:pPr>
        <w:pStyle w:val="4"/>
        <w:tabs>
          <w:tab w:val="left" w:pos="420"/>
        </w:tabs>
        <w:spacing w:before="0" w:after="0" w:line="400" w:lineRule="exact"/>
        <w:rPr>
          <w:rFonts w:hint="eastAsia" w:ascii="仿宋" w:hAnsi="仿宋" w:eastAsia="仿宋" w:cs="仿宋"/>
          <w:bCs w:val="0"/>
          <w:color w:val="auto"/>
          <w:sz w:val="24"/>
          <w:szCs w:val="24"/>
          <w:highlight w:val="none"/>
          <w:lang w:eastAsia="zh-CN"/>
        </w:rPr>
      </w:pPr>
      <w:bookmarkStart w:id="38" w:name="_Toc27009"/>
      <w:r>
        <w:rPr>
          <w:rFonts w:hint="eastAsia" w:ascii="仿宋" w:hAnsi="仿宋" w:eastAsia="仿宋" w:cs="仿宋"/>
          <w:bCs w:val="0"/>
          <w:color w:val="auto"/>
          <w:sz w:val="24"/>
          <w:szCs w:val="24"/>
          <w:highlight w:val="none"/>
          <w:lang w:eastAsia="zh-CN"/>
        </w:rPr>
        <w:t>6 项目基础资料</w:t>
      </w:r>
      <w:bookmarkEnd w:id="38"/>
    </w:p>
    <w:p w14:paraId="53821A3E">
      <w:pPr>
        <w:spacing w:line="400" w:lineRule="exact"/>
        <w:rPr>
          <w:rFonts w:hint="eastAsia" w:ascii="仿宋" w:hAnsi="仿宋" w:eastAsia="仿宋"/>
          <w:b/>
          <w:color w:val="auto"/>
          <w:highlight w:val="none"/>
        </w:rPr>
      </w:pPr>
      <w:r>
        <w:rPr>
          <w:rFonts w:hint="eastAsia" w:ascii="仿宋" w:hAnsi="仿宋" w:eastAsia="仿宋"/>
          <w:b/>
          <w:color w:val="auto"/>
          <w:highlight w:val="none"/>
        </w:rPr>
        <w:t>6.1</w:t>
      </w:r>
    </w:p>
    <w:p w14:paraId="0FD70FF0">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wps:spPr>
                      <wps:txbx>
                        <w:txbxContent>
                          <w:p w14:paraId="3D3ED64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upright="1"/>
                    </wps:wsp>
                  </a:graphicData>
                </a:graphic>
              </wp:anchor>
            </w:drawing>
          </mc:Choice>
          <mc:Fallback>
            <w:pict>
              <v:shape id="_x0000_s1026" o:spid="_x0000_s1026" o:spt="202" type="#_x0000_t202" style="position:absolute;left:0pt;margin-left:-3.75pt;margin-top:1.95pt;height:36.45pt;width:63.3pt;z-index:251996160;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q5T//VAAAA&#10;BwEAAA8AAAAAAAAAAQAgAAAAIgAAAGRycy9kb3ducmV2LnhtbFBLAQIUABQAAAAIAIdO4kAqmjNC&#10;rgEAAFEDAAAOAAAAAAAAAAEAIAAAACQBAABkcnMvZTJvRG9jLnhtbFBLBQYAAAAABgAGAFkBAABE&#10;BQAAAAA=&#10;">
                <v:fill on="f" focussize="0,0"/>
                <v:stroke on="f"/>
                <v:imagedata o:title=""/>
                <o:lock v:ext="edit" aspectratio="f"/>
                <v:textbox>
                  <w:txbxContent>
                    <w:p w14:paraId="3D3ED64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auto"/>
          <w:highlight w:val="none"/>
        </w:rPr>
        <w:t>6.1.1 发包人</w:t>
      </w:r>
      <w:r>
        <w:rPr>
          <w:rFonts w:hint="eastAsia" w:ascii="仿宋" w:hAnsi="仿宋" w:eastAsia="仿宋" w:cs="仿宋"/>
          <w:color w:val="auto"/>
          <w:highlight w:val="none"/>
        </w:rPr>
        <w:t>（或其委托设计顾问人）应按专用条款约定的时间和份数提供书面文件，</w:t>
      </w:r>
      <w:r>
        <w:rPr>
          <w:rFonts w:hint="eastAsia" w:ascii="仿宋" w:hAnsi="仿宋" w:eastAsia="仿宋"/>
          <w:color w:val="auto"/>
          <w:highlight w:val="none"/>
        </w:rPr>
        <w:t>向承包人提供已</w:t>
      </w:r>
      <w:r>
        <w:rPr>
          <w:rFonts w:hint="eastAsia" w:ascii="仿宋" w:hAnsi="仿宋" w:eastAsia="仿宋"/>
          <w:color w:val="auto"/>
          <w:highlight w:val="none"/>
          <w:lang w:eastAsia="zh-CN"/>
        </w:rPr>
        <w:t>知悉</w:t>
      </w:r>
      <w:r>
        <w:rPr>
          <w:rFonts w:hint="eastAsia" w:ascii="仿宋" w:hAnsi="仿宋" w:eastAsia="仿宋"/>
          <w:color w:val="auto"/>
          <w:highlight w:val="none"/>
        </w:rPr>
        <w:t>的工程现场情况、工程地质勘察报告（如果有）、</w:t>
      </w:r>
      <w:r>
        <w:rPr>
          <w:rFonts w:hint="eastAsia" w:ascii="仿宋" w:hAnsi="仿宋" w:eastAsia="仿宋"/>
          <w:color w:val="auto"/>
          <w:highlight w:val="none"/>
          <w:lang w:eastAsia="zh-CN"/>
        </w:rPr>
        <w:t>图纸（如果有）、</w:t>
      </w:r>
      <w:r>
        <w:rPr>
          <w:rFonts w:hint="eastAsia" w:ascii="仿宋" w:hAnsi="仿宋" w:eastAsia="仿宋"/>
          <w:color w:val="auto"/>
          <w:highlight w:val="none"/>
        </w:rPr>
        <w:t>项目建议书、已批准或备案的可行性研究报告、</w:t>
      </w:r>
      <w:r>
        <w:rPr>
          <w:rFonts w:hint="eastAsia" w:ascii="仿宋" w:hAnsi="仿宋" w:eastAsia="仿宋"/>
          <w:color w:val="auto"/>
          <w:highlight w:val="none"/>
          <w:lang w:eastAsia="zh-CN"/>
        </w:rPr>
        <w:t>建设方案、工艺流程、</w:t>
      </w:r>
      <w:r>
        <w:rPr>
          <w:rFonts w:hint="eastAsia" w:ascii="仿宋" w:hAnsi="仿宋" w:eastAsia="仿宋"/>
          <w:color w:val="auto"/>
          <w:highlight w:val="none"/>
        </w:rPr>
        <w:t>初步设计</w:t>
      </w:r>
      <w:r>
        <w:rPr>
          <w:rFonts w:hint="eastAsia" w:ascii="仿宋" w:hAnsi="仿宋" w:eastAsia="仿宋"/>
          <w:color w:val="auto"/>
          <w:highlight w:val="none"/>
          <w:lang w:eastAsia="zh-CN"/>
        </w:rPr>
        <w:t>文件</w:t>
      </w:r>
      <w:r>
        <w:rPr>
          <w:rFonts w:hint="eastAsia" w:ascii="仿宋" w:hAnsi="仿宋" w:eastAsia="仿宋"/>
          <w:color w:val="auto"/>
          <w:highlight w:val="none"/>
        </w:rPr>
        <w:t>（</w:t>
      </w:r>
      <w:r>
        <w:rPr>
          <w:rFonts w:hint="eastAsia" w:ascii="仿宋" w:hAnsi="仿宋" w:eastAsia="仿宋"/>
          <w:color w:val="auto"/>
          <w:highlight w:val="none"/>
          <w:lang w:eastAsia="zh-CN"/>
        </w:rPr>
        <w:t>如果有</w:t>
      </w:r>
      <w:r>
        <w:rPr>
          <w:rFonts w:hint="eastAsia" w:ascii="仿宋" w:hAnsi="仿宋" w:eastAsia="仿宋"/>
          <w:color w:val="auto"/>
          <w:highlight w:val="none"/>
        </w:rPr>
        <w:t>）等相关资料，并为承包人收集其他有关资料提供必要的协助。</w:t>
      </w:r>
      <w:r>
        <w:rPr>
          <w:rFonts w:hint="eastAsia" w:ascii="仿宋" w:hAnsi="仿宋" w:eastAsia="仿宋" w:cs="仿宋"/>
          <w:color w:val="auto"/>
          <w:highlight w:val="none"/>
        </w:rPr>
        <w:t>如发包人未按时提供项目基础资料，承包人无法按时开展总承包各阶段工作造成合同总工期延误及费用增加，由发包人承担责任，按第43.3款</w:t>
      </w:r>
      <w:r>
        <w:rPr>
          <w:rFonts w:hint="eastAsia" w:ascii="仿宋" w:hAnsi="仿宋" w:eastAsia="仿宋" w:cs="仿宋"/>
          <w:color w:val="auto"/>
          <w:highlight w:val="none"/>
          <w:lang w:eastAsia="zh-CN"/>
        </w:rPr>
        <w:t>约定</w:t>
      </w:r>
      <w:r>
        <w:rPr>
          <w:rFonts w:hint="eastAsia" w:ascii="仿宋" w:hAnsi="仿宋" w:eastAsia="仿宋" w:cs="仿宋"/>
          <w:color w:val="auto"/>
          <w:highlight w:val="none"/>
        </w:rPr>
        <w:t>处理。</w:t>
      </w:r>
    </w:p>
    <w:p w14:paraId="3BFC51FF">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6.1.2</w:t>
      </w:r>
      <w:r>
        <w:rPr>
          <w:rFonts w:hint="eastAsia" w:ascii="仿宋" w:hAnsi="仿宋" w:eastAsia="仿宋"/>
          <w:color w:val="auto"/>
          <w:highlight w:val="none"/>
          <w:lang w:eastAsia="zh-CN"/>
        </w:rPr>
        <w:t xml:space="preserve"> </w:t>
      </w:r>
      <w:r>
        <w:rPr>
          <w:rFonts w:ascii="仿宋" w:hAnsi="仿宋" w:eastAsia="仿宋"/>
          <w:color w:val="auto"/>
          <w:highlight w:val="none"/>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rPr>
        <w:t>或第三方设计单位与承包人进行数据、条件和资料的交换、协调和交接。</w:t>
      </w:r>
    </w:p>
    <w:p w14:paraId="0622A392">
      <w:pPr>
        <w:spacing w:line="400" w:lineRule="exact"/>
        <w:rPr>
          <w:rFonts w:hint="eastAsia" w:ascii="仿宋" w:hAnsi="仿宋" w:eastAsia="仿宋"/>
          <w:b/>
          <w:color w:val="auto"/>
          <w:highlight w:val="none"/>
        </w:rPr>
      </w:pPr>
      <w:r>
        <w:rPr>
          <w:rFonts w:hint="eastAsia" w:ascii="仿宋" w:hAnsi="仿宋" w:eastAsia="仿宋"/>
          <w:b/>
          <w:color w:val="auto"/>
          <w:highlight w:val="none"/>
        </w:rPr>
        <w:t>6.2</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A8155FE">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mc:AlternateContent>
          <mc:Choice Requires="wps">
            <w:drawing>
              <wp:anchor distT="0" distB="0" distL="114300" distR="114300" simplePos="0" relativeHeight="252113920"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wps:spPr>
                      <wps:txbx>
                        <w:txbxContent>
                          <w:p w14:paraId="4EFF639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upright="1"/>
                    </wps:wsp>
                  </a:graphicData>
                </a:graphic>
              </wp:anchor>
            </w:drawing>
          </mc:Choice>
          <mc:Fallback>
            <w:pict>
              <v:shape id="_x0000_s1026" o:spid="_x0000_s1026" o:spt="202" type="#_x0000_t202" style="position:absolute;left:0pt;margin-left:-16.3pt;margin-top:12.35pt;height:41pt;width:64.05pt;z-index:252113920;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Xprpg&#10;1wAAAAkBAAAPAAAAAAAAAAEAIAAAACIAAABkcnMvZG93bnJldi54bWxQSwECFAAUAAAACACHTuJA&#10;Gm0l3LABAABRAwAADgAAAAAAAAABACAAAAAmAQAAZHJzL2Uyb0RvYy54bWxQSwUGAAAAAAYABgBZ&#10;AQAASAUAAAAA&#10;">
                <v:fill on="f" focussize="0,0"/>
                <v:stroke on="f"/>
                <v:imagedata o:title=""/>
                <o:lock v:ext="edit" aspectratio="f"/>
                <v:textbox>
                  <w:txbxContent>
                    <w:p w14:paraId="4EFF639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auto"/>
          <w:highlight w:val="none"/>
        </w:rPr>
        <w:t>承包人被视为其已于基准日期前仔细审</w:t>
      </w:r>
      <w:r>
        <w:rPr>
          <w:rFonts w:hint="eastAsia" w:ascii="仿宋" w:hAnsi="仿宋" w:eastAsia="仿宋"/>
          <w:color w:val="auto"/>
          <w:highlight w:val="none"/>
          <w:lang w:eastAsia="zh-CN"/>
        </w:rPr>
        <w:t>阅</w:t>
      </w:r>
      <w:r>
        <w:rPr>
          <w:rFonts w:hint="eastAsia" w:ascii="仿宋" w:hAnsi="仿宋" w:eastAsia="仿宋"/>
          <w:color w:val="auto"/>
          <w:highlight w:val="none"/>
        </w:rPr>
        <w:t>了发包人提供的项目基础资料，</w:t>
      </w:r>
      <w:r>
        <w:rPr>
          <w:rFonts w:hint="eastAsia" w:ascii="仿宋" w:hAnsi="仿宋" w:eastAsia="仿宋" w:cs="仿宋"/>
          <w:color w:val="auto"/>
          <w:highlight w:val="none"/>
        </w:rPr>
        <w:t>承包人应对发包人提供的资料进行核实，</w:t>
      </w:r>
      <w:r>
        <w:rPr>
          <w:rFonts w:hint="eastAsia" w:ascii="仿宋" w:hAnsi="仿宋" w:eastAsia="仿宋"/>
          <w:color w:val="auto"/>
          <w:highlight w:val="none"/>
        </w:rPr>
        <w:t>并对发包人提供资料的正确性和（或）完整性负责。承包人从发包人或其他方面得到的任何数据或资料，不</w:t>
      </w:r>
      <w:r>
        <w:rPr>
          <w:rFonts w:hint="eastAsia" w:ascii="仿宋" w:hAnsi="仿宋" w:eastAsia="仿宋"/>
          <w:color w:val="auto"/>
          <w:highlight w:val="none"/>
          <w:lang w:eastAsia="zh-CN"/>
        </w:rPr>
        <w:t>免</w:t>
      </w:r>
      <w:r>
        <w:rPr>
          <w:rFonts w:hint="eastAsia" w:ascii="仿宋" w:hAnsi="仿宋" w:eastAsia="仿宋"/>
          <w:color w:val="auto"/>
          <w:highlight w:val="none"/>
        </w:rPr>
        <w:t>除承包人应承担的责任。但下述情况的正确性和（或）完整性，应由发包人负责：</w:t>
      </w:r>
    </w:p>
    <w:p w14:paraId="5CF36371">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（1）有关合同工程或其任何部分的功能、用途等预期目的的说明；</w:t>
      </w:r>
    </w:p>
    <w:p w14:paraId="7365A700">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（2）有关合同工程的试车、试验、工艺流程和（或）性能标准；</w:t>
      </w:r>
    </w:p>
    <w:p w14:paraId="31BDD375">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（3）承包人不能或无法核实的数据和（或）资料；</w:t>
      </w:r>
    </w:p>
    <w:p w14:paraId="4E91E496">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（4）工程现场发生的不利物质条件，包括不能预见的自然物质条件、非自然物质障碍和污染物；</w:t>
      </w:r>
    </w:p>
    <w:p w14:paraId="24AF124B">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（5）专用条款约定不可变更的数据和资料。</w:t>
      </w:r>
    </w:p>
    <w:p w14:paraId="303C0BCD">
      <w:pPr>
        <w:widowControl w:val="0"/>
        <w:tabs>
          <w:tab w:val="left" w:pos="4970"/>
        </w:tabs>
        <w:spacing w:line="400" w:lineRule="exact"/>
        <w:rPr>
          <w:rFonts w:hint="eastAsia" w:ascii="仿宋" w:hAnsi="仿宋" w:eastAsia="仿宋"/>
          <w:color w:val="auto"/>
          <w:highlight w:val="none"/>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50E0E585">
      <w:pPr>
        <w:pStyle w:val="4"/>
        <w:tabs>
          <w:tab w:val="left" w:pos="420"/>
        </w:tabs>
        <w:spacing w:before="0" w:after="0" w:line="400" w:lineRule="exact"/>
        <w:rPr>
          <w:rFonts w:hint="eastAsia" w:ascii="仿宋" w:hAnsi="仿宋" w:eastAsia="仿宋" w:cs="仿宋"/>
          <w:bCs w:val="0"/>
          <w:color w:val="auto"/>
          <w:sz w:val="24"/>
          <w:szCs w:val="24"/>
          <w:highlight w:val="none"/>
        </w:rPr>
      </w:pPr>
      <w:bookmarkStart w:id="39" w:name="_Toc31903"/>
      <w:r>
        <w:rPr>
          <w:rFonts w:hint="eastAsia" w:ascii="仿宋" w:hAnsi="仿宋" w:eastAsia="仿宋" w:cs="仿宋"/>
          <w:bCs w:val="0"/>
          <w:color w:val="auto"/>
          <w:sz w:val="24"/>
          <w:szCs w:val="24"/>
          <w:highlight w:val="none"/>
          <w:lang w:eastAsia="zh-CN"/>
        </w:rPr>
        <w:t>7 勘察报告、设计文件、建筑信息模型（BIM）</w:t>
      </w:r>
      <w:bookmarkEnd w:id="39"/>
    </w:p>
    <w:p w14:paraId="33134C79">
      <w:pPr>
        <w:spacing w:line="400" w:lineRule="exact"/>
        <w:rPr>
          <w:rFonts w:hint="eastAsia" w:ascii="仿宋" w:hAnsi="仿宋" w:eastAsia="仿宋"/>
          <w:b/>
          <w:color w:val="auto"/>
          <w:highlight w:val="none"/>
        </w:rPr>
      </w:pPr>
      <w:r>
        <w:rPr>
          <w:rFonts w:ascii="仿宋" w:hAnsi="仿宋" w:eastAsia="仿宋" w:cs="仿宋"/>
          <w:color w:val="auto"/>
          <w:highlight w:val="none"/>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a:noFill/>
                        </a:ln>
                      </wps:spPr>
                      <wps:txbx>
                        <w:txbxContent>
                          <w:p w14:paraId="096059F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upright="1"/>
                    </wps:wsp>
                  </a:graphicData>
                </a:graphic>
              </wp:anchor>
            </w:drawing>
          </mc:Choice>
          <mc:Fallback>
            <w:pict>
              <v:shape id="_x0000_s1026" o:spid="_x0000_s1026" o:spt="202" type="#_x0000_t202" style="position:absolute;left:0pt;margin-left:-9pt;margin-top:24.95pt;height:54.4pt;width:66.25pt;z-index:252114944;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seg1f&#10;2AAAAAoBAAAPAAAAAAAAAAEAIAAAACIAAABkcnMvZG93bnJldi54bWxQSwECFAAUAAAACACHTuJA&#10;qKvduq8BAABRAwAADgAAAAAAAAABACAAAAAnAQAAZHJzL2Uyb0RvYy54bWxQSwUGAAAAAAYABgBZ&#10;AQAASAUAAAAA&#10;">
                <v:fill on="f" focussize="0,0"/>
                <v:stroke on="f"/>
                <v:imagedata o:title=""/>
                <o:lock v:ext="edit" aspectratio="f"/>
                <v:textbox>
                  <w:txbxContent>
                    <w:p w14:paraId="096059F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color w:val="auto"/>
          <w:highlight w:val="none"/>
        </w:rPr>
        <w:t>7.1</w:t>
      </w:r>
    </w:p>
    <w:p w14:paraId="47422C85">
      <w:pPr>
        <w:widowControl w:val="0"/>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rPr>
        <w:t xml:space="preserve">7.1.1 </w:t>
      </w:r>
      <w:r>
        <w:rPr>
          <w:rFonts w:hint="eastAsia" w:ascii="仿宋" w:hAnsi="仿宋" w:eastAsia="仿宋" w:cs="仿宋"/>
          <w:color w:val="auto"/>
          <w:highlight w:val="none"/>
          <w:lang w:eastAsia="zh-CN"/>
        </w:rPr>
        <w:t>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5B98140E">
      <w:pPr>
        <w:widowControl w:val="0"/>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rPr>
        <w:t>7.1.2 工程勘察报告的完备性、正确性由承包人负责，</w:t>
      </w:r>
      <w:r>
        <w:rPr>
          <w:rFonts w:hint="eastAsia" w:ascii="仿宋" w:hAnsi="仿宋" w:eastAsia="仿宋" w:cs="仿宋"/>
          <w:color w:val="auto"/>
          <w:highlight w:val="none"/>
          <w:lang w:eastAsia="zh-CN"/>
        </w:rPr>
        <w:t>若</w:t>
      </w:r>
      <w:r>
        <w:rPr>
          <w:rFonts w:hint="eastAsia" w:ascii="仿宋" w:hAnsi="仿宋" w:eastAsia="仿宋" w:cs="仿宋"/>
          <w:color w:val="auto"/>
          <w:highlight w:val="none"/>
        </w:rPr>
        <w:t>勘察报告存在缺陷，承包人应及时完善、修正或补充勘察，由此造成的工程质量缺陷、工期延误及费用增加，责任由承包人承担。</w:t>
      </w:r>
    </w:p>
    <w:p w14:paraId="1FE3B881">
      <w:pPr>
        <w:widowControl w:val="0"/>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rPr>
        <w:t>7.1.3</w:t>
      </w:r>
      <w:r>
        <w:rPr>
          <w:rFonts w:hint="eastAsia" w:ascii="仿宋" w:hAnsi="仿宋" w:eastAsia="仿宋" w:cs="仿宋"/>
          <w:color w:val="auto"/>
          <w:highlight w:val="none"/>
          <w:lang w:eastAsia="zh-CN"/>
        </w:rPr>
        <w:t xml:space="preserve">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1AC40EF9">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w:t>7.1.</w:t>
      </w:r>
      <w:r>
        <w:rPr>
          <w:rFonts w:hint="eastAsia" w:ascii="仿宋" w:hAnsi="仿宋" w:eastAsia="仿宋" w:cs="仿宋"/>
          <w:color w:val="auto"/>
          <w:highlight w:val="none"/>
          <w:lang w:eastAsia="zh-CN"/>
        </w:rPr>
        <w:t>4</w:t>
      </w:r>
      <w:r>
        <w:rPr>
          <w:rFonts w:hint="eastAsia" w:ascii="仿宋" w:hAnsi="仿宋" w:eastAsia="仿宋" w:cs="仿宋"/>
          <w:color w:val="auto"/>
          <w:highlight w:val="none"/>
        </w:rPr>
        <w:t xml:space="preserve"> 承包人应按</w:t>
      </w:r>
      <w:r>
        <w:rPr>
          <w:rFonts w:hint="eastAsia" w:ascii="仿宋" w:hAnsi="仿宋" w:eastAsia="仿宋" w:cs="仿宋"/>
          <w:color w:val="auto"/>
          <w:highlight w:val="none"/>
          <w:lang w:eastAsia="zh-CN"/>
        </w:rPr>
        <w:t>约定</w:t>
      </w:r>
      <w:r>
        <w:rPr>
          <w:rFonts w:hint="eastAsia" w:ascii="仿宋" w:hAnsi="仿宋" w:eastAsia="仿宋" w:cs="仿宋"/>
          <w:color w:val="auto"/>
          <w:highlight w:val="none"/>
        </w:rPr>
        <w:t>向发包人及设计顾问人、监理人、造价咨询人等相关方报送成果文件，配合审查、审批或备案，确认工作完成时间和成果。</w:t>
      </w:r>
    </w:p>
    <w:p w14:paraId="2E50E178">
      <w:pPr>
        <w:spacing w:line="400" w:lineRule="exact"/>
        <w:rPr>
          <w:rFonts w:hint="eastAsia" w:ascii="仿宋" w:hAnsi="仿宋" w:eastAsia="仿宋"/>
          <w:b/>
          <w:color w:val="auto"/>
          <w:highlight w:val="none"/>
        </w:rPr>
      </w:pPr>
      <w:r>
        <w:rPr>
          <w:rFonts w:hint="eastAsia" w:ascii="仿宋" w:hAnsi="仿宋" w:eastAsia="仿宋"/>
          <w:b/>
          <w:color w:val="auto"/>
          <w:highlight w:val="none"/>
        </w:rPr>
        <w:t>7.2</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15D0997">
      <w:pPr>
        <w:widowControl w:val="0"/>
        <w:spacing w:line="400" w:lineRule="exact"/>
        <w:ind w:left="1619"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a:noFill/>
                        </a:ln>
                      </wps:spPr>
                      <wps:txbx>
                        <w:txbxContent>
                          <w:p w14:paraId="47D3AB4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upright="1"/>
                    </wps:wsp>
                  </a:graphicData>
                </a:graphic>
              </wp:anchor>
            </w:drawing>
          </mc:Choice>
          <mc:Fallback>
            <w:pict>
              <v:shape id="_x0000_s1026" o:spid="_x0000_s1026" o:spt="202" type="#_x0000_t202" style="position:absolute;left:0pt;margin-left:-9pt;margin-top:1.6pt;height:48.45pt;width:67.1pt;z-index:251997184;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QDni7WAAAA&#10;CQEAAA8AAAAAAAAAAQAgAAAAIgAAAGRycy9kb3ducmV2LnhtbFBLAQIUABQAAAAIAIdO4kCC2/Qx&#10;rQEAAFEDAAAOAAAAAAAAAAEAIAAAACUBAABkcnMvZTJvRG9jLnhtbFBLBQYAAAAABgAGAFkBAABE&#10;BQAAAAA=&#10;">
                <v:fill on="f" focussize="0,0"/>
                <v:stroke on="f"/>
                <v:imagedata o:title=""/>
                <o:lock v:ext="edit" aspectratio="f"/>
                <v:textbox>
                  <w:txbxContent>
                    <w:p w14:paraId="47D3AB4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auto"/>
          <w:highlight w:val="none"/>
        </w:rPr>
        <w:t>7.2.1</w:t>
      </w:r>
      <w:r>
        <w:rPr>
          <w:rFonts w:hint="eastAsia" w:ascii="仿宋" w:hAnsi="仿宋" w:eastAsia="仿宋" w:cs="仿宋"/>
          <w:color w:val="auto"/>
          <w:highlight w:val="none"/>
          <w:lang w:eastAsia="zh-CN"/>
        </w:rPr>
        <w:t>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3E314488">
      <w:pPr>
        <w:widowControl w:val="0"/>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40929C90">
      <w:pPr>
        <w:widowControl w:val="0"/>
        <w:spacing w:line="400" w:lineRule="exact"/>
        <w:ind w:left="1619"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rPr>
        <w:t>7.2.</w:t>
      </w:r>
      <w:r>
        <w:rPr>
          <w:rFonts w:hint="eastAsia" w:ascii="仿宋" w:hAnsi="仿宋" w:eastAsia="仿宋" w:cs="仿宋"/>
          <w:color w:val="auto"/>
          <w:highlight w:val="none"/>
          <w:lang w:eastAsia="zh-CN"/>
        </w:rPr>
        <w:t xml:space="preserve">2 </w:t>
      </w:r>
      <w:r>
        <w:rPr>
          <w:rFonts w:hint="eastAsia" w:ascii="仿宋" w:hAnsi="仿宋" w:eastAsia="仿宋" w:cs="仿宋"/>
          <w:color w:val="auto"/>
          <w:highlight w:val="none"/>
        </w:rPr>
        <w:t>承包人应按合同约定</w:t>
      </w:r>
      <w:r>
        <w:rPr>
          <w:rFonts w:hint="eastAsia" w:ascii="仿宋" w:hAnsi="仿宋" w:eastAsia="仿宋" w:cs="仿宋"/>
          <w:color w:val="auto"/>
          <w:highlight w:val="none"/>
          <w:lang w:eastAsia="zh-CN"/>
        </w:rPr>
        <w:t>提供包括</w:t>
      </w:r>
      <w:r>
        <w:rPr>
          <w:rFonts w:hint="eastAsia" w:ascii="仿宋" w:hAnsi="仿宋" w:eastAsia="仿宋" w:cs="仿宋"/>
          <w:color w:val="auto"/>
          <w:highlight w:val="none"/>
        </w:rPr>
        <w:t>施工</w:t>
      </w:r>
      <w:r>
        <w:rPr>
          <w:rFonts w:hint="eastAsia" w:ascii="仿宋" w:hAnsi="仿宋" w:eastAsia="仿宋" w:cs="仿宋"/>
          <w:color w:val="auto"/>
          <w:highlight w:val="none"/>
          <w:lang w:eastAsia="zh-CN"/>
        </w:rPr>
        <w:t>图及施工图预算的完整设计文件</w:t>
      </w:r>
      <w:r>
        <w:rPr>
          <w:rFonts w:hint="eastAsia" w:ascii="仿宋" w:hAnsi="仿宋" w:eastAsia="仿宋" w:cs="仿宋"/>
          <w:color w:val="auto"/>
          <w:highlight w:val="none"/>
        </w:rPr>
        <w:t>，按</w:t>
      </w:r>
      <w:r>
        <w:rPr>
          <w:rFonts w:hint="eastAsia" w:ascii="仿宋" w:hAnsi="仿宋" w:eastAsia="仿宋" w:cs="仿宋"/>
          <w:color w:val="auto"/>
          <w:highlight w:val="none"/>
          <w:lang w:eastAsia="zh-CN"/>
        </w:rPr>
        <w:t>约定</w:t>
      </w:r>
      <w:r>
        <w:rPr>
          <w:rFonts w:hint="eastAsia" w:ascii="仿宋" w:hAnsi="仿宋" w:eastAsia="仿宋" w:cs="仿宋"/>
          <w:color w:val="auto"/>
          <w:highlight w:val="none"/>
        </w:rPr>
        <w:t>的时间和份数报送发包人</w:t>
      </w:r>
      <w:r>
        <w:rPr>
          <w:rFonts w:hint="eastAsia" w:ascii="仿宋" w:hAnsi="仿宋" w:eastAsia="仿宋" w:cs="仿宋"/>
          <w:color w:val="auto"/>
          <w:highlight w:val="none"/>
          <w:lang w:eastAsia="zh-CN"/>
        </w:rPr>
        <w:t>及设计顾问人</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承包人应</w:t>
      </w:r>
      <w:r>
        <w:rPr>
          <w:rFonts w:hint="eastAsia" w:ascii="仿宋" w:hAnsi="仿宋" w:eastAsia="仿宋" w:cs="仿宋"/>
          <w:color w:val="auto"/>
          <w:highlight w:val="none"/>
        </w:rPr>
        <w:t>按审查意见修改完善施工图</w:t>
      </w:r>
      <w:r>
        <w:rPr>
          <w:rFonts w:hint="eastAsia" w:ascii="仿宋" w:hAnsi="仿宋" w:eastAsia="仿宋" w:cs="仿宋"/>
          <w:color w:val="auto"/>
          <w:highlight w:val="none"/>
          <w:lang w:eastAsia="zh-CN"/>
        </w:rPr>
        <w:t>。</w:t>
      </w:r>
    </w:p>
    <w:p w14:paraId="14B85FE0">
      <w:pPr>
        <w:widowControl w:val="0"/>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承包人</w:t>
      </w:r>
      <w:r>
        <w:rPr>
          <w:rFonts w:hint="eastAsia" w:ascii="仿宋" w:hAnsi="仿宋" w:eastAsia="仿宋" w:cs="仿宋"/>
          <w:color w:val="auto"/>
          <w:highlight w:val="none"/>
        </w:rPr>
        <w:t>应配合发包人完成</w:t>
      </w:r>
      <w:r>
        <w:rPr>
          <w:rFonts w:hint="eastAsia" w:ascii="仿宋" w:hAnsi="仿宋" w:eastAsia="仿宋" w:cs="仿宋"/>
          <w:color w:val="auto"/>
          <w:highlight w:val="none"/>
          <w:lang w:eastAsia="zh-CN"/>
        </w:rPr>
        <w:t>审</w:t>
      </w:r>
      <w:r>
        <w:rPr>
          <w:rFonts w:hint="eastAsia" w:ascii="仿宋" w:hAnsi="仿宋" w:eastAsia="仿宋" w:cs="仿宋"/>
          <w:color w:val="auto"/>
          <w:highlight w:val="none"/>
        </w:rPr>
        <w:t>批</w:t>
      </w:r>
      <w:r>
        <w:rPr>
          <w:rFonts w:hint="eastAsia" w:ascii="仿宋" w:hAnsi="仿宋" w:eastAsia="仿宋" w:cs="仿宋"/>
          <w:color w:val="auto"/>
          <w:highlight w:val="none"/>
          <w:lang w:eastAsia="zh-CN"/>
        </w:rPr>
        <w:t>或</w:t>
      </w:r>
      <w:r>
        <w:rPr>
          <w:rFonts w:hint="eastAsia" w:ascii="仿宋" w:hAnsi="仿宋" w:eastAsia="仿宋" w:cs="仿宋"/>
          <w:color w:val="auto"/>
          <w:highlight w:val="none"/>
        </w:rPr>
        <w:t>备案</w:t>
      </w:r>
      <w:r>
        <w:rPr>
          <w:rFonts w:hint="eastAsia" w:ascii="仿宋" w:hAnsi="仿宋" w:eastAsia="仿宋" w:cs="仿宋"/>
          <w:color w:val="auto"/>
          <w:highlight w:val="none"/>
          <w:lang w:eastAsia="zh-CN"/>
        </w:rPr>
        <w:t>程序以及</w:t>
      </w:r>
      <w:r>
        <w:rPr>
          <w:rFonts w:hint="eastAsia" w:ascii="仿宋" w:hAnsi="仿宋" w:eastAsia="仿宋" w:cs="仿宋"/>
          <w:color w:val="auto"/>
          <w:highlight w:val="none"/>
        </w:rPr>
        <w:t>发放工作，并按图施工。如</w:t>
      </w:r>
      <w:r>
        <w:rPr>
          <w:rFonts w:hint="eastAsia" w:ascii="仿宋" w:hAnsi="仿宋" w:eastAsia="仿宋" w:cs="仿宋"/>
          <w:color w:val="auto"/>
          <w:highlight w:val="none"/>
          <w:lang w:eastAsia="zh-CN"/>
        </w:rPr>
        <w:t>承</w:t>
      </w:r>
      <w:r>
        <w:rPr>
          <w:rFonts w:hint="eastAsia" w:ascii="仿宋" w:hAnsi="仿宋" w:eastAsia="仿宋" w:cs="仿宋"/>
          <w:color w:val="auto"/>
          <w:highlight w:val="none"/>
        </w:rPr>
        <w:t>包人未按</w:t>
      </w:r>
      <w:r>
        <w:rPr>
          <w:rFonts w:hint="eastAsia" w:ascii="仿宋" w:hAnsi="仿宋" w:eastAsia="仿宋" w:cs="仿宋"/>
          <w:color w:val="auto"/>
          <w:highlight w:val="none"/>
          <w:lang w:eastAsia="zh-CN"/>
        </w:rPr>
        <w:t>合理时间</w:t>
      </w:r>
      <w:r>
        <w:rPr>
          <w:rFonts w:hint="eastAsia" w:ascii="仿宋" w:hAnsi="仿宋" w:eastAsia="仿宋" w:cs="仿宋"/>
          <w:color w:val="auto"/>
          <w:highlight w:val="none"/>
        </w:rPr>
        <w:t>完成施工图设计</w:t>
      </w:r>
      <w:r>
        <w:rPr>
          <w:rFonts w:hint="eastAsia" w:ascii="仿宋" w:hAnsi="仿宋" w:eastAsia="仿宋" w:cs="仿宋"/>
          <w:color w:val="auto"/>
          <w:highlight w:val="none"/>
          <w:lang w:eastAsia="zh-CN"/>
        </w:rPr>
        <w:t>及施工图预算编制</w:t>
      </w:r>
      <w:r>
        <w:rPr>
          <w:rFonts w:hint="eastAsia" w:ascii="仿宋" w:hAnsi="仿宋" w:eastAsia="仿宋" w:cs="仿宋"/>
          <w:color w:val="auto"/>
          <w:highlight w:val="none"/>
        </w:rPr>
        <w:t>，导致施工工期延误及费用增加，责任由承包人承担，按第4</w:t>
      </w:r>
      <w:r>
        <w:rPr>
          <w:rFonts w:hint="eastAsia" w:ascii="仿宋" w:hAnsi="仿宋" w:eastAsia="仿宋" w:cs="仿宋"/>
          <w:color w:val="auto"/>
          <w:highlight w:val="none"/>
          <w:lang w:eastAsia="zh-CN"/>
        </w:rPr>
        <w:t>3</w:t>
      </w:r>
      <w:r>
        <w:rPr>
          <w:rFonts w:hint="eastAsia" w:ascii="仿宋" w:hAnsi="仿宋" w:eastAsia="仿宋" w:cs="仿宋"/>
          <w:color w:val="auto"/>
          <w:highlight w:val="none"/>
        </w:rPr>
        <w:t>.8款</w:t>
      </w:r>
      <w:r>
        <w:rPr>
          <w:rFonts w:hint="eastAsia" w:ascii="仿宋" w:hAnsi="仿宋" w:eastAsia="仿宋" w:cs="仿宋"/>
          <w:color w:val="auto"/>
          <w:highlight w:val="none"/>
          <w:lang w:eastAsia="zh-CN"/>
        </w:rPr>
        <w:t>约定</w:t>
      </w:r>
      <w:r>
        <w:rPr>
          <w:rFonts w:hint="eastAsia" w:ascii="仿宋" w:hAnsi="仿宋" w:eastAsia="仿宋" w:cs="仿宋"/>
          <w:color w:val="auto"/>
          <w:highlight w:val="none"/>
        </w:rPr>
        <w:t>处理。</w:t>
      </w:r>
    </w:p>
    <w:p w14:paraId="37E1E73B">
      <w:pPr>
        <w:widowControl w:val="0"/>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rPr>
        <w:t>7.2.</w:t>
      </w:r>
      <w:r>
        <w:rPr>
          <w:rFonts w:hint="eastAsia" w:ascii="仿宋" w:hAnsi="仿宋" w:eastAsia="仿宋" w:cs="仿宋"/>
          <w:color w:val="auto"/>
          <w:highlight w:val="none"/>
          <w:lang w:eastAsia="zh-CN"/>
        </w:rPr>
        <w:t>3初步设计文件</w:t>
      </w:r>
      <w:r>
        <w:rPr>
          <w:rFonts w:hint="eastAsia" w:ascii="仿宋" w:hAnsi="仿宋" w:eastAsia="仿宋" w:cs="仿宋"/>
          <w:color w:val="auto"/>
          <w:highlight w:val="none"/>
        </w:rPr>
        <w:t>和（</w:t>
      </w:r>
      <w:r>
        <w:rPr>
          <w:rFonts w:hint="eastAsia" w:ascii="仿宋" w:hAnsi="仿宋" w:eastAsia="仿宋" w:cs="仿宋"/>
          <w:color w:val="auto"/>
          <w:highlight w:val="none"/>
          <w:lang w:eastAsia="zh-CN"/>
        </w:rPr>
        <w:t>或</w:t>
      </w:r>
      <w:r>
        <w:rPr>
          <w:rFonts w:hint="eastAsia" w:ascii="仿宋" w:hAnsi="仿宋" w:eastAsia="仿宋" w:cs="仿宋"/>
          <w:color w:val="auto"/>
          <w:highlight w:val="none"/>
        </w:rPr>
        <w:t>）施工</w:t>
      </w:r>
      <w:r>
        <w:rPr>
          <w:rFonts w:hint="eastAsia" w:ascii="仿宋" w:hAnsi="仿宋" w:eastAsia="仿宋" w:cs="仿宋"/>
          <w:color w:val="auto"/>
          <w:highlight w:val="none"/>
          <w:lang w:eastAsia="zh-CN"/>
        </w:rPr>
        <w:t>图设计文件</w:t>
      </w:r>
      <w:r>
        <w:rPr>
          <w:rFonts w:hint="eastAsia" w:ascii="仿宋" w:hAnsi="仿宋" w:eastAsia="仿宋" w:cs="仿宋"/>
          <w:color w:val="auto"/>
          <w:highlight w:val="none"/>
        </w:rPr>
        <w:t>的完备性、正确性由承包人负责，</w:t>
      </w:r>
      <w:r>
        <w:rPr>
          <w:rFonts w:hint="eastAsia" w:ascii="仿宋" w:hAnsi="仿宋" w:eastAsia="仿宋" w:cs="仿宋"/>
          <w:color w:val="auto"/>
          <w:highlight w:val="none"/>
          <w:lang w:eastAsia="zh-CN"/>
        </w:rPr>
        <w:t>若初步设计文件</w:t>
      </w:r>
      <w:r>
        <w:rPr>
          <w:rFonts w:hint="eastAsia" w:ascii="仿宋" w:hAnsi="仿宋" w:eastAsia="仿宋" w:cs="仿宋"/>
          <w:color w:val="auto"/>
          <w:highlight w:val="none"/>
        </w:rPr>
        <w:t>和（</w:t>
      </w:r>
      <w:r>
        <w:rPr>
          <w:rFonts w:hint="eastAsia" w:ascii="仿宋" w:hAnsi="仿宋" w:eastAsia="仿宋" w:cs="仿宋"/>
          <w:color w:val="auto"/>
          <w:highlight w:val="none"/>
          <w:lang w:eastAsia="zh-CN"/>
        </w:rPr>
        <w:t>或</w:t>
      </w:r>
      <w:r>
        <w:rPr>
          <w:rFonts w:hint="eastAsia" w:ascii="仿宋" w:hAnsi="仿宋" w:eastAsia="仿宋" w:cs="仿宋"/>
          <w:color w:val="auto"/>
          <w:highlight w:val="none"/>
        </w:rPr>
        <w:t>）施工图</w:t>
      </w:r>
      <w:r>
        <w:rPr>
          <w:rFonts w:hint="eastAsia" w:ascii="仿宋" w:hAnsi="仿宋" w:eastAsia="仿宋" w:cs="仿宋"/>
          <w:color w:val="auto"/>
          <w:highlight w:val="none"/>
          <w:lang w:eastAsia="zh-CN"/>
        </w:rPr>
        <w:t>设计文件等</w:t>
      </w:r>
      <w:r>
        <w:rPr>
          <w:rFonts w:hint="eastAsia" w:ascii="仿宋" w:hAnsi="仿宋" w:eastAsia="仿宋" w:cs="仿宋"/>
          <w:color w:val="auto"/>
          <w:highlight w:val="none"/>
        </w:rPr>
        <w:t>存在缺陷，承包人应及时修正，其造成的工程质量</w:t>
      </w:r>
      <w:r>
        <w:rPr>
          <w:rFonts w:hint="eastAsia" w:ascii="仿宋" w:hAnsi="仿宋" w:eastAsia="仿宋" w:cs="仿宋"/>
          <w:color w:val="auto"/>
          <w:highlight w:val="none"/>
          <w:lang w:eastAsia="zh-CN"/>
        </w:rPr>
        <w:t>缺陷</w:t>
      </w:r>
      <w:r>
        <w:rPr>
          <w:rFonts w:hint="eastAsia" w:ascii="仿宋" w:hAnsi="仿宋" w:eastAsia="仿宋" w:cs="仿宋"/>
          <w:color w:val="auto"/>
          <w:highlight w:val="none"/>
        </w:rPr>
        <w:t>、工期延误及费用增加，责任由承包人承担。</w:t>
      </w:r>
    </w:p>
    <w:p w14:paraId="0EE505EA">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w:t>7.2.</w:t>
      </w:r>
      <w:r>
        <w:rPr>
          <w:rFonts w:hint="eastAsia" w:ascii="仿宋" w:hAnsi="仿宋" w:eastAsia="仿宋" w:cs="仿宋"/>
          <w:color w:val="auto"/>
          <w:highlight w:val="none"/>
          <w:lang w:eastAsia="zh-CN"/>
        </w:rPr>
        <w:t>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3467C616">
      <w:pPr>
        <w:widowControl w:val="0"/>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rPr>
        <w:t>7.2.</w:t>
      </w:r>
      <w:r>
        <w:rPr>
          <w:rFonts w:hint="eastAsia" w:ascii="仿宋" w:hAnsi="仿宋" w:eastAsia="仿宋" w:cs="仿宋"/>
          <w:color w:val="auto"/>
          <w:highlight w:val="none"/>
          <w:lang w:eastAsia="zh-CN"/>
        </w:rPr>
        <w:t>5</w:t>
      </w:r>
      <w:r>
        <w:rPr>
          <w:rFonts w:hint="eastAsia" w:ascii="仿宋" w:hAnsi="仿宋" w:eastAsia="仿宋" w:cs="仿宋"/>
          <w:color w:val="auto"/>
          <w:highlight w:val="none"/>
        </w:rPr>
        <w:t xml:space="preserve"> 承包人应及时组织勘察、设计、BIM技术应用、采购、施工等专业负责人对设计文件进行技术交底和审核，协调内部专业分工及责任划分，对设计文件的深度和质量进行完善和修正。</w:t>
      </w:r>
    </w:p>
    <w:p w14:paraId="0E292C66">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w:t>7.2.</w:t>
      </w:r>
      <w:r>
        <w:rPr>
          <w:rFonts w:hint="eastAsia" w:ascii="仿宋" w:hAnsi="仿宋" w:eastAsia="仿宋" w:cs="仿宋"/>
          <w:color w:val="auto"/>
          <w:highlight w:val="none"/>
          <w:lang w:eastAsia="zh-CN"/>
        </w:rPr>
        <w:t>6</w:t>
      </w:r>
      <w:r>
        <w:rPr>
          <w:rFonts w:hint="eastAsia" w:ascii="仿宋" w:hAnsi="仿宋" w:eastAsia="仿宋" w:cs="仿宋"/>
          <w:color w:val="auto"/>
          <w:highlight w:val="none"/>
        </w:rPr>
        <w:t xml:space="preserve"> 承包人应按</w:t>
      </w:r>
      <w:r>
        <w:rPr>
          <w:rFonts w:hint="eastAsia" w:ascii="仿宋" w:hAnsi="仿宋" w:eastAsia="仿宋" w:cs="仿宋"/>
          <w:color w:val="auto"/>
          <w:highlight w:val="none"/>
          <w:lang w:eastAsia="zh-CN"/>
        </w:rPr>
        <w:t>约定</w:t>
      </w:r>
      <w:r>
        <w:rPr>
          <w:rFonts w:hint="eastAsia" w:ascii="仿宋" w:hAnsi="仿宋" w:eastAsia="仿宋" w:cs="仿宋"/>
          <w:color w:val="auto"/>
          <w:highlight w:val="none"/>
        </w:rPr>
        <w:t>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4466E12B">
      <w:pPr>
        <w:spacing w:line="400" w:lineRule="exact"/>
        <w:rPr>
          <w:rFonts w:hint="eastAsia" w:ascii="仿宋" w:hAnsi="仿宋" w:eastAsia="仿宋"/>
          <w:b/>
          <w:color w:val="auto"/>
          <w:highlight w:val="none"/>
          <w:lang w:eastAsia="zh-CN"/>
        </w:rPr>
      </w:pPr>
      <w:r>
        <w:rPr>
          <w:rFonts w:hint="eastAsia" w:ascii="仿宋" w:hAnsi="仿宋" w:eastAsia="仿宋"/>
          <w:b/>
          <w:color w:val="auto"/>
          <w:highlight w:val="none"/>
          <w:lang w:eastAsia="zh-CN"/>
        </w:rPr>
        <w:t>7.3</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398F12D">
      <w:pPr>
        <w:widowControl w:val="0"/>
        <w:spacing w:line="400" w:lineRule="exact"/>
        <w:ind w:left="1619"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a:noFill/>
                        </a:ln>
                      </wps:spPr>
                      <wps:txbx>
                        <w:txbxContent>
                          <w:p w14:paraId="0D4D34A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upright="1"/>
                    </wps:wsp>
                  </a:graphicData>
                </a:graphic>
              </wp:anchor>
            </w:drawing>
          </mc:Choice>
          <mc:Fallback>
            <w:pict>
              <v:shape id="_x0000_s1026" o:spid="_x0000_s1026" o:spt="202" type="#_x0000_t202" style="position:absolute;left:0pt;margin-left:-9pt;margin-top:1.6pt;height:47.75pt;width:60.3pt;z-index:252000256;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RRG/b1gAA&#10;AAgBAAAPAAAAAAAAAAEAIAAAACIAAABkcnMvZG93bnJldi54bWxQSwECFAAUAAAACACHTuJAbZu6&#10;ua4BAABRAwAADgAAAAAAAAABACAAAAAlAQAAZHJzL2Uyb0RvYy54bWxQSwUGAAAAAAYABgBZAQAA&#10;RQUAAAAA&#10;">
                <v:fill on="f" focussize="0,0"/>
                <v:stroke on="f"/>
                <v:imagedata o:title=""/>
                <o:lock v:ext="edit" aspectratio="f"/>
                <v:textbox>
                  <w:txbxContent>
                    <w:p w14:paraId="0D4D34A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2B689018">
      <w:pPr>
        <w:widowControl w:val="0"/>
        <w:numPr>
          <w:ilvl w:val="0"/>
          <w:numId w:val="3"/>
        </w:numPr>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42D1BBCD">
      <w:pPr>
        <w:widowControl w:val="0"/>
        <w:numPr>
          <w:ilvl w:val="0"/>
          <w:numId w:val="3"/>
        </w:numPr>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w:t>
      </w:r>
      <w:r>
        <w:rPr>
          <w:rFonts w:hint="eastAsia" w:ascii="仿宋" w:hAnsi="仿宋" w:eastAsia="仿宋" w:cs="仿宋"/>
          <w:color w:val="auto"/>
          <w:highlight w:val="none"/>
        </w:rPr>
        <w:t>、设计、BIM技术应用、采购、施工等专业负责人对建筑信息模型（BIM）及有关应用成果进行技术交底和审核，协调内部专业分工及责任划分，对建模的深度和质量进行完善和修正。</w:t>
      </w:r>
    </w:p>
    <w:p w14:paraId="775E60B2">
      <w:pPr>
        <w:widowControl w:val="0"/>
        <w:numPr>
          <w:ilvl w:val="0"/>
          <w:numId w:val="3"/>
        </w:numPr>
        <w:spacing w:line="400" w:lineRule="exact"/>
        <w:ind w:left="1619" w:leftChars="771" w:firstLine="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 xml:space="preserve"> 承包人应按约定向发包人及设计顾问人</w:t>
      </w:r>
      <w:r>
        <w:rPr>
          <w:rFonts w:hint="eastAsia" w:ascii="仿宋" w:hAnsi="仿宋" w:eastAsia="仿宋" w:cs="仿宋"/>
          <w:color w:val="auto"/>
          <w:highlight w:val="none"/>
        </w:rPr>
        <w:t>、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066AA83C">
      <w:pPr>
        <w:widowControl w:val="0"/>
        <w:numPr>
          <w:ilvl w:val="0"/>
          <w:numId w:val="3"/>
        </w:numPr>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1345D497">
      <w:pPr>
        <w:spacing w:line="400" w:lineRule="exact"/>
        <w:rPr>
          <w:rFonts w:hint="eastAsia"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5FD14BE7">
      <w:pPr>
        <w:pStyle w:val="4"/>
        <w:tabs>
          <w:tab w:val="left" w:pos="360"/>
          <w:tab w:val="left" w:pos="420"/>
        </w:tabs>
        <w:spacing w:before="0" w:after="0" w:line="400" w:lineRule="exact"/>
        <w:rPr>
          <w:rFonts w:hint="eastAsia" w:ascii="仿宋" w:hAnsi="仿宋" w:eastAsia="仿宋" w:cs="仿宋"/>
          <w:bCs w:val="0"/>
          <w:color w:val="auto"/>
          <w:sz w:val="24"/>
          <w:szCs w:val="24"/>
          <w:highlight w:val="none"/>
        </w:rPr>
      </w:pPr>
      <w:bookmarkStart w:id="40" w:name="_Toc25"/>
      <w:r>
        <w:rPr>
          <w:rFonts w:hint="eastAsia" w:ascii="仿宋" w:hAnsi="仿宋" w:eastAsia="仿宋" w:cs="仿宋"/>
          <w:bCs w:val="0"/>
          <w:color w:val="auto"/>
          <w:sz w:val="24"/>
          <w:szCs w:val="24"/>
          <w:highlight w:val="none"/>
        </w:rPr>
        <w:t>8 合同价格的控制原则</w:t>
      </w:r>
      <w:bookmarkEnd w:id="40"/>
    </w:p>
    <w:p w14:paraId="7AE77B91">
      <w:pPr>
        <w:spacing w:line="400" w:lineRule="exact"/>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14:paraId="7EF24C89">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2115968"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a:noFill/>
                        </a:ln>
                      </wps:spPr>
                      <wps:txbx>
                        <w:txbxContent>
                          <w:p w14:paraId="34E5048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upright="1"/>
                    </wps:wsp>
                  </a:graphicData>
                </a:graphic>
              </wp:anchor>
            </w:drawing>
          </mc:Choice>
          <mc:Fallback>
            <w:pict>
              <v:shape id="_x0000_s1026" o:spid="_x0000_s1026" o:spt="202" type="#_x0000_t202" style="position:absolute;left:0pt;margin-left:-13.5pt;margin-top:6.15pt;height:31.2pt;width:62.65pt;z-index:252115968;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41KanX&#10;AAAACAEAAA8AAAAAAAAAAQAgAAAAIgAAAGRycy9kb3ducmV2LnhtbFBLAQIUABQAAAAIAIdO4kBI&#10;zGVprwEAAFEDAAAOAAAAAAAAAAEAIAAAACYBAABkcnMvZTJvRG9jLnhtbFBLBQYAAAAABgAGAFkB&#10;AABHBQAAAAA=&#10;">
                <v:fill on="f" focussize="0,0"/>
                <v:stroke on="f"/>
                <v:imagedata o:title=""/>
                <o:lock v:ext="edit" aspectratio="f"/>
                <v:textbox>
                  <w:txbxContent>
                    <w:p w14:paraId="34E5048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auto"/>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06D3B97D">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60785E79">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754CFDAD">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5A3AA58B">
      <w:pPr>
        <w:spacing w:line="400" w:lineRule="exact"/>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8.2</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6C1436A">
      <w:pPr>
        <w:widowControl w:val="0"/>
        <w:spacing w:line="400" w:lineRule="exact"/>
        <w:ind w:left="1619"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a:noFill/>
                        </a:ln>
                      </wps:spPr>
                      <wps:txbx>
                        <w:txbxContent>
                          <w:p w14:paraId="2B115F0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upright="1"/>
                    </wps:wsp>
                  </a:graphicData>
                </a:graphic>
              </wp:anchor>
            </w:drawing>
          </mc:Choice>
          <mc:Fallback>
            <w:pict>
              <v:shape id="_x0000_s1026" o:spid="_x0000_s1026" o:spt="202" type="#_x0000_t202" style="position:absolute;left:0pt;margin-left:-9pt;margin-top:4.4pt;height:34.35pt;width:63.3pt;z-index:252105728;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iguAnVAAAA&#10;CAEAAA8AAAAAAAAAAQAgAAAAIgAAAGRycy9kb3ducmV2LnhtbFBLAQIUABQAAAAIAIdO4kCJrb58&#10;rgEAAFEDAAAOAAAAAAAAAAEAIAAAACQBAABkcnMvZTJvRG9jLnhtbFBLBQYAAAAABgAGAFkBAABE&#10;BQAAAAA=&#10;">
                <v:fill on="f" focussize="0,0"/>
                <v:stroke on="f"/>
                <v:imagedata o:title=""/>
                <o:lock v:ext="edit" aspectratio="f"/>
                <v:textbox>
                  <w:txbxContent>
                    <w:p w14:paraId="2B115F0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auto"/>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51B756AC">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469139AB">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14:paraId="429BDE2C">
      <w:pPr>
        <w:spacing w:line="400" w:lineRule="exact"/>
        <w:rPr>
          <w:rFonts w:hint="eastAsia" w:ascii="仿宋" w:hAnsi="仿宋" w:eastAsia="仿宋" w:cs="仿宋"/>
          <w:b/>
          <w:color w:val="auto"/>
          <w:highlight w:val="none"/>
          <w:lang w:eastAsia="zh-CN"/>
        </w:rPr>
      </w:pPr>
      <w:bookmarkStart w:id="41" w:name="_Toc11973"/>
      <w:r>
        <w:rPr>
          <w:rFonts w:ascii="仿宋" w:hAnsi="仿宋" w:eastAsia="仿宋" w:cs="仿宋"/>
          <w:color w:val="auto"/>
          <w:highlight w:val="none"/>
        </w:rPr>
        <mc:AlternateContent>
          <mc:Choice Requires="wps">
            <w:drawing>
              <wp:anchor distT="0" distB="0" distL="114300" distR="114300" simplePos="0" relativeHeight="252116992"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a:noFill/>
                        </a:ln>
                      </wps:spPr>
                      <wps:txbx>
                        <w:txbxContent>
                          <w:p w14:paraId="7C89477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upright="1"/>
                    </wps:wsp>
                  </a:graphicData>
                </a:graphic>
              </wp:anchor>
            </w:drawing>
          </mc:Choice>
          <mc:Fallback>
            <w:pict>
              <v:shape id="_x0000_s1026" o:spid="_x0000_s1026" o:spt="202" type="#_x0000_t202" style="position:absolute;left:0pt;margin-left:-9pt;margin-top:23pt;height:32.85pt;width:64.05pt;z-index:252116992;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bieGdYA&#10;AAAKAQAADwAAAAAAAAABACAAAAAiAAAAZHJzL2Rvd25yZXYueG1sUEsBAhQAFAAAAAgAh07iQIKy&#10;dvqvAQAAUQMAAA4AAAAAAAAAAQAgAAAAJQEAAGRycy9lMm9Eb2MueG1sUEsFBgAAAAAGAAYAWQEA&#10;AEYFAAAAAA==&#10;">
                <v:fill on="f" focussize="0,0"/>
                <v:stroke on="f"/>
                <v:imagedata o:title=""/>
                <o:lock v:ext="edit" aspectratio="f"/>
                <v:textbox>
                  <w:txbxContent>
                    <w:p w14:paraId="7C89477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auto"/>
          <w:highlight w:val="none"/>
          <w:lang w:eastAsia="zh-CN"/>
        </w:rPr>
        <w:t>8.3</w:t>
      </w:r>
      <w:bookmarkEnd w:id="41"/>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A133D49">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321FC6CD">
      <w:pPr>
        <w:widowControl w:val="0"/>
        <w:spacing w:line="400" w:lineRule="exact"/>
        <w:ind w:left="1619"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5E302656">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按合同约定的计价方法及允许调整事项进行工程设计费结算，其结算金额不得超过协议书约定的相应合同价格及允许调整金额。</w:t>
      </w:r>
    </w:p>
    <w:p w14:paraId="446FB7AE">
      <w:pPr>
        <w:spacing w:line="400" w:lineRule="exact"/>
        <w:rPr>
          <w:rFonts w:hint="eastAsia" w:ascii="仿宋" w:hAnsi="仿宋" w:eastAsia="仿宋" w:cs="仿宋"/>
          <w:b/>
          <w:color w:val="auto"/>
          <w:highlight w:val="none"/>
          <w:lang w:eastAsia="zh-CN"/>
        </w:rPr>
      </w:pPr>
      <w:bookmarkStart w:id="42" w:name="_Toc15376"/>
      <w:r>
        <w:rPr>
          <w:rFonts w:ascii="仿宋" w:hAnsi="仿宋" w:eastAsia="仿宋" w:cs="仿宋"/>
          <w:color w:val="auto"/>
          <w:highlight w:val="none"/>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a:noFill/>
                        </a:ln>
                      </wps:spPr>
                      <wps:txbx>
                        <w:txbxContent>
                          <w:p w14:paraId="392E1DE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upright="1"/>
                    </wps:wsp>
                  </a:graphicData>
                </a:graphic>
              </wp:anchor>
            </w:drawing>
          </mc:Choice>
          <mc:Fallback>
            <w:pict>
              <v:shape id="_x0000_s1026" o:spid="_x0000_s1026" o:spt="202" type="#_x0000_t202" style="position:absolute;left:0pt;margin-left:-9pt;margin-top:21.25pt;height:37.3pt;width:63.3pt;z-index:252119040;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JR8cj1wAA&#10;AAoBAAAPAAAAAAAAAAEAIAAAACIAAABkcnMvZG93bnJldi54bWxQSwECFAAUAAAACACHTuJAjzzK&#10;D60BAABRAwAADgAAAAAAAAABACAAAAAmAQAAZHJzL2Uyb0RvYy54bWxQSwUGAAAAAAYABgBZAQAA&#10;RQUAAAAA&#10;">
                <v:fill on="f" focussize="0,0"/>
                <v:stroke on="f"/>
                <v:imagedata o:title=""/>
                <o:lock v:ext="edit" aspectratio="f"/>
                <v:textbox>
                  <w:txbxContent>
                    <w:p w14:paraId="392E1DE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auto"/>
          <w:highlight w:val="none"/>
          <w:lang w:eastAsia="zh-CN"/>
        </w:rPr>
        <w:t>8.4</w:t>
      </w:r>
      <w:bookmarkEnd w:id="42"/>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5D52C5E">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4384D855">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4237C90B">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14:paraId="07676197">
      <w:pPr>
        <w:spacing w:line="400" w:lineRule="exact"/>
        <w:rPr>
          <w:rFonts w:hint="eastAsia" w:ascii="仿宋" w:hAnsi="仿宋" w:eastAsia="仿宋" w:cs="仿宋"/>
          <w:b/>
          <w:color w:val="auto"/>
          <w:highlight w:val="none"/>
          <w:lang w:eastAsia="zh-CN"/>
        </w:rPr>
      </w:pPr>
      <w:bookmarkStart w:id="43" w:name="_Toc10468"/>
      <w:r>
        <w:rPr>
          <w:rFonts w:hint="eastAsia" w:ascii="仿宋" w:hAnsi="仿宋" w:eastAsia="仿宋" w:cs="仿宋"/>
          <w:b/>
          <w:color w:val="auto"/>
          <w:highlight w:val="none"/>
          <w:lang w:eastAsia="zh-CN"/>
        </w:rPr>
        <w:t>8.5</w:t>
      </w:r>
      <w:bookmarkEnd w:id="43"/>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CAD5CB4">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b/>
          <w:color w:val="auto"/>
          <w:highlight w:val="none"/>
        </w:rPr>
        <mc:AlternateContent>
          <mc:Choice Requires="wps">
            <w:drawing>
              <wp:anchor distT="0" distB="0" distL="114300" distR="114300" simplePos="0" relativeHeight="252118016"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a:noFill/>
                        </a:ln>
                      </wps:spPr>
                      <wps:txbx>
                        <w:txbxContent>
                          <w:p w14:paraId="0373AA1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upright="1"/>
                    </wps:wsp>
                  </a:graphicData>
                </a:graphic>
              </wp:anchor>
            </w:drawing>
          </mc:Choice>
          <mc:Fallback>
            <w:pict>
              <v:shape id="_x0000_s1026" o:spid="_x0000_s1026" o:spt="202" type="#_x0000_t202" style="position:absolute;left:0pt;margin-left:-9pt;margin-top:4pt;height:29.8pt;width:63.3pt;z-index:252118016;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hFJRF1QAA&#10;AAgBAAAPAAAAAAAAAAEAIAAAACIAAABkcnMvZG93bnJldi54bWxQSwECFAAUAAAACACHTuJAcfRn&#10;Oa8BAABRAwAADgAAAAAAAAABACAAAAAkAQAAZHJzL2Uyb0RvYy54bWxQSwUGAAAAAAYABgBZAQAA&#10;RQUAAAAA&#10;">
                <v:fill on="f" focussize="0,0"/>
                <v:stroke on="f"/>
                <v:imagedata o:title=""/>
                <o:lock v:ext="edit" aspectratio="f"/>
                <v:textbox>
                  <w:txbxContent>
                    <w:p w14:paraId="0373AA1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07BE2492">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5D2C67A5">
      <w:pPr>
        <w:widowControl w:val="0"/>
        <w:spacing w:line="400" w:lineRule="exact"/>
        <w:ind w:left="1617" w:leftChars="770"/>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6C7346D9">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14:paraId="739CA4AE">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31EBFDDB">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1E934AA1">
      <w:pPr>
        <w:spacing w:line="400" w:lineRule="exact"/>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8.6</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3D16CA7">
      <w:pPr>
        <w:widowControl w:val="0"/>
        <w:spacing w:line="400" w:lineRule="exact"/>
        <w:ind w:left="1619" w:leftChars="771"/>
        <w:rPr>
          <w:rFonts w:hint="eastAsia" w:ascii="仿宋" w:hAnsi="仿宋" w:eastAsia="仿宋" w:cs="仿宋"/>
          <w:color w:val="auto"/>
          <w:highlight w:val="none"/>
          <w:lang w:eastAsia="zh-CN"/>
        </w:rPr>
      </w:pPr>
      <w:r>
        <w:rPr>
          <w:rFonts w:hint="eastAsia" w:ascii="仿宋" w:hAnsi="仿宋" w:eastAsia="仿宋" w:cs="仿宋"/>
          <w:b/>
          <w:color w:val="auto"/>
          <w:highlight w:val="none"/>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a:noFill/>
                        </a:ln>
                      </wps:spPr>
                      <wps:txbx>
                        <w:txbxContent>
                          <w:p w14:paraId="29EB485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upright="1"/>
                    </wps:wsp>
                  </a:graphicData>
                </a:graphic>
              </wp:anchor>
            </w:drawing>
          </mc:Choice>
          <mc:Fallback>
            <w:pict>
              <v:shape id="_x0000_s1026" o:spid="_x0000_s1026" o:spt="202" type="#_x0000_t202" style="position:absolute;left:0pt;margin-left:-9pt;margin-top:4pt;height:41.55pt;width:62.55pt;z-index:252120064;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0O8c1QAA&#10;AAgBAAAPAAAAAAAAAAEAIAAAACIAAABkcnMvZG93bnJldi54bWxQSwECFAAUAAAACACHTuJAVWl4&#10;w68BAABRAwAADgAAAAAAAAABACAAAAAkAQAAZHJzL2Uyb0RvYy54bWxQSwUGAAAAAAYABgBZAQAA&#10;RQUAAAAA&#10;">
                <v:fill on="f" focussize="0,0"/>
                <v:stroke on="f"/>
                <v:imagedata o:title=""/>
                <o:lock v:ext="edit" aspectratio="f"/>
                <v:textbox>
                  <w:txbxContent>
                    <w:p w14:paraId="29EB485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72895A0B">
      <w:pPr>
        <w:widowControl w:val="0"/>
        <w:spacing w:line="400" w:lineRule="exact"/>
        <w:ind w:left="1619"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404CAFD4">
      <w:pPr>
        <w:widowControl w:val="0"/>
        <w:spacing w:line="400" w:lineRule="exact"/>
        <w:ind w:left="1619"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14:paraId="6B563D56">
      <w:pPr>
        <w:spacing w:line="400" w:lineRule="exact"/>
        <w:rPr>
          <w:rFonts w:hint="eastAsia" w:ascii="仿宋" w:hAnsi="仿宋" w:eastAsia="仿宋"/>
          <w:color w:val="auto"/>
          <w:highlight w:val="none"/>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0FE7E8C5">
      <w:pPr>
        <w:pStyle w:val="4"/>
        <w:tabs>
          <w:tab w:val="left" w:pos="420"/>
        </w:tabs>
        <w:spacing w:before="0" w:after="0" w:line="400" w:lineRule="exact"/>
        <w:rPr>
          <w:rFonts w:ascii="仿宋" w:hAnsi="仿宋" w:eastAsia="仿宋"/>
          <w:color w:val="auto"/>
          <w:sz w:val="24"/>
          <w:szCs w:val="24"/>
          <w:highlight w:val="none"/>
          <w:lang w:eastAsia="zh-CN"/>
        </w:rPr>
      </w:pPr>
      <w:bookmarkStart w:id="44" w:name="_Toc24608"/>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通讯联络</w:t>
      </w:r>
      <w:bookmarkEnd w:id="44"/>
    </w:p>
    <w:p w14:paraId="116F66F9">
      <w:pPr>
        <w:pStyle w:val="8"/>
        <w:spacing w:line="400" w:lineRule="exact"/>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rPr>
        <w:t>.1</w:t>
      </w:r>
    </w:p>
    <w:p w14:paraId="44135BF6">
      <w:pPr>
        <w:widowControl w:val="0"/>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wps:spPr>
                      <wps:txbx>
                        <w:txbxContent>
                          <w:p w14:paraId="6A588FA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upright="1"/>
                    </wps:wsp>
                  </a:graphicData>
                </a:graphic>
              </wp:anchor>
            </w:drawing>
          </mc:Choice>
          <mc:Fallback>
            <w:pict>
              <v:shape id="_x0000_s1026" o:spid="_x0000_s1026" o:spt="202" type="#_x0000_t202" style="position:absolute;left:0pt;margin-left:-7.5pt;margin-top:4.25pt;height:34.4pt;width:55.1pt;z-index:251696128;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KL2ivW&#10;AAAABwEAAA8AAAAAAAAAAQAgAAAAIgAAAGRycy9kb3ducmV2LnhtbFBLAQIUABQAAAAIAIdO4kCT&#10;YNxCsAEAAFEDAAAOAAAAAAAAAAEAIAAAACUBAABkcnMvZTJvRG9jLnhtbFBLBQYAAAAABgAGAFkB&#10;AABHBQAAAAA=&#10;">
                <v:fill on="f" focussize="0,0"/>
                <v:stroke on="f"/>
                <v:imagedata o:title=""/>
                <o:lock v:ext="edit" aspectratio="f"/>
                <v:textbox>
                  <w:txbxContent>
                    <w:p w14:paraId="6A588FA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auto"/>
          <w:highlight w:val="none"/>
        </w:rPr>
        <w:t>本合同中无论何处涉及到各方之间的申请、批准、确认、同意、决定、核实、通知、任命、指令、要求、意见、证明、</w:t>
      </w:r>
      <w:r>
        <w:rPr>
          <w:rFonts w:hint="eastAsia" w:ascii="仿宋" w:hAnsi="仿宋" w:eastAsia="仿宋" w:cs="仿宋"/>
          <w:color w:val="auto"/>
          <w:highlight w:val="none"/>
          <w:lang w:eastAsia="zh-CN"/>
        </w:rPr>
        <w:t>证件或表示同意</w:t>
      </w:r>
      <w:r>
        <w:rPr>
          <w:rFonts w:hint="eastAsia" w:ascii="仿宋" w:hAnsi="仿宋" w:eastAsia="仿宋" w:cs="仿宋"/>
          <w:color w:val="auto"/>
          <w:highlight w:val="none"/>
        </w:rPr>
        <w:t>、否定等的通讯（含派人面交、邮寄、电子传输等），均应采用书面形式，</w:t>
      </w:r>
      <w:r>
        <w:rPr>
          <w:rFonts w:hint="eastAsia" w:ascii="仿宋" w:hAnsi="仿宋" w:eastAsia="仿宋" w:cs="仿宋"/>
          <w:color w:val="auto"/>
          <w:highlight w:val="none"/>
          <w:lang w:eastAsia="zh-CN"/>
        </w:rPr>
        <w:t>且只有在按照合同约定送达对方当事人后方能生效</w:t>
      </w:r>
      <w:r>
        <w:rPr>
          <w:rFonts w:hint="eastAsia" w:ascii="仿宋" w:hAnsi="仿宋" w:eastAsia="仿宋" w:cs="仿宋"/>
          <w:color w:val="auto"/>
          <w:highlight w:val="none"/>
        </w:rPr>
        <w:t>。</w:t>
      </w:r>
    </w:p>
    <w:p w14:paraId="3126DC8D">
      <w:pPr>
        <w:pStyle w:val="8"/>
        <w:spacing w:line="400" w:lineRule="exact"/>
        <w:ind w:right="-238"/>
        <w:rPr>
          <w:rFonts w:ascii="仿宋" w:hAnsi="仿宋" w:eastAsia="仿宋"/>
          <w:b/>
          <w:bCs/>
          <w:color w:val="auto"/>
          <w:sz w:val="24"/>
          <w:szCs w:val="24"/>
          <w:highlight w:val="none"/>
        </w:rPr>
      </w:pPr>
      <w:bookmarkStart w:id="45" w:name="_Toc16622"/>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rPr>
        <w:t>.2</w:t>
      </w:r>
      <w:bookmarkEnd w:id="45"/>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59CEF48A">
      <w:pPr>
        <w:widowControl w:val="0"/>
        <w:spacing w:line="400" w:lineRule="exact"/>
        <w:ind w:left="1619"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wps:spPr>
                      <wps:txbx>
                        <w:txbxContent>
                          <w:p w14:paraId="1DA8E51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upright="1"/>
                    </wps:wsp>
                  </a:graphicData>
                </a:graphic>
              </wp:anchor>
            </w:drawing>
          </mc:Choice>
          <mc:Fallback>
            <w:pict>
              <v:shape id="_x0000_s1026" o:spid="_x0000_s1026" o:spt="202" type="#_x0000_t202" style="position:absolute;left:0pt;margin-left:-7.5pt;margin-top:7.15pt;height:40.05pt;width:60.6pt;z-index:251695104;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vPDoq1gAA&#10;AAkBAAAPAAAAAAAAAAEAIAAAACIAAABkcnMvZG93bnJldi54bWxQSwECFAAUAAAACACHTuJAWCId&#10;hK4BAABRAwAADgAAAAAAAAABACAAAAAlAQAAZHJzL2Uyb0RvYy54bWxQSwUGAAAAAAYABgBZAQAA&#10;RQUAAAAA&#10;">
                <v:fill on="f" focussize="0,0"/>
                <v:stroke on="f"/>
                <v:imagedata o:title=""/>
                <o:lock v:ext="edit" aspectratio="f"/>
                <v:textbox>
                  <w:txbxContent>
                    <w:p w14:paraId="1DA8E51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highlight w:val="none"/>
          <w:lang w:eastAsia="zh-CN"/>
        </w:rPr>
        <w:t>合同中无论何处涉及到各方之间的通讯都不应无理扣压或拖延</w:t>
      </w:r>
      <w:r>
        <w:rPr>
          <w:rFonts w:hint="eastAsia" w:ascii="仿宋" w:hAnsi="仿宋" w:eastAsia="仿宋" w:cs="仿宋"/>
          <w:color w:val="auto"/>
          <w:highlight w:val="none"/>
        </w:rPr>
        <w:t>。合同双方当事人应在专用条款中约定各方通讯地址和收件人，并按照约定期限内</w:t>
      </w:r>
      <w:r>
        <w:rPr>
          <w:rFonts w:hint="eastAsia" w:ascii="仿宋" w:hAnsi="仿宋" w:eastAsia="仿宋" w:cs="仿宋"/>
          <w:color w:val="auto"/>
          <w:highlight w:val="none"/>
          <w:lang w:eastAsia="zh-CN"/>
        </w:rPr>
        <w:t>（如无约定，应在合理期限内）</w:t>
      </w:r>
      <w:r>
        <w:rPr>
          <w:rFonts w:hint="eastAsia" w:ascii="仿宋" w:hAnsi="仿宋" w:eastAsia="仿宋" w:cs="仿宋"/>
          <w:color w:val="auto"/>
          <w:highlight w:val="none"/>
        </w:rPr>
        <w:t>送达指定地点和接收人。</w:t>
      </w:r>
      <w:r>
        <w:rPr>
          <w:rFonts w:hint="eastAsia" w:ascii="仿宋" w:hAnsi="仿宋" w:eastAsia="仿宋" w:cs="仿宋"/>
          <w:color w:val="auto"/>
          <w:highlight w:val="none"/>
          <w:lang w:eastAsia="zh-CN"/>
        </w:rPr>
        <w:t>任何一方合同当事人指定的通讯地址或收件人发生变更的，应提前3天以书面形式通知对方。</w:t>
      </w:r>
    </w:p>
    <w:p w14:paraId="3D27BB7C">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w:t>收件人应在通讯回执上签署姓名和时间。一方当事人拒绝签收另一方当事人通讯，另一方当事人以特快专递、挂号信等专用条款约定的方式将通讯送至通讯地址的，视为送达。</w:t>
      </w:r>
      <w:r>
        <w:rPr>
          <w:rFonts w:hint="eastAsia" w:ascii="仿宋" w:hAnsi="仿宋" w:eastAsia="仿宋" w:cs="仿宋"/>
          <w:color w:val="auto"/>
          <w:highlight w:val="none"/>
          <w:lang w:eastAsia="zh-CN"/>
        </w:rPr>
        <w:t>拒不签收的，由此增加的费用和（或）延误的工期由拒绝接收一方承担。</w:t>
      </w:r>
    </w:p>
    <w:p w14:paraId="5474DD8C">
      <w:pPr>
        <w:pStyle w:val="8"/>
        <w:spacing w:line="400" w:lineRule="exact"/>
        <w:ind w:right="-238"/>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068E8D0D">
      <w:pPr>
        <w:widowControl w:val="0"/>
        <w:spacing w:line="400" w:lineRule="exact"/>
        <w:ind w:left="1619"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43616"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wps:spPr>
                      <wps:txbx>
                        <w:txbxContent>
                          <w:p w14:paraId="37F46F84">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upright="1"/>
                    </wps:wsp>
                  </a:graphicData>
                </a:graphic>
              </wp:anchor>
            </w:drawing>
          </mc:Choice>
          <mc:Fallback>
            <w:pict>
              <v:shape id="_x0000_s1026" o:spid="_x0000_s1026" o:spt="202" type="#_x0000_t202" style="position:absolute;left:0pt;margin-left:-7.5pt;margin-top:7.15pt;height:57.9pt;width:66.4pt;z-index:252143616;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BXcN3X&#10;AAAACgEAAA8AAAAAAAAAAQAgAAAAIgAAAGRycy9kb3ducmV2LnhtbFBLAQIUABQAAAAIAIdO4kCq&#10;tA7XrwEAAFEDAAAOAAAAAAAAAAEAIAAAACYBAABkcnMvZTJvRG9jLnhtbFBLBQYAAAAABgAGAFkB&#10;AABHBQAAAAA=&#10;">
                <v:fill on="f" focussize="0,0"/>
                <v:stroke on="f"/>
                <v:imagedata o:title=""/>
                <o:lock v:ext="edit" aspectratio="f"/>
                <v:textbox>
                  <w:txbxContent>
                    <w:p w14:paraId="37F46F84">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color w:val="auto"/>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75AD7D31">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5FDB5305">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w:t>
      </w:r>
      <w:r>
        <w:rPr>
          <w:rFonts w:hint="eastAsia" w:ascii="仿宋" w:hAnsi="仿宋" w:eastAsia="仿宋" w:cs="仿宋"/>
          <w:color w:val="auto"/>
          <w:highlight w:val="none"/>
          <w:lang w:eastAsia="zh-CN" w:bidi="ar"/>
        </w:rPr>
        <w:t>文件留在该地址之日为送达之日</w:t>
      </w:r>
      <w:r>
        <w:rPr>
          <w:rFonts w:hint="eastAsia" w:ascii="仿宋" w:hAnsi="仿宋" w:eastAsia="仿宋" w:cs="仿宋"/>
          <w:color w:val="auto"/>
          <w:highlight w:val="none"/>
          <w:lang w:eastAsia="zh-CN"/>
        </w:rPr>
        <w:t>。</w:t>
      </w:r>
    </w:p>
    <w:p w14:paraId="6C857F95">
      <w:pPr>
        <w:spacing w:line="400" w:lineRule="exact"/>
        <w:rPr>
          <w:rFonts w:hint="eastAsia"/>
          <w:color w:val="auto"/>
          <w:highlight w:val="none"/>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F0F0FCA">
      <w:pPr>
        <w:pStyle w:val="4"/>
        <w:tabs>
          <w:tab w:val="left" w:pos="420"/>
        </w:tabs>
        <w:spacing w:before="0" w:after="0" w:line="400" w:lineRule="exact"/>
        <w:rPr>
          <w:rFonts w:ascii="仿宋" w:hAnsi="仿宋" w:eastAsia="仿宋"/>
          <w:color w:val="auto"/>
          <w:sz w:val="24"/>
          <w:szCs w:val="24"/>
          <w:highlight w:val="none"/>
          <w:lang w:eastAsia="zh-CN"/>
        </w:rPr>
      </w:pPr>
      <w:bookmarkStart w:id="46" w:name="_Toc24026"/>
      <w:r>
        <w:rPr>
          <w:rFonts w:hint="eastAsia" w:ascii="仿宋" w:hAnsi="仿宋" w:eastAsia="仿宋" w:cs="仿宋"/>
          <w:color w:val="auto"/>
          <w:sz w:val="24"/>
          <w:szCs w:val="24"/>
          <w:highlight w:val="none"/>
          <w:lang w:eastAsia="zh-CN"/>
        </w:rPr>
        <w:t>10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分包</w:t>
      </w:r>
      <w:bookmarkEnd w:id="46"/>
    </w:p>
    <w:p w14:paraId="0CDCCFD6">
      <w:pPr>
        <w:pStyle w:val="8"/>
        <w:adjustRightInd w:val="0"/>
        <w:snapToGrid w:val="0"/>
        <w:spacing w:line="400" w:lineRule="exact"/>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wps:spPr>
                      <wps:txbx>
                        <w:txbxContent>
                          <w:p w14:paraId="1DEE78F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upright="1"/>
                    </wps:wsp>
                  </a:graphicData>
                </a:graphic>
              </wp:anchor>
            </w:drawing>
          </mc:Choice>
          <mc:Fallback>
            <w:pict>
              <v:shape id="_x0000_s1026" o:spid="_x0000_s1026" o:spt="202" type="#_x0000_t202" style="position:absolute;left:0pt;margin-left:-9pt;margin-top:23.2pt;height:26.8pt;width:69pt;z-index:251697152;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0BVqC1QAA&#10;AAoBAAAPAAAAAAAAAAEAIAAAACIAAABkcnMvZG93bnJldi54bWxQSwECFAAUAAAACACHTuJAjDhv&#10;V68BAABRAwAADgAAAAAAAAABACAAAAAkAQAAZHJzL2Uyb0RvYy54bWxQSwUGAAAAAAYABgBZAQAA&#10;RQUAAAAA&#10;">
                <v:fill on="f" focussize="0,0"/>
                <v:stroke on="f"/>
                <v:imagedata o:title=""/>
                <o:lock v:ext="edit" aspectratio="f"/>
                <v:textbox>
                  <w:txbxContent>
                    <w:p w14:paraId="1DEE78F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.1</w:t>
      </w:r>
    </w:p>
    <w:p w14:paraId="15303C55">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606DB44D">
      <w:pPr>
        <w:pStyle w:val="8"/>
        <w:adjustRightInd w:val="0"/>
        <w:snapToGrid w:val="0"/>
        <w:spacing w:line="400" w:lineRule="exact"/>
        <w:rPr>
          <w:rFonts w:hint="eastAsia" w:ascii="仿宋" w:hAnsi="仿宋" w:eastAsia="仿宋" w:cs="仿宋"/>
          <w:b/>
          <w:bCs/>
          <w:color w:val="auto"/>
          <w:sz w:val="24"/>
          <w:szCs w:val="24"/>
          <w:highlight w:val="none"/>
          <w:lang w:eastAsia="zh-CN"/>
        </w:rPr>
      </w:pPr>
      <w:bookmarkStart w:id="47" w:name="_Toc1657"/>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.2</w:t>
      </w:r>
      <w:bookmarkEnd w:id="47"/>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21BC5336">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wps:spPr>
                      <wps:txbx>
                        <w:txbxContent>
                          <w:p w14:paraId="389D6F1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upright="1"/>
                    </wps:wsp>
                  </a:graphicData>
                </a:graphic>
              </wp:anchor>
            </w:drawing>
          </mc:Choice>
          <mc:Fallback>
            <w:pict>
              <v:shape id="_x0000_s1026" o:spid="_x0000_s1026" o:spt="202" type="#_x0000_t202" style="position:absolute;left:0pt;margin-left:-9pt;margin-top:2.5pt;height:33pt;width:66.7pt;z-index:251698176;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ONmRdYA&#10;AAAIAQAADwAAAAAAAAABACAAAAAiAAAAZHJzL2Rvd25yZXYueG1sUEsBAhQAFAAAAAgAh07iQCff&#10;XoqvAQAAUQMAAA4AAAAAAAAAAQAgAAAAJQEAAGRycy9lMm9Eb2MueG1sUEsFBgAAAAAGAAYAWQEA&#10;AEYFAAAAAA==&#10;">
                <v:fill on="f" focussize="0,0"/>
                <v:stroke on="f"/>
                <v:imagedata o:title=""/>
                <o:lock v:ext="edit" aspectratio="f"/>
                <v:textbox>
                  <w:txbxContent>
                    <w:p w14:paraId="389D6F1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34DC3A55">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14:paraId="46915284">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（2）按照合同约定的标准购买工程材料和工程设备；</w:t>
      </w:r>
    </w:p>
    <w:p w14:paraId="60A6F8E7">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14:paraId="56CDB618">
      <w:pPr>
        <w:pStyle w:val="8"/>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4A9001D">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wps:spPr>
                      <wps:txbx>
                        <w:txbxContent>
                          <w:p w14:paraId="3AF453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upright="1"/>
                    </wps:wsp>
                  </a:graphicData>
                </a:graphic>
              </wp:anchor>
            </w:drawing>
          </mc:Choice>
          <mc:Fallback>
            <w:pict>
              <v:shape id="_x0000_s1026" o:spid="_x0000_s1026" o:spt="202" type="#_x0000_t202" style="position:absolute;left:0pt;margin-left:-9pt;margin-top:0pt;height:28.6pt;width:62.25pt;z-index:251699200;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Q6la9UA&#10;AAAHAQAADwAAAAAAAAABACAAAAAiAAAAZHJzL2Rvd25yZXYueG1sUEsBAhQAFAAAAAgAh07iQISq&#10;bSewAQAAUQMAAA4AAAAAAAAAAQAgAAAAJAEAAGRycy9lMm9Eb2MueG1sUEsFBgAAAAAGAAYAWQEA&#10;AEYFAAAAAA==&#10;">
                <v:fill on="f" focussize="0,0"/>
                <v:stroke on="f"/>
                <v:imagedata o:title=""/>
                <o:lock v:ext="edit" aspectratio="f"/>
                <v:textbox>
                  <w:txbxContent>
                    <w:p w14:paraId="3AF453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14:paraId="3A11E0DD">
      <w:pPr>
        <w:pStyle w:val="8"/>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0D52EBCB">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wps:spPr>
                      <wps:txbx>
                        <w:txbxContent>
                          <w:p w14:paraId="713E2B0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upright="1"/>
                    </wps:wsp>
                  </a:graphicData>
                </a:graphic>
              </wp:anchor>
            </w:drawing>
          </mc:Choice>
          <mc:Fallback>
            <w:pict>
              <v:shape id="_x0000_s1026" o:spid="_x0000_s1026" o:spt="202" type="#_x0000_t202" style="position:absolute;left:0pt;margin-left:-9pt;margin-top:0.95pt;height:40.25pt;width:67.05pt;z-index:251700224;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FoIsnVAAAA&#10;CAEAAA8AAAAAAAAAAQAgAAAAIgAAAGRycy9kb3ducmV2LnhtbFBLAQIUABQAAAAIAIdO4kDIIwhj&#10;rgEAAFEDAAAOAAAAAAAAAAEAIAAAACQBAABkcnMvZTJvRG9jLnhtbFBLBQYAAAAABgAGAFkBAABE&#10;BQAAAAA=&#10;">
                <v:fill on="f" focussize="0,0"/>
                <v:stroke on="f"/>
                <v:imagedata o:title=""/>
                <o:lock v:ext="edit" aspectratio="f"/>
                <v:textbox>
                  <w:txbxContent>
                    <w:p w14:paraId="713E2B0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444ADCD4">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167968A5">
      <w:pPr>
        <w:pStyle w:val="8"/>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wps:spPr>
                      <wps:txbx>
                        <w:txbxContent>
                          <w:p w14:paraId="0218528C">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upright="1"/>
                    </wps:wsp>
                  </a:graphicData>
                </a:graphic>
              </wp:anchor>
            </w:drawing>
          </mc:Choice>
          <mc:Fallback>
            <w:pict>
              <v:shape id="_x0000_s1026" o:spid="_x0000_s1026" o:spt="202" type="#_x0000_t202" style="position:absolute;left:0pt;margin-left:-9pt;margin-top:22.65pt;height:38.05pt;width:63.25pt;z-index:251701248;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5RNELX&#10;AAAACgEAAA8AAAAAAAAAAQAgAAAAIgAAAGRycy9kb3ducmV2LnhtbFBLAQIUABQAAAAIAIdO4kAI&#10;0Hl3rwEAAFEDAAAOAAAAAAAAAAEAIAAAACYBAABkcnMvZTJvRG9jLnhtbFBLBQYAAAAABgAGAFkB&#10;AABHBQAAAAA=&#10;">
                <v:fill on="f" focussize="0,0"/>
                <v:stroke on="f"/>
                <v:imagedata o:title=""/>
                <o:lock v:ext="edit" aspectratio="f"/>
                <v:textbox>
                  <w:txbxContent>
                    <w:p w14:paraId="0218528C">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E0566CE">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14:paraId="1B3163DA">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14:paraId="5E361E9B">
      <w:pPr>
        <w:pStyle w:val="8"/>
        <w:adjustRightInd w:val="0"/>
        <w:snapToGrid w:val="0"/>
        <w:spacing w:line="400" w:lineRule="exact"/>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wps:spPr>
                      <wps:txbx>
                        <w:txbxContent>
                          <w:p w14:paraId="6A71EE8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upright="1"/>
                    </wps:wsp>
                  </a:graphicData>
                </a:graphic>
              </wp:anchor>
            </w:drawing>
          </mc:Choice>
          <mc:Fallback>
            <w:pict>
              <v:shape id="_x0000_s1026" o:spid="_x0000_s1026" o:spt="202" type="#_x0000_t202" style="position:absolute;left:0pt;margin-left:-9pt;margin-top:22.5pt;height:40.75pt;width:60.4pt;z-index:251702272;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t7tTNcA&#10;AAAKAQAADwAAAAAAAAABACAAAAAiAAAAZHJzL2Rvd25yZXYueG1sUEsBAhQAFAAAAAgAh07iQN+L&#10;W7yuAQAAUQMAAA4AAAAAAAAAAQAgAAAAJgEAAGRycy9lMm9Eb2MueG1sUEsFBgAAAAAGAAYAWQEA&#10;AEYFAAAAAA==&#10;">
                <v:fill on="f" focussize="0,0"/>
                <v:stroke on="f"/>
                <v:imagedata o:title=""/>
                <o:lock v:ext="edit" aspectratio="f"/>
                <v:textbox>
                  <w:txbxContent>
                    <w:p w14:paraId="6A71EE8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2504C6EE">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无论何种原因，当本合同终止时，承包人应与分包人解除分包合同。承包人应在本合同终止前向分包人支付分包人应得款项。</w:t>
      </w:r>
    </w:p>
    <w:p w14:paraId="1EE7B8A7">
      <w:pPr>
        <w:pStyle w:val="8"/>
        <w:adjustRightInd w:val="0"/>
        <w:snapToGrid w:val="0"/>
        <w:spacing w:line="400" w:lineRule="exact"/>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6119E201">
      <w:pPr>
        <w:widowControl w:val="0"/>
        <w:spacing w:line="400" w:lineRule="exact"/>
        <w:ind w:left="1619"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wps:spPr>
                      <wps:txbx>
                        <w:txbxContent>
                          <w:p w14:paraId="2D17938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upright="1"/>
                    </wps:wsp>
                  </a:graphicData>
                </a:graphic>
              </wp:anchor>
            </w:drawing>
          </mc:Choice>
          <mc:Fallback>
            <w:pict>
              <v:shape id="_x0000_s1026" o:spid="_x0000_s1026" o:spt="202" type="#_x0000_t202" style="position:absolute;left:0pt;margin-left:-9pt;margin-top:-0.1pt;height:42.8pt;width:60.3pt;z-index:252004352;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jI6lvW&#10;AAAACAEAAA8AAAAAAAAAAQAgAAAAIgAAAGRycy9kb3ducmV2LnhtbFBLAQIUABQAAAAIAIdO4kAo&#10;a1wcsAEAAFEDAAAOAAAAAAAAAAEAIAAAACUBAABkcnMvZTJvRG9jLnhtbFBLBQYAAAAABgAGAFkB&#10;AABHBQAAAAA=&#10;">
                <v:fill on="f" focussize="0,0"/>
                <v:stroke on="f"/>
                <v:imagedata o:title=""/>
                <o:lock v:ext="edit" aspectratio="f"/>
                <v:textbox>
                  <w:txbxContent>
                    <w:p w14:paraId="2D17938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2E5B1495">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371635B3">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14:paraId="63794D0B">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14:paraId="54216B68">
      <w:pPr>
        <w:spacing w:line="400" w:lineRule="exact"/>
        <w:rPr>
          <w:rFonts w:hint="eastAsia"/>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4FDF0519">
      <w:pPr>
        <w:pStyle w:val="4"/>
        <w:tabs>
          <w:tab w:val="left" w:pos="420"/>
        </w:tabs>
        <w:spacing w:before="0" w:after="0" w:line="400" w:lineRule="exact"/>
        <w:rPr>
          <w:rFonts w:ascii="仿宋" w:hAnsi="仿宋" w:eastAsia="仿宋"/>
          <w:color w:val="auto"/>
          <w:sz w:val="24"/>
          <w:szCs w:val="24"/>
          <w:highlight w:val="none"/>
          <w:lang w:eastAsia="zh-CN"/>
        </w:rPr>
      </w:pPr>
      <w:bookmarkStart w:id="48" w:name="_Toc13229"/>
      <w:bookmarkStart w:id="49" w:name="_Toc469383987"/>
      <w:r>
        <w:rPr>
          <w:rFonts w:hint="eastAsia" w:ascii="仿宋" w:hAnsi="仿宋" w:eastAsia="仿宋" w:cs="仿宋"/>
          <w:color w:val="auto"/>
          <w:sz w:val="24"/>
          <w:szCs w:val="24"/>
          <w:highlight w:val="none"/>
          <w:lang w:eastAsia="zh-CN"/>
        </w:rPr>
        <w:t>11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现场查勘</w:t>
      </w:r>
      <w:bookmarkEnd w:id="48"/>
      <w:bookmarkEnd w:id="49"/>
    </w:p>
    <w:p w14:paraId="6281BFE2">
      <w:pPr>
        <w:pStyle w:val="8"/>
        <w:adjustRightInd w:val="0"/>
        <w:snapToGrid w:val="0"/>
        <w:spacing w:line="400" w:lineRule="exact"/>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wps:spPr>
                      <wps:txbx>
                        <w:txbxContent>
                          <w:p w14:paraId="23B7DE5A">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upright="1"/>
                    </wps:wsp>
                  </a:graphicData>
                </a:graphic>
              </wp:anchor>
            </w:drawing>
          </mc:Choice>
          <mc:Fallback>
            <w:pict>
              <v:shape id="_x0000_s1026" o:spid="_x0000_s1026" o:spt="202" type="#_x0000_t202" style="position:absolute;left:0pt;margin-left:-9pt;margin-top:18.65pt;height:28.3pt;width:60.3pt;z-index:251703296;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4V5XdcA&#10;AAAJAQAADwAAAAAAAAABACAAAAAiAAAAZHJzL2Rvd25yZXYueG1sUEsBAhQAFAAAAAgAh07iQKFf&#10;Y46uAQAAUQMAAA4AAAAAAAAAAQAgAAAAJgEAAGRycy9lMm9Eb2MueG1sUEsFBgAAAAAGAAYAWQEA&#10;AEYFAAAAAA==&#10;">
                <v:fill on="f" focussize="0,0"/>
                <v:stroke on="f"/>
                <v:imagedata o:title=""/>
                <o:lock v:ext="edit" aspectratio="f"/>
                <v:textbox>
                  <w:txbxContent>
                    <w:p w14:paraId="23B7DE5A">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.1</w:t>
      </w:r>
    </w:p>
    <w:p w14:paraId="0EB34871">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发包人应按照第6条和第22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款第（1）点约定向承包人提供《发包人要求》和项目基础资料。</w:t>
      </w:r>
    </w:p>
    <w:p w14:paraId="6FB3E2D0">
      <w:pPr>
        <w:pStyle w:val="8"/>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E5B9034">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wps:spPr>
                      <wps:txbx>
                        <w:txbxContent>
                          <w:p w14:paraId="3363EB26">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upright="1"/>
                    </wps:wsp>
                  </a:graphicData>
                </a:graphic>
              </wp:anchor>
            </w:drawing>
          </mc:Choice>
          <mc:Fallback>
            <w:pict>
              <v:shape id="_x0000_s1026" o:spid="_x0000_s1026" o:spt="202" type="#_x0000_t202" style="position:absolute;left:0pt;margin-left:-9pt;margin-top:0pt;height:38.95pt;width:67pt;z-index:251704320;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APVxJ1QAA&#10;AAcBAAAPAAAAAAAAAAEAIAAAACIAAABkcnMvZG93bnJldi54bWxQSwECFAAUAAAACACHTuJAgZlC&#10;rq8BAABRAwAADgAAAAAAAAABACAAAAAkAQAAZHJzL2Uyb0RvYy54bWxQSwUGAAAAAAYABgBZAQAA&#10;RQUAAAAA&#10;">
                <v:fill on="f" focussize="0,0"/>
                <v:stroke on="f"/>
                <v:imagedata o:title=""/>
                <o:lock v:ext="edit" aspectratio="f"/>
                <v:textbox>
                  <w:txbxContent>
                    <w:p w14:paraId="3363EB26">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highlight w:val="none"/>
          <w:lang w:eastAsia="zh-CN"/>
        </w:rPr>
        <w:t>因承包人未能充分查勘、了解</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情况或未能充分估计</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情况所可能产</w:t>
      </w:r>
      <w:r>
        <w:rPr>
          <w:rFonts w:hint="eastAsia" w:ascii="仿宋" w:hAnsi="仿宋" w:eastAsia="仿宋" w:cs="仿宋"/>
          <w:color w:val="auto"/>
          <w:sz w:val="24"/>
          <w:szCs w:val="24"/>
          <w:highlight w:val="none"/>
          <w:lang w:eastAsia="zh-CN"/>
        </w:rPr>
        <w:t>生的</w:t>
      </w:r>
      <w:r>
        <w:rPr>
          <w:rFonts w:ascii="仿宋" w:hAnsi="仿宋" w:eastAsia="仿宋" w:cs="仿宋"/>
          <w:color w:val="auto"/>
          <w:sz w:val="24"/>
          <w:szCs w:val="24"/>
          <w:highlight w:val="none"/>
          <w:lang w:eastAsia="zh-CN"/>
        </w:rPr>
        <w:t>后果，承包人承担由此增加的费用和（或）延误的工期。</w:t>
      </w:r>
      <w:r>
        <w:rPr>
          <w:rFonts w:hint="eastAsia" w:ascii="仿宋" w:hAnsi="仿宋" w:eastAsia="仿宋" w:cs="仿宋"/>
          <w:color w:val="auto"/>
          <w:sz w:val="24"/>
          <w:szCs w:val="24"/>
          <w:highlight w:val="none"/>
          <w:lang w:eastAsia="zh-CN"/>
        </w:rPr>
        <w:t>承包人的投标文件或报价文件应被认为已经考虑了工程现场及其周围环境的影响，包括但不限于以下内容：</w:t>
      </w:r>
    </w:p>
    <w:p w14:paraId="23788786">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）现场地质情况及地形地貌特征；</w:t>
      </w:r>
    </w:p>
    <w:p w14:paraId="426FC3E0">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（2）水文和气候条件；</w:t>
      </w:r>
    </w:p>
    <w:p w14:paraId="1D241B5D">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（3）为实施、完成并保修合同工程所需的临时工程和措施项目；</w:t>
      </w:r>
    </w:p>
    <w:p w14:paraId="3A5C5953">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（4）为实施、完成并保修合同工程所需的工程材料采购和加工、工程设备的采购，及所需的施工设备、周转性材料、人员和管理等；</w:t>
      </w:r>
    </w:p>
    <w:p w14:paraId="4F444FDD">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（5）场地内外的交通情况及水、电、食宿供应条件；</w:t>
      </w:r>
    </w:p>
    <w:p w14:paraId="05CD8DF7">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（6）可能对投标或报价有影响或起作用的其他情况。</w:t>
      </w:r>
    </w:p>
    <w:p w14:paraId="5F642E3F">
      <w:pPr>
        <w:pStyle w:val="8"/>
        <w:adjustRightInd w:val="0"/>
        <w:snapToGrid w:val="0"/>
        <w:spacing w:line="400" w:lineRule="exact"/>
        <w:rPr>
          <w:rFonts w:ascii="仿宋" w:hAnsi="仿宋" w:eastAsia="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649587D">
      <w:pPr>
        <w:pStyle w:val="4"/>
        <w:tabs>
          <w:tab w:val="left" w:pos="420"/>
        </w:tabs>
        <w:spacing w:before="0" w:after="0" w:line="400" w:lineRule="exact"/>
        <w:rPr>
          <w:rFonts w:ascii="仿宋" w:hAnsi="仿宋" w:eastAsia="仿宋"/>
          <w:color w:val="auto"/>
          <w:sz w:val="24"/>
          <w:szCs w:val="24"/>
          <w:highlight w:val="none"/>
          <w:lang w:eastAsia="zh-CN"/>
        </w:rPr>
      </w:pPr>
      <w:bookmarkStart w:id="50" w:name="_Toc469383988"/>
      <w:bookmarkStart w:id="51" w:name="_Toc3037"/>
      <w:r>
        <w:rPr>
          <w:rFonts w:hint="eastAsia" w:ascii="仿宋" w:hAnsi="仿宋" w:eastAsia="仿宋" w:cs="仿宋"/>
          <w:color w:val="auto"/>
          <w:sz w:val="24"/>
          <w:szCs w:val="24"/>
          <w:highlight w:val="none"/>
          <w:lang w:eastAsia="zh-CN"/>
        </w:rPr>
        <w:t>12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招标错失的修正</w:t>
      </w:r>
      <w:bookmarkEnd w:id="50"/>
      <w:bookmarkEnd w:id="51"/>
    </w:p>
    <w:p w14:paraId="7E039D40">
      <w:pPr>
        <w:pStyle w:val="8"/>
        <w:adjustRightInd w:val="0"/>
        <w:snapToGrid w:val="0"/>
        <w:spacing w:line="400" w:lineRule="exact"/>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a:noFill/>
                        </a:ln>
                      </wps:spPr>
                      <wps:txbx>
                        <w:txbxContent>
                          <w:p w14:paraId="54D2CF1A">
                            <w:pPr>
                              <w:pStyle w:val="8"/>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upright="1"/>
                    </wps:wsp>
                  </a:graphicData>
                </a:graphic>
              </wp:anchor>
            </w:drawing>
          </mc:Choice>
          <mc:Fallback>
            <w:pict>
              <v:shape id="_x0000_s1026" o:spid="_x0000_s1026" o:spt="202" type="#_x0000_t202" style="position:absolute;left:0pt;margin-left:-4.8pt;margin-top:19pt;height:61.7pt;width:64.9pt;z-index:251705344;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EPmC&#10;1wAAAAkBAAAPAAAAAAAAAAEAIAAAACIAAABkcnMvZG93bnJldi54bWxQSwECFAAUAAAACACHTuJA&#10;BJHt4bABAABRAwAADgAAAAAAAAABACAAAAAmAQAAZHJzL2Uyb0RvYy54bWxQSwUGAAAAAAYABgBZ&#10;AQAASAUAAAAA&#10;">
                <v:fill on="f" focussize="0,0"/>
                <v:stroke on="f"/>
                <v:imagedata o:title=""/>
                <o:lock v:ext="edit" aspectratio="f"/>
                <v:textbox>
                  <w:txbxContent>
                    <w:p w14:paraId="54D2CF1A">
                      <w:pPr>
                        <w:pStyle w:val="8"/>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.1</w:t>
      </w:r>
    </w:p>
    <w:p w14:paraId="1E57778A">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发包人招标文件中的合同条款及格式，被认为是正确的和公平的，并已包括了发包人履行本合同的全部义务，包括但不限于以下内容：</w:t>
      </w:r>
    </w:p>
    <w:p w14:paraId="341BCA95">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）支付工程款及其他应付款项的义务；</w:t>
      </w:r>
    </w:p>
    <w:p w14:paraId="25A0A6D0">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）完成本合同第22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款约定工作的义务；</w:t>
      </w:r>
    </w:p>
    <w:p w14:paraId="7714EE41">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）修正不正确合同条款及格式的义务；</w:t>
      </w:r>
    </w:p>
    <w:p w14:paraId="45F56148">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）澄清并改正被认定有失公平的合同条款的义务；</w:t>
      </w:r>
    </w:p>
    <w:p w14:paraId="0E878D02">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）协助承包人实施、完成并保修合同工程的义务。</w:t>
      </w:r>
    </w:p>
    <w:p w14:paraId="570A5EEE">
      <w:pPr>
        <w:pStyle w:val="8"/>
        <w:tabs>
          <w:tab w:val="left" w:pos="2160"/>
        </w:tabs>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7318AC2F">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wps:spPr>
                      <wps:txbx>
                        <w:txbxContent>
                          <w:p w14:paraId="53A9CE5A">
                            <w:pPr>
                              <w:pStyle w:val="8"/>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upright="1"/>
                    </wps:wsp>
                  </a:graphicData>
                </a:graphic>
              </wp:anchor>
            </w:drawing>
          </mc:Choice>
          <mc:Fallback>
            <w:pict>
              <v:shape id="_x0000_s1026" o:spid="_x0000_s1026" o:spt="202" type="#_x0000_t202" style="position:absolute;left:0pt;margin-left:-0.1pt;margin-top:0.75pt;height:80.75pt;width:67.05pt;z-index:251706368;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b2DGNQAAAAH&#10;AQAADwAAAAAAAAABACAAAAAiAAAAZHJzL2Rvd25yZXYueG1sUEsBAhQAFAAAAAgAh07iQFZaCcKu&#10;AQAAUgMAAA4AAAAAAAAAAQAgAAAAIwEAAGRycy9lMm9Eb2MueG1sUEsFBgAAAAAGAAYAWQEAAEMF&#10;AAAAAA==&#10;">
                <v:fill on="f" focussize="0,0"/>
                <v:stroke on="f"/>
                <v:imagedata o:title=""/>
                <o:lock v:ext="edit" aspectratio="f"/>
                <v:textbox>
                  <w:txbxContent>
                    <w:p w14:paraId="53A9CE5A">
                      <w:pPr>
                        <w:pStyle w:val="8"/>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color w:val="auto"/>
          <w:sz w:val="24"/>
          <w:szCs w:val="24"/>
          <w:highlight w:val="none"/>
          <w:lang w:eastAsia="zh-CN"/>
        </w:rPr>
        <w:t>发包人招标文件提供的工程量清单或报价格式及其投资估算、设计概算等资料仅供参考，投标人已根据发包人提供的项目基础资料及现场查勘进行核实修正，并按发包人招标文件提供的报价格式自主报价。当出现下列情形之一的，发包人应及时予以修正，并相应调整合同价格：</w:t>
      </w:r>
    </w:p>
    <w:p w14:paraId="0CA333A7">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）发包人提供的可行性研究报告或初步设计发生实质性变化的；</w:t>
      </w:r>
    </w:p>
    <w:p w14:paraId="69AFE4F9">
      <w:pPr>
        <w:pStyle w:val="8"/>
        <w:widowControl w:val="0"/>
        <w:adjustRightInd w:val="0"/>
        <w:snapToGrid w:val="0"/>
        <w:spacing w:line="400" w:lineRule="exact"/>
        <w:ind w:left="1619" w:leftChars="771"/>
        <w:jc w:val="both"/>
        <w:rPr>
          <w:rFonts w:hint="eastAsia"/>
          <w:color w:val="auto"/>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w:t>
      </w:r>
    </w:p>
    <w:p w14:paraId="65D08B77">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D620C29">
      <w:pPr>
        <w:pStyle w:val="4"/>
        <w:tabs>
          <w:tab w:val="left" w:pos="420"/>
        </w:tabs>
        <w:spacing w:before="0" w:after="0" w:line="400" w:lineRule="exact"/>
        <w:rPr>
          <w:rFonts w:ascii="仿宋" w:hAnsi="仿宋" w:eastAsia="仿宋"/>
          <w:color w:val="auto"/>
          <w:sz w:val="24"/>
          <w:szCs w:val="24"/>
          <w:highlight w:val="none"/>
          <w:lang w:eastAsia="zh-CN"/>
        </w:rPr>
      </w:pPr>
      <w:bookmarkStart w:id="52" w:name="_Toc469383989"/>
      <w:bookmarkStart w:id="53" w:name="_Toc25152"/>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投标文件的完备性</w:t>
      </w:r>
      <w:bookmarkEnd w:id="52"/>
      <w:bookmarkEnd w:id="53"/>
    </w:p>
    <w:p w14:paraId="0F44E616">
      <w:pPr>
        <w:spacing w:line="400" w:lineRule="exact"/>
        <w:rPr>
          <w:rFonts w:hint="eastAsia" w:ascii="仿宋" w:hAnsi="仿宋" w:eastAsia="仿宋" w:cs="仿宋"/>
          <w:b/>
          <w:bCs/>
          <w:color w:val="auto"/>
          <w:highlight w:val="none"/>
          <w:lang w:eastAsia="zh-CN"/>
        </w:rPr>
      </w:pPr>
      <w:bookmarkStart w:id="54" w:name="_Toc1958"/>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wps:spPr>
                      <wps:txbx>
                        <w:txbxContent>
                          <w:p w14:paraId="65B27CF8">
                            <w:pPr>
                              <w:pStyle w:val="8"/>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upright="1"/>
                    </wps:wsp>
                  </a:graphicData>
                </a:graphic>
              </wp:anchor>
            </w:drawing>
          </mc:Choice>
          <mc:Fallback>
            <w:pict>
              <v:shape id="_x0000_s1026" o:spid="_x0000_s1026" o:spt="202" type="#_x0000_t202" style="position:absolute;left:0pt;margin-left:-9pt;margin-top:13.1pt;height:56pt;width:64.15pt;z-index:251707392;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DTRntgA&#10;AAAKAQAADwAAAAAAAAABACAAAAAiAAAAZHJzL2Rvd25yZXYueG1sUEsBAhQAFAAAAAgAh07iQPyC&#10;byutAQAAUQMAAA4AAAAAAAAAAQAgAAAAJwEAAGRycy9lMm9Eb2MueG1sUEsFBgAAAAAGAAYAWQEA&#10;AEYFAAAAAA==&#10;">
                <v:fill on="f" focussize="0,0"/>
                <v:stroke on="f"/>
                <v:imagedata o:title=""/>
                <o:lock v:ext="edit" aspectratio="f"/>
                <v:textbox>
                  <w:txbxContent>
                    <w:p w14:paraId="65B27CF8">
                      <w:pPr>
                        <w:pStyle w:val="8"/>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54"/>
    </w:p>
    <w:p w14:paraId="6E9178AE">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承包人投标文件中的工程量清单及所填单价和合价，被认为是正确的和完备的，</w:t>
      </w:r>
      <w:r>
        <w:rPr>
          <w:rFonts w:hint="eastAsia" w:ascii="仿宋" w:hAnsi="仿宋" w:eastAsia="仿宋"/>
          <w:color w:val="auto"/>
          <w:sz w:val="24"/>
          <w:szCs w:val="24"/>
          <w:highlight w:val="none"/>
          <w:lang w:eastAsia="zh-CN"/>
        </w:rPr>
        <w:t>并已包括了承包人履行本合同的全部义务</w:t>
      </w:r>
      <w:r>
        <w:rPr>
          <w:rFonts w:hint="eastAsia" w:ascii="仿宋" w:hAnsi="仿宋" w:eastAsia="仿宋" w:cs="仿宋"/>
          <w:color w:val="auto"/>
          <w:sz w:val="24"/>
          <w:szCs w:val="24"/>
          <w:highlight w:val="none"/>
          <w:lang w:eastAsia="zh-CN"/>
        </w:rPr>
        <w:t>，包括但不限于以下内容：</w:t>
      </w:r>
    </w:p>
    <w:p w14:paraId="7D8F6054">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）完成总承包范围内容及处理意外事项的义务；</w:t>
      </w:r>
    </w:p>
    <w:p w14:paraId="2532E3F6">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（2）修复工作缺陷及完成工程质量保修义务。</w:t>
      </w:r>
    </w:p>
    <w:p w14:paraId="52CEA70A">
      <w:pPr>
        <w:pStyle w:val="8"/>
        <w:adjustRightInd w:val="0"/>
        <w:snapToGrid w:val="0"/>
        <w:spacing w:line="400" w:lineRule="exact"/>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5C7EEEC">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wps:spPr>
                      <wps:txbx>
                        <w:txbxContent>
                          <w:p w14:paraId="4D3EE98E">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upright="1"/>
                    </wps:wsp>
                  </a:graphicData>
                </a:graphic>
              </wp:anchor>
            </w:drawing>
          </mc:Choice>
          <mc:Fallback>
            <w:pict>
              <v:shape id="_x0000_s1026" o:spid="_x0000_s1026" o:spt="202" type="#_x0000_t202" style="position:absolute;left:0pt;margin-left:-9pt;margin-top:0.65pt;height:44.25pt;width:65.55pt;z-index:251708416;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L0y53VAAAA&#10;CAEAAA8AAAAAAAAAAQAgAAAAIgAAAGRycy9kb3ducmV2LnhtbFBLAQIUABQAAAAIAIdO4kA2ERF2&#10;rgEAAFEDAAAOAAAAAAAAAAEAIAAAACQBAABkcnMvZTJvRG9jLnhtbFBLBQYAAAAABgAGAFkBAABE&#10;BQAAAAA=&#10;">
                <v:fill on="f" focussize="0,0"/>
                <v:stroke on="f"/>
                <v:imagedata o:title=""/>
                <o:lock v:ext="edit" aspectratio="f"/>
                <v:textbox>
                  <w:txbxContent>
                    <w:p w14:paraId="4D3EE98E">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031D391D">
      <w:pPr>
        <w:pStyle w:val="8"/>
        <w:adjustRightInd w:val="0"/>
        <w:snapToGrid w:val="0"/>
        <w:spacing w:line="400" w:lineRule="exact"/>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06D5BA4E">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wps:spPr>
                      <wps:txbx>
                        <w:txbxContent>
                          <w:p w14:paraId="04AFE59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upright="1"/>
                    </wps:wsp>
                  </a:graphicData>
                </a:graphic>
              </wp:anchor>
            </w:drawing>
          </mc:Choice>
          <mc:Fallback>
            <w:pict>
              <v:shape id="_x0000_s1026" o:spid="_x0000_s1026" o:spt="202" type="#_x0000_t202" style="position:absolute;left:0pt;margin-left:-9pt;margin-top:0.65pt;height:44.3pt;width:64.1pt;z-index:251709440;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l5j+9YA&#10;AAAIAQAADwAAAAAAAAABACAAAAAiAAAAZHJzL2Rvd25yZXYueG1sUEsBAhQAFAAAAAgAh07iQKM1&#10;H+evAQAAUQMAAA4AAAAAAAAAAQAgAAAAJQEAAGRycy9lMm9Eb2MueG1sUEsFBgAAAAAGAAYAWQEA&#10;AEYFAAAAAA==&#10;">
                <v:fill on="f" focussize="0,0"/>
                <v:stroke on="f"/>
                <v:imagedata o:title=""/>
                <o:lock v:ext="edit" aspectratio="f"/>
                <v:textbox>
                  <w:txbxContent>
                    <w:p w14:paraId="04AFE59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2E2B5CC9">
      <w:pPr>
        <w:pStyle w:val="8"/>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D623B98">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55" w:name="_Toc15988"/>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文物和地下障碍物</w:t>
      </w:r>
      <w:bookmarkEnd w:id="55"/>
    </w:p>
    <w:p w14:paraId="24CF2141">
      <w:pPr>
        <w:pStyle w:val="8"/>
        <w:adjustRightInd w:val="0"/>
        <w:snapToGrid w:val="0"/>
        <w:spacing w:line="400" w:lineRule="exact"/>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3B3002C0">
      <w:pPr>
        <w:pStyle w:val="8"/>
        <w:widowControl w:val="0"/>
        <w:adjustRightInd w:val="0"/>
        <w:snapToGrid w:val="0"/>
        <w:spacing w:line="400" w:lineRule="exact"/>
        <w:ind w:left="1619" w:leftChars="771"/>
        <w:jc w:val="both"/>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wps:spPr>
                      <wps:txbx>
                        <w:txbxContent>
                          <w:p w14:paraId="2461CB48">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upright="1"/>
                    </wps:wsp>
                  </a:graphicData>
                </a:graphic>
              </wp:anchor>
            </w:drawing>
          </mc:Choice>
          <mc:Fallback>
            <w:pict>
              <v:shape id="_x0000_s1026" o:spid="_x0000_s1026" o:spt="202" type="#_x0000_t202" style="position:absolute;left:0pt;margin-left:-9pt;margin-top:-0.6pt;height:40.25pt;width:67.8pt;z-index:251710464;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QWJ41wAA&#10;AAkBAAAPAAAAAAAAAAEAIAAAACIAAABkcnMvZG93bnJldi54bWxQSwECFAAUAAAACACHTuJA3zDn&#10;aa0BAABRAwAADgAAAAAAAAABACAAAAAmAQAAZHJzL2Uyb0RvYy54bWxQSwUGAAAAAAYABgBZAQAA&#10;RQUAAAAA&#10;">
                <v:fill on="f" focussize="0,0"/>
                <v:stroke on="f"/>
                <v:imagedata o:title=""/>
                <o:lock v:ext="edit" aspectratio="f"/>
                <v:textbox>
                  <w:txbxContent>
                    <w:p w14:paraId="2461CB48">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7C408FC1">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如发现文物后隐瞒不报或报告不及时，导致上述文物丢失或遭受破坏的，由责任方赔偿损失，并承担相应的法律责任。</w:t>
      </w:r>
    </w:p>
    <w:p w14:paraId="3D66427B">
      <w:pPr>
        <w:pStyle w:val="8"/>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.2</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BAB6725">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wps:spPr>
                      <wps:txbx>
                        <w:txbxContent>
                          <w:p w14:paraId="56CA32AE">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upright="1"/>
                    </wps:wsp>
                  </a:graphicData>
                </a:graphic>
              </wp:anchor>
            </w:drawing>
          </mc:Choice>
          <mc:Fallback>
            <w:pict>
              <v:shape id="_x0000_s1026" o:spid="_x0000_s1026" o:spt="202" type="#_x0000_t202" style="position:absolute;left:0pt;margin-left:-9pt;margin-top:-0.1pt;height:45.5pt;width:68.55pt;z-index:251711488;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D+9Cx1gAA&#10;AAgBAAAPAAAAAAAAAAEAIAAAACIAAABkcnMvZG93bnJldi54bWxQSwECFAAUAAAACACHTuJAObWe&#10;uq4BAABPAwAADgAAAAAAAAABACAAAAAlAQAAZHJzL2Uyb0RvYy54bWxQSwUGAAAAAAYABgBZAQAA&#10;RQUAAAAA&#10;">
                <v:fill on="f" focussize="0,0"/>
                <v:stroke on="f"/>
                <v:imagedata o:title=""/>
                <o:lock v:ext="edit" aspectratio="f"/>
                <v:textbox>
                  <w:txbxContent>
                    <w:p w14:paraId="56CA32AE">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auto"/>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013CE2B5">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本合同未有明确指出的地下障碍物（发包人招标文件提供的工程量清单没有列明或提供的地质资料不能明确反映的），在施工过程遇到时，承包人应于</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小时内以书面形式通知监理人和发包人，并提出处置方案。监理人在收到处置方案后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743A9B0A">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44C3F9D">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56" w:name="_Toc22322"/>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事故处理</w:t>
      </w:r>
      <w:bookmarkEnd w:id="56"/>
    </w:p>
    <w:p w14:paraId="6B9BCEBD">
      <w:pPr>
        <w:pStyle w:val="8"/>
        <w:adjustRightInd w:val="0"/>
        <w:snapToGrid w:val="0"/>
        <w:spacing w:line="400" w:lineRule="exact"/>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wps:spPr>
                      <wps:txbx>
                        <w:txbxContent>
                          <w:p w14:paraId="6278360F">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upright="1"/>
                    </wps:wsp>
                  </a:graphicData>
                </a:graphic>
              </wp:anchor>
            </w:drawing>
          </mc:Choice>
          <mc:Fallback>
            <w:pict>
              <v:shape id="_x0000_s1026" o:spid="_x0000_s1026" o:spt="202" type="#_x0000_t202" style="position:absolute;left:0pt;margin-left:-8.25pt;margin-top:13.85pt;height:36.4pt;width:66.75pt;z-index:251712512;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VjnLX&#10;AAAACgEAAA8AAAAAAAAAAQAgAAAAIgAAAGRycy9kb3ducmV2LnhtbFBLAQIUABQAAAAIAIdO4kBT&#10;AMvzrwEAAE8DAAAOAAAAAAAAAAEAIAAAACYBAABkcnMvZTJvRG9jLnhtbFBLBQYAAAAABgAGAFkB&#10;AABHBQAAAAA=&#10;">
                <v:fill on="f" focussize="0,0"/>
                <v:stroke on="f"/>
                <v:imagedata o:title=""/>
                <o:lock v:ext="edit" aspectratio="f"/>
                <v:textbox>
                  <w:txbxContent>
                    <w:p w14:paraId="6278360F">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4CB8D31A">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合同履行期间，合同工程发生质量与安全事故，承包人立即通知监理人和发包人。</w:t>
      </w:r>
    </w:p>
    <w:p w14:paraId="6213C076">
      <w:pPr>
        <w:pStyle w:val="8"/>
        <w:adjustRightInd w:val="0"/>
        <w:snapToGrid w:val="0"/>
        <w:spacing w:line="400" w:lineRule="exact"/>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wps:spPr>
                      <wps:txbx>
                        <w:txbxContent>
                          <w:p w14:paraId="766D059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upright="1"/>
                    </wps:wsp>
                  </a:graphicData>
                </a:graphic>
              </wp:anchor>
            </w:drawing>
          </mc:Choice>
          <mc:Fallback>
            <w:pict>
              <v:shape id="_x0000_s1026" o:spid="_x0000_s1026" o:spt="202" type="#_x0000_t202" style="position:absolute;left:0pt;margin-left:-6.75pt;margin-top:27.45pt;height:38.65pt;width:60.75pt;z-index:251713536;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hFmpdcA&#10;AAAKAQAADwAAAAAAAAABACAAAAAiAAAAZHJzL2Rvd25yZXYueG1sUEsBAhQAFAAAAAgAh07iQMdn&#10;SrauAQAATwMAAA4AAAAAAAAAAQAgAAAAJgEAAGRycy9lMm9Eb2MueG1sUEsFBgAAAAAGAAYAWQEA&#10;AEYFAAAAAA==&#10;">
                <v:fill on="f" focussize="0,0"/>
                <v:stroke on="f"/>
                <v:imagedata o:title=""/>
                <o:lock v:ext="edit" aspectratio="f"/>
                <v:textbox>
                  <w:txbxContent>
                    <w:p w14:paraId="766D059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.2</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3394B3A4">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1107C905">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合同双方当事人应按照国家规定时限如实上报政府有关部门，配合政府有关部门的调查和处理，由此发生的费用和（或）延误的工期由事故责任方承担。</w:t>
      </w:r>
    </w:p>
    <w:p w14:paraId="577A4DD4">
      <w:pPr>
        <w:pStyle w:val="8"/>
        <w:adjustRightInd w:val="0"/>
        <w:snapToGrid w:val="0"/>
        <w:spacing w:line="400" w:lineRule="exact"/>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a:noFill/>
                        </a:ln>
                      </wps:spPr>
                      <wps:txbx>
                        <w:txbxContent>
                          <w:p w14:paraId="17DB6BB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upright="1"/>
                    </wps:wsp>
                  </a:graphicData>
                </a:graphic>
              </wp:anchor>
            </w:drawing>
          </mc:Choice>
          <mc:Fallback>
            <w:pict>
              <v:shape id="_x0000_s1026" o:spid="_x0000_s1026" o:spt="202" type="#_x0000_t202" style="position:absolute;left:0pt;margin-left:-6pt;margin-top:21.9pt;height:31.85pt;width:60pt;z-index:251714560;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sxeVjXAAAA&#10;CgEAAA8AAAAAAAAAAQAgAAAAIgAAAGRycy9kb3ducmV2LnhtbFBLAQIUABQAAAAIAIdO4kAbaNF2&#10;rAEAAE8DAAAOAAAAAAAAAAEAIAAAACYBAABkcnMvZTJvRG9jLnhtbFBLBQYAAAAABgAGAFkBAABE&#10;BQAAAAA=&#10;">
                <v:fill on="f" focussize="0,0"/>
                <v:stroke on="f"/>
                <v:imagedata o:title=""/>
                <o:lock v:ext="edit" aspectratio="f"/>
                <v:textbox>
                  <w:txbxContent>
                    <w:p w14:paraId="17DB6BB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9F7208F">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合同双方当事人对事故责任有争议时，应按照政府有关部门的认定处理。</w:t>
      </w:r>
    </w:p>
    <w:p w14:paraId="21730E22">
      <w:pPr>
        <w:pStyle w:val="8"/>
        <w:adjustRightInd w:val="0"/>
        <w:snapToGrid w:val="0"/>
        <w:spacing w:line="400" w:lineRule="exact"/>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36CDD1D">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57" w:name="_Toc25236"/>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交通运输</w:t>
      </w:r>
      <w:bookmarkEnd w:id="57"/>
    </w:p>
    <w:p w14:paraId="00C845DD">
      <w:pPr>
        <w:pStyle w:val="8"/>
        <w:adjustRightInd w:val="0"/>
        <w:snapToGrid w:val="0"/>
        <w:spacing w:line="400" w:lineRule="exact"/>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wps:spPr>
                      <wps:txbx>
                        <w:txbxContent>
                          <w:p w14:paraId="6F615567">
                            <w:pPr>
                              <w:rPr>
                                <w:sz w:val="18"/>
                                <w:szCs w:val="18"/>
                              </w:rPr>
                            </w:pPr>
                            <w:r>
                              <w:rPr>
                                <w:rFonts w:hint="eastAsia" w:ascii="楷体_GB2312" w:hAnsi="宋体" w:eastAsia="楷体_GB2312" w:cs="楷体_GB2312"/>
                                <w:b/>
                                <w:bCs/>
                                <w:color w:val="000000"/>
                                <w:sz w:val="18"/>
                                <w:szCs w:val="18"/>
                              </w:rPr>
                              <w:t>道路通行权和场外设施</w:t>
                            </w:r>
                          </w:p>
                        </w:txbxContent>
                      </wps:txbx>
                      <wps:bodyPr upright="1"/>
                    </wps:wsp>
                  </a:graphicData>
                </a:graphic>
              </wp:anchor>
            </w:drawing>
          </mc:Choice>
          <mc:Fallback>
            <w:pict>
              <v:shape id="_x0000_s1026" o:spid="_x0000_s1026" o:spt="202" type="#_x0000_t202" style="position:absolute;left:0pt;margin-left:-9pt;margin-top:22.55pt;height:43.9pt;width:63.75pt;z-index:251715584;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r8&#10;2AAAAAoBAAAPAAAAAAAAAAEAIAAAACIAAABkcnMvZG93bnJldi54bWxQSwECFAAUAAAACACHTuJA&#10;ChEv2K8BAABPAwAADgAAAAAAAAABACAAAAAnAQAAZHJzL2Uyb0RvYy54bWxQSwUGAAAAAAYABgBZ&#10;AQAASAUAAAAA&#10;">
                <v:fill on="f" focussize="0,0"/>
                <v:stroke on="f"/>
                <v:imagedata o:title=""/>
                <o:lock v:ext="edit" aspectratio="f"/>
                <v:textbox>
                  <w:txbxContent>
                    <w:p w14:paraId="6F615567">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707E2795">
      <w:pPr>
        <w:pStyle w:val="8"/>
        <w:widowControl w:val="0"/>
        <w:tabs>
          <w:tab w:val="left" w:pos="1202"/>
        </w:tabs>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389C94F0">
      <w:pPr>
        <w:pStyle w:val="8"/>
        <w:widowControl w:val="0"/>
        <w:tabs>
          <w:tab w:val="left" w:pos="1202"/>
        </w:tabs>
        <w:adjustRightInd w:val="0"/>
        <w:snapToGrid w:val="0"/>
        <w:spacing w:line="400" w:lineRule="exact"/>
        <w:ind w:left="1619" w:leftChars="771"/>
        <w:jc w:val="both"/>
        <w:rPr>
          <w:rFonts w:hint="eastAsia"/>
          <w:color w:val="auto"/>
          <w:highlight w:val="none"/>
          <w:lang w:eastAsia="zh-CN"/>
        </w:rPr>
      </w:pPr>
      <w:r>
        <w:rPr>
          <w:rFonts w:ascii="仿宋" w:hAnsi="仿宋" w:eastAsia="仿宋" w:cs="仿宋"/>
          <w:color w:val="auto"/>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29C0AD4E">
      <w:pPr>
        <w:pStyle w:val="8"/>
        <w:tabs>
          <w:tab w:val="left" w:pos="1202"/>
        </w:tabs>
        <w:adjustRightInd w:val="0"/>
        <w:snapToGrid w:val="0"/>
        <w:spacing w:line="400" w:lineRule="exact"/>
        <w:ind w:left="1350" w:leftChars="1" w:hanging="1348" w:hangingChars="674"/>
        <w:rPr>
          <w:rFonts w:hint="eastAsia"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a:noFill/>
                        </a:ln>
                      </wps:spPr>
                      <wps:txbx>
                        <w:txbxContent>
                          <w:p w14:paraId="3D2CE34B">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upright="1"/>
                    </wps:wsp>
                  </a:graphicData>
                </a:graphic>
              </wp:anchor>
            </w:drawing>
          </mc:Choice>
          <mc:Fallback>
            <w:pict>
              <v:shape id="_x0000_s1026" o:spid="_x0000_s1026" o:spt="202" type="#_x0000_t202" style="position:absolute;left:0pt;margin-left:-9pt;margin-top:26.25pt;height:45.4pt;width:63pt;z-index:251716608;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MoiN/XAAAA&#10;CgEAAA8AAAAAAAAAAQAgAAAAIgAAAGRycy9kb3ducmV2LnhtbFBLAQIUABQAAAAIAIdO4kAs2g4d&#10;rAEAAE8DAAAOAAAAAAAAAAEAIAAAACYBAABkcnMvZTJvRG9jLnhtbFBLBQYAAAAABgAGAFkBAABE&#10;BQAAAAA=&#10;">
                <v:fill on="f" focussize="0,0"/>
                <v:stroke on="f"/>
                <v:imagedata o:title=""/>
                <o:lock v:ext="edit" aspectratio="f"/>
                <v:textbox>
                  <w:txbxContent>
                    <w:p w14:paraId="3D2CE34B">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9818EFE">
      <w:pPr>
        <w:pStyle w:val="8"/>
        <w:widowControl w:val="0"/>
        <w:tabs>
          <w:tab w:val="left" w:pos="1202"/>
        </w:tabs>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0E84E0C0">
      <w:pPr>
        <w:pStyle w:val="8"/>
        <w:widowControl w:val="0"/>
        <w:tabs>
          <w:tab w:val="left" w:pos="1202"/>
        </w:tabs>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承包人修建的临时道路和交通设施应免费提供发包人使用。</w:t>
      </w:r>
    </w:p>
    <w:p w14:paraId="48E9D61A">
      <w:pPr>
        <w:pStyle w:val="8"/>
        <w:adjustRightInd w:val="0"/>
        <w:snapToGrid w:val="0"/>
        <w:spacing w:line="400" w:lineRule="exact"/>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wps:spPr>
                      <wps:txbx>
                        <w:txbxContent>
                          <w:p w14:paraId="019C880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upright="1"/>
                    </wps:wsp>
                  </a:graphicData>
                </a:graphic>
              </wp:anchor>
            </w:drawing>
          </mc:Choice>
          <mc:Fallback>
            <w:pict>
              <v:shape id="_x0000_s1026" o:spid="_x0000_s1026" o:spt="202" type="#_x0000_t202" style="position:absolute;left:0pt;margin-left:-9pt;margin-top:17.7pt;height:37.15pt;width:60.75pt;z-index:251717632;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NVldcA&#10;AAAKAQAADwAAAAAAAAABACAAAAAiAAAAZHJzL2Rvd25yZXYueG1sUEsBAhQAFAAAAAgAh07iQPLx&#10;5cmuAQAATwMAAA4AAAAAAAAAAQAgAAAAJgEAAGRycy9lMm9Eb2MueG1sUEsFBgAAAAAGAAYAWQEA&#10;AEYFAAAAAA==&#10;">
                <v:fill on="f" focussize="0,0"/>
                <v:stroke on="f"/>
                <v:imagedata o:title=""/>
                <o:lock v:ext="edit" aspectratio="f"/>
                <v:textbox>
                  <w:txbxContent>
                    <w:p w14:paraId="019C880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6F85103B">
      <w:pPr>
        <w:pStyle w:val="8"/>
        <w:widowControl w:val="0"/>
        <w:tabs>
          <w:tab w:val="left" w:pos="1202"/>
        </w:tabs>
        <w:adjustRightInd w:val="0"/>
        <w:snapToGrid w:val="0"/>
        <w:spacing w:line="400" w:lineRule="exact"/>
        <w:ind w:left="1619"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2703FBB7">
      <w:pPr>
        <w:pStyle w:val="8"/>
        <w:adjustRightInd w:val="0"/>
        <w:snapToGrid w:val="0"/>
        <w:spacing w:line="400" w:lineRule="exact"/>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wps:spPr>
                      <wps:txbx>
                        <w:txbxContent>
                          <w:p w14:paraId="64EEC09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upright="1"/>
                    </wps:wsp>
                  </a:graphicData>
                </a:graphic>
              </wp:anchor>
            </w:drawing>
          </mc:Choice>
          <mc:Fallback>
            <w:pict>
              <v:shape id="_x0000_s1026" o:spid="_x0000_s1026" o:spt="202" type="#_x0000_t202" style="position:absolute;left:0pt;margin-left:-9pt;margin-top:17.7pt;height:40.35pt;width:61.5pt;z-index:251718656;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70s991wAA&#10;AAoBAAAPAAAAAAAAAAEAIAAAACIAAABkcnMvZG93bnJldi54bWxQSwECFAAUAAAACACHTuJAfRea&#10;cK0BAABPAwAADgAAAAAAAAABACAAAAAmAQAAZHJzL2Uyb0RvYy54bWxQSwUGAAAAAAYABgBZAQAA&#10;RQUAAAAA&#10;">
                <v:fill on="f" focussize="0,0"/>
                <v:stroke on="f"/>
                <v:imagedata o:title=""/>
                <o:lock v:ext="edit" aspectratio="f"/>
                <v:textbox>
                  <w:txbxContent>
                    <w:p w14:paraId="64EEC09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2E127B67">
      <w:pPr>
        <w:pStyle w:val="8"/>
        <w:widowControl w:val="0"/>
        <w:tabs>
          <w:tab w:val="left" w:pos="1202"/>
        </w:tabs>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1D3C20F3">
      <w:pPr>
        <w:pStyle w:val="8"/>
        <w:adjustRightInd w:val="0"/>
        <w:snapToGrid w:val="0"/>
        <w:spacing w:line="400" w:lineRule="exact"/>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wps:spPr>
                      <wps:txbx>
                        <w:txbxContent>
                          <w:p w14:paraId="346AC45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upright="1"/>
                    </wps:wsp>
                  </a:graphicData>
                </a:graphic>
              </wp:anchor>
            </w:drawing>
          </mc:Choice>
          <mc:Fallback>
            <w:pict>
              <v:shape id="_x0000_s1026" o:spid="_x0000_s1026" o:spt="202" type="#_x0000_t202" style="position:absolute;left:0pt;margin-left:-9pt;margin-top:17.7pt;height:36.5pt;width:62.2pt;z-index:251719680;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Ai4ZtcA&#10;AAAKAQAADwAAAAAAAAABACAAAAAiAAAAZHJzL2Rvd25yZXYueG1sUEsBAhQAFAAAAAgAh07iQKyd&#10;cECuAQAATwMAAA4AAAAAAAAAAQAgAAAAJgEAAGRycy9lMm9Eb2MueG1sUEsFBgAAAAAGAAYAWQEA&#10;AEYFAAAAAA==&#10;">
                <v:fill on="f" focussize="0,0"/>
                <v:stroke on="f"/>
                <v:imagedata o:title=""/>
                <o:lock v:ext="edit" aspectratio="f"/>
                <v:textbox>
                  <w:txbxContent>
                    <w:p w14:paraId="346AC45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.5</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0F310376">
      <w:pPr>
        <w:pStyle w:val="8"/>
        <w:widowControl w:val="0"/>
        <w:tabs>
          <w:tab w:val="left" w:pos="1202"/>
        </w:tabs>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因承包人运输造成施工场地内外公共道路和桥梁损坏的，由承包人承担修复损坏的全部费用和可能引起的赔偿。</w:t>
      </w:r>
    </w:p>
    <w:p w14:paraId="51AB22A7">
      <w:pPr>
        <w:pStyle w:val="8"/>
        <w:adjustRightInd w:val="0"/>
        <w:snapToGrid w:val="0"/>
        <w:spacing w:line="400" w:lineRule="exact"/>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wps:spPr>
                      <wps:txbx>
                        <w:txbxContent>
                          <w:p w14:paraId="65DAFD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upright="1"/>
                    </wps:wsp>
                  </a:graphicData>
                </a:graphic>
              </wp:anchor>
            </w:drawing>
          </mc:Choice>
          <mc:Fallback>
            <w:pict>
              <v:shape id="_x0000_s1026" o:spid="_x0000_s1026" o:spt="202" type="#_x0000_t202" style="position:absolute;left:0pt;margin-left:-9pt;margin-top:17.7pt;height:37.6pt;width:61.5pt;z-index:251720704;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cTSs9cA&#10;AAAKAQAADwAAAAAAAAABACAAAAAiAAAAZHJzL2Rvd25yZXYueG1sUEsBAhQAFAAAAAgAh07iQItk&#10;GoGuAQAATwMAAA4AAAAAAAAAAQAgAAAAJgEAAGRycy9lMm9Eb2MueG1sUEsFBgAAAAAGAAYAWQEA&#10;AEYFAAAAAA==&#10;">
                <v:fill on="f" focussize="0,0"/>
                <v:stroke on="f"/>
                <v:imagedata o:title=""/>
                <o:lock v:ext="edit" aspectratio="f"/>
                <v:textbox>
                  <w:txbxContent>
                    <w:p w14:paraId="65DAFD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.6</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7D44A01A">
      <w:pPr>
        <w:pStyle w:val="8"/>
        <w:widowControl w:val="0"/>
        <w:tabs>
          <w:tab w:val="left" w:pos="1202"/>
        </w:tabs>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本条内容适用于水路运输和航空运输，其中“道路”包括河道、航线、船闸、机场、码头、堤防以及水路或航空运输中其他相似结构物；“车辆”包括船舶和飞机等。</w:t>
      </w:r>
    </w:p>
    <w:p w14:paraId="47D0A5D5">
      <w:pPr>
        <w:pStyle w:val="8"/>
        <w:tabs>
          <w:tab w:val="left" w:pos="1202"/>
        </w:tabs>
        <w:adjustRightInd w:val="0"/>
        <w:snapToGrid w:val="0"/>
        <w:spacing w:line="400" w:lineRule="exact"/>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F39836B">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58" w:name="_Toc26248"/>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专项批准事项的签认</w:t>
      </w:r>
      <w:bookmarkEnd w:id="58"/>
    </w:p>
    <w:p w14:paraId="39426F2F">
      <w:pPr>
        <w:pStyle w:val="8"/>
        <w:tabs>
          <w:tab w:val="left" w:pos="1202"/>
        </w:tabs>
        <w:adjustRightInd w:val="0"/>
        <w:snapToGrid w:val="0"/>
        <w:spacing w:line="400" w:lineRule="exact"/>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4319A3A5">
      <w:pPr>
        <w:pStyle w:val="8"/>
        <w:widowControl w:val="0"/>
        <w:tabs>
          <w:tab w:val="left" w:pos="1202"/>
        </w:tabs>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wps:spPr>
                      <wps:txbx>
                        <w:txbxContent>
                          <w:p w14:paraId="08D1F15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upright="1"/>
                    </wps:wsp>
                  </a:graphicData>
                </a:graphic>
              </wp:anchor>
            </w:drawing>
          </mc:Choice>
          <mc:Fallback>
            <w:pict>
              <v:shape id="_x0000_s1026" o:spid="_x0000_s1026" o:spt="202" type="#_x0000_t202" style="position:absolute;left:0pt;margin-left:-6.75pt;margin-top:8.4pt;height:56.15pt;width:63.35pt;z-index:251721728;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vqCPtcA&#10;AAAKAQAADwAAAAAAAAABACAAAAAiAAAAZHJzL2Rvd25yZXYueG1sUEsBAhQAFAAAAAgAh07iQLtb&#10;qUeuAQAATwMAAA4AAAAAAAAAAQAgAAAAJgEAAGRycy9lMm9Eb2MueG1sUEsFBgAAAAAGAAYAWQEA&#10;AEYFAAAAAA==&#10;">
                <v:fill on="f" focussize="0,0"/>
                <v:stroke on="f"/>
                <v:imagedata o:title=""/>
                <o:lock v:ext="edit" aspectratio="f"/>
                <v:textbox>
                  <w:txbxContent>
                    <w:p w14:paraId="08D1F15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color w:val="auto"/>
          <w:sz w:val="24"/>
          <w:szCs w:val="24"/>
          <w:highlight w:val="none"/>
          <w:lang w:eastAsia="zh-CN"/>
        </w:rPr>
        <w:t>合同履行期间，合同工程发生第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33F38408">
      <w:pPr>
        <w:pStyle w:val="8"/>
        <w:widowControl w:val="0"/>
        <w:tabs>
          <w:tab w:val="left" w:pos="1202"/>
        </w:tabs>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款约定对发生的专项批准事项予以签认，并及时将发生事项的相关资料整理、归档，同时按第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款约定职权将其中一份送设计顾问人、监理人和（或）造价咨询人留存。</w:t>
      </w:r>
    </w:p>
    <w:p w14:paraId="18E7DD51">
      <w:pPr>
        <w:pStyle w:val="8"/>
        <w:tabs>
          <w:tab w:val="left" w:pos="2160"/>
        </w:tabs>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rPr>
        <w:t>.2</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57E90C27">
      <w:pPr>
        <w:pStyle w:val="8"/>
        <w:widowControl w:val="0"/>
        <w:tabs>
          <w:tab w:val="left" w:pos="1202"/>
        </w:tabs>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a:noFill/>
                        </a:ln>
                      </wps:spPr>
                      <wps:txbx>
                        <w:txbxContent>
                          <w:p w14:paraId="401C90D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upright="1"/>
                    </wps:wsp>
                  </a:graphicData>
                </a:graphic>
              </wp:anchor>
            </w:drawing>
          </mc:Choice>
          <mc:Fallback>
            <w:pict>
              <v:shape id="_x0000_s1026" o:spid="_x0000_s1026" o:spt="202" type="#_x0000_t202" style="position:absolute;left:0pt;margin-left:-7.5pt;margin-top:2.35pt;height:48.7pt;width:59.65pt;z-index:251722752;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bfKu9YA&#10;AAAJAQAADwAAAAAAAAABACAAAAAiAAAAZHJzL2Rvd25yZXYueG1sUEsBAhQAFAAAAAgAh07iQAgR&#10;7zyvAQAATwMAAA4AAAAAAAAAAQAgAAAAJQEAAGRycy9lMm9Eb2MueG1sUEsFBgAAAAAGAAYAWQEA&#10;AEYFAAAAAA==&#10;">
                <v:fill on="f" focussize="0,0"/>
                <v:stroke on="f"/>
                <v:imagedata o:title=""/>
                <o:lock v:ext="edit" aspectratio="f"/>
                <v:textbox>
                  <w:txbxContent>
                    <w:p w14:paraId="401C90D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426029F5">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DE8E330">
      <w:pPr>
        <w:pStyle w:val="4"/>
        <w:tabs>
          <w:tab w:val="left" w:pos="420"/>
        </w:tabs>
        <w:spacing w:before="0" w:after="0" w:line="400" w:lineRule="exact"/>
        <w:rPr>
          <w:rFonts w:hint="eastAsia" w:ascii="仿宋" w:hAnsi="仿宋" w:eastAsia="仿宋" w:cs="仿宋"/>
          <w:bCs w:val="0"/>
          <w:color w:val="auto"/>
          <w:sz w:val="24"/>
          <w:szCs w:val="24"/>
          <w:highlight w:val="none"/>
          <w:lang w:eastAsia="zh-CN"/>
        </w:rPr>
      </w:pPr>
      <w:bookmarkStart w:id="59" w:name="_Toc13201"/>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专利技术和知识产权</w:t>
      </w:r>
      <w:bookmarkEnd w:id="59"/>
    </w:p>
    <w:p w14:paraId="59D2ED56">
      <w:pPr>
        <w:pStyle w:val="8"/>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3FF4317E">
      <w:pPr>
        <w:pStyle w:val="8"/>
        <w:widowControl w:val="0"/>
        <w:tabs>
          <w:tab w:val="left" w:pos="1202"/>
        </w:tabs>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wps:spPr>
                      <wps:txbx>
                        <w:txbxContent>
                          <w:p w14:paraId="47B7020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upright="1"/>
                    </wps:wsp>
                  </a:graphicData>
                </a:graphic>
              </wp:anchor>
            </w:drawing>
          </mc:Choice>
          <mc:Fallback>
            <w:pict>
              <v:shape id="_x0000_s1026" o:spid="_x0000_s1026" o:spt="202" type="#_x0000_t202" style="position:absolute;left:0pt;margin-left:-9pt;margin-top:1.8pt;height:41.4pt;width:61.85pt;z-index:251723776;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LrOrNYA&#10;AAAIAQAADwAAAAAAAAABACAAAAAiAAAAZHJzL2Rvd25yZXYueG1sUEsBAhQAFAAAAAgAh07iQGQL&#10;HaivAQAATwMAAA4AAAAAAAAAAQAgAAAAJQEAAGRycy9lMm9Eb2MueG1sUEsFBgAAAAAGAAYAWQEA&#10;AEYFAAAAAA==&#10;">
                <v:fill on="f" focussize="0,0"/>
                <v:stroke on="f"/>
                <v:imagedata o:title=""/>
                <o:lock v:ext="edit" aspectratio="f"/>
                <v:textbox>
                  <w:txbxContent>
                    <w:p w14:paraId="47B7020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792E3CFD">
      <w:pPr>
        <w:pStyle w:val="8"/>
        <w:adjustRightInd w:val="0"/>
        <w:snapToGrid w:val="0"/>
        <w:spacing w:line="400" w:lineRule="exact"/>
        <w:rPr>
          <w:rFonts w:ascii="仿宋" w:hAnsi="仿宋" w:eastAsia="仿宋"/>
          <w:b/>
          <w:bCs/>
          <w:color w:val="auto"/>
          <w:sz w:val="24"/>
          <w:szCs w:val="24"/>
          <w:highlight w:val="none"/>
          <w:lang w:eastAsia="zh-CN"/>
        </w:rPr>
      </w:pPr>
      <w:bookmarkStart w:id="60" w:name="_Toc8205"/>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.2</w:t>
      </w:r>
      <w:bookmarkEnd w:id="60"/>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6793FC97">
      <w:pPr>
        <w:pStyle w:val="8"/>
        <w:widowControl w:val="0"/>
        <w:tabs>
          <w:tab w:val="left" w:pos="1202"/>
        </w:tabs>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wps:spPr>
                      <wps:txbx>
                        <w:txbxContent>
                          <w:p w14:paraId="2EF0F4C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upright="1"/>
                    </wps:wsp>
                  </a:graphicData>
                </a:graphic>
              </wp:anchor>
            </w:drawing>
          </mc:Choice>
          <mc:Fallback>
            <w:pict>
              <v:shape id="_x0000_s1026" o:spid="_x0000_s1026" o:spt="202" type="#_x0000_t202" style="position:absolute;left:0pt;margin-left:-9pt;margin-top:1.8pt;height:35.4pt;width:60.3pt;z-index:251724800;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KuQQNYA&#10;AAAIAQAADwAAAAAAAAABACAAAAAiAAAAZHJzL2Rvd25yZXYueG1sUEsBAhQAFAAAAAgAh07iQFjy&#10;hfCvAQAATwMAAA4AAAAAAAAAAQAgAAAAJQEAAGRycy9lMm9Eb2MueG1sUEsFBgAAAAAGAAYAWQEA&#10;AEYFAAAAAA==&#10;">
                <v:fill on="f" focussize="0,0"/>
                <v:stroke on="f"/>
                <v:imagedata o:title=""/>
                <o:lock v:ext="edit" aspectratio="f"/>
                <v:textbox>
                  <w:txbxContent>
                    <w:p w14:paraId="2EF0F4C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57B3DCEE">
      <w:pPr>
        <w:pStyle w:val="8"/>
        <w:adjustRightInd w:val="0"/>
        <w:snapToGrid w:val="0"/>
        <w:spacing w:line="400" w:lineRule="exact"/>
        <w:rPr>
          <w:rFonts w:ascii="仿宋" w:hAnsi="仿宋" w:eastAsia="仿宋"/>
          <w:color w:val="auto"/>
          <w:sz w:val="24"/>
          <w:szCs w:val="24"/>
          <w:highlight w:val="none"/>
          <w:lang w:eastAsia="zh-CN"/>
        </w:rPr>
      </w:pPr>
      <w:bookmarkStart w:id="61" w:name="_Toc29104"/>
      <w:r>
        <w:rPr>
          <w:b/>
          <w:bCs/>
          <w:color w:val="auto"/>
          <w:sz w:val="24"/>
          <w:szCs w:val="24"/>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wps:spPr>
                      <wps:txbx>
                        <w:txbxContent>
                          <w:p w14:paraId="1FC48DAC">
                            <w:pPr>
                              <w:rPr>
                                <w:rFonts w:ascii="楷体_GB2312" w:hAnsi="宋体" w:eastAsia="楷体_GB2312"/>
                                <w:b/>
                                <w:bCs/>
                                <w:color w:val="000000"/>
                                <w:sz w:val="18"/>
                                <w:szCs w:val="18"/>
                              </w:rPr>
                            </w:pPr>
                            <w:bookmarkStart w:id="457" w:name="OLE_LINK3"/>
                            <w:bookmarkStart w:id="458" w:name="OLE_LINK4"/>
                            <w:r>
                              <w:rPr>
                                <w:rFonts w:hint="eastAsia" w:ascii="楷体_GB2312" w:hAnsi="宋体" w:eastAsia="楷体_GB2312" w:cs="楷体_GB2312"/>
                                <w:b/>
                                <w:bCs/>
                                <w:color w:val="000000"/>
                                <w:sz w:val="18"/>
                                <w:szCs w:val="18"/>
                              </w:rPr>
                              <w:t>版权和知识产权</w:t>
                            </w:r>
                            <w:bookmarkEnd w:id="457"/>
                            <w:bookmarkEnd w:id="458"/>
                          </w:p>
                        </w:txbxContent>
                      </wps:txbx>
                      <wps:bodyPr upright="1"/>
                    </wps:wsp>
                  </a:graphicData>
                </a:graphic>
              </wp:anchor>
            </w:drawing>
          </mc:Choice>
          <mc:Fallback>
            <w:pict>
              <v:shape id="_x0000_s1026" o:spid="_x0000_s1026" o:spt="202" type="#_x0000_t202" style="position:absolute;left:0pt;margin-left:-9pt;margin-top:19pt;height:35.95pt;width:63.45pt;z-index:251725824;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P7jg7WAAAA&#10;CgEAAA8AAAAAAAAAAQAgAAAAIgAAAGRycy9kb3ducmV2LnhtbFBLAQIUABQAAAAIAIdO4kCEr3r4&#10;rQEAAE8DAAAOAAAAAAAAAAEAIAAAACUBAABkcnMvZTJvRG9jLnhtbFBLBQYAAAAABgAGAFkBAABE&#10;BQAAAAA=&#10;">
                <v:fill on="f" focussize="0,0"/>
                <v:stroke on="f"/>
                <v:imagedata o:title=""/>
                <o:lock v:ext="edit" aspectratio="f"/>
                <v:textbox>
                  <w:txbxContent>
                    <w:p w14:paraId="1FC48DAC">
                      <w:pPr>
                        <w:rPr>
                          <w:rFonts w:ascii="楷体_GB2312" w:hAnsi="宋体" w:eastAsia="楷体_GB2312"/>
                          <w:b/>
                          <w:bCs/>
                          <w:color w:val="000000"/>
                          <w:sz w:val="18"/>
                          <w:szCs w:val="18"/>
                        </w:rPr>
                      </w:pPr>
                      <w:bookmarkStart w:id="457" w:name="OLE_LINK3"/>
                      <w:bookmarkStart w:id="458" w:name="OLE_LINK4"/>
                      <w:r>
                        <w:rPr>
                          <w:rFonts w:hint="eastAsia" w:ascii="楷体_GB2312" w:hAnsi="宋体" w:eastAsia="楷体_GB2312" w:cs="楷体_GB2312"/>
                          <w:b/>
                          <w:bCs/>
                          <w:color w:val="000000"/>
                          <w:sz w:val="18"/>
                          <w:szCs w:val="18"/>
                        </w:rPr>
                        <w:t>版权和知识产权</w:t>
                      </w:r>
                      <w:bookmarkEnd w:id="457"/>
                      <w:bookmarkEnd w:id="458"/>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rPr>
        <w:t>.3</w:t>
      </w:r>
      <w:bookmarkEnd w:id="61"/>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04C8409D">
      <w:pPr>
        <w:pStyle w:val="8"/>
        <w:widowControl w:val="0"/>
        <w:tabs>
          <w:tab w:val="left" w:pos="1202"/>
        </w:tabs>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bookmarkStart w:id="62" w:name="OLE_LINK7"/>
      <w:r>
        <w:rPr>
          <w:rFonts w:hint="eastAsia" w:ascii="仿宋" w:hAnsi="仿宋" w:eastAsia="仿宋" w:cs="仿宋"/>
          <w:color w:val="auto"/>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6F5C3F38">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18.3.2 </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5A1F86AC">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6A8BDF1B">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bookmarkEnd w:id="62"/>
    <w:p w14:paraId="34E1EF4E">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olor w:val="auto"/>
          <w:sz w:val="24"/>
          <w:szCs w:val="24"/>
          <w:highlight w:val="none"/>
          <w:u w:val="single"/>
          <w:lang w:eastAsia="zh-CN"/>
        </w:rPr>
        <w:t></w:t>
      </w:r>
    </w:p>
    <w:p w14:paraId="78300923">
      <w:pPr>
        <w:pStyle w:val="4"/>
        <w:tabs>
          <w:tab w:val="left" w:pos="420"/>
        </w:tabs>
        <w:spacing w:before="0" w:after="0" w:line="400" w:lineRule="exact"/>
        <w:rPr>
          <w:rFonts w:hint="eastAsia" w:ascii="仿宋" w:hAnsi="仿宋" w:eastAsia="仿宋" w:cs="仿宋"/>
          <w:bCs w:val="0"/>
          <w:color w:val="auto"/>
          <w:sz w:val="24"/>
          <w:szCs w:val="24"/>
          <w:highlight w:val="none"/>
          <w:lang w:eastAsia="zh-CN"/>
        </w:rPr>
      </w:pPr>
      <w:bookmarkStart w:id="63" w:name="_Toc8247"/>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联合体</w:t>
      </w:r>
      <w:bookmarkEnd w:id="63"/>
    </w:p>
    <w:p w14:paraId="26147726">
      <w:pPr>
        <w:pStyle w:val="8"/>
        <w:adjustRightInd w:val="0"/>
        <w:snapToGrid w:val="0"/>
        <w:spacing w:line="400" w:lineRule="exact"/>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wps:spPr>
                      <wps:txbx>
                        <w:txbxContent>
                          <w:p w14:paraId="688A62CA">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upright="1"/>
                    </wps:wsp>
                  </a:graphicData>
                </a:graphic>
              </wp:anchor>
            </w:drawing>
          </mc:Choice>
          <mc:Fallback>
            <w:pict>
              <v:shape id="_x0000_s1026" o:spid="_x0000_s1026" o:spt="202" type="#_x0000_t202" style="position:absolute;left:0pt;margin-left:-9pt;margin-top:20.75pt;height:43.45pt;width:65.6pt;z-index:252003328;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SBR2bXAAAA&#10;CgEAAA8AAAAAAAAAAQAgAAAAIgAAAGRycy9kb3ducmV2LnhtbFBLAQIUABQAAAAIAIdO4kCtCGCh&#10;rAEAAE8DAAAOAAAAAAAAAAEAIAAAACYBAABkcnMvZTJvRG9jLnhtbFBLBQYAAAAABgAGAFkBAABE&#10;BQAAAAA=&#10;">
                <v:fill on="f" focussize="0,0"/>
                <v:stroke on="f"/>
                <v:imagedata o:title=""/>
                <o:lock v:ext="edit" aspectratio="f"/>
                <v:textbox>
                  <w:txbxContent>
                    <w:p w14:paraId="688A62CA">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2D1B5E36">
      <w:pPr>
        <w:pStyle w:val="8"/>
        <w:widowControl w:val="0"/>
        <w:adjustRightInd w:val="0"/>
        <w:snapToGrid w:val="0"/>
        <w:spacing w:line="400" w:lineRule="exact"/>
        <w:ind w:left="1619" w:leftChars="771"/>
        <w:jc w:val="both"/>
        <w:rPr>
          <w:rFonts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19.1.1 </w:t>
      </w:r>
      <w:r>
        <w:rPr>
          <w:rFonts w:hint="eastAsia" w:ascii="仿宋" w:hAnsi="仿宋" w:eastAsia="仿宋" w:cs="仿宋"/>
          <w:color w:val="auto"/>
          <w:sz w:val="24"/>
          <w:szCs w:val="24"/>
          <w:highlight w:val="none"/>
          <w:lang w:eastAsia="zh-CN"/>
        </w:rPr>
        <w:t>如果承包人是联合体，联合体成员视为具有符合本合同工程建设规模要求的工程建设类设计、施工等资质、资信和履约能力的法人组成。</w:t>
      </w:r>
    </w:p>
    <w:p w14:paraId="1D8BDCC1">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5EC44583">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19.1.3 </w:t>
      </w:r>
      <w:r>
        <w:rPr>
          <w:rFonts w:hint="eastAsia" w:ascii="仿宋" w:hAnsi="仿宋" w:eastAsia="仿宋" w:cs="仿宋"/>
          <w:color w:val="auto"/>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49DC6A9D">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19.1.4 </w:t>
      </w:r>
      <w:r>
        <w:rPr>
          <w:rFonts w:hint="eastAsia" w:ascii="仿宋" w:hAnsi="仿宋" w:eastAsia="仿宋" w:cs="仿宋"/>
          <w:color w:val="auto"/>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5D4DFDBF">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1B7EBD2C">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6B01E062">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6762E803">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0AC82861">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19.1.9 承包人代表及专业负责人的任命与授权，应符合第29.1款的约定，具体人选应在专用条款中约定。</w:t>
      </w:r>
    </w:p>
    <w:p w14:paraId="2AD940CB">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19.1.10 未经发包人事先书面同意，联合体的组成、结构和联合体协议书不得随意变动。</w:t>
      </w:r>
    </w:p>
    <w:p w14:paraId="7D9B7C7A">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182DE520">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1A0EFB2D">
      <w:pPr>
        <w:pStyle w:val="8"/>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25CBD17A">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103680"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a:noFill/>
                        </a:ln>
                      </wps:spPr>
                      <wps:txbx>
                        <w:txbxContent>
                          <w:p w14:paraId="298DEDB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upright="1"/>
                    </wps:wsp>
                  </a:graphicData>
                </a:graphic>
              </wp:anchor>
            </w:drawing>
          </mc:Choice>
          <mc:Fallback>
            <w:pict>
              <v:shape id="_x0000_s1026" o:spid="_x0000_s1026" o:spt="202" type="#_x0000_t202" style="position:absolute;left:0pt;margin-left:-0.75pt;margin-top:3.2pt;height:32.75pt;width:63.35pt;z-index:252103680;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ijeG9QAAAAH&#10;AQAADwAAAAAAAAABACAAAAAiAAAAZHJzL2Rvd25yZXYueG1sUEsBAhQAFAAAAAgAh07iQIafjSmu&#10;AQAATwMAAA4AAAAAAAAAAQAgAAAAIwEAAGRycy9lMm9Eb2MueG1sUEsFBgAAAAAGAAYAWQEAAEMF&#10;AAAAAA==&#10;">
                <v:fill on="f" focussize="0,0"/>
                <v:stroke on="f"/>
                <v:imagedata o:title=""/>
                <o:lock v:ext="edit" aspectratio="f"/>
                <v:textbox>
                  <w:txbxContent>
                    <w:p w14:paraId="298DEDB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color w:val="auto"/>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51B1A1FB">
      <w:pPr>
        <w:pStyle w:val="8"/>
        <w:adjustRightInd w:val="0"/>
        <w:snapToGrid w:val="0"/>
        <w:spacing w:line="400" w:lineRule="exact"/>
        <w:rPr>
          <w:rFonts w:ascii="仿宋" w:hAnsi="仿宋" w:eastAsia="仿宋"/>
          <w:b/>
          <w:bCs/>
          <w:color w:val="auto"/>
          <w:sz w:val="24"/>
          <w:szCs w:val="24"/>
          <w:highlight w:val="none"/>
          <w:lang w:eastAsia="zh-CN"/>
        </w:rPr>
      </w:pPr>
      <w:bookmarkStart w:id="64" w:name="_Toc29075"/>
      <w:r>
        <w:rPr>
          <w:color w:val="auto"/>
          <w:sz w:val="24"/>
          <w:szCs w:val="24"/>
          <w:highlight w:val="none"/>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wps:spPr>
                      <wps:txbx>
                        <w:txbxContent>
                          <w:p w14:paraId="52AABB9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upright="1"/>
                    </wps:wsp>
                  </a:graphicData>
                </a:graphic>
              </wp:anchor>
            </w:drawing>
          </mc:Choice>
          <mc:Fallback>
            <w:pict>
              <v:shape id="_x0000_s1026" o:spid="_x0000_s1026" o:spt="202" type="#_x0000_t202" style="position:absolute;left:0pt;margin-left:-9pt;margin-top:19.35pt;height:35.05pt;width:59.6pt;z-index:252104704;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r2pNK1wAA&#10;AAoBAAAPAAAAAAAAAAEAIAAAACIAAABkcnMvZG93bnJldi54bWxQSwECFAAUAAAACACHTuJAOFyy&#10;9a0BAABPAwAADgAAAAAAAAABACAAAAAmAQAAZHJzL2Uyb0RvYy54bWxQSwUGAAAAAAYABgBZAQAA&#10;RQUAAAAA&#10;">
                <v:fill on="f" focussize="0,0"/>
                <v:stroke on="f"/>
                <v:imagedata o:title=""/>
                <o:lock v:ext="edit" aspectratio="f"/>
                <v:textbox>
                  <w:txbxContent>
                    <w:p w14:paraId="52AABB9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bookmarkEnd w:id="64"/>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8035DA3">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1174CD3B">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5572F6AD">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6B4960B5">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31A5C56A">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24500124">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54DD7881">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0DB6C817">
      <w:pPr>
        <w:tabs>
          <w:tab w:val="left" w:pos="1620"/>
        </w:tabs>
        <w:spacing w:line="400" w:lineRule="exact"/>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D89E69A">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65" w:name="_Toc946"/>
      <w:r>
        <w:rPr>
          <w:rFonts w:hint="eastAsia" w:ascii="仿宋" w:hAnsi="仿宋" w:eastAsia="仿宋" w:cs="仿宋"/>
          <w:bCs w:val="0"/>
          <w:color w:val="auto"/>
          <w:sz w:val="24"/>
          <w:szCs w:val="24"/>
          <w:highlight w:val="none"/>
          <w:lang w:eastAsia="zh-CN"/>
        </w:rPr>
        <w:t>20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保障</w:t>
      </w:r>
      <w:bookmarkEnd w:id="65"/>
    </w:p>
    <w:p w14:paraId="6CA2BB82">
      <w:pPr>
        <w:pStyle w:val="8"/>
        <w:tabs>
          <w:tab w:val="left" w:pos="1202"/>
        </w:tabs>
        <w:adjustRightInd w:val="0"/>
        <w:snapToGrid w:val="0"/>
        <w:spacing w:line="400" w:lineRule="exact"/>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.1</w:t>
      </w:r>
    </w:p>
    <w:p w14:paraId="77F6BACC">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wps:spPr>
                      <wps:txbx>
                        <w:txbxContent>
                          <w:p w14:paraId="7C43E3D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upright="1"/>
                    </wps:wsp>
                  </a:graphicData>
                </a:graphic>
              </wp:anchor>
            </w:drawing>
          </mc:Choice>
          <mc:Fallback>
            <w:pict>
              <v:shape id="_x0000_s1026" o:spid="_x0000_s1026" o:spt="202" type="#_x0000_t202" style="position:absolute;left:0pt;margin-left:-5.2pt;margin-top:0.7pt;height:34.65pt;width:64.8pt;z-index:251726848;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gQTxtUAAAAI&#10;AQAADwAAAAAAAAABACAAAAAiAAAAZHJzL2Rvd25yZXYueG1sUEsBAhQAFAAAAAgAh07iQHq80F6t&#10;AQAATwMAAA4AAAAAAAAAAQAgAAAAJAEAAGRycy9lMm9Eb2MueG1sUEsFBgAAAAAGAAYAWQEAAEMF&#10;AAAAAA==&#10;">
                <v:fill on="f" focussize="0,0"/>
                <v:stroke on="f"/>
                <v:imagedata o:title=""/>
                <o:lock v:ext="edit" aspectratio="f"/>
                <v:textbox>
                  <w:txbxContent>
                    <w:p w14:paraId="7C43E3D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auto"/>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2A9F3D4B">
      <w:pPr>
        <w:pStyle w:val="8"/>
        <w:tabs>
          <w:tab w:val="left" w:pos="1202"/>
        </w:tabs>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wps:spPr>
                      <wps:txbx>
                        <w:txbxContent>
                          <w:p w14:paraId="62C0F83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upright="1"/>
                    </wps:wsp>
                  </a:graphicData>
                </a:graphic>
              </wp:anchor>
            </w:drawing>
          </mc:Choice>
          <mc:Fallback>
            <w:pict>
              <v:shape id="_x0000_s1026" o:spid="_x0000_s1026" o:spt="202" type="#_x0000_t202" style="position:absolute;left:0pt;margin-left:-9pt;margin-top:18.95pt;height:40pt;width:61.85pt;z-index:251727872;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AWZefX&#10;AAAACgEAAA8AAAAAAAAAAQAgAAAAIgAAAGRycy9kb3ducmV2LnhtbFBLAQIUABQAAAAIAIdO4kB1&#10;+p2jrwEAAE8DAAAOAAAAAAAAAAEAIAAAACYBAABkcnMvZTJvRG9jLnhtbFBLBQYAAAAABgAGAFkB&#10;AABHBQAAAAA=&#10;">
                <v:fill on="f" focussize="0,0"/>
                <v:stroke on="f"/>
                <v:imagedata o:title=""/>
                <o:lock v:ext="edit" aspectratio="f"/>
                <v:textbox>
                  <w:txbxContent>
                    <w:p w14:paraId="62C0F83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rPr>
        <w:t>.2</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5A076131">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承包人应保障发包人不承担因承包人移动或使用施工场地外的施工设备和临时设施所造成的损害而引起的赔偿。</w:t>
      </w:r>
    </w:p>
    <w:p w14:paraId="2C3A1AEC">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4CD4B12">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66" w:name="_Toc30308"/>
      <w:r>
        <w:rPr>
          <w:rFonts w:hint="eastAsia" w:ascii="仿宋" w:hAnsi="仿宋" w:eastAsia="仿宋" w:cs="仿宋"/>
          <w:bCs w:val="0"/>
          <w:color w:val="auto"/>
          <w:sz w:val="24"/>
          <w:szCs w:val="24"/>
          <w:highlight w:val="none"/>
          <w:lang w:eastAsia="zh-CN"/>
        </w:rPr>
        <w:t>21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财产</w:t>
      </w:r>
      <w:bookmarkEnd w:id="66"/>
    </w:p>
    <w:p w14:paraId="0B523BA9">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14:paraId="12670373">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wps:spPr>
                      <wps:txbx>
                        <w:txbxContent>
                          <w:p w14:paraId="21449058">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upright="1"/>
                    </wps:wsp>
                  </a:graphicData>
                </a:graphic>
              </wp:anchor>
            </w:drawing>
          </mc:Choice>
          <mc:Fallback>
            <w:pict>
              <v:shape id="_x0000_s1026" o:spid="_x0000_s1026" o:spt="202" type="#_x0000_t202" style="position:absolute;left:0pt;margin-left:-9pt;margin-top:0pt;height:68.9pt;width:62.55pt;z-index:251728896;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2GVNtYA&#10;AAAIAQAADwAAAAAAAAABACAAAAAiAAAAZHJzL2Rvd25yZXYueG1sUEsBAhQAFAAAAAgAh07iQBRE&#10;Q7evAQAATwMAAA4AAAAAAAAAAQAgAAAAJQEAAGRycy9lMm9Eb2MueG1sUEsFBgAAAAAGAAYAWQEA&#10;AEYFAAAAAA==&#10;">
                <v:fill on="f" focussize="0,0"/>
                <v:stroke on="f"/>
                <v:imagedata o:title=""/>
                <o:lock v:ext="edit" aspectratio="f"/>
                <v:textbox>
                  <w:txbxContent>
                    <w:p w14:paraId="21449058">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auto"/>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4B56FDB9">
      <w:pPr>
        <w:spacing w:line="400" w:lineRule="exact"/>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wps:spPr>
                      <wps:txbx>
                        <w:txbxContent>
                          <w:p w14:paraId="35A208D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upright="1"/>
                    </wps:wsp>
                  </a:graphicData>
                </a:graphic>
              </wp:anchor>
            </w:drawing>
          </mc:Choice>
          <mc:Fallback>
            <w:pict>
              <v:shape id="_x0000_s1026" o:spid="_x0000_s1026" o:spt="202" type="#_x0000_t202" style="position:absolute;left:0pt;margin-left:-9pt;margin-top:22.25pt;height:37.05pt;width:64.85pt;z-index:251729920;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r64ftcA&#10;AAAKAQAADwAAAAAAAAABACAAAAAiAAAAZHJzL2Rvd25yZXYueG1sUEsBAhQAFAAAAAgAh07iQNb/&#10;312uAQAATwMAAA4AAAAAAAAAAQAgAAAAJgEAAGRycy9lMm9Eb2MueG1sUEsFBgAAAAAGAAYAWQEA&#10;AEYFAAAAAA==&#10;">
                <v:fill on="f" focussize="0,0"/>
                <v:stroke on="f"/>
                <v:imagedata o:title=""/>
                <o:lock v:ext="edit" aspectratio="f"/>
                <v:textbox>
                  <w:txbxContent>
                    <w:p w14:paraId="35A208D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38C773F">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如果发包人依据第92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款约定的情形解除合同，则合同工程和临时工程，应认为是发包人的财产。</w:t>
      </w:r>
    </w:p>
    <w:p w14:paraId="59DC6422">
      <w:pPr>
        <w:spacing w:line="400" w:lineRule="exact"/>
        <w:rPr>
          <w:rFonts w:ascii="仿宋" w:hAnsi="仿宋" w:eastAsia="仿宋"/>
          <w:b/>
          <w:bCs/>
          <w:color w:val="auto"/>
          <w:highlight w:val="none"/>
          <w:lang w:eastAsia="zh-CN"/>
        </w:rPr>
      </w:pPr>
      <w:bookmarkStart w:id="67" w:name="_Toc6120"/>
      <w:r>
        <w:rPr>
          <w:rFonts w:ascii="仿宋" w:hAnsi="仿宋" w:eastAsia="仿宋" w:cs="仿宋"/>
          <w:b/>
          <w:bCs/>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wps:spPr>
                      <wps:txbx>
                        <w:txbxContent>
                          <w:p w14:paraId="449F328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upright="1"/>
                    </wps:wsp>
                  </a:graphicData>
                </a:graphic>
              </wp:anchor>
            </w:drawing>
          </mc:Choice>
          <mc:Fallback>
            <w:pict>
              <v:shape id="_x0000_s1026" o:spid="_x0000_s1026" o:spt="202" type="#_x0000_t202" style="position:absolute;left:0pt;margin-left:-9pt;margin-top:22.25pt;height:50.15pt;width:66.35pt;z-index:251730944;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6m5gNcA&#10;AAAKAQAADwAAAAAAAAABACAAAAAiAAAAZHJzL2Rvd25yZXYueG1sUEsBAhQAFAAAAAgAh07iQPdI&#10;FzeuAQAATwMAAA4AAAAAAAAAAQAgAAAAJgEAAGRycy9lMm9Eb2MueG1sUEsFBgAAAAAGAAYAWQEA&#10;AEYFAAAAAA==&#10;">
                <v:fill on="f" focussize="0,0"/>
                <v:stroke on="f"/>
                <v:imagedata o:title=""/>
                <o:lock v:ext="edit" aspectratio="f"/>
                <v:textbox>
                  <w:txbxContent>
                    <w:p w14:paraId="449F328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bookmarkEnd w:id="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DCBA874">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如果承包人依据第92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2E5B03F8">
      <w:pPr>
        <w:pStyle w:val="8"/>
        <w:adjustRightInd w:val="0"/>
        <w:snapToGrid w:val="0"/>
        <w:spacing w:line="400" w:lineRule="exact"/>
        <w:rPr>
          <w:rFonts w:hint="eastAsia" w:ascii="仿宋" w:hAnsi="仿宋" w:eastAsia="仿宋"/>
          <w:b/>
          <w:bCs/>
          <w:color w:val="auto"/>
          <w:kern w:val="2"/>
          <w:sz w:val="24"/>
          <w:szCs w:val="24"/>
          <w:highlight w:val="none"/>
        </w:rPr>
      </w:pPr>
      <w:r>
        <w:rPr>
          <w:rFonts w:ascii="仿宋" w:hAnsi="仿宋" w:eastAsia="仿宋" w:cs="仿宋"/>
          <w:b/>
          <w:bCs/>
          <w:color w:val="auto"/>
          <w:sz w:val="24"/>
          <w:szCs w:val="24"/>
          <w:highlight w:val="none"/>
          <w:u w:val="single"/>
          <w:lang w:eastAsia="zh-CN"/>
        </w:rPr>
        <w:t xml:space="preserve">                                                                                      </w:t>
      </w:r>
    </w:p>
    <w:p w14:paraId="3557C254">
      <w:pPr>
        <w:spacing w:line="400" w:lineRule="exact"/>
        <w:jc w:val="center"/>
        <w:outlineLvl w:val="1"/>
        <w:rPr>
          <w:rFonts w:ascii="仿宋" w:hAnsi="仿宋" w:eastAsia="仿宋"/>
          <w:b/>
          <w:bCs/>
          <w:color w:val="auto"/>
          <w:highlight w:val="none"/>
          <w:lang w:eastAsia="zh-CN"/>
        </w:rPr>
      </w:pPr>
      <w:bookmarkStart w:id="68" w:name="_Toc9715"/>
      <w:r>
        <w:rPr>
          <w:rFonts w:hint="eastAsia" w:ascii="仿宋" w:hAnsi="仿宋" w:eastAsia="仿宋" w:cs="仿宋"/>
          <w:b/>
          <w:bCs/>
          <w:color w:val="auto"/>
          <w:highlight w:val="none"/>
          <w:lang w:eastAsia="zh-CN"/>
        </w:rPr>
        <w:t>二、合同主体</w:t>
      </w:r>
      <w:bookmarkEnd w:id="68"/>
    </w:p>
    <w:p w14:paraId="2BA37FF4">
      <w:pPr>
        <w:pStyle w:val="4"/>
        <w:tabs>
          <w:tab w:val="left" w:pos="420"/>
        </w:tabs>
        <w:spacing w:before="0" w:after="0" w:line="400" w:lineRule="exact"/>
        <w:rPr>
          <w:rFonts w:ascii="仿宋" w:hAnsi="仿宋" w:eastAsia="仿宋"/>
          <w:color w:val="auto"/>
          <w:sz w:val="24"/>
          <w:szCs w:val="24"/>
          <w:highlight w:val="none"/>
          <w:lang w:eastAsia="zh-CN"/>
        </w:rPr>
      </w:pPr>
      <w:bookmarkStart w:id="69" w:name="_Toc8476"/>
      <w:r>
        <w:rPr>
          <w:rFonts w:hint="eastAsia" w:ascii="仿宋" w:hAnsi="仿宋" w:eastAsia="仿宋" w:cs="仿宋"/>
          <w:color w:val="auto"/>
          <w:sz w:val="24"/>
          <w:szCs w:val="24"/>
          <w:highlight w:val="none"/>
          <w:lang w:eastAsia="zh-CN"/>
        </w:rPr>
        <w:t>22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w:t>
      </w:r>
      <w:bookmarkEnd w:id="69"/>
    </w:p>
    <w:p w14:paraId="645A3DBF">
      <w:pPr>
        <w:tabs>
          <w:tab w:val="left" w:pos="1620"/>
        </w:tabs>
        <w:spacing w:line="400" w:lineRule="exact"/>
        <w:ind w:left="-2" w:leftChars="-1" w:firstLine="1"/>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14:paraId="6B1ACB8C">
      <w:pPr>
        <w:widowControl w:val="0"/>
        <w:tabs>
          <w:tab w:val="left" w:pos="162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wps:spPr>
                      <wps:txbx>
                        <w:txbxContent>
                          <w:p w14:paraId="33E321F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upright="1"/>
                    </wps:wsp>
                  </a:graphicData>
                </a:graphic>
              </wp:anchor>
            </w:drawing>
          </mc:Choice>
          <mc:Fallback>
            <w:pict>
              <v:shape id="_x0000_s1026" o:spid="_x0000_s1026" o:spt="202" type="#_x0000_t202" style="position:absolute;left:0pt;margin-left:-9pt;margin-top:0.35pt;height:35.55pt;width:68.65pt;z-index:251731968;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cNR/81AAAAAcB&#10;AAAPAAAAAAAAAAEAIAAAACIAAABkcnMvZG93bnJldi54bWxQSwECFAAUAAAACACHTuJA9t1CXK0B&#10;AABPAwAADgAAAAAAAAABACAAAAAjAQAAZHJzL2Uyb0RvYy54bWxQSwUGAAAAAAYABgBZAQAAQgUA&#10;AAAA&#10;">
                <v:fill on="f" focussize="0,0"/>
                <v:stroke on="f"/>
                <v:imagedata o:title=""/>
                <o:lock v:ext="edit" aspectratio="f"/>
                <v:textbox>
                  <w:txbxContent>
                    <w:p w14:paraId="33E321F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499E0C12">
      <w:pPr>
        <w:spacing w:line="400" w:lineRule="exact"/>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6B728DD">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wps:spPr>
                      <wps:txbx>
                        <w:txbxContent>
                          <w:p w14:paraId="3686CB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upright="1"/>
                    </wps:wsp>
                  </a:graphicData>
                </a:graphic>
              </wp:anchor>
            </w:drawing>
          </mc:Choice>
          <mc:Fallback>
            <w:pict>
              <v:shape id="_x0000_s1026" o:spid="_x0000_s1026" o:spt="202" type="#_x0000_t202" style="position:absolute;left:0pt;margin-left:-9pt;margin-top:0.35pt;height:37.05pt;width:69.3pt;z-index:251732992;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e60px1AAAAAcB&#10;AAAPAAAAAAAAAAEAIAAAACIAAABkcnMvZG93bnJldi54bWxQSwECFAAUAAAACACHTuJA2pPhMa0B&#10;AABPAwAADgAAAAAAAAABACAAAAAjAQAAZHJzL2Uyb0RvYy54bWxQSwUGAAAAAAYABgBZAQAAQgUA&#10;AAAA&#10;">
                <v:fill on="f" focussize="0,0"/>
                <v:stroke on="f"/>
                <v:imagedata o:title=""/>
                <o:lock v:ext="edit" aspectratio="f"/>
                <v:textbox>
                  <w:txbxContent>
                    <w:p w14:paraId="3686CB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highlight w:val="none"/>
          <w:lang w:eastAsia="zh-CN"/>
        </w:rPr>
        <w:t>发包人应按照合同约定完成下列工作：</w:t>
      </w:r>
    </w:p>
    <w:p w14:paraId="4381C7BF">
      <w:pPr>
        <w:widowControl w:val="0"/>
        <w:numPr>
          <w:ilvl w:val="0"/>
          <w:numId w:val="4"/>
        </w:numPr>
        <w:tabs>
          <w:tab w:val="clear" w:pos="1110"/>
        </w:tabs>
        <w:spacing w:line="400" w:lineRule="exact"/>
        <w:ind w:left="1619"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rPr>
        <w:t>发包人应按第6条</w:t>
      </w:r>
      <w:r>
        <w:rPr>
          <w:rFonts w:hint="eastAsia" w:ascii="仿宋" w:hAnsi="仿宋" w:eastAsia="仿宋" w:cs="仿宋"/>
          <w:color w:val="auto"/>
          <w:highlight w:val="none"/>
          <w:lang w:eastAsia="zh-CN"/>
        </w:rPr>
        <w:t>约定</w:t>
      </w:r>
      <w:r>
        <w:rPr>
          <w:rFonts w:hint="eastAsia" w:ascii="仿宋" w:hAnsi="仿宋" w:eastAsia="仿宋" w:cs="仿宋"/>
          <w:color w:val="auto"/>
          <w:highlight w:val="none"/>
        </w:rPr>
        <w:t>向</w:t>
      </w:r>
      <w:r>
        <w:rPr>
          <w:rFonts w:hint="eastAsia" w:ascii="仿宋" w:hAnsi="仿宋" w:eastAsia="仿宋" w:cs="仿宋"/>
          <w:color w:val="auto"/>
          <w:highlight w:val="none"/>
          <w:lang w:eastAsia="zh-CN"/>
        </w:rPr>
        <w:t>承包人</w:t>
      </w:r>
      <w:r>
        <w:rPr>
          <w:rFonts w:hint="eastAsia" w:ascii="仿宋" w:hAnsi="仿宋" w:eastAsia="仿宋" w:cs="仿宋"/>
          <w:color w:val="auto"/>
          <w:highlight w:val="none"/>
        </w:rPr>
        <w:t>提供《发包人要求》和项目基础资料，并为承包人收集其他有关资料提供必要的协助；</w:t>
      </w:r>
    </w:p>
    <w:p w14:paraId="4AA3E405">
      <w:pPr>
        <w:widowControl w:val="0"/>
        <w:numPr>
          <w:ilvl w:val="0"/>
          <w:numId w:val="4"/>
        </w:numPr>
        <w:tabs>
          <w:tab w:val="clear" w:pos="1110"/>
        </w:tabs>
        <w:spacing w:line="400" w:lineRule="exact"/>
        <w:ind w:left="1619"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及时接收承包人提交的勘察报告、设计文件、建筑信息模型（BIM）等成果资料和合理化建议；及时</w:t>
      </w:r>
      <w:r>
        <w:rPr>
          <w:rFonts w:hint="eastAsia" w:ascii="仿宋" w:hAnsi="仿宋" w:eastAsia="仿宋" w:cs="仿宋"/>
          <w:color w:val="auto"/>
          <w:highlight w:val="none"/>
        </w:rPr>
        <w:t>组织对承包人提交的</w:t>
      </w:r>
      <w:r>
        <w:rPr>
          <w:rFonts w:hint="eastAsia" w:ascii="仿宋" w:hAnsi="仿宋" w:eastAsia="仿宋" w:cs="仿宋"/>
          <w:color w:val="auto"/>
          <w:highlight w:val="none"/>
          <w:lang w:eastAsia="zh-CN"/>
        </w:rPr>
        <w:t>勘察报告、</w:t>
      </w:r>
      <w:r>
        <w:rPr>
          <w:rFonts w:hint="eastAsia" w:ascii="仿宋" w:hAnsi="仿宋" w:eastAsia="仿宋" w:cs="仿宋"/>
          <w:color w:val="auto"/>
          <w:highlight w:val="none"/>
        </w:rPr>
        <w:t>设计文件、</w:t>
      </w:r>
      <w:r>
        <w:rPr>
          <w:rFonts w:hint="eastAsia" w:ascii="仿宋" w:hAnsi="仿宋" w:eastAsia="仿宋" w:cs="仿宋"/>
          <w:color w:val="auto"/>
          <w:highlight w:val="none"/>
          <w:lang w:eastAsia="zh-CN"/>
        </w:rPr>
        <w:t>建筑信息模型（BIM）、合理化建议等</w:t>
      </w:r>
      <w:r>
        <w:rPr>
          <w:rFonts w:hint="eastAsia" w:ascii="仿宋" w:hAnsi="仿宋" w:eastAsia="仿宋" w:cs="仿宋"/>
          <w:color w:val="auto"/>
          <w:highlight w:val="none"/>
        </w:rPr>
        <w:t>进行审查，</w:t>
      </w:r>
      <w:r>
        <w:rPr>
          <w:rFonts w:hint="eastAsia" w:ascii="仿宋" w:hAnsi="仿宋" w:eastAsia="仿宋" w:cs="仿宋"/>
          <w:color w:val="auto"/>
          <w:highlight w:val="none"/>
          <w:lang w:eastAsia="zh-CN"/>
        </w:rPr>
        <w:t>并反馈审查意见</w:t>
      </w:r>
      <w:r>
        <w:rPr>
          <w:rFonts w:hint="eastAsia" w:ascii="仿宋" w:hAnsi="仿宋" w:eastAsia="仿宋" w:cs="仿宋"/>
          <w:color w:val="auto"/>
          <w:highlight w:val="none"/>
        </w:rPr>
        <w:t>；需要政府、行业主管部门或施工图审查</w:t>
      </w:r>
      <w:r>
        <w:rPr>
          <w:rFonts w:hint="eastAsia" w:ascii="仿宋" w:hAnsi="仿宋" w:eastAsia="仿宋" w:cs="仿宋"/>
          <w:color w:val="auto"/>
          <w:highlight w:val="none"/>
          <w:lang w:eastAsia="zh-CN"/>
        </w:rPr>
        <w:t>机构</w:t>
      </w:r>
      <w:r>
        <w:rPr>
          <w:rFonts w:hint="eastAsia" w:ascii="仿宋" w:hAnsi="仿宋" w:eastAsia="仿宋" w:cs="仿宋"/>
          <w:color w:val="auto"/>
          <w:highlight w:val="none"/>
        </w:rPr>
        <w:t>审查的设计文件，及时送审；</w:t>
      </w:r>
    </w:p>
    <w:p w14:paraId="226FE244">
      <w:pPr>
        <w:widowControl w:val="0"/>
        <w:numPr>
          <w:ilvl w:val="0"/>
          <w:numId w:val="4"/>
        </w:numPr>
        <w:tabs>
          <w:tab w:val="clear" w:pos="1110"/>
        </w:tabs>
        <w:spacing w:line="400" w:lineRule="exact"/>
        <w:ind w:left="1619"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按照专用</w:t>
      </w:r>
      <w:r>
        <w:rPr>
          <w:rFonts w:hint="eastAsia" w:ascii="仿宋" w:hAnsi="仿宋" w:eastAsia="仿宋" w:cs="仿宋"/>
          <w:color w:val="auto"/>
          <w:highlight w:val="none"/>
        </w:rPr>
        <w:t>条款</w:t>
      </w:r>
      <w:r>
        <w:rPr>
          <w:rFonts w:hint="eastAsia" w:ascii="仿宋" w:hAnsi="仿宋" w:eastAsia="仿宋" w:cs="仿宋"/>
          <w:color w:val="auto"/>
          <w:highlight w:val="none"/>
          <w:lang w:eastAsia="zh-CN"/>
        </w:rPr>
        <w:t>约定的时间向承包人提供一式两份约定的标准与规范（国家、省及地方颁布的标准规范除外）；</w:t>
      </w:r>
    </w:p>
    <w:p w14:paraId="15C53CC4">
      <w:pPr>
        <w:widowControl w:val="0"/>
        <w:numPr>
          <w:ilvl w:val="0"/>
          <w:numId w:val="4"/>
        </w:numPr>
        <w:tabs>
          <w:tab w:val="clear" w:pos="1110"/>
        </w:tabs>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w:t>
      </w:r>
      <w:r>
        <w:rPr>
          <w:rFonts w:hint="eastAsia" w:ascii="仿宋" w:hAnsi="仿宋" w:eastAsia="仿宋" w:cs="仿宋"/>
          <w:color w:val="auto"/>
          <w:highlight w:val="none"/>
        </w:rPr>
        <w:t>土地征用</w:t>
      </w:r>
      <w:r>
        <w:rPr>
          <w:rFonts w:hint="eastAsia" w:ascii="仿宋" w:hAnsi="仿宋" w:eastAsia="仿宋" w:cs="仿宋"/>
          <w:color w:val="auto"/>
          <w:highlight w:val="none"/>
          <w:lang w:eastAsia="zh-CN"/>
        </w:rPr>
        <w:t>、拆迁等工作，使施工场地（含勘察施工场地）具备施工条件，并在开工后继续负责解决上述工作遗留的问题；</w:t>
      </w:r>
    </w:p>
    <w:p w14:paraId="720CC12D">
      <w:pPr>
        <w:widowControl w:val="0"/>
        <w:numPr>
          <w:ilvl w:val="0"/>
          <w:numId w:val="4"/>
        </w:numPr>
        <w:tabs>
          <w:tab w:val="clear" w:pos="1110"/>
        </w:tabs>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将施工所需水、电、通讯线路从施工场地（含勘察施工场地）外部接驳至专用条款约定的地点，保证施工期间的需要；</w:t>
      </w:r>
    </w:p>
    <w:p w14:paraId="07EA7E21">
      <w:pPr>
        <w:widowControl w:val="0"/>
        <w:numPr>
          <w:ilvl w:val="0"/>
          <w:numId w:val="4"/>
        </w:numPr>
        <w:tabs>
          <w:tab w:val="clear" w:pos="1110"/>
        </w:tabs>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开通施工场地与城乡公共道路间的通道，满足第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6条交通运输的需要；</w:t>
      </w:r>
    </w:p>
    <w:p w14:paraId="1AD08AD9">
      <w:pPr>
        <w:widowControl w:val="0"/>
        <w:numPr>
          <w:ilvl w:val="0"/>
          <w:numId w:val="4"/>
        </w:numPr>
        <w:tabs>
          <w:tab w:val="clear" w:pos="1110"/>
        </w:tabs>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办理施工许可</w:t>
      </w:r>
      <w:r>
        <w:rPr>
          <w:rFonts w:hint="eastAsia" w:ascii="仿宋" w:hAnsi="仿宋" w:eastAsia="仿宋" w:cs="仿宋"/>
          <w:color w:val="auto"/>
          <w:highlight w:val="none"/>
        </w:rPr>
        <w:t>及其</w:t>
      </w:r>
      <w:r>
        <w:rPr>
          <w:rFonts w:hint="eastAsia" w:ascii="仿宋" w:hAnsi="仿宋" w:eastAsia="仿宋" w:cs="仿宋"/>
          <w:color w:val="auto"/>
          <w:highlight w:val="none"/>
          <w:lang w:eastAsia="zh-CN"/>
        </w:rPr>
        <w:t>他所需证件、批准文件和办理临时用地、停水、停电、中断道路交通、爆破作业等的申请批准手续（承包人自身施工资质的证件除外）；</w:t>
      </w:r>
    </w:p>
    <w:p w14:paraId="2A2DF5B3">
      <w:pPr>
        <w:widowControl w:val="0"/>
        <w:numPr>
          <w:ilvl w:val="0"/>
          <w:numId w:val="4"/>
        </w:numPr>
        <w:tabs>
          <w:tab w:val="clear" w:pos="1110"/>
        </w:tabs>
        <w:spacing w:line="400" w:lineRule="exact"/>
        <w:ind w:left="1619"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确定水准点与坐标控制点，组织现场交验并以书面形式移交给承包人；</w:t>
      </w:r>
    </w:p>
    <w:p w14:paraId="37D538FF">
      <w:pPr>
        <w:widowControl w:val="0"/>
        <w:numPr>
          <w:ilvl w:val="0"/>
          <w:numId w:val="4"/>
        </w:numPr>
        <w:tabs>
          <w:tab w:val="left" w:pos="1470"/>
          <w:tab w:val="left" w:pos="1980"/>
        </w:tabs>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协调处理施工场地周围地形关系问题和做好邻近建筑物、构筑物（包括文物保护建筑）、古树名木等的保护工作；</w:t>
      </w:r>
    </w:p>
    <w:p w14:paraId="0AB6F8B2">
      <w:pPr>
        <w:widowControl w:val="0"/>
        <w:numPr>
          <w:ilvl w:val="0"/>
          <w:numId w:val="4"/>
        </w:numPr>
        <w:tabs>
          <w:tab w:val="left" w:pos="1470"/>
          <w:tab w:val="left" w:pos="1980"/>
        </w:tabs>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及时接收已完工程，并按照合同约定及时支付工程款及其他各种款项。</w:t>
      </w:r>
    </w:p>
    <w:p w14:paraId="6A990FA7">
      <w:pPr>
        <w:widowControl w:val="0"/>
        <w:numPr>
          <w:ilvl w:val="0"/>
          <w:numId w:val="4"/>
        </w:numPr>
        <w:tabs>
          <w:tab w:val="left" w:pos="1470"/>
          <w:tab w:val="left" w:pos="1980"/>
        </w:tabs>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p>
    <w:p w14:paraId="461C5EFF">
      <w:pPr>
        <w:pStyle w:val="9"/>
        <w:widowControl w:val="0"/>
        <w:tabs>
          <w:tab w:val="left" w:pos="1980"/>
        </w:tabs>
        <w:spacing w:line="400" w:lineRule="exact"/>
        <w:ind w:left="1619" w:leftChars="771" w:firstLine="0" w:firstLineChars="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发包人可将其中部分工作委托给承包人办理，具体由合同双方当事人在专用条款中约定。除合同价格已包括外，由发包人承担所需费用，并向承包人支付合理利润。</w:t>
      </w:r>
    </w:p>
    <w:p w14:paraId="1D89C5DE">
      <w:pPr>
        <w:spacing w:line="400" w:lineRule="exact"/>
        <w:rPr>
          <w:rFonts w:ascii="仿宋" w:hAnsi="仿宋" w:eastAsia="仿宋"/>
          <w:color w:val="auto"/>
          <w:highlight w:val="none"/>
          <w:lang w:eastAsia="zh-CN"/>
        </w:rPr>
      </w:pPr>
      <w:bookmarkStart w:id="70" w:name="_Toc2811"/>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bookmarkEnd w:id="70"/>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2D65AF0">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wps:spPr>
                      <wps:txbx>
                        <w:txbxContent>
                          <w:p w14:paraId="45E70E4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upright="1"/>
                    </wps:wsp>
                  </a:graphicData>
                </a:graphic>
              </wp:anchor>
            </w:drawing>
          </mc:Choice>
          <mc:Fallback>
            <w:pict>
              <v:shape id="_x0000_s1026" o:spid="_x0000_s1026" o:spt="202" type="#_x0000_t202" style="position:absolute;left:0pt;margin-left:-9pt;margin-top:0pt;height:37.3pt;width:61.8pt;z-index:251734016;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Bl6njVAAAA&#10;BwEAAA8AAAAAAAAAAQAgAAAAIgAAAGRycy9kb3ducmV2LnhtbFBLAQIUABQAAAAIAIdO4kAHk2Jb&#10;rgEAAE8DAAAOAAAAAAAAAAEAIAAAACQBAABkcnMvZTJvRG9jLnhtbFBLBQYAAAAABgAGAFkBAABE&#10;BQAAAAA=&#10;">
                <v:fill on="f" focussize="0,0"/>
                <v:stroke on="f"/>
                <v:imagedata o:title=""/>
                <o:lock v:ext="edit" aspectratio="f"/>
                <v:textbox>
                  <w:txbxContent>
                    <w:p w14:paraId="45E70E4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14:paraId="5AD28CD7">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14:paraId="62A7D7BD">
      <w:pPr>
        <w:spacing w:line="400" w:lineRule="exact"/>
        <w:rPr>
          <w:rFonts w:ascii="仿宋" w:hAnsi="仿宋" w:eastAsia="仿宋"/>
          <w:b/>
          <w:bCs/>
          <w:color w:val="auto"/>
          <w:highlight w:val="none"/>
          <w:lang w:eastAsia="zh-CN"/>
        </w:rPr>
      </w:pPr>
      <w:bookmarkStart w:id="71" w:name="_Toc23044"/>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wps:spPr>
                      <wps:txbx>
                        <w:txbxContent>
                          <w:p w14:paraId="4B671AE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upright="1"/>
                    </wps:wsp>
                  </a:graphicData>
                </a:graphic>
              </wp:anchor>
            </w:drawing>
          </mc:Choice>
          <mc:Fallback>
            <w:pict>
              <v:shape id="_x0000_s1026" o:spid="_x0000_s1026" o:spt="202" type="#_x0000_t202" style="position:absolute;left:0pt;margin-left:-9pt;margin-top:17.4pt;height:19.9pt;width:62.55pt;z-index:251735040;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0D+7fX&#10;AAAACQEAAA8AAAAAAAAAAQAgAAAAIgAAAGRycy9kb3ducmV2LnhtbFBLAQIUABQAAAAIAIdO4kBT&#10;TNLNrwEAAE8DAAAOAAAAAAAAAAEAIAAAACYBAABkcnMvZTJvRG9jLnhtbFBLBQYAAAAABgAGAFkB&#10;AABHBQAAAAA=&#10;">
                <v:fill on="f" focussize="0,0"/>
                <v:stroke on="f"/>
                <v:imagedata o:title=""/>
                <o:lock v:ext="edit" aspectratio="f"/>
                <v:textbox>
                  <w:txbxContent>
                    <w:p w14:paraId="4B671AE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bookmarkEnd w:id="7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A1B9C1A">
      <w:pPr>
        <w:widowControl w:val="0"/>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发包人应按照合同约定的期限和方式向承包人支付工程款及其他应支付的</w:t>
      </w:r>
      <w:r>
        <w:rPr>
          <w:rFonts w:hint="eastAsia" w:ascii="仿宋" w:hAnsi="仿宋" w:eastAsia="仿宋" w:cs="仿宋"/>
          <w:color w:val="auto"/>
          <w:highlight w:val="none"/>
        </w:rPr>
        <w:t>款项。</w:t>
      </w:r>
    </w:p>
    <w:p w14:paraId="3D60F88A">
      <w:pPr>
        <w:spacing w:line="400" w:lineRule="exact"/>
        <w:rPr>
          <w:rFonts w:ascii="仿宋" w:hAnsi="仿宋" w:eastAsia="仿宋"/>
          <w:b/>
          <w:bCs/>
          <w:color w:val="auto"/>
          <w:highlight w:val="none"/>
          <w:lang w:eastAsia="zh-CN"/>
        </w:rPr>
      </w:pPr>
      <w:bookmarkStart w:id="72" w:name="_Toc13889"/>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bookmarkEnd w:id="7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A61A4CA">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wps:spPr>
                      <wps:txbx>
                        <w:txbxContent>
                          <w:p w14:paraId="041281C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upright="1"/>
                    </wps:wsp>
                  </a:graphicData>
                </a:graphic>
              </wp:anchor>
            </w:drawing>
          </mc:Choice>
          <mc:Fallback>
            <w:pict>
              <v:shape id="_x0000_s1026" o:spid="_x0000_s1026" o:spt="202" type="#_x0000_t202" style="position:absolute;left:0pt;margin-left:-9pt;margin-top:1.2pt;height:39.95pt;width:62.55pt;z-index:251736064;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fxU9m1gAA&#10;AAgBAAAPAAAAAAAAAAEAIAAAACIAAABkcnMvZG93bnJldi54bWxQSwECFAAUAAAACACHTuJAz55p&#10;e64BAABPAwAADgAAAAAAAAABACAAAAAlAQAAZHJzL2Uyb0RvYy54bWxQSwUGAAAAAAYABgBZAQAA&#10;RQUAAAAA&#10;">
                <v:fill on="f" focussize="0,0"/>
                <v:stroke on="f"/>
                <v:imagedata o:title=""/>
                <o:lock v:ext="edit" aspectratio="f"/>
                <v:textbox>
                  <w:txbxContent>
                    <w:p w14:paraId="041281C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highlight w:val="none"/>
          <w:lang w:eastAsia="zh-CN"/>
        </w:rPr>
        <w:t>发包人应按照第65条约定组织承包人、设计顾问人、监理人和造价咨询人等进行竣工验收。</w:t>
      </w:r>
    </w:p>
    <w:p w14:paraId="01353749">
      <w:pPr>
        <w:spacing w:line="400" w:lineRule="exact"/>
        <w:rPr>
          <w:rFonts w:ascii="仿宋" w:hAnsi="仿宋" w:eastAsia="仿宋"/>
          <w:b/>
          <w:bCs/>
          <w:color w:val="auto"/>
          <w:highlight w:val="none"/>
          <w:lang w:eastAsia="zh-CN"/>
        </w:rPr>
      </w:pPr>
      <w:bookmarkStart w:id="73" w:name="_Toc22320"/>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wps:spPr>
                      <wps:txbx>
                        <w:txbxContent>
                          <w:p w14:paraId="2427BBA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upright="1"/>
                    </wps:wsp>
                  </a:graphicData>
                </a:graphic>
              </wp:anchor>
            </w:drawing>
          </mc:Choice>
          <mc:Fallback>
            <w:pict>
              <v:shape id="_x0000_s1026" o:spid="_x0000_s1026" o:spt="202" type="#_x0000_t202" style="position:absolute;left:0pt;margin-left:-9pt;margin-top:21.5pt;height:53.7pt;width:63.25pt;z-index:251737088;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tMFj9cA&#10;AAAKAQAADwAAAAAAAAABACAAAAAiAAAAZHJzL2Rvd25yZXYueG1sUEsBAhQAFAAAAAgAh07iQOOV&#10;xrCuAQAATwMAAA4AAAAAAAAAAQAgAAAAJgEAAGRycy9lMm9Eb2MueG1sUEsFBgAAAAAGAAYAWQEA&#10;AEYFAAAAAA==&#10;">
                <v:fill on="f" focussize="0,0"/>
                <v:stroke on="f"/>
                <v:imagedata o:title=""/>
                <o:lock v:ext="edit" aspectratio="f"/>
                <v:textbox>
                  <w:txbxContent>
                    <w:p w14:paraId="2427BBA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bookmarkEnd w:id="7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D88BA71">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发包人供应工程材料和工程设备的，发包人应按照第55条约定向承包人提供工程材料和工程设备。</w:t>
      </w:r>
    </w:p>
    <w:p w14:paraId="5F5E9D6D">
      <w:pPr>
        <w:spacing w:line="400" w:lineRule="exact"/>
        <w:rPr>
          <w:rFonts w:hint="eastAsia" w:ascii="仿宋" w:hAnsi="仿宋" w:eastAsia="仿宋" w:cs="仿宋"/>
          <w:b/>
          <w:bCs/>
          <w:color w:val="auto"/>
          <w:highlight w:val="none"/>
          <w:lang w:eastAsia="zh-CN"/>
        </w:rPr>
      </w:pPr>
      <w:bookmarkStart w:id="74" w:name="_Toc24160"/>
    </w:p>
    <w:p w14:paraId="448C1A3B">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bookmarkEnd w:id="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FABAEF9">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a:noFill/>
                        </a:ln>
                      </wps:spPr>
                      <wps:txbx>
                        <w:txbxContent>
                          <w:p w14:paraId="57B44B25">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upright="1"/>
                    </wps:wsp>
                  </a:graphicData>
                </a:graphic>
              </wp:anchor>
            </w:drawing>
          </mc:Choice>
          <mc:Fallback>
            <w:pict>
              <v:shape id="_x0000_s1026" o:spid="_x0000_s1026" o:spt="202" type="#_x0000_t202" style="position:absolute;left:0pt;margin-left:-9pt;margin-top:0pt;height:33.5pt;width:66.35pt;z-index:251738112;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5972dUAAAAH&#10;AQAADwAAAAAAAAABACAAAAAiAAAAZHJzL2Rvd25yZXYueG1sUEsBAhQAFAAAAAgAh07iQPrtPbSt&#10;AQAATwMAAA4AAAAAAAAAAQAgAAAAJAEAAGRycy9lMm9Eb2MueG1sUEsFBgAAAAAGAAYAWQEAAEMF&#10;AAAAAA==&#10;">
                <v:fill on="f" focussize="0,0"/>
                <v:stroke on="f"/>
                <v:imagedata o:title=""/>
                <o:lock v:ext="edit" aspectratio="f"/>
                <v:textbox>
                  <w:txbxContent>
                    <w:p w14:paraId="57B44B25">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14:paraId="2ACB4149">
      <w:pPr>
        <w:spacing w:line="400" w:lineRule="exact"/>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2C6910F">
      <w:pPr>
        <w:pStyle w:val="4"/>
        <w:tabs>
          <w:tab w:val="left" w:pos="420"/>
        </w:tabs>
        <w:spacing w:before="0" w:after="0" w:line="400" w:lineRule="exact"/>
        <w:rPr>
          <w:rFonts w:ascii="仿宋" w:hAnsi="仿宋" w:eastAsia="仿宋"/>
          <w:color w:val="auto"/>
          <w:sz w:val="24"/>
          <w:szCs w:val="24"/>
          <w:highlight w:val="none"/>
          <w:lang w:eastAsia="zh-CN"/>
        </w:rPr>
      </w:pPr>
      <w:bookmarkStart w:id="75" w:name="_Toc32526"/>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w:t>
      </w:r>
      <w:bookmarkEnd w:id="75"/>
    </w:p>
    <w:p w14:paraId="552A0401">
      <w:pPr>
        <w:tabs>
          <w:tab w:val="left" w:pos="1620"/>
        </w:tabs>
        <w:spacing w:line="400" w:lineRule="exact"/>
        <w:rPr>
          <w:rFonts w:ascii="仿宋" w:hAnsi="仿宋" w:eastAsia="仿宋"/>
          <w:b/>
          <w:bCs/>
          <w:color w:val="auto"/>
          <w:highlight w:val="none"/>
          <w:lang w:eastAsia="zh-CN"/>
        </w:rPr>
      </w:pPr>
      <w:bookmarkStart w:id="76" w:name="_Toc150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76"/>
    </w:p>
    <w:p w14:paraId="13E9B43E">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wps:spPr>
                      <wps:txbx>
                        <w:txbxContent>
                          <w:p w14:paraId="65C7090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upright="1"/>
                    </wps:wsp>
                  </a:graphicData>
                </a:graphic>
              </wp:anchor>
            </w:drawing>
          </mc:Choice>
          <mc:Fallback>
            <w:pict>
              <v:shape id="_x0000_s1026" o:spid="_x0000_s1026" o:spt="202" type="#_x0000_t202" style="position:absolute;left:0pt;margin-left:-9pt;margin-top:0.35pt;height:28.05pt;width:56.6pt;z-index:251739136;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bh4PNUAAAAG&#10;AQAADwAAAAAAAAABACAAAAAiAAAAZHJzL2Rvd25yZXYueG1sUEsBAhQAFAAAAAgAh07iQI+TQKCt&#10;AQAATwMAAA4AAAAAAAAAAQAgAAAAJAEAAGRycy9lMm9Eb2MueG1sUEsFBgAAAAAGAAYAWQEAAEMF&#10;AAAAAA==&#10;">
                <v:fill on="f" focussize="0,0"/>
                <v:stroke on="f"/>
                <v:imagedata o:title=""/>
                <o:lock v:ext="edit" aspectratio="f"/>
                <v:textbox>
                  <w:txbxContent>
                    <w:p w14:paraId="65C7090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3E5B1869">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承包人在本项目中存在下列行为的，将被拒绝参与发包人后续工程投标。拒绝投标时限由发包人（发包人）视严重程度确定，并在专用条款中约定。</w:t>
      </w:r>
    </w:p>
    <w:p w14:paraId="2A5113DF">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14:paraId="6AB81577">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14:paraId="2B115B99">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14:paraId="24283607">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14:paraId="6496D45B">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14:paraId="129DACFF">
      <w:pPr>
        <w:spacing w:line="400" w:lineRule="exact"/>
        <w:rPr>
          <w:rFonts w:ascii="仿宋" w:hAnsi="仿宋" w:eastAsia="仿宋"/>
          <w:color w:val="auto"/>
          <w:highlight w:val="none"/>
          <w:lang w:eastAsia="zh-CN"/>
        </w:rPr>
      </w:pPr>
      <w:bookmarkStart w:id="77" w:name="_Toc2011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bookmarkEnd w:id="77"/>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2255EF21">
      <w:pPr>
        <w:widowControl w:val="0"/>
        <w:spacing w:line="400" w:lineRule="exact"/>
        <w:ind w:left="1619"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a:noFill/>
                        </a:ln>
                      </wps:spPr>
                      <wps:txbx>
                        <w:txbxContent>
                          <w:p w14:paraId="78F424B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upright="1"/>
                    </wps:wsp>
                  </a:graphicData>
                </a:graphic>
              </wp:anchor>
            </w:drawing>
          </mc:Choice>
          <mc:Fallback>
            <w:pict>
              <v:shape id="_x0000_s1026" o:spid="_x0000_s1026" o:spt="202" type="#_x0000_t202" style="position:absolute;left:0pt;margin-left:-9pt;margin-top:0pt;height:33.45pt;width:62.6pt;z-index:251740160;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5dLDNUAAAAH&#10;AQAADwAAAAAAAAABACAAAAAiAAAAZHJzL2Rvd25yZXYueG1sUEsBAhQAFAAAAAgAh07iQJxA2ISt&#10;AQAAUQMAAA4AAAAAAAAAAQAgAAAAJAEAAGRycy9lMm9Eb2MueG1sUEsFBgAAAAAGAAYAWQEAAEMF&#10;AAAAAA==&#10;">
                <v:fill on="f" focussize="0,0"/>
                <v:stroke on="f"/>
                <v:imagedata o:title=""/>
                <o:lock v:ext="edit" aspectratio="f"/>
                <v:textbox>
                  <w:txbxContent>
                    <w:p w14:paraId="78F424B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14:paraId="667F6FD7">
      <w:pPr>
        <w:widowControl w:val="0"/>
        <w:numPr>
          <w:ilvl w:val="0"/>
          <w:numId w:val="5"/>
        </w:numPr>
        <w:tabs>
          <w:tab w:val="left" w:pos="1980"/>
        </w:tabs>
        <w:spacing w:line="400" w:lineRule="exact"/>
        <w:ind w:left="1619"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办理法律规定由承包人办理的许可和批准，将办理结果书面报送发包人留存，并承担因承包人违反法律或合同约定给发包人造成的任何费用和损失；</w:t>
      </w:r>
    </w:p>
    <w:p w14:paraId="2D18BB03">
      <w:pPr>
        <w:widowControl w:val="0"/>
        <w:numPr>
          <w:ilvl w:val="0"/>
          <w:numId w:val="5"/>
        </w:numPr>
        <w:tabs>
          <w:tab w:val="left" w:pos="1980"/>
        </w:tabs>
        <w:spacing w:line="400" w:lineRule="exact"/>
        <w:ind w:left="1619"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rPr>
        <w:t>对</w:t>
      </w:r>
      <w:r>
        <w:rPr>
          <w:rFonts w:ascii="仿宋" w:hAnsi="仿宋" w:eastAsia="仿宋"/>
          <w:color w:val="auto"/>
          <w:highlight w:val="none"/>
        </w:rPr>
        <w:t>发包人提供的</w:t>
      </w:r>
      <w:r>
        <w:rPr>
          <w:rFonts w:hint="eastAsia" w:ascii="仿宋" w:hAnsi="仿宋" w:eastAsia="仿宋"/>
          <w:color w:val="auto"/>
          <w:highlight w:val="none"/>
          <w:lang w:eastAsia="zh-CN"/>
        </w:rPr>
        <w:t>《</w:t>
      </w:r>
      <w:r>
        <w:rPr>
          <w:rFonts w:hint="eastAsia" w:ascii="仿宋" w:hAnsi="仿宋" w:eastAsia="仿宋"/>
          <w:color w:val="auto"/>
          <w:highlight w:val="none"/>
        </w:rPr>
        <w:t>发包人要求</w:t>
      </w:r>
      <w:r>
        <w:rPr>
          <w:rFonts w:hint="eastAsia" w:ascii="仿宋" w:hAnsi="仿宋" w:eastAsia="仿宋"/>
          <w:color w:val="auto"/>
          <w:highlight w:val="none"/>
          <w:lang w:eastAsia="zh-CN"/>
        </w:rPr>
        <w:t>》</w:t>
      </w:r>
      <w:r>
        <w:rPr>
          <w:rFonts w:hint="eastAsia" w:ascii="仿宋" w:hAnsi="仿宋" w:eastAsia="仿宋"/>
          <w:color w:val="auto"/>
          <w:highlight w:val="none"/>
        </w:rPr>
        <w:t>和项目基础</w:t>
      </w:r>
      <w:r>
        <w:rPr>
          <w:rFonts w:ascii="仿宋" w:hAnsi="仿宋" w:eastAsia="仿宋"/>
          <w:color w:val="auto"/>
          <w:highlight w:val="none"/>
        </w:rPr>
        <w:t>资料进行核实确认，并按照相关法律法规开展后续工作</w:t>
      </w:r>
      <w:r>
        <w:rPr>
          <w:rFonts w:hint="eastAsia" w:ascii="仿宋" w:hAnsi="仿宋" w:eastAsia="仿宋"/>
          <w:color w:val="auto"/>
          <w:highlight w:val="none"/>
        </w:rPr>
        <w:t>；</w:t>
      </w:r>
    </w:p>
    <w:p w14:paraId="224C5E06">
      <w:pPr>
        <w:widowControl w:val="0"/>
        <w:numPr>
          <w:ilvl w:val="0"/>
          <w:numId w:val="5"/>
        </w:numPr>
        <w:tabs>
          <w:tab w:val="left" w:pos="1980"/>
        </w:tabs>
        <w:spacing w:line="400" w:lineRule="exact"/>
        <w:ind w:left="1619"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rPr>
        <w:t>按合同约定的时间完成勘察、设计等阶段的工作，及时提交发包人审查，完善设计成果；</w:t>
      </w:r>
    </w:p>
    <w:p w14:paraId="1DB50EDD">
      <w:pPr>
        <w:widowControl w:val="0"/>
        <w:numPr>
          <w:ilvl w:val="0"/>
          <w:numId w:val="5"/>
        </w:numPr>
        <w:tabs>
          <w:tab w:val="left" w:pos="1980"/>
        </w:tabs>
        <w:spacing w:line="400" w:lineRule="exact"/>
        <w:ind w:left="1619"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提供建筑信息模型（BIM）及相关技术应用，并协助发包人及相关方正确使用；</w:t>
      </w:r>
    </w:p>
    <w:p w14:paraId="7CD91C3E">
      <w:pPr>
        <w:widowControl w:val="0"/>
        <w:numPr>
          <w:ilvl w:val="0"/>
          <w:numId w:val="5"/>
        </w:numPr>
        <w:tabs>
          <w:tab w:val="left" w:pos="1980"/>
        </w:tabs>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按照审查批准的设计文件、合同约定和监理人的指令实施、完成并保修合同工程；</w:t>
      </w:r>
    </w:p>
    <w:p w14:paraId="6EB6AEEB">
      <w:pPr>
        <w:widowControl w:val="0"/>
        <w:numPr>
          <w:ilvl w:val="0"/>
          <w:numId w:val="5"/>
        </w:numPr>
        <w:tabs>
          <w:tab w:val="left" w:pos="1980"/>
        </w:tabs>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按照合同约定和设计顾问人、监理人的要求提交勘察、设计、施工等进度报告和进度计划；</w:t>
      </w:r>
    </w:p>
    <w:p w14:paraId="2B171825">
      <w:pPr>
        <w:widowControl w:val="0"/>
        <w:numPr>
          <w:ilvl w:val="0"/>
          <w:numId w:val="5"/>
        </w:numPr>
        <w:tabs>
          <w:tab w:val="left" w:pos="1980"/>
        </w:tabs>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按照合同约定和造价</w:t>
      </w:r>
      <w:r>
        <w:rPr>
          <w:rFonts w:hint="eastAsia" w:ascii="仿宋" w:hAnsi="仿宋" w:eastAsia="仿宋"/>
          <w:color w:val="auto"/>
          <w:highlight w:val="none"/>
          <w:lang w:eastAsia="zh-CN"/>
        </w:rPr>
        <w:t>咨询</w:t>
      </w:r>
      <w:r>
        <w:rPr>
          <w:rFonts w:hint="eastAsia" w:ascii="仿宋" w:hAnsi="仿宋" w:eastAsia="仿宋" w:cs="仿宋"/>
          <w:color w:val="auto"/>
          <w:highlight w:val="none"/>
          <w:lang w:eastAsia="zh-CN"/>
        </w:rPr>
        <w:t>人的要求提交支付申请和服务费、工程款报告，包括绿色施工安全防护费、进度款、结算款和调整合同价格等；</w:t>
      </w:r>
    </w:p>
    <w:p w14:paraId="34F18A97">
      <w:pPr>
        <w:widowControl w:val="0"/>
        <w:numPr>
          <w:ilvl w:val="0"/>
          <w:numId w:val="5"/>
        </w:numPr>
        <w:tabs>
          <w:tab w:val="left" w:pos="1980"/>
        </w:tabs>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负责施工场地安全</w:t>
      </w:r>
      <w:r>
        <w:rPr>
          <w:rFonts w:hint="eastAsia" w:ascii="仿宋" w:hAnsi="仿宋" w:eastAsia="仿宋"/>
          <w:color w:val="auto"/>
          <w:highlight w:val="none"/>
          <w:lang w:eastAsia="zh-CN"/>
        </w:rPr>
        <w:t>保卫</w:t>
      </w:r>
      <w:r>
        <w:rPr>
          <w:rFonts w:hint="eastAsia" w:ascii="仿宋" w:hAnsi="仿宋" w:eastAsia="仿宋" w:cs="仿宋"/>
          <w:color w:val="auto"/>
          <w:highlight w:val="none"/>
          <w:lang w:eastAsia="zh-CN"/>
        </w:rPr>
        <w:t>工作，防止因工程施工造成的人身伤害和财产损失，提供和维修施工使用的照明、围栏设施等安全标志；</w:t>
      </w:r>
    </w:p>
    <w:p w14:paraId="5C6AB846">
      <w:pPr>
        <w:widowControl w:val="0"/>
        <w:numPr>
          <w:ilvl w:val="0"/>
          <w:numId w:val="5"/>
        </w:numPr>
        <w:tabs>
          <w:tab w:val="left" w:pos="1980"/>
        </w:tabs>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按照专用条款约定的数量和要求，向发包人提供施工场地办公和生活的房屋及设施，并在施工现场保留本合同、约定的标准与规范、变更资料等各一份，供监理人、造价咨询人需要时使用；</w:t>
      </w:r>
    </w:p>
    <w:p w14:paraId="5F11169C">
      <w:pPr>
        <w:widowControl w:val="0"/>
        <w:numPr>
          <w:ilvl w:val="0"/>
          <w:numId w:val="5"/>
        </w:numPr>
        <w:tabs>
          <w:tab w:val="left" w:pos="1980"/>
        </w:tabs>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施工</w:t>
      </w:r>
      <w:r>
        <w:rPr>
          <w:rFonts w:hint="eastAsia" w:ascii="仿宋" w:hAnsi="仿宋" w:eastAsia="仿宋" w:cs="仿宋"/>
          <w:color w:val="auto"/>
          <w:highlight w:val="none"/>
          <w:lang w:eastAsia="zh-CN"/>
        </w:rPr>
        <w:t>场地交通、环境保护、施工噪声、绿色施工安全防护等的管理规定，办理有关手续，并以书面形式通知发包人，费用按政府有关部门相关文件规定由发（承）包人各自承担；</w:t>
      </w:r>
    </w:p>
    <w:p w14:paraId="1F5C8193">
      <w:pPr>
        <w:widowControl w:val="0"/>
        <w:numPr>
          <w:ilvl w:val="0"/>
          <w:numId w:val="5"/>
        </w:numPr>
        <w:tabs>
          <w:tab w:val="left" w:pos="1980"/>
        </w:tabs>
        <w:spacing w:line="400" w:lineRule="exact"/>
        <w:ind w:left="1619"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在合同工程或其某</w:t>
      </w:r>
      <w:r>
        <w:rPr>
          <w:rFonts w:hint="eastAsia" w:ascii="仿宋" w:hAnsi="仿宋" w:eastAsia="仿宋"/>
          <w:color w:val="auto"/>
          <w:highlight w:val="none"/>
          <w:lang w:eastAsia="zh-CN"/>
        </w:rPr>
        <w:t>单项工程</w:t>
      </w:r>
      <w:r>
        <w:rPr>
          <w:rFonts w:hint="eastAsia" w:ascii="仿宋" w:hAnsi="仿宋" w:eastAsia="仿宋" w:cs="仿宋"/>
          <w:color w:val="auto"/>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375607CC">
      <w:pPr>
        <w:widowControl w:val="0"/>
        <w:numPr>
          <w:ilvl w:val="0"/>
          <w:numId w:val="5"/>
        </w:numPr>
        <w:tabs>
          <w:tab w:val="left" w:pos="1980"/>
        </w:tabs>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环境卫生</w:t>
      </w:r>
      <w:r>
        <w:rPr>
          <w:rFonts w:hint="eastAsia" w:ascii="仿宋" w:hAnsi="仿宋" w:eastAsia="仿宋" w:cs="仿宋"/>
          <w:color w:val="auto"/>
          <w:highlight w:val="none"/>
          <w:lang w:eastAsia="zh-CN"/>
        </w:rPr>
        <w:t>的管理规定，保证施工场地的清洁和做好工程移交前施工现场的清理工作，并承担因自身责任造成的损失和罚款；</w:t>
      </w:r>
    </w:p>
    <w:p w14:paraId="694A28DB">
      <w:pPr>
        <w:widowControl w:val="0"/>
        <w:numPr>
          <w:ilvl w:val="0"/>
          <w:numId w:val="5"/>
        </w:numPr>
        <w:tabs>
          <w:tab w:val="left" w:pos="1980"/>
        </w:tabs>
        <w:spacing w:line="400" w:lineRule="exact"/>
        <w:ind w:left="1619" w:leftChars="771"/>
        <w:jc w:val="both"/>
        <w:rPr>
          <w:color w:val="auto"/>
          <w:highlight w:val="none"/>
          <w:lang w:eastAsia="zh-CN"/>
        </w:rPr>
      </w:pPr>
      <w:r>
        <w:rPr>
          <w:rFonts w:hint="eastAsia" w:ascii="仿宋" w:hAnsi="仿宋" w:eastAsia="仿宋" w:cs="仿宋"/>
          <w:color w:val="auto"/>
          <w:highlight w:val="none"/>
          <w:lang w:eastAsia="zh-CN"/>
        </w:rPr>
        <w:t>工程完工后，应按照合同约定提交竣工验收申请报告和竣工结算文件；</w:t>
      </w:r>
    </w:p>
    <w:p w14:paraId="78ACB165">
      <w:pPr>
        <w:widowControl w:val="0"/>
        <w:numPr>
          <w:ilvl w:val="0"/>
          <w:numId w:val="5"/>
        </w:numPr>
        <w:tabs>
          <w:tab w:val="left" w:pos="1980"/>
        </w:tabs>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
        </w:rPr>
        <w:t>将发包人按合同支付的各项价款专用于合同工程且应及时支付其雇佣人员（包括建筑工人）工资，并及时向分包人支付合同价款。</w:t>
      </w:r>
    </w:p>
    <w:p w14:paraId="271C8C61">
      <w:pPr>
        <w:widowControl w:val="0"/>
        <w:tabs>
          <w:tab w:val="left" w:pos="1440"/>
          <w:tab w:val="left" w:pos="1980"/>
        </w:tabs>
        <w:spacing w:line="400" w:lineRule="exact"/>
        <w:ind w:left="1619" w:leftChars="771"/>
        <w:jc w:val="both"/>
        <w:rPr>
          <w:rFonts w:ascii="仿宋" w:hAnsi="仿宋" w:eastAsia="仿宋"/>
          <w:color w:val="auto"/>
          <w:highlight w:val="none"/>
          <w:lang w:eastAsia="zh-CN"/>
        </w:rPr>
      </w:pPr>
    </w:p>
    <w:p w14:paraId="1521EC06">
      <w:pPr>
        <w:spacing w:line="400" w:lineRule="exact"/>
        <w:rPr>
          <w:rFonts w:ascii="仿宋" w:hAnsi="仿宋" w:eastAsia="仿宋"/>
          <w:b/>
          <w:bCs/>
          <w:color w:val="auto"/>
          <w:highlight w:val="none"/>
          <w:lang w:eastAsia="zh-CN"/>
        </w:rPr>
      </w:pPr>
      <w:bookmarkStart w:id="78" w:name="_Toc2191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bookmarkEnd w:id="7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2A6FFFB">
      <w:pPr>
        <w:widowControl w:val="0"/>
        <w:tabs>
          <w:tab w:val="left" w:pos="497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wps:spPr>
                      <wps:txbx>
                        <w:txbxContent>
                          <w:p w14:paraId="0C1FDFD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upright="1"/>
                    </wps:wsp>
                  </a:graphicData>
                </a:graphic>
              </wp:anchor>
            </w:drawing>
          </mc:Choice>
          <mc:Fallback>
            <w:pict>
              <v:shape id="_x0000_s1026" o:spid="_x0000_s1026" o:spt="202" type="#_x0000_t202" style="position:absolute;left:0pt;margin-left:-9pt;margin-top:0pt;height:44.4pt;width:59.6pt;z-index:251741184;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JeIhTVAAAA&#10;BwEAAA8AAAAAAAAAAQAgAAAAIgAAAGRycy9kb3ducmV2LnhtbFBLAQIUABQAAAAIAIdO4kA5PWBs&#10;rgEAAE8DAAAOAAAAAAAAAAEAIAAAACQBAABkcnMvZTJvRG9jLnhtbFBLBQYAAAAABgAGAFkBAABE&#10;BQAAAAA=&#10;">
                <v:fill on="f" focussize="0,0"/>
                <v:stroke on="f"/>
                <v:imagedata o:title=""/>
                <o:lock v:ext="edit" aspectratio="f"/>
                <v:textbox>
                  <w:txbxContent>
                    <w:p w14:paraId="0C1FDFD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709CA61C">
      <w:pPr>
        <w:spacing w:line="400" w:lineRule="exact"/>
        <w:rPr>
          <w:rFonts w:ascii="仿宋" w:hAnsi="仿宋" w:eastAsia="仿宋"/>
          <w:b/>
          <w:bCs/>
          <w:color w:val="auto"/>
          <w:highlight w:val="none"/>
          <w:lang w:eastAsia="zh-CN"/>
        </w:rPr>
      </w:pPr>
      <w:bookmarkStart w:id="79" w:name="_Toc315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bookmarkEnd w:id="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2F85797">
      <w:pPr>
        <w:widowControl w:val="0"/>
        <w:tabs>
          <w:tab w:val="left" w:pos="497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wps:spPr>
                      <wps:txbx>
                        <w:txbxContent>
                          <w:p w14:paraId="3CE1985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upright="1"/>
                    </wps:wsp>
                  </a:graphicData>
                </a:graphic>
              </wp:anchor>
            </w:drawing>
          </mc:Choice>
          <mc:Fallback>
            <w:pict>
              <v:shape id="_x0000_s1026" o:spid="_x0000_s1026" o:spt="202" type="#_x0000_t202" style="position:absolute;left:0pt;margin-left:-9pt;margin-top:1.8pt;height:55.8pt;width:64.85pt;z-index:251742208;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4DPotYA&#10;AAAJAQAADwAAAAAAAAABACAAAAAiAAAAZHJzL2Rvd25yZXYueG1sUEsBAhQAFAAAAAgAh07iQF2M&#10;DwyvAQAATwMAAA4AAAAAAAAAAQAgAAAAJQEAAGRycy9lMm9Eb2MueG1sUEsFBgAAAAAGAAYAWQEA&#10;AEYFAAAAAA==&#10;">
                <v:fill on="f" focussize="0,0"/>
                <v:stroke on="f"/>
                <v:imagedata o:title=""/>
                <o:lock v:ext="edit" aspectratio="f"/>
                <v:textbox>
                  <w:txbxContent>
                    <w:p w14:paraId="3CE1985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06DA4143">
      <w:pPr>
        <w:spacing w:line="400" w:lineRule="exact"/>
        <w:rPr>
          <w:rFonts w:ascii="仿宋" w:hAnsi="仿宋" w:eastAsia="仿宋"/>
          <w:color w:val="auto"/>
          <w:highlight w:val="none"/>
          <w:lang w:eastAsia="zh-CN"/>
        </w:rPr>
      </w:pPr>
      <w:bookmarkStart w:id="80" w:name="_Toc32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bookmarkEnd w:id="80"/>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903689B">
      <w:pPr>
        <w:widowControl w:val="0"/>
        <w:tabs>
          <w:tab w:val="left" w:pos="497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wps:spPr>
                      <wps:txbx>
                        <w:txbxContent>
                          <w:p w14:paraId="5DA56DB2">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upright="1"/>
                    </wps:wsp>
                  </a:graphicData>
                </a:graphic>
              </wp:anchor>
            </w:drawing>
          </mc:Choice>
          <mc:Fallback>
            <w:pict>
              <v:shape id="_x0000_s1026" o:spid="_x0000_s1026" o:spt="202" type="#_x0000_t202" style="position:absolute;left:0pt;margin-left:-9pt;margin-top:1.2pt;height:51.25pt;width:65.6pt;z-index:251743232;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fzfFk1wAA&#10;AAkBAAAPAAAAAAAAAAEAIAAAACIAAABkcnMvZG93bnJldi54bWxQSwECFAAUAAAACACHTuJA1ZHj&#10;2K0BAABPAwAADgAAAAAAAAABACAAAAAmAQAAZHJzL2Uyb0RvYy54bWxQSwUGAAAAAAYABgBZAQAA&#10;RQUAAAAA&#10;">
                <v:fill on="f" focussize="0,0"/>
                <v:stroke on="f"/>
                <v:imagedata o:title=""/>
                <o:lock v:ext="edit" aspectratio="f"/>
                <v:textbox>
                  <w:txbxContent>
                    <w:p w14:paraId="5DA56DB2">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14:paraId="27B9967C">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14:paraId="06DBCCC1">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14:paraId="4B4234DA">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14:paraId="2253F3E2">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此类指令造成承包人的工作或支出，包括使用了承包人的施工设备、临时工程或通行道路等，视为已包含在合同价格内，除非合同专用条款另有约定。</w:t>
      </w:r>
    </w:p>
    <w:p w14:paraId="3E40F4DA">
      <w:pPr>
        <w:spacing w:line="400" w:lineRule="exact"/>
        <w:rPr>
          <w:rFonts w:ascii="仿宋" w:hAnsi="仿宋" w:eastAsia="仿宋"/>
          <w:b/>
          <w:bCs/>
          <w:color w:val="auto"/>
          <w:highlight w:val="none"/>
          <w:lang w:eastAsia="zh-CN"/>
        </w:rPr>
      </w:pPr>
      <w:bookmarkStart w:id="81" w:name="_Toc2569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bookmarkEnd w:id="8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93673D1">
      <w:pPr>
        <w:widowControl w:val="0"/>
        <w:tabs>
          <w:tab w:val="left" w:pos="4970"/>
        </w:tabs>
        <w:spacing w:line="400" w:lineRule="exact"/>
        <w:ind w:left="1619"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wps:spPr>
                      <wps:txbx>
                        <w:txbxContent>
                          <w:p w14:paraId="78228AA1">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upright="1"/>
                    </wps:wsp>
                  </a:graphicData>
                </a:graphic>
              </wp:anchor>
            </w:drawing>
          </mc:Choice>
          <mc:Fallback>
            <w:pict>
              <v:shape id="_x0000_s1026" o:spid="_x0000_s1026" o:spt="202" type="#_x0000_t202" style="position:absolute;left:0pt;margin-left:-9pt;margin-top:0pt;height:48.2pt;width:63.3pt;z-index:251744256;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PiSH9UAAAAH&#10;AQAADwAAAAAAAAABACAAAAAiAAAAZHJzL2Rvd25yZXYueG1sUEsBAhQAFAAAAAgAh07iQGTIG0Wt&#10;AQAATwMAAA4AAAAAAAAAAQAgAAAAJAEAAGRycy9lMm9Eb2MueG1sUEsFBgAAAAAGAAYAWQEAAEMF&#10;AAAAAA==&#10;">
                <v:fill on="f" focussize="0,0"/>
                <v:stroke on="f"/>
                <v:imagedata o:title=""/>
                <o:lock v:ext="edit" aspectratio="f"/>
                <v:textbox>
                  <w:txbxContent>
                    <w:p w14:paraId="78228AA1">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auto"/>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470044B8">
      <w:pPr>
        <w:spacing w:line="400" w:lineRule="exact"/>
        <w:rPr>
          <w:rFonts w:ascii="仿宋" w:hAnsi="仿宋" w:eastAsia="仿宋"/>
          <w:b/>
          <w:bCs/>
          <w:color w:val="auto"/>
          <w:highlight w:val="none"/>
          <w:lang w:eastAsia="zh-CN"/>
        </w:rPr>
      </w:pPr>
      <w:bookmarkStart w:id="82" w:name="_Toc133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bookmarkEnd w:id="8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E876FB4">
      <w:pPr>
        <w:widowControl w:val="0"/>
        <w:tabs>
          <w:tab w:val="left" w:pos="497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wps:spPr>
                      <wps:txbx>
                        <w:txbxContent>
                          <w:p w14:paraId="5BFD7614">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upright="1"/>
                    </wps:wsp>
                  </a:graphicData>
                </a:graphic>
              </wp:anchor>
            </w:drawing>
          </mc:Choice>
          <mc:Fallback>
            <w:pict>
              <v:shape id="_x0000_s1026" o:spid="_x0000_s1026" o:spt="202" type="#_x0000_t202" style="position:absolute;left:0pt;margin-left:-9pt;margin-top:0pt;height:37.25pt;width:61.1pt;z-index:251745280;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XVIu9UAAAAH&#10;AQAADwAAAAAAAAABACAAAAAiAAAAZHJzL2Rvd25yZXYueG1sUEsBAhQAFAAAAAgAh07iQA1LQMut&#10;AQAATwMAAA4AAAAAAAAAAQAgAAAAJAEAAGRycy9lMm9Eb2MueG1sUEsFBgAAAAAGAAYAWQEAAEMF&#10;AAAAAA==&#10;">
                <v:fill on="f" focussize="0,0"/>
                <v:stroke on="f"/>
                <v:imagedata o:title=""/>
                <o:lock v:ext="edit" aspectratio="f"/>
                <v:textbox>
                  <w:txbxContent>
                    <w:p w14:paraId="5BFD7614">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14:paraId="541BD11A">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72EF1DB">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83" w:name="_Toc28708"/>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现场管理人员任命和更换</w:t>
      </w:r>
      <w:bookmarkEnd w:id="83"/>
    </w:p>
    <w:p w14:paraId="0735D062">
      <w:pPr>
        <w:pStyle w:val="8"/>
        <w:tabs>
          <w:tab w:val="left" w:pos="1320"/>
        </w:tabs>
        <w:adjustRightInd w:val="0"/>
        <w:snapToGrid w:val="0"/>
        <w:spacing w:line="400" w:lineRule="exact"/>
        <w:ind w:right="-240"/>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p>
    <w:p w14:paraId="748F4E18">
      <w:pPr>
        <w:widowControl w:val="0"/>
        <w:tabs>
          <w:tab w:val="left" w:pos="4970"/>
        </w:tabs>
        <w:spacing w:line="400" w:lineRule="exact"/>
        <w:ind w:left="1619" w:leftChars="771"/>
        <w:jc w:val="both"/>
        <w:rPr>
          <w:rFonts w:hint="eastAsia"/>
          <w:color w:val="auto"/>
          <w:highlight w:val="none"/>
          <w:lang w:eastAsia="zh-CN"/>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wps:spPr>
                      <wps:txbx>
                        <w:txbxContent>
                          <w:p w14:paraId="7FCD575A">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upright="1"/>
                    </wps:wsp>
                  </a:graphicData>
                </a:graphic>
              </wp:anchor>
            </w:drawing>
          </mc:Choice>
          <mc:Fallback>
            <w:pict>
              <v:shape id="_x0000_s1026" o:spid="_x0000_s1026" o:spt="202" type="#_x0000_t202" style="position:absolute;left:0pt;margin-left:-9pt;margin-top:0.6pt;height:41.8pt;width:67.05pt;z-index:251746304;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MviLnVAAAA&#10;CAEAAA8AAAAAAAAAAQAgAAAAIgAAAGRycy9kb3ducmV2LnhtbFBLAQIUABQAAAAIAIdO4kBy0M37&#10;rgEAAE8DAAAOAAAAAAAAAAEAIAAAACQBAABkcnMvZTJvRG9jLnhtbFBLBQYAAAAABgAGAFkBAABE&#10;BQAAAAA=&#10;">
                <v:fill on="f" focussize="0,0"/>
                <v:stroke on="f"/>
                <v:imagedata o:title=""/>
                <o:lock v:ext="edit" aspectratio="f"/>
                <v:textbox>
                  <w:txbxContent>
                    <w:p w14:paraId="7FCD575A">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w:t>
      </w:r>
      <w:r>
        <w:rPr>
          <w:rFonts w:hint="eastAsia"/>
          <w:color w:val="auto"/>
          <w:highlight w:val="none"/>
        </w:rPr>
        <w:t>设计</w:t>
      </w:r>
      <w:r>
        <w:rPr>
          <w:rFonts w:hint="eastAsia" w:ascii="仿宋" w:hAnsi="仿宋" w:eastAsia="仿宋" w:cs="仿宋"/>
          <w:color w:val="auto"/>
          <w:highlight w:val="none"/>
          <w:lang w:eastAsia="zh-CN"/>
        </w:rPr>
        <w:t>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714FB7D8">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天内予以回复，否则视为已收到通知。后任现场管理人员应继续行使合同约定的前任现场管理人员的职权和履行相应的义务。</w:t>
      </w:r>
    </w:p>
    <w:p w14:paraId="457AD07D">
      <w:pPr>
        <w:pStyle w:val="8"/>
        <w:tabs>
          <w:tab w:val="left" w:pos="1320"/>
          <w:tab w:val="left" w:pos="1620"/>
        </w:tabs>
        <w:adjustRightInd w:val="0"/>
        <w:snapToGrid w:val="0"/>
        <w:spacing w:line="400" w:lineRule="exact"/>
        <w:rPr>
          <w:rFonts w:ascii="仿宋" w:hAnsi="仿宋" w:eastAsia="仿宋"/>
          <w:b/>
          <w:bCs/>
          <w:color w:val="auto"/>
          <w:sz w:val="24"/>
          <w:szCs w:val="24"/>
          <w:highlight w:val="none"/>
          <w:lang w:eastAsia="zh-CN"/>
        </w:rPr>
      </w:pPr>
      <w:bookmarkStart w:id="84" w:name="_Toc24606"/>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.2</w:t>
      </w:r>
      <w:bookmarkEnd w:id="84"/>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lang w:eastAsia="zh-CN"/>
        </w:rPr>
        <w:t xml:space="preserve">                                                                             </w:t>
      </w:r>
    </w:p>
    <w:p w14:paraId="6D58B741">
      <w:pPr>
        <w:widowControl w:val="0"/>
        <w:tabs>
          <w:tab w:val="left" w:pos="497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wps:spPr>
                      <wps:txbx>
                        <w:txbxContent>
                          <w:p w14:paraId="699BB888">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upright="1"/>
                    </wps:wsp>
                  </a:graphicData>
                </a:graphic>
              </wp:anchor>
            </w:drawing>
          </mc:Choice>
          <mc:Fallback>
            <w:pict>
              <v:shape id="_x0000_s1026" o:spid="_x0000_s1026" o:spt="202" type="#_x0000_t202" style="position:absolute;left:0pt;margin-left:-9pt;margin-top:6.65pt;height:56pt;width:61.7pt;z-index:251747328;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kevp1wAA&#10;AAoBAAAPAAAAAAAAAAEAIAAAACIAAABkcnMvZG93bnJldi54bWxQSwECFAAUAAAACACHTuJA30Na&#10;7a0BAABRAwAADgAAAAAAAAABACAAAAAmAQAAZHJzL2Uyb0RvYy54bWxQSwUGAAAAAAYABgBZAQAA&#10;RQUAAAAA&#10;">
                <v:fill on="f" focussize="0,0"/>
                <v:stroke on="f"/>
                <v:imagedata o:title=""/>
                <o:lock v:ext="edit" aspectratio="f"/>
                <v:textbox>
                  <w:txbxContent>
                    <w:p w14:paraId="699BB888">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37E2035D">
      <w:pPr>
        <w:widowControl w:val="0"/>
        <w:tabs>
          <w:tab w:val="left" w:pos="4970"/>
        </w:tabs>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天内予以答复，否则视为同意。后任承包人代表或专业负责人应继续行使合同约定的前任承包人代表或专业负责人的职权和履行相应的义务。</w:t>
      </w:r>
    </w:p>
    <w:p w14:paraId="71BDE2A9">
      <w:pPr>
        <w:widowControl w:val="0"/>
        <w:tabs>
          <w:tab w:val="left" w:pos="4970"/>
        </w:tabs>
        <w:spacing w:line="400" w:lineRule="exact"/>
        <w:ind w:left="1619"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6FC88109">
      <w:pPr>
        <w:pStyle w:val="8"/>
        <w:tabs>
          <w:tab w:val="left" w:pos="1320"/>
        </w:tabs>
        <w:adjustRightInd w:val="0"/>
        <w:snapToGrid w:val="0"/>
        <w:spacing w:line="400" w:lineRule="exact"/>
        <w:ind w:right="-238"/>
        <w:rPr>
          <w:rFonts w:ascii="仿宋" w:hAnsi="仿宋" w:eastAsia="仿宋"/>
          <w:b/>
          <w:bCs/>
          <w:color w:val="auto"/>
          <w:sz w:val="24"/>
          <w:szCs w:val="24"/>
          <w:highlight w:val="none"/>
          <w:lang w:eastAsia="zh-CN"/>
        </w:rPr>
      </w:pPr>
      <w:bookmarkStart w:id="85" w:name="_Toc2831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bookmarkEnd w:id="85"/>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42FDBFB7">
      <w:pPr>
        <w:widowControl w:val="0"/>
        <w:tabs>
          <w:tab w:val="left" w:pos="4970"/>
        </w:tabs>
        <w:spacing w:line="400" w:lineRule="exact"/>
        <w:ind w:left="1619"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wps:spPr>
                      <wps:txbx>
                        <w:txbxContent>
                          <w:p w14:paraId="270FB71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upright="1"/>
                    </wps:wsp>
                  </a:graphicData>
                </a:graphic>
              </wp:anchor>
            </w:drawing>
          </mc:Choice>
          <mc:Fallback>
            <w:pict>
              <v:shape id="_x0000_s1026" o:spid="_x0000_s1026" o:spt="202" type="#_x0000_t202" style="position:absolute;left:0pt;margin-left:-6.6pt;margin-top:3.65pt;height:72.65pt;width:64.95pt;z-index:251748352;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cUSiNcA&#10;AAAJAQAADwAAAAAAAAABACAAAAAiAAAAZHJzL2Rvd25yZXYueG1sUEsBAhQAFAAAAAgAh07iQBTd&#10;mf2uAQAAUQMAAA4AAAAAAAAAAQAgAAAAJgEAAGRycy9lMm9Eb2MueG1sUEsFBgAAAAAGAAYAWQEA&#10;AEYFAAAAAA==&#10;">
                <v:fill on="f" focussize="0,0"/>
                <v:stroke on="f"/>
                <v:imagedata o:title=""/>
                <o:lock v:ext="edit" aspectratio="f"/>
                <v:textbox>
                  <w:txbxContent>
                    <w:p w14:paraId="270FB71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14:paraId="554D0059">
      <w:pPr>
        <w:spacing w:line="400" w:lineRule="exact"/>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9216600">
      <w:pPr>
        <w:pStyle w:val="4"/>
        <w:tabs>
          <w:tab w:val="left" w:pos="420"/>
        </w:tabs>
        <w:spacing w:before="0" w:after="0" w:line="400" w:lineRule="exact"/>
        <w:rPr>
          <w:rFonts w:ascii="仿宋" w:hAnsi="仿宋" w:eastAsia="仿宋"/>
          <w:color w:val="auto"/>
          <w:sz w:val="24"/>
          <w:szCs w:val="24"/>
          <w:highlight w:val="none"/>
          <w:lang w:eastAsia="zh-CN"/>
        </w:rPr>
      </w:pPr>
      <w:bookmarkStart w:id="86" w:name="_Toc20628"/>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发包人代表</w:t>
      </w:r>
      <w:bookmarkEnd w:id="86"/>
    </w:p>
    <w:p w14:paraId="6CFCE532">
      <w:pPr>
        <w:spacing w:line="400" w:lineRule="exact"/>
        <w:rPr>
          <w:rFonts w:hint="eastAsia" w:ascii="仿宋" w:hAnsi="仿宋" w:eastAsia="仿宋"/>
          <w:b/>
          <w:bCs/>
          <w:color w:val="auto"/>
          <w:highlight w:val="none"/>
          <w:lang w:eastAsia="zh-CN"/>
        </w:rPr>
      </w:pPr>
      <w:bookmarkStart w:id="87" w:name="_Toc256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bookmarkEnd w:id="87"/>
    </w:p>
    <w:p w14:paraId="3B5D1234">
      <w:pPr>
        <w:widowControl w:val="0"/>
        <w:tabs>
          <w:tab w:val="left" w:pos="497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wps:spPr>
                      <wps:txbx>
                        <w:txbxContent>
                          <w:p w14:paraId="007CE9D6">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upright="1"/>
                    </wps:wsp>
                  </a:graphicData>
                </a:graphic>
              </wp:anchor>
            </w:drawing>
          </mc:Choice>
          <mc:Fallback>
            <w:pict>
              <v:shape id="_x0000_s1026" o:spid="_x0000_s1026" o:spt="202" type="#_x0000_t202" style="position:absolute;left:0pt;margin-left:-9pt;margin-top:4.2pt;height:36.15pt;width:67.05pt;z-index:251749376;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kfbCHVAAAA&#10;CAEAAA8AAAAAAAAAAQAgAAAAIgAAAGRycy9kb3ducmV2LnhtbFBLAQIUABQAAAAIAIdO4kC+mqLA&#10;rgEAAE8DAAAOAAAAAAAAAAEAIAAAACQBAABkcnMvZTJvRG9jLnhtbFBLBQYAAAAABgAGAFkBAABE&#10;BQAAAAA=&#10;">
                <v:fill on="f" focussize="0,0"/>
                <v:stroke on="f"/>
                <v:imagedata o:title=""/>
                <o:lock v:ext="edit" aspectratio="f"/>
                <v:textbox>
                  <w:txbxContent>
                    <w:p w14:paraId="007CE9D6">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4A3A9A69">
      <w:pPr>
        <w:pStyle w:val="8"/>
        <w:tabs>
          <w:tab w:val="left" w:pos="1320"/>
          <w:tab w:val="left" w:pos="1620"/>
        </w:tabs>
        <w:adjustRightInd w:val="0"/>
        <w:snapToGrid w:val="0"/>
        <w:spacing w:line="400" w:lineRule="exact"/>
        <w:rPr>
          <w:rFonts w:ascii="仿宋" w:hAnsi="仿宋" w:eastAsia="仿宋"/>
          <w:b/>
          <w:bCs/>
          <w:color w:val="auto"/>
          <w:sz w:val="24"/>
          <w:szCs w:val="24"/>
          <w:highlight w:val="none"/>
          <w:lang w:eastAsia="zh-CN"/>
        </w:rPr>
      </w:pPr>
      <w:bookmarkStart w:id="88" w:name="_Toc2245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.2</w:t>
      </w:r>
      <w:bookmarkEnd w:id="8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2E0CD2B4">
      <w:pPr>
        <w:widowControl w:val="0"/>
        <w:tabs>
          <w:tab w:val="left" w:pos="4970"/>
        </w:tabs>
        <w:spacing w:line="400" w:lineRule="exact"/>
        <w:ind w:left="1619"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wps:spPr>
                      <wps:txbx>
                        <w:txbxContent>
                          <w:p w14:paraId="52593865">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upright="1"/>
                    </wps:wsp>
                  </a:graphicData>
                </a:graphic>
              </wp:anchor>
            </w:drawing>
          </mc:Choice>
          <mc:Fallback>
            <w:pict>
              <v:shape id="_x0000_s1026" o:spid="_x0000_s1026" o:spt="202" type="#_x0000_t202" style="position:absolute;left:0pt;margin-left:-9pt;margin-top:6pt;height:39.9pt;width:64.85pt;z-index:251750400;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nEjBdYA&#10;AAAJAQAADwAAAAAAAAABACAAAAAiAAAAZHJzL2Rvd25yZXYueG1sUEsBAhQAFAAAAAgAh07iQJu+&#10;zOevAQAATwMAAA4AAAAAAAAAAQAgAAAAJQEAAGRycy9lMm9Eb2MueG1sUEsFBgAAAAAGAAYAWQEA&#10;AEYFAAAAAA==&#10;">
                <v:fill on="f" focussize="0,0"/>
                <v:stroke on="f"/>
                <v:imagedata o:title=""/>
                <o:lock v:ext="edit" aspectratio="f"/>
                <v:textbox>
                  <w:txbxContent>
                    <w:p w14:paraId="52593865">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14:paraId="0579AE1C">
      <w:pPr>
        <w:widowControl w:val="0"/>
        <w:tabs>
          <w:tab w:val="left" w:pos="4970"/>
        </w:tabs>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发包人代表应在发包人的授权范围内，负责处理合同履行过程中与发包人有关的具体事宜。发包人代表在授权范围内的行为由发包人承担法律责任。</w:t>
      </w:r>
    </w:p>
    <w:p w14:paraId="1BD2DA03">
      <w:pPr>
        <w:widowControl w:val="0"/>
        <w:tabs>
          <w:tab w:val="left" w:pos="4970"/>
        </w:tabs>
        <w:spacing w:line="400" w:lineRule="exact"/>
        <w:ind w:left="1619" w:leftChars="771"/>
        <w:jc w:val="both"/>
        <w:rPr>
          <w:rFonts w:hint="eastAsia" w:ascii="仿宋" w:hAnsi="仿宋" w:eastAsia="仿宋" w:cs="仿宋"/>
          <w:color w:val="auto"/>
          <w:highlight w:val="none"/>
          <w:lang w:eastAsia="zh-CN"/>
        </w:rPr>
      </w:pPr>
    </w:p>
    <w:p w14:paraId="4CE4E8C8">
      <w:pPr>
        <w:spacing w:line="400" w:lineRule="exact"/>
        <w:rPr>
          <w:rFonts w:hint="eastAsia"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9F5251D">
      <w:pPr>
        <w:pStyle w:val="4"/>
        <w:tabs>
          <w:tab w:val="left" w:pos="420"/>
        </w:tabs>
        <w:spacing w:before="0" w:after="0" w:line="400" w:lineRule="exact"/>
        <w:rPr>
          <w:rFonts w:ascii="仿宋" w:hAnsi="仿宋" w:eastAsia="仿宋"/>
          <w:color w:val="auto"/>
          <w:sz w:val="24"/>
          <w:szCs w:val="24"/>
          <w:highlight w:val="none"/>
          <w:lang w:eastAsia="zh-CN"/>
        </w:rPr>
      </w:pPr>
      <w:bookmarkStart w:id="89" w:name="_Toc32414576"/>
      <w:bookmarkStart w:id="90" w:name="_Toc2224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 xml:space="preserve">  </w:t>
      </w:r>
      <w:bookmarkEnd w:id="89"/>
      <w:r>
        <w:rPr>
          <w:rFonts w:hint="eastAsia" w:ascii="仿宋" w:hAnsi="仿宋" w:eastAsia="仿宋" w:cs="仿宋"/>
          <w:color w:val="auto"/>
          <w:sz w:val="24"/>
          <w:szCs w:val="24"/>
          <w:highlight w:val="none"/>
          <w:lang w:eastAsia="zh-CN"/>
        </w:rPr>
        <w:t>设计顾问人</w:t>
      </w:r>
      <w:bookmarkEnd w:id="90"/>
    </w:p>
    <w:p w14:paraId="00EA1AA4">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14:paraId="31266040">
      <w:pPr>
        <w:widowControl w:val="0"/>
        <w:tabs>
          <w:tab w:val="left" w:pos="497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a:noFill/>
                        </a:ln>
                      </wps:spPr>
                      <wps:txbx>
                        <w:txbxContent>
                          <w:p w14:paraId="041218F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upright="1"/>
                    </wps:wsp>
                  </a:graphicData>
                </a:graphic>
              </wp:anchor>
            </w:drawing>
          </mc:Choice>
          <mc:Fallback>
            <w:pict>
              <v:shape id="_x0000_s1026" o:spid="_x0000_s1026" o:spt="202" type="#_x0000_t202" style="position:absolute;left:0pt;margin-left:-9pt;margin-top:3.6pt;height:47.8pt;width:67pt;z-index:252005376;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TvyGLWAAAA&#10;CQEAAA8AAAAAAAAAAQAgAAAAIgAAAGRycy9kb3ducmV2LnhtbFBLAQIUABQAAAAIAIdO4kDmyZUF&#10;rQEAAE8DAAAOAAAAAAAAAAEAIAAAACUBAABkcnMvZTJvRG9jLnhtbFBLBQYAAAAABgAGAFkBAABE&#10;BQAAAAA=&#10;">
                <v:fill on="f" focussize="0,0"/>
                <v:stroke on="f"/>
                <v:imagedata o:title=""/>
                <o:lock v:ext="edit" aspectratio="f"/>
                <v:textbox>
                  <w:txbxContent>
                    <w:p w14:paraId="041218F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4D716A0B">
      <w:pPr>
        <w:spacing w:line="400" w:lineRule="exact"/>
        <w:rPr>
          <w:rFonts w:ascii="仿宋" w:hAnsi="仿宋" w:eastAsia="仿宋"/>
          <w:b/>
          <w:bCs/>
          <w:color w:val="auto"/>
          <w:highlight w:val="none"/>
          <w:lang w:eastAsia="zh-CN"/>
        </w:rPr>
      </w:pPr>
      <w:bookmarkStart w:id="91" w:name="_Toc1611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bookmarkEnd w:id="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908F92B">
      <w:pPr>
        <w:widowControl w:val="0"/>
        <w:tabs>
          <w:tab w:val="left" w:pos="4970"/>
        </w:tabs>
        <w:spacing w:line="400" w:lineRule="exact"/>
        <w:ind w:left="1619"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a:noFill/>
                        </a:ln>
                      </wps:spPr>
                      <wps:txbx>
                        <w:txbxContent>
                          <w:p w14:paraId="1003E57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upright="1"/>
                    </wps:wsp>
                  </a:graphicData>
                </a:graphic>
              </wp:anchor>
            </w:drawing>
          </mc:Choice>
          <mc:Fallback>
            <w:pict>
              <v:shape id="_x0000_s1026" o:spid="_x0000_s1026" o:spt="202" type="#_x0000_t202" style="position:absolute;left:0pt;margin-left:-9pt;margin-top:-0.1pt;height:36.2pt;width:60.05pt;z-index:252006400;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grLK51QAA&#10;AAgBAAAPAAAAAAAAAAEAIAAAACIAAABkcnMvZG93bnJldi54bWxQSwECFAAUAAAACACHTuJAVxKF&#10;ca8BAABPAwAADgAAAAAAAAABACAAAAAkAQAAZHJzL2Uyb0RvYy54bWxQSwUGAAAAAAYABgBZAQAA&#10;RQUAAAAA&#10;">
                <v:fill on="f" focussize="0,0"/>
                <v:stroke on="f"/>
                <v:imagedata o:title=""/>
                <o:lock v:ext="edit" aspectratio="f"/>
                <v:textbox>
                  <w:txbxContent>
                    <w:p w14:paraId="1003E57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highlight w:val="none"/>
          <w:lang w:eastAsia="zh-CN"/>
        </w:rPr>
        <w:t>优化建议、设计变更审核、参与设计评审、参与竣工验收，</w:t>
      </w:r>
      <w:r>
        <w:rPr>
          <w:rFonts w:hint="eastAsia" w:ascii="仿宋" w:hAnsi="仿宋" w:eastAsia="仿宋" w:cs="仿宋"/>
          <w:color w:val="auto"/>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2A9A58F3">
      <w:pPr>
        <w:spacing w:line="400" w:lineRule="exact"/>
        <w:rPr>
          <w:rFonts w:ascii="仿宋" w:hAnsi="仿宋" w:eastAsia="仿宋"/>
          <w:b/>
          <w:bCs/>
          <w:color w:val="auto"/>
          <w:highlight w:val="none"/>
          <w:lang w:eastAsia="zh-CN"/>
        </w:rPr>
      </w:pPr>
      <w:bookmarkStart w:id="92" w:name="_Toc1502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bookmarkEnd w:id="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4ADE3D5">
      <w:pPr>
        <w:widowControl w:val="0"/>
        <w:tabs>
          <w:tab w:val="left" w:pos="4970"/>
        </w:tabs>
        <w:spacing w:line="400" w:lineRule="exact"/>
        <w:ind w:left="1619"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a:noFill/>
                        </a:ln>
                      </wps:spPr>
                      <wps:txbx>
                        <w:txbxContent>
                          <w:p w14:paraId="5DDE8A9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upright="1"/>
                    </wps:wsp>
                  </a:graphicData>
                </a:graphic>
              </wp:anchor>
            </w:drawing>
          </mc:Choice>
          <mc:Fallback>
            <w:pict>
              <v:shape id="_x0000_s1026" o:spid="_x0000_s1026" o:spt="202" type="#_x0000_t202" style="position:absolute;left:0pt;margin-left:-9pt;margin-top:0pt;height:48.5pt;width:62.9pt;z-index:252007424;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eXuDk1QAA&#10;AAcBAAAPAAAAAAAAAAEAIAAAACIAAABkcnMvZG93bnJldi54bWxQSwECFAAUAAAACACHTuJAwfyw&#10;ha8BAABRAwAADgAAAAAAAAABACAAAAAkAQAAZHJzL2Uyb0RvYy54bWxQSwUGAAAAAAYABgBZAQAA&#10;RQUAAAAA&#10;">
                <v:fill on="f" focussize="0,0"/>
                <v:stroke on="f"/>
                <v:imagedata o:title=""/>
                <o:lock v:ext="edit" aspectratio="f"/>
                <v:textbox>
                  <w:txbxContent>
                    <w:p w14:paraId="5DDE8A9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auto"/>
          <w:highlight w:val="none"/>
          <w:lang w:eastAsia="zh-CN"/>
        </w:rPr>
        <w:t>除属于第91条约定的争议外，设计顾问人在职权范围内的工作，发包人应予认可，但下列事项应事先取得发包人的专项批准：</w:t>
      </w:r>
    </w:p>
    <w:p w14:paraId="71760658">
      <w:pPr>
        <w:widowControl w:val="0"/>
        <w:tabs>
          <w:tab w:val="left" w:pos="1260"/>
        </w:tabs>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14:paraId="64DC94D3">
      <w:pPr>
        <w:widowControl w:val="0"/>
        <w:tabs>
          <w:tab w:val="left" w:pos="126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（2）根据第5.1款约定发出的发包人要求（包括限额设计指标）；</w:t>
      </w:r>
    </w:p>
    <w:p w14:paraId="1CC6013E">
      <w:pPr>
        <w:widowControl w:val="0"/>
        <w:tabs>
          <w:tab w:val="left" w:pos="1260"/>
        </w:tabs>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（3）根据第6.1款约定发出的项目基础资料；</w:t>
      </w:r>
    </w:p>
    <w:p w14:paraId="2FB7B3A9">
      <w:pPr>
        <w:widowControl w:val="0"/>
        <w:tabs>
          <w:tab w:val="left" w:pos="1260"/>
        </w:tabs>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（4）根据第37条、38条约定批准或发出关于勘察、设计文件的指令；</w:t>
      </w:r>
    </w:p>
    <w:p w14:paraId="6134698E">
      <w:pPr>
        <w:widowControl w:val="0"/>
        <w:tabs>
          <w:tab w:val="left" w:pos="126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款约定批准或发出关于勘察、设计方面开始工作的指令；</w:t>
      </w:r>
    </w:p>
    <w:p w14:paraId="63211E48">
      <w:pPr>
        <w:widowControl w:val="0"/>
        <w:tabs>
          <w:tab w:val="left" w:pos="126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款约定批准或发出关于勘察、设计方面工作进度的变更指令；</w:t>
      </w:r>
    </w:p>
    <w:p w14:paraId="7997A97B">
      <w:pPr>
        <w:widowControl w:val="0"/>
        <w:tabs>
          <w:tab w:val="left" w:pos="126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（7）根据第63条约定批准或发出关于工程变更技术审核方面的指令；</w:t>
      </w:r>
    </w:p>
    <w:p w14:paraId="2D369F13">
      <w:pPr>
        <w:widowControl w:val="0"/>
        <w:tabs>
          <w:tab w:val="left" w:pos="126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14:paraId="32F5E7CE">
      <w:pPr>
        <w:spacing w:line="400" w:lineRule="exact"/>
        <w:rPr>
          <w:rFonts w:ascii="仿宋" w:hAnsi="仿宋" w:eastAsia="仿宋"/>
          <w:b/>
          <w:bCs/>
          <w:color w:val="auto"/>
          <w:highlight w:val="none"/>
          <w:lang w:eastAsia="zh-CN"/>
        </w:rPr>
      </w:pPr>
      <w:bookmarkStart w:id="93" w:name="_Toc15784"/>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bookmarkEnd w:id="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0278798">
      <w:pPr>
        <w:widowControl w:val="0"/>
        <w:tabs>
          <w:tab w:val="left" w:pos="497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a:noFill/>
                        </a:ln>
                      </wps:spPr>
                      <wps:txbx>
                        <w:txbxContent>
                          <w:p w14:paraId="14C457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upright="1"/>
                    </wps:wsp>
                  </a:graphicData>
                </a:graphic>
              </wp:anchor>
            </w:drawing>
          </mc:Choice>
          <mc:Fallback>
            <w:pict>
              <v:shape id="_x0000_s1026" o:spid="_x0000_s1026" o:spt="202" type="#_x0000_t202" style="position:absolute;left:0pt;margin-left:-9pt;margin-top:0pt;height:35pt;width:69.15pt;z-index:252008448;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vTntl1QAA&#10;AAcBAAAPAAAAAAAAAAEAIAAAACIAAABkcnMvZG93bnJldi54bWxQSwECFAAUAAAACACHTuJAtff/&#10;z68BAABPAwAADgAAAAAAAAABACAAAAAkAQAAZHJzL2Uyb0RvYy54bWxQSwUGAAAAAAYABgBZAQAA&#10;RQUAAAAA&#10;">
                <v:fill on="f" focussize="0,0"/>
                <v:stroke on="f"/>
                <v:imagedata o:title=""/>
                <o:lock v:ext="edit" aspectratio="f"/>
                <v:textbox>
                  <w:txbxContent>
                    <w:p w14:paraId="14C457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14:paraId="5FC0DB9D">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6414B111">
      <w:pPr>
        <w:spacing w:line="400" w:lineRule="exact"/>
        <w:rPr>
          <w:rFonts w:ascii="仿宋" w:hAnsi="仿宋" w:eastAsia="仿宋"/>
          <w:b/>
          <w:bCs/>
          <w:color w:val="auto"/>
          <w:highlight w:val="none"/>
          <w:lang w:eastAsia="zh-CN"/>
        </w:rPr>
      </w:pPr>
      <w:bookmarkStart w:id="94" w:name="_Toc2638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bookmarkEnd w:id="9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23BC32A">
      <w:pPr>
        <w:widowControl w:val="0"/>
        <w:tabs>
          <w:tab w:val="left" w:pos="497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a:noFill/>
                        </a:ln>
                      </wps:spPr>
                      <wps:txbx>
                        <w:txbxContent>
                          <w:p w14:paraId="6615C14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upright="1"/>
                    </wps:wsp>
                  </a:graphicData>
                </a:graphic>
              </wp:anchor>
            </w:drawing>
          </mc:Choice>
          <mc:Fallback>
            <w:pict>
              <v:shape id="_x0000_s1026" o:spid="_x0000_s1026" o:spt="202" type="#_x0000_t202" style="position:absolute;left:0pt;margin-left:-9pt;margin-top:1.2pt;height:45.95pt;width:61.9pt;z-index:252009472;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Xs09LWAAAA&#10;CAEAAA8AAAAAAAAAAQAgAAAAIgAAAGRycy9kb3ducmV2LnhtbFBLAQIUABQAAAAIAIdO4kAKdgWc&#10;rQEAAE8DAAAOAAAAAAAAAAEAIAAAACUBAABkcnMvZTJvRG9jLnhtbFBLBQYAAAAABgAGAFkBAABE&#10;BQAAAAA=&#10;">
                <v:fill on="f" focussize="0,0"/>
                <v:stroke on="f"/>
                <v:imagedata o:title=""/>
                <o:lock v:ext="edit" aspectratio="f"/>
                <v:textbox>
                  <w:txbxContent>
                    <w:p w14:paraId="6615C14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小时内做出修改指令或继续执行原指令的决定，报经发包人批准后书面通知承包人。逾期不作出决定的，承包人可不执行设计顾问人的指令。</w:t>
      </w:r>
    </w:p>
    <w:p w14:paraId="467BB648">
      <w:pPr>
        <w:spacing w:line="400" w:lineRule="exact"/>
        <w:rPr>
          <w:rFonts w:ascii="仿宋" w:hAnsi="仿宋" w:eastAsia="仿宋"/>
          <w:b/>
          <w:bCs/>
          <w:color w:val="auto"/>
          <w:highlight w:val="none"/>
          <w:lang w:eastAsia="zh-CN"/>
        </w:rPr>
      </w:pPr>
      <w:bookmarkStart w:id="95" w:name="_Toc219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bookmarkEnd w:id="9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6A8C821">
      <w:pPr>
        <w:widowControl w:val="0"/>
        <w:tabs>
          <w:tab w:val="left" w:pos="497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wps:spPr>
                      <wps:txbx>
                        <w:txbxContent>
                          <w:p w14:paraId="09D17211">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upright="1"/>
                    </wps:wsp>
                  </a:graphicData>
                </a:graphic>
              </wp:anchor>
            </w:drawing>
          </mc:Choice>
          <mc:Fallback>
            <w:pict>
              <v:shape id="_x0000_s1026" o:spid="_x0000_s1026" o:spt="202" type="#_x0000_t202" style="position:absolute;left:0pt;margin-left:-9pt;margin-top:0pt;height:39.95pt;width:62.55pt;z-index:252010496;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fSZpc1QAA&#10;AAcBAAAPAAAAAAAAAAEAIAAAACIAAABkcnMvZG93bnJldi54bWxQSwECFAAUAAAACACHTuJAzsFW&#10;La8BAABRAwAADgAAAAAAAAABACAAAAAkAQAAZHJzL2Uyb0RvYy54bWxQSwUGAAAAAAYABgBZAQAA&#10;RQUAAAAA&#10;">
                <v:fill on="f" focussize="0,0"/>
                <v:stroke on="f"/>
                <v:imagedata o:title=""/>
                <o:lock v:ext="edit" aspectratio="f"/>
                <v:textbox>
                  <w:txbxContent>
                    <w:p w14:paraId="09D17211">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6AB6E945">
      <w:pPr>
        <w:spacing w:line="400" w:lineRule="exact"/>
        <w:rPr>
          <w:rFonts w:ascii="仿宋" w:hAnsi="仿宋" w:eastAsia="仿宋"/>
          <w:color w:val="auto"/>
          <w:highlight w:val="none"/>
          <w:lang w:eastAsia="zh-CN"/>
        </w:rPr>
      </w:pPr>
      <w:bookmarkStart w:id="96" w:name="_Toc79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bookmarkEnd w:id="96"/>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51C57802">
      <w:pPr>
        <w:widowControl w:val="0"/>
        <w:tabs>
          <w:tab w:val="left" w:pos="497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a:noFill/>
                        </a:ln>
                      </wps:spPr>
                      <wps:txbx>
                        <w:txbxContent>
                          <w:p w14:paraId="35EEFC5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upright="1"/>
                    </wps:wsp>
                  </a:graphicData>
                </a:graphic>
              </wp:anchor>
            </w:drawing>
          </mc:Choice>
          <mc:Fallback>
            <w:pict>
              <v:shape id="_x0000_s1026" o:spid="_x0000_s1026" o:spt="202" type="#_x0000_t202" style="position:absolute;left:0pt;margin-left:-9pt;margin-top:0pt;height:63.8pt;width:65.6pt;z-index:252011520;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Fy4lTWAAAA&#10;CAEAAA8AAAAAAAAAAQAgAAAAIgAAAGRycy9kb3ducmV2LnhtbFBLAQIUABQAAAAIAIdO4kAVW+Ii&#10;rQEAAE8DAAAOAAAAAAAAAAEAIAAAACUBAABkcnMvZTJvRG9jLnhtbFBLBQYAAAAABgAGAFkBAABE&#10;BQAAAAA=&#10;">
                <v:fill on="f" focussize="0,0"/>
                <v:stroke on="f"/>
                <v:imagedata o:title=""/>
                <o:lock v:ext="edit" aspectratio="f"/>
                <v:textbox>
                  <w:txbxContent>
                    <w:p w14:paraId="35EEFC5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14:paraId="002B6265">
      <w:pPr>
        <w:spacing w:line="400" w:lineRule="exact"/>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3FC67EA2">
      <w:pPr>
        <w:pStyle w:val="4"/>
        <w:tabs>
          <w:tab w:val="left" w:pos="420"/>
        </w:tabs>
        <w:spacing w:before="0" w:after="0" w:line="400" w:lineRule="exact"/>
        <w:rPr>
          <w:rFonts w:hint="eastAsia" w:ascii="仿宋" w:hAnsi="仿宋" w:eastAsia="仿宋"/>
          <w:bCs w:val="0"/>
          <w:color w:val="auto"/>
          <w:sz w:val="24"/>
          <w:szCs w:val="24"/>
          <w:highlight w:val="none"/>
          <w:lang w:eastAsia="zh-CN"/>
        </w:rPr>
      </w:pPr>
      <w:bookmarkStart w:id="97" w:name="_Toc17684"/>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监理人</w:t>
      </w:r>
      <w:bookmarkEnd w:id="97"/>
    </w:p>
    <w:p w14:paraId="369DFB44">
      <w:pPr>
        <w:spacing w:line="400" w:lineRule="exact"/>
        <w:rPr>
          <w:rFonts w:ascii="仿宋" w:hAnsi="仿宋" w:eastAsia="仿宋"/>
          <w:b/>
          <w:bCs/>
          <w:color w:val="auto"/>
          <w:highlight w:val="none"/>
          <w:lang w:eastAsia="zh-CN"/>
        </w:rPr>
      </w:pPr>
      <w:bookmarkStart w:id="98" w:name="_Toc2602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98"/>
    </w:p>
    <w:p w14:paraId="1B7195BD">
      <w:pPr>
        <w:pStyle w:val="13"/>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wps:spPr>
                      <wps:txbx>
                        <w:txbxContent>
                          <w:p w14:paraId="6C3FDB7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upright="1"/>
                    </wps:wsp>
                  </a:graphicData>
                </a:graphic>
              </wp:anchor>
            </w:drawing>
          </mc:Choice>
          <mc:Fallback>
            <w:pict>
              <v:shape id="_x0000_s1026" o:spid="_x0000_s1026" o:spt="202" type="#_x0000_t202" style="position:absolute;left:0pt;margin-left:-9pt;margin-top:4.2pt;height:35.8pt;width:64.85pt;z-index:251751424;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joC09UA&#10;AAAIAQAADwAAAAAAAAABACAAAAAiAAAAZHJzL2Rvd25yZXYueG1sUEsBAhQAFAAAAAgAh07iQJOY&#10;OaOwAQAAUQMAAA4AAAAAAAAAAQAgAAAAJAEAAGRycy9lMm9Eb2MueG1sUEsFBgAAAAAGAAYAWQEA&#10;AEYFAAAAAA==&#10;">
                <v:fill on="f" focussize="0,0"/>
                <v:stroke on="f"/>
                <v:imagedata o:title=""/>
                <o:lock v:ext="edit" aspectratio="f"/>
                <v:textbox>
                  <w:txbxContent>
                    <w:p w14:paraId="6C3FDB7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3FC58C3D">
      <w:pPr>
        <w:spacing w:line="400" w:lineRule="exact"/>
        <w:rPr>
          <w:rFonts w:ascii="仿宋" w:hAnsi="仿宋" w:eastAsia="仿宋"/>
          <w:b/>
          <w:bCs/>
          <w:color w:val="auto"/>
          <w:highlight w:val="none"/>
          <w:lang w:eastAsia="zh-CN"/>
        </w:rPr>
      </w:pPr>
      <w:bookmarkStart w:id="99" w:name="_Toc2365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bookmarkEnd w:id="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73069D7">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wps:spPr>
                      <wps:txbx>
                        <w:txbxContent>
                          <w:p w14:paraId="4F50D1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upright="1"/>
                    </wps:wsp>
                  </a:graphicData>
                </a:graphic>
              </wp:anchor>
            </w:drawing>
          </mc:Choice>
          <mc:Fallback>
            <w:pict>
              <v:shape id="_x0000_s1026" o:spid="_x0000_s1026" o:spt="202" type="#_x0000_t202" style="position:absolute;left:0pt;margin-left:-9pt;margin-top:3pt;height:39.75pt;width:64.05pt;z-index:251752448;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ATNor1gAA&#10;AAgBAAAPAAAAAAAAAAEAIAAAACIAAABkcnMvZG93bnJldi54bWxQSwECFAAUAAAACACHTuJAndUZ&#10;864BAABPAwAADgAAAAAAAAABACAAAAAlAQAAZHJzL2Uyb0RvYy54bWxQSwUGAAAAAAYABgBZAQAA&#10;RQUAAAAA&#10;">
                <v:fill on="f" focussize="0,0"/>
                <v:stroke on="f"/>
                <v:imagedata o:title=""/>
                <o:lock v:ext="edit" aspectratio="f"/>
                <v:textbox>
                  <w:txbxContent>
                    <w:p w14:paraId="4F50D1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auto"/>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011C677B">
      <w:pPr>
        <w:spacing w:line="400" w:lineRule="exact"/>
        <w:rPr>
          <w:rFonts w:ascii="仿宋" w:hAnsi="仿宋" w:eastAsia="仿宋"/>
          <w:b/>
          <w:bCs/>
          <w:color w:val="auto"/>
          <w:highlight w:val="none"/>
          <w:lang w:eastAsia="zh-CN"/>
        </w:rPr>
      </w:pPr>
      <w:bookmarkStart w:id="100" w:name="_Toc28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bookmarkEnd w:id="1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761C2F1">
      <w:pPr>
        <w:widowControl w:val="0"/>
        <w:spacing w:line="400" w:lineRule="exact"/>
        <w:ind w:left="1619" w:leftChars="771"/>
        <w:jc w:val="both"/>
        <w:rPr>
          <w:rFonts w:hint="eastAsia"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wps:spPr>
                      <wps:txbx>
                        <w:txbxContent>
                          <w:p w14:paraId="6DCD9C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upright="1"/>
                    </wps:wsp>
                  </a:graphicData>
                </a:graphic>
              </wp:anchor>
            </w:drawing>
          </mc:Choice>
          <mc:Fallback>
            <w:pict>
              <v:shape id="_x0000_s1026" o:spid="_x0000_s1026" o:spt="202" type="#_x0000_t202" style="position:absolute;left:0pt;margin-left:-9pt;margin-top:5.4pt;height:35.3pt;width:61.1pt;z-index:251753472;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PbqbvVAAAA&#10;CQEAAA8AAAAAAAAAAQAgAAAAIgAAAGRycy9kb3ducmV2LnhtbFBLAQIUABQAAAAIAIdO4kAmzzHb&#10;rgEAAFEDAAAOAAAAAAAAAAEAIAAAACQBAABkcnMvZTJvRG9jLnhtbFBLBQYAAAAABgAGAFkBAABE&#10;BQAAAAA=&#10;">
                <v:fill on="f" focussize="0,0"/>
                <v:stroke on="f"/>
                <v:imagedata o:title=""/>
                <o:lock v:ext="edit" aspectratio="f"/>
                <v:textbox>
                  <w:txbxContent>
                    <w:p w14:paraId="6DCD9C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auto"/>
          <w:highlight w:val="none"/>
          <w:lang w:eastAsia="zh-CN"/>
        </w:rPr>
        <w:t>除属于第91条约定的争议外，监理人在职权范围内的工作，发包人应予认可，但下列事项应事先取得发包人的专项批准：</w:t>
      </w:r>
    </w:p>
    <w:p w14:paraId="0B60FC95">
      <w:pPr>
        <w:widowControl w:val="0"/>
        <w:numPr>
          <w:ilvl w:val="0"/>
          <w:numId w:val="6"/>
        </w:numPr>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根据第10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款约定同意承包人分包工程；</w:t>
      </w:r>
    </w:p>
    <w:p w14:paraId="342A6DB2">
      <w:pPr>
        <w:widowControl w:val="0"/>
        <w:numPr>
          <w:ilvl w:val="0"/>
          <w:numId w:val="6"/>
        </w:numPr>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根据第21</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款约定批准承包人将工程材料和工程设备、施工设备移出施工场地；</w:t>
      </w:r>
    </w:p>
    <w:p w14:paraId="46EC2F93">
      <w:pPr>
        <w:widowControl w:val="0"/>
        <w:numPr>
          <w:ilvl w:val="0"/>
          <w:numId w:val="6"/>
        </w:numPr>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根据第40条约定批准承包人的设备及工器具购置方案、施工组织设计和工程进度计划；</w:t>
      </w:r>
    </w:p>
    <w:p w14:paraId="4CBB9E2D">
      <w:pPr>
        <w:widowControl w:val="0"/>
        <w:numPr>
          <w:ilvl w:val="0"/>
          <w:numId w:val="6"/>
        </w:numPr>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款约定发出的工程开工令；</w:t>
      </w:r>
    </w:p>
    <w:p w14:paraId="6CC3E147">
      <w:pPr>
        <w:widowControl w:val="0"/>
        <w:numPr>
          <w:ilvl w:val="0"/>
          <w:numId w:val="6"/>
        </w:numPr>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款约定发出加快进度的变更指令；</w:t>
      </w:r>
    </w:p>
    <w:p w14:paraId="6A978FB0">
      <w:pPr>
        <w:widowControl w:val="0"/>
        <w:numPr>
          <w:ilvl w:val="0"/>
          <w:numId w:val="6"/>
        </w:numPr>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根据第56.7款约定使用替换工程材料；</w:t>
      </w:r>
    </w:p>
    <w:p w14:paraId="6D8AEEC0">
      <w:pPr>
        <w:widowControl w:val="0"/>
        <w:numPr>
          <w:ilvl w:val="0"/>
          <w:numId w:val="6"/>
        </w:numPr>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根据第73条约定发出使用暂列金额的工作指令；</w:t>
      </w:r>
    </w:p>
    <w:p w14:paraId="37E0F8CC">
      <w:pPr>
        <w:widowControl w:val="0"/>
        <w:numPr>
          <w:ilvl w:val="0"/>
          <w:numId w:val="6"/>
        </w:numPr>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根据第74条约定发出使用计日工的工作指令；</w:t>
      </w:r>
    </w:p>
    <w:p w14:paraId="476FD1EE">
      <w:pPr>
        <w:widowControl w:val="0"/>
        <w:numPr>
          <w:ilvl w:val="0"/>
          <w:numId w:val="6"/>
        </w:numPr>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根据第63条约定指令或批准的工程变更；</w:t>
      </w:r>
    </w:p>
    <w:p w14:paraId="2C5E09D7">
      <w:pPr>
        <w:widowControl w:val="0"/>
        <w:numPr>
          <w:ilvl w:val="0"/>
          <w:numId w:val="6"/>
        </w:numPr>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根据第81条约定指令或确认的现场签证；</w:t>
      </w:r>
    </w:p>
    <w:p w14:paraId="676EA671">
      <w:pPr>
        <w:widowControl w:val="0"/>
        <w:numPr>
          <w:ilvl w:val="0"/>
          <w:numId w:val="6"/>
        </w:numPr>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2504C498">
      <w:pPr>
        <w:spacing w:line="400" w:lineRule="exact"/>
        <w:rPr>
          <w:rFonts w:ascii="仿宋" w:hAnsi="仿宋" w:eastAsia="仿宋"/>
          <w:b/>
          <w:bCs/>
          <w:color w:val="auto"/>
          <w:highlight w:val="none"/>
          <w:lang w:eastAsia="zh-CN"/>
        </w:rPr>
      </w:pPr>
      <w:bookmarkStart w:id="101" w:name="_Toc19055"/>
      <w:r>
        <w:rPr>
          <w:color w:val="auto"/>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14:paraId="586DCC89">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upright="1"/>
                    </wps:wsp>
                  </a:graphicData>
                </a:graphic>
              </wp:anchor>
            </w:drawing>
          </mc:Choice>
          <mc:Fallback>
            <w:pict>
              <v:shape id="_x0000_s1026" o:spid="_x0000_s1026" o:spt="202" type="#_x0000_t202" style="position:absolute;left:0pt;margin-left:-9pt;margin-top:21.9pt;height:33.9pt;width:72pt;z-index:252012544;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p2XENcA&#10;AAAKAQAADwAAAAAAAAABACAAAAAiAAAAZHJzL2Rvd25yZXYueG1sUEsBAhQAFAAAAAgAh07iQFV8&#10;fE6uAQAATwMAAA4AAAAAAAAAAQAgAAAAJgEAAGRycy9lMm9Eb2MueG1sUEsFBgAAAAAGAAYAWQEA&#10;AEYFAAAAAA==&#10;">
                <v:fill on="f" focussize="0,0"/>
                <v:stroke on="f"/>
                <v:imagedata o:title=""/>
                <o:lock v:ext="edit" aspectratio="f"/>
                <v:textbox>
                  <w:txbxContent>
                    <w:p w14:paraId="586DCC89">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bookmarkEnd w:id="10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0A72539">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14:paraId="2C910355">
      <w:pPr>
        <w:widowControl w:val="0"/>
        <w:tabs>
          <w:tab w:val="left" w:pos="1260"/>
        </w:tabs>
        <w:spacing w:line="400" w:lineRule="exact"/>
        <w:ind w:left="1619"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70F86450">
      <w:pPr>
        <w:spacing w:line="400" w:lineRule="exact"/>
        <w:rPr>
          <w:rFonts w:ascii="仿宋" w:hAnsi="仿宋" w:eastAsia="仿宋"/>
          <w:b/>
          <w:bCs/>
          <w:color w:val="auto"/>
          <w:highlight w:val="none"/>
          <w:lang w:eastAsia="zh-CN"/>
        </w:rPr>
      </w:pPr>
      <w:bookmarkStart w:id="102" w:name="_Toc2371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bookmarkEnd w:id="10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F97F461">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wps:spPr>
                      <wps:txbx>
                        <w:txbxContent>
                          <w:p w14:paraId="596462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upright="1"/>
                    </wps:wsp>
                  </a:graphicData>
                </a:graphic>
              </wp:anchor>
            </w:drawing>
          </mc:Choice>
          <mc:Fallback>
            <w:pict>
              <v:shape id="_x0000_s1026" o:spid="_x0000_s1026" o:spt="202" type="#_x0000_t202" style="position:absolute;left:0pt;margin-left:-9pt;margin-top:3.9pt;height:37.8pt;width:61.85pt;z-index:251754496;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2endQ1gAA&#10;AAgBAAAPAAAAAAAAAAEAIAAAACIAAABkcnMvZG93bnJldi54bWxQSwECFAAUAAAACACHTuJAD4AX&#10;7K4BAABRAwAADgAAAAAAAAABACAAAAAlAQAAZHJzL2Uyb0RvYy54bWxQSwUGAAAAAAYABgBZAQAA&#10;RQUAAAAA&#10;">
                <v:fill on="f" focussize="0,0"/>
                <v:stroke on="f"/>
                <v:imagedata o:title=""/>
                <o:lock v:ext="edit" aspectratio="f"/>
                <v:textbox>
                  <w:txbxContent>
                    <w:p w14:paraId="596462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小时内做出修改指令或继续执行原指令的决定，并书面通知承包人。逾期不作出决定的，承包人可不执行监理人的指令。</w:t>
      </w:r>
    </w:p>
    <w:p w14:paraId="7A145E4D">
      <w:pPr>
        <w:spacing w:line="400" w:lineRule="exact"/>
        <w:rPr>
          <w:rFonts w:ascii="仿宋" w:hAnsi="仿宋" w:eastAsia="仿宋"/>
          <w:color w:val="auto"/>
          <w:highlight w:val="none"/>
          <w:lang w:eastAsia="zh-CN"/>
        </w:rPr>
      </w:pPr>
      <w:bookmarkStart w:id="103" w:name="_Toc2403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bookmarkEnd w:id="10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AD9F994">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wps:spPr>
                      <wps:txbx>
                        <w:txbxContent>
                          <w:p w14:paraId="4A40A20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upright="1"/>
                    </wps:wsp>
                  </a:graphicData>
                </a:graphic>
              </wp:anchor>
            </w:drawing>
          </mc:Choice>
          <mc:Fallback>
            <w:pict>
              <v:shape id="_x0000_s1026" o:spid="_x0000_s1026" o:spt="202" type="#_x0000_t202" style="position:absolute;left:0pt;margin-left:-9pt;margin-top:0.95pt;height:39.2pt;width:61.1pt;z-index:251755520;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ubKprVAAAA&#10;CAEAAA8AAAAAAAAAAQAgAAAAIgAAAGRycy9kb3ducmV2LnhtbFBLAQIUABQAAAAIAIdO4kCkhM7n&#10;rgEAAE8DAAAOAAAAAAAAAAEAIAAAACQBAABkcnMvZTJvRG9jLnhtbFBLBQYAAAAABgAGAFkBAABE&#10;BQAAAAA=&#10;">
                <v:fill on="f" focussize="0,0"/>
                <v:stroke on="f"/>
                <v:imagedata o:title=""/>
                <o:lock v:ext="edit" aspectratio="f"/>
                <v:textbox>
                  <w:txbxContent>
                    <w:p w14:paraId="4A40A20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利。</w:t>
      </w:r>
    </w:p>
    <w:p w14:paraId="202190B9">
      <w:pPr>
        <w:spacing w:line="400" w:lineRule="exact"/>
        <w:rPr>
          <w:rFonts w:ascii="仿宋" w:hAnsi="仿宋" w:eastAsia="仿宋"/>
          <w:b/>
          <w:bCs/>
          <w:color w:val="auto"/>
          <w:highlight w:val="none"/>
          <w:lang w:eastAsia="zh-CN"/>
        </w:rPr>
      </w:pPr>
      <w:bookmarkStart w:id="104" w:name="_Toc3145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bookmarkEnd w:id="10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CC78959">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wps:spPr>
                      <wps:txbx>
                        <w:txbxContent>
                          <w:p w14:paraId="3419908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upright="1"/>
                    </wps:wsp>
                  </a:graphicData>
                </a:graphic>
              </wp:anchor>
            </w:drawing>
          </mc:Choice>
          <mc:Fallback>
            <w:pict>
              <v:shape id="_x0000_s1026" o:spid="_x0000_s1026" o:spt="202" type="#_x0000_t202" style="position:absolute;left:0pt;margin-left:-9pt;margin-top:2.3pt;height:43pt;width:67.05pt;z-index:251756544;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VIMSrVAAAA&#10;CAEAAA8AAAAAAAAAAQAgAAAAIgAAAGRycy9kb3ducmV2LnhtbFBLAQIUABQAAAAIAIdO4kCAZSTc&#10;rgEAAE8DAAAOAAAAAAAAAAEAIAAAACQBAABkcnMvZTJvRG9jLnhtbFBLBQYAAAAABgAGAFkBAABE&#10;BQAAAAA=&#10;">
                <v:fill on="f" focussize="0,0"/>
                <v:stroke on="f"/>
                <v:imagedata o:title=""/>
                <o:lock v:ext="edit" aspectratio="f"/>
                <v:textbox>
                  <w:txbxContent>
                    <w:p w14:paraId="3419908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14:paraId="3FDBB6D7">
      <w:pPr>
        <w:tabs>
          <w:tab w:val="left" w:pos="1260"/>
        </w:tabs>
        <w:spacing w:line="400" w:lineRule="exact"/>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FC5BD7E">
      <w:pPr>
        <w:pStyle w:val="4"/>
        <w:tabs>
          <w:tab w:val="left" w:pos="420"/>
        </w:tabs>
        <w:spacing w:before="0" w:after="0" w:line="400" w:lineRule="exact"/>
        <w:rPr>
          <w:rFonts w:hint="eastAsia" w:ascii="仿宋" w:hAnsi="仿宋" w:eastAsia="仿宋"/>
          <w:color w:val="auto"/>
          <w:sz w:val="24"/>
          <w:szCs w:val="24"/>
          <w:highlight w:val="none"/>
          <w:lang w:eastAsia="zh-CN"/>
        </w:rPr>
      </w:pPr>
      <w:bookmarkStart w:id="105" w:name="_Toc20318"/>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造价咨询人</w:t>
      </w:r>
      <w:bookmarkEnd w:id="105"/>
    </w:p>
    <w:p w14:paraId="50068AD7">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043E05C4">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a:noFill/>
                        </a:ln>
                      </wps:spPr>
                      <wps:txbx>
                        <w:txbxContent>
                          <w:p w14:paraId="7A45BD0B">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upright="1"/>
                    </wps:wsp>
                  </a:graphicData>
                </a:graphic>
              </wp:anchor>
            </w:drawing>
          </mc:Choice>
          <mc:Fallback>
            <w:pict>
              <v:shape id="_x0000_s1026" o:spid="_x0000_s1026" o:spt="202" type="#_x0000_t202" style="position:absolute;left:0pt;margin-left:-9pt;margin-top:3.6pt;height:49.95pt;width:61.05pt;z-index:251757568;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Dtts1gAA&#10;AAkBAAAPAAAAAAAAAAEAIAAAACIAAABkcnMvZG93bnJldi54bWxQSwECFAAUAAAACACHTuJAf3rM&#10;vq4BAABRAwAADgAAAAAAAAABACAAAAAlAQAAZHJzL2Uyb0RvYy54bWxQSwUGAAAAAAYABgBZAQAA&#10;RQUAAAAA&#10;">
                <v:fill on="f" focussize="0,0"/>
                <v:stroke on="f"/>
                <v:imagedata o:title=""/>
                <o:lock v:ext="edit" aspectratio="f"/>
                <v:textbox>
                  <w:txbxContent>
                    <w:p w14:paraId="7A45BD0B">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313CC730">
      <w:pPr>
        <w:spacing w:line="400" w:lineRule="exact"/>
        <w:rPr>
          <w:rFonts w:ascii="仿宋" w:hAnsi="仿宋" w:eastAsia="仿宋"/>
          <w:b/>
          <w:bCs/>
          <w:color w:val="auto"/>
          <w:highlight w:val="none"/>
          <w:lang w:eastAsia="zh-CN"/>
        </w:rPr>
      </w:pPr>
      <w:bookmarkStart w:id="106" w:name="_Toc60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1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165A096">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a:noFill/>
                        </a:ln>
                      </wps:spPr>
                      <wps:txbx>
                        <w:txbxContent>
                          <w:p w14:paraId="3CD9A9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upright="1"/>
                    </wps:wsp>
                  </a:graphicData>
                </a:graphic>
              </wp:anchor>
            </w:drawing>
          </mc:Choice>
          <mc:Fallback>
            <w:pict>
              <v:shape id="_x0000_s1026" o:spid="_x0000_s1026" o:spt="202" type="#_x0000_t202" style="position:absolute;left:0pt;margin-left:-9pt;margin-top:-0.1pt;height:40.6pt;width:68.25pt;z-index:251758592;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bIOCLVAAAA&#10;CAEAAA8AAAAAAAAAAQAgAAAAIgAAAGRycy9kb3ducmV2LnhtbFBLAQIUABQAAAAIAIdO4kCl46O7&#10;rgEAAE8DAAAOAAAAAAAAAAEAIAAAACQBAABkcnMvZTJvRG9jLnhtbFBLBQYAAAAABgAGAFkBAABE&#10;BQAAAAA=&#10;">
                <v:fill on="f" focussize="0,0"/>
                <v:stroke on="f"/>
                <v:imagedata o:title=""/>
                <o:lock v:ext="edit" aspectratio="f"/>
                <v:textbox>
                  <w:txbxContent>
                    <w:p w14:paraId="3CD9A9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auto"/>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0AF94268">
      <w:pPr>
        <w:spacing w:line="400" w:lineRule="exact"/>
        <w:rPr>
          <w:rFonts w:ascii="仿宋" w:hAnsi="仿宋" w:eastAsia="仿宋"/>
          <w:b/>
          <w:bCs/>
          <w:color w:val="auto"/>
          <w:highlight w:val="none"/>
          <w:lang w:eastAsia="zh-CN"/>
        </w:rPr>
      </w:pPr>
      <w:bookmarkStart w:id="107" w:name="_Toc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1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4007D2B">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a:noFill/>
                        </a:ln>
                      </wps:spPr>
                      <wps:txbx>
                        <w:txbxContent>
                          <w:p w14:paraId="643DC1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upright="1"/>
                    </wps:wsp>
                  </a:graphicData>
                </a:graphic>
              </wp:anchor>
            </w:drawing>
          </mc:Choice>
          <mc:Fallback>
            <w:pict>
              <v:shape id="_x0000_s1026" o:spid="_x0000_s1026" o:spt="202" type="#_x0000_t202" style="position:absolute;left:0pt;margin-left:-9pt;margin-top:0pt;height:40.25pt;width:61.5pt;z-index:251759616;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2dodZdQAAAAHAQAA&#10;DwAAAAAAAAABACAAAAAiAAAAZHJzL2Rvd25yZXYueG1sUEsBAhQAFAAAAAgAh07iQJSc23arAQAA&#10;TwMAAA4AAAAAAAAAAQAgAAAAIwEAAGRycy9lMm9Eb2MueG1sUEsFBgAAAAAGAAYAWQEAAEAFAAAA&#10;AA==&#10;">
                <v:fill on="f" focussize="0,0"/>
                <v:stroke on="f"/>
                <v:imagedata o:title=""/>
                <o:lock v:ext="edit" aspectratio="f"/>
                <v:textbox>
                  <w:txbxContent>
                    <w:p w14:paraId="643DC1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auto"/>
          <w:highlight w:val="none"/>
          <w:lang w:eastAsia="zh-CN"/>
        </w:rPr>
        <w:t>除属于第91条约定的争议外，造价咨询人在职权范围内的工作，发包人应予认可，但下列事项应事先取得发包人的专项批准：</w:t>
      </w:r>
    </w:p>
    <w:p w14:paraId="1216BF2C">
      <w:pPr>
        <w:widowControl w:val="0"/>
        <w:numPr>
          <w:ilvl w:val="0"/>
          <w:numId w:val="7"/>
        </w:numPr>
        <w:tabs>
          <w:tab w:val="clear" w:pos="96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根据第73条约定使用暂列金额；</w:t>
      </w:r>
    </w:p>
    <w:p w14:paraId="74C0C9C4">
      <w:pPr>
        <w:widowControl w:val="0"/>
        <w:numPr>
          <w:ilvl w:val="0"/>
          <w:numId w:val="7"/>
        </w:numPr>
        <w:tabs>
          <w:tab w:val="clear" w:pos="96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根据第74条约定使用计日工；</w:t>
      </w:r>
    </w:p>
    <w:p w14:paraId="641CDCA8">
      <w:pPr>
        <w:widowControl w:val="0"/>
        <w:numPr>
          <w:ilvl w:val="0"/>
          <w:numId w:val="7"/>
        </w:numPr>
        <w:tabs>
          <w:tab w:val="clear" w:pos="96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根据第75条约定使用暂估价；</w:t>
      </w:r>
    </w:p>
    <w:p w14:paraId="5376B9B4">
      <w:pPr>
        <w:widowControl w:val="0"/>
        <w:numPr>
          <w:ilvl w:val="0"/>
          <w:numId w:val="7"/>
        </w:numPr>
        <w:tabs>
          <w:tab w:val="clear" w:pos="96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14:paraId="0386412B">
      <w:pPr>
        <w:widowControl w:val="0"/>
        <w:numPr>
          <w:ilvl w:val="0"/>
          <w:numId w:val="7"/>
        </w:numPr>
        <w:tabs>
          <w:tab w:val="clear" w:pos="96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14:paraId="75CCB8BF">
      <w:pPr>
        <w:widowControl w:val="0"/>
        <w:numPr>
          <w:ilvl w:val="0"/>
          <w:numId w:val="7"/>
        </w:numPr>
        <w:tabs>
          <w:tab w:val="clear" w:pos="96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根据第69.3款约定事项调整的合同价格；</w:t>
      </w:r>
    </w:p>
    <w:p w14:paraId="3D4BD8D2">
      <w:pPr>
        <w:widowControl w:val="0"/>
        <w:numPr>
          <w:ilvl w:val="0"/>
          <w:numId w:val="7"/>
        </w:numPr>
        <w:tabs>
          <w:tab w:val="clear" w:pos="96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17915B2F">
      <w:pPr>
        <w:spacing w:line="400" w:lineRule="exact"/>
        <w:rPr>
          <w:rFonts w:ascii="仿宋" w:hAnsi="仿宋" w:eastAsia="仿宋"/>
          <w:b/>
          <w:bCs/>
          <w:color w:val="auto"/>
          <w:highlight w:val="none"/>
          <w:lang w:eastAsia="zh-CN"/>
        </w:rPr>
      </w:pPr>
      <w:bookmarkStart w:id="108" w:name="_Toc3083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10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F2E15CA">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a:noFill/>
                        </a:ln>
                      </wps:spPr>
                      <wps:txbx>
                        <w:txbxContent>
                          <w:p w14:paraId="051F5D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upright="1"/>
                    </wps:wsp>
                  </a:graphicData>
                </a:graphic>
              </wp:anchor>
            </w:drawing>
          </mc:Choice>
          <mc:Fallback>
            <w:pict>
              <v:shape id="_x0000_s1026" o:spid="_x0000_s1026" o:spt="202" type="#_x0000_t202" style="position:absolute;left:0pt;margin-left:-9pt;margin-top:0pt;height:36.45pt;width:63.05pt;z-index:251760640;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zJTmfVAAAA&#10;BwEAAA8AAAAAAAAAAQAgAAAAIgAAAGRycy9kb3ducmV2LnhtbFBLAQIUABQAAAAIAIdO4kDStvTq&#10;rgEAAE8DAAAOAAAAAAAAAAEAIAAAACQBAABkcnMvZTJvRG9jLnhtbFBLBQYAAAAABgAGAFkBAABE&#10;BQAAAAA=&#10;">
                <v:fill on="f" focussize="0,0"/>
                <v:stroke on="f"/>
                <v:imagedata o:title=""/>
                <o:lock v:ext="edit" aspectratio="f"/>
                <v:textbox>
                  <w:txbxContent>
                    <w:p w14:paraId="051F5D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14:paraId="3759AA08">
      <w:pPr>
        <w:widowControl w:val="0"/>
        <w:tabs>
          <w:tab w:val="left" w:pos="1260"/>
        </w:tabs>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452341F5">
      <w:pPr>
        <w:spacing w:line="400" w:lineRule="exact"/>
        <w:rPr>
          <w:rFonts w:ascii="仿宋" w:hAnsi="仿宋" w:eastAsia="仿宋"/>
          <w:b/>
          <w:bCs/>
          <w:color w:val="auto"/>
          <w:highlight w:val="none"/>
          <w:lang w:eastAsia="zh-CN"/>
        </w:rPr>
      </w:pPr>
      <w:bookmarkStart w:id="109" w:name="_Toc121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bookmarkEnd w:id="1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B9D28A8">
      <w:pPr>
        <w:widowControl w:val="0"/>
        <w:tabs>
          <w:tab w:val="left" w:pos="126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a:noFill/>
                        </a:ln>
                      </wps:spPr>
                      <wps:txbx>
                        <w:txbxContent>
                          <w:p w14:paraId="173226E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upright="1"/>
                    </wps:wsp>
                  </a:graphicData>
                </a:graphic>
              </wp:anchor>
            </w:drawing>
          </mc:Choice>
          <mc:Fallback>
            <w:pict>
              <v:shape id="_x0000_s1026" o:spid="_x0000_s1026" o:spt="202" type="#_x0000_t202" style="position:absolute;left:0pt;margin-left:-9pt;margin-top:1.2pt;height:44.2pt;width:67.85pt;z-index:251761664;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i/yRtYA&#10;AAAIAQAADwAAAAAAAAABACAAAAAiAAAAZHJzL2Rvd25yZXYueG1sUEsBAhQAFAAAAAgAh07iQKee&#10;/l2vAQAATwMAAA4AAAAAAAAAAQAgAAAAJQEAAGRycy9lMm9Eb2MueG1sUEsFBgAAAAAGAAYAWQEA&#10;AEYFAAAAAA==&#10;">
                <v:fill on="f" focussize="0,0"/>
                <v:stroke on="f"/>
                <v:imagedata o:title=""/>
                <o:lock v:ext="edit" aspectratio="f"/>
                <v:textbox>
                  <w:txbxContent>
                    <w:p w14:paraId="173226E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小时内做出修改指令或继续执行原指令的决定，并书面通知承包人。逾期不作出决定的，承包人可不执行造价咨询人的指令。</w:t>
      </w:r>
    </w:p>
    <w:p w14:paraId="41C0BE7B">
      <w:pPr>
        <w:spacing w:line="400" w:lineRule="exact"/>
        <w:rPr>
          <w:rFonts w:ascii="仿宋" w:hAnsi="仿宋" w:eastAsia="仿宋"/>
          <w:b/>
          <w:bCs/>
          <w:color w:val="auto"/>
          <w:highlight w:val="none"/>
          <w:lang w:eastAsia="zh-CN"/>
        </w:rPr>
      </w:pPr>
      <w:bookmarkStart w:id="110" w:name="_Toc1955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bookmarkEnd w:id="1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A417D3">
      <w:pPr>
        <w:widowControl w:val="0"/>
        <w:tabs>
          <w:tab w:val="left" w:pos="1260"/>
        </w:tabs>
        <w:spacing w:line="400" w:lineRule="exact"/>
        <w:ind w:left="1619" w:leftChars="771"/>
        <w:jc w:val="both"/>
        <w:rPr>
          <w:rFonts w:ascii="仿宋" w:hAnsi="仿宋" w:eastAsia="仿宋"/>
          <w:strike/>
          <w:color w:val="auto"/>
          <w:highlight w:val="none"/>
          <w:lang w:eastAsia="zh-CN"/>
        </w:rPr>
      </w:pPr>
      <w:r>
        <w:rPr>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a:noFill/>
                        </a:ln>
                      </wps:spPr>
                      <wps:txbx>
                        <w:txbxContent>
                          <w:p w14:paraId="2713235D">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upright="1"/>
                    </wps:wsp>
                  </a:graphicData>
                </a:graphic>
              </wp:anchor>
            </w:drawing>
          </mc:Choice>
          <mc:Fallback>
            <w:pict>
              <v:shape id="_x0000_s1026" o:spid="_x0000_s1026" o:spt="202" type="#_x0000_t202" style="position:absolute;left:0pt;margin-left:-9pt;margin-top:0pt;height:34.7pt;width:62.55pt;z-index:251762688;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5aa/TW&#10;AAAABwEAAA8AAAAAAAAAAQAgAAAAIgAAAGRycy9kb3ducmV2LnhtbFBLAQIUABQAAAAIAIdO4kDR&#10;mTIJsAEAAE8DAAAOAAAAAAAAAAEAIAAAACUBAABkcnMvZTJvRG9jLnhtbFBLBQYAAAAABgAGAFkB&#10;AABHBQAAAAA=&#10;">
                <v:fill on="f" focussize="0,0"/>
                <v:stroke on="f"/>
                <v:imagedata o:title=""/>
                <o:lock v:ext="edit" aspectratio="f"/>
                <v:textbox>
                  <w:txbxContent>
                    <w:p w14:paraId="2713235D">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auto"/>
          <w:highlight w:val="none"/>
          <w:lang w:eastAsia="zh-CN"/>
        </w:rPr>
        <w:t>造价咨询人可按照第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334667D2">
      <w:pPr>
        <w:spacing w:line="400" w:lineRule="exact"/>
        <w:rPr>
          <w:rFonts w:ascii="仿宋" w:hAnsi="仿宋" w:eastAsia="仿宋"/>
          <w:color w:val="auto"/>
          <w:highlight w:val="none"/>
          <w:lang w:eastAsia="zh-CN"/>
        </w:rPr>
      </w:pPr>
      <w:bookmarkStart w:id="111" w:name="_Toc157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bookmarkEnd w:id="111"/>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DB6EE8B">
      <w:pPr>
        <w:widowControl w:val="0"/>
        <w:tabs>
          <w:tab w:val="left" w:pos="126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a:noFill/>
                        </a:ln>
                      </wps:spPr>
                      <wps:txbx>
                        <w:txbxContent>
                          <w:p w14:paraId="29E9636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upright="1"/>
                    </wps:wsp>
                  </a:graphicData>
                </a:graphic>
              </wp:anchor>
            </w:drawing>
          </mc:Choice>
          <mc:Fallback>
            <w:pict>
              <v:shape id="_x0000_s1026" o:spid="_x0000_s1026" o:spt="202" type="#_x0000_t202" style="position:absolute;left:0pt;margin-left:-9pt;margin-top:0pt;height:46.65pt;width:63.35pt;z-index:251763712;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ZuKoQ1gAA&#10;AAcBAAAPAAAAAAAAAAEAIAAAACIAAABkcnMvZG93bnJldi54bWxQSwECFAAUAAAACACHTuJAOVqZ&#10;na4BAABPAwAADgAAAAAAAAABACAAAAAlAQAAZHJzL2Uyb0RvYy54bWxQSwUGAAAAAAYABgBZAQAA&#10;RQUAAAAA&#10;">
                <v:fill on="f" focussize="0,0"/>
                <v:stroke on="f"/>
                <v:imagedata o:title=""/>
                <o:lock v:ext="edit" aspectratio="f"/>
                <v:textbox>
                  <w:txbxContent>
                    <w:p w14:paraId="29E9636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14:paraId="358DDACA">
      <w:pPr>
        <w:tabs>
          <w:tab w:val="left" w:pos="540"/>
          <w:tab w:val="left" w:pos="720"/>
        </w:tabs>
        <w:spacing w:line="400" w:lineRule="exact"/>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57D9B0D">
      <w:pPr>
        <w:pStyle w:val="4"/>
        <w:tabs>
          <w:tab w:val="left" w:pos="420"/>
        </w:tabs>
        <w:spacing w:before="0" w:after="0" w:line="400" w:lineRule="exact"/>
        <w:rPr>
          <w:rFonts w:ascii="仿宋" w:hAnsi="仿宋" w:eastAsia="仿宋"/>
          <w:color w:val="auto"/>
          <w:sz w:val="24"/>
          <w:szCs w:val="24"/>
          <w:highlight w:val="none"/>
          <w:lang w:eastAsia="zh-CN"/>
        </w:rPr>
      </w:pPr>
      <w:bookmarkStart w:id="112" w:name="_Toc2694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承包人代表及其专业负责人</w:t>
      </w:r>
      <w:bookmarkEnd w:id="112"/>
    </w:p>
    <w:p w14:paraId="2D7388E4">
      <w:pPr>
        <w:spacing w:line="400" w:lineRule="exact"/>
        <w:rPr>
          <w:rFonts w:hint="eastAsia" w:ascii="仿宋" w:hAnsi="仿宋" w:eastAsia="仿宋"/>
          <w:b/>
          <w:bCs/>
          <w:color w:val="auto"/>
          <w:highlight w:val="none"/>
          <w:lang w:eastAsia="zh-CN"/>
        </w:rPr>
      </w:pPr>
      <w:bookmarkStart w:id="113" w:name="_Toc85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bookmarkEnd w:id="113"/>
      <w:r>
        <w:rPr>
          <w:rFonts w:hint="eastAsia" w:ascii="仿宋" w:hAnsi="仿宋" w:eastAsia="仿宋" w:cs="仿宋"/>
          <w:b/>
          <w:bCs/>
          <w:color w:val="auto"/>
          <w:highlight w:val="none"/>
          <w:lang w:eastAsia="zh-CN"/>
        </w:rPr>
        <w:tab/>
      </w:r>
    </w:p>
    <w:p w14:paraId="4E98FB29">
      <w:pPr>
        <w:widowControl w:val="0"/>
        <w:tabs>
          <w:tab w:val="left" w:pos="126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wps:spPr>
                      <wps:txbx>
                        <w:txbxContent>
                          <w:p w14:paraId="5AA0099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upright="1"/>
                    </wps:wsp>
                  </a:graphicData>
                </a:graphic>
              </wp:anchor>
            </w:drawing>
          </mc:Choice>
          <mc:Fallback>
            <w:pict>
              <v:shape id="_x0000_s1026" o:spid="_x0000_s1026" o:spt="202" type="#_x0000_t202" style="position:absolute;left:0pt;margin-left:-9pt;margin-top:0pt;height:37.95pt;width:65.55pt;z-index:251764736;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Fl86tYA&#10;AAAHAQAADwAAAAAAAAABACAAAAAiAAAAZHJzL2Rvd25yZXYueG1sUEsBAhQAFAAAAAgAh07iQBz7&#10;1GOvAQAAUQMAAA4AAAAAAAAAAQAgAAAAJQEAAGRycy9lMm9Eb2MueG1sUEsFBgAAAAAGAAYAWQEA&#10;AEYFAAAAAA==&#10;">
                <v:fill on="f" focussize="0,0"/>
                <v:stroke on="f"/>
                <v:imagedata o:title=""/>
                <o:lock v:ext="edit" aspectratio="f"/>
                <v:textbox>
                  <w:txbxContent>
                    <w:p w14:paraId="5AA0099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07A1114A">
      <w:pPr>
        <w:spacing w:line="400" w:lineRule="exact"/>
        <w:rPr>
          <w:rFonts w:ascii="仿宋" w:hAnsi="仿宋" w:eastAsia="仿宋"/>
          <w:b/>
          <w:bCs/>
          <w:color w:val="auto"/>
          <w:highlight w:val="none"/>
          <w:lang w:eastAsia="zh-CN"/>
        </w:rPr>
      </w:pPr>
      <w:bookmarkStart w:id="114" w:name="_Toc1891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bookmarkEnd w:id="1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6EA3EBE">
      <w:pPr>
        <w:widowControl w:val="0"/>
        <w:tabs>
          <w:tab w:val="left" w:pos="1260"/>
        </w:tabs>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wps:spPr>
                      <wps:txbx>
                        <w:txbxContent>
                          <w:p w14:paraId="5DBEE013">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upright="1"/>
                    </wps:wsp>
                  </a:graphicData>
                </a:graphic>
              </wp:anchor>
            </w:drawing>
          </mc:Choice>
          <mc:Fallback>
            <w:pict>
              <v:shape id="_x0000_s1026" o:spid="_x0000_s1026" o:spt="202" type="#_x0000_t202" style="position:absolute;left:0pt;margin-left:-9pt;margin-top:0.6pt;height:41.5pt;width:66.7pt;z-index:251765760;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RDjsnVAAAA&#10;CAEAAA8AAAAAAAAAAQAgAAAAIgAAAGRycy9kb3ducmV2LnhtbFBLAQIUABQAAAAIAIdO4kCOQYg2&#10;rgEAAFEDAAAOAAAAAAAAAAEAIAAAACQBAABkcnMvZTJvRG9jLnhtbFBLBQYAAAAABgAGAFkBAABE&#10;BQAAAAA=&#10;">
                <v:fill on="f" focussize="0,0"/>
                <v:stroke on="f"/>
                <v:imagedata o:title=""/>
                <o:lock v:ext="edit" aspectratio="f"/>
                <v:textbox>
                  <w:txbxContent>
                    <w:p w14:paraId="5DBEE013">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auto"/>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6E870920">
      <w:pPr>
        <w:spacing w:line="400" w:lineRule="exact"/>
        <w:rPr>
          <w:rFonts w:ascii="仿宋" w:hAnsi="仿宋" w:eastAsia="仿宋"/>
          <w:b/>
          <w:bCs/>
          <w:color w:val="auto"/>
          <w:highlight w:val="none"/>
          <w:lang w:eastAsia="zh-CN"/>
        </w:rPr>
      </w:pPr>
      <w:bookmarkStart w:id="115" w:name="_Toc383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bookmarkEnd w:id="1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4F34C7E">
      <w:pPr>
        <w:widowControl w:val="0"/>
        <w:tabs>
          <w:tab w:val="left" w:pos="1260"/>
        </w:tabs>
        <w:spacing w:line="400" w:lineRule="exact"/>
        <w:ind w:left="1619" w:leftChars="771"/>
        <w:jc w:val="both"/>
        <w:rPr>
          <w:rFonts w:hint="eastAsia"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a:noFill/>
                        </a:ln>
                      </wps:spPr>
                      <wps:txbx>
                        <w:txbxContent>
                          <w:p w14:paraId="62C3050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upright="1"/>
                    </wps:wsp>
                  </a:graphicData>
                </a:graphic>
              </wp:anchor>
            </w:drawing>
          </mc:Choice>
          <mc:Fallback>
            <w:pict>
              <v:shape id="_x0000_s1026" o:spid="_x0000_s1026" o:spt="202" type="#_x0000_t202" style="position:absolute;left:0pt;margin-left:-9pt;margin-top:0pt;height:48.9pt;width:68.55pt;z-index:251766784;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rFbKtYA&#10;AAAHAQAADwAAAAAAAAABACAAAAAiAAAAZHJzL2Rvd25yZXYueG1sUEsBAhQAFAAAAAgAh07iQFGd&#10;hPKvAQAAUQMAAA4AAAAAAAAAAQAgAAAAJQEAAGRycy9lMm9Eb2MueG1sUEsFBgAAAAAGAAYAWQEA&#10;AEYFAAAAAA==&#10;">
                <v:fill on="f" focussize="0,0"/>
                <v:stroke on="f"/>
                <v:imagedata o:title=""/>
                <o:lock v:ext="edit" aspectratio="f"/>
                <v:textbox>
                  <w:txbxContent>
                    <w:p w14:paraId="62C3050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highlight w:val="none"/>
        </w:rPr>
        <w:t>承包人</w:t>
      </w:r>
      <w:r>
        <w:rPr>
          <w:rFonts w:hint="eastAsia" w:ascii="仿宋" w:hAnsi="仿宋" w:eastAsia="仿宋" w:cs="仿宋"/>
          <w:color w:val="auto"/>
          <w:highlight w:val="none"/>
          <w:lang w:eastAsia="zh-CN"/>
        </w:rPr>
        <w:t>代表授予职权范围内的工作，承包人代表应予认可，但承包人代表保留发出通知以纠正被授权人工作失误的权力。</w:t>
      </w:r>
    </w:p>
    <w:p w14:paraId="3DF02CB7">
      <w:pPr>
        <w:spacing w:line="400" w:lineRule="exact"/>
        <w:rPr>
          <w:rFonts w:ascii="仿宋" w:hAnsi="仿宋" w:eastAsia="仿宋"/>
          <w:b/>
          <w:bCs/>
          <w:color w:val="auto"/>
          <w:highlight w:val="none"/>
          <w:lang w:eastAsia="zh-CN"/>
        </w:rPr>
      </w:pPr>
      <w:bookmarkStart w:id="116" w:name="_Toc268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bookmarkEnd w:id="1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F9A821">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wps:spPr>
                      <wps:txbx>
                        <w:txbxContent>
                          <w:p w14:paraId="0FA6A7D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upright="1"/>
                    </wps:wsp>
                  </a:graphicData>
                </a:graphic>
              </wp:anchor>
            </w:drawing>
          </mc:Choice>
          <mc:Fallback>
            <w:pict>
              <v:shape id="_x0000_s1026" o:spid="_x0000_s1026" o:spt="202" type="#_x0000_t202" style="position:absolute;left:0pt;margin-left:-9pt;margin-top:0pt;height:78.25pt;width:59.6pt;z-index:251767808;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YYWwHVAAAA&#10;CAEAAA8AAAAAAAAAAQAgAAAAIgAAAGRycy9kb3ducmV2LnhtbFBLAQIUABQAAAAIAIdO4kCNkTrq&#10;rgEAAFEDAAAOAAAAAAAAAAEAIAAAACQBAABkcnMvZTJvRG9jLnhtbFBLBQYAAAAABgAGAFkBAABE&#10;BQAAAAA=&#10;">
                <v:fill on="f" focussize="0,0"/>
                <v:stroke on="f"/>
                <v:imagedata o:title=""/>
                <o:lock v:ext="edit" aspectratio="f"/>
                <v:textbox>
                  <w:txbxContent>
                    <w:p w14:paraId="0FA6A7D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1DDEC109">
      <w:pPr>
        <w:pStyle w:val="8"/>
        <w:tabs>
          <w:tab w:val="left" w:pos="540"/>
        </w:tabs>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EC60507">
      <w:pPr>
        <w:pStyle w:val="4"/>
        <w:tabs>
          <w:tab w:val="left" w:pos="420"/>
        </w:tabs>
        <w:spacing w:before="0" w:after="0" w:line="400" w:lineRule="exact"/>
        <w:rPr>
          <w:rFonts w:ascii="仿宋" w:hAnsi="仿宋" w:eastAsia="仿宋"/>
          <w:bCs w:val="0"/>
          <w:color w:val="auto"/>
          <w:sz w:val="24"/>
          <w:szCs w:val="24"/>
          <w:highlight w:val="none"/>
          <w:lang w:eastAsia="zh-CN"/>
        </w:rPr>
      </w:pPr>
      <w:bookmarkStart w:id="117" w:name="_Toc2851"/>
      <w:r>
        <w:rPr>
          <w:rFonts w:hint="eastAsia" w:ascii="仿宋" w:hAnsi="仿宋" w:eastAsia="仿宋" w:cs="仿宋"/>
          <w:bCs w:val="0"/>
          <w:color w:val="auto"/>
          <w:sz w:val="24"/>
          <w:szCs w:val="24"/>
          <w:highlight w:val="none"/>
          <w:lang w:eastAsia="zh-CN"/>
        </w:rPr>
        <w:t>30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指定分包人</w:t>
      </w:r>
      <w:bookmarkEnd w:id="117"/>
    </w:p>
    <w:p w14:paraId="67858952">
      <w:pPr>
        <w:spacing w:line="400" w:lineRule="exact"/>
        <w:rPr>
          <w:rFonts w:ascii="仿宋" w:hAnsi="仿宋" w:eastAsia="仿宋"/>
          <w:b/>
          <w:bCs/>
          <w:color w:val="auto"/>
          <w:highlight w:val="none"/>
          <w:lang w:eastAsia="zh-CN"/>
        </w:rPr>
      </w:pPr>
      <w:bookmarkStart w:id="118" w:name="_Toc3665"/>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bookmarkEnd w:id="118"/>
    </w:p>
    <w:p w14:paraId="315E9917">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wps:spPr>
                      <wps:txbx>
                        <w:txbxContent>
                          <w:p w14:paraId="306996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upright="1"/>
                    </wps:wsp>
                  </a:graphicData>
                </a:graphic>
              </wp:anchor>
            </w:drawing>
          </mc:Choice>
          <mc:Fallback>
            <w:pict>
              <v:shape id="_x0000_s1026" o:spid="_x0000_s1026" o:spt="202" type="#_x0000_t202" style="position:absolute;left:0pt;margin-left:-9pt;margin-top:4.75pt;height:38.05pt;width:64.8pt;z-index:251768832;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TlYHtUAAAAI&#10;AQAADwAAAAAAAAABACAAAAAiAAAAZHJzL2Rvd25yZXYueG1sUEsBAhQAFAAAAAgAh07iQDyXph+t&#10;AQAAUQMAAA4AAAAAAAAAAQAgAAAAJAEAAGRycy9lMm9Eb2MueG1sUEsFBgAAAAAGAAYAWQEAAEMF&#10;AAAAAA==&#10;">
                <v:fill on="f" focussize="0,0"/>
                <v:stroke on="f"/>
                <v:imagedata o:title=""/>
                <o:lock v:ext="edit" aspectratio="f"/>
                <v:textbox>
                  <w:txbxContent>
                    <w:p w14:paraId="306996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14:paraId="5FCFEDAD">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14:paraId="5E51E98F">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14:paraId="5AB11887">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14:paraId="64354C91">
      <w:pPr>
        <w:spacing w:line="400" w:lineRule="exact"/>
        <w:rPr>
          <w:rFonts w:ascii="仿宋" w:hAnsi="仿宋" w:eastAsia="仿宋"/>
          <w:b/>
          <w:bCs/>
          <w:color w:val="auto"/>
          <w:highlight w:val="none"/>
          <w:lang w:eastAsia="zh-CN"/>
        </w:rPr>
      </w:pPr>
      <w:bookmarkStart w:id="119" w:name="_Toc4859"/>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bookmarkEnd w:id="11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B380CE">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wps:spPr>
                      <wps:txbx>
                        <w:txbxContent>
                          <w:p w14:paraId="5E5700A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upright="1"/>
                    </wps:wsp>
                  </a:graphicData>
                </a:graphic>
              </wp:anchor>
            </w:drawing>
          </mc:Choice>
          <mc:Fallback>
            <w:pict>
              <v:shape id="_x0000_s1026" o:spid="_x0000_s1026" o:spt="202" type="#_x0000_t202" style="position:absolute;left:0pt;margin-left:-9pt;margin-top:0pt;height:43.85pt;width:68.25pt;z-index:251769856;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aMuqW1QAA&#10;AAcBAAAPAAAAAAAAAAEAIAAAACIAAABkcnMvZG93bnJldi54bWxQSwECFAAUAAAACACHTuJAVORm&#10;HK8BAABRAwAADgAAAAAAAAABACAAAAAkAQAAZHJzL2Uyb0RvYy54bWxQSwUGAAAAAAYABgBZAQAA&#10;RQUAAAAA&#10;">
                <v:fill on="f" focussize="0,0"/>
                <v:stroke on="f"/>
                <v:imagedata o:title=""/>
                <o:lock v:ext="edit" aspectratio="f"/>
                <v:textbox>
                  <w:txbxContent>
                    <w:p w14:paraId="5E5700A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14:paraId="03254B2A">
      <w:pPr>
        <w:spacing w:line="400" w:lineRule="exact"/>
        <w:rPr>
          <w:rFonts w:ascii="仿宋" w:hAnsi="仿宋" w:eastAsia="仿宋"/>
          <w:b/>
          <w:bCs/>
          <w:color w:val="auto"/>
          <w:highlight w:val="none"/>
          <w:u w:val="dotted"/>
          <w:lang w:eastAsia="zh-CN"/>
        </w:rPr>
      </w:pPr>
      <w:bookmarkStart w:id="120" w:name="_Toc16892"/>
      <w:r>
        <w:rPr>
          <w:rFonts w:ascii="仿宋" w:hAnsi="仿宋" w:eastAsia="仿宋" w:cs="仿宋"/>
          <w:b/>
          <w:bCs/>
          <w:color w:val="auto"/>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wps:spPr>
                      <wps:txbx>
                        <w:txbxContent>
                          <w:p w14:paraId="5515AAD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upright="1"/>
                    </wps:wsp>
                  </a:graphicData>
                </a:graphic>
              </wp:anchor>
            </w:drawing>
          </mc:Choice>
          <mc:Fallback>
            <w:pict>
              <v:shape id="_x0000_s1026" o:spid="_x0000_s1026" o:spt="202" type="#_x0000_t202" style="position:absolute;left:0pt;margin-left:-9pt;margin-top:18.7pt;height:53.4pt;width:67.45pt;z-index:252013568;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xWbM&#10;2AAAAAoBAAAPAAAAAAAAAAEAIAAAACIAAABkcnMvZG93bnJldi54bWxQSwECFAAUAAAACACHTuJA&#10;1Mt3U68BAABRAwAADgAAAAAAAAABACAAAAAnAQAAZHJzL2Uyb0RvYy54bWxQSwUGAAAAAAYABgBZ&#10;AQAASAUAAAAA&#10;">
                <v:fill on="f" focussize="0,0"/>
                <v:stroke on="f"/>
                <v:imagedata o:title=""/>
                <o:lock v:ext="edit" aspectratio="f"/>
                <v:textbox>
                  <w:txbxContent>
                    <w:p w14:paraId="5515AAD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bookmarkEnd w:id="12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CBAF121">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14:paraId="0D0F1E78">
      <w:pPr>
        <w:spacing w:line="400" w:lineRule="exact"/>
        <w:rPr>
          <w:rFonts w:ascii="仿宋" w:hAnsi="仿宋" w:eastAsia="仿宋"/>
          <w:b/>
          <w:bCs/>
          <w:color w:val="auto"/>
          <w:highlight w:val="none"/>
          <w:u w:val="dotted"/>
          <w:lang w:eastAsia="zh-CN"/>
        </w:rPr>
      </w:pPr>
      <w:bookmarkStart w:id="121" w:name="_Toc20846"/>
      <w:r>
        <w:rPr>
          <w:rFonts w:ascii="仿宋" w:hAnsi="仿宋" w:eastAsia="仿宋" w:cs="仿宋"/>
          <w:b/>
          <w:bCs/>
          <w:color w:val="auto"/>
          <w:highlight w:val="none"/>
        </w:rPr>
        <mc:AlternateContent>
          <mc:Choice Requires="wps">
            <w:drawing>
              <wp:anchor distT="0" distB="0" distL="114300" distR="114300" simplePos="0" relativeHeight="252014592"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a:noFill/>
                        </a:ln>
                      </wps:spPr>
                      <wps:txbx>
                        <w:txbxContent>
                          <w:p w14:paraId="1DBC162C">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upright="1"/>
                    </wps:wsp>
                  </a:graphicData>
                </a:graphic>
              </wp:anchor>
            </w:drawing>
          </mc:Choice>
          <mc:Fallback>
            <w:pict>
              <v:shape id="_x0000_s1026" o:spid="_x0000_s1026" o:spt="202" type="#_x0000_t202" style="position:absolute;left:0pt;margin-left:-5.25pt;margin-top:15.7pt;height:45.95pt;width:65.3pt;z-index:252014592;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gqLFH1gAA&#10;AAoBAAAPAAAAAAAAAAEAIAAAACIAAABkcnMvZG93bnJldi54bWxQSwECFAAUAAAACACHTuJAeair&#10;hK4BAABRAwAADgAAAAAAAAABACAAAAAlAQAAZHJzL2Uyb0RvYy54bWxQSwUGAAAAAAYABgBZAQAA&#10;RQUAAAAA&#10;">
                <v:fill on="f" focussize="0,0"/>
                <v:stroke on="f"/>
                <v:imagedata o:title=""/>
                <o:lock v:ext="edit" aspectratio="f"/>
                <v:textbox>
                  <w:txbxContent>
                    <w:p w14:paraId="1DBC162C">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bookmarkEnd w:id="12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80ABE42">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14:paraId="3895096D">
      <w:pPr>
        <w:spacing w:line="400" w:lineRule="exact"/>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B0C32B8">
      <w:pPr>
        <w:pStyle w:val="4"/>
        <w:tabs>
          <w:tab w:val="left" w:pos="420"/>
        </w:tabs>
        <w:spacing w:before="0" w:after="0" w:line="400" w:lineRule="exact"/>
        <w:rPr>
          <w:rFonts w:ascii="仿宋" w:hAnsi="仿宋" w:eastAsia="仿宋"/>
          <w:bCs w:val="0"/>
          <w:color w:val="auto"/>
          <w:sz w:val="24"/>
          <w:szCs w:val="24"/>
          <w:highlight w:val="none"/>
          <w:lang w:eastAsia="zh-CN"/>
        </w:rPr>
      </w:pPr>
      <w:bookmarkStart w:id="122" w:name="_Toc18909"/>
      <w:r>
        <w:rPr>
          <w:rFonts w:hint="eastAsia" w:ascii="仿宋" w:hAnsi="仿宋" w:eastAsia="仿宋" w:cs="仿宋"/>
          <w:bCs w:val="0"/>
          <w:color w:val="auto"/>
          <w:sz w:val="24"/>
          <w:szCs w:val="24"/>
          <w:highlight w:val="none"/>
          <w:lang w:eastAsia="zh-CN"/>
        </w:rPr>
        <w:t>31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承包人劳务</w:t>
      </w:r>
      <w:bookmarkEnd w:id="122"/>
    </w:p>
    <w:p w14:paraId="62C9591C">
      <w:pPr>
        <w:spacing w:line="400" w:lineRule="exact"/>
        <w:rPr>
          <w:rFonts w:hint="eastAsia" w:ascii="仿宋" w:hAnsi="仿宋" w:eastAsia="仿宋"/>
          <w:b/>
          <w:bCs/>
          <w:color w:val="auto"/>
          <w:highlight w:val="none"/>
          <w:lang w:eastAsia="zh-CN"/>
        </w:rPr>
      </w:pPr>
      <w:bookmarkStart w:id="123" w:name="_Toc2751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bookmarkEnd w:id="123"/>
    </w:p>
    <w:p w14:paraId="7ECF012A">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wps:spPr>
                      <wps:txbx>
                        <w:txbxContent>
                          <w:p w14:paraId="51CCB19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upright="1"/>
                    </wps:wsp>
                  </a:graphicData>
                </a:graphic>
              </wp:anchor>
            </w:drawing>
          </mc:Choice>
          <mc:Fallback>
            <w:pict>
              <v:shape id="_x0000_s1026" o:spid="_x0000_s1026" o:spt="202" type="#_x0000_t202" style="position:absolute;left:0pt;margin-left:-9pt;margin-top:0.65pt;height:45.5pt;width:62.55pt;z-index:251770880;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FpE/9YA&#10;AAAIAQAADwAAAAAAAAABACAAAAAiAAAAZHJzL2Rvd25yZXYueG1sUEsBAhQAFAAAAAgAh07iQD8y&#10;LFuvAQAAUQMAAA4AAAAAAAAAAQAgAAAAJQEAAGRycy9lMm9Eb2MueG1sUEsFBgAAAAAGAAYAWQEA&#10;AEYFAAAAAA==&#10;">
                <v:fill on="f" focussize="0,0"/>
                <v:stroke on="f"/>
                <v:imagedata o:title=""/>
                <o:lock v:ext="edit" aspectratio="f"/>
                <v:textbox>
                  <w:txbxContent>
                    <w:p w14:paraId="51CCB19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61142EBD">
      <w:pPr>
        <w:spacing w:line="400" w:lineRule="exact"/>
        <w:rPr>
          <w:rFonts w:ascii="仿宋" w:hAnsi="仿宋" w:eastAsia="仿宋" w:cs="仿宋"/>
          <w:b/>
          <w:bCs/>
          <w:color w:val="auto"/>
          <w:highlight w:val="none"/>
          <w:lang w:eastAsia="zh-CN"/>
        </w:rPr>
      </w:pPr>
      <w:bookmarkStart w:id="124" w:name="_Toc31849"/>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bookmarkEnd w:id="1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D79DC0D">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wps:spPr>
                      <wps:txbx>
                        <w:txbxContent>
                          <w:p w14:paraId="2FFAE7B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upright="1"/>
                    </wps:wsp>
                  </a:graphicData>
                </a:graphic>
              </wp:anchor>
            </w:drawing>
          </mc:Choice>
          <mc:Fallback>
            <w:pict>
              <v:shape id="_x0000_s1026" o:spid="_x0000_s1026" o:spt="202" type="#_x0000_t202" style="position:absolute;left:0pt;margin-left:-9pt;margin-top:0.65pt;height:35.4pt;width:61.85pt;z-index:251771904;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T3DefWAAAA&#10;CAEAAA8AAAAAAAAAAQAgAAAAIgAAAGRycy9kb3ducmV2LnhtbFBLAQIUABQAAAAIAIdO4kByVdze&#10;rQEAAFEDAAAOAAAAAAAAAAEAIAAAACUBAABkcnMvZTJvRG9jLnhtbFBLBQYAAAAABgAGAFkBAABE&#10;BQAAAAA=&#10;">
                <v:fill on="f" focussize="0,0"/>
                <v:stroke on="f"/>
                <v:imagedata o:title=""/>
                <o:lock v:ext="edit" aspectratio="f"/>
                <v:textbox>
                  <w:txbxContent>
                    <w:p w14:paraId="2FFAE7B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14:paraId="3BA20144">
      <w:pPr>
        <w:spacing w:line="400" w:lineRule="exact"/>
        <w:rPr>
          <w:rFonts w:ascii="仿宋" w:hAnsi="仿宋" w:eastAsia="仿宋"/>
          <w:b/>
          <w:bCs/>
          <w:color w:val="auto"/>
          <w:highlight w:val="none"/>
          <w:lang w:eastAsia="zh-CN"/>
        </w:rPr>
      </w:pPr>
      <w:bookmarkStart w:id="125" w:name="_Toc2575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bookmarkEnd w:id="1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C92FE4F">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wps:spPr>
                      <wps:txbx>
                        <w:txbxContent>
                          <w:p w14:paraId="536BC76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upright="1"/>
                    </wps:wsp>
                  </a:graphicData>
                </a:graphic>
              </wp:anchor>
            </w:drawing>
          </mc:Choice>
          <mc:Fallback>
            <w:pict>
              <v:shape id="_x0000_s1026" o:spid="_x0000_s1026" o:spt="202" type="#_x0000_t202" style="position:absolute;left:0pt;margin-left:-9pt;margin-top:4.7pt;height:63.5pt;width:65.6pt;z-index:251772928;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5TgxjX&#10;AAAACQEAAA8AAAAAAAAAAQAgAAAAIgAAAGRycy9kb3ducmV2LnhtbFBLAQIUABQAAAAIAIdO4kBa&#10;48vQrwEAAFEDAAAOAAAAAAAAAAEAIAAAACYBAABkcnMvZTJvRG9jLnhtbFBLBQYAAAAABgAGAFkB&#10;AABHBQAAAAA=&#10;">
                <v:fill on="f" focussize="0,0"/>
                <v:stroke on="f"/>
                <v:imagedata o:title=""/>
                <o:lock v:ext="edit" aspectratio="f"/>
                <v:textbox>
                  <w:txbxContent>
                    <w:p w14:paraId="536BC76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14:paraId="4F0CD6D9">
      <w:pPr>
        <w:widowControl w:val="0"/>
        <w:spacing w:line="400" w:lineRule="exact"/>
        <w:ind w:left="1619"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负责为雇员提供必要的食宿及各种生活设施，采取合理的卫生、劳动保护和安全防护措施，保证雇员的健康和安全；</w:t>
      </w:r>
    </w:p>
    <w:p w14:paraId="3C36A773">
      <w:pPr>
        <w:widowControl w:val="0"/>
        <w:spacing w:line="400" w:lineRule="exact"/>
        <w:ind w:left="1619"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保障雇员的合法权利和人身安全，及时采取有效措施抢救和治疗施工中受伤害的雇员；</w:t>
      </w:r>
    </w:p>
    <w:p w14:paraId="3407984A">
      <w:pPr>
        <w:widowControl w:val="0"/>
        <w:spacing w:line="400" w:lineRule="exact"/>
        <w:ind w:left="1619"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充分考虑和保障雇员的休息时间和法定节假日休假时间，尊重雇员的宗教信仰和风俗习惯；</w:t>
      </w:r>
    </w:p>
    <w:p w14:paraId="5BC8A136">
      <w:pPr>
        <w:widowControl w:val="0"/>
        <w:spacing w:line="400" w:lineRule="exact"/>
        <w:ind w:left="1619" w:leftChars="771"/>
        <w:jc w:val="both"/>
        <w:rPr>
          <w:rFonts w:ascii="仿宋" w:hAnsi="仿宋" w:eastAsia="仿宋" w:cs="仿宋"/>
          <w:strike/>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在施工现场主要出入口处设榜公布雇员工资发放时间和投诉电话。</w:t>
      </w:r>
    </w:p>
    <w:p w14:paraId="423DB069">
      <w:pPr>
        <w:widowControl w:val="0"/>
        <w:spacing w:line="400" w:lineRule="exact"/>
        <w:ind w:left="1619" w:leftChars="771"/>
        <w:jc w:val="both"/>
        <w:rPr>
          <w:rFonts w:ascii="仿宋" w:hAnsi="仿宋" w:eastAsia="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办理雇员的意外伤害等一切保险，处理雇员因工伤亡事故的善后事宜。</w:t>
      </w:r>
    </w:p>
    <w:p w14:paraId="729219C6">
      <w:pPr>
        <w:spacing w:line="400" w:lineRule="exact"/>
        <w:rPr>
          <w:rFonts w:ascii="仿宋" w:hAnsi="仿宋" w:eastAsia="仿宋"/>
          <w:b/>
          <w:bCs/>
          <w:color w:val="auto"/>
          <w:highlight w:val="none"/>
          <w:lang w:eastAsia="zh-CN"/>
        </w:rPr>
      </w:pPr>
      <w:bookmarkStart w:id="126" w:name="_Toc26563"/>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bookmarkEnd w:id="1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80F1250">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wps:spPr>
                      <wps:txbx>
                        <w:txbxContent>
                          <w:p w14:paraId="09AD5AF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upright="1"/>
                    </wps:wsp>
                  </a:graphicData>
                </a:graphic>
              </wp:anchor>
            </w:drawing>
          </mc:Choice>
          <mc:Fallback>
            <w:pict>
              <v:shape id="_x0000_s1026" o:spid="_x0000_s1026" o:spt="202" type="#_x0000_t202" style="position:absolute;left:0pt;margin-left:-9pt;margin-top:0pt;height:43.25pt;width:67.05pt;z-index:251773952;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6Ca+7VAAAA&#10;BwEAAA8AAAAAAAAAAQAgAAAAIgAAAGRycy9kb3ducmV2LnhtbFBLAQIUABQAAAAIAIdO4kCje8Rh&#10;rgEAAFEDAAAOAAAAAAAAAAEAIAAAACQBAABkcnMvZTJvRG9jLnhtbFBLBQYAAAAABgAGAFkBAABE&#10;BQAAAAA=&#10;">
                <v:fill on="f" focussize="0,0"/>
                <v:stroke on="f"/>
                <v:imagedata o:title=""/>
                <o:lock v:ext="edit" aspectratio="f"/>
                <v:textbox>
                  <w:txbxContent>
                    <w:p w14:paraId="09AD5AF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5B01FE7C">
      <w:pPr>
        <w:spacing w:line="400" w:lineRule="exact"/>
        <w:rPr>
          <w:rFonts w:ascii="仿宋" w:hAnsi="仿宋" w:eastAsia="仿宋"/>
          <w:b/>
          <w:bCs/>
          <w:color w:val="auto"/>
          <w:highlight w:val="none"/>
          <w:lang w:eastAsia="zh-CN"/>
        </w:rPr>
      </w:pPr>
      <w:bookmarkStart w:id="127" w:name="_Toc17666"/>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bookmarkEnd w:id="1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6348531">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wps:spPr>
                      <wps:txbx>
                        <w:txbxContent>
                          <w:p w14:paraId="6E792360">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upright="1"/>
                    </wps:wsp>
                  </a:graphicData>
                </a:graphic>
              </wp:anchor>
            </w:drawing>
          </mc:Choice>
          <mc:Fallback>
            <w:pict>
              <v:shape id="_x0000_s1026" o:spid="_x0000_s1026" o:spt="202" type="#_x0000_t202" style="position:absolute;left:0pt;margin-left:-9pt;margin-top:0pt;height:49.2pt;width:68.6pt;z-index:251774976;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f8mQXVAAAA&#10;BwEAAA8AAAAAAAAAAQAgAAAAIgAAAGRycy9kb3ducmV2LnhtbFBLAQIUABQAAAAIAIdO4kDf8b/c&#10;rgEAAFEDAAAOAAAAAAAAAAEAIAAAACQBAABkcnMvZTJvRG9jLnhtbFBLBQYAAAAABgAGAFkBAABE&#10;BQAAAAA=&#10;">
                <v:fill on="f" focussize="0,0"/>
                <v:stroke on="f"/>
                <v:imagedata o:title=""/>
                <o:lock v:ext="edit" aspectratio="f"/>
                <v:textbox>
                  <w:txbxContent>
                    <w:p w14:paraId="6E792360">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68FEB782">
      <w:pPr>
        <w:spacing w:line="400" w:lineRule="exact"/>
        <w:rPr>
          <w:rFonts w:ascii="仿宋" w:hAnsi="仿宋" w:eastAsia="仿宋"/>
          <w:b/>
          <w:bCs/>
          <w:color w:val="auto"/>
          <w:highlight w:val="none"/>
          <w:lang w:eastAsia="zh-CN"/>
        </w:rPr>
      </w:pPr>
      <w:bookmarkStart w:id="128" w:name="_Toc27472"/>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bookmarkEnd w:id="1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D49691F">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wps:spPr>
                      <wps:txbx>
                        <w:txbxContent>
                          <w:p w14:paraId="5BF2505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upright="1"/>
                    </wps:wsp>
                  </a:graphicData>
                </a:graphic>
              </wp:anchor>
            </w:drawing>
          </mc:Choice>
          <mc:Fallback>
            <w:pict>
              <v:shape id="_x0000_s1026" o:spid="_x0000_s1026" o:spt="202" type="#_x0000_t202" style="position:absolute;left:0pt;margin-left:-9pt;margin-top:0pt;height:56.9pt;width:61.1pt;z-index:251776000;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452o71QAA&#10;AAgBAAAPAAAAAAAAAAEAIAAAACIAAABkcnMvZG93bnJldi54bWxQSwECFAAUAAAACACHTuJAMdXh&#10;vK8BAABRAwAADgAAAAAAAAABACAAAAAkAQAAZHJzL2Uyb0RvYy54bWxQSwUGAAAAAAYABgBZAQAA&#10;RQUAAAAA&#10;">
                <v:fill on="f" focussize="0,0"/>
                <v:stroke on="f"/>
                <v:imagedata o:title=""/>
                <o:lock v:ext="edit" aspectratio="f"/>
                <v:textbox>
                  <w:txbxContent>
                    <w:p w14:paraId="5BF2505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14:paraId="6747E219">
      <w:pPr>
        <w:widowControl w:val="0"/>
        <w:numPr>
          <w:ilvl w:val="1"/>
          <w:numId w:val="7"/>
        </w:numPr>
        <w:tabs>
          <w:tab w:val="clear" w:pos="3285"/>
        </w:tabs>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r>
        <w:rPr>
          <w:rFonts w:ascii="仿宋" w:hAnsi="仿宋" w:eastAsia="仿宋" w:cs="仿宋"/>
          <w:color w:val="auto"/>
          <w:highlight w:val="none"/>
          <w:lang w:eastAsia="zh-CN"/>
        </w:rPr>
        <w:t xml:space="preserve"> </w:t>
      </w:r>
    </w:p>
    <w:p w14:paraId="02A8EE10">
      <w:pPr>
        <w:widowControl w:val="0"/>
        <w:numPr>
          <w:ilvl w:val="1"/>
          <w:numId w:val="7"/>
        </w:numPr>
        <w:tabs>
          <w:tab w:val="clear" w:pos="3285"/>
        </w:tabs>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14:paraId="3F83C68B">
      <w:pPr>
        <w:widowControl w:val="0"/>
        <w:numPr>
          <w:ilvl w:val="1"/>
          <w:numId w:val="7"/>
        </w:numPr>
        <w:tabs>
          <w:tab w:val="clear" w:pos="3285"/>
        </w:tabs>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14:paraId="585055FB">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77AE4D44">
      <w:pPr>
        <w:widowControl w:val="0"/>
        <w:spacing w:line="400" w:lineRule="exact"/>
        <w:ind w:left="1619"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wps:spPr>
                      <wps:txbx>
                        <w:txbxContent>
                          <w:p w14:paraId="3C6B181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upright="1"/>
                    </wps:wsp>
                  </a:graphicData>
                </a:graphic>
              </wp:anchor>
            </w:drawing>
          </mc:Choice>
          <mc:Fallback>
            <w:pict>
              <v:shape id="_x0000_s1026" o:spid="_x0000_s1026" o:spt="202" type="#_x0000_t202" style="position:absolute;left:0pt;margin-left:-9pt;margin-top:0pt;height:42.6pt;width:59.6pt;z-index:251777024;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e0Nm39UAAAAH&#10;AQAADwAAAAAAAAABACAAAAAiAAAAZHJzL2Rvd25yZXYueG1sUEsBAhQAFAAAAAgAh07iQMjoZ6Ct&#10;AQAAUQMAAA4AAAAAAAAAAQAgAAAAJAEAAGRycy9lMm9Eb2MueG1sUEsFBgAAAAAGAAYAWQEAAEMF&#10;AAAAAA==&#10;">
                <v:fill on="f" focussize="0,0"/>
                <v:stroke on="f"/>
                <v:imagedata o:title=""/>
                <o:lock v:ext="edit" aspectratio="f"/>
                <v:textbox>
                  <w:txbxContent>
                    <w:p w14:paraId="3C6B181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14:paraId="1212E389">
      <w:pPr>
        <w:widowControl w:val="0"/>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14:paraId="7ED444BC">
      <w:pPr>
        <w:widowControl w:val="0"/>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14:paraId="2EE3615E">
      <w:pPr>
        <w:widowControl w:val="0"/>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14:paraId="7ED6D3CD">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14:paraId="1EBBDB01">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124AD7BF">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wps:spPr>
                      <wps:txbx>
                        <w:txbxContent>
                          <w:p w14:paraId="764CC6B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upright="1"/>
                    </wps:wsp>
                  </a:graphicData>
                </a:graphic>
              </wp:anchor>
            </w:drawing>
          </mc:Choice>
          <mc:Fallback>
            <w:pict>
              <v:shape id="_x0000_s1026" o:spid="_x0000_s1026" o:spt="202" type="#_x0000_t202" style="position:absolute;left:0pt;margin-left:-9pt;margin-top:0pt;height:36.5pt;width:64.8pt;z-index:251778048;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5aJh1QAA&#10;AAcBAAAPAAAAAAAAAAEAIAAAACIAAABkcnMvZG93bnJldi54bWxQSwECFAAUAAAACACHTuJAENzi&#10;7K8BAABRAwAADgAAAAAAAAABACAAAAAkAQAAZHJzL2Uyb0RvYy54bWxQSwUGAAAAAAYABgBZAQAA&#10;RQUAAAAA&#10;">
                <v:fill on="f" focussize="0,0"/>
                <v:stroke on="f"/>
                <v:imagedata o:title=""/>
                <o:lock v:ext="edit" aspectratio="f"/>
                <v:textbox>
                  <w:txbxContent>
                    <w:p w14:paraId="764CC6B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14:paraId="32FE0DC5">
      <w:pPr>
        <w:spacing w:line="400" w:lineRule="exact"/>
        <w:rPr>
          <w:rFonts w:hint="eastAsia"/>
          <w:color w:val="auto"/>
          <w:highlight w:val="none"/>
        </w:rPr>
      </w:pPr>
      <w:r>
        <w:rPr>
          <w:rFonts w:ascii="仿宋" w:hAnsi="仿宋" w:eastAsia="仿宋" w:cs="仿宋"/>
          <w:b/>
          <w:bCs/>
          <w:color w:val="auto"/>
          <w:highlight w:val="none"/>
          <w:u w:val="single"/>
          <w:lang w:eastAsia="zh-CN"/>
        </w:rPr>
        <w:t xml:space="preserve">                                                                                     </w:t>
      </w:r>
    </w:p>
    <w:p w14:paraId="2BCD48AC">
      <w:pPr>
        <w:pStyle w:val="8"/>
        <w:adjustRightInd w:val="0"/>
        <w:snapToGrid w:val="0"/>
        <w:spacing w:line="400" w:lineRule="exact"/>
        <w:jc w:val="center"/>
        <w:outlineLvl w:val="1"/>
        <w:rPr>
          <w:rFonts w:ascii="仿宋" w:hAnsi="仿宋" w:eastAsia="仿宋"/>
          <w:b/>
          <w:bCs/>
          <w:color w:val="auto"/>
          <w:sz w:val="24"/>
          <w:szCs w:val="24"/>
          <w:highlight w:val="none"/>
          <w:lang w:eastAsia="zh-CN"/>
        </w:rPr>
      </w:pPr>
      <w:bookmarkStart w:id="129" w:name="_Toc1935"/>
      <w:r>
        <w:rPr>
          <w:rFonts w:hint="eastAsia" w:ascii="仿宋" w:hAnsi="仿宋" w:eastAsia="仿宋" w:cs="仿宋"/>
          <w:b/>
          <w:bCs/>
          <w:color w:val="auto"/>
          <w:sz w:val="24"/>
          <w:szCs w:val="24"/>
          <w:highlight w:val="none"/>
          <w:lang w:eastAsia="zh-CN"/>
        </w:rPr>
        <w:t>三、担保、保险与风险</w:t>
      </w:r>
      <w:bookmarkEnd w:id="129"/>
    </w:p>
    <w:p w14:paraId="50DDA71A">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30" w:name="_Toc27465"/>
      <w:r>
        <w:rPr>
          <w:rFonts w:hint="eastAsia" w:ascii="仿宋" w:hAnsi="仿宋" w:eastAsia="仿宋" w:cs="仿宋"/>
          <w:bCs w:val="0"/>
          <w:color w:val="auto"/>
          <w:sz w:val="24"/>
          <w:szCs w:val="24"/>
          <w:highlight w:val="none"/>
          <w:lang w:eastAsia="zh-CN"/>
        </w:rPr>
        <w:t>32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工程担保</w:t>
      </w:r>
      <w:bookmarkEnd w:id="130"/>
    </w:p>
    <w:p w14:paraId="34B17649">
      <w:pPr>
        <w:pStyle w:val="8"/>
        <w:tabs>
          <w:tab w:val="left" w:pos="1320"/>
        </w:tabs>
        <w:adjustRightInd w:val="0"/>
        <w:snapToGrid w:val="0"/>
        <w:spacing w:line="400" w:lineRule="exact"/>
        <w:ind w:right="-24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32</w:t>
      </w:r>
      <w:r>
        <w:rPr>
          <w:rFonts w:ascii="仿宋" w:hAnsi="仿宋" w:eastAsia="仿宋" w:cs="仿宋"/>
          <w:b/>
          <w:bCs/>
          <w:color w:val="auto"/>
          <w:sz w:val="24"/>
          <w:szCs w:val="24"/>
          <w:highlight w:val="none"/>
          <w:lang w:eastAsia="zh-CN"/>
        </w:rPr>
        <w:t>.1</w:t>
      </w:r>
    </w:p>
    <w:p w14:paraId="2C8B3006">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a:noFill/>
                        </a:ln>
                      </wps:spPr>
                      <wps:txbx>
                        <w:txbxContent>
                          <w:p w14:paraId="1D097BF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upright="1"/>
                    </wps:wsp>
                  </a:graphicData>
                </a:graphic>
              </wp:anchor>
            </w:drawing>
          </mc:Choice>
          <mc:Fallback>
            <w:pict>
              <v:shape id="_x0000_s1026" o:spid="_x0000_s1026" o:spt="202" type="#_x0000_t202" style="position:absolute;left:0pt;margin-left:-9pt;margin-top:6.35pt;height:42.9pt;width:65.55pt;z-index:251779072;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Yg2KdYA&#10;AAAJAQAADwAAAAAAAAABACAAAAAiAAAAZHJzL2Rvd25yZXYueG1sUEsBAhQAFAAAAAgAh07iQAqv&#10;0kqvAQAAUQMAAA4AAAAAAAAAAQAgAAAAJQEAAGRycy9lMm9Eb2MueG1sUEsFBgAAAAAGAAYAWQEA&#10;AEYFAAAAAA==&#10;">
                <v:fill on="f" focussize="0,0"/>
                <v:stroke on="f"/>
                <v:imagedata o:title=""/>
                <o:lock v:ext="edit" aspectratio="f"/>
                <v:textbox>
                  <w:txbxContent>
                    <w:p w14:paraId="1D097BF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的形式，提供履约保函、担保公司担保、</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所发生的费用由承包人承担。</w:t>
      </w:r>
    </w:p>
    <w:p w14:paraId="5CDC5BC1">
      <w:pPr>
        <w:spacing w:line="400" w:lineRule="exact"/>
        <w:rPr>
          <w:rFonts w:ascii="仿宋" w:hAnsi="仿宋" w:eastAsia="仿宋"/>
          <w:b/>
          <w:bCs/>
          <w:color w:val="auto"/>
          <w:highlight w:val="none"/>
          <w:lang w:eastAsia="zh-CN"/>
        </w:rPr>
      </w:pPr>
      <w:bookmarkStart w:id="131" w:name="_Toc31260"/>
      <w:r>
        <w:rPr>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wps:spPr>
                      <wps:txbx>
                        <w:txbxContent>
                          <w:p w14:paraId="3B5AEB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upright="1"/>
                    </wps:wsp>
                  </a:graphicData>
                </a:graphic>
              </wp:anchor>
            </w:drawing>
          </mc:Choice>
          <mc:Fallback>
            <w:pict>
              <v:shape id="_x0000_s1026" o:spid="_x0000_s1026" o:spt="202" type="#_x0000_t202" style="position:absolute;left:0pt;margin-left:-9pt;margin-top:20.15pt;height:35.25pt;width:59.6pt;z-index:251780096;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Bduo9cA&#10;AAAKAQAADwAAAAAAAAABACAAAAAiAAAAZHJzL2Rvd25yZXYueG1sUEsBAhQAFAAAAAgAh07iQPyZ&#10;C+auAQAAUQMAAA4AAAAAAAAAAQAgAAAAJgEAAGRycy9lMm9Eb2MueG1sUEsFBgAAAAAGAAYAWQEA&#10;AEYFAAAAAA==&#10;">
                <v:fill on="f" focussize="0,0"/>
                <v:stroke on="f"/>
                <v:imagedata o:title=""/>
                <o:lock v:ext="edit" aspectratio="f"/>
                <v:textbox>
                  <w:txbxContent>
                    <w:p w14:paraId="3B5AEB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auto"/>
          <w:highlight w:val="none"/>
        </w:rPr>
        <w:t>3</w:t>
      </w:r>
      <w:r>
        <w:rPr>
          <w:rFonts w:hint="eastAsia" w:ascii="仿宋" w:hAnsi="仿宋" w:eastAsia="仿宋" w:cs="仿宋"/>
          <w:b/>
          <w:bCs/>
          <w:color w:val="auto"/>
          <w:highlight w:val="none"/>
          <w:lang w:eastAsia="zh-CN"/>
        </w:rPr>
        <w:t>2</w:t>
      </w:r>
      <w:r>
        <w:rPr>
          <w:rFonts w:ascii="仿宋" w:hAnsi="仿宋" w:eastAsia="仿宋" w:cs="仿宋"/>
          <w:b/>
          <w:bCs/>
          <w:color w:val="auto"/>
          <w:highlight w:val="none"/>
        </w:rPr>
        <w:t>.2</w:t>
      </w:r>
      <w:bookmarkEnd w:id="131"/>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0C5F01FE">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 xml:space="preserve">14 </w:t>
      </w:r>
      <w:r>
        <w:rPr>
          <w:rFonts w:hint="eastAsia" w:ascii="仿宋" w:hAnsi="仿宋" w:eastAsia="仿宋" w:cs="仿宋"/>
          <w:color w:val="auto"/>
          <w:highlight w:val="none"/>
          <w:lang w:eastAsia="zh-CN"/>
        </w:rPr>
        <w:t>天内将此担保退还给承包人。</w:t>
      </w:r>
    </w:p>
    <w:p w14:paraId="4F60E982">
      <w:pPr>
        <w:spacing w:line="400" w:lineRule="exact"/>
        <w:rPr>
          <w:rFonts w:ascii="仿宋" w:hAnsi="仿宋" w:eastAsia="仿宋"/>
          <w:b/>
          <w:bCs/>
          <w:color w:val="auto"/>
          <w:highlight w:val="none"/>
          <w:lang w:eastAsia="zh-CN"/>
        </w:rPr>
      </w:pPr>
      <w:bookmarkStart w:id="132" w:name="_Toc27420"/>
      <w:r>
        <w:rPr>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wps:spPr>
                      <wps:txbx>
                        <w:txbxContent>
                          <w:p w14:paraId="3148837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upright="1"/>
                    </wps:wsp>
                  </a:graphicData>
                </a:graphic>
              </wp:anchor>
            </w:drawing>
          </mc:Choice>
          <mc:Fallback>
            <w:pict>
              <v:shape id="_x0000_s1026" o:spid="_x0000_s1026" o:spt="202" type="#_x0000_t202" style="position:absolute;left:0pt;margin-left:-9pt;margin-top:19.6pt;height:46.25pt;width:59.6pt;z-index:251781120;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J+F6dcA&#10;AAAKAQAADwAAAAAAAAABACAAAAAiAAAAZHJzL2Rvd25yZXYueG1sUEsBAhQAFAAAAAgAh07iQFNy&#10;DQSuAQAAUQMAAA4AAAAAAAAAAQAgAAAAJgEAAGRycy9lMm9Eb2MueG1sUEsFBgAAAAAGAAYAWQEA&#10;AEYFAAAAAA==&#10;">
                <v:fill on="f" focussize="0,0"/>
                <v:stroke on="f"/>
                <v:imagedata o:title=""/>
                <o:lock v:ext="edit" aspectratio="f"/>
                <v:textbox>
                  <w:txbxContent>
                    <w:p w14:paraId="3148837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bookmarkEnd w:id="1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E2A0A67">
      <w:pPr>
        <w:widowControl w:val="0"/>
        <w:spacing w:line="400" w:lineRule="exact"/>
        <w:ind w:left="1619"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6AB09D48">
      <w:pPr>
        <w:spacing w:line="400" w:lineRule="exact"/>
        <w:rPr>
          <w:rFonts w:ascii="仿宋" w:hAnsi="仿宋" w:eastAsia="仿宋"/>
          <w:b/>
          <w:bCs/>
          <w:color w:val="auto"/>
          <w:highlight w:val="none"/>
          <w:lang w:eastAsia="zh-CN"/>
        </w:rPr>
      </w:pPr>
      <w:bookmarkStart w:id="133" w:name="_Toc325"/>
      <w:r>
        <w:rPr>
          <w:color w:val="auto"/>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wps:spPr>
                      <wps:txbx>
                        <w:txbxContent>
                          <w:p w14:paraId="081319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upright="1"/>
                    </wps:wsp>
                  </a:graphicData>
                </a:graphic>
              </wp:anchor>
            </w:drawing>
          </mc:Choice>
          <mc:Fallback>
            <w:pict>
              <v:shape id="_x0000_s1026" o:spid="_x0000_s1026" o:spt="202" type="#_x0000_t202" style="position:absolute;left:0pt;margin-left:-9pt;margin-top:19.8pt;height:37.9pt;width:62.55pt;z-index:252015616;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HIW&#10;HdgAAAAKAQAADwAAAAAAAAABACAAAAAiAAAAZHJzL2Rvd25yZXYueG1sUEsBAhQAFAAAAAgAh07i&#10;QBuvvp+wAQAAUQMAAA4AAAAAAAAAAQAgAAAAJwEAAGRycy9lMm9Eb2MueG1sUEsFBgAAAAAGAAYA&#10;WQEAAEkFAAAAAA==&#10;">
                <v:fill on="f" focussize="0,0"/>
                <v:stroke on="f"/>
                <v:imagedata o:title=""/>
                <o:lock v:ext="edit" aspectratio="f"/>
                <v:textbox>
                  <w:txbxContent>
                    <w:p w14:paraId="081319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bookmarkEnd w:id="1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B5C3AEB">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的形式，提供支付保函、担保公司担保、</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所发生的费用由发包人承担。</w:t>
      </w:r>
    </w:p>
    <w:p w14:paraId="0F7BFE44">
      <w:pPr>
        <w:spacing w:line="400" w:lineRule="exact"/>
        <w:rPr>
          <w:rFonts w:ascii="仿宋" w:hAnsi="仿宋" w:eastAsia="仿宋"/>
          <w:b/>
          <w:bCs/>
          <w:color w:val="auto"/>
          <w:highlight w:val="none"/>
          <w:lang w:eastAsia="zh-CN"/>
        </w:rPr>
      </w:pPr>
      <w:bookmarkStart w:id="134" w:name="_Toc11769"/>
      <w:r>
        <w:rPr>
          <w:color w:val="auto"/>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wps:spPr>
                      <wps:txbx>
                        <w:txbxContent>
                          <w:p w14:paraId="0F2805D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upright="1"/>
                    </wps:wsp>
                  </a:graphicData>
                </a:graphic>
              </wp:anchor>
            </w:drawing>
          </mc:Choice>
          <mc:Fallback>
            <w:pict>
              <v:shape id="_x0000_s1026" o:spid="_x0000_s1026" o:spt="202" type="#_x0000_t202" style="position:absolute;left:0pt;margin-left:-9pt;margin-top:18.75pt;height:44.4pt;width:65.6pt;z-index:252016640;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YdZ+c2AAA&#10;AAoBAAAPAAAAAAAAAAEAIAAAACIAAABkcnMvZG93bnJldi54bWxQSwECFAAUAAAACACHTuJAQpRA&#10;+awBAABPAwAADgAAAAAAAAABACAAAAAnAQAAZHJzL2Uyb0RvYy54bWxQSwUGAAAAAAYABgBZAQAA&#10;RQUAAAAA&#10;">
                <v:fill on="f" focussize="0,0"/>
                <v:stroke on="f"/>
                <v:imagedata o:title=""/>
                <o:lock v:ext="edit" aspectratio="f"/>
                <v:textbox>
                  <w:txbxContent>
                    <w:p w14:paraId="0F2805D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bookmarkEnd w:id="1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2BA92FC">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14:paraId="4406FE48">
      <w:pPr>
        <w:spacing w:line="400" w:lineRule="exact"/>
        <w:rPr>
          <w:rFonts w:ascii="仿宋" w:hAnsi="仿宋" w:eastAsia="仿宋"/>
          <w:b/>
          <w:bCs/>
          <w:color w:val="auto"/>
          <w:highlight w:val="none"/>
          <w:lang w:eastAsia="zh-CN"/>
        </w:rPr>
      </w:pPr>
      <w:bookmarkStart w:id="135" w:name="_Toc6720"/>
      <w:r>
        <w:rPr>
          <w:color w:val="auto"/>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9" name="文本框 9"/>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wps:spPr>
                      <wps:txbx>
                        <w:txbxContent>
                          <w:p w14:paraId="7692902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upright="1"/>
                    </wps:wsp>
                  </a:graphicData>
                </a:graphic>
              </wp:anchor>
            </w:drawing>
          </mc:Choice>
          <mc:Fallback>
            <w:pict>
              <v:shape id="_x0000_s1026" o:spid="_x0000_s1026" o:spt="202" type="#_x0000_t202" style="position:absolute;left:0pt;margin-left:-9pt;margin-top:19.5pt;height:44.3pt;width:66.35pt;z-index:252017664;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Hhk8NgA&#10;AAAKAQAADwAAAAAAAAABACAAAAAiAAAAZHJzL2Rvd25yZXYueG1sUEsBAhQAFAAAAAgAh07iQEmU&#10;+MitAQAATQMAAA4AAAAAAAAAAQAgAAAAJwEAAGRycy9lMm9Eb2MueG1sUEsFBgAAAAAGAAYAWQEA&#10;AEYFAAAAAA==&#10;">
                <v:fill on="f" focussize="0,0"/>
                <v:stroke on="f"/>
                <v:imagedata o:title=""/>
                <o:lock v:ext="edit" aspectratio="f"/>
                <v:textbox>
                  <w:txbxContent>
                    <w:p w14:paraId="7692902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auto"/>
          <w:highlight w:val="none"/>
        </w:rPr>
        <w:t>3</w:t>
      </w:r>
      <w:r>
        <w:rPr>
          <w:rFonts w:hint="eastAsia" w:ascii="仿宋" w:hAnsi="仿宋" w:eastAsia="仿宋" w:cs="仿宋"/>
          <w:b/>
          <w:bCs/>
          <w:color w:val="auto"/>
          <w:highlight w:val="none"/>
          <w:lang w:eastAsia="zh-CN"/>
        </w:rPr>
        <w:t>2</w:t>
      </w:r>
      <w:r>
        <w:rPr>
          <w:rFonts w:ascii="仿宋" w:hAnsi="仿宋" w:eastAsia="仿宋" w:cs="仿宋"/>
          <w:b/>
          <w:bCs/>
          <w:color w:val="auto"/>
          <w:highlight w:val="none"/>
        </w:rPr>
        <w:t>.6</w:t>
      </w:r>
      <w:bookmarkEnd w:id="135"/>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11CDC58">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w:t>
      </w:r>
    </w:p>
    <w:p w14:paraId="5E8960E1">
      <w:pPr>
        <w:spacing w:line="400" w:lineRule="exact"/>
        <w:rPr>
          <w:rFonts w:ascii="仿宋" w:hAnsi="仿宋" w:eastAsia="仿宋"/>
          <w:b/>
          <w:bCs/>
          <w:color w:val="auto"/>
          <w:highlight w:val="none"/>
          <w:lang w:eastAsia="zh-CN"/>
        </w:rPr>
      </w:pPr>
      <w:bookmarkStart w:id="136" w:name="_Toc32372"/>
      <w:r>
        <w:rPr>
          <w:color w:val="auto"/>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a:noFill/>
                        </a:ln>
                      </wps:spPr>
                      <wps:txbx>
                        <w:txbxContent>
                          <w:p w14:paraId="226BCD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upright="1"/>
                    </wps:wsp>
                  </a:graphicData>
                </a:graphic>
              </wp:anchor>
            </w:drawing>
          </mc:Choice>
          <mc:Fallback>
            <w:pict>
              <v:shape id="_x0000_s1026" o:spid="_x0000_s1026" o:spt="202" type="#_x0000_t202" style="position:absolute;left:0pt;margin-left:-9pt;margin-top:19.15pt;height:48.65pt;width:66.3pt;z-index:252018688;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WyLHPYAAAA&#10;CgEAAA8AAAAAAAAAAQAgAAAAIgAAAGRycy9kb3ducmV2LnhtbFBLAQIUABQAAAAIAIdO4kDzlTET&#10;qwEAAE0DAAAOAAAAAAAAAAEAIAAAACcBAABkcnMvZTJvRG9jLnhtbFBLBQYAAAAABgAGAFkBAABE&#10;BQAAAAA=&#10;">
                <v:fill on="f" focussize="0,0"/>
                <v:stroke on="f"/>
                <v:imagedata o:title=""/>
                <o:lock v:ext="edit" aspectratio="f"/>
                <v:textbox>
                  <w:txbxContent>
                    <w:p w14:paraId="226BCD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auto"/>
          <w:highlight w:val="none"/>
        </w:rPr>
        <w:t>3</w:t>
      </w:r>
      <w:r>
        <w:rPr>
          <w:rFonts w:hint="eastAsia" w:ascii="仿宋" w:hAnsi="仿宋" w:eastAsia="仿宋" w:cs="仿宋"/>
          <w:b/>
          <w:bCs/>
          <w:color w:val="auto"/>
          <w:highlight w:val="none"/>
          <w:lang w:eastAsia="zh-CN"/>
        </w:rPr>
        <w:t>2</w:t>
      </w:r>
      <w:r>
        <w:rPr>
          <w:rFonts w:ascii="仿宋" w:hAnsi="仿宋" w:eastAsia="仿宋" w:cs="仿宋"/>
          <w:b/>
          <w:bCs/>
          <w:color w:val="auto"/>
          <w:highlight w:val="none"/>
        </w:rPr>
        <w:t>.7</w:t>
      </w:r>
      <w:bookmarkEnd w:id="136"/>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D3B3825">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14:paraId="23AAAE9E">
      <w:pPr>
        <w:spacing w:line="400" w:lineRule="exact"/>
        <w:rPr>
          <w:rFonts w:ascii="仿宋" w:hAnsi="仿宋" w:eastAsia="仿宋"/>
          <w:b/>
          <w:bCs/>
          <w:color w:val="auto"/>
          <w:highlight w:val="none"/>
          <w:lang w:eastAsia="zh-CN"/>
        </w:rPr>
      </w:pPr>
      <w:bookmarkStart w:id="137" w:name="_Toc5677"/>
      <w:r>
        <w:rPr>
          <w:rFonts w:hint="eastAsia" w:ascii="仿宋" w:hAnsi="仿宋" w:eastAsia="仿宋" w:cs="仿宋"/>
          <w:b/>
          <w:bCs/>
          <w:color w:val="auto"/>
          <w:highlight w:val="none"/>
        </w:rPr>
        <w:t>3</w:t>
      </w:r>
      <w:r>
        <w:rPr>
          <w:rFonts w:hint="eastAsia" w:ascii="仿宋" w:hAnsi="仿宋" w:eastAsia="仿宋" w:cs="仿宋"/>
          <w:b/>
          <w:bCs/>
          <w:color w:val="auto"/>
          <w:highlight w:val="none"/>
          <w:lang w:eastAsia="zh-CN"/>
        </w:rPr>
        <w:t>2</w:t>
      </w:r>
      <w:r>
        <w:rPr>
          <w:rFonts w:ascii="仿宋" w:hAnsi="仿宋" w:eastAsia="仿宋" w:cs="仿宋"/>
          <w:b/>
          <w:bCs/>
          <w:color w:val="auto"/>
          <w:highlight w:val="none"/>
        </w:rPr>
        <w:t>.8</w:t>
      </w:r>
      <w:bookmarkEnd w:id="137"/>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CFCB384">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7" name="文本框 7"/>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a:noFill/>
                        </a:ln>
                      </wps:spPr>
                      <wps:txbx>
                        <w:txbxContent>
                          <w:p w14:paraId="4FDD68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upright="1"/>
                    </wps:wsp>
                  </a:graphicData>
                </a:graphic>
              </wp:anchor>
            </w:drawing>
          </mc:Choice>
          <mc:Fallback>
            <w:pict>
              <v:shape id="_x0000_s1026" o:spid="_x0000_s1026" o:spt="202" type="#_x0000_t202" style="position:absolute;left:0pt;margin-left:-9pt;margin-top:3.25pt;height:36.25pt;width:59.6pt;z-index:252019712;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H9nX21QAAAAgB&#10;AAAPAAAAAAAAAAEAIAAAACIAAABkcnMvZG93bnJldi54bWxQSwECFAAUAAAACACHTuJAHw3ccawB&#10;AABNAwAADgAAAAAAAAABACAAAAAkAQAAZHJzL2Uyb0RvYy54bWxQSwUGAAAAAAYABgBZAQAAQgUA&#10;AAAA&#10;">
                <v:fill on="f" focussize="0,0"/>
                <v:stroke on="f"/>
                <v:imagedata o:title=""/>
                <o:lock v:ext="edit" aspectratio="f"/>
                <v:textbox>
                  <w:txbxContent>
                    <w:p w14:paraId="4FDD68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14:paraId="4F10A0E6">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A94EDA4">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38" w:name="_Toc2651"/>
      <w:r>
        <w:rPr>
          <w:rFonts w:hint="eastAsia" w:ascii="仿宋" w:hAnsi="仿宋" w:eastAsia="仿宋" w:cs="仿宋"/>
          <w:bCs w:val="0"/>
          <w:color w:val="auto"/>
          <w:sz w:val="24"/>
          <w:szCs w:val="24"/>
          <w:highlight w:val="none"/>
          <w:lang w:eastAsia="zh-CN"/>
        </w:rPr>
        <w:t>33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发包人风险</w:t>
      </w:r>
      <w:bookmarkEnd w:id="138"/>
    </w:p>
    <w:p w14:paraId="5963DE38">
      <w:pPr>
        <w:pStyle w:val="8"/>
        <w:adjustRightInd w:val="0"/>
        <w:snapToGrid w:val="0"/>
        <w:spacing w:line="400" w:lineRule="exact"/>
        <w:ind w:right="-24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wps:spPr>
                      <wps:txbx>
                        <w:txbxContent>
                          <w:p w14:paraId="2D38A6E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upright="1"/>
                    </wps:wsp>
                  </a:graphicData>
                </a:graphic>
              </wp:anchor>
            </w:drawing>
          </mc:Choice>
          <mc:Fallback>
            <w:pict>
              <v:shape id="_x0000_s1026" o:spid="_x0000_s1026" o:spt="202" type="#_x0000_t202" style="position:absolute;left:0pt;margin-left:-9pt;margin-top:14.1pt;height:33.8pt;width:67.85pt;z-index:252020736;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Yvj301wAA&#10;AAkBAAAPAAAAAAAAAAEAIAAAACIAAABkcnMvZG93bnJldi54bWxQSwECFAAUAAAACACHTuJALaMF&#10;3q0BAABPAwAADgAAAAAAAAABACAAAAAmAQAAZHJzL2Uyb0RvYy54bWxQSwUGAAAAAAYABgBZAQAA&#10;RQUAAAAA&#10;">
                <v:fill on="f" focussize="0,0"/>
                <v:stroke on="f"/>
                <v:imagedata o:title=""/>
                <o:lock v:ext="edit" aspectratio="f"/>
                <v:textbox>
                  <w:txbxContent>
                    <w:p w14:paraId="2D38A6E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rPr>
        <w:t>.1</w:t>
      </w:r>
    </w:p>
    <w:p w14:paraId="1140CDE4">
      <w:pPr>
        <w:widowControl w:val="0"/>
        <w:spacing w:line="400" w:lineRule="exact"/>
        <w:ind w:left="1619" w:leftChars="771"/>
        <w:jc w:val="both"/>
        <w:rPr>
          <w:rFonts w:ascii="仿宋" w:hAnsi="仿宋" w:eastAsia="仿宋"/>
          <w:color w:val="auto"/>
          <w:highlight w:val="none"/>
        </w:rPr>
      </w:pPr>
      <w:r>
        <w:rPr>
          <w:rFonts w:hint="eastAsia" w:ascii="仿宋" w:hAnsi="仿宋" w:eastAsia="仿宋" w:cs="仿宋"/>
          <w:color w:val="auto"/>
          <w:highlight w:val="none"/>
          <w:lang w:eastAsia="zh-CN"/>
        </w:rPr>
        <w:t>发包人应承担本合同中约定应由发包人承担的风险。</w:t>
      </w:r>
    </w:p>
    <w:p w14:paraId="2A635947">
      <w:pPr>
        <w:pStyle w:val="8"/>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138654E">
      <w:pPr>
        <w:widowControl w:val="0"/>
        <w:spacing w:line="400" w:lineRule="exact"/>
        <w:ind w:left="1619"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wps:spPr>
                      <wps:txbx>
                        <w:txbxContent>
                          <w:p w14:paraId="249F1F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upright="1"/>
                    </wps:wsp>
                  </a:graphicData>
                </a:graphic>
              </wp:anchor>
            </w:drawing>
          </mc:Choice>
          <mc:Fallback>
            <w:pict>
              <v:shape id="_x0000_s1026" o:spid="_x0000_s1026" o:spt="202" type="#_x0000_t202" style="position:absolute;left:0pt;margin-left:-9pt;margin-top:0.85pt;height:40.15pt;width:66.35pt;z-index:251782144;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shBgm1AAAAAgB&#10;AAAPAAAAAAAAAAEAIAAAACIAAABkcnMvZG93bnJldi54bWxQSwECFAAUAAAACACHTuJAtLitPK0B&#10;AABPAwAADgAAAAAAAAABACAAAAAjAQAAZHJzL2Uyb0RvYy54bWxQSwUGAAAAAAYABgBZAQAAQgUA&#10;AAAA&#10;">
                <v:fill on="f" focussize="0,0"/>
                <v:stroke on="f"/>
                <v:imagedata o:title=""/>
                <o:lock v:ext="edit" aspectratio="f"/>
                <v:textbox>
                  <w:txbxContent>
                    <w:p w14:paraId="249F1F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14:paraId="1AB236F8">
      <w:pPr>
        <w:pStyle w:val="8"/>
        <w:widowControl w:val="0"/>
        <w:numPr>
          <w:ilvl w:val="0"/>
          <w:numId w:val="8"/>
        </w:numPr>
        <w:adjustRightInd w:val="0"/>
        <w:snapToGrid w:val="0"/>
        <w:spacing w:line="400" w:lineRule="exact"/>
        <w:ind w:left="1619"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由非承</w:t>
      </w:r>
      <w:r>
        <w:rPr>
          <w:rFonts w:hint="eastAsia" w:ascii="仿宋" w:hAnsi="仿宋" w:eastAsia="仿宋"/>
          <w:color w:val="auto"/>
          <w:sz w:val="24"/>
          <w:szCs w:val="24"/>
          <w:highlight w:val="none"/>
          <w:lang w:eastAsia="zh-CN"/>
        </w:rPr>
        <w:t>包人原因导致的勘察、设计等工作延误、暂停或终止；</w:t>
      </w:r>
    </w:p>
    <w:p w14:paraId="32C3090A">
      <w:pPr>
        <w:pStyle w:val="8"/>
        <w:widowControl w:val="0"/>
        <w:numPr>
          <w:ilvl w:val="0"/>
          <w:numId w:val="8"/>
        </w:numPr>
        <w:adjustRightInd w:val="0"/>
        <w:snapToGrid w:val="0"/>
        <w:spacing w:line="400" w:lineRule="exact"/>
        <w:ind w:left="1619" w:leftChars="771" w:firstLine="0"/>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由非承包人原因导致的勘察、设计等工作缺陷；</w:t>
      </w:r>
    </w:p>
    <w:p w14:paraId="5E956C31">
      <w:pPr>
        <w:pStyle w:val="8"/>
        <w:widowControl w:val="0"/>
        <w:numPr>
          <w:ilvl w:val="0"/>
          <w:numId w:val="8"/>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由于永久工程本身或施工而不可避免造成的财产（除工程本身、工程材料、工程设备和施工设备外）损失或损坏；</w:t>
      </w:r>
    </w:p>
    <w:p w14:paraId="6FADBA10">
      <w:pPr>
        <w:pStyle w:val="8"/>
        <w:widowControl w:val="0"/>
        <w:numPr>
          <w:ilvl w:val="0"/>
          <w:numId w:val="8"/>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由于发包人工作人员及其相关人员（除承包人外）的疏忽或违规造成的人员伤亡、财产损失或损坏；</w:t>
      </w:r>
    </w:p>
    <w:p w14:paraId="093A0C3F">
      <w:pPr>
        <w:pStyle w:val="8"/>
        <w:widowControl w:val="0"/>
        <w:numPr>
          <w:ilvl w:val="0"/>
          <w:numId w:val="8"/>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由于发包人提前使用或占用永久工程或其部分造成的损失或损坏；</w:t>
      </w:r>
    </w:p>
    <w:p w14:paraId="3D1C78E4">
      <w:pPr>
        <w:pStyle w:val="8"/>
        <w:widowControl w:val="0"/>
        <w:numPr>
          <w:ilvl w:val="0"/>
          <w:numId w:val="8"/>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由于发包人提供或发包人负责的设计造成的对永久工程、工程材料、工程设备和施工设备的损失或损害；</w:t>
      </w:r>
    </w:p>
    <w:p w14:paraId="0805D69A">
      <w:pPr>
        <w:pStyle w:val="8"/>
        <w:widowControl w:val="0"/>
        <w:numPr>
          <w:ilvl w:val="0"/>
          <w:numId w:val="8"/>
        </w:numPr>
        <w:adjustRightInd w:val="0"/>
        <w:snapToGrid w:val="0"/>
        <w:spacing w:line="400" w:lineRule="exact"/>
        <w:ind w:left="1619" w:leftChars="771" w:firstLine="0"/>
        <w:jc w:val="both"/>
        <w:rPr>
          <w:color w:val="auto"/>
          <w:highlight w:val="none"/>
          <w:lang w:eastAsia="zh-CN"/>
        </w:rPr>
      </w:pPr>
      <w:r>
        <w:rPr>
          <w:rFonts w:hint="eastAsia" w:ascii="仿宋" w:hAnsi="仿宋" w:eastAsia="仿宋" w:cs="仿宋"/>
          <w:color w:val="auto"/>
          <w:sz w:val="24"/>
          <w:szCs w:val="24"/>
          <w:highlight w:val="none"/>
          <w:lang w:eastAsia="zh-CN"/>
        </w:rPr>
        <w:t>由于地质、邻近建筑物、古树名木等发包人和第三方责任人原因造成施工过程中费用的增加；</w:t>
      </w:r>
    </w:p>
    <w:p w14:paraId="4EAA780E">
      <w:pPr>
        <w:pStyle w:val="8"/>
        <w:widowControl w:val="0"/>
        <w:numPr>
          <w:ilvl w:val="0"/>
          <w:numId w:val="8"/>
        </w:numPr>
        <w:adjustRightInd w:val="0"/>
        <w:snapToGrid w:val="0"/>
        <w:spacing w:line="400" w:lineRule="exact"/>
        <w:ind w:left="1619"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专用条款约定由发包人承担的物价上涨等非承包人原因造成施工过程中费用的增加；</w:t>
      </w:r>
    </w:p>
    <w:p w14:paraId="70D52C44">
      <w:pPr>
        <w:pStyle w:val="8"/>
        <w:widowControl w:val="0"/>
        <w:numPr>
          <w:ilvl w:val="0"/>
          <w:numId w:val="8"/>
        </w:numPr>
        <w:adjustRightInd w:val="0"/>
        <w:snapToGrid w:val="0"/>
        <w:spacing w:line="400" w:lineRule="exact"/>
        <w:ind w:left="1619"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其他风险。</w:t>
      </w:r>
    </w:p>
    <w:p w14:paraId="262ABB86">
      <w:pPr>
        <w:pStyle w:val="8"/>
        <w:adjustRightInd w:val="0"/>
        <w:snapToGrid w:val="0"/>
        <w:spacing w:line="400" w:lineRule="exact"/>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p>
    <w:p w14:paraId="089F11C7">
      <w:pPr>
        <w:pStyle w:val="4"/>
        <w:tabs>
          <w:tab w:val="left" w:pos="420"/>
        </w:tabs>
        <w:spacing w:before="0" w:after="0" w:line="400" w:lineRule="exact"/>
        <w:rPr>
          <w:rFonts w:ascii="仿宋" w:hAnsi="仿宋" w:eastAsia="仿宋" w:cs="仿宋"/>
          <w:bCs w:val="0"/>
          <w:color w:val="auto"/>
          <w:sz w:val="24"/>
          <w:szCs w:val="24"/>
          <w:highlight w:val="none"/>
        </w:rPr>
      </w:pPr>
      <w:bookmarkStart w:id="139" w:name="_Toc11353"/>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承包人风险</w:t>
      </w:r>
      <w:bookmarkEnd w:id="139"/>
    </w:p>
    <w:p w14:paraId="29DDE8A4">
      <w:pPr>
        <w:pStyle w:val="8"/>
        <w:tabs>
          <w:tab w:val="left" w:pos="1320"/>
          <w:tab w:val="left" w:pos="1440"/>
        </w:tabs>
        <w:adjustRightInd w:val="0"/>
        <w:snapToGrid w:val="0"/>
        <w:spacing w:line="400" w:lineRule="exact"/>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wps:spPr>
                      <wps:txbx>
                        <w:txbxContent>
                          <w:p w14:paraId="19B25C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upright="1"/>
                    </wps:wsp>
                  </a:graphicData>
                </a:graphic>
              </wp:anchor>
            </w:drawing>
          </mc:Choice>
          <mc:Fallback>
            <w:pict>
              <v:shape id="_x0000_s1026" o:spid="_x0000_s1026" o:spt="202" type="#_x0000_t202" style="position:absolute;left:0pt;margin-left:-10.5pt;margin-top:17.8pt;height:32.4pt;width:63pt;z-index:252021760;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z/BDtcAAAAK&#10;AQAADwAAAAAAAAABACAAAAAiAAAAZHJzL2Rvd25yZXYueG1sUEsBAhQAFAAAAAgAh07iQIt5v1ur&#10;AQAATwMAAA4AAAAAAAAAAQAgAAAAJgEAAGRycy9lMm9Eb2MueG1sUEsFBgAAAAAGAAYAWQEAAEMF&#10;AAAAAA==&#10;">
                <v:fill on="f" focussize="0,0"/>
                <v:stroke on="f"/>
                <v:imagedata o:title=""/>
                <o:lock v:ext="edit" aspectratio="f"/>
                <v:textbox>
                  <w:txbxContent>
                    <w:p w14:paraId="19B25C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p>
    <w:p w14:paraId="405B81F9">
      <w:pPr>
        <w:widowControl w:val="0"/>
        <w:spacing w:line="400" w:lineRule="exact"/>
        <w:ind w:left="1619" w:leftChars="771"/>
        <w:jc w:val="both"/>
        <w:rPr>
          <w:rFonts w:ascii="仿宋" w:hAnsi="仿宋" w:eastAsia="仿宋"/>
          <w:color w:val="auto"/>
          <w:highlight w:val="none"/>
        </w:rPr>
      </w:pPr>
      <w:r>
        <w:rPr>
          <w:rFonts w:hint="eastAsia" w:ascii="仿宋" w:hAnsi="仿宋" w:eastAsia="仿宋" w:cs="仿宋"/>
          <w:color w:val="auto"/>
          <w:highlight w:val="none"/>
          <w:lang w:eastAsia="zh-CN"/>
        </w:rPr>
        <w:t>承包人应承担本合同中约定应由承包人承担的风险。</w:t>
      </w:r>
    </w:p>
    <w:p w14:paraId="21B6939F">
      <w:pPr>
        <w:pStyle w:val="8"/>
        <w:tabs>
          <w:tab w:val="left" w:pos="1320"/>
          <w:tab w:val="left" w:pos="1440"/>
        </w:tabs>
        <w:adjustRightInd w:val="0"/>
        <w:snapToGrid w:val="0"/>
        <w:spacing w:line="400" w:lineRule="exact"/>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wps:spPr>
                      <wps:txbx>
                        <w:txbxContent>
                          <w:p w14:paraId="663FCA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upright="1"/>
                    </wps:wsp>
                  </a:graphicData>
                </a:graphic>
              </wp:anchor>
            </w:drawing>
          </mc:Choice>
          <mc:Fallback>
            <w:pict>
              <v:shape id="_x0000_s1026" o:spid="_x0000_s1026" o:spt="202" type="#_x0000_t202" style="position:absolute;left:0pt;margin-left:-9pt;margin-top:20.65pt;height:33.25pt;width:60.3pt;z-index:252022784;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HUKfz1wAA&#10;AAoBAAAPAAAAAAAAAAEAIAAAACIAAABkcnMvZG93bnJldi54bWxQSwECFAAUAAAACACHTuJA4ehh&#10;tK0BAABNAwAADgAAAAAAAAABACAAAAAmAQAAZHJzL2Uyb0RvYy54bWxQSwUGAAAAAAYABgBZAQAA&#10;RQUAAAAA&#10;">
                <v:fill on="f" focussize="0,0"/>
                <v:stroke on="f"/>
                <v:imagedata o:title=""/>
                <o:lock v:ext="edit" aspectratio="f"/>
                <v:textbox>
                  <w:txbxContent>
                    <w:p w14:paraId="663FCA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14:paraId="20BF2F90">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5条以外的人员伤亡以及财产（包括但不限于合同工程、工程材料、工程设备和施工设备）的损失或损坏。</w:t>
      </w:r>
    </w:p>
    <w:p w14:paraId="1D9F1593">
      <w:pPr>
        <w:pStyle w:val="8"/>
        <w:adjustRightInd w:val="0"/>
        <w:snapToGrid w:val="0"/>
        <w:spacing w:line="400" w:lineRule="exact"/>
        <w:ind w:right="-240"/>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9D4CE58">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40" w:name="_Toc28402"/>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不可抗力</w:t>
      </w:r>
      <w:bookmarkEnd w:id="140"/>
    </w:p>
    <w:p w14:paraId="6BA63675">
      <w:pPr>
        <w:pStyle w:val="8"/>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.1</w:t>
      </w:r>
    </w:p>
    <w:p w14:paraId="2FE8D585">
      <w:pPr>
        <w:widowControl w:val="0"/>
        <w:spacing w:line="400" w:lineRule="exact"/>
        <w:ind w:left="1619"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144640"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wps:spPr>
                      <wps:txbx>
                        <w:txbxContent>
                          <w:p w14:paraId="2F5B0CDB">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upright="1"/>
                    </wps:wsp>
                  </a:graphicData>
                </a:graphic>
              </wp:anchor>
            </w:drawing>
          </mc:Choice>
          <mc:Fallback>
            <w:pict>
              <v:shape id="_x0000_s1026" o:spid="_x0000_s1026" o:spt="202" type="#_x0000_t202" style="position:absolute;left:0pt;margin-left:-7.5pt;margin-top:6.35pt;height:45.35pt;width:63.35pt;z-index:252144640;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CICVrWAAAA&#10;CgEAAA8AAAAAAAAAAQAgAAAAIgAAAGRycy9kb3ducmV2LnhtbFBLAQIUABQAAAAIAIdO4kBQGDHn&#10;rQEAAE8DAAAOAAAAAAAAAAEAIAAAACUBAABkcnMvZTJvRG9jLnhtbFBLBQYAAAAABgAGAFkBAABE&#10;BQAAAAA=&#10;">
                <v:fill on="f" focussize="0,0"/>
                <v:stroke on="f"/>
                <v:imagedata o:title=""/>
                <o:lock v:ext="edit" aspectratio="f"/>
                <v:textbox>
                  <w:txbxContent>
                    <w:p w14:paraId="2F5B0CDB">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36803886">
      <w:pPr>
        <w:pStyle w:val="8"/>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14:paraId="7B692C59">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wps:spPr>
                      <wps:txbx>
                        <w:txbxContent>
                          <w:p w14:paraId="70302EE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upright="1"/>
                    </wps:wsp>
                  </a:graphicData>
                </a:graphic>
              </wp:anchor>
            </w:drawing>
          </mc:Choice>
          <mc:Fallback>
            <w:pict>
              <v:shape id="_x0000_s1026" o:spid="_x0000_s1026" o:spt="202" type="#_x0000_t202" style="position:absolute;left:0pt;margin-left:-9pt;margin-top:0.6pt;height:46.1pt;width:64.8pt;z-index:251783168;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K8D8dYA&#10;AAAIAQAADwAAAAAAAAABACAAAAAiAAAAZHJzL2Rvd25yZXYueG1sUEsBAhQAFAAAAAgAh07iQGPD&#10;zHqvAQAAUQMAAA4AAAAAAAAAAQAgAAAAJQEAAGRycy9lMm9Eb2MueG1sUEsFBgAAAAAGAAYAWQEA&#10;AEYFAAAAAA==&#10;">
                <v:fill on="f" focussize="0,0"/>
                <v:stroke on="f"/>
                <v:imagedata o:title=""/>
                <o:lock v:ext="edit" aspectratio="f"/>
                <v:textbox>
                  <w:txbxContent>
                    <w:p w14:paraId="70302EE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天内，承包人应分别按照第43条、第80条约定索赔工期、费用。</w:t>
      </w:r>
    </w:p>
    <w:p w14:paraId="79FB1CE6">
      <w:pPr>
        <w:pStyle w:val="8"/>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lang w:eastAsia="zh-CN"/>
        </w:rPr>
        <w:t xml:space="preserve">                                                                               </w:t>
      </w:r>
    </w:p>
    <w:p w14:paraId="69323404">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wps:spPr>
                      <wps:txbx>
                        <w:txbxContent>
                          <w:p w14:paraId="3E1D31A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upright="1"/>
                    </wps:wsp>
                  </a:graphicData>
                </a:graphic>
              </wp:anchor>
            </w:drawing>
          </mc:Choice>
          <mc:Fallback>
            <w:pict>
              <v:shape id="_x0000_s1026" o:spid="_x0000_s1026" o:spt="202" type="#_x0000_t202" style="position:absolute;left:0pt;margin-left:-9pt;margin-top:1.75pt;height:52.3pt;width:61.1pt;z-index:251784192;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e0YfdYA&#10;AAAJAQAADwAAAAAAAAABACAAAAAiAAAAZHJzL2Rvd25yZXYueG1sUEsBAhQAFAAAAAgAh07iQGav&#10;rt6vAQAAUQMAAA4AAAAAAAAAAQAgAAAAJQEAAGRycy9lMm9Eb2MueG1sUEsFBgAAAAAGAAYAWQEA&#10;AEYFAAAAAA==&#10;">
                <v:fill on="f" focussize="0,0"/>
                <v:stroke on="f"/>
                <v:imagedata o:title=""/>
                <o:lock v:ext="edit" aspectratio="f"/>
                <v:textbox>
                  <w:txbxContent>
                    <w:p w14:paraId="3E1D31A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因不可抗力事项导致的费用，由合同双方当事人按照下列约定承担，并相应调整合同价格：</w:t>
      </w:r>
    </w:p>
    <w:p w14:paraId="678C676D">
      <w:pPr>
        <w:pStyle w:val="8"/>
        <w:widowControl w:val="0"/>
        <w:numPr>
          <w:ilvl w:val="0"/>
          <w:numId w:val="9"/>
        </w:numPr>
        <w:adjustRightInd w:val="0"/>
        <w:snapToGrid w:val="0"/>
        <w:spacing w:line="400" w:lineRule="exact"/>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永久工程本身的损害、已运至施工场地的工程材料和工程设备的损害，以及因工程损害导致第三者人员伤亡和财产损失，由发包人承担；</w:t>
      </w:r>
    </w:p>
    <w:p w14:paraId="189F0EB7">
      <w:pPr>
        <w:pStyle w:val="8"/>
        <w:widowControl w:val="0"/>
        <w:numPr>
          <w:ilvl w:val="0"/>
          <w:numId w:val="9"/>
        </w:numPr>
        <w:adjustRightInd w:val="0"/>
        <w:snapToGrid w:val="0"/>
        <w:spacing w:line="400" w:lineRule="exact"/>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承包人施工设备和用于合同工程的周转材料损坏以及停工损失，由承包人承担；发包人提供的施工设备损坏，由发包人承担；</w:t>
      </w:r>
    </w:p>
    <w:p w14:paraId="67E00F20">
      <w:pPr>
        <w:pStyle w:val="8"/>
        <w:widowControl w:val="0"/>
        <w:numPr>
          <w:ilvl w:val="0"/>
          <w:numId w:val="9"/>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施工场地内的人员伤亡和本款第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点以外财产损失及其相关费用，由合同双方当事人各自承担；</w:t>
      </w:r>
    </w:p>
    <w:p w14:paraId="1670928C">
      <w:pPr>
        <w:pStyle w:val="8"/>
        <w:widowControl w:val="0"/>
        <w:numPr>
          <w:ilvl w:val="0"/>
          <w:numId w:val="9"/>
        </w:numPr>
        <w:adjustRightInd w:val="0"/>
        <w:snapToGrid w:val="0"/>
        <w:spacing w:line="400" w:lineRule="exact"/>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停工期间，承包人应监理工程师要求照管工程的费用，由发包人承担；</w:t>
      </w:r>
    </w:p>
    <w:p w14:paraId="2D409602">
      <w:pPr>
        <w:pStyle w:val="8"/>
        <w:widowControl w:val="0"/>
        <w:numPr>
          <w:ilvl w:val="0"/>
          <w:numId w:val="9"/>
        </w:numPr>
        <w:adjustRightInd w:val="0"/>
        <w:snapToGrid w:val="0"/>
        <w:spacing w:line="400" w:lineRule="exact"/>
        <w:ind w:left="2096" w:leftChars="772" w:hanging="475" w:hangingChars="198"/>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工程所需的清理、修复费用，由发包人承担。</w:t>
      </w:r>
    </w:p>
    <w:p w14:paraId="1D0426FB">
      <w:pPr>
        <w:spacing w:line="400" w:lineRule="exact"/>
        <w:rPr>
          <w:rFonts w:ascii="仿宋" w:hAnsi="仿宋" w:eastAsia="仿宋"/>
          <w:b/>
          <w:bCs/>
          <w:color w:val="auto"/>
          <w:highlight w:val="none"/>
          <w:lang w:eastAsia="zh-CN"/>
        </w:rPr>
      </w:pPr>
      <w:bookmarkStart w:id="141" w:name="_Toc18665"/>
      <w:r>
        <w:rPr>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wps:spPr>
                      <wps:txbx>
                        <w:txbxContent>
                          <w:p w14:paraId="1BC7BD5E">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upright="1"/>
                    </wps:wsp>
                  </a:graphicData>
                </a:graphic>
              </wp:anchor>
            </w:drawing>
          </mc:Choice>
          <mc:Fallback>
            <w:pict>
              <v:shape id="_x0000_s1026" o:spid="_x0000_s1026" o:spt="202" type="#_x0000_t202" style="position:absolute;left:0pt;margin-left:-9pt;margin-top:19.5pt;height:57.1pt;width:64.05pt;z-index:252023808;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0dNRs&#10;1wAAAAoBAAAPAAAAAAAAAAEAIAAAACIAAABkcnMvZG93bnJldi54bWxQSwECFAAUAAAACACHTuJA&#10;ArJTfrABAABRAwAADgAAAAAAAAABACAAAAAmAQAAZHJzL2Uyb0RvYy54bWxQSwUGAAAAAAYABgBZ&#10;AQAASAUAAAAA&#10;">
                <v:fill on="f" focussize="0,0"/>
                <v:stroke on="f"/>
                <v:imagedata o:title=""/>
                <o:lock v:ext="edit" aspectratio="f"/>
                <v:textbox>
                  <w:txbxContent>
                    <w:p w14:paraId="1BC7BD5E">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auto"/>
          <w:highlight w:val="none"/>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rPr>
        <w:t>.4</w:t>
      </w:r>
      <w:bookmarkEnd w:id="141"/>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04C3C67D">
      <w:pPr>
        <w:widowControl w:val="0"/>
        <w:spacing w:line="400" w:lineRule="exact"/>
        <w:ind w:left="1619" w:leftChars="771"/>
        <w:jc w:val="both"/>
        <w:rPr>
          <w:rFonts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15724A8C">
      <w:pPr>
        <w:spacing w:line="400" w:lineRule="exact"/>
        <w:rPr>
          <w:rFonts w:ascii="仿宋" w:hAnsi="仿宋" w:eastAsia="仿宋"/>
          <w:b/>
          <w:bCs/>
          <w:color w:val="auto"/>
          <w:highlight w:val="none"/>
          <w:lang w:eastAsia="zh-CN"/>
        </w:rPr>
      </w:pPr>
      <w:bookmarkStart w:id="142" w:name="_Toc30872"/>
      <w:r>
        <w:rPr>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wps:spPr>
                      <wps:txbx>
                        <w:txbxContent>
                          <w:p w14:paraId="1C3845F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upright="1"/>
                    </wps:wsp>
                  </a:graphicData>
                </a:graphic>
              </wp:anchor>
            </w:drawing>
          </mc:Choice>
          <mc:Fallback>
            <w:pict>
              <v:shape id="_x0000_s1026" o:spid="_x0000_s1026" o:spt="202" type="#_x0000_t202" style="position:absolute;left:0pt;margin-left:-9pt;margin-top:19.5pt;height:41.35pt;width:66.35pt;z-index:252024832;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VlpaPY&#10;AAAACgEAAA8AAAAAAAAAAQAgAAAAIgAAAGRycy9kb3ducmV2LnhtbFBLAQIUABQAAAAIAIdO4kA9&#10;0LTGrgEAAFEDAAAOAAAAAAAAAAEAIAAAACcBAABkcnMvZTJvRG9jLnhtbFBLBQYAAAAABgAGAFkB&#10;AABHBQAAAAA=&#10;">
                <v:fill on="f" focussize="0,0"/>
                <v:stroke on="f"/>
                <v:imagedata o:title=""/>
                <o:lock v:ext="edit" aspectratio="f"/>
                <v:textbox>
                  <w:txbxContent>
                    <w:p w14:paraId="1C3845F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auto"/>
          <w:highlight w:val="none"/>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rPr>
        <w:t>.5</w:t>
      </w:r>
      <w:bookmarkEnd w:id="142"/>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20DBA285">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14:paraId="1BFBEE3A">
      <w:pPr>
        <w:spacing w:line="400" w:lineRule="exact"/>
        <w:rPr>
          <w:rFonts w:ascii="仿宋" w:hAnsi="仿宋" w:eastAsia="仿宋"/>
          <w:b/>
          <w:bCs/>
          <w:color w:val="auto"/>
          <w:highlight w:val="none"/>
          <w:lang w:eastAsia="zh-CN"/>
        </w:rPr>
      </w:pPr>
      <w:bookmarkStart w:id="143" w:name="_Toc8778"/>
      <w:r>
        <w:rPr>
          <w:rFonts w:ascii="仿宋" w:hAnsi="仿宋" w:eastAsia="仿宋" w:cs="仿宋"/>
          <w:b/>
          <w:bCs/>
          <w:color w:val="auto"/>
          <w:highlight w:val="none"/>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rPr>
        <w:t>.6</w:t>
      </w:r>
      <w:bookmarkEnd w:id="143"/>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4A743C96">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wps:spPr>
                      <wps:txbx>
                        <w:txbxContent>
                          <w:p w14:paraId="2D4F0A4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upright="1"/>
                    </wps:wsp>
                  </a:graphicData>
                </a:graphic>
              </wp:anchor>
            </w:drawing>
          </mc:Choice>
          <mc:Fallback>
            <w:pict>
              <v:shape id="_x0000_s1026" o:spid="_x0000_s1026" o:spt="202" type="#_x0000_t202" style="position:absolute;left:0pt;margin-left:-9pt;margin-top:2.7pt;height:41.35pt;width:63.35pt;z-index:251785216;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NMI8TVAAAA&#10;CAEAAA8AAAAAAAAAAQAgAAAAIgAAAGRycy9kb3ducmV2LnhtbFBLAQIUABQAAAAIAIdO4kAo3ug/&#10;rgEAAFEDAAAOAAAAAAAAAAEAIAAAACQBAABkcnMvZTJvRG9jLnhtbFBLBQYAAAAABgAGAFkBAABE&#10;BQAAAAA=&#10;">
                <v:fill on="f" focussize="0,0"/>
                <v:stroke on="f"/>
                <v:imagedata o:title=""/>
                <o:lock v:ext="edit" aspectratio="f"/>
                <v:textbox>
                  <w:txbxContent>
                    <w:p w14:paraId="2D4F0A4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auto"/>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3B106FEE">
      <w:pPr>
        <w:spacing w:line="400" w:lineRule="exact"/>
        <w:ind w:left="1920" w:hanging="1680" w:hangingChars="800"/>
        <w:rPr>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2145664"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wps:spPr>
                      <wps:txbx>
                        <w:txbxContent>
                          <w:p w14:paraId="78BAC00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upright="1"/>
                    </wps:wsp>
                  </a:graphicData>
                </a:graphic>
              </wp:anchor>
            </w:drawing>
          </mc:Choice>
          <mc:Fallback>
            <w:pict>
              <v:shape id="_x0000_s1026" o:spid="_x0000_s1026" o:spt="202" type="#_x0000_t202" style="position:absolute;left:0pt;margin-left:-9pt;margin-top:18.7pt;height:53.4pt;width:60.7pt;z-index:252145664;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N8os7X&#10;AAAACgEAAA8AAAAAAAAAAQAgAAAAIgAAAGRycy9kb3ducmV2LnhtbFBLAQIUABQAAAAIAIdO4kDf&#10;HUOIrwEAAFEDAAAOAAAAAAAAAAEAIAAAACYBAABkcnMvZTJvRG9jLnhtbFBLBQYAAAAABgAGAFkB&#10;AABHBQAAAAA=&#10;">
                <v:fill on="f" focussize="0,0"/>
                <v:stroke on="f"/>
                <v:imagedata o:title=""/>
                <o:lock v:ext="edit" aspectratio="f"/>
                <v:textbox>
                  <w:txbxContent>
                    <w:p w14:paraId="78BAC00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color w:val="auto"/>
          <w:highlight w:val="none"/>
          <w:lang w:eastAsia="zh-CN" w:bidi="ar-SA"/>
        </w:rPr>
        <w:t>分包人根据分包合同的约定，以更大范围的不可抗力而免除某些义务的，承包人不得以分包合同中不可抗力约定向发包人抗辩免除其义务。</w:t>
      </w:r>
    </w:p>
    <w:p w14:paraId="74D033DF">
      <w:pPr>
        <w:pStyle w:val="8"/>
        <w:adjustRightInd w:val="0"/>
        <w:snapToGrid w:val="0"/>
        <w:spacing w:line="400" w:lineRule="exact"/>
        <w:rPr>
          <w:rFonts w:ascii="仿宋" w:hAnsi="仿宋" w:eastAsia="仿宋" w:cs="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376F3D86">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44" w:name="_Toc31449"/>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保险</w:t>
      </w:r>
      <w:bookmarkEnd w:id="144"/>
    </w:p>
    <w:p w14:paraId="7BEDF8B2">
      <w:pPr>
        <w:pStyle w:val="8"/>
        <w:tabs>
          <w:tab w:val="left" w:pos="1320"/>
        </w:tabs>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.1</w:t>
      </w:r>
    </w:p>
    <w:p w14:paraId="0B9AB773">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wps:spPr>
                      <wps:txbx>
                        <w:txbxContent>
                          <w:p w14:paraId="767BA84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upright="1"/>
                    </wps:wsp>
                  </a:graphicData>
                </a:graphic>
              </wp:anchor>
            </w:drawing>
          </mc:Choice>
          <mc:Fallback>
            <w:pict>
              <v:shape id="_x0000_s1026" o:spid="_x0000_s1026" o:spt="202" type="#_x0000_t202" style="position:absolute;left:0pt;margin-left:-9pt;margin-top:0.6pt;height:38.4pt;width:66.7pt;z-index:251786240;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g9xki1QAA&#10;AAgBAAAPAAAAAAAAAAEAIAAAACIAAABkcnMvZG93bnJldi54bWxQSwECFAAUAAAACACHTuJAAfRl&#10;sK8BAABRAwAADgAAAAAAAAABACAAAAAkAQAAZHJzL2Uyb0RvYy54bWxQSwUGAAAAAAYABgBZAQAA&#10;RQUAAAAA&#10;">
                <v:fill on="f" focussize="0,0"/>
                <v:stroke on="f"/>
                <v:imagedata o:title=""/>
                <o:lock v:ext="edit" aspectratio="f"/>
                <v:textbox>
                  <w:txbxContent>
                    <w:p w14:paraId="767BA84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color w:val="auto"/>
          <w:sz w:val="24"/>
          <w:szCs w:val="24"/>
          <w:highlight w:val="none"/>
          <w:lang w:eastAsia="zh-CN"/>
        </w:rPr>
        <w:t>发包人应按照下列约定办理保险，并支付保险费：</w:t>
      </w:r>
    </w:p>
    <w:p w14:paraId="2060B11C">
      <w:pPr>
        <w:pStyle w:val="8"/>
        <w:widowControl w:val="0"/>
        <w:numPr>
          <w:ilvl w:val="0"/>
          <w:numId w:val="10"/>
        </w:numPr>
        <w:tabs>
          <w:tab w:val="left" w:pos="1980"/>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工程开工前，为合同工程办理建筑工程一切险、安装工程一切险；</w:t>
      </w:r>
    </w:p>
    <w:p w14:paraId="67FCF182">
      <w:pPr>
        <w:pStyle w:val="8"/>
        <w:widowControl w:val="0"/>
        <w:numPr>
          <w:ilvl w:val="0"/>
          <w:numId w:val="10"/>
        </w:numPr>
        <w:tabs>
          <w:tab w:val="left" w:pos="1980"/>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工程开工前，为施工场地内的自有人员（包括设计顾问工程师、监理工程师、造价工程师在内）办理意外伤害保险；</w:t>
      </w:r>
    </w:p>
    <w:p w14:paraId="5759210B">
      <w:pPr>
        <w:pStyle w:val="8"/>
        <w:widowControl w:val="0"/>
        <w:numPr>
          <w:ilvl w:val="0"/>
          <w:numId w:val="10"/>
        </w:numPr>
        <w:tabs>
          <w:tab w:val="left" w:pos="1980"/>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为第三者办理第三者责任险；</w:t>
      </w:r>
    </w:p>
    <w:p w14:paraId="549F6F9F">
      <w:pPr>
        <w:pStyle w:val="8"/>
        <w:widowControl w:val="0"/>
        <w:numPr>
          <w:ilvl w:val="0"/>
          <w:numId w:val="10"/>
        </w:numPr>
        <w:tabs>
          <w:tab w:val="left" w:pos="1980"/>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为运至施工场地内用于永久工程的工程材料和待安装工程设备办理保险。</w:t>
      </w:r>
    </w:p>
    <w:p w14:paraId="0C95E529">
      <w:pPr>
        <w:pStyle w:val="8"/>
        <w:tabs>
          <w:tab w:val="left" w:pos="1080"/>
        </w:tabs>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上述保险的保险期从办理保险之日起至工程竣工验收合格之日止。</w:t>
      </w:r>
    </w:p>
    <w:p w14:paraId="630466B5">
      <w:pPr>
        <w:pStyle w:val="8"/>
        <w:widowControl w:val="0"/>
        <w:numPr>
          <w:ilvl w:val="0"/>
          <w:numId w:val="10"/>
        </w:numPr>
        <w:tabs>
          <w:tab w:val="left" w:pos="1980"/>
        </w:tabs>
        <w:adjustRightInd w:val="0"/>
        <w:snapToGrid w:val="0"/>
        <w:spacing w:line="400" w:lineRule="exact"/>
        <w:ind w:left="1619"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15DFF448">
      <w:pPr>
        <w:pStyle w:val="8"/>
        <w:tabs>
          <w:tab w:val="left" w:pos="1080"/>
        </w:tabs>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7E0F39BB">
      <w:pPr>
        <w:pStyle w:val="8"/>
        <w:tabs>
          <w:tab w:val="left" w:pos="1320"/>
        </w:tabs>
        <w:adjustRightInd w:val="0"/>
        <w:snapToGrid w:val="0"/>
        <w:spacing w:line="400" w:lineRule="exact"/>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14:paraId="3DE5F7CA">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wps:spPr>
                      <wps:txbx>
                        <w:txbxContent>
                          <w:p w14:paraId="2C7D4A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upright="1"/>
                    </wps:wsp>
                  </a:graphicData>
                </a:graphic>
              </wp:anchor>
            </w:drawing>
          </mc:Choice>
          <mc:Fallback>
            <w:pict>
              <v:shape id="_x0000_s1026" o:spid="_x0000_s1026" o:spt="202" type="#_x0000_t202" style="position:absolute;left:0pt;margin-left:-9pt;margin-top:0.05pt;height:39.45pt;width:64.3pt;z-index:251787264;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mxyotMAAAAHAQAA&#10;DwAAAAAAAAABACAAAAAiAAAAZHJzL2Rvd25yZXYueG1sUEsBAhQAFAAAAAgAh07iQCgc/CasAQAA&#10;UQMAAA4AAAAAAAAAAQAgAAAAIgEAAGRycy9lMm9Eb2MueG1sUEsFBgAAAAAGAAYAWQEAAEAFAAAA&#10;AA==&#10;">
                <v:fill on="f" focussize="0,0"/>
                <v:stroke on="f"/>
                <v:imagedata o:title=""/>
                <o:lock v:ext="edit" aspectratio="f"/>
                <v:textbox>
                  <w:txbxContent>
                    <w:p w14:paraId="2C7D4A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auto"/>
          <w:sz w:val="24"/>
          <w:szCs w:val="24"/>
          <w:highlight w:val="none"/>
          <w:lang w:eastAsia="zh-CN"/>
        </w:rPr>
        <w:t>承包人应按照下列约定办理保险，并支付保险费：</w:t>
      </w:r>
    </w:p>
    <w:p w14:paraId="30A33DDF">
      <w:pPr>
        <w:pStyle w:val="8"/>
        <w:widowControl w:val="0"/>
        <w:numPr>
          <w:ilvl w:val="0"/>
          <w:numId w:val="11"/>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工程开工前，为施工场地内自有人员（包括分包人在内）办理意外伤害保险；</w:t>
      </w:r>
    </w:p>
    <w:p w14:paraId="5A2C8709">
      <w:pPr>
        <w:pStyle w:val="8"/>
        <w:widowControl w:val="0"/>
        <w:numPr>
          <w:ilvl w:val="0"/>
          <w:numId w:val="11"/>
        </w:numPr>
        <w:adjustRightInd w:val="0"/>
        <w:snapToGrid w:val="0"/>
        <w:spacing w:line="400" w:lineRule="exact"/>
        <w:ind w:left="1619"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为施工场地内的自有施工设备、第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项以外采购进场的工程材料和工程设备等办理保险。</w:t>
      </w:r>
    </w:p>
    <w:p w14:paraId="25CE39ED">
      <w:pPr>
        <w:pStyle w:val="8"/>
        <w:tabs>
          <w:tab w:val="left" w:pos="1080"/>
        </w:tabs>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上述保险的保险期从开工之日起至工程竣工验收合格之日止。</w:t>
      </w:r>
    </w:p>
    <w:p w14:paraId="3D85D920">
      <w:pPr>
        <w:pStyle w:val="8"/>
        <w:widowControl w:val="0"/>
        <w:numPr>
          <w:ilvl w:val="0"/>
          <w:numId w:val="11"/>
        </w:numPr>
        <w:adjustRightInd w:val="0"/>
        <w:snapToGrid w:val="0"/>
        <w:spacing w:line="400" w:lineRule="exact"/>
        <w:ind w:left="1619"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工程开工前，为合同工程办理建设工程勘察设计责任保险，保险期限由承包人与保险公司具体约定。</w:t>
      </w:r>
    </w:p>
    <w:p w14:paraId="1A675F5D">
      <w:pPr>
        <w:pStyle w:val="8"/>
        <w:tabs>
          <w:tab w:val="left" w:pos="1080"/>
        </w:tabs>
        <w:adjustRightInd w:val="0"/>
        <w:snapToGrid w:val="0"/>
        <w:spacing w:line="400" w:lineRule="exact"/>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wps:spPr>
                      <wps:txbx>
                        <w:txbxContent>
                          <w:p w14:paraId="0CC8912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upright="1"/>
                    </wps:wsp>
                  </a:graphicData>
                </a:graphic>
              </wp:anchor>
            </w:drawing>
          </mc:Choice>
          <mc:Fallback>
            <w:pict>
              <v:shape id="_x0000_s1026" o:spid="_x0000_s1026" o:spt="202" type="#_x0000_t202" style="position:absolute;left:0pt;margin-left:-9pt;margin-top:22.6pt;height:42.55pt;width:68.5pt;z-index:252025856;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dGQirX&#10;AAAACgEAAA8AAAAAAAAAAQAgAAAAIgAAAGRycy9kb3ducmV2LnhtbFBLAQIUABQAAAAIAIdO4kB9&#10;31LFrwEAAFEDAAAOAAAAAAAAAAEAIAAAACYBAABkcnMvZTJvRG9jLnhtbFBLBQYAAAAABgAGAFkB&#10;AABHBQAAAAA=&#10;">
                <v:fill on="f" focussize="0,0"/>
                <v:stroke on="f"/>
                <v:imagedata o:title=""/>
                <o:lock v:ext="edit" aspectratio="f"/>
                <v:textbox>
                  <w:txbxContent>
                    <w:p w14:paraId="0CC8912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lang w:eastAsia="zh-CN"/>
        </w:rPr>
        <w:t xml:space="preserve">                                                                               </w:t>
      </w:r>
    </w:p>
    <w:p w14:paraId="1672A47C">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合同一方当事人应按照本合同约定向另一方当事人提供有效的投保保险单和保险凭证。</w:t>
      </w:r>
    </w:p>
    <w:p w14:paraId="070B9599">
      <w:pPr>
        <w:pStyle w:val="8"/>
        <w:tabs>
          <w:tab w:val="left" w:pos="1320"/>
        </w:tabs>
        <w:adjustRightInd w:val="0"/>
        <w:snapToGrid w:val="0"/>
        <w:spacing w:line="400" w:lineRule="exact"/>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wps:spPr>
                      <wps:txbx>
                        <w:txbxContent>
                          <w:p w14:paraId="42057E9D">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upright="1"/>
                    </wps:wsp>
                  </a:graphicData>
                </a:graphic>
              </wp:anchor>
            </w:drawing>
          </mc:Choice>
          <mc:Fallback>
            <w:pict>
              <v:shape id="_x0000_s1026" o:spid="_x0000_s1026" o:spt="202" type="#_x0000_t202" style="position:absolute;left:0pt;margin-left:-9.75pt;margin-top:18.65pt;height:41.4pt;width:63.25pt;z-index:252026880;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z8zuP&#10;1wAAAAoBAAAPAAAAAAAAAAEAIAAAACIAAABkcnMvZG93bnJldi54bWxQSwECFAAUAAAACACHTuJA&#10;m8VmLrABAABRAwAADgAAAAAAAAABACAAAAAmAQAAZHJzL2Uyb0RvYy54bWxQSwUGAAAAAAYABgBZ&#10;AQAASAUAAAAA&#10;">
                <v:fill on="f" focussize="0,0"/>
                <v:stroke on="f"/>
                <v:imagedata o:title=""/>
                <o:lock v:ext="edit" aspectratio="f"/>
                <v:textbox>
                  <w:txbxContent>
                    <w:p w14:paraId="42057E9D">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.4  </w:t>
      </w:r>
      <w:r>
        <w:rPr>
          <w:rFonts w:ascii="仿宋" w:hAnsi="仿宋" w:eastAsia="仿宋" w:cs="仿宋"/>
          <w:b/>
          <w:bCs/>
          <w:color w:val="auto"/>
          <w:sz w:val="24"/>
          <w:szCs w:val="24"/>
          <w:highlight w:val="none"/>
          <w:u w:val="dotted"/>
          <w:lang w:eastAsia="zh-CN"/>
        </w:rPr>
        <w:t xml:space="preserve">                                                                               </w:t>
      </w:r>
    </w:p>
    <w:p w14:paraId="240624A9">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合同双方当事人应遵守本条约定办理有关保险事项。如果未按约定投保的，应按下列约定补偿：</w:t>
      </w:r>
    </w:p>
    <w:p w14:paraId="59F5A3A8">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（1）由于负有投保义务的合同一方当事人未按合同约定办理保险，或未能使保险持续有效的，则另一方当事人可代为办理，所需费用由对方当事人承担；</w:t>
      </w:r>
    </w:p>
    <w:p w14:paraId="58920220">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6AB19FF7">
      <w:pPr>
        <w:pStyle w:val="8"/>
        <w:adjustRightInd w:val="0"/>
        <w:snapToGrid w:val="0"/>
        <w:spacing w:line="400" w:lineRule="exact"/>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wps:spPr>
                      <wps:txbx>
                        <w:txbxContent>
                          <w:p w14:paraId="105A4CF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upright="1"/>
                    </wps:wsp>
                  </a:graphicData>
                </a:graphic>
              </wp:anchor>
            </w:drawing>
          </mc:Choice>
          <mc:Fallback>
            <w:pict>
              <v:shape id="_x0000_s1026" o:spid="_x0000_s1026" o:spt="202" type="#_x0000_t202" style="position:absolute;left:0pt;margin-left:-9pt;margin-top:23pt;height:46.3pt;width:64.05pt;z-index:252027904;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zUBNLX&#10;AAAACgEAAA8AAAAAAAAAAQAgAAAAIgAAAGRycy9kb3ducmV2LnhtbFBLAQIUABQAAAAIAIdO4kD6&#10;0fZbrwEAAFEDAAAOAAAAAAAAAAEAIAAAACYBAABkcnMvZTJvRG9jLnhtbFBLBQYAAAAABgAGAFkB&#10;AABHBQAAAAA=&#10;">
                <v:fill on="f" focussize="0,0"/>
                <v:stroke on="f"/>
                <v:imagedata o:title=""/>
                <o:lock v:ext="edit" aspectratio="f"/>
                <v:textbox>
                  <w:txbxContent>
                    <w:p w14:paraId="105A4CF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lang w:eastAsia="zh-CN"/>
        </w:rPr>
        <w:t xml:space="preserve">                                                                               </w:t>
      </w:r>
    </w:p>
    <w:p w14:paraId="514B519C">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当合同工程发生保险事故时</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投保人应及时通知保险人，并提供有关资料。合同双方当事人有责任采取合理有效措施防止或减少损失，并应相互协助做好向保险人的报告和理赔工作。</w:t>
      </w:r>
    </w:p>
    <w:p w14:paraId="4781DD01">
      <w:pPr>
        <w:pStyle w:val="8"/>
        <w:tabs>
          <w:tab w:val="left" w:pos="1320"/>
          <w:tab w:val="left" w:pos="1620"/>
        </w:tabs>
        <w:adjustRightInd w:val="0"/>
        <w:snapToGrid w:val="0"/>
        <w:spacing w:line="400" w:lineRule="exact"/>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.6  </w:t>
      </w:r>
      <w:r>
        <w:rPr>
          <w:rFonts w:ascii="仿宋" w:hAnsi="仿宋" w:eastAsia="仿宋" w:cs="仿宋"/>
          <w:b/>
          <w:bCs/>
          <w:color w:val="auto"/>
          <w:sz w:val="24"/>
          <w:szCs w:val="24"/>
          <w:highlight w:val="none"/>
          <w:u w:val="dotted"/>
          <w:lang w:eastAsia="zh-CN"/>
        </w:rPr>
        <w:t xml:space="preserve">                                                                               </w:t>
      </w:r>
    </w:p>
    <w:p w14:paraId="374DAC9A">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wps:spPr>
                      <wps:txbx>
                        <w:txbxContent>
                          <w:p w14:paraId="02715DE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upright="1"/>
                    </wps:wsp>
                  </a:graphicData>
                </a:graphic>
              </wp:anchor>
            </w:drawing>
          </mc:Choice>
          <mc:Fallback>
            <w:pict>
              <v:shape id="_x0000_s1026" o:spid="_x0000_s1026" o:spt="202" type="#_x0000_t202" style="position:absolute;left:0pt;margin-left:-9pt;margin-top:0pt;height:48.35pt;width:61.85pt;z-index:251788288;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YSF2NUA&#10;AAAHAQAADwAAAAAAAAABACAAAAAiAAAAZHJzL2Rvd25yZXYueG1sUEsBAhQAFAAAAAgAh07iQPrI&#10;zNuwAQAAUQMAAA4AAAAAAAAAAQAgAAAAJAEAAGRycy9lMm9Eb2MueG1sUEsFBgAAAAAGAAYAWQEA&#10;AEYFAAAAAA==&#10;">
                <v:fill on="f" focussize="0,0"/>
                <v:stroke on="f"/>
                <v:imagedata o:title=""/>
                <o:lock v:ext="edit" aspectratio="f"/>
                <v:textbox>
                  <w:txbxContent>
                    <w:p w14:paraId="02715DE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auto"/>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06D1621D">
      <w:pPr>
        <w:spacing w:line="400" w:lineRule="exact"/>
        <w:rPr>
          <w:rFonts w:ascii="仿宋" w:hAnsi="仿宋" w:eastAsia="仿宋" w:cs="仿宋"/>
          <w:b/>
          <w:bCs/>
          <w:color w:val="auto"/>
          <w:highlight w:val="none"/>
          <w:u w:val="dotted"/>
          <w:lang w:eastAsia="zh-CN"/>
        </w:rPr>
      </w:pPr>
      <w:r>
        <w:rPr>
          <w:rFonts w:ascii="仿宋" w:hAnsi="仿宋" w:eastAsia="仿宋" w:cs="仿宋"/>
          <w:b/>
          <w:bCs/>
          <w:color w:val="auto"/>
          <w:highlight w:val="none"/>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rPr>
        <w:t xml:space="preserve">.7  </w:t>
      </w:r>
      <w:r>
        <w:rPr>
          <w:rFonts w:ascii="仿宋" w:hAnsi="仿宋" w:eastAsia="仿宋" w:cs="仿宋"/>
          <w:b/>
          <w:bCs/>
          <w:color w:val="auto"/>
          <w:highlight w:val="none"/>
          <w:u w:val="dotted"/>
          <w:lang w:eastAsia="zh-CN"/>
        </w:rPr>
        <w:t xml:space="preserve">                                                                               </w:t>
      </w:r>
    </w:p>
    <w:p w14:paraId="32EEAC84">
      <w:pPr>
        <w:pStyle w:val="8"/>
        <w:widowControl w:val="0"/>
        <w:adjustRightInd w:val="0"/>
        <w:snapToGrid w:val="0"/>
        <w:spacing w:line="400" w:lineRule="exact"/>
        <w:ind w:left="1619" w:leftChars="771"/>
        <w:jc w:val="both"/>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wps:spPr>
                      <wps:txbx>
                        <w:txbxContent>
                          <w:p w14:paraId="41D809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upright="1"/>
                    </wps:wsp>
                  </a:graphicData>
                </a:graphic>
              </wp:anchor>
            </w:drawing>
          </mc:Choice>
          <mc:Fallback>
            <w:pict>
              <v:shape id="_x0000_s1026" o:spid="_x0000_s1026" o:spt="202" type="#_x0000_t202" style="position:absolute;left:0pt;margin-left:-9.75pt;margin-top:1.1pt;height:35.3pt;width:61.85pt;z-index:251789312;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EfIlLW&#10;AAAACAEAAA8AAAAAAAAAAQAgAAAAIgAAAGRycy9kb3ducmV2LnhtbFBLAQIUABQAAAAIAIdO4kAK&#10;VWcvsAEAAFEDAAAOAAAAAAAAAAEAIAAAACUBAABkcnMvZTJvRG9jLnhtbFBLBQYAAAAABgAGAFkB&#10;AABHBQAAAAA=&#10;">
                <v:fill on="f" focussize="0,0"/>
                <v:stroke on="f"/>
                <v:imagedata o:title=""/>
                <o:lock v:ext="edit" aspectratio="f"/>
                <v:textbox>
                  <w:txbxContent>
                    <w:p w14:paraId="41D809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lang w:eastAsia="zh-CN"/>
        </w:rPr>
        <w:t>从保险人处收到的因合同工程本身损失或损坏的保险金</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应专项用于修复合同工程的损失或损坏，或作为对未能修复合同工程这些损失或损坏的补偿。</w:t>
      </w:r>
    </w:p>
    <w:p w14:paraId="68F667A2">
      <w:pPr>
        <w:spacing w:line="400" w:lineRule="exact"/>
        <w:rPr>
          <w:rFonts w:ascii="仿宋" w:hAnsi="仿宋" w:eastAsia="仿宋" w:cs="仿宋"/>
          <w:b/>
          <w:bCs/>
          <w:color w:val="auto"/>
          <w:highlight w:val="none"/>
          <w:u w:val="dotted"/>
          <w:lang w:eastAsia="zh-CN"/>
        </w:rPr>
      </w:pPr>
      <w:r>
        <w:rPr>
          <w:rFonts w:ascii="仿宋" w:hAnsi="仿宋" w:eastAsia="仿宋" w:cs="仿宋"/>
          <w:b/>
          <w:bCs/>
          <w:color w:val="auto"/>
          <w:highlight w:val="none"/>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rPr>
        <w:t xml:space="preserve">.8  </w:t>
      </w:r>
      <w:r>
        <w:rPr>
          <w:rFonts w:ascii="仿宋" w:hAnsi="仿宋" w:eastAsia="仿宋" w:cs="仿宋"/>
          <w:b/>
          <w:bCs/>
          <w:color w:val="auto"/>
          <w:highlight w:val="none"/>
          <w:u w:val="dotted"/>
          <w:lang w:eastAsia="zh-CN"/>
        </w:rPr>
        <w:t xml:space="preserve">                                                                               </w:t>
      </w:r>
    </w:p>
    <w:p w14:paraId="04223F8C">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a:noFill/>
                        </a:ln>
                      </wps:spPr>
                      <wps:txbx>
                        <w:txbxContent>
                          <w:p w14:paraId="42A194A8">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upright="1"/>
                    </wps:wsp>
                  </a:graphicData>
                </a:graphic>
              </wp:anchor>
            </w:drawing>
          </mc:Choice>
          <mc:Fallback>
            <w:pict>
              <v:shape id="_x0000_s1026" o:spid="_x0000_s1026" o:spt="202" type="#_x0000_t202" style="position:absolute;left:0pt;margin-left:0pt;margin-top:0.4pt;height:30.65pt;width:65.55pt;z-index:252028928;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l+mZTRAAAABAEA&#10;AA8AAAAAAAAAAQAgAAAAIgAAAGRycy9kb3ducmV2LnhtbFBLAQIUABQAAAAIAIdO4kCIpdXQrwEA&#10;AFEDAAAOAAAAAAAAAAEAIAAAACABAABkcnMvZTJvRG9jLnhtbFBLBQYAAAAABgAGAFkBAABBBQAA&#10;AAA=&#10;">
                <v:fill on="f" focussize="0,0"/>
                <v:stroke on="f"/>
                <v:imagedata o:title=""/>
                <o:lock v:ext="edit" aspectratio="f"/>
                <v:textbox>
                  <w:txbxContent>
                    <w:p w14:paraId="42A194A8">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color w:val="auto"/>
          <w:sz w:val="24"/>
          <w:szCs w:val="24"/>
          <w:highlight w:val="none"/>
          <w:lang w:eastAsia="zh-CN"/>
        </w:rPr>
        <w:t>具体投保内容、保险金、保险期限及相关责任等事项，合同双方当事人应在专用条款中约定。</w:t>
      </w:r>
    </w:p>
    <w:p w14:paraId="6333F94B">
      <w:pPr>
        <w:pStyle w:val="8"/>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60569743">
      <w:pPr>
        <w:spacing w:line="400" w:lineRule="exact"/>
        <w:jc w:val="center"/>
        <w:outlineLvl w:val="1"/>
        <w:rPr>
          <w:rFonts w:hint="eastAsia" w:ascii="仿宋" w:hAnsi="仿宋" w:eastAsia="仿宋" w:cs="仿宋"/>
          <w:b/>
          <w:bCs/>
          <w:color w:val="auto"/>
          <w:highlight w:val="none"/>
          <w:lang w:eastAsia="zh-CN"/>
        </w:rPr>
      </w:pPr>
      <w:bookmarkStart w:id="145" w:name="_Toc13246"/>
      <w:r>
        <w:rPr>
          <w:rFonts w:hint="eastAsia" w:ascii="仿宋" w:hAnsi="仿宋" w:eastAsia="仿宋" w:cs="仿宋"/>
          <w:b/>
          <w:bCs/>
          <w:color w:val="auto"/>
          <w:highlight w:val="none"/>
          <w:lang w:eastAsia="zh-CN"/>
        </w:rPr>
        <w:t>四、勘察、设计与BIM技术应用</w:t>
      </w:r>
      <w:bookmarkEnd w:id="145"/>
    </w:p>
    <w:p w14:paraId="141D297A">
      <w:pPr>
        <w:pStyle w:val="4"/>
        <w:tabs>
          <w:tab w:val="left" w:pos="420"/>
        </w:tabs>
        <w:spacing w:before="0" w:after="0" w:line="400" w:lineRule="exact"/>
        <w:rPr>
          <w:rFonts w:hint="eastAsia" w:ascii="仿宋" w:hAnsi="仿宋" w:eastAsia="仿宋" w:cs="仿宋"/>
          <w:bCs w:val="0"/>
          <w:color w:val="auto"/>
          <w:sz w:val="24"/>
          <w:szCs w:val="24"/>
          <w:highlight w:val="none"/>
          <w:lang w:eastAsia="zh-CN"/>
        </w:rPr>
      </w:pPr>
      <w:bookmarkStart w:id="146" w:name="_Toc11316"/>
      <w:r>
        <w:rPr>
          <w:rFonts w:hint="eastAsia" w:ascii="仿宋" w:hAnsi="仿宋" w:eastAsia="仿宋" w:cs="仿宋"/>
          <w:bCs w:val="0"/>
          <w:color w:val="auto"/>
          <w:sz w:val="24"/>
          <w:szCs w:val="24"/>
          <w:highlight w:val="none"/>
          <w:lang w:eastAsia="zh-CN"/>
        </w:rPr>
        <w:t>37  工程勘察</w:t>
      </w:r>
      <w:bookmarkEnd w:id="146"/>
    </w:p>
    <w:p w14:paraId="18A0A2D8">
      <w:pPr>
        <w:tabs>
          <w:tab w:val="left" w:pos="1320"/>
        </w:tabs>
        <w:spacing w:line="400" w:lineRule="exact"/>
        <w:ind w:right="-7"/>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14:paraId="04B9A5BA">
      <w:pPr>
        <w:widowControl w:val="0"/>
        <w:tabs>
          <w:tab w:val="left" w:pos="4970"/>
        </w:tabs>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a:noFill/>
                        </a:ln>
                      </wps:spPr>
                      <wps:txbx>
                        <w:txbxContent>
                          <w:p w14:paraId="6FA86966">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upright="1"/>
                    </wps:wsp>
                  </a:graphicData>
                </a:graphic>
              </wp:anchor>
            </w:drawing>
          </mc:Choice>
          <mc:Fallback>
            <w:pict>
              <v:shape id="_x0000_s1026" o:spid="_x0000_s1026" o:spt="202" type="#_x0000_t202" style="position:absolute;left:0pt;margin-left:-6.75pt;margin-top:4.95pt;height:62.85pt;width:62.55pt;z-index:252001280;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E5pDW&#10;AAAACQEAAA8AAAAAAAAAAQAgAAAAIgAAAGRycy9kb3ducmV2LnhtbFBLAQIUABQAAAAIAIdO4kCA&#10;WnSKsAEAAFEDAAAOAAAAAAAAAAEAIAAAACUBAABkcnMvZTJvRG9jLnhtbFBLBQYAAAAABgAGAFkB&#10;AABHBQAAAAA=&#10;">
                <v:fill on="f" focussize="0,0"/>
                <v:stroke on="f"/>
                <v:imagedata o:title=""/>
                <o:lock v:ext="edit" aspectratio="f"/>
                <v:textbox>
                  <w:txbxContent>
                    <w:p w14:paraId="6FA86966">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59998447">
      <w:pPr>
        <w:tabs>
          <w:tab w:val="left" w:pos="1320"/>
        </w:tabs>
        <w:spacing w:line="400" w:lineRule="exact"/>
        <w:ind w:right="-7"/>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46A1D141">
      <w:pPr>
        <w:widowControl w:val="0"/>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a:noFill/>
                        </a:ln>
                      </wps:spPr>
                      <wps:txbx>
                        <w:txbxContent>
                          <w:p w14:paraId="0E76F71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upright="1"/>
                    </wps:wsp>
                  </a:graphicData>
                </a:graphic>
              </wp:anchor>
            </w:drawing>
          </mc:Choice>
          <mc:Fallback>
            <w:pict>
              <v:shape id="_x0000_s1026" o:spid="_x0000_s1026" o:spt="202" type="#_x0000_t202" style="position:absolute;left:0pt;margin-left:-7.5pt;margin-top:4.95pt;height:53.85pt;width:60.3pt;z-index:251999232;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5b8KNYA&#10;AAAJAQAADwAAAAAAAAABACAAAAAiAAAAZHJzL2Rvd25yZXYueG1sUEsBAhQAFAAAAAgAh07iQNB5&#10;4+6vAQAAUQMAAA4AAAAAAAAAAQAgAAAAJQEAAGRycy9lMm9Eb2MueG1sUEsFBgAAAAAGAAYAWQEA&#10;AEYFAAAAAA==&#10;">
                <v:fill on="f" focussize="0,0"/>
                <v:stroke on="f"/>
                <v:imagedata o:title=""/>
                <o:lock v:ext="edit" aspectratio="f"/>
                <v:textbox>
                  <w:txbxContent>
                    <w:p w14:paraId="0E76F71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auto"/>
          <w:highlight w:val="none"/>
          <w:lang w:eastAsia="zh-CN"/>
        </w:rPr>
        <w:t>37.2.1</w:t>
      </w:r>
      <w:r>
        <w:rPr>
          <w:rFonts w:hint="eastAsia" w:ascii="仿宋" w:hAnsi="仿宋" w:eastAsia="仿宋" w:cs="仿宋"/>
          <w:color w:val="auto"/>
          <w:highlight w:val="none"/>
        </w:rPr>
        <w:t>承包人应在工程勘察</w:t>
      </w:r>
      <w:r>
        <w:rPr>
          <w:rFonts w:hint="eastAsia" w:ascii="仿宋" w:hAnsi="仿宋" w:eastAsia="仿宋" w:cs="仿宋"/>
          <w:color w:val="auto"/>
          <w:highlight w:val="none"/>
          <w:lang w:eastAsia="zh-CN"/>
        </w:rPr>
        <w:t>工作开始日期</w:t>
      </w:r>
      <w:r>
        <w:rPr>
          <w:rFonts w:hint="eastAsia" w:ascii="仿宋" w:hAnsi="仿宋" w:eastAsia="仿宋" w:cs="仿宋"/>
          <w:color w:val="auto"/>
          <w:highlight w:val="none"/>
        </w:rPr>
        <w:t>前，编制勘察实施方案及应急预案，并</w:t>
      </w:r>
      <w:r>
        <w:rPr>
          <w:rFonts w:hint="eastAsia" w:ascii="仿宋" w:hAnsi="仿宋" w:eastAsia="仿宋" w:cs="仿宋"/>
          <w:color w:val="auto"/>
          <w:highlight w:val="none"/>
          <w:lang w:eastAsia="zh-CN"/>
        </w:rPr>
        <w:t>按专用条款约定的时间和份数</w:t>
      </w:r>
      <w:r>
        <w:rPr>
          <w:rFonts w:hint="eastAsia" w:ascii="仿宋" w:hAnsi="仿宋" w:eastAsia="仿宋" w:cs="仿宋"/>
          <w:color w:val="auto"/>
          <w:highlight w:val="none"/>
        </w:rPr>
        <w:t>报发包人审查或备案。</w:t>
      </w:r>
      <w:r>
        <w:rPr>
          <w:rFonts w:hint="eastAsia" w:ascii="仿宋" w:hAnsi="仿宋" w:eastAsia="仿宋" w:cs="仿宋"/>
          <w:color w:val="auto"/>
          <w:highlight w:val="none"/>
          <w:lang w:eastAsia="zh-CN"/>
        </w:rPr>
        <w:t>发包人在收到承包人</w:t>
      </w:r>
      <w:r>
        <w:rPr>
          <w:rFonts w:hint="eastAsia" w:ascii="仿宋" w:hAnsi="仿宋" w:eastAsia="仿宋" w:cs="仿宋"/>
          <w:color w:val="auto"/>
          <w:highlight w:val="none"/>
        </w:rPr>
        <w:t>勘察报告</w:t>
      </w:r>
      <w:r>
        <w:rPr>
          <w:rFonts w:hint="eastAsia" w:ascii="仿宋" w:hAnsi="仿宋" w:eastAsia="仿宋" w:cs="仿宋"/>
          <w:color w:val="auto"/>
          <w:highlight w:val="none"/>
          <w:lang w:eastAsia="zh-CN"/>
        </w:rPr>
        <w:t>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73260AFC">
      <w:pPr>
        <w:widowControl w:val="0"/>
        <w:tabs>
          <w:tab w:val="left" w:pos="4970"/>
        </w:tabs>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5A62EB54">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37.2.3承包人</w:t>
      </w:r>
      <w:r>
        <w:rPr>
          <w:rFonts w:hint="eastAsia" w:ascii="仿宋" w:hAnsi="仿宋" w:eastAsia="仿宋" w:cs="仿宋"/>
          <w:color w:val="auto"/>
          <w:highlight w:val="none"/>
        </w:rPr>
        <w:t>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w:t>
      </w:r>
      <w:r>
        <w:rPr>
          <w:rFonts w:hint="eastAsia" w:ascii="仿宋" w:hAnsi="仿宋" w:eastAsia="仿宋" w:cs="仿宋"/>
          <w:color w:val="auto"/>
          <w:highlight w:val="none"/>
          <w:lang w:eastAsia="zh-CN"/>
        </w:rPr>
        <w:t>发包人在收到承包人</w:t>
      </w:r>
      <w:r>
        <w:rPr>
          <w:rFonts w:hint="eastAsia" w:ascii="仿宋" w:hAnsi="仿宋" w:eastAsia="仿宋" w:cs="仿宋"/>
          <w:color w:val="auto"/>
          <w:highlight w:val="none"/>
        </w:rPr>
        <w:t>应急预案</w:t>
      </w:r>
      <w:r>
        <w:rPr>
          <w:rFonts w:hint="eastAsia" w:ascii="仿宋" w:hAnsi="仿宋" w:eastAsia="仿宋" w:cs="仿宋"/>
          <w:color w:val="auto"/>
          <w:highlight w:val="none"/>
          <w:lang w:eastAsia="zh-CN"/>
        </w:rPr>
        <w:t>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天内予以确定或提出修改意见，逾期不确认也不提出书面意见的，视为无异议</w:t>
      </w:r>
      <w:r>
        <w:rPr>
          <w:rFonts w:hint="eastAsia" w:ascii="仿宋" w:hAnsi="仿宋" w:eastAsia="仿宋" w:cs="仿宋"/>
          <w:color w:val="auto"/>
          <w:highlight w:val="none"/>
        </w:rPr>
        <w:t>。</w:t>
      </w:r>
    </w:p>
    <w:p w14:paraId="65104856">
      <w:pPr>
        <w:tabs>
          <w:tab w:val="left" w:pos="1320"/>
        </w:tabs>
        <w:spacing w:line="400" w:lineRule="exact"/>
        <w:rPr>
          <w:rFonts w:hint="eastAsia" w:ascii="仿宋" w:hAnsi="仿宋" w:eastAsia="仿宋" w:cs="仿宋"/>
          <w:b/>
          <w:color w:val="auto"/>
          <w:highlight w:val="none"/>
          <w:lang w:eastAsia="zh-CN"/>
        </w:rPr>
      </w:pPr>
      <w:r>
        <w:rPr>
          <w:rFonts w:hint="eastAsia" w:ascii="仿宋" w:hAnsi="仿宋" w:eastAsia="仿宋" w:cs="仿宋"/>
          <w:b/>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a:noFill/>
                        </a:ln>
                      </wps:spPr>
                      <wps:txbx>
                        <w:txbxContent>
                          <w:p w14:paraId="34A61C53">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upright="1"/>
                    </wps:wsp>
                  </a:graphicData>
                </a:graphic>
              </wp:anchor>
            </w:drawing>
          </mc:Choice>
          <mc:Fallback>
            <w:pict>
              <v:shape id="_x0000_s1026" o:spid="_x0000_s1026" o:spt="202" type="#_x0000_t202" style="position:absolute;left:0pt;margin-left:-9pt;margin-top:24.45pt;height:26.1pt;width:62.75pt;z-index:252029952;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bq6j&#10;1wAAAAoBAAAPAAAAAAAAAAEAIAAAACIAAABkcnMvZG93bnJldi54bWxQSwECFAAUAAAACACHTuJA&#10;G71KWbABAABRAwAADgAAAAAAAAABACAAAAAmAQAAZHJzL2Uyb0RvYy54bWxQSwUGAAAAAAYABgBZ&#10;AQAASAUAAAAA&#10;">
                <v:fill on="f" focussize="0,0"/>
                <v:stroke on="f"/>
                <v:imagedata o:title=""/>
                <o:lock v:ext="edit" aspectratio="f"/>
                <v:textbox>
                  <w:txbxContent>
                    <w:p w14:paraId="34A61C53">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auto"/>
          <w:highlight w:val="none"/>
          <w:lang w:eastAsia="zh-CN"/>
        </w:rPr>
        <w:t>37.3</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16679BA9">
      <w:pPr>
        <w:widowControl w:val="0"/>
        <w:tabs>
          <w:tab w:val="left" w:pos="4970"/>
        </w:tabs>
        <w:spacing w:line="400" w:lineRule="exact"/>
        <w:ind w:left="1619" w:leftChars="771"/>
        <w:rPr>
          <w:rFonts w:hint="eastAsia" w:ascii="仿宋" w:hAnsi="仿宋" w:eastAsia="仿宋" w:cs="仿宋"/>
          <w:color w:val="auto"/>
          <w:highlight w:val="none"/>
        </w:rPr>
      </w:pPr>
      <w:r>
        <w:rPr>
          <w:rFonts w:hint="eastAsia" w:ascii="仿宋" w:hAnsi="仿宋" w:eastAsia="仿宋" w:cs="仿宋"/>
          <w:color w:val="auto"/>
          <w:highlight w:val="none"/>
          <w:lang w:eastAsia="zh-CN"/>
        </w:rPr>
        <w:t>37.3.1</w:t>
      </w:r>
      <w:r>
        <w:rPr>
          <w:rFonts w:hint="eastAsia" w:ascii="仿宋" w:hAnsi="仿宋" w:eastAsia="仿宋" w:cs="仿宋"/>
          <w:color w:val="auto"/>
          <w:highlight w:val="none"/>
        </w:rPr>
        <w:t>承包人应根据</w:t>
      </w:r>
      <w:r>
        <w:rPr>
          <w:rFonts w:hint="eastAsia" w:ascii="仿宋" w:hAnsi="仿宋" w:eastAsia="仿宋" w:cs="仿宋"/>
          <w:color w:val="auto"/>
          <w:highlight w:val="none"/>
          <w:lang w:eastAsia="zh-CN"/>
        </w:rPr>
        <w:t>发包人审查批准或备案</w:t>
      </w:r>
      <w:r>
        <w:rPr>
          <w:rFonts w:hint="eastAsia" w:ascii="仿宋" w:hAnsi="仿宋" w:eastAsia="仿宋" w:cs="仿宋"/>
          <w:color w:val="auto"/>
          <w:highlight w:val="none"/>
        </w:rPr>
        <w:t>的勘察实施方案及应急预案、</w: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rPr>
        <w:t>要求、设计顾问人指示并依据有关技术标准进行工程勘察工作。</w:t>
      </w:r>
    </w:p>
    <w:p w14:paraId="74A3AD91">
      <w:pPr>
        <w:tabs>
          <w:tab w:val="left" w:pos="4970"/>
        </w:tabs>
        <w:spacing w:line="400" w:lineRule="exact"/>
        <w:ind w:left="1619" w:leftChars="771"/>
        <w:rPr>
          <w:rFonts w:hint="eastAsia" w:ascii="仿宋" w:hAnsi="仿宋" w:eastAsia="仿宋" w:cs="仿宋"/>
          <w:color w:val="auto"/>
          <w:highlight w:val="none"/>
        </w:rPr>
      </w:pPr>
      <w:r>
        <w:rPr>
          <w:rFonts w:hint="eastAsia" w:ascii="仿宋" w:hAnsi="仿宋" w:eastAsia="仿宋" w:cs="仿宋"/>
          <w:color w:val="auto"/>
          <w:highlight w:val="none"/>
          <w:lang w:eastAsia="zh-CN"/>
        </w:rPr>
        <w:t xml:space="preserve">37.3.2 </w:t>
      </w:r>
      <w:r>
        <w:rPr>
          <w:rFonts w:hint="eastAsia" w:ascii="仿宋" w:hAnsi="仿宋" w:eastAsia="仿宋" w:cs="仿宋"/>
          <w:color w:val="auto"/>
          <w:highlight w:val="none"/>
        </w:rPr>
        <w:t>承包人应核查并在勘察报告及后续设计文件中明示工程项目</w:t>
      </w:r>
      <w:r>
        <w:rPr>
          <w:rFonts w:hint="eastAsia" w:ascii="仿宋" w:hAnsi="仿宋" w:eastAsia="仿宋" w:cs="仿宋"/>
          <w:color w:val="auto"/>
          <w:highlight w:val="none"/>
          <w:lang w:eastAsia="zh-CN"/>
        </w:rPr>
        <w:t>工程场地</w:t>
      </w:r>
      <w:r>
        <w:rPr>
          <w:rFonts w:hint="eastAsia" w:ascii="仿宋" w:hAnsi="仿宋" w:eastAsia="仿宋" w:cs="仿宋"/>
          <w:color w:val="auto"/>
          <w:highlight w:val="none"/>
        </w:rPr>
        <w:t>范围内城市轨道交通隧道、给水管道、燃气管道</w:t>
      </w:r>
      <w:r>
        <w:rPr>
          <w:rFonts w:hint="eastAsia" w:ascii="仿宋" w:hAnsi="仿宋" w:eastAsia="仿宋" w:cs="仿宋"/>
          <w:color w:val="auto"/>
          <w:highlight w:val="none"/>
          <w:lang w:eastAsia="zh-CN"/>
        </w:rPr>
        <w:t>等</w:t>
      </w:r>
      <w:r>
        <w:rPr>
          <w:rFonts w:hint="eastAsia" w:ascii="仿宋" w:hAnsi="仿宋" w:eastAsia="仿宋" w:cs="仿宋"/>
          <w:color w:val="auto"/>
          <w:highlight w:val="none"/>
        </w:rPr>
        <w:t>分布情况。</w:t>
      </w:r>
    </w:p>
    <w:p w14:paraId="7EE3B980">
      <w:pPr>
        <w:tabs>
          <w:tab w:val="left" w:pos="4970"/>
        </w:tabs>
        <w:spacing w:line="400" w:lineRule="exact"/>
        <w:ind w:left="1619"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37.3.3勘查现场遇到地下文物时，承包人应及时向发包人和文物主管部门报告并妥善保护。</w:t>
      </w:r>
    </w:p>
    <w:p w14:paraId="408F7A8A">
      <w:pPr>
        <w:tabs>
          <w:tab w:val="left" w:pos="4970"/>
        </w:tabs>
        <w:spacing w:line="400" w:lineRule="exact"/>
        <w:ind w:left="1619"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14:paraId="00656C07">
      <w:pPr>
        <w:spacing w:line="400" w:lineRule="exact"/>
        <w:ind w:left="1687" w:hanging="1476"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rPr>
        <mc:AlternateContent>
          <mc:Choice Requires="wps">
            <w:drawing>
              <wp:anchor distT="0" distB="0" distL="114300" distR="114300" simplePos="0" relativeHeight="252121088"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a:noFill/>
                        </a:ln>
                      </wps:spPr>
                      <wps:txbx>
                        <w:txbxContent>
                          <w:p w14:paraId="1252370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upright="1"/>
                    </wps:wsp>
                  </a:graphicData>
                </a:graphic>
              </wp:anchor>
            </w:drawing>
          </mc:Choice>
          <mc:Fallback>
            <w:pict>
              <v:shape id="_x0000_s1026" o:spid="_x0000_s1026" o:spt="202" type="#_x0000_t202" style="position:absolute;left:0pt;margin-left:-6pt;margin-top:22.5pt;height:29.8pt;width:62.75pt;z-index:252121088;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EyYj&#10;1wAAAAoBAAAPAAAAAAAAAAEAIAAAACIAAABkcnMvZG93bnJldi54bWxQSwECFAAUAAAACACHTuJA&#10;Xwp5c7ABAABRAwAADgAAAAAAAAABACAAAAAmAQAAZHJzL2Uyb0RvYy54bWxQSwUGAAAAAAYABgBZ&#10;AQAASAUAAAAA&#10;">
                <v:fill on="f" focussize="0,0"/>
                <v:stroke on="f"/>
                <v:imagedata o:title=""/>
                <o:lock v:ext="edit" aspectratio="f"/>
                <v:textbox>
                  <w:txbxContent>
                    <w:p w14:paraId="1252370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auto"/>
          <w:highlight w:val="none"/>
          <w:lang w:eastAsia="zh-CN"/>
        </w:rPr>
        <w:t>37.4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A0B87EF">
      <w:pPr>
        <w:widowControl w:val="0"/>
        <w:tabs>
          <w:tab w:val="left" w:pos="4970"/>
        </w:tabs>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50587B8E">
      <w:pPr>
        <w:widowControl w:val="0"/>
        <w:tabs>
          <w:tab w:val="left" w:pos="4970"/>
        </w:tabs>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02D59993">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37.4.3政府部门审查或</w:t>
      </w:r>
    </w:p>
    <w:p w14:paraId="0A1355CC">
      <w:pPr>
        <w:widowControl w:val="0"/>
        <w:tabs>
          <w:tab w:val="left" w:pos="497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7831EED0">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审查会议</w:t>
      </w:r>
      <w:r>
        <w:rPr>
          <w:rFonts w:ascii="仿宋" w:hAnsi="仿宋" w:eastAsia="仿宋"/>
          <w:color w:val="auto"/>
          <w:highlight w:val="none"/>
          <w:lang w:eastAsia="zh-CN"/>
        </w:rPr>
        <w:t>纪要</w:t>
      </w:r>
      <w:r>
        <w:rPr>
          <w:rFonts w:hint="eastAsia" w:ascii="仿宋" w:hAnsi="仿宋" w:eastAsia="仿宋"/>
          <w:color w:val="auto"/>
          <w:highlight w:val="none"/>
          <w:lang w:eastAsia="zh-CN"/>
        </w:rPr>
        <w:t>。</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应按照相关审查批准文件和纪要对勘察报告进行补充、修改和完善。</w:t>
      </w:r>
    </w:p>
    <w:p w14:paraId="41EF9291">
      <w:pPr>
        <w:widowControl w:val="0"/>
        <w:tabs>
          <w:tab w:val="left" w:pos="4970"/>
        </w:tabs>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37.4.3.3经政府有关部门或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65344D77">
      <w:pPr>
        <w:widowControl w:val="0"/>
        <w:tabs>
          <w:tab w:val="left" w:pos="497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37.4.4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勘察报告</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575536CE">
      <w:pPr>
        <w:spacing w:line="400" w:lineRule="exact"/>
        <w:ind w:left="1687" w:hanging="1476" w:hangingChars="700"/>
        <w:rPr>
          <w:rFonts w:hint="eastAsia" w:ascii="仿宋" w:hAnsi="仿宋" w:eastAsia="仿宋" w:cs="仿宋"/>
          <w:color w:val="auto"/>
          <w:highlight w:val="none"/>
        </w:rPr>
      </w:pPr>
      <w:r>
        <w:rPr>
          <w:rFonts w:hint="eastAsia" w:ascii="仿宋" w:hAnsi="仿宋" w:eastAsia="仿宋" w:cs="仿宋"/>
          <w:b/>
          <w:bCs/>
          <w:color w:val="auto"/>
          <w:highlight w:val="none"/>
        </w:rPr>
        <w:t>3</w:t>
      </w:r>
      <w:r>
        <w:rPr>
          <w:rFonts w:hint="eastAsia" w:ascii="仿宋" w:hAnsi="仿宋" w:eastAsia="仿宋" w:cs="仿宋"/>
          <w:b/>
          <w:bCs/>
          <w:color w:val="auto"/>
          <w:highlight w:val="none"/>
          <w:lang w:eastAsia="zh-CN"/>
        </w:rPr>
        <w:t>7</w:t>
      </w:r>
      <w:r>
        <w:rPr>
          <w:rFonts w:hint="eastAsia" w:ascii="仿宋" w:hAnsi="仿宋" w:eastAsia="仿宋" w:cs="仿宋"/>
          <w:b/>
          <w:bCs/>
          <w:color w:val="auto"/>
          <w:highlight w:val="none"/>
        </w:rPr>
        <w:t>.</w:t>
      </w:r>
      <w:r>
        <w:rPr>
          <w:rFonts w:hint="eastAsia" w:ascii="仿宋" w:hAnsi="仿宋" w:eastAsia="仿宋" w:cs="仿宋"/>
          <w:b/>
          <w:bCs/>
          <w:color w:val="auto"/>
          <w:highlight w:val="none"/>
          <w:lang w:eastAsia="zh-CN"/>
        </w:rPr>
        <w:t>5</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0494518C">
      <w:pPr>
        <w:widowControl w:val="0"/>
        <w:tabs>
          <w:tab w:val="left" w:pos="4970"/>
        </w:tabs>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b/>
          <w:bCs/>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a:noFill/>
                        </a:ln>
                      </wps:spPr>
                      <wps:txbx>
                        <w:txbxContent>
                          <w:p w14:paraId="5B2BF66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upright="1"/>
                    </wps:wsp>
                  </a:graphicData>
                </a:graphic>
              </wp:anchor>
            </w:drawing>
          </mc:Choice>
          <mc:Fallback>
            <w:pict>
              <v:shape id="_x0000_s1026" o:spid="_x0000_s1026" o:spt="202" type="#_x0000_t202" style="position:absolute;left:0pt;margin-left:-6pt;margin-top:1.1pt;height:45.75pt;width:65.05pt;z-index:252030976;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CbCNYA&#10;AAAIAQAADwAAAAAAAAABACAAAAAiAAAAZHJzL2Rvd25yZXYueG1sUEsBAhQAFAAAAAgAh07iQHHZ&#10;DkivAQAAUQMAAA4AAAAAAAAAAQAgAAAAJQEAAGRycy9lMm9Eb2MueG1sUEsFBgAAAAAGAAYAWQEA&#10;AEYFAAAAAA==&#10;">
                <v:fill on="f" focussize="0,0"/>
                <v:stroke on="f"/>
                <v:imagedata o:title=""/>
                <o:lock v:ext="edit" aspectratio="f"/>
                <v:textbox>
                  <w:txbxContent>
                    <w:p w14:paraId="5B2BF66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color w:val="auto"/>
          <w:highlight w:val="none"/>
        </w:rPr>
        <w:t>承包</w:t>
      </w:r>
      <w:r>
        <w:rPr>
          <w:rFonts w:hint="eastAsia" w:ascii="仿宋" w:hAnsi="仿宋" w:eastAsia="仿宋" w:cs="仿宋"/>
          <w:color w:val="auto"/>
          <w:highlight w:val="none"/>
          <w:lang w:eastAsia="zh-CN"/>
        </w:rPr>
        <w:t>人完成勘察阶段的工作并提交勘察报告后，应组织承包人员及施工人员开展相关工作，解释相关数据，并根据后续设计及施工需要补充勘察或修正勘察成果，因此增加的费用由承包人自行承担。</w:t>
      </w:r>
    </w:p>
    <w:p w14:paraId="7074129C">
      <w:pPr>
        <w:spacing w:line="400" w:lineRule="exact"/>
        <w:rPr>
          <w:rFonts w:hint="eastAsia" w:ascii="仿宋" w:hAnsi="仿宋" w:eastAsia="仿宋" w:cs="仿宋"/>
          <w:color w:val="auto"/>
          <w:highlight w:val="none"/>
        </w:rPr>
      </w:pPr>
      <w:r>
        <w:rPr>
          <w:rFonts w:ascii="仿宋" w:hAnsi="仿宋" w:eastAsia="仿宋" w:cs="仿宋"/>
          <w:b/>
          <w:bCs/>
          <w:color w:val="auto"/>
          <w:highlight w:val="none"/>
          <w:u w:val="single"/>
          <w:lang w:eastAsia="zh-CN"/>
        </w:rPr>
        <w:t xml:space="preserve">                                                                                     </w:t>
      </w:r>
    </w:p>
    <w:p w14:paraId="6499451E">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47" w:name="_Toc28311"/>
      <w:r>
        <w:rPr>
          <w:rFonts w:hint="eastAsia" w:ascii="仿宋" w:hAnsi="仿宋" w:eastAsia="仿宋" w:cs="仿宋"/>
          <w:bCs w:val="0"/>
          <w:color w:val="auto"/>
          <w:sz w:val="24"/>
          <w:szCs w:val="24"/>
          <w:highlight w:val="none"/>
          <w:lang w:eastAsia="zh-CN"/>
        </w:rPr>
        <w:t>38  工程设计</w:t>
      </w:r>
      <w:bookmarkEnd w:id="147"/>
    </w:p>
    <w:p w14:paraId="0B19A941">
      <w:pPr>
        <w:tabs>
          <w:tab w:val="left" w:pos="4970"/>
        </w:tabs>
        <w:spacing w:line="400" w:lineRule="exact"/>
        <w:rPr>
          <w:rFonts w:hint="eastAsia"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wps:spPr>
                      <wps:txbx>
                        <w:txbxContent>
                          <w:p w14:paraId="007612FF">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upright="1"/>
                    </wps:wsp>
                  </a:graphicData>
                </a:graphic>
              </wp:anchor>
            </w:drawing>
          </mc:Choice>
          <mc:Fallback>
            <w:pict>
              <v:shape id="_x0000_s1026" o:spid="_x0000_s1026" o:spt="202" type="#_x0000_t202" style="position:absolute;left:0pt;margin-left:-9.6pt;margin-top:22.15pt;height:36.65pt;width:66.35pt;z-index:252032000;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zUVkNcA&#10;AAAKAQAADwAAAAAAAAABACAAAAAiAAAAZHJzL2Rvd25yZXYueG1sUEsBAhQAFAAAAAgAh07iQBYU&#10;Bg+uAQAAUQMAAA4AAAAAAAAAAQAgAAAAJgEAAGRycy9lMm9Eb2MueG1sUEsFBgAAAAAGAAYAWQEA&#10;AEYFAAAAAA==&#10;">
                <v:fill on="f" focussize="0,0"/>
                <v:stroke on="f"/>
                <v:imagedata o:title=""/>
                <o:lock v:ext="edit" aspectratio="f"/>
                <v:textbox>
                  <w:txbxContent>
                    <w:p w14:paraId="007612FF">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38.1</w:t>
      </w:r>
    </w:p>
    <w:p w14:paraId="224E7045">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3053B3F4">
      <w:pPr>
        <w:tabs>
          <w:tab w:val="left" w:pos="4970"/>
        </w:tabs>
        <w:spacing w:line="400" w:lineRule="exact"/>
        <w:rPr>
          <w:rFonts w:hint="eastAsia" w:ascii="仿宋" w:hAnsi="仿宋" w:eastAsia="仿宋"/>
          <w:color w:val="auto"/>
          <w:highlight w:val="none"/>
        </w:rPr>
      </w:pPr>
      <w:r>
        <w:rPr>
          <w:rFonts w:hint="eastAsia" w:ascii="仿宋" w:hAnsi="仿宋" w:eastAsia="仿宋"/>
          <w:b/>
          <w:bCs/>
          <w:color w:val="auto"/>
          <w:highlight w:val="none"/>
        </w:rPr>
        <w:t>3</w:t>
      </w:r>
      <w:r>
        <w:rPr>
          <w:rFonts w:hint="eastAsia" w:ascii="仿宋" w:hAnsi="仿宋" w:eastAsia="仿宋"/>
          <w:b/>
          <w:bCs/>
          <w:color w:val="auto"/>
          <w:highlight w:val="none"/>
          <w:lang w:eastAsia="zh-CN"/>
        </w:rPr>
        <w:t>8</w:t>
      </w:r>
      <w:r>
        <w:rPr>
          <w:rFonts w:hint="eastAsia" w:ascii="仿宋" w:hAnsi="仿宋" w:eastAsia="仿宋"/>
          <w:b/>
          <w:bCs/>
          <w:color w:val="auto"/>
          <w:highlight w:val="none"/>
        </w:rPr>
        <w:t>.</w:t>
      </w:r>
      <w:r>
        <w:rPr>
          <w:rFonts w:hint="eastAsia" w:ascii="仿宋" w:hAnsi="仿宋" w:eastAsia="仿宋"/>
          <w:b/>
          <w:bCs/>
          <w:color w:val="auto"/>
          <w:highlight w:val="none"/>
          <w:lang w:eastAsia="zh-CN"/>
        </w:rPr>
        <w:t>2</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51F5F368">
      <w:pPr>
        <w:widowControl w:val="0"/>
        <w:tabs>
          <w:tab w:val="left" w:pos="4970"/>
        </w:tabs>
        <w:spacing w:line="400" w:lineRule="exact"/>
        <w:ind w:left="1619"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wps:spPr>
                      <wps:txbx>
                        <w:txbxContent>
                          <w:p w14:paraId="6CC86770">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upright="1"/>
                    </wps:wsp>
                  </a:graphicData>
                </a:graphic>
              </wp:anchor>
            </w:drawing>
          </mc:Choice>
          <mc:Fallback>
            <w:pict>
              <v:shape id="_x0000_s1026" o:spid="_x0000_s1026" o:spt="202" type="#_x0000_t202" style="position:absolute;left:0pt;margin-left:-8.95pt;margin-top:0.75pt;height:39.75pt;width:64.85pt;z-index:251998208;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32OMh1QAA&#10;AAgBAAAPAAAAAAAAAAEAIAAAACIAAABkcnMvZG93bnJldi54bWxQSwECFAAUAAAACACHTuJAIwOh&#10;Zq8BAABRAwAADgAAAAAAAAABACAAAAAkAQAAZHJzL2Uyb0RvYy54bWxQSwUGAAAAAAYABgBZAQAA&#10;RQUAAAAA&#10;">
                <v:fill on="f" focussize="0,0"/>
                <v:stroke on="f"/>
                <v:imagedata o:title=""/>
                <o:lock v:ext="edit" aspectratio="f"/>
                <v:textbox>
                  <w:txbxContent>
                    <w:p w14:paraId="6CC86770">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w:t>
      </w:r>
      <w:r>
        <w:rPr>
          <w:rFonts w:hint="eastAsia" w:ascii="仿宋" w:hAnsi="仿宋" w:eastAsia="仿宋" w:cs="仿宋"/>
          <w:color w:val="auto"/>
          <w:highlight w:val="none"/>
        </w:rPr>
        <w:t>实施方案</w:t>
      </w:r>
      <w:r>
        <w:rPr>
          <w:rFonts w:hint="eastAsia" w:ascii="仿宋" w:hAnsi="仿宋" w:eastAsia="仿宋" w:cs="仿宋"/>
          <w:color w:val="auto"/>
          <w:highlight w:val="none"/>
          <w:lang w:eastAsia="zh-CN"/>
        </w:rPr>
        <w:t>后，应通知设计顾问人对实施方案予以核实或审核，并在收到</w:t>
      </w:r>
      <w:r>
        <w:rPr>
          <w:rFonts w:hint="eastAsia" w:ascii="仿宋" w:hAnsi="仿宋" w:eastAsia="仿宋" w:cs="仿宋"/>
          <w:color w:val="auto"/>
          <w:highlight w:val="none"/>
        </w:rPr>
        <w:t>实施方案</w:t>
      </w:r>
      <w:r>
        <w:rPr>
          <w:rFonts w:hint="eastAsia" w:ascii="仿宋" w:hAnsi="仿宋" w:eastAsia="仿宋" w:cs="仿宋"/>
          <w:color w:val="auto"/>
          <w:highlight w:val="none"/>
          <w:lang w:eastAsia="zh-CN"/>
        </w:rPr>
        <w:t>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660AF747">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14:paraId="389DB85B">
      <w:pPr>
        <w:tabs>
          <w:tab w:val="left" w:pos="4970"/>
        </w:tabs>
        <w:spacing w:line="400" w:lineRule="exact"/>
        <w:rPr>
          <w:rFonts w:ascii="仿宋" w:hAnsi="仿宋" w:eastAsia="仿宋"/>
          <w:color w:val="auto"/>
          <w:highlight w:val="none"/>
        </w:rPr>
      </w:pPr>
      <w:r>
        <w:rPr>
          <w:rFonts w:hint="eastAsia" w:ascii="仿宋" w:hAnsi="仿宋" w:eastAsia="仿宋"/>
          <w:b/>
          <w:bCs/>
          <w:color w:val="auto"/>
          <w:highlight w:val="none"/>
        </w:rPr>
        <w:t>3</w:t>
      </w:r>
      <w:r>
        <w:rPr>
          <w:rFonts w:hint="eastAsia" w:ascii="仿宋" w:hAnsi="仿宋" w:eastAsia="仿宋"/>
          <w:b/>
          <w:bCs/>
          <w:color w:val="auto"/>
          <w:highlight w:val="none"/>
          <w:lang w:eastAsia="zh-CN"/>
        </w:rPr>
        <w:t>8</w:t>
      </w:r>
      <w:r>
        <w:rPr>
          <w:rFonts w:hint="eastAsia" w:ascii="仿宋" w:hAnsi="仿宋" w:eastAsia="仿宋"/>
          <w:b/>
          <w:bCs/>
          <w:color w:val="auto"/>
          <w:highlight w:val="none"/>
        </w:rPr>
        <w:t>.</w:t>
      </w:r>
      <w:r>
        <w:rPr>
          <w:rFonts w:hint="eastAsia" w:ascii="仿宋" w:hAnsi="仿宋" w:eastAsia="仿宋"/>
          <w:b/>
          <w:bCs/>
          <w:color w:val="auto"/>
          <w:highlight w:val="none"/>
          <w:lang w:eastAsia="zh-CN"/>
        </w:rPr>
        <w:t>3</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2DD9584D">
      <w:pPr>
        <w:widowControl w:val="0"/>
        <w:tabs>
          <w:tab w:val="left" w:pos="4970"/>
        </w:tabs>
        <w:spacing w:line="400" w:lineRule="exact"/>
        <w:ind w:left="1619" w:leftChars="771"/>
        <w:jc w:val="both"/>
        <w:rPr>
          <w:rFonts w:hint="eastAsia" w:ascii="仿宋" w:hAnsi="仿宋" w:eastAsia="仿宋" w:cs="仿宋"/>
          <w:color w:val="auto"/>
          <w:highlight w:val="none"/>
        </w:rPr>
      </w:pPr>
      <w:r>
        <w:rPr>
          <w:rFonts w:hint="eastAsia" w:ascii="仿宋" w:hAnsi="仿宋" w:eastAsia="仿宋"/>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wps:spPr>
                      <wps:txbx>
                        <w:txbxContent>
                          <w:p w14:paraId="1C205164">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upright="1"/>
                    </wps:wsp>
                  </a:graphicData>
                </a:graphic>
              </wp:anchor>
            </w:drawing>
          </mc:Choice>
          <mc:Fallback>
            <w:pict>
              <v:shape id="_x0000_s1026" o:spid="_x0000_s1026" o:spt="202" type="#_x0000_t202" style="position:absolute;left:0pt;margin-left:-8pt;margin-top:1.45pt;height:42.6pt;width:60.3pt;z-index:252033024;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EulPtYA&#10;AAAIAQAADwAAAAAAAAABACAAAAAiAAAAZHJzL2Rvd25yZXYueG1sUEsBAhQAFAAAAAgAh07iQIVM&#10;uL2vAQAAUQMAAA4AAAAAAAAAAQAgAAAAJQEAAGRycy9lMm9Eb2MueG1sUEsFBgAAAAAGAAYAWQEA&#10;AEYFAAAAAA==&#10;">
                <v:fill on="f" focussize="0,0"/>
                <v:stroke on="f"/>
                <v:imagedata o:title=""/>
                <o:lock v:ext="edit" aspectratio="f"/>
                <v:textbox>
                  <w:txbxContent>
                    <w:p w14:paraId="1C205164">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color w:val="auto"/>
          <w:highlight w:val="none"/>
        </w:rPr>
        <w:t>3</w:t>
      </w:r>
      <w:r>
        <w:rPr>
          <w:rFonts w:hint="eastAsia" w:ascii="仿宋" w:hAnsi="仿宋" w:eastAsia="仿宋" w:cs="仿宋"/>
          <w:color w:val="auto"/>
          <w:highlight w:val="none"/>
          <w:lang w:eastAsia="zh-CN"/>
        </w:rPr>
        <w:t>8</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3</w:t>
      </w:r>
      <w:r>
        <w:rPr>
          <w:rFonts w:hint="eastAsia" w:ascii="仿宋" w:hAnsi="仿宋" w:eastAsia="仿宋" w:cs="仿宋"/>
          <w:color w:val="auto"/>
          <w:highlight w:val="none"/>
        </w:rPr>
        <w:t>.1</w:t>
      </w:r>
      <w:r>
        <w:rPr>
          <w:rFonts w:hint="eastAsia" w:ascii="仿宋" w:hAnsi="仿宋" w:eastAsia="仿宋" w:cs="仿宋"/>
          <w:color w:val="auto"/>
          <w:highlight w:val="none"/>
          <w:lang w:eastAsia="zh-CN"/>
        </w:rPr>
        <w:t>承包人应根据发包人审查批准或备案的设计实施方案、发包人要求、设计顾问人指示并遵守有关法律、技术标准进行初步设计和（或）施工图设计。</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的标准和规范，由合同当事人在专用条款中约定</w:t>
      </w:r>
      <w:r>
        <w:rPr>
          <w:rFonts w:ascii="仿宋" w:hAnsi="仿宋" w:eastAsia="仿宋"/>
          <w:color w:val="auto"/>
          <w:highlight w:val="none"/>
          <w:lang w:eastAsia="zh-CN"/>
        </w:rPr>
        <w:t>。</w:t>
      </w:r>
    </w:p>
    <w:p w14:paraId="3D228239">
      <w:pPr>
        <w:widowControl w:val="0"/>
        <w:tabs>
          <w:tab w:val="left" w:pos="4970"/>
        </w:tabs>
        <w:spacing w:line="400" w:lineRule="exact"/>
        <w:ind w:left="1619" w:leftChars="771"/>
        <w:jc w:val="both"/>
        <w:rPr>
          <w:rFonts w:ascii="仿宋" w:hAnsi="仿宋" w:eastAsia="仿宋"/>
          <w:color w:val="auto"/>
          <w:highlight w:val="none"/>
        </w:rPr>
      </w:pPr>
      <w:r>
        <w:rPr>
          <w:rFonts w:hint="eastAsia" w:ascii="仿宋" w:hAnsi="仿宋" w:eastAsia="仿宋" w:cs="仿宋"/>
          <w:color w:val="auto"/>
          <w:highlight w:val="none"/>
          <w:lang w:eastAsia="zh-CN"/>
        </w:rPr>
        <w:t>38.3.2</w:t>
      </w:r>
      <w:r>
        <w:rPr>
          <w:rFonts w:hint="eastAsia" w:ascii="仿宋" w:hAnsi="仿宋" w:eastAsia="仿宋"/>
          <w:color w:val="auto"/>
          <w:highlight w:val="none"/>
        </w:rPr>
        <w:t>承包人应按照</w:t>
      </w:r>
      <w:r>
        <w:rPr>
          <w:rFonts w:hint="eastAsia" w:ascii="仿宋" w:hAnsi="仿宋" w:eastAsia="仿宋"/>
          <w:color w:val="auto"/>
          <w:highlight w:val="none"/>
          <w:lang w:eastAsia="zh-CN"/>
        </w:rPr>
        <w:t>现行</w:t>
      </w:r>
      <w:r>
        <w:rPr>
          <w:rFonts w:hint="eastAsia" w:ascii="仿宋" w:hAnsi="仿宋" w:eastAsia="仿宋"/>
          <w:color w:val="auto"/>
          <w:highlight w:val="none"/>
        </w:rPr>
        <w:t>有关工程建设标准规范中设计深度的规定，遵循限额设计原则开展工程设计。</w:t>
      </w:r>
      <w:r>
        <w:rPr>
          <w:rFonts w:hint="eastAsia" w:ascii="仿宋" w:hAnsi="仿宋" w:eastAsia="仿宋"/>
          <w:color w:val="auto"/>
          <w:highlight w:val="none"/>
          <w:lang w:eastAsia="zh-CN"/>
        </w:rPr>
        <w:t>承包人的</w:t>
      </w:r>
      <w:r>
        <w:rPr>
          <w:rFonts w:hint="eastAsia" w:ascii="仿宋" w:hAnsi="仿宋" w:eastAsia="仿宋"/>
          <w:color w:val="auto"/>
          <w:highlight w:val="none"/>
        </w:rPr>
        <w:t>设计</w:t>
      </w:r>
      <w:r>
        <w:rPr>
          <w:rFonts w:hint="eastAsia" w:ascii="仿宋" w:hAnsi="仿宋" w:eastAsia="仿宋"/>
          <w:color w:val="auto"/>
          <w:highlight w:val="none"/>
          <w:lang w:eastAsia="zh-CN"/>
        </w:rPr>
        <w:t>应做到功能合理、</w:t>
      </w:r>
      <w:r>
        <w:rPr>
          <w:rFonts w:hint="eastAsia" w:ascii="仿宋" w:hAnsi="仿宋" w:eastAsia="仿宋"/>
          <w:color w:val="auto"/>
          <w:highlight w:val="none"/>
        </w:rPr>
        <w:t>技术</w:t>
      </w:r>
      <w:r>
        <w:rPr>
          <w:rFonts w:hint="eastAsia" w:ascii="仿宋" w:hAnsi="仿宋" w:eastAsia="仿宋"/>
          <w:color w:val="auto"/>
          <w:highlight w:val="none"/>
          <w:lang w:eastAsia="zh-CN"/>
        </w:rPr>
        <w:t>先进、质量可靠、施工</w:t>
      </w:r>
      <w:r>
        <w:rPr>
          <w:rFonts w:hint="eastAsia" w:ascii="仿宋" w:hAnsi="仿宋" w:eastAsia="仿宋"/>
          <w:color w:val="auto"/>
          <w:highlight w:val="none"/>
        </w:rPr>
        <w:t>安全、</w:t>
      </w:r>
      <w:r>
        <w:rPr>
          <w:rFonts w:hint="eastAsia" w:ascii="仿宋" w:hAnsi="仿宋" w:eastAsia="仿宋"/>
          <w:color w:val="auto"/>
          <w:highlight w:val="none"/>
          <w:lang w:eastAsia="zh-CN"/>
        </w:rPr>
        <w:t>绿色</w:t>
      </w:r>
      <w:r>
        <w:rPr>
          <w:rFonts w:hint="eastAsia" w:ascii="仿宋" w:hAnsi="仿宋" w:eastAsia="仿宋"/>
          <w:color w:val="auto"/>
          <w:highlight w:val="none"/>
        </w:rPr>
        <w:t>环保、</w:t>
      </w:r>
      <w:r>
        <w:rPr>
          <w:rFonts w:hint="eastAsia" w:ascii="仿宋" w:hAnsi="仿宋" w:eastAsia="仿宋"/>
          <w:color w:val="auto"/>
          <w:highlight w:val="none"/>
          <w:lang w:eastAsia="zh-CN"/>
        </w:rPr>
        <w:t>经济合理</w:t>
      </w:r>
      <w:r>
        <w:rPr>
          <w:rFonts w:hint="eastAsia" w:ascii="仿宋" w:hAnsi="仿宋" w:eastAsia="仿宋"/>
          <w:color w:val="auto"/>
          <w:highlight w:val="none"/>
        </w:rPr>
        <w:t>。</w:t>
      </w:r>
    </w:p>
    <w:p w14:paraId="0B1E403E">
      <w:pPr>
        <w:widowControl w:val="0"/>
        <w:tabs>
          <w:tab w:val="left" w:pos="4970"/>
        </w:tabs>
        <w:spacing w:line="400" w:lineRule="exact"/>
        <w:ind w:left="1619" w:leftChars="771"/>
        <w:jc w:val="both"/>
        <w:rPr>
          <w:rFonts w:ascii="仿宋" w:hAnsi="仿宋" w:eastAsia="仿宋"/>
          <w:color w:val="auto"/>
          <w:highlight w:val="none"/>
        </w:rPr>
      </w:pPr>
      <w:r>
        <w:rPr>
          <w:rFonts w:hint="eastAsia" w:ascii="仿宋" w:hAnsi="仿宋" w:eastAsia="仿宋"/>
          <w:color w:val="auto"/>
          <w:highlight w:val="none"/>
          <w:lang w:eastAsia="zh-CN"/>
        </w:rPr>
        <w:t>38.3.3</w:t>
      </w:r>
      <w:r>
        <w:rPr>
          <w:rFonts w:hint="eastAsia" w:ascii="仿宋" w:hAnsi="仿宋" w:eastAsia="仿宋"/>
          <w:color w:val="auto"/>
          <w:highlight w:val="none"/>
        </w:rPr>
        <w:t>在</w:t>
      </w:r>
      <w:r>
        <w:rPr>
          <w:rFonts w:ascii="仿宋" w:hAnsi="仿宋" w:eastAsia="仿宋"/>
          <w:color w:val="auto"/>
          <w:highlight w:val="none"/>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highlight w:val="none"/>
        </w:rPr>
        <w:t>在结构超限审查、初步设计审查、施工图审查、工程验收等无风险的情况下，</w:t>
      </w:r>
      <w:r>
        <w:rPr>
          <w:rFonts w:ascii="仿宋" w:hAnsi="仿宋" w:eastAsia="仿宋"/>
          <w:color w:val="auto"/>
          <w:highlight w:val="none"/>
        </w:rPr>
        <w:t>发包人可决定采用或不采用，决定采用时，作为变更处理。</w:t>
      </w:r>
    </w:p>
    <w:p w14:paraId="79BA6568">
      <w:pPr>
        <w:widowControl w:val="0"/>
        <w:tabs>
          <w:tab w:val="left" w:pos="497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3.4 工程完工后需要购置设备及工器具以达到生产和运营能力的建筑物或构筑物，承包人的设计应满足其工艺流程、设备配置要求。需要</w:t>
      </w:r>
      <w:r>
        <w:rPr>
          <w:rFonts w:ascii="仿宋" w:hAnsi="仿宋" w:eastAsia="仿宋"/>
          <w:color w:val="auto"/>
          <w:highlight w:val="none"/>
        </w:rPr>
        <w:t>专利</w:t>
      </w:r>
      <w:r>
        <w:rPr>
          <w:rFonts w:hint="eastAsia" w:ascii="仿宋" w:hAnsi="仿宋" w:eastAsia="仿宋"/>
          <w:color w:val="auto"/>
          <w:highlight w:val="none"/>
          <w:lang w:eastAsia="zh-CN"/>
        </w:rPr>
        <w:t>人</w:t>
      </w:r>
      <w:r>
        <w:rPr>
          <w:rFonts w:hint="eastAsia" w:ascii="仿宋" w:hAnsi="仿宋" w:eastAsia="仿宋"/>
          <w:color w:val="auto"/>
          <w:highlight w:val="none"/>
        </w:rPr>
        <w:t>、</w:t>
      </w:r>
      <w:r>
        <w:rPr>
          <w:rFonts w:hint="eastAsia" w:ascii="仿宋" w:hAnsi="仿宋" w:eastAsia="仿宋"/>
          <w:color w:val="auto"/>
          <w:highlight w:val="none"/>
          <w:lang w:eastAsia="zh-CN"/>
        </w:rPr>
        <w:t>设备商</w:t>
      </w:r>
      <w:r>
        <w:rPr>
          <w:rFonts w:ascii="仿宋" w:hAnsi="仿宋" w:eastAsia="仿宋"/>
          <w:color w:val="auto"/>
          <w:highlight w:val="none"/>
        </w:rPr>
        <w:t>或发包人</w:t>
      </w:r>
      <w:r>
        <w:rPr>
          <w:rFonts w:hint="eastAsia" w:ascii="仿宋" w:hAnsi="仿宋" w:eastAsia="仿宋"/>
          <w:color w:val="auto"/>
          <w:highlight w:val="none"/>
          <w:lang w:eastAsia="zh-CN"/>
        </w:rPr>
        <w:t>提供的相关资料，由双方在专用条款中约定。</w:t>
      </w:r>
    </w:p>
    <w:p w14:paraId="1D7ED312">
      <w:pPr>
        <w:widowControl w:val="0"/>
        <w:tabs>
          <w:tab w:val="left" w:pos="497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38.3.5 承包人应充分利用BIM技术进行正向设计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，通过使用建筑信息模型（BIM），优化设计成果。</w:t>
      </w:r>
    </w:p>
    <w:p w14:paraId="48422842">
      <w:pPr>
        <w:widowControl w:val="0"/>
        <w:tabs>
          <w:tab w:val="left" w:pos="497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4FD2E806">
      <w:pPr>
        <w:tabs>
          <w:tab w:val="left" w:pos="4970"/>
        </w:tabs>
        <w:spacing w:line="400" w:lineRule="exact"/>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122112"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wps:spPr>
                      <wps:txbx>
                        <w:txbxContent>
                          <w:p w14:paraId="322952B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upright="1"/>
                    </wps:wsp>
                  </a:graphicData>
                </a:graphic>
              </wp:anchor>
            </w:drawing>
          </mc:Choice>
          <mc:Fallback>
            <w:pict>
              <v:shape id="_x0000_s1026" o:spid="_x0000_s1026" o:spt="202" type="#_x0000_t202" style="position:absolute;left:0pt;margin-left:-8.1pt;margin-top:21.95pt;height:48.65pt;width:64.05pt;z-index:252122112;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uDGQdYA&#10;AAAKAQAADwAAAAAAAAABACAAAAAiAAAAZHJzL2Rvd25yZXYueG1sUEsBAhQAFAAAAAgAh07iQBtP&#10;4KSvAQAAUQMAAA4AAAAAAAAAAQAgAAAAJQEAAGRycy9lMm9Eb2MueG1sUEsFBgAAAAAGAAYAWQEA&#10;AEYFAAAAAA==&#10;">
                <v:fill on="f" focussize="0,0"/>
                <v:stroke on="f"/>
                <v:imagedata o:title=""/>
                <o:lock v:ext="edit" aspectratio="f"/>
                <v:textbox>
                  <w:txbxContent>
                    <w:p w14:paraId="322952B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auto"/>
          <w:highlight w:val="none"/>
          <w:lang w:eastAsia="zh-CN"/>
        </w:rPr>
        <w:t>38.4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E20B4E2">
      <w:pPr>
        <w:widowControl w:val="0"/>
        <w:tabs>
          <w:tab w:val="left" w:pos="4970"/>
        </w:tabs>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4D4E12B3">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086ED9FA">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4.3</w:t>
      </w:r>
      <w:r>
        <w:rPr>
          <w:rFonts w:hint="eastAsia" w:ascii="仿宋" w:hAnsi="仿宋" w:eastAsia="仿宋"/>
          <w:color w:val="auto"/>
          <w:highlight w:val="none"/>
        </w:rPr>
        <w:t xml:space="preserve"> </w:t>
      </w:r>
      <w:r>
        <w:rPr>
          <w:rFonts w:ascii="仿宋" w:hAnsi="仿宋" w:eastAsia="仿宋"/>
          <w:color w:val="auto"/>
          <w:highlight w:val="none"/>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rPr>
        <w:t>设计文件</w:t>
      </w:r>
      <w:r>
        <w:rPr>
          <w:rFonts w:hint="eastAsia" w:ascii="仿宋" w:hAnsi="仿宋" w:eastAsia="仿宋"/>
          <w:color w:val="auto"/>
          <w:highlight w:val="none"/>
          <w:lang w:eastAsia="zh-CN"/>
        </w:rPr>
        <w:t>和（或）施工图</w:t>
      </w:r>
      <w:r>
        <w:rPr>
          <w:rFonts w:ascii="仿宋" w:hAnsi="仿宋" w:eastAsia="仿宋"/>
          <w:color w:val="auto"/>
          <w:highlight w:val="none"/>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rPr>
        <w:t>修</w:t>
      </w:r>
      <w:r>
        <w:rPr>
          <w:rFonts w:hint="eastAsia" w:ascii="仿宋" w:hAnsi="仿宋" w:eastAsia="仿宋"/>
          <w:color w:val="auto"/>
          <w:highlight w:val="none"/>
          <w:lang w:eastAsia="zh-CN"/>
        </w:rPr>
        <w:t>正</w:t>
      </w:r>
      <w:r>
        <w:rPr>
          <w:rFonts w:ascii="仿宋" w:hAnsi="仿宋" w:eastAsia="仿宋"/>
          <w:color w:val="auto"/>
          <w:highlight w:val="none"/>
        </w:rPr>
        <w:t>和完善</w:t>
      </w:r>
      <w:r>
        <w:rPr>
          <w:rFonts w:hint="eastAsia" w:ascii="仿宋" w:hAnsi="仿宋" w:eastAsia="仿宋"/>
          <w:color w:val="auto"/>
          <w:highlight w:val="none"/>
        </w:rPr>
        <w:t>，</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rPr>
        <w:t>。</w:t>
      </w:r>
      <w:r>
        <w:rPr>
          <w:rFonts w:hint="eastAsia" w:ascii="仿宋" w:hAnsi="仿宋" w:eastAsia="仿宋"/>
          <w:color w:val="auto"/>
          <w:highlight w:val="none"/>
        </w:rPr>
        <w:t>因此对后续设计、采购、施工等造成的工期延误及费用增加由承包人承担。</w:t>
      </w:r>
    </w:p>
    <w:p w14:paraId="7F8B845C">
      <w:pPr>
        <w:tabs>
          <w:tab w:val="left" w:pos="4970"/>
        </w:tabs>
        <w:spacing w:line="400" w:lineRule="exact"/>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a:noFill/>
                        </a:ln>
                      </wps:spPr>
                      <wps:txbx>
                        <w:txbxContent>
                          <w:p w14:paraId="36E72DD9">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upright="1"/>
                    </wps:wsp>
                  </a:graphicData>
                </a:graphic>
              </wp:anchor>
            </w:drawing>
          </mc:Choice>
          <mc:Fallback>
            <w:pict>
              <v:shape id="_x0000_s1026" o:spid="_x0000_s1026" o:spt="202" type="#_x0000_t202" style="position:absolute;left:0pt;margin-left:-8.1pt;margin-top:21.95pt;height:65.25pt;width:68.6pt;z-index:252034048;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siTXE1wAA&#10;AAoBAAAPAAAAAAAAAAEAIAAAACIAAABkcnMvZG93bnJldi54bWxQSwECFAAUAAAACACHTuJAMl5/&#10;eK0BAABRAwAADgAAAAAAAAABACAAAAAmAQAAZHJzL2Uyb0RvYy54bWxQSwUGAAAAAAYABgBZAQAA&#10;RQUAAAAA&#10;">
                <v:fill on="f" focussize="0,0"/>
                <v:stroke on="f"/>
                <v:imagedata o:title=""/>
                <o:lock v:ext="edit" aspectratio="f"/>
                <v:textbox>
                  <w:txbxContent>
                    <w:p w14:paraId="36E72DD9">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auto"/>
          <w:highlight w:val="none"/>
          <w:lang w:eastAsia="zh-CN"/>
        </w:rPr>
        <w:t>38.5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A2D3EFB">
      <w:pPr>
        <w:widowControl w:val="0"/>
        <w:tabs>
          <w:tab w:val="left" w:pos="497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5B50F002">
      <w:pPr>
        <w:widowControl w:val="0"/>
        <w:tabs>
          <w:tab w:val="left" w:pos="497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5</w:t>
      </w:r>
      <w:r>
        <w:rPr>
          <w:rFonts w:hint="eastAsia" w:ascii="仿宋" w:hAnsi="仿宋" w:eastAsia="仿宋"/>
          <w:color w:val="auto"/>
          <w:highlight w:val="none"/>
        </w:rPr>
        <w:t>.</w:t>
      </w:r>
      <w:r>
        <w:rPr>
          <w:rFonts w:hint="eastAsia" w:ascii="仿宋" w:hAnsi="仿宋" w:eastAsia="仿宋"/>
          <w:color w:val="auto"/>
          <w:highlight w:val="none"/>
          <w:lang w:eastAsia="zh-CN"/>
        </w:rPr>
        <w:t>2承包人应任命本单位专业人员担任承包人设计代表（承包人为联合体时，应由具有符合项目规模要求的设计单位委派专业人员担任），</w:t>
      </w:r>
      <w:r>
        <w:rPr>
          <w:rFonts w:hint="eastAsia" w:ascii="仿宋" w:hAnsi="仿宋" w:eastAsia="仿宋"/>
          <w:color w:val="auto"/>
          <w:highlight w:val="none"/>
        </w:rPr>
        <w:t>统筹</w:t>
      </w:r>
      <w:r>
        <w:rPr>
          <w:rFonts w:hint="eastAsia" w:ascii="仿宋" w:hAnsi="仿宋" w:eastAsia="仿宋"/>
          <w:color w:val="auto"/>
          <w:highlight w:val="none"/>
          <w:lang w:eastAsia="zh-CN"/>
        </w:rPr>
        <w:t>装配式构件的</w:t>
      </w:r>
      <w:r>
        <w:rPr>
          <w:rFonts w:hint="eastAsia" w:ascii="仿宋" w:hAnsi="仿宋" w:eastAsia="仿宋"/>
          <w:color w:val="auto"/>
          <w:highlight w:val="none"/>
        </w:rPr>
        <w:t>设计、生产、运输、</w:t>
      </w:r>
      <w:r>
        <w:rPr>
          <w:rFonts w:hint="eastAsia" w:ascii="仿宋" w:hAnsi="仿宋" w:eastAsia="仿宋"/>
          <w:color w:val="auto"/>
          <w:highlight w:val="none"/>
          <w:lang w:eastAsia="zh-CN"/>
        </w:rPr>
        <w:t>吊装和拼接</w:t>
      </w:r>
      <w:r>
        <w:rPr>
          <w:rFonts w:hint="eastAsia" w:ascii="仿宋" w:hAnsi="仿宋" w:eastAsia="仿宋"/>
          <w:color w:val="auto"/>
          <w:highlight w:val="none"/>
        </w:rPr>
        <w:t>，</w:t>
      </w:r>
      <w:r>
        <w:rPr>
          <w:rFonts w:hint="eastAsia" w:ascii="仿宋" w:hAnsi="仿宋" w:eastAsia="仿宋"/>
          <w:color w:val="auto"/>
          <w:highlight w:val="none"/>
          <w:lang w:eastAsia="zh-CN"/>
        </w:rPr>
        <w:t>加强协同管理</w:t>
      </w:r>
      <w:r>
        <w:rPr>
          <w:rFonts w:hint="eastAsia" w:ascii="仿宋" w:hAnsi="仿宋" w:eastAsia="仿宋"/>
          <w:color w:val="auto"/>
          <w:highlight w:val="none"/>
        </w:rPr>
        <w:t>，并建立基于建筑信息模型（BIM）的</w:t>
      </w:r>
      <w:r>
        <w:rPr>
          <w:rFonts w:hint="eastAsia" w:ascii="仿宋" w:hAnsi="仿宋" w:eastAsia="仿宋"/>
          <w:color w:val="auto"/>
          <w:highlight w:val="none"/>
          <w:lang w:eastAsia="zh-CN"/>
        </w:rPr>
        <w:t>装配式构件</w:t>
      </w:r>
      <w:r>
        <w:rPr>
          <w:rFonts w:hint="eastAsia" w:ascii="仿宋" w:hAnsi="仿宋" w:eastAsia="仿宋"/>
          <w:color w:val="auto"/>
          <w:highlight w:val="none"/>
        </w:rPr>
        <w:t>生产管理信息系统，</w:t>
      </w:r>
      <w:r>
        <w:rPr>
          <w:rFonts w:hint="eastAsia" w:ascii="仿宋" w:hAnsi="仿宋" w:eastAsia="仿宋"/>
          <w:color w:val="auto"/>
          <w:highlight w:val="none"/>
          <w:lang w:eastAsia="zh-CN"/>
        </w:rPr>
        <w:t>对构件进行编码</w:t>
      </w:r>
      <w:r>
        <w:rPr>
          <w:rFonts w:hint="eastAsia" w:ascii="仿宋" w:hAnsi="仿宋" w:eastAsia="仿宋"/>
          <w:color w:val="auto"/>
          <w:highlight w:val="none"/>
        </w:rPr>
        <w:t>管理，</w:t>
      </w:r>
      <w:r>
        <w:rPr>
          <w:rFonts w:hint="eastAsia" w:ascii="仿宋" w:hAnsi="仿宋" w:eastAsia="仿宋"/>
          <w:color w:val="auto"/>
          <w:highlight w:val="none"/>
          <w:lang w:eastAsia="zh-CN"/>
        </w:rPr>
        <w:t>保证工程质量</w:t>
      </w:r>
      <w:r>
        <w:rPr>
          <w:rFonts w:hint="eastAsia" w:ascii="仿宋" w:hAnsi="仿宋" w:eastAsia="仿宋"/>
          <w:color w:val="auto"/>
          <w:highlight w:val="none"/>
        </w:rPr>
        <w:t>。</w:t>
      </w:r>
    </w:p>
    <w:p w14:paraId="70ACFBBC">
      <w:pPr>
        <w:tabs>
          <w:tab w:val="left" w:pos="4970"/>
        </w:tabs>
        <w:spacing w:line="400" w:lineRule="exact"/>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wps:spPr>
                      <wps:txbx>
                        <w:txbxContent>
                          <w:p w14:paraId="62F7DBE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upright="1"/>
                    </wps:wsp>
                  </a:graphicData>
                </a:graphic>
              </wp:anchor>
            </w:drawing>
          </mc:Choice>
          <mc:Fallback>
            <w:pict>
              <v:shape id="_x0000_s1026" o:spid="_x0000_s1026" o:spt="202" type="#_x0000_t202" style="position:absolute;left:0pt;margin-left:-8.1pt;margin-top:21.95pt;height:32.15pt;width:60.3pt;z-index:252035072;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2wR6nX&#10;AAAACgEAAA8AAAAAAAAAAQAgAAAAIgAAAGRycy9kb3ducmV2LnhtbFBLAQIUABQAAAAIAIdO4kCb&#10;YEjRrwEAAFEDAAAOAAAAAAAAAAEAIAAAACYBAABkcnMvZTJvRG9jLnhtbFBLBQYAAAAABgAGAFkB&#10;AABHBQAAAAA=&#10;">
                <v:fill on="f" focussize="0,0"/>
                <v:stroke on="f"/>
                <v:imagedata o:title=""/>
                <o:lock v:ext="edit" aspectratio="f"/>
                <v:textbox>
                  <w:txbxContent>
                    <w:p w14:paraId="62F7DBE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auto"/>
          <w:highlight w:val="none"/>
          <w:lang w:eastAsia="zh-CN"/>
        </w:rPr>
        <w:t>38.6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C8D6770">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8.6.1发包人审查</w:t>
      </w:r>
    </w:p>
    <w:p w14:paraId="37EABFE7">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8.6.1.1</w:t>
      </w:r>
      <w:r>
        <w:rPr>
          <w:rFonts w:hint="eastAsia" w:ascii="仿宋" w:hAnsi="仿宋" w:eastAsia="仿宋"/>
          <w:color w:val="auto"/>
          <w:highlight w:val="none"/>
        </w:rPr>
        <w:t>承包人</w:t>
      </w:r>
      <w:r>
        <w:rPr>
          <w:rFonts w:hint="eastAsia" w:ascii="仿宋" w:hAnsi="仿宋" w:eastAsia="仿宋"/>
          <w:color w:val="auto"/>
          <w:highlight w:val="none"/>
          <w:lang w:eastAsia="zh-CN"/>
        </w:rPr>
        <w:t>的初步</w:t>
      </w:r>
      <w:r>
        <w:rPr>
          <w:rFonts w:hint="eastAsia" w:ascii="仿宋" w:hAnsi="仿宋" w:eastAsia="仿宋"/>
          <w:color w:val="auto"/>
          <w:highlight w:val="none"/>
        </w:rPr>
        <w:t>设计文件</w:t>
      </w:r>
      <w:r>
        <w:rPr>
          <w:rFonts w:hint="eastAsia" w:ascii="仿宋" w:hAnsi="仿宋" w:eastAsia="仿宋"/>
          <w:color w:val="auto"/>
          <w:highlight w:val="none"/>
          <w:lang w:eastAsia="zh-CN"/>
        </w:rPr>
        <w:t>和（或）施工图应报发包人</w:t>
      </w:r>
      <w:r>
        <w:rPr>
          <w:rFonts w:hint="eastAsia" w:ascii="仿宋" w:hAnsi="仿宋" w:eastAsia="仿宋"/>
          <w:color w:val="auto"/>
          <w:highlight w:val="none"/>
        </w:rPr>
        <w:t>审查</w:t>
      </w:r>
      <w:r>
        <w:rPr>
          <w:rFonts w:hint="eastAsia" w:ascii="仿宋" w:hAnsi="仿宋" w:eastAsia="仿宋"/>
          <w:color w:val="auto"/>
          <w:highlight w:val="none"/>
          <w:lang w:eastAsia="zh-CN"/>
        </w:rPr>
        <w:t>同意</w:t>
      </w:r>
      <w:r>
        <w:rPr>
          <w:rFonts w:hint="eastAsia" w:ascii="仿宋" w:hAnsi="仿宋" w:eastAsia="仿宋"/>
          <w:color w:val="auto"/>
          <w:highlight w:val="none"/>
        </w:rPr>
        <w:t>。</w:t>
      </w:r>
      <w:r>
        <w:rPr>
          <w:rFonts w:hint="eastAsia" w:ascii="仿宋" w:hAnsi="仿宋" w:eastAsia="仿宋"/>
          <w:color w:val="auto"/>
          <w:highlight w:val="none"/>
          <w:lang w:eastAsia="zh-CN"/>
        </w:rPr>
        <w:t>审查的范围和内容在发包人要求中明确，审查标准应符合有关法律、技术标准和发包人要求。涉及重大设计技术问题的，承包人应及时向发包人提出书面审查申请。</w:t>
      </w:r>
    </w:p>
    <w:p w14:paraId="6112FBFE">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8.6.1.2</w:t>
      </w:r>
      <w:r>
        <w:rPr>
          <w:rFonts w:hint="eastAsia" w:ascii="仿宋" w:hAnsi="仿宋" w:eastAsia="仿宋"/>
          <w:color w:val="auto"/>
          <w:highlight w:val="none"/>
        </w:rPr>
        <w:t>除</w:t>
      </w:r>
      <w:r>
        <w:rPr>
          <w:rFonts w:hint="eastAsia" w:ascii="仿宋" w:hAnsi="仿宋" w:eastAsia="仿宋"/>
          <w:color w:val="auto"/>
          <w:highlight w:val="none"/>
          <w:lang w:eastAsia="zh-CN"/>
        </w:rPr>
        <w:t>专用条款</w:t>
      </w:r>
      <w:r>
        <w:rPr>
          <w:rFonts w:hint="eastAsia" w:ascii="仿宋" w:hAnsi="仿宋" w:eastAsia="仿宋"/>
          <w:color w:val="auto"/>
          <w:highlight w:val="none"/>
        </w:rPr>
        <w:t>另有约定外，自</w:t>
      </w:r>
      <w:r>
        <w:rPr>
          <w:rFonts w:hint="eastAsia" w:ascii="仿宋" w:hAnsi="仿宋" w:eastAsia="仿宋"/>
          <w:color w:val="auto"/>
          <w:highlight w:val="none"/>
          <w:lang w:eastAsia="zh-CN"/>
        </w:rPr>
        <w:t>发包人</w:t>
      </w:r>
      <w:r>
        <w:rPr>
          <w:rFonts w:hint="eastAsia" w:ascii="仿宋" w:hAnsi="仿宋" w:eastAsia="仿宋"/>
          <w:color w:val="auto"/>
          <w:highlight w:val="none"/>
        </w:rPr>
        <w:t>收到承包人</w:t>
      </w:r>
      <w:r>
        <w:rPr>
          <w:rFonts w:hint="eastAsia" w:ascii="仿宋" w:hAnsi="仿宋" w:eastAsia="仿宋"/>
          <w:color w:val="auto"/>
          <w:highlight w:val="none"/>
          <w:lang w:eastAsia="zh-CN"/>
        </w:rPr>
        <w:t>的</w:t>
      </w:r>
      <w:r>
        <w:rPr>
          <w:rFonts w:hint="eastAsia" w:ascii="仿宋" w:hAnsi="仿宋" w:eastAsia="仿宋"/>
          <w:color w:val="auto"/>
          <w:highlight w:val="none"/>
        </w:rPr>
        <w:t>设计文件以及承包人的书面通知之日起，</w:t>
      </w:r>
      <w:r>
        <w:rPr>
          <w:rFonts w:hint="eastAsia" w:ascii="仿宋" w:hAnsi="仿宋" w:eastAsia="仿宋" w:cs="仿宋"/>
          <w:color w:val="auto"/>
          <w:highlight w:val="none"/>
          <w:lang w:eastAsia="zh-CN"/>
        </w:rPr>
        <w:t>应及时通知设计顾问人对设计文件予以核实或审核并完成发包人审查，</w:t>
      </w:r>
      <w:r>
        <w:rPr>
          <w:rFonts w:hint="eastAsia" w:ascii="仿宋" w:hAnsi="仿宋" w:eastAsia="仿宋"/>
          <w:color w:val="auto"/>
          <w:highlight w:val="none"/>
        </w:rPr>
        <w:t>发包人对承包人的设计文件审查期不超过</w:t>
      </w:r>
      <w:r>
        <w:rPr>
          <w:rFonts w:hint="eastAsia" w:ascii="仿宋" w:hAnsi="仿宋" w:eastAsia="仿宋"/>
          <w:color w:val="auto"/>
          <w:highlight w:val="none"/>
          <w:lang w:eastAsia="zh-CN"/>
        </w:rPr>
        <w:t>21</w:t>
      </w:r>
      <w:r>
        <w:rPr>
          <w:rFonts w:hint="eastAsia" w:ascii="仿宋" w:hAnsi="仿宋" w:eastAsia="仿宋"/>
          <w:color w:val="auto"/>
          <w:highlight w:val="none"/>
        </w:rPr>
        <w:t>天。</w:t>
      </w:r>
    </w:p>
    <w:p w14:paraId="274C922E">
      <w:pPr>
        <w:widowControl w:val="0"/>
        <w:tabs>
          <w:tab w:val="left" w:pos="4970"/>
        </w:tabs>
        <w:spacing w:line="400" w:lineRule="exact"/>
        <w:ind w:left="1619" w:leftChars="771"/>
        <w:jc w:val="both"/>
        <w:rPr>
          <w:rFonts w:ascii="仿宋" w:hAnsi="仿宋" w:eastAsia="仿宋"/>
          <w:color w:val="auto"/>
          <w:highlight w:val="none"/>
        </w:rPr>
      </w:pPr>
      <w:r>
        <w:rPr>
          <w:rFonts w:hint="eastAsia" w:ascii="仿宋" w:hAnsi="仿宋" w:eastAsia="仿宋"/>
          <w:color w:val="auto"/>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的要求，承包人可根据第63条约定提出变更申请，由发包人承担增加的工程费或工程设计费。</w:t>
      </w:r>
    </w:p>
    <w:p w14:paraId="5B9C230E">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8.6.1.4发包人经</w:t>
      </w:r>
      <w:r>
        <w:rPr>
          <w:rFonts w:hint="eastAsia" w:ascii="仿宋" w:hAnsi="仿宋" w:eastAsia="仿宋"/>
          <w:color w:val="auto"/>
          <w:highlight w:val="none"/>
        </w:rPr>
        <w:t>审查同意</w:t>
      </w:r>
      <w:r>
        <w:rPr>
          <w:rFonts w:hint="eastAsia" w:ascii="仿宋" w:hAnsi="仿宋" w:eastAsia="仿宋"/>
          <w:color w:val="auto"/>
          <w:highlight w:val="none"/>
          <w:lang w:eastAsia="zh-CN"/>
        </w:rPr>
        <w:t>承包人的设计文件的</w:t>
      </w:r>
      <w:r>
        <w:rPr>
          <w:rFonts w:hint="eastAsia" w:ascii="仿宋" w:hAnsi="仿宋" w:eastAsia="仿宋"/>
          <w:color w:val="auto"/>
          <w:highlight w:val="none"/>
        </w:rPr>
        <w:t>，应以书面形式通知承包人。合同约定的审查期满，发包人没有做出审查结论也没有提出异议的，视为承包人</w:t>
      </w:r>
      <w:r>
        <w:rPr>
          <w:rFonts w:hint="eastAsia" w:ascii="仿宋" w:hAnsi="仿宋" w:eastAsia="仿宋"/>
          <w:color w:val="auto"/>
          <w:highlight w:val="none"/>
          <w:lang w:eastAsia="zh-CN"/>
        </w:rPr>
        <w:t>送审</w:t>
      </w:r>
      <w:r>
        <w:rPr>
          <w:rFonts w:hint="eastAsia" w:ascii="仿宋" w:hAnsi="仿宋" w:eastAsia="仿宋"/>
          <w:color w:val="auto"/>
          <w:highlight w:val="none"/>
        </w:rPr>
        <w:t>的</w:t>
      </w:r>
      <w:r>
        <w:rPr>
          <w:rFonts w:hint="eastAsia" w:ascii="仿宋" w:hAnsi="仿宋" w:eastAsia="仿宋"/>
          <w:color w:val="auto"/>
          <w:highlight w:val="none"/>
          <w:lang w:eastAsia="zh-CN"/>
        </w:rPr>
        <w:t>设计文件</w:t>
      </w:r>
      <w:r>
        <w:rPr>
          <w:rFonts w:hint="eastAsia" w:ascii="仿宋" w:hAnsi="仿宋" w:eastAsia="仿宋"/>
          <w:color w:val="auto"/>
          <w:highlight w:val="none"/>
        </w:rPr>
        <w:t>已获发包人同意。</w:t>
      </w:r>
    </w:p>
    <w:p w14:paraId="1809A566">
      <w:pPr>
        <w:widowControl w:val="0"/>
        <w:tabs>
          <w:tab w:val="left" w:pos="497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38.6.1.5 承包人的设计文件不需要政府有关部门审查或批准的，承包人应依据发包人审查同意的初步设计进行施工图设计，或依据发包人审查同意的施工图组织施工。</w:t>
      </w:r>
    </w:p>
    <w:p w14:paraId="42DCCB95">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38.6.2政府部门审查或批准</w:t>
      </w:r>
    </w:p>
    <w:p w14:paraId="30416A32">
      <w:pPr>
        <w:widowControl w:val="0"/>
        <w:tabs>
          <w:tab w:val="left" w:pos="4970"/>
        </w:tabs>
        <w:spacing w:line="400" w:lineRule="exact"/>
        <w:ind w:left="1619" w:leftChars="771"/>
        <w:jc w:val="both"/>
        <w:rPr>
          <w:rFonts w:hint="eastAsia"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8.6.2.1</w:t>
      </w:r>
      <w:r>
        <w:rPr>
          <w:rFonts w:hint="eastAsia" w:ascii="仿宋" w:hAnsi="仿宋" w:eastAsia="仿宋"/>
          <w:color w:val="auto"/>
          <w:highlight w:val="none"/>
        </w:rPr>
        <w:t xml:space="preserve"> 承包人</w:t>
      </w:r>
      <w:r>
        <w:rPr>
          <w:rFonts w:hint="eastAsia" w:ascii="仿宋" w:hAnsi="仿宋" w:eastAsia="仿宋"/>
          <w:color w:val="auto"/>
          <w:highlight w:val="none"/>
          <w:lang w:eastAsia="zh-CN"/>
        </w:rPr>
        <w:t>的初步设计文件和（或）施工图</w:t>
      </w:r>
      <w:r>
        <w:rPr>
          <w:rFonts w:hint="eastAsia" w:ascii="仿宋" w:hAnsi="仿宋" w:eastAsia="仿宋"/>
          <w:color w:val="auto"/>
          <w:highlight w:val="none"/>
        </w:rPr>
        <w:t>需政府</w:t>
      </w:r>
      <w:r>
        <w:rPr>
          <w:rFonts w:hint="eastAsia" w:ascii="仿宋" w:hAnsi="仿宋" w:eastAsia="仿宋"/>
          <w:color w:val="auto"/>
          <w:highlight w:val="none"/>
          <w:lang w:eastAsia="zh-CN"/>
        </w:rPr>
        <w:t>有关部门或</w:t>
      </w:r>
      <w:r>
        <w:rPr>
          <w:rFonts w:hint="eastAsia" w:ascii="仿宋" w:hAnsi="仿宋" w:eastAsia="仿宋"/>
          <w:color w:val="auto"/>
          <w:highlight w:val="none"/>
        </w:rPr>
        <w:t>施工图审查</w:t>
      </w:r>
      <w:r>
        <w:rPr>
          <w:rFonts w:hint="eastAsia" w:ascii="仿宋" w:hAnsi="仿宋" w:eastAsia="仿宋"/>
          <w:color w:val="auto"/>
          <w:highlight w:val="none"/>
          <w:lang w:eastAsia="zh-CN"/>
        </w:rPr>
        <w:t>机构</w:t>
      </w:r>
      <w:r>
        <w:rPr>
          <w:rFonts w:hint="eastAsia" w:ascii="仿宋" w:hAnsi="仿宋" w:eastAsia="仿宋"/>
          <w:color w:val="auto"/>
          <w:highlight w:val="none"/>
        </w:rPr>
        <w:t>审查或批准的，发包人应在审查同意后7天内，向政府</w:t>
      </w:r>
      <w:r>
        <w:rPr>
          <w:rFonts w:hint="eastAsia" w:ascii="仿宋" w:hAnsi="仿宋" w:eastAsia="仿宋"/>
          <w:color w:val="auto"/>
          <w:highlight w:val="none"/>
          <w:lang w:eastAsia="zh-CN"/>
        </w:rPr>
        <w:t>有关</w:t>
      </w:r>
      <w:r>
        <w:rPr>
          <w:rFonts w:hint="eastAsia" w:ascii="仿宋" w:hAnsi="仿宋" w:eastAsia="仿宋"/>
          <w:color w:val="auto"/>
          <w:highlight w:val="none"/>
        </w:rPr>
        <w:t>部门或施工图审查</w:t>
      </w:r>
      <w:r>
        <w:rPr>
          <w:rFonts w:hint="eastAsia" w:ascii="仿宋" w:hAnsi="仿宋" w:eastAsia="仿宋"/>
          <w:color w:val="auto"/>
          <w:highlight w:val="none"/>
          <w:lang w:eastAsia="zh-CN"/>
        </w:rPr>
        <w:t>机构</w:t>
      </w:r>
      <w:r>
        <w:rPr>
          <w:rFonts w:hint="eastAsia" w:ascii="仿宋" w:hAnsi="仿宋" w:eastAsia="仿宋"/>
          <w:color w:val="auto"/>
          <w:highlight w:val="none"/>
        </w:rPr>
        <w:t>报送设计文件，承包人应</w:t>
      </w:r>
      <w:r>
        <w:rPr>
          <w:rFonts w:ascii="仿宋" w:hAnsi="仿宋" w:eastAsia="仿宋"/>
          <w:color w:val="auto"/>
          <w:highlight w:val="none"/>
        </w:rPr>
        <w:t>予以</w:t>
      </w:r>
      <w:r>
        <w:rPr>
          <w:rFonts w:hint="eastAsia" w:ascii="仿宋" w:hAnsi="仿宋" w:eastAsia="仿宋"/>
          <w:color w:val="auto"/>
          <w:highlight w:val="none"/>
        </w:rPr>
        <w:t>协助。</w:t>
      </w:r>
    </w:p>
    <w:p w14:paraId="0EB34DC0">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审查意见。</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应按照相关审查批准文件对设计文件进行补充、修改和完善。</w:t>
      </w:r>
    </w:p>
    <w:p w14:paraId="6AE37C55">
      <w:pPr>
        <w:widowControl w:val="0"/>
        <w:tabs>
          <w:tab w:val="left" w:pos="497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6.2.3</w:t>
      </w:r>
      <w:r>
        <w:rPr>
          <w:rFonts w:hint="eastAsia" w:ascii="仿宋" w:hAnsi="仿宋" w:eastAsia="仿宋"/>
          <w:color w:val="auto"/>
          <w:highlight w:val="none"/>
        </w:rPr>
        <w:t>经政府</w:t>
      </w:r>
      <w:r>
        <w:rPr>
          <w:rFonts w:hint="eastAsia" w:ascii="仿宋" w:hAnsi="仿宋" w:eastAsia="仿宋"/>
          <w:color w:val="auto"/>
          <w:highlight w:val="none"/>
          <w:lang w:eastAsia="zh-CN"/>
        </w:rPr>
        <w:t>有关</w:t>
      </w:r>
      <w:r>
        <w:rPr>
          <w:rFonts w:hint="eastAsia" w:ascii="仿宋" w:hAnsi="仿宋" w:eastAsia="仿宋"/>
          <w:color w:val="auto"/>
          <w:highlight w:val="none"/>
        </w:rPr>
        <w:t>部门或</w:t>
      </w:r>
      <w:r>
        <w:rPr>
          <w:rFonts w:ascii="仿宋" w:hAnsi="仿宋" w:eastAsia="仿宋"/>
          <w:color w:val="auto"/>
          <w:highlight w:val="none"/>
        </w:rPr>
        <w:t>施工图</w:t>
      </w:r>
      <w:r>
        <w:rPr>
          <w:rFonts w:hint="eastAsia" w:ascii="仿宋" w:hAnsi="仿宋" w:eastAsia="仿宋"/>
          <w:color w:val="auto"/>
          <w:highlight w:val="none"/>
        </w:rPr>
        <w:t>审查</w:t>
      </w:r>
      <w:r>
        <w:rPr>
          <w:rFonts w:hint="eastAsia" w:ascii="仿宋" w:hAnsi="仿宋" w:eastAsia="仿宋"/>
          <w:color w:val="auto"/>
          <w:highlight w:val="none"/>
          <w:lang w:eastAsia="zh-CN"/>
        </w:rPr>
        <w:t>机构</w:t>
      </w:r>
      <w:r>
        <w:rPr>
          <w:rFonts w:hint="eastAsia" w:ascii="仿宋" w:hAnsi="仿宋" w:eastAsia="仿宋"/>
          <w:color w:val="auto"/>
          <w:highlight w:val="none"/>
        </w:rPr>
        <w:t>审查，需要修改发包人要求的，发包人应重新提出发包人要求，通知承包人相应修改设计文件，并重新送审，</w:t>
      </w:r>
      <w:r>
        <w:rPr>
          <w:rFonts w:hint="eastAsia" w:ascii="仿宋" w:hAnsi="仿宋" w:eastAsia="仿宋"/>
          <w:color w:val="auto"/>
          <w:highlight w:val="none"/>
          <w:lang w:eastAsia="zh-CN"/>
        </w:rPr>
        <w:t>承包人可根据第63条约定提出变更申请，由发包人承担增加的工程费或工程设计费。</w:t>
      </w:r>
    </w:p>
    <w:p w14:paraId="4427B7ED">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 审查会议</w:t>
      </w:r>
    </w:p>
    <w:p w14:paraId="62712EBA">
      <w:pPr>
        <w:widowControl w:val="0"/>
        <w:tabs>
          <w:tab w:val="left" w:pos="497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38.6.3.1 承包人向发包人送审初步设计文件和（或）施工图前，应组织相关专家对设计文件进行评审，通知</w:t>
      </w:r>
      <w:r>
        <w:rPr>
          <w:rFonts w:ascii="仿宋" w:hAnsi="仿宋" w:eastAsia="仿宋"/>
          <w:color w:val="auto"/>
          <w:highlight w:val="none"/>
          <w:lang w:eastAsia="zh-CN"/>
        </w:rPr>
        <w:t>发包</w:t>
      </w:r>
      <w:r>
        <w:rPr>
          <w:rFonts w:hint="eastAsia" w:ascii="仿宋" w:hAnsi="仿宋" w:eastAsia="仿宋"/>
          <w:color w:val="auto"/>
          <w:highlight w:val="none"/>
          <w:lang w:eastAsia="zh-CN"/>
        </w:rPr>
        <w:t>人及设计顾问人、监理人、造价咨询人等相关方参加，根据专家评审意见修正设计文件，相关会议及评审费用由承包人自行承担。</w:t>
      </w:r>
    </w:p>
    <w:p w14:paraId="5275A11A">
      <w:pPr>
        <w:widowControl w:val="0"/>
        <w:tabs>
          <w:tab w:val="left" w:pos="497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38.6.3.2发包人需要组织审查会议的，审查会议的审查形式和时间安排应在专用条款中约定，相关会议费用及评审费用由发包人承担。</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w:t>
      </w:r>
      <w:r>
        <w:rPr>
          <w:rFonts w:ascii="仿宋" w:hAnsi="仿宋" w:eastAsia="仿宋"/>
          <w:color w:val="auto"/>
          <w:highlight w:val="none"/>
          <w:lang w:eastAsia="zh-CN"/>
        </w:rPr>
        <w:t>协助发包人组织设计审查会议</w:t>
      </w:r>
      <w:r>
        <w:rPr>
          <w:rFonts w:hint="eastAsia" w:ascii="仿宋" w:hAnsi="仿宋" w:eastAsia="仿宋"/>
          <w:color w:val="auto"/>
          <w:highlight w:val="none"/>
          <w:lang w:eastAsia="zh-CN"/>
        </w:rPr>
        <w:t>，</w:t>
      </w:r>
      <w:r>
        <w:rPr>
          <w:rFonts w:ascii="仿宋" w:hAnsi="仿宋" w:eastAsia="仿宋"/>
          <w:color w:val="auto"/>
          <w:highlight w:val="none"/>
          <w:lang w:eastAsia="zh-CN"/>
        </w:rPr>
        <w:t>向审查</w:t>
      </w:r>
      <w:r>
        <w:rPr>
          <w:rFonts w:hint="eastAsia" w:ascii="仿宋" w:hAnsi="仿宋" w:eastAsia="仿宋"/>
          <w:color w:val="auto"/>
          <w:highlight w:val="none"/>
          <w:lang w:eastAsia="zh-CN"/>
        </w:rPr>
        <w:t>人员</w:t>
      </w:r>
      <w:r>
        <w:rPr>
          <w:rFonts w:ascii="仿宋" w:hAnsi="仿宋" w:eastAsia="仿宋"/>
          <w:color w:val="auto"/>
          <w:highlight w:val="none"/>
          <w:lang w:eastAsia="zh-CN"/>
        </w:rPr>
        <w:t>介绍、解答、解释其设计文件，并提供</w:t>
      </w:r>
      <w:r>
        <w:rPr>
          <w:rFonts w:hint="eastAsia" w:ascii="仿宋" w:hAnsi="仿宋" w:eastAsia="仿宋"/>
          <w:color w:val="auto"/>
          <w:highlight w:val="none"/>
          <w:lang w:eastAsia="zh-CN"/>
        </w:rPr>
        <w:t>有关补充</w:t>
      </w:r>
      <w:r>
        <w:rPr>
          <w:rFonts w:ascii="仿宋" w:hAnsi="仿宋" w:eastAsia="仿宋"/>
          <w:color w:val="auto"/>
          <w:highlight w:val="none"/>
          <w:lang w:eastAsia="zh-CN"/>
        </w:rPr>
        <w:t>资料。</w:t>
      </w:r>
    </w:p>
    <w:p w14:paraId="40EE0CA2">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38.6.4审查延误</w:t>
      </w:r>
    </w:p>
    <w:p w14:paraId="44110512">
      <w:pPr>
        <w:widowControl w:val="0"/>
        <w:tabs>
          <w:tab w:val="left" w:pos="4970"/>
        </w:tabs>
        <w:spacing w:line="400" w:lineRule="exact"/>
        <w:ind w:left="1619" w:leftChars="771"/>
        <w:jc w:val="both"/>
        <w:rPr>
          <w:rFonts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8.6.4.1</w:t>
      </w:r>
      <w:r>
        <w:rPr>
          <w:rFonts w:ascii="仿宋" w:hAnsi="仿宋" w:eastAsia="仿宋"/>
          <w:color w:val="auto"/>
          <w:highlight w:val="none"/>
        </w:rPr>
        <w:t>因承包人原因，未能按</w:t>
      </w:r>
      <w:r>
        <w:rPr>
          <w:rFonts w:hint="eastAsia" w:ascii="仿宋" w:hAnsi="仿宋" w:eastAsia="仿宋"/>
          <w:color w:val="auto"/>
          <w:highlight w:val="none"/>
        </w:rPr>
        <w:t>专用条款</w:t>
      </w:r>
      <w:r>
        <w:rPr>
          <w:rFonts w:ascii="仿宋" w:hAnsi="仿宋" w:eastAsia="仿宋"/>
          <w:color w:val="auto"/>
          <w:highlight w:val="none"/>
        </w:rPr>
        <w:t>约定的时间，向发包人提交</w:t>
      </w:r>
      <w:r>
        <w:rPr>
          <w:rFonts w:hint="eastAsia" w:ascii="仿宋" w:hAnsi="仿宋" w:eastAsia="仿宋"/>
          <w:color w:val="auto"/>
          <w:highlight w:val="none"/>
          <w:lang w:eastAsia="zh-CN"/>
        </w:rPr>
        <w:t>初步设计文件和（或）施工图</w:t>
      </w:r>
      <w:r>
        <w:rPr>
          <w:rFonts w:ascii="仿宋" w:hAnsi="仿宋" w:eastAsia="仿宋"/>
          <w:color w:val="auto"/>
          <w:highlight w:val="none"/>
        </w:rPr>
        <w:t>设计阶段的完整设计文件，致使相</w:t>
      </w:r>
      <w:r>
        <w:rPr>
          <w:rFonts w:hint="eastAsia" w:ascii="仿宋" w:hAnsi="仿宋" w:eastAsia="仿宋"/>
          <w:color w:val="auto"/>
          <w:highlight w:val="none"/>
          <w:lang w:eastAsia="zh-CN"/>
        </w:rPr>
        <w:t>应</w:t>
      </w:r>
      <w:r>
        <w:rPr>
          <w:rFonts w:ascii="仿宋" w:hAnsi="仿宋" w:eastAsia="仿宋"/>
          <w:color w:val="auto"/>
          <w:highlight w:val="none"/>
        </w:rPr>
        <w:t>设计阶段的</w:t>
      </w:r>
      <w:r>
        <w:rPr>
          <w:rFonts w:hint="eastAsia" w:ascii="仿宋" w:hAnsi="仿宋" w:eastAsia="仿宋"/>
          <w:color w:val="auto"/>
          <w:highlight w:val="none"/>
          <w:lang w:eastAsia="zh-CN"/>
        </w:rPr>
        <w:t>设计审查</w:t>
      </w:r>
      <w:r>
        <w:rPr>
          <w:rFonts w:ascii="仿宋" w:hAnsi="仿宋" w:eastAsia="仿宋"/>
          <w:color w:val="auto"/>
          <w:highlight w:val="none"/>
        </w:rPr>
        <w:t>无法进行或无法按期进行，造成的</w:t>
      </w:r>
      <w:r>
        <w:rPr>
          <w:rFonts w:hint="eastAsia" w:ascii="仿宋" w:hAnsi="仿宋" w:eastAsia="仿宋"/>
          <w:color w:val="auto"/>
          <w:highlight w:val="none"/>
          <w:lang w:eastAsia="zh-CN"/>
        </w:rPr>
        <w:t>设计工期延长</w:t>
      </w:r>
      <w:r>
        <w:rPr>
          <w:rFonts w:ascii="仿宋" w:hAnsi="仿宋" w:eastAsia="仿宋"/>
          <w:color w:val="auto"/>
          <w:highlight w:val="none"/>
        </w:rPr>
        <w:t>、</w:t>
      </w:r>
      <w:r>
        <w:rPr>
          <w:rFonts w:hint="eastAsia" w:ascii="仿宋" w:hAnsi="仿宋" w:eastAsia="仿宋"/>
          <w:color w:val="auto"/>
          <w:highlight w:val="none"/>
          <w:lang w:eastAsia="zh-CN"/>
        </w:rPr>
        <w:t>后续设计施工延误</w:t>
      </w:r>
      <w:r>
        <w:rPr>
          <w:rFonts w:ascii="仿宋" w:hAnsi="仿宋" w:eastAsia="仿宋"/>
          <w:color w:val="auto"/>
          <w:highlight w:val="none"/>
        </w:rPr>
        <w:t>及</w:t>
      </w:r>
      <w:r>
        <w:rPr>
          <w:rFonts w:hint="eastAsia" w:ascii="仿宋" w:hAnsi="仿宋" w:eastAsia="仿宋"/>
          <w:color w:val="auto"/>
          <w:highlight w:val="none"/>
          <w:lang w:eastAsia="zh-CN"/>
        </w:rPr>
        <w:t>费用增加</w:t>
      </w:r>
      <w:r>
        <w:rPr>
          <w:rFonts w:ascii="仿宋" w:hAnsi="仿宋" w:eastAsia="仿宋"/>
          <w:color w:val="auto"/>
          <w:highlight w:val="none"/>
        </w:rPr>
        <w:t>，</w:t>
      </w:r>
      <w:r>
        <w:rPr>
          <w:rFonts w:hint="eastAsia" w:ascii="仿宋" w:hAnsi="仿宋" w:eastAsia="仿宋"/>
          <w:color w:val="auto"/>
          <w:highlight w:val="none"/>
          <w:lang w:eastAsia="zh-CN"/>
        </w:rPr>
        <w:t>责任</w:t>
      </w:r>
      <w:r>
        <w:rPr>
          <w:rFonts w:ascii="仿宋" w:hAnsi="仿宋" w:eastAsia="仿宋"/>
          <w:color w:val="auto"/>
          <w:highlight w:val="none"/>
        </w:rPr>
        <w:t>由承包人承担。</w:t>
      </w:r>
    </w:p>
    <w:p w14:paraId="4812E63C">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38.6.4.2因发包人原因导致设计文件审查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设计工期延长及费用增加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w:t>
      </w:r>
      <w:r>
        <w:rPr>
          <w:rFonts w:hint="eastAsia" w:ascii="仿宋" w:hAnsi="仿宋" w:eastAsia="仿宋"/>
          <w:color w:val="auto"/>
          <w:highlight w:val="none"/>
          <w:lang w:eastAsia="zh-CN"/>
        </w:rPr>
        <w:t>发</w:t>
      </w:r>
      <w:r>
        <w:rPr>
          <w:rFonts w:ascii="仿宋" w:hAnsi="仿宋" w:eastAsia="仿宋"/>
          <w:color w:val="auto"/>
          <w:highlight w:val="none"/>
          <w:lang w:eastAsia="zh-CN"/>
        </w:rPr>
        <w:t>包人承担。</w:t>
      </w:r>
    </w:p>
    <w:p w14:paraId="3E0D06E7">
      <w:pPr>
        <w:widowControl w:val="0"/>
        <w:tabs>
          <w:tab w:val="left" w:pos="4970"/>
        </w:tabs>
        <w:spacing w:line="400" w:lineRule="exact"/>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38.6.5审查责任的免除</w:t>
      </w:r>
    </w:p>
    <w:p w14:paraId="62113622">
      <w:pPr>
        <w:widowControl w:val="0"/>
        <w:tabs>
          <w:tab w:val="left" w:pos="497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设计文件的审查，</w:t>
      </w:r>
      <w:r>
        <w:rPr>
          <w:rFonts w:ascii="仿宋" w:hAnsi="仿宋" w:eastAsia="仿宋"/>
          <w:color w:val="auto"/>
          <w:highlight w:val="none"/>
        </w:rPr>
        <w:t>不减轻或免除承包人</w:t>
      </w:r>
      <w:r>
        <w:rPr>
          <w:rFonts w:hint="eastAsia" w:ascii="仿宋" w:hAnsi="仿宋" w:eastAsia="仿宋"/>
          <w:color w:val="auto"/>
          <w:highlight w:val="none"/>
          <w:lang w:eastAsia="zh-CN"/>
        </w:rPr>
        <w:t>依据法律规定与</w:t>
      </w:r>
      <w:r>
        <w:rPr>
          <w:rFonts w:ascii="仿宋" w:hAnsi="仿宋" w:eastAsia="仿宋"/>
          <w:color w:val="auto"/>
          <w:highlight w:val="none"/>
        </w:rPr>
        <w:t>合同</w:t>
      </w:r>
      <w:r>
        <w:rPr>
          <w:rFonts w:hint="eastAsia" w:ascii="仿宋" w:hAnsi="仿宋" w:eastAsia="仿宋"/>
          <w:color w:val="auto"/>
          <w:highlight w:val="none"/>
          <w:lang w:eastAsia="zh-CN"/>
        </w:rPr>
        <w:t>约定应当承担的责任。</w:t>
      </w:r>
    </w:p>
    <w:p w14:paraId="5B281ECE">
      <w:pPr>
        <w:spacing w:line="400" w:lineRule="exact"/>
        <w:ind w:left="1687" w:hanging="1476"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27C71DF">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b/>
          <w:bCs/>
          <w:color w:val="auto"/>
          <w:highlight w:val="none"/>
        </w:rPr>
        <mc:AlternateContent>
          <mc:Choice Requires="wps">
            <w:drawing>
              <wp:anchor distT="0" distB="0" distL="114300" distR="114300" simplePos="0" relativeHeight="252125184"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wps:spPr>
                      <wps:txbx>
                        <w:txbxContent>
                          <w:p w14:paraId="5A31E84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upright="1"/>
                    </wps:wsp>
                  </a:graphicData>
                </a:graphic>
              </wp:anchor>
            </w:drawing>
          </mc:Choice>
          <mc:Fallback>
            <w:pict>
              <v:shape id="_x0000_s1026" o:spid="_x0000_s1026" o:spt="202" type="#_x0000_t202" style="position:absolute;left:0pt;margin-left:-0.75pt;margin-top:6.95pt;height:33.55pt;width:59.8pt;z-index:252125184;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C3a1E1QAA&#10;AAgBAAAPAAAAAAAAAAEAIAAAACIAAABkcnMvZG93bnJldi54bWxQSwECFAAUAAAACACHTuJARAkF&#10;oa8BAABRAwAADgAAAAAAAAABACAAAAAkAQAAZHJzL2Uyb0RvYy54bWxQSwUGAAAAAAYABgBZAQAA&#10;RQUAAAAA&#10;">
                <v:fill on="f" focussize="0,0"/>
                <v:stroke on="f"/>
                <v:imagedata o:title=""/>
                <o:lock v:ext="edit" aspectratio="f"/>
                <v:textbox>
                  <w:txbxContent>
                    <w:p w14:paraId="5A31E84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承包人员应配合设备及工器具购置人员及施工人员开展相关工作，进行技术交底，解释相关数据，解决施工中设计技术问题，合理进行设计变更，因此增加的费用由承包人自行承担。</w:t>
      </w:r>
    </w:p>
    <w:p w14:paraId="08D706F4">
      <w:pPr>
        <w:spacing w:line="400" w:lineRule="exact"/>
        <w:rPr>
          <w:rFonts w:hint="eastAsia" w:ascii="仿宋" w:hAnsi="仿宋" w:eastAsia="仿宋" w:cs="仿宋"/>
          <w:color w:val="auto"/>
          <w:highlight w:val="none"/>
        </w:rPr>
      </w:pPr>
      <w:r>
        <w:rPr>
          <w:rFonts w:ascii="仿宋" w:hAnsi="仿宋" w:eastAsia="仿宋" w:cs="仿宋"/>
          <w:b/>
          <w:bCs/>
          <w:color w:val="auto"/>
          <w:highlight w:val="none"/>
          <w:u w:val="single"/>
          <w:lang w:eastAsia="zh-CN"/>
        </w:rPr>
        <w:t xml:space="preserve">                                                                                     </w:t>
      </w:r>
    </w:p>
    <w:p w14:paraId="18C12862">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48" w:name="_Toc9357"/>
      <w:r>
        <w:rPr>
          <w:rFonts w:hint="eastAsia" w:ascii="仿宋" w:hAnsi="仿宋" w:eastAsia="仿宋" w:cs="仿宋"/>
          <w:bCs w:val="0"/>
          <w:color w:val="auto"/>
          <w:sz w:val="24"/>
          <w:szCs w:val="24"/>
          <w:highlight w:val="none"/>
          <w:lang w:eastAsia="zh-CN"/>
        </w:rPr>
        <w:t>39  BIM技术应用</w:t>
      </w:r>
      <w:bookmarkEnd w:id="148"/>
    </w:p>
    <w:p w14:paraId="13AC8D78">
      <w:pPr>
        <w:tabs>
          <w:tab w:val="left" w:pos="4970"/>
        </w:tabs>
        <w:spacing w:line="400" w:lineRule="exact"/>
        <w:rPr>
          <w:rFonts w:hint="eastAsia"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107776"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a:noFill/>
                        </a:ln>
                      </wps:spPr>
                      <wps:txbx>
                        <w:txbxContent>
                          <w:p w14:paraId="302D37A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upright="1"/>
                    </wps:wsp>
                  </a:graphicData>
                </a:graphic>
              </wp:anchor>
            </w:drawing>
          </mc:Choice>
          <mc:Fallback>
            <w:pict>
              <v:shape id="_x0000_s1026" o:spid="_x0000_s1026" o:spt="202" type="#_x0000_t202" style="position:absolute;left:0pt;margin-left:-9.6pt;margin-top:22.15pt;height:48.65pt;width:70.85pt;z-index:252107776;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07O+&#10;2AAAAAoBAAAPAAAAAAAAAAEAIAAAACIAAABkcnMvZG93bnJldi54bWxQSwECFAAUAAAACACHTuJA&#10;pl1k/a8BAABRAwAADgAAAAAAAAABACAAAAAnAQAAZHJzL2Uyb0RvYy54bWxQSwUGAAAAAAYABgBZ&#10;AQAASAUAAAAA&#10;">
                <v:fill on="f" focussize="0,0"/>
                <v:stroke on="f"/>
                <v:imagedata o:title=""/>
                <o:lock v:ext="edit" aspectratio="f"/>
                <v:textbox>
                  <w:txbxContent>
                    <w:p w14:paraId="302D37A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39.1</w:t>
      </w:r>
    </w:p>
    <w:p w14:paraId="15A0A66F">
      <w:pPr>
        <w:widowControl w:val="0"/>
        <w:tabs>
          <w:tab w:val="left" w:pos="1320"/>
        </w:tabs>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45FC8EB1">
      <w:pPr>
        <w:widowControl w:val="0"/>
        <w:tabs>
          <w:tab w:val="left" w:pos="4970"/>
        </w:tabs>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14:paraId="10A493AF">
      <w:pPr>
        <w:tabs>
          <w:tab w:val="left" w:pos="4970"/>
        </w:tabs>
        <w:spacing w:line="400" w:lineRule="exact"/>
        <w:rPr>
          <w:rFonts w:hint="eastAsia" w:ascii="仿宋" w:hAnsi="仿宋" w:eastAsia="仿宋"/>
          <w:color w:val="auto"/>
          <w:highlight w:val="none"/>
        </w:rPr>
      </w:pPr>
      <w:r>
        <w:rPr>
          <w:rFonts w:hint="eastAsia" w:ascii="仿宋" w:hAnsi="仿宋" w:eastAsia="仿宋"/>
          <w:b/>
          <w:bCs/>
          <w:color w:val="auto"/>
          <w:highlight w:val="none"/>
        </w:rPr>
        <w:t>3</w:t>
      </w:r>
      <w:r>
        <w:rPr>
          <w:rFonts w:hint="eastAsia" w:ascii="仿宋" w:hAnsi="仿宋" w:eastAsia="仿宋"/>
          <w:b/>
          <w:bCs/>
          <w:color w:val="auto"/>
          <w:highlight w:val="none"/>
          <w:lang w:eastAsia="zh-CN"/>
        </w:rPr>
        <w:t>9</w:t>
      </w:r>
      <w:r>
        <w:rPr>
          <w:rFonts w:hint="eastAsia" w:ascii="仿宋" w:hAnsi="仿宋" w:eastAsia="仿宋"/>
          <w:b/>
          <w:bCs/>
          <w:color w:val="auto"/>
          <w:highlight w:val="none"/>
        </w:rPr>
        <w:t>.</w:t>
      </w:r>
      <w:r>
        <w:rPr>
          <w:rFonts w:hint="eastAsia" w:ascii="仿宋" w:hAnsi="仿宋" w:eastAsia="仿宋"/>
          <w:b/>
          <w:bCs/>
          <w:color w:val="auto"/>
          <w:highlight w:val="none"/>
          <w:lang w:eastAsia="zh-CN"/>
        </w:rPr>
        <w:t>2</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12F25FDD">
      <w:pPr>
        <w:widowControl w:val="0"/>
        <w:spacing w:line="400" w:lineRule="exact"/>
        <w:ind w:left="1619"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106752"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a:noFill/>
                        </a:ln>
                      </wps:spPr>
                      <wps:txbx>
                        <w:txbxContent>
                          <w:p w14:paraId="7A885005">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upright="1"/>
                    </wps:wsp>
                  </a:graphicData>
                </a:graphic>
              </wp:anchor>
            </w:drawing>
          </mc:Choice>
          <mc:Fallback>
            <w:pict>
              <v:shape id="_x0000_s1026" o:spid="_x0000_s1026" o:spt="202" type="#_x0000_t202" style="position:absolute;left:0pt;margin-left:-8.95pt;margin-top:0.75pt;height:36.7pt;width:65.6pt;z-index:252106752;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BtC6tYA&#10;AAAIAQAADwAAAAAAAAABACAAAAAiAAAAZHJzL2Rvd25yZXYueG1sUEsBAhQAFAAAAAgAh07iQPuQ&#10;GUuvAQAAUQMAAA4AAAAAAAAAAQAgAAAAJQEAAGRycy9lMm9Eb2MueG1sUEsFBgAAAAAGAAYAWQEA&#10;AEYFAAAAAA==&#10;">
                <v:fill on="f" focussize="0,0"/>
                <v:stroke on="f"/>
                <v:imagedata o:title=""/>
                <o:lock v:ext="edit" aspectratio="f"/>
                <v:textbox>
                  <w:txbxContent>
                    <w:p w14:paraId="7A885005">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14:paraId="6E88EB50">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14:paraId="10184F8F">
      <w:pPr>
        <w:tabs>
          <w:tab w:val="left" w:pos="4970"/>
        </w:tabs>
        <w:spacing w:line="400" w:lineRule="exact"/>
        <w:rPr>
          <w:rFonts w:ascii="仿宋" w:hAnsi="仿宋" w:eastAsia="仿宋"/>
          <w:color w:val="auto"/>
          <w:highlight w:val="none"/>
        </w:rPr>
      </w:pPr>
      <w:r>
        <w:rPr>
          <w:rFonts w:hint="eastAsia" w:ascii="仿宋" w:hAnsi="仿宋" w:eastAsia="仿宋"/>
          <w:b/>
          <w:bCs/>
          <w:color w:val="auto"/>
          <w:highlight w:val="none"/>
        </w:rPr>
        <w:t>3</w:t>
      </w:r>
      <w:r>
        <w:rPr>
          <w:rFonts w:hint="eastAsia" w:ascii="仿宋" w:hAnsi="仿宋" w:eastAsia="仿宋"/>
          <w:b/>
          <w:bCs/>
          <w:color w:val="auto"/>
          <w:highlight w:val="none"/>
          <w:lang w:eastAsia="zh-CN"/>
        </w:rPr>
        <w:t>9</w:t>
      </w:r>
      <w:r>
        <w:rPr>
          <w:rFonts w:hint="eastAsia" w:ascii="仿宋" w:hAnsi="仿宋" w:eastAsia="仿宋"/>
          <w:b/>
          <w:bCs/>
          <w:color w:val="auto"/>
          <w:highlight w:val="none"/>
        </w:rPr>
        <w:t>.</w:t>
      </w:r>
      <w:r>
        <w:rPr>
          <w:rFonts w:hint="eastAsia" w:ascii="仿宋" w:hAnsi="仿宋" w:eastAsia="仿宋"/>
          <w:b/>
          <w:bCs/>
          <w:color w:val="auto"/>
          <w:highlight w:val="none"/>
          <w:lang w:eastAsia="zh-CN"/>
        </w:rPr>
        <w:t>3</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64B33622">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olor w:val="auto"/>
          <w:highlight w:val="none"/>
        </w:rPr>
        <mc:AlternateContent>
          <mc:Choice Requires="wps">
            <w:drawing>
              <wp:anchor distT="0" distB="0" distL="114300" distR="114300" simplePos="0" relativeHeight="252108800"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a:noFill/>
                        </a:ln>
                      </wps:spPr>
                      <wps:txbx>
                        <w:txbxContent>
                          <w:p w14:paraId="72EC8A79">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upright="1"/>
                    </wps:wsp>
                  </a:graphicData>
                </a:graphic>
              </wp:anchor>
            </w:drawing>
          </mc:Choice>
          <mc:Fallback>
            <w:pict>
              <v:shape id="_x0000_s1026" o:spid="_x0000_s1026" o:spt="202" type="#_x0000_t202" style="position:absolute;left:0pt;margin-left:-8pt;margin-top:1.45pt;height:47.1pt;width:65.55pt;z-index:252108800;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2odt1QAA&#10;AAgBAAAPAAAAAAAAAAEAIAAAACIAAABkcnMvZG93bnJldi54bWxQSwECFAAUAAAACACHTuJAafx/&#10;xq8BAABRAwAADgAAAAAAAAABACAAAAAkAQAAZHJzL2Uyb0RvYy54bWxQSwUGAAAAAAYABgBZAQAA&#10;RQUAAAAA&#10;">
                <v:fill on="f" focussize="0,0"/>
                <v:stroke on="f"/>
                <v:imagedata o:title=""/>
                <o:lock v:ext="edit" aspectratio="f"/>
                <v:textbox>
                  <w:txbxContent>
                    <w:p w14:paraId="72EC8A79">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auto"/>
          <w:highlight w:val="none"/>
        </w:rPr>
        <w:t>3</w:t>
      </w:r>
      <w:r>
        <w:rPr>
          <w:rFonts w:hint="eastAsia" w:ascii="仿宋" w:hAnsi="仿宋" w:eastAsia="仿宋" w:cs="仿宋"/>
          <w:color w:val="auto"/>
          <w:highlight w:val="none"/>
          <w:lang w:eastAsia="zh-CN"/>
        </w:rPr>
        <w:t>9</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3</w:t>
      </w:r>
      <w:r>
        <w:rPr>
          <w:rFonts w:hint="eastAsia" w:ascii="仿宋" w:hAnsi="仿宋" w:eastAsia="仿宋" w:cs="仿宋"/>
          <w:color w:val="auto"/>
          <w:highlight w:val="none"/>
        </w:rPr>
        <w:t>.1</w:t>
      </w:r>
      <w:r>
        <w:rPr>
          <w:rFonts w:hint="eastAsia" w:ascii="仿宋" w:hAnsi="仿宋" w:eastAsia="仿宋" w:cs="仿宋"/>
          <w:color w:val="auto"/>
          <w:highlight w:val="none"/>
          <w:lang w:eastAsia="zh-CN"/>
        </w:rPr>
        <w:t>承包人应根据发包人审查批准或备案的BIM技术应用工作方案、发包人要求并依据有关技术标准开展BIM技术应用。具体应用内容和要求，由合同双方在专用条款和发包人要求中约定。</w:t>
      </w:r>
    </w:p>
    <w:p w14:paraId="0F170C07">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39.3.2勘察阶段，承包人应采用BIM技术建立与相关勘察图纸配套的建筑信息模型（BIM）。</w:t>
      </w:r>
    </w:p>
    <w:p w14:paraId="711828A1">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39.3.3在初步设计阶段，承包人应采用BIM技术进行正向设计或建模与出图同步完成的设计方式，建立本工程的建筑信息模型（BIM）并出具初步设计文件。</w:t>
      </w:r>
    </w:p>
    <w:p w14:paraId="41A4A351">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7BB86A9E">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39.3.5施工阶段，承包人应采用BIM技术编制施工方案和绿色安全防护措施，优化施工工艺流程，建立BIM信息管理平台，统筹协调施工进度。</w:t>
      </w:r>
    </w:p>
    <w:p w14:paraId="4C98E8D8">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4790A225">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39.3.7运维阶段（如果有），承包人应按发包人要求和专用条款的约定，建立运营维护所需要的建筑信息模型（BIM）。</w:t>
      </w:r>
    </w:p>
    <w:p w14:paraId="1B7E3E47">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39.3.8承包人宜应用BIM技术方法，进行工程计量、计价，编制本项目工程的概算、施工图预算、竣工结算等造价文件，并配合发包人及造价咨询人的审核。</w:t>
      </w:r>
    </w:p>
    <w:p w14:paraId="2BA2F93B">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50155225">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39.3.10发包人、政府有关部门、施工图审查机构对设计文件审查有BIM技术应用要求的，承包人应予以配合执行。</w:t>
      </w:r>
    </w:p>
    <w:p w14:paraId="4BC0981F">
      <w:pPr>
        <w:tabs>
          <w:tab w:val="left" w:pos="4970"/>
        </w:tabs>
        <w:spacing w:line="400" w:lineRule="exact"/>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123136"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a:noFill/>
                        </a:ln>
                      </wps:spPr>
                      <wps:txbx>
                        <w:txbxContent>
                          <w:p w14:paraId="0297EF5F">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upright="1"/>
                    </wps:wsp>
                  </a:graphicData>
                </a:graphic>
              </wp:anchor>
            </w:drawing>
          </mc:Choice>
          <mc:Fallback>
            <w:pict>
              <v:shape id="_x0000_s1026" o:spid="_x0000_s1026" o:spt="202" type="#_x0000_t202" style="position:absolute;left:0pt;margin-left:-8.1pt;margin-top:21.95pt;height:42.6pt;width:62.55pt;z-index:252123136;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9Ss14&#10;1wAAAAoBAAAPAAAAAAAAAAEAIAAAACIAAABkcnMvZG93bnJldi54bWxQSwECFAAUAAAACACHTuJA&#10;MxK5m7ABAABRAwAADgAAAAAAAAABACAAAAAmAQAAZHJzL2Uyb0RvYy54bWxQSwUGAAAAAAYABgBZ&#10;AQAASAUAAAAA&#10;">
                <v:fill on="f" focussize="0,0"/>
                <v:stroke on="f"/>
                <v:imagedata o:title=""/>
                <o:lock v:ext="edit" aspectratio="f"/>
                <v:textbox>
                  <w:txbxContent>
                    <w:p w14:paraId="0297EF5F">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auto"/>
          <w:highlight w:val="none"/>
          <w:lang w:eastAsia="zh-CN"/>
        </w:rPr>
        <w:t>39.4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97C7489">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375F396B">
      <w:pPr>
        <w:widowControl w:val="0"/>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4E82757F">
      <w:pPr>
        <w:widowControl w:val="0"/>
        <w:spacing w:line="400" w:lineRule="exact"/>
        <w:ind w:left="1619"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39.4.3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14:paraId="2608F5AA">
      <w:pPr>
        <w:tabs>
          <w:tab w:val="left" w:pos="4970"/>
        </w:tabs>
        <w:spacing w:line="400" w:lineRule="exact"/>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124160"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a:noFill/>
                        </a:ln>
                      </wps:spPr>
                      <wps:txbx>
                        <w:txbxContent>
                          <w:p w14:paraId="16E55B9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upright="1"/>
                    </wps:wsp>
                  </a:graphicData>
                </a:graphic>
              </wp:anchor>
            </w:drawing>
          </mc:Choice>
          <mc:Fallback>
            <w:pict>
              <v:shape id="_x0000_s1026" o:spid="_x0000_s1026" o:spt="202" type="#_x0000_t202" style="position:absolute;left:0pt;margin-left:-8.1pt;margin-top:21.95pt;height:38.85pt;width:61.85pt;z-index:252124160;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8fq&#10;+NgAAAAKAQAADwAAAAAAAAABACAAAAAiAAAAZHJzL2Rvd25yZXYueG1sUEsBAhQAFAAAAAgAh07i&#10;QFXaIyWwAQAAUQMAAA4AAAAAAAAAAQAgAAAAJwEAAGRycy9lMm9Eb2MueG1sUEsFBgAAAAAGAAYA&#10;WQEAAEkFAAAAAA==&#10;">
                <v:fill on="f" focussize="0,0"/>
                <v:stroke on="f"/>
                <v:imagedata o:title=""/>
                <o:lock v:ext="edit" aspectratio="f"/>
                <v:textbox>
                  <w:txbxContent>
                    <w:p w14:paraId="16E55B9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auto"/>
          <w:highlight w:val="none"/>
          <w:lang w:eastAsia="zh-CN"/>
        </w:rPr>
        <w:t>39.5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79A2C5A">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发包人及政府有关部门基于设计文件审查需要承包人提供建筑信息模型（BIM）的，相关审查按第38.6款约定执行。</w:t>
      </w:r>
    </w:p>
    <w:p w14:paraId="4A029622">
      <w:pPr>
        <w:tabs>
          <w:tab w:val="left" w:pos="4970"/>
        </w:tabs>
        <w:spacing w:line="400" w:lineRule="exact"/>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138496"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a:noFill/>
                        </a:ln>
                      </wps:spPr>
                      <wps:txbx>
                        <w:txbxContent>
                          <w:p w14:paraId="72AADF41">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upright="1"/>
                    </wps:wsp>
                  </a:graphicData>
                </a:graphic>
              </wp:anchor>
            </w:drawing>
          </mc:Choice>
          <mc:Fallback>
            <w:pict>
              <v:shape id="_x0000_s1026" o:spid="_x0000_s1026" o:spt="202" type="#_x0000_t202" style="position:absolute;left:0pt;margin-left:-8.1pt;margin-top:21.95pt;height:44.85pt;width:64.05pt;z-index:252138496;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B2HC9YA&#10;AAAKAQAADwAAAAAAAAABACAAAAAiAAAAZHJzL2Rvd25yZXYueG1sUEsBAhQAFAAAAAgAh07iQJiQ&#10;dLWvAQAAUQMAAA4AAAAAAAAAAQAgAAAAJQEAAGRycy9lMm9Eb2MueG1sUEsFBgAAAAAGAAYAWQEA&#10;AEYFAAAAAA==&#10;">
                <v:fill on="f" focussize="0,0"/>
                <v:stroke on="f"/>
                <v:imagedata o:title=""/>
                <o:lock v:ext="edit" aspectratio="f"/>
                <v:textbox>
                  <w:txbxContent>
                    <w:p w14:paraId="72AADF41">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auto"/>
          <w:highlight w:val="none"/>
          <w:lang w:eastAsia="zh-CN"/>
        </w:rPr>
        <w:t>39.6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E968033">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14:paraId="476E74FE">
      <w:pPr>
        <w:tabs>
          <w:tab w:val="left" w:pos="1620"/>
        </w:tabs>
        <w:spacing w:line="400" w:lineRule="exact"/>
        <w:rPr>
          <w:rFonts w:hint="eastAsia"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CF34886">
      <w:pPr>
        <w:pStyle w:val="8"/>
        <w:adjustRightInd w:val="0"/>
        <w:snapToGrid w:val="0"/>
        <w:spacing w:line="400" w:lineRule="exact"/>
        <w:ind w:right="-238"/>
        <w:jc w:val="center"/>
        <w:outlineLvl w:val="1"/>
        <w:rPr>
          <w:rFonts w:ascii="仿宋" w:hAnsi="仿宋" w:eastAsia="仿宋"/>
          <w:b/>
          <w:bCs/>
          <w:color w:val="auto"/>
          <w:sz w:val="24"/>
          <w:szCs w:val="24"/>
          <w:highlight w:val="none"/>
          <w:lang w:eastAsia="zh-CN"/>
        </w:rPr>
      </w:pPr>
      <w:bookmarkStart w:id="149" w:name="_Toc18937"/>
      <w:r>
        <w:rPr>
          <w:rFonts w:hint="eastAsia" w:ascii="仿宋" w:hAnsi="仿宋" w:eastAsia="仿宋" w:cs="仿宋"/>
          <w:b/>
          <w:bCs/>
          <w:color w:val="auto"/>
          <w:sz w:val="24"/>
          <w:szCs w:val="24"/>
          <w:highlight w:val="none"/>
          <w:lang w:eastAsia="zh-CN"/>
        </w:rPr>
        <w:t>五、工</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期</w:t>
      </w:r>
      <w:bookmarkEnd w:id="149"/>
    </w:p>
    <w:p w14:paraId="4BDF594B">
      <w:pPr>
        <w:pStyle w:val="4"/>
        <w:tabs>
          <w:tab w:val="left" w:pos="420"/>
        </w:tabs>
        <w:spacing w:before="0" w:after="0" w:line="400" w:lineRule="exact"/>
        <w:rPr>
          <w:rFonts w:ascii="仿宋" w:hAnsi="仿宋" w:eastAsia="仿宋" w:cs="仿宋"/>
          <w:color w:val="auto"/>
          <w:sz w:val="24"/>
          <w:szCs w:val="24"/>
          <w:highlight w:val="none"/>
          <w:lang w:eastAsia="zh-CN"/>
        </w:rPr>
      </w:pPr>
      <w:bookmarkStart w:id="150" w:name="_Toc1973"/>
      <w:r>
        <w:rPr>
          <w:rFonts w:hint="eastAsia" w:ascii="仿宋" w:hAnsi="仿宋" w:eastAsia="仿宋" w:cs="仿宋"/>
          <w:bCs w:val="0"/>
          <w:color w:val="auto"/>
          <w:sz w:val="24"/>
          <w:szCs w:val="24"/>
          <w:highlight w:val="none"/>
          <w:lang w:eastAsia="zh-CN"/>
        </w:rPr>
        <w:t>40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进度计划和报告</w:t>
      </w:r>
      <w:bookmarkEnd w:id="150"/>
    </w:p>
    <w:p w14:paraId="6490A1D9">
      <w:pPr>
        <w:pStyle w:val="8"/>
        <w:tabs>
          <w:tab w:val="left" w:pos="1620"/>
        </w:tabs>
        <w:adjustRightInd w:val="0"/>
        <w:snapToGrid w:val="0"/>
        <w:spacing w:line="400" w:lineRule="exact"/>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wps:spPr>
                      <wps:txbx>
                        <w:txbxContent>
                          <w:p w14:paraId="5F24EE0D">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upright="1"/>
                    </wps:wsp>
                  </a:graphicData>
                </a:graphic>
              </wp:anchor>
            </w:drawing>
          </mc:Choice>
          <mc:Fallback>
            <w:pict>
              <v:shape id="_x0000_s1026" o:spid="_x0000_s1026" o:spt="202" type="#_x0000_t202" style="position:absolute;left:0pt;margin-left:-9pt;margin-top:22.35pt;height:37.65pt;width:61.1pt;z-index:252036096;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5hb0NYA&#10;AAAKAQAADwAAAAAAAAABACAAAAAiAAAAZHJzL2Rvd25yZXYueG1sUEsBAhQAFAAAAAgAh07iQJ7R&#10;g7+vAQAAUQMAAA4AAAAAAAAAAQAgAAAAJQEAAGRycy9lMm9Eb2MueG1sUEsFBgAAAAAGAAYAWQEA&#10;AEYFAAAAAA==&#10;">
                <v:fill on="f" focussize="0,0"/>
                <v:stroke on="f"/>
                <v:imagedata o:title=""/>
                <o:lock v:ext="edit" aspectratio="f"/>
                <v:textbox>
                  <w:txbxContent>
                    <w:p w14:paraId="5F24EE0D">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rPr>
        <w:t>.1</w:t>
      </w:r>
    </w:p>
    <w:p w14:paraId="7A8E49BD">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0015FC24">
      <w:pPr>
        <w:pStyle w:val="8"/>
        <w:tabs>
          <w:tab w:val="left" w:pos="1620"/>
        </w:tabs>
        <w:adjustRightInd w:val="0"/>
        <w:snapToGrid w:val="0"/>
        <w:spacing w:line="400" w:lineRule="exact"/>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wps:spPr>
                      <wps:txbx>
                        <w:txbxContent>
                          <w:p w14:paraId="6881943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upright="1"/>
                    </wps:wsp>
                  </a:graphicData>
                </a:graphic>
              </wp:anchor>
            </w:drawing>
          </mc:Choice>
          <mc:Fallback>
            <w:pict>
              <v:shape id="_x0000_s1026" o:spid="_x0000_s1026" o:spt="202" type="#_x0000_t202" style="position:absolute;left:0pt;margin-left:-9pt;margin-top:22.15pt;height:43.65pt;width:61.1pt;z-index:252037120;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jfWnZ&#10;2AAAAAoBAAAPAAAAAAAAAAEAIAAAACIAAABkcnMvZG93bnJldi54bWxQSwECFAAUAAAACACHTuJA&#10;6k//h68BAABRAwAADgAAAAAAAAABACAAAAAnAQAAZHJzL2Uyb0RvYy54bWxQSwUGAAAAAAYABgBZ&#10;AQAASAUAAAAA&#10;">
                <v:fill on="f" focussize="0,0"/>
                <v:stroke on="f"/>
                <v:imagedata o:title=""/>
                <o:lock v:ext="edit" aspectratio="f"/>
                <v:textbox>
                  <w:txbxContent>
                    <w:p w14:paraId="6881943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D588CBD">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承包人应按照经设计顾问人或监理人确认并由其报发包人批准的进度计划组织勘察（如果有）、</w:t>
      </w:r>
      <w:r>
        <w:rPr>
          <w:rFonts w:hint="eastAsia" w:ascii="仿宋" w:hAnsi="仿宋" w:eastAsia="仿宋"/>
          <w:color w:val="auto"/>
          <w:sz w:val="24"/>
          <w:szCs w:val="24"/>
          <w:highlight w:val="none"/>
          <w:lang w:eastAsia="zh-CN"/>
        </w:rPr>
        <w:t>初步设计和（或）施工图</w:t>
      </w:r>
      <w:r>
        <w:rPr>
          <w:rFonts w:hint="eastAsia" w:ascii="仿宋" w:hAnsi="仿宋" w:eastAsia="仿宋" w:cs="仿宋"/>
          <w:color w:val="auto"/>
          <w:sz w:val="24"/>
          <w:szCs w:val="24"/>
          <w:highlight w:val="none"/>
          <w:lang w:eastAsia="zh-CN"/>
        </w:rPr>
        <w:t>设计、BIM技术应用、设备及工器具购置（如果有）、施工，接受监理人、设计顾问人对工程进度的监督和检查。</w:t>
      </w:r>
    </w:p>
    <w:p w14:paraId="6F7188F2">
      <w:pPr>
        <w:pStyle w:val="8"/>
        <w:tabs>
          <w:tab w:val="left" w:pos="1620"/>
        </w:tabs>
        <w:adjustRightInd w:val="0"/>
        <w:snapToGrid w:val="0"/>
        <w:spacing w:line="400" w:lineRule="exact"/>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wps:spPr>
                      <wps:txbx>
                        <w:txbxContent>
                          <w:p w14:paraId="2E64308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upright="1"/>
                    </wps:wsp>
                  </a:graphicData>
                </a:graphic>
              </wp:anchor>
            </w:drawing>
          </mc:Choice>
          <mc:Fallback>
            <w:pict>
              <v:shape id="_x0000_s1026" o:spid="_x0000_s1026" o:spt="202" type="#_x0000_t202" style="position:absolute;left:0pt;margin-left:-9pt;margin-top:20.9pt;height:53.05pt;width:67.05pt;z-index:252038144;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A0fN/X&#10;AAAACgEAAA8AAAAAAAAAAQAgAAAAIgAAAGRycy9kb3ducmV2LnhtbFBLAQIUABQAAAAIAIdO4kCV&#10;y7O5rwEAAFEDAAAOAAAAAAAAAAEAIAAAACYBAABkcnMvZTJvRG9jLnhtbFBLBQYAAAAABgAGAFkB&#10;AABHBQAAAAA=&#10;">
                <v:fill on="f" focussize="0,0"/>
                <v:stroke on="f"/>
                <v:imagedata o:title=""/>
                <o:lock v:ext="edit" aspectratio="f"/>
                <v:textbox>
                  <w:txbxContent>
                    <w:p w14:paraId="2E64308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309A4C30">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天内向发包人、设计顾问人或监理人提交上述报告和修订计划一式两份。月进度报告的内容至少应包括：</w:t>
      </w:r>
    </w:p>
    <w:p w14:paraId="3999A039">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）勘察作业进展情况的图表和说明；</w:t>
      </w:r>
    </w:p>
    <w:p w14:paraId="6B3AD243">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（2）设计工作进展情况的图表和说明；</w:t>
      </w:r>
    </w:p>
    <w:p w14:paraId="02483844">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（3）BIM技术应用工作进展情况的图表和说明；</w:t>
      </w:r>
    </w:p>
    <w:p w14:paraId="0421F58E">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（4）施工、安装、试验以及分包人工作等进展情况的图表和说明；</w:t>
      </w:r>
    </w:p>
    <w:p w14:paraId="3146CE0B">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（5）工程材料、工程设备的采购和制造商名称、地点以及进入现场情况；</w:t>
      </w:r>
    </w:p>
    <w:p w14:paraId="419EC6F7">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（6）装配式构件的生产商名称、地点及采购、运输及进入现场情况；</w:t>
      </w:r>
    </w:p>
    <w:p w14:paraId="44D719FD">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（7）设备及工器具购置工作进展情况的图表和说明；</w:t>
      </w:r>
    </w:p>
    <w:p w14:paraId="17B9D82D">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（8）索赔情况和安全统计；</w:t>
      </w:r>
    </w:p>
    <w:p w14:paraId="07EC4D13">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（9）实际进度与计划进度的对比，以及为消除延误正在或准备采取的措施。</w:t>
      </w:r>
    </w:p>
    <w:p w14:paraId="56E87483">
      <w:pPr>
        <w:pStyle w:val="8"/>
        <w:tabs>
          <w:tab w:val="left" w:pos="1620"/>
        </w:tabs>
        <w:adjustRightInd w:val="0"/>
        <w:snapToGrid w:val="0"/>
        <w:spacing w:line="400" w:lineRule="exact"/>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rPr>
        <w:t xml:space="preserve">.4  </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D47ABDA">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wps:spPr>
                      <wps:txbx>
                        <w:txbxContent>
                          <w:p w14:paraId="372B276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upright="1"/>
                    </wps:wsp>
                  </a:graphicData>
                </a:graphic>
              </wp:anchor>
            </w:drawing>
          </mc:Choice>
          <mc:Fallback>
            <w:pict>
              <v:shape id="_x0000_s1026" o:spid="_x0000_s1026" o:spt="202" type="#_x0000_t202" style="position:absolute;left:0pt;margin-left:-9pt;margin-top:3.3pt;height:57.4pt;width:65.55pt;z-index:252039168;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RXmsf&#10;1wAAAAkBAAAPAAAAAAAAAAEAIAAAACIAAABkcnMvZG93bnJldi54bWxQSwECFAAUAAAACACHTuJA&#10;4xCeLrABAABRAwAADgAAAAAAAAABACAAAAAmAQAAZHJzL2Uyb0RvYy54bWxQSwUGAAAAAAYABgBZ&#10;AQAASAUAAAAA&#10;">
                <v:fill on="f" focussize="0,0"/>
                <v:stroke on="f"/>
                <v:imagedata o:title=""/>
                <o:lock v:ext="edit" aspectratio="f"/>
                <v:textbox>
                  <w:txbxContent>
                    <w:p w14:paraId="372B276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auto"/>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285FB2F6">
      <w:pPr>
        <w:pStyle w:val="8"/>
        <w:adjustRightInd w:val="0"/>
        <w:snapToGrid w:val="0"/>
        <w:spacing w:line="400" w:lineRule="exact"/>
        <w:ind w:right="-238"/>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76F31035">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51" w:name="_Toc30901"/>
      <w:r>
        <w:rPr>
          <w:rFonts w:hint="eastAsia" w:ascii="仿宋" w:hAnsi="仿宋" w:eastAsia="仿宋" w:cs="仿宋"/>
          <w:bCs w:val="0"/>
          <w:color w:val="auto"/>
          <w:sz w:val="24"/>
          <w:szCs w:val="24"/>
          <w:highlight w:val="none"/>
          <w:lang w:eastAsia="zh-CN"/>
        </w:rPr>
        <w:t>41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开始工作或开工</w:t>
      </w:r>
      <w:bookmarkEnd w:id="151"/>
    </w:p>
    <w:p w14:paraId="38C1AEA3">
      <w:pPr>
        <w:pStyle w:val="8"/>
        <w:tabs>
          <w:tab w:val="left" w:pos="1320"/>
        </w:tabs>
        <w:adjustRightInd w:val="0"/>
        <w:snapToGrid w:val="0"/>
        <w:spacing w:line="400" w:lineRule="exact"/>
        <w:ind w:right="3"/>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wps:spPr>
                      <wps:txbx>
                        <w:txbxContent>
                          <w:p w14:paraId="4E6E09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upright="1"/>
                    </wps:wsp>
                  </a:graphicData>
                </a:graphic>
              </wp:anchor>
            </w:drawing>
          </mc:Choice>
          <mc:Fallback>
            <w:pict>
              <v:shape id="_x0000_s1026" o:spid="_x0000_s1026" o:spt="202" type="#_x0000_t202" style="position:absolute;left:0pt;margin-left:-9pt;margin-top:19.45pt;height:40.95pt;width:61.4pt;z-index:252040192;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dFYdcA&#10;AAAKAQAADwAAAAAAAAABACAAAAAiAAAAZHJzL2Rvd25yZXYueG1sUEsBAhQAFAAAAAgAh07iQKf5&#10;niOuAQAAUQMAAA4AAAAAAAAAAQAgAAAAJgEAAGRycy9lMm9Eb2MueG1sUEsFBgAAAAAGAAYAWQEA&#10;AEYFAAAAAA==&#10;">
                <v:fill on="f" focussize="0,0"/>
                <v:stroke on="f"/>
                <v:imagedata o:title=""/>
                <o:lock v:ext="edit" aspectratio="f"/>
                <v:textbox>
                  <w:txbxContent>
                    <w:p w14:paraId="4E6E09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rPr>
        <w:t>.1</w:t>
      </w:r>
    </w:p>
    <w:p w14:paraId="3BE197DA">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20CFCEAA">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65261B2F">
      <w:pPr>
        <w:pStyle w:val="8"/>
        <w:tabs>
          <w:tab w:val="left" w:pos="1320"/>
        </w:tabs>
        <w:adjustRightInd w:val="0"/>
        <w:snapToGrid w:val="0"/>
        <w:spacing w:line="400" w:lineRule="exact"/>
        <w:ind w:right="3"/>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wps:spPr>
                      <wps:txbx>
                        <w:txbxContent>
                          <w:p w14:paraId="09176A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upright="1"/>
                    </wps:wsp>
                  </a:graphicData>
                </a:graphic>
              </wp:anchor>
            </w:drawing>
          </mc:Choice>
          <mc:Fallback>
            <w:pict>
              <v:shape id="_x0000_s1026" o:spid="_x0000_s1026" o:spt="202" type="#_x0000_t202" style="position:absolute;left:0pt;margin-left:-9pt;margin-top:19.1pt;height:50.25pt;width:65.1pt;z-index:252041216;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gfZBdcA&#10;AAAKAQAADwAAAAAAAAABACAAAAAiAAAAZHJzL2Rvd25yZXYueG1sUEsBAhQAFAAAAAgAh07iQOdS&#10;XTyuAQAAUQMAAA4AAAAAAAAAAQAgAAAAJgEAAGRycy9lMm9Eb2MueG1sUEsFBgAAAAAGAAYAWQEA&#10;AEYFAAAAAA==&#10;">
                <v:fill on="f" focussize="0,0"/>
                <v:stroke on="f"/>
                <v:imagedata o:title=""/>
                <o:lock v:ext="edit" aspectratio="f"/>
                <v:textbox>
                  <w:txbxContent>
                    <w:p w14:paraId="09176A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14:paraId="6F815D94">
      <w:pPr>
        <w:pStyle w:val="8"/>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天内开始工作，并一直保持该项工作连续进行，直至其被改变为止。</w:t>
      </w:r>
    </w:p>
    <w:p w14:paraId="5926CB41">
      <w:pPr>
        <w:pStyle w:val="8"/>
        <w:adjustRightInd w:val="0"/>
        <w:snapToGrid w:val="0"/>
        <w:spacing w:line="400" w:lineRule="exact"/>
        <w:ind w:left="1619" w:leftChars="771" w:right="3"/>
        <w:rPr>
          <w:rFonts w:hint="eastAsia"/>
          <w:color w:val="auto"/>
          <w:highlight w:val="none"/>
          <w:lang w:eastAsia="zh-CN"/>
        </w:rPr>
      </w:pPr>
      <w:r>
        <w:rPr>
          <w:rFonts w:hint="eastAsia" w:ascii="仿宋" w:hAnsi="仿宋" w:eastAsia="仿宋" w:cs="仿宋"/>
          <w:color w:val="auto"/>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highlight w:val="none"/>
          <w:lang w:eastAsia="zh-CN"/>
        </w:rPr>
        <w:t>42</w:t>
      </w:r>
      <w:r>
        <w:rPr>
          <w:rFonts w:hint="eastAsia" w:ascii="仿宋" w:hAnsi="仿宋" w:eastAsia="仿宋" w:cs="仿宋"/>
          <w:color w:val="auto"/>
          <w:sz w:val="24"/>
          <w:szCs w:val="24"/>
          <w:highlight w:val="none"/>
          <w:lang w:eastAsia="zh-CN"/>
        </w:rPr>
        <w:t>天内报发包人批准后向承包人发出开工令；承包人应在接到开工令后的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天内开工，并一直保持合同工程连续均衡施工，直至其被改变为止。</w:t>
      </w:r>
    </w:p>
    <w:p w14:paraId="04ACEA25">
      <w:pPr>
        <w:pStyle w:val="8"/>
        <w:tabs>
          <w:tab w:val="left" w:pos="1320"/>
        </w:tabs>
        <w:adjustRightInd w:val="0"/>
        <w:snapToGrid w:val="0"/>
        <w:spacing w:line="400" w:lineRule="exact"/>
        <w:ind w:right="3"/>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wps:spPr>
                      <wps:txbx>
                        <w:txbxContent>
                          <w:p w14:paraId="313D4B4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upright="1"/>
                    </wps:wsp>
                  </a:graphicData>
                </a:graphic>
              </wp:anchor>
            </w:drawing>
          </mc:Choice>
          <mc:Fallback>
            <w:pict>
              <v:shape id="_x0000_s1026" o:spid="_x0000_s1026" o:spt="202" type="#_x0000_t202" style="position:absolute;left:0pt;margin-left:-9pt;margin-top:21.25pt;height:78.85pt;width:67.85pt;z-index:252042240;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ebGKbX&#10;AAAACgEAAA8AAAAAAAAAAQAgAAAAIgAAAGRycy9kb3ducmV2LnhtbFBLAQIUABQAAAAIAIdO4kCw&#10;RvsvrwEAAFIDAAAOAAAAAAAAAAEAIAAAACYBAABkcnMvZTJvRG9jLnhtbFBLBQYAAAAABgAGAFkB&#10;AABHBQAAAAA=&#10;">
                <v:fill on="f" focussize="0,0"/>
                <v:stroke on="f"/>
                <v:imagedata o:title=""/>
                <o:lock v:ext="edit" aspectratio="f"/>
                <v:textbox>
                  <w:txbxContent>
                    <w:p w14:paraId="313D4B4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0A0F5987">
      <w:pPr>
        <w:pStyle w:val="8"/>
        <w:adjustRightInd w:val="0"/>
        <w:snapToGrid w:val="0"/>
        <w:spacing w:line="400" w:lineRule="exact"/>
        <w:ind w:left="1619" w:leftChars="771" w:right="3"/>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54473602">
      <w:pPr>
        <w:pStyle w:val="8"/>
        <w:tabs>
          <w:tab w:val="left" w:pos="1320"/>
        </w:tabs>
        <w:adjustRightInd w:val="0"/>
        <w:snapToGrid w:val="0"/>
        <w:spacing w:line="400" w:lineRule="exact"/>
        <w:ind w:right="3"/>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wps:spPr>
                      <wps:txbx>
                        <w:txbxContent>
                          <w:p w14:paraId="44B1293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upright="1"/>
                    </wps:wsp>
                  </a:graphicData>
                </a:graphic>
              </wp:anchor>
            </w:drawing>
          </mc:Choice>
          <mc:Fallback>
            <w:pict>
              <v:shape id="_x0000_s1026" o:spid="_x0000_s1026" o:spt="202" type="#_x0000_t202" style="position:absolute;left:0pt;margin-left:-9pt;margin-top:18.7pt;height:72.6pt;width:66.35pt;z-index:252043264;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ww6&#10;WNgAAAAKAQAADwAAAAAAAAABACAAAAAiAAAAZHJzL2Rvd25yZXYueG1sUEsBAhQAFAAAAAgAh07i&#10;QKsFIPSwAQAAUQMAAA4AAAAAAAAAAQAgAAAAJwEAAGRycy9lMm9Eb2MueG1sUEsFBgAAAAAGAAYA&#10;WQEAAEkFAAAAAA==&#10;">
                <v:fill on="f" focussize="0,0"/>
                <v:stroke on="f"/>
                <v:imagedata o:title=""/>
                <o:lock v:ext="edit" aspectratio="f"/>
                <v:textbox>
                  <w:txbxContent>
                    <w:p w14:paraId="44B1293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hint="eastAsia" w:ascii="仿宋" w:hAnsi="仿宋" w:eastAsia="仿宋" w:cs="仿宋"/>
          <w:b/>
          <w:bCs/>
          <w:color w:val="auto"/>
          <w:sz w:val="24"/>
          <w:szCs w:val="24"/>
          <w:highlight w:val="none"/>
        </w:rPr>
        <w:t xml:space="preserve">.4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120AE3C3">
      <w:pPr>
        <w:pStyle w:val="8"/>
        <w:adjustRightInd w:val="0"/>
        <w:snapToGrid w:val="0"/>
        <w:spacing w:line="400" w:lineRule="exact"/>
        <w:ind w:left="1619" w:leftChars="771" w:right="3"/>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14:paraId="0B6C8D7E">
      <w:pPr>
        <w:pStyle w:val="8"/>
        <w:adjustRightInd w:val="0"/>
        <w:snapToGrid w:val="0"/>
        <w:spacing w:line="400" w:lineRule="exact"/>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lang w:eastAsia="zh-CN"/>
        </w:rPr>
        <w:t xml:space="preserve"> </w:t>
      </w:r>
    </w:p>
    <w:p w14:paraId="149ED902">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52" w:name="_Toc19086"/>
      <w:r>
        <w:rPr>
          <w:rFonts w:hint="eastAsia" w:ascii="仿宋" w:hAnsi="仿宋" w:eastAsia="仿宋" w:cs="仿宋"/>
          <w:bCs w:val="0"/>
          <w:color w:val="auto"/>
          <w:sz w:val="24"/>
          <w:szCs w:val="24"/>
          <w:highlight w:val="none"/>
          <w:lang w:eastAsia="zh-CN"/>
        </w:rPr>
        <w:t>42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暂停工作、暂停施工和复工</w:t>
      </w:r>
      <w:bookmarkEnd w:id="152"/>
    </w:p>
    <w:p w14:paraId="6CF6C9C4">
      <w:pPr>
        <w:pStyle w:val="8"/>
        <w:adjustRightInd w:val="0"/>
        <w:snapToGrid w:val="0"/>
        <w:spacing w:line="400" w:lineRule="exact"/>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wps:spPr>
                      <wps:txbx>
                        <w:txbxContent>
                          <w:p w14:paraId="37C1FA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upright="1"/>
                    </wps:wsp>
                  </a:graphicData>
                </a:graphic>
              </wp:anchor>
            </w:drawing>
          </mc:Choice>
          <mc:Fallback>
            <w:pict>
              <v:shape id="_x0000_s1026" o:spid="_x0000_s1026" o:spt="202" type="#_x0000_t202" style="position:absolute;left:0pt;margin-left:-9pt;margin-top:20.6pt;height:64.05pt;width:60.3pt;z-index:252044288;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VkmU2&#10;2AAAAAoBAAAPAAAAAAAAAAEAIAAAACIAAABkcnMvZG93bnJldi54bWxQSwECFAAUAAAACACHTuJA&#10;2CP1Ma8BAABRAwAADgAAAAAAAAABACAAAAAnAQAAZHJzL2Uyb0RvYy54bWxQSwUGAAAAAAYABgBZ&#10;AQAASAUAAAAA&#10;">
                <v:fill on="f" focussize="0,0"/>
                <v:stroke on="f"/>
                <v:imagedata o:title=""/>
                <o:lock v:ext="edit" aspectratio="f"/>
                <v:textbox>
                  <w:txbxContent>
                    <w:p w14:paraId="37C1FA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auto"/>
          <w:sz w:val="24"/>
          <w:szCs w:val="24"/>
          <w:highlight w:val="none"/>
          <w:lang w:eastAsia="zh-CN"/>
        </w:rPr>
        <w:t>42</w:t>
      </w:r>
      <w:r>
        <w:rPr>
          <w:rFonts w:ascii="仿宋" w:hAnsi="仿宋" w:eastAsia="仿宋" w:cs="仿宋"/>
          <w:b/>
          <w:bCs/>
          <w:color w:val="auto"/>
          <w:sz w:val="24"/>
          <w:szCs w:val="24"/>
          <w:highlight w:val="none"/>
        </w:rPr>
        <w:t>.1</w:t>
      </w:r>
    </w:p>
    <w:p w14:paraId="51BDD45D">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3EB2B403">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小时内予以答复；逾期未答复的，视为承包人的暂停施工报告被认可。</w:t>
      </w:r>
    </w:p>
    <w:p w14:paraId="5B5CDC52">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rPr>
        <w:t>.2</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A507AD5">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wps:spPr>
                      <wps:txbx>
                        <w:txbxContent>
                          <w:p w14:paraId="36BFC1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upright="1"/>
                    </wps:wsp>
                  </a:graphicData>
                </a:graphic>
              </wp:anchor>
            </w:drawing>
          </mc:Choice>
          <mc:Fallback>
            <w:pict>
              <v:shape id="_x0000_s1026" o:spid="_x0000_s1026" o:spt="202" type="#_x0000_t202" style="position:absolute;left:0pt;margin-left:-9pt;margin-top:1.6pt;height:47.9pt;width:66.35pt;z-index:251790336;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c4AfzW&#10;AAAACAEAAA8AAAAAAAAAAQAgAAAAIgAAAGRycy9kb3ducmV2LnhtbFBLAQIUABQAAAAIAIdO4kDF&#10;jX5csAEAAFEDAAAOAAAAAAAAAAEAIAAAACUBAABkcnMvZTJvRG9jLnhtbFBLBQYAAAAABgAGAFkB&#10;AABHBQAAAAA=&#10;">
                <v:fill on="f" focussize="0,0"/>
                <v:stroke on="f"/>
                <v:imagedata o:title=""/>
                <o:lock v:ext="edit" aspectratio="f"/>
                <v:textbox>
                  <w:txbxContent>
                    <w:p w14:paraId="36BFC1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小时内未答复也未提出处理意见的，承包人可自行复工，发包人、设计顾问人或监理人应予认可。</w:t>
      </w:r>
    </w:p>
    <w:p w14:paraId="6D2EA0A0">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60014C02">
      <w:pPr>
        <w:spacing w:line="400" w:lineRule="exact"/>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rPr>
        <w:t xml:space="preserve">.3  </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CF8EED9">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wps:spPr>
                      <wps:txbx>
                        <w:txbxContent>
                          <w:p w14:paraId="63625C93">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upright="1"/>
                    </wps:wsp>
                  </a:graphicData>
                </a:graphic>
              </wp:anchor>
            </w:drawing>
          </mc:Choice>
          <mc:Fallback>
            <w:pict>
              <v:shape id="_x0000_s1026" o:spid="_x0000_s1026" o:spt="202" type="#_x0000_t202" style="position:absolute;left:0pt;margin-left:-9pt;margin-top:5.65pt;height:62.5pt;width:68.55pt;z-index:252045312;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X70jb&#10;1wAAAAoBAAAPAAAAAAAAAAEAIAAAACIAAABkcnMvZG93bnJldi54bWxQSwECFAAUAAAACACHTuJA&#10;wtyUu7ABAABRAwAADgAAAAAAAAABACAAAAAmAQAAZHJzL2Uyb0RvYy54bWxQSwUGAAAAAAYABgBZ&#10;AQAASAUAAAAA&#10;">
                <v:fill on="f" focussize="0,0"/>
                <v:stroke on="f"/>
                <v:imagedata o:title=""/>
                <o:lock v:ext="edit" aspectratio="f"/>
                <v:textbox>
                  <w:txbxContent>
                    <w:p w14:paraId="63625C93">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auto"/>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做如下选择：</w:t>
      </w:r>
    </w:p>
    <w:p w14:paraId="5DF480BA">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（1）如果此项工作暂停仅影响合同工程的一部分时，则根据第63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2款约定及时提出工程变更或工作变更，取消该部分工程或后续工作，并书面通知发包人，抄送设计顾问人、监理人和造价咨询人；</w:t>
      </w:r>
    </w:p>
    <w:p w14:paraId="4D556D43">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（2）如果此项工作暂停影响整个合同工程时，则根据第92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32861544">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3586E1C2">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42.3.2非承包人的原因造成暂停施工持续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天内准许复工。如果在上述期限内设计顾问人、监理人未予准许，则承包人可以做如下选择：</w:t>
      </w:r>
    </w:p>
    <w:p w14:paraId="779D610B">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（1）如果此项停工仅影响合同工程的一部分时，则根据第64</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2款约定及时提出工程变更，取消该部分工程，并书面通知发包人，抄送设计顾问人、监理人和造价咨询人；</w:t>
      </w:r>
    </w:p>
    <w:p w14:paraId="6C83128D">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（2）如果此项停工影响整个合同工程时，则根据第92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69C18072">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天以上，承包人不采取有效的复工措施，造成工期延误的，发包人可根据第92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21EF0A48">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13EF3F3C">
      <w:pPr>
        <w:pStyle w:val="8"/>
        <w:adjustRightInd w:val="0"/>
        <w:snapToGrid w:val="0"/>
        <w:spacing w:line="400" w:lineRule="exact"/>
        <w:ind w:left="1619" w:leftChars="771" w:firstLine="2"/>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361" name="文本框 361"/>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wps:spPr>
                      <wps:txbx>
                        <w:txbxContent>
                          <w:p w14:paraId="2B3A43AE">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upright="1"/>
                    </wps:wsp>
                  </a:graphicData>
                </a:graphic>
              </wp:anchor>
            </w:drawing>
          </mc:Choice>
          <mc:Fallback>
            <w:pict>
              <v:shape id="_x0000_s1026" o:spid="_x0000_s1026" o:spt="202" type="#_x0000_t202" style="position:absolute;left:0pt;margin-left:-9pt;margin-top:0.05pt;height:96.15pt;width:62.55pt;z-index:251791360;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7vhC81AAA&#10;AAgBAAAPAAAAAAAAAAEAIAAAACIAAABkcnMvZG93bnJldi54bWxQSwECFAAUAAAACACHTuJAqeW0&#10;7LABAABSAwAADgAAAAAAAAABACAAAAAjAQAAZHJzL2Uyb0RvYy54bWxQSwUGAAAAAAYABgBZAQAA&#10;RQUAAAAA&#10;">
                <v:fill on="f" focussize="0,0"/>
                <v:stroke on="f"/>
                <v:imagedata o:title=""/>
                <o:lock v:ext="edit" aspectratio="f"/>
                <v:textbox>
                  <w:txbxContent>
                    <w:p w14:paraId="2B3A43AE">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因发包人的原因造成暂停工作、暂停施工且引起工期延误的，承包人有权要求发包人增加由此发生的费用和（或）顺延工期，并支付合理利润。</w:t>
      </w:r>
    </w:p>
    <w:p w14:paraId="6D8628B5">
      <w:pPr>
        <w:pStyle w:val="8"/>
        <w:adjustRightInd w:val="0"/>
        <w:snapToGrid w:val="0"/>
        <w:spacing w:line="400" w:lineRule="exact"/>
        <w:ind w:left="1619"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因承包人下列原因造成的暂停工作或暂停施工，增加的费用和（或）延误的工期由承包人承担：</w:t>
      </w:r>
    </w:p>
    <w:p w14:paraId="62E9FF78">
      <w:pPr>
        <w:pStyle w:val="8"/>
        <w:adjustRightInd w:val="0"/>
        <w:snapToGrid w:val="0"/>
        <w:spacing w:line="400" w:lineRule="exact"/>
        <w:ind w:left="1619"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（1）工作失误或违约造成的；</w:t>
      </w:r>
    </w:p>
    <w:p w14:paraId="2F194A76">
      <w:pPr>
        <w:pStyle w:val="8"/>
        <w:adjustRightInd w:val="0"/>
        <w:snapToGrid w:val="0"/>
        <w:spacing w:line="400" w:lineRule="exact"/>
        <w:ind w:left="1619"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（2）为合同工程合理施工和安全保障所必需的；</w:t>
      </w:r>
    </w:p>
    <w:p w14:paraId="55562BC3">
      <w:pPr>
        <w:pStyle w:val="8"/>
        <w:adjustRightInd w:val="0"/>
        <w:snapToGrid w:val="0"/>
        <w:spacing w:line="400" w:lineRule="exact"/>
        <w:ind w:left="1619"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（3）施工现场气候条件（除不可抗力停工外）导致的；</w:t>
      </w:r>
    </w:p>
    <w:p w14:paraId="4A7CA4EB">
      <w:pPr>
        <w:pStyle w:val="8"/>
        <w:adjustRightInd w:val="0"/>
        <w:snapToGrid w:val="0"/>
        <w:spacing w:line="400" w:lineRule="exact"/>
        <w:ind w:left="1619"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（4）擅自停工的；</w:t>
      </w:r>
    </w:p>
    <w:p w14:paraId="2B59287F">
      <w:pPr>
        <w:pStyle w:val="8"/>
        <w:adjustRightInd w:val="0"/>
        <w:snapToGrid w:val="0"/>
        <w:spacing w:line="400" w:lineRule="exact"/>
        <w:ind w:left="1619"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（5）专用条款约定的其他原因。</w:t>
      </w:r>
    </w:p>
    <w:p w14:paraId="1AD4BD58">
      <w:pPr>
        <w:pStyle w:val="8"/>
        <w:adjustRightInd w:val="0"/>
        <w:snapToGrid w:val="0"/>
        <w:spacing w:line="400" w:lineRule="exact"/>
        <w:ind w:left="1619"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因不可抗力因素造成暂停施工的，按照第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5条约定处理。</w:t>
      </w:r>
    </w:p>
    <w:p w14:paraId="472314F8">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rPr>
        <w:t xml:space="preserve">.5  </w:t>
      </w:r>
      <w:r>
        <w:rPr>
          <w:rFonts w:ascii="仿宋" w:hAnsi="仿宋" w:eastAsia="仿宋" w:cs="仿宋"/>
          <w:b/>
          <w:bCs/>
          <w:color w:val="auto"/>
          <w:highlight w:val="none"/>
          <w:u w:val="dotted"/>
          <w:lang w:eastAsia="zh-CN"/>
        </w:rPr>
        <w:t xml:space="preserve">                                                                               </w:t>
      </w:r>
    </w:p>
    <w:p w14:paraId="39747E88">
      <w:pPr>
        <w:pStyle w:val="8"/>
        <w:adjustRightInd w:val="0"/>
        <w:snapToGrid w:val="0"/>
        <w:spacing w:line="400" w:lineRule="exact"/>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a:noFill/>
                        </a:ln>
                      </wps:spPr>
                      <wps:txbx>
                        <w:txbxContent>
                          <w:p w14:paraId="23C7FF5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upright="1"/>
                    </wps:wsp>
                  </a:graphicData>
                </a:graphic>
              </wp:anchor>
            </w:drawing>
          </mc:Choice>
          <mc:Fallback>
            <w:pict>
              <v:shape id="_x0000_s1026" o:spid="_x0000_s1026" o:spt="202" type="#_x0000_t202" style="position:absolute;left:0pt;margin-left:-5.25pt;margin-top:0.5pt;height:78pt;width:67.85pt;z-index:251792384;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bEt8NUA&#10;AAAJAQAADwAAAAAAAAABACAAAAAiAAAAZHJzL2Rvd25yZXYueG1sUEsBAhQAFAAAAAgAh07iQJVF&#10;EduwAQAAUQMAAA4AAAAAAAAAAQAgAAAAJAEAAGRycy9lMm9Eb2MueG1sUEsFBgAAAAAGAAYAWQEA&#10;AEYFAAAAAA==&#10;">
                <v:fill on="f" focussize="0,0"/>
                <v:stroke on="f"/>
                <v:imagedata o:title=""/>
                <o:lock v:ext="edit" aspectratio="f"/>
                <v:textbox>
                  <w:txbxContent>
                    <w:p w14:paraId="23C7FF5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1FB15DE2">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rPr>
        <w:t xml:space="preserve">.6  </w:t>
      </w:r>
      <w:r>
        <w:rPr>
          <w:rFonts w:ascii="仿宋" w:hAnsi="仿宋" w:eastAsia="仿宋" w:cs="仿宋"/>
          <w:b/>
          <w:bCs/>
          <w:color w:val="auto"/>
          <w:highlight w:val="none"/>
          <w:u w:val="dotted"/>
          <w:lang w:eastAsia="zh-CN"/>
        </w:rPr>
        <w:t xml:space="preserve">                                                                               </w:t>
      </w:r>
    </w:p>
    <w:p w14:paraId="6EE25186">
      <w:pPr>
        <w:pStyle w:val="8"/>
        <w:widowControl w:val="0"/>
        <w:adjustRightInd w:val="0"/>
        <w:snapToGrid w:val="0"/>
        <w:spacing w:line="400" w:lineRule="exact"/>
        <w:ind w:left="1619" w:leftChars="771"/>
        <w:jc w:val="both"/>
        <w:rPr>
          <w:rFonts w:hint="eastAsia" w:ascii="仿宋" w:hAnsi="仿宋" w:eastAsia="仿宋"/>
          <w:color w:val="auto"/>
          <w:highlight w:val="none"/>
          <w:u w:val="single"/>
          <w:lang w:eastAsia="zh-CN"/>
        </w:rPr>
      </w:pPr>
      <w:r>
        <w:rPr>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wps:spPr>
                      <wps:txbx>
                        <w:txbxContent>
                          <w:p w14:paraId="6D7F5894">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upright="1"/>
                    </wps:wsp>
                  </a:graphicData>
                </a:graphic>
              </wp:anchor>
            </w:drawing>
          </mc:Choice>
          <mc:Fallback>
            <w:pict>
              <v:shape id="_x0000_s1026" o:spid="_x0000_s1026" o:spt="202" type="#_x0000_t202" style="position:absolute;left:0pt;margin-left:-9pt;margin-top:0.05pt;height:49.2pt;width:62.55pt;z-index:251793408;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7qLn9QA&#10;AAAHAQAADwAAAAAAAAABACAAAAAiAAAAZHJzL2Rvd25yZXYueG1sUEsBAhQAFAAAAAgAh07iQBrw&#10;4dyxAQAAUQMAAA4AAAAAAAAAAQAgAAAAIwEAAGRycy9lMm9Eb2MueG1sUEsFBgAAAAAGAAYAWQEA&#10;AEYFAAAAAA==&#10;">
                <v:fill on="f" focussize="0,0"/>
                <v:stroke on="f"/>
                <v:imagedata o:title=""/>
                <o:lock v:ext="edit" aspectratio="f"/>
                <v:textbox>
                  <w:txbxContent>
                    <w:p w14:paraId="6D7F5894">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auto"/>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4665CD05">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53" w:name="_Toc15398"/>
      <w:r>
        <w:rPr>
          <w:rFonts w:hint="eastAsia" w:ascii="仿宋" w:hAnsi="仿宋" w:eastAsia="仿宋" w:cs="仿宋"/>
          <w:bCs w:val="0"/>
          <w:color w:val="auto"/>
          <w:sz w:val="24"/>
          <w:szCs w:val="24"/>
          <w:highlight w:val="none"/>
          <w:lang w:eastAsia="zh-CN"/>
        </w:rPr>
        <w:t>43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工期和工期延误</w:t>
      </w:r>
      <w:bookmarkEnd w:id="153"/>
    </w:p>
    <w:p w14:paraId="79444952">
      <w:pPr>
        <w:pStyle w:val="8"/>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rPr>
        <w:t>.1</w:t>
      </w:r>
    </w:p>
    <w:p w14:paraId="35507BFA">
      <w:pPr>
        <w:spacing w:line="400" w:lineRule="exact"/>
        <w:ind w:left="1619" w:leftChars="771"/>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a:noFill/>
                        </a:ln>
                      </wps:spPr>
                      <wps:txbx>
                        <w:txbxContent>
                          <w:p w14:paraId="3052785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upright="1"/>
                    </wps:wsp>
                  </a:graphicData>
                </a:graphic>
              </wp:anchor>
            </w:drawing>
          </mc:Choice>
          <mc:Fallback>
            <w:pict>
              <v:shape id="_x0000_s1026" o:spid="_x0000_s1026" o:spt="202" type="#_x0000_t202" style="position:absolute;left:0pt;margin-left:-9pt;margin-top:2.3pt;height:52.7pt;width:56.85pt;z-index:251794432;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jwxy1gAA&#10;AAgBAAAPAAAAAAAAAAEAIAAAACIAAABkcnMvZG93bnJldi54bWxQSwECFAAUAAAACACHTuJAPIzk&#10;Lq4BAABRAwAADgAAAAAAAAABACAAAAAlAQAAZHJzL2Uyb0RvYy54bWxQSwUGAAAAAAYABgBZAQAA&#10;RQUAAAAA&#10;">
                <v:fill on="f" focussize="0,0"/>
                <v:stroke on="f"/>
                <v:imagedata o:title=""/>
                <o:lock v:ext="edit" aspectratio="f"/>
                <v:textbox>
                  <w:txbxContent>
                    <w:p w14:paraId="3052785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highlight w:val="none"/>
          <w:lang w:eastAsia="zh-CN"/>
        </w:rPr>
        <w:t>43.1.1 勘察工期（如果有），由双方在协议书及专用条款中约定，并制定保障措施，确保勘察工作进度和质量。</w:t>
      </w:r>
    </w:p>
    <w:p w14:paraId="57225BF6">
      <w:pPr>
        <w:spacing w:line="400" w:lineRule="exact"/>
        <w:ind w:left="1619"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43.1.2 设计工期，由双方在协议书及专用条款中约定，并制定保障措施，确保设计工作进度和质量。</w:t>
      </w:r>
    </w:p>
    <w:p w14:paraId="0E5CB0B4">
      <w:pPr>
        <w:spacing w:line="400" w:lineRule="exact"/>
        <w:ind w:left="1619"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14:paraId="3C894AD3">
      <w:pPr>
        <w:spacing w:line="400" w:lineRule="exact"/>
        <w:ind w:left="1619"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43.1.4 设备及工器具购置工期（如果有），由双方在协议书及专用条款中约定，并制定保障措施，确保购置工作进度和质量。</w:t>
      </w:r>
    </w:p>
    <w:p w14:paraId="481389E7">
      <w:pPr>
        <w:spacing w:line="400" w:lineRule="exact"/>
        <w:ind w:left="1619"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626DE2BB">
      <w:pPr>
        <w:spacing w:line="400" w:lineRule="exact"/>
        <w:ind w:left="1619"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14:paraId="4282231F">
      <w:pPr>
        <w:spacing w:line="400" w:lineRule="exact"/>
        <w:rPr>
          <w:rFonts w:ascii="仿宋" w:hAnsi="仿宋" w:eastAsia="仿宋"/>
          <w:color w:val="auto"/>
          <w:highlight w:val="none"/>
          <w:lang w:eastAsia="zh-CN"/>
        </w:rPr>
      </w:pPr>
      <w:bookmarkStart w:id="154" w:name="_Toc19777"/>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.2</w:t>
      </w:r>
      <w:bookmarkEnd w:id="154"/>
      <w:r>
        <w:rPr>
          <w:rFonts w:ascii="仿宋" w:hAnsi="仿宋" w:eastAsia="仿宋" w:cs="仿宋"/>
          <w:b/>
          <w:bCs/>
          <w:color w:val="auto"/>
          <w:highlight w:val="none"/>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582CD4C6">
      <w:pPr>
        <w:spacing w:line="400" w:lineRule="exact"/>
        <w:ind w:left="1619"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wps:spPr>
                      <wps:txbx>
                        <w:txbxContent>
                          <w:p w14:paraId="1EB7AB0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upright="1"/>
                    </wps:wsp>
                  </a:graphicData>
                </a:graphic>
              </wp:anchor>
            </w:drawing>
          </mc:Choice>
          <mc:Fallback>
            <w:pict>
              <v:shape id="_x0000_s1026" o:spid="_x0000_s1026" o:spt="202" type="#_x0000_t202" style="position:absolute;left:0pt;margin-left:-9pt;margin-top:2.5pt;height:41.55pt;width:62.9pt;z-index:251795456;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Tn4Ll1QAA&#10;AAgBAAAPAAAAAAAAAAEAIAAAACIAAABkcnMvZG93bnJldi54bWxQSwECFAAUAAAACACHTuJACigW&#10;S68BAABRAwAADgAAAAAAAAABACAAAAAkAQAAZHJzL2Uyb0RvYy54bWxQSwUGAAAAAAYABgBZAQAA&#10;RQUAAAAA&#10;">
                <v:fill on="f" focussize="0,0"/>
                <v:stroke on="f"/>
                <v:imagedata o:title=""/>
                <o:lock v:ext="edit" aspectratio="f"/>
                <v:textbox>
                  <w:txbxContent>
                    <w:p w14:paraId="1EB7AB0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5D22F108">
      <w:pPr>
        <w:spacing w:line="400" w:lineRule="exact"/>
        <w:rPr>
          <w:rFonts w:ascii="仿宋" w:hAnsi="仿宋" w:eastAsia="仿宋"/>
          <w:b/>
          <w:bCs/>
          <w:color w:val="auto"/>
          <w:highlight w:val="none"/>
          <w:lang w:eastAsia="zh-CN"/>
        </w:rPr>
      </w:pPr>
      <w:bookmarkStart w:id="155" w:name="_Toc19907"/>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.3</w:t>
      </w:r>
      <w:bookmarkEnd w:id="155"/>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154928C0">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wps:spPr>
                      <wps:txbx>
                        <w:txbxContent>
                          <w:p w14:paraId="153EF0C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upright="1"/>
                    </wps:wsp>
                  </a:graphicData>
                </a:graphic>
              </wp:anchor>
            </w:drawing>
          </mc:Choice>
          <mc:Fallback>
            <w:pict>
              <v:shape id="_x0000_s1026" o:spid="_x0000_s1026" o:spt="202" type="#_x0000_t202" style="position:absolute;left:0pt;margin-left:-9pt;margin-top:1.3pt;height:43.7pt;width:58.35pt;z-index:251796480;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IDFYNUA&#10;AAAHAQAADwAAAAAAAAABACAAAAAiAAAAZHJzL2Rvd25yZXYueG1sUEsBAhQAFAAAAAgAh07iQMtC&#10;pNywAQAAUQMAAA4AAAAAAAAAAQAgAAAAJAEAAGRycy9lMm9Eb2MueG1sUEsFBgAAAAAGAAYAWQEA&#10;AEYFAAAAAA==&#10;">
                <v:fill on="f" focussize="0,0"/>
                <v:stroke on="f"/>
                <v:imagedata o:title=""/>
                <o:lock v:ext="edit" aspectratio="f"/>
                <v:textbox>
                  <w:txbxContent>
                    <w:p w14:paraId="153EF0C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75CDEF40">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）发包人未能按照专用条款的约定提供项目基础资料及其他开始工作或开工条件；</w:t>
      </w:r>
    </w:p>
    <w:p w14:paraId="6312D149">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）发包人未能按照专用条款约定的时间支付预付款、绿色施工安全防护费和进度款；</w:t>
      </w:r>
    </w:p>
    <w:p w14:paraId="66B62E2D">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）发包人代表或发包人雇佣的其他人员造成的人为因素；</w:t>
      </w:r>
    </w:p>
    <w:p w14:paraId="4510B504">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）发包人、设计顾问人或监理人未按照合同约定及时提供所需指令、回复等；</w:t>
      </w:r>
    </w:p>
    <w:p w14:paraId="70E90493">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）由发包人原因引起的工作变更或工程变更（含增加合同工作内容、改变合同的任何一项工作内容等）；</w:t>
      </w:r>
    </w:p>
    <w:p w14:paraId="6BE8C4A4">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）发包人原因引起的工作量或工程量增加；</w:t>
      </w:r>
    </w:p>
    <w:p w14:paraId="1665AD56">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）勘查现场遇到的不利物质条件；</w:t>
      </w:r>
    </w:p>
    <w:p w14:paraId="26360F0D">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（8）一周内非承包人原因停水、停电、停气造成停工累计超过</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w:t>
      </w:r>
    </w:p>
    <w:p w14:paraId="3EAF00E2">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（9）不可抗力；</w:t>
      </w:r>
    </w:p>
    <w:p w14:paraId="4BA85708">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（10）发包人风险事项；</w:t>
      </w:r>
    </w:p>
    <w:p w14:paraId="1AD03672">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1）因发包人的原因导致的暂停工作或暂停施工；</w:t>
      </w:r>
    </w:p>
    <w:p w14:paraId="034284E5">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2）非承包人失误、违约，以及设计顾问人或监理人同意的工期顺延。</w:t>
      </w:r>
    </w:p>
    <w:p w14:paraId="0CE9C704">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3）发包人造成工期延误的其他情形。</w:t>
      </w:r>
    </w:p>
    <w:p w14:paraId="178F4C05">
      <w:pPr>
        <w:spacing w:line="400" w:lineRule="exact"/>
        <w:rPr>
          <w:rFonts w:ascii="仿宋" w:hAnsi="仿宋" w:eastAsia="仿宋"/>
          <w:color w:val="auto"/>
          <w:highlight w:val="none"/>
          <w:lang w:eastAsia="zh-CN"/>
        </w:rPr>
      </w:pPr>
      <w:bookmarkStart w:id="156" w:name="_Toc4122"/>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.4</w:t>
      </w:r>
      <w:bookmarkEnd w:id="156"/>
      <w:r>
        <w:rPr>
          <w:rFonts w:ascii="仿宋" w:hAnsi="仿宋" w:eastAsia="仿宋" w:cs="仿宋"/>
          <w:b/>
          <w:bCs/>
          <w:color w:val="auto"/>
          <w:highlight w:val="none"/>
        </w:rPr>
        <w:t xml:space="preserve"> </w:t>
      </w:r>
      <w:r>
        <w:rPr>
          <w:rFonts w:ascii="仿宋" w:hAnsi="仿宋" w:eastAsia="仿宋" w:cs="仿宋"/>
          <w:color w:val="auto"/>
          <w:highlight w:val="none"/>
        </w:rPr>
        <w:t xml:space="preserve"> </w:t>
      </w:r>
      <w:r>
        <w:rPr>
          <w:rFonts w:ascii="仿宋" w:hAnsi="仿宋" w:eastAsia="仿宋" w:cs="仿宋"/>
          <w:color w:val="auto"/>
          <w:highlight w:val="none"/>
          <w:u w:val="dotted"/>
          <w:lang w:eastAsia="zh-CN"/>
        </w:rPr>
        <w:t xml:space="preserve">                                                                               </w:t>
      </w:r>
    </w:p>
    <w:p w14:paraId="3039FB70">
      <w:pPr>
        <w:pStyle w:val="8"/>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wps:spPr>
                      <wps:txbx>
                        <w:txbxContent>
                          <w:p w14:paraId="55DEFC85">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upright="1"/>
                    </wps:wsp>
                  </a:graphicData>
                </a:graphic>
              </wp:anchor>
            </w:drawing>
          </mc:Choice>
          <mc:Fallback>
            <w:pict>
              <v:shape id="_x0000_s1026" o:spid="_x0000_s1026" o:spt="202" type="#_x0000_t202" style="position:absolute;left:0pt;margin-left:-9pt;margin-top:4.9pt;height:36.85pt;width:64.05pt;z-index:251797504;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qTNN9UA&#10;AAAIAQAADwAAAAAAAAABACAAAAAiAAAAZHJzL2Rvd25yZXYueG1sUEsBAhQAFAAAAAgAh07iQAJe&#10;dN6wAQAAUQMAAA4AAAAAAAAAAQAgAAAAJAEAAGRycy9lMm9Eb2MueG1sUEsFBgAAAAAGAAYAWQEA&#10;AEYFAAAAAA==&#10;">
                <v:fill on="f" focussize="0,0"/>
                <v:stroke on="f"/>
                <v:imagedata o:title=""/>
                <o:lock v:ext="edit" aspectratio="f"/>
                <v:textbox>
                  <w:txbxContent>
                    <w:p w14:paraId="55DEFC85">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lang w:eastAsia="zh-CN"/>
        </w:rPr>
        <w:t>当第43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款所述事项发生后，承包人应在</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天内，向设计顾问人或监理人提交工期顺延报告和有关详细资料。</w:t>
      </w:r>
    </w:p>
    <w:p w14:paraId="53B2B863">
      <w:pPr>
        <w:spacing w:line="400" w:lineRule="exact"/>
        <w:rPr>
          <w:rFonts w:ascii="仿宋" w:hAnsi="仿宋" w:eastAsia="仿宋" w:cs="仿宋"/>
          <w:b/>
          <w:bCs/>
          <w:color w:val="auto"/>
          <w:highlight w:val="none"/>
          <w:u w:val="dotted"/>
          <w:lang w:eastAsia="zh-CN"/>
        </w:rPr>
      </w:pPr>
      <w:bookmarkStart w:id="157" w:name="_Toc15344"/>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.5</w:t>
      </w:r>
      <w:bookmarkEnd w:id="157"/>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527A5059">
      <w:pPr>
        <w:pStyle w:val="8"/>
        <w:widowControl w:val="0"/>
        <w:adjustRightInd w:val="0"/>
        <w:snapToGrid w:val="0"/>
        <w:spacing w:line="400" w:lineRule="exact"/>
        <w:ind w:left="1619" w:leftChars="771"/>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wps:spPr>
                      <wps:txbx>
                        <w:txbxContent>
                          <w:p w14:paraId="4CC8847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upright="1"/>
                    </wps:wsp>
                  </a:graphicData>
                </a:graphic>
              </wp:anchor>
            </w:drawing>
          </mc:Choice>
          <mc:Fallback>
            <w:pict>
              <v:shape id="_x0000_s1026" o:spid="_x0000_s1026" o:spt="202" type="#_x0000_t202" style="position:absolute;left:0pt;margin-left:-9pt;margin-top:3.7pt;height:62.3pt;width:64.8pt;z-index:251798528;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EJb1PX&#10;AAAACQEAAA8AAAAAAAAAAQAgAAAAIgAAAGRycy9kb3ducmV2LnhtbFBLAQIUABQAAAAIAIdO4kC7&#10;QCYQrwEAAFEDAAAOAAAAAAAAAAEAIAAAACYBAABkcnMvZTJvRG9jLnhtbFBLBQYAAAAABgAGAFkB&#10;AABHBQAAAAA=&#10;">
                <v:fill on="f" focussize="0,0"/>
                <v:stroke on="f"/>
                <v:imagedata o:title=""/>
                <o:lock v:ext="edit" aspectratio="f"/>
                <v:textbox>
                  <w:txbxContent>
                    <w:p w14:paraId="4CC8847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auto"/>
          <w:sz w:val="24"/>
          <w:szCs w:val="24"/>
          <w:highlight w:val="none"/>
          <w:lang w:eastAsia="zh-CN"/>
        </w:rPr>
        <w:t>如果工期顺延事项持续发生时，承包人应每隔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天向发包人、设计顾问人或监理人发出工期顺延意向书，并在工期顺延事项终结后的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天内，向发包人、设计顾问人或监理人提交最终工期顺延报告和详细资料。</w:t>
      </w:r>
    </w:p>
    <w:p w14:paraId="038D7CBC">
      <w:pPr>
        <w:spacing w:line="400" w:lineRule="exact"/>
        <w:rPr>
          <w:rFonts w:ascii="仿宋" w:hAnsi="仿宋" w:eastAsia="仿宋" w:cs="仿宋"/>
          <w:b/>
          <w:bCs/>
          <w:color w:val="auto"/>
          <w:highlight w:val="none"/>
          <w:u w:val="dotted"/>
          <w:lang w:eastAsia="zh-CN"/>
        </w:rPr>
      </w:pPr>
      <w:bookmarkStart w:id="158" w:name="_Toc25744"/>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.6</w:t>
      </w:r>
      <w:bookmarkEnd w:id="158"/>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0BD40AEE">
      <w:pPr>
        <w:pStyle w:val="8"/>
        <w:adjustRightInd w:val="0"/>
        <w:snapToGrid w:val="0"/>
        <w:spacing w:line="400" w:lineRule="exact"/>
        <w:ind w:left="1619"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wps:spPr>
                      <wps:txbx>
                        <w:txbxContent>
                          <w:p w14:paraId="0786992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upright="1"/>
                    </wps:wsp>
                  </a:graphicData>
                </a:graphic>
              </wp:anchor>
            </w:drawing>
          </mc:Choice>
          <mc:Fallback>
            <w:pict>
              <v:shape id="_x0000_s1026" o:spid="_x0000_s1026" o:spt="202" type="#_x0000_t202" style="position:absolute;left:0pt;margin-left:-9pt;margin-top:3.6pt;height:43.5pt;width:67.85pt;z-index:251799552;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NpaVLW&#10;AAAACAEAAA8AAAAAAAAAAQAgAAAAIgAAAGRycy9kb3ducmV2LnhtbFBLAQIUABQAAAAIAIdO4kDt&#10;FlEosAEAAFEDAAAOAAAAAAAAAAEAIAAAACUBAABkcnMvZTJvRG9jLnhtbFBLBQYAAAAABgAGAFkB&#10;AABHBQAAAAA=&#10;">
                <v:fill on="f" focussize="0,0"/>
                <v:stroke on="f"/>
                <v:imagedata o:title=""/>
                <o:lock v:ext="edit" aspectratio="f"/>
                <v:textbox>
                  <w:txbxContent>
                    <w:p w14:paraId="0786992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lang w:eastAsia="zh-CN"/>
        </w:rPr>
        <w:t>如果承包人未能在第43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款（发生时）约定的时间内提交（最终）工期顺延报告和详细资料，则视为该事项不影响工作进度、施工进度或承包人放弃顺延工期的权利。</w:t>
      </w:r>
      <w:r>
        <w:rPr>
          <w:rFonts w:ascii="仿宋" w:hAnsi="仿宋" w:eastAsia="仿宋" w:cs="仿宋"/>
          <w:color w:val="auto"/>
          <w:sz w:val="24"/>
          <w:szCs w:val="24"/>
          <w:highlight w:val="none"/>
          <w:lang w:eastAsia="zh-CN"/>
        </w:rPr>
        <w:t xml:space="preserve"> </w:t>
      </w:r>
    </w:p>
    <w:p w14:paraId="781C5E39">
      <w:pPr>
        <w:spacing w:line="400" w:lineRule="exact"/>
        <w:rPr>
          <w:rFonts w:ascii="仿宋" w:hAnsi="仿宋" w:eastAsia="仿宋" w:cs="仿宋"/>
          <w:b/>
          <w:bCs/>
          <w:color w:val="auto"/>
          <w:highlight w:val="none"/>
          <w:u w:val="dotted"/>
          <w:lang w:eastAsia="zh-CN"/>
        </w:rPr>
      </w:pPr>
      <w:bookmarkStart w:id="159" w:name="_Toc6199"/>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.7</w:t>
      </w:r>
      <w:bookmarkEnd w:id="159"/>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39616E6C">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wps:spPr>
                      <wps:txbx>
                        <w:txbxContent>
                          <w:p w14:paraId="7048FE16">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upright="1"/>
                    </wps:wsp>
                  </a:graphicData>
                </a:graphic>
              </wp:anchor>
            </w:drawing>
          </mc:Choice>
          <mc:Fallback>
            <w:pict>
              <v:shape id="_x0000_s1026" o:spid="_x0000_s1026" o:spt="202" type="#_x0000_t202" style="position:absolute;left:0pt;margin-left:-9pt;margin-top:3.6pt;height:54.75pt;width:68.55pt;z-index:251800576;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yBvrdYA&#10;AAAJAQAADwAAAAAAAAABACAAAAAiAAAAZHJzL2Rvd25yZXYueG1sUEsBAhQAFAAAAAgAh07iQDbd&#10;iwWvAQAAUQMAAA4AAAAAAAAAAQAgAAAAJQEAAGRycy9lMm9Eb2MueG1sUEsFBgAAAAAGAAYAWQEA&#10;AEYFAAAAAA==&#10;">
                <v:fill on="f" focussize="0,0"/>
                <v:stroke on="f"/>
                <v:imagedata o:title=""/>
                <o:lock v:ext="edit" aspectratio="f"/>
                <v:textbox>
                  <w:txbxContent>
                    <w:p w14:paraId="7048FE16">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lang w:eastAsia="zh-CN"/>
        </w:rPr>
        <w:t>发包人、设计顾问人或监理人应在收到承包人按照第43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款（发生时）约定提交（最终）工期顺延报告和详细资料后的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5666ED70">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如果发包人、设计顾问人或监理人在收到上述报告和资料后的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天内未予核实也未对承包人作出进一步要求，则视为发包人、设计顾问人或监理人已认可承包人上述报告中提出的顺延工期天数。</w:t>
      </w:r>
    </w:p>
    <w:p w14:paraId="627132FC">
      <w:pPr>
        <w:spacing w:line="400" w:lineRule="exact"/>
        <w:rPr>
          <w:rFonts w:ascii="仿宋" w:hAnsi="仿宋" w:eastAsia="仿宋" w:cs="仿宋"/>
          <w:b/>
          <w:bCs/>
          <w:color w:val="auto"/>
          <w:highlight w:val="none"/>
          <w:u w:val="dotted"/>
          <w:lang w:eastAsia="zh-CN"/>
        </w:rPr>
      </w:pPr>
      <w:bookmarkStart w:id="160" w:name="_Toc7906"/>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wps:spPr>
                      <wps:txbx>
                        <w:txbxContent>
                          <w:p w14:paraId="313B61A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upright="1"/>
                    </wps:wsp>
                  </a:graphicData>
                </a:graphic>
              </wp:anchor>
            </w:drawing>
          </mc:Choice>
          <mc:Fallback>
            <w:pict>
              <v:shape id="_x0000_s1026" o:spid="_x0000_s1026" o:spt="202" type="#_x0000_t202" style="position:absolute;left:0pt;margin-left:-11.25pt;margin-top:18.65pt;height:41.4pt;width:61.85pt;z-index:251801600;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LhO&#10;btgAAAAKAQAADwAAAAAAAAABACAAAAAiAAAAZHJzL2Rvd25yZXYueG1sUEsBAhQAFAAAAAgAh07i&#10;QIYVa4uwAQAAUQMAAA4AAAAAAAAAAQAgAAAAJwEAAGRycy9lMm9Eb2MueG1sUEsFBgAAAAAGAAYA&#10;WQEAAEkFAAAAAA==&#10;">
                <v:fill on="f" focussize="0,0"/>
                <v:stroke on="f"/>
                <v:imagedata o:title=""/>
                <o:lock v:ext="edit" aspectratio="f"/>
                <v:textbox>
                  <w:txbxContent>
                    <w:p w14:paraId="313B61A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.8</w:t>
      </w:r>
      <w:bookmarkEnd w:id="160"/>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590D53F2">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款约定要求承包人支付误期赔偿费。</w:t>
      </w:r>
    </w:p>
    <w:p w14:paraId="08DC90B0">
      <w:pPr>
        <w:spacing w:line="400" w:lineRule="exact"/>
        <w:rPr>
          <w:rFonts w:ascii="仿宋" w:hAnsi="仿宋" w:eastAsia="仿宋" w:cs="仿宋"/>
          <w:b/>
          <w:bCs/>
          <w:color w:val="auto"/>
          <w:highlight w:val="none"/>
          <w:u w:val="dotted"/>
          <w:lang w:eastAsia="zh-CN"/>
        </w:rPr>
      </w:pPr>
      <w:bookmarkStart w:id="161" w:name="_Toc26475"/>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.9</w:t>
      </w:r>
      <w:bookmarkEnd w:id="161"/>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183B007E">
      <w:pPr>
        <w:pStyle w:val="8"/>
        <w:adjustRightInd w:val="0"/>
        <w:snapToGrid w:val="0"/>
        <w:spacing w:line="400" w:lineRule="exact"/>
        <w:ind w:left="1619"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承包人按发包人批准的项目进度计划实施合同工程时，</w:t>
      </w:r>
      <w:r>
        <w:rPr>
          <w:rFonts w:hint="eastAsia" w:ascii="仿宋" w:hAnsi="仿宋" w:eastAsia="仿宋" w:cs="仿宋"/>
          <w:color w:val="auto"/>
          <w:sz w:val="24"/>
          <w:szCs w:val="24"/>
          <w:highlight w:val="none"/>
        </w:rPr>
        <w:t>发包人</w:t>
      </w:r>
      <w:r>
        <w:rPr>
          <w:rFonts w:hint="eastAsia" w:ascii="仿宋" w:hAnsi="仿宋" w:eastAsia="仿宋" w:cs="仿宋"/>
          <w:color w:val="auto"/>
          <w:sz w:val="24"/>
          <w:szCs w:val="24"/>
          <w:highlight w:val="none"/>
          <w:lang w:eastAsia="zh-CN"/>
        </w:rPr>
        <w:t>认为有必要</w:t>
      </w:r>
      <w:r>
        <w:rPr>
          <w:rFonts w:hint="eastAsia" w:ascii="仿宋" w:hAnsi="仿宋" w:eastAsia="仿宋" w:cs="仿宋"/>
          <w:color w:val="auto"/>
          <w:sz w:val="24"/>
          <w:szCs w:val="24"/>
          <w:highlight w:val="none"/>
        </w:rPr>
        <w:t>加快</w:t>
      </w:r>
      <w:r>
        <w:rPr>
          <w:rFonts w:hint="eastAsia" w:ascii="仿宋" w:hAnsi="仿宋" w:eastAsia="仿宋" w:cs="仿宋"/>
          <w:color w:val="auto"/>
          <w:sz w:val="24"/>
          <w:szCs w:val="24"/>
          <w:highlight w:val="none"/>
          <w:lang w:eastAsia="zh-CN"/>
        </w:rPr>
        <w:t>勘察、</w:t>
      </w:r>
      <w:r>
        <w:rPr>
          <w:rFonts w:hint="eastAsia" w:ascii="仿宋" w:hAnsi="仿宋" w:eastAsia="仿宋" w:cs="仿宋"/>
          <w:color w:val="auto"/>
          <w:sz w:val="24"/>
          <w:szCs w:val="24"/>
          <w:highlight w:val="none"/>
        </w:rPr>
        <w:t>设计、采购、施工、竣工试验</w:t>
      </w:r>
      <w:r>
        <w:rPr>
          <w:rFonts w:hint="eastAsia" w:ascii="仿宋" w:hAnsi="仿宋" w:eastAsia="仿宋" w:cs="仿宋"/>
          <w:color w:val="auto"/>
          <w:sz w:val="24"/>
          <w:szCs w:val="24"/>
          <w:highlight w:val="none"/>
          <w:lang w:eastAsia="zh-CN"/>
        </w:rPr>
        <w:t>等工作的进度</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应书面向承包人提出赶工要求。发包人不得提出不合理的施工工期（原则上压缩工期不得超过计划工期的20%）要求。承包人收到发包人书面赶工要求后，</w:t>
      </w:r>
      <w:r>
        <w:rPr>
          <w:rFonts w:hint="eastAsia" w:ascii="仿宋" w:hAnsi="仿宋" w:eastAsia="仿宋" w:cs="仿宋"/>
          <w:color w:val="auto"/>
          <w:sz w:val="24"/>
          <w:szCs w:val="24"/>
          <w:highlight w:val="none"/>
        </w:rPr>
        <w:t>应</w:t>
      </w:r>
      <w:r>
        <w:rPr>
          <w:rFonts w:hint="eastAsia" w:ascii="仿宋" w:hAnsi="仿宋" w:eastAsia="仿宋" w:cs="仿宋"/>
          <w:color w:val="auto"/>
          <w:sz w:val="24"/>
          <w:szCs w:val="24"/>
          <w:highlight w:val="none"/>
          <w:lang w:eastAsia="zh-CN"/>
        </w:rPr>
        <w:t>向发包人</w:t>
      </w:r>
      <w:r>
        <w:rPr>
          <w:rFonts w:hint="eastAsia" w:ascii="仿宋" w:hAnsi="仿宋" w:eastAsia="仿宋" w:cs="仿宋"/>
          <w:color w:val="auto"/>
          <w:sz w:val="24"/>
          <w:szCs w:val="24"/>
          <w:highlight w:val="none"/>
        </w:rPr>
        <w:t>提交</w:t>
      </w:r>
      <w:r>
        <w:rPr>
          <w:rFonts w:hint="eastAsia" w:ascii="仿宋" w:hAnsi="仿宋" w:eastAsia="仿宋" w:cs="仿宋"/>
          <w:color w:val="auto"/>
          <w:sz w:val="24"/>
          <w:szCs w:val="24"/>
          <w:highlight w:val="none"/>
          <w:lang w:eastAsia="zh-CN"/>
        </w:rPr>
        <w:t>合理的</w:t>
      </w:r>
      <w:r>
        <w:rPr>
          <w:rFonts w:hint="eastAsia" w:ascii="仿宋" w:hAnsi="仿宋" w:eastAsia="仿宋" w:cs="仿宋"/>
          <w:color w:val="auto"/>
          <w:sz w:val="24"/>
          <w:szCs w:val="24"/>
          <w:highlight w:val="none"/>
        </w:rPr>
        <w:t>赶工方案</w:t>
      </w:r>
      <w:r>
        <w:rPr>
          <w:rFonts w:hint="eastAsia" w:ascii="仿宋" w:hAnsi="仿宋" w:eastAsia="仿宋" w:cs="仿宋"/>
          <w:color w:val="auto"/>
          <w:sz w:val="24"/>
          <w:szCs w:val="24"/>
          <w:highlight w:val="none"/>
          <w:lang w:eastAsia="zh-CN"/>
        </w:rPr>
        <w:t>及赶工措施费预算书</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经发包人审核同意后实施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产生的赶工措施费</w:t>
      </w:r>
      <w:r>
        <w:rPr>
          <w:rFonts w:hint="eastAsia" w:ascii="仿宋" w:hAnsi="仿宋" w:eastAsia="仿宋" w:cs="仿宋"/>
          <w:color w:val="auto"/>
          <w:sz w:val="24"/>
          <w:szCs w:val="24"/>
          <w:highlight w:val="none"/>
        </w:rPr>
        <w:t>，按</w:t>
      </w:r>
      <w:r>
        <w:rPr>
          <w:rFonts w:hint="eastAsia" w:ascii="仿宋" w:hAnsi="仿宋" w:eastAsia="仿宋" w:cs="仿宋"/>
          <w:color w:val="auto"/>
          <w:sz w:val="24"/>
          <w:szCs w:val="24"/>
          <w:highlight w:val="none"/>
          <w:lang w:eastAsia="zh-CN"/>
        </w:rPr>
        <w:t>第69.3</w:t>
      </w:r>
      <w:r>
        <w:rPr>
          <w:rFonts w:hint="eastAsia" w:ascii="仿宋" w:hAnsi="仿宋" w:eastAsia="仿宋" w:cs="仿宋"/>
          <w:color w:val="auto"/>
          <w:sz w:val="24"/>
          <w:szCs w:val="24"/>
          <w:highlight w:val="none"/>
        </w:rPr>
        <w:t>款</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约定执行。</w:t>
      </w:r>
      <w:r>
        <w:rPr>
          <w:rFonts w:hint="eastAsia" w:ascii="仿宋" w:hAnsi="仿宋" w:eastAsia="仿宋" w:cs="仿宋"/>
          <w:color w:val="auto"/>
          <w:sz w:val="24"/>
          <w:szCs w:val="24"/>
          <w:highlight w:val="none"/>
          <w:lang w:eastAsia="zh-CN"/>
        </w:rPr>
        <mc:AlternateContent>
          <mc:Choice Requires="wps">
            <w:drawing>
              <wp:anchor distT="0" distB="0" distL="114300" distR="114300" simplePos="0" relativeHeight="251808768"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a:noFill/>
                        </a:ln>
                      </wps:spPr>
                      <wps:txbx>
                        <w:txbxContent>
                          <w:p w14:paraId="05EF38C3">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upright="1"/>
                    </wps:wsp>
                  </a:graphicData>
                </a:graphic>
              </wp:anchor>
            </w:drawing>
          </mc:Choice>
          <mc:Fallback>
            <w:pict>
              <v:shape id="_x0000_s1026" o:spid="_x0000_s1026" o:spt="202" type="#_x0000_t202" style="position:absolute;left:0pt;margin-left:-5.1pt;margin-top:1.7pt;height:45pt;width:71.25pt;z-index:251808768;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OdWS3W&#10;AAAACAEAAA8AAAAAAAAAAQAgAAAAIgAAAGRycy9kb3ducmV2LnhtbFBLAQIUABQAAAAIAIdO4kB7&#10;4h3qsAEAAFEDAAAOAAAAAAAAAAEAIAAAACUBAABkcnMvZTJvRG9jLnhtbFBLBQYAAAAABgAGAFkB&#10;AABHBQAAAAA=&#10;">
                <v:fill on="f" focussize="0,0"/>
                <v:stroke on="f"/>
                <v:imagedata o:title=""/>
                <o:lock v:ext="edit" aspectratio="f"/>
                <v:textbox>
                  <w:txbxContent>
                    <w:p w14:paraId="05EF38C3">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6A002121">
      <w:pPr>
        <w:pStyle w:val="8"/>
        <w:adjustRightInd w:val="0"/>
        <w:snapToGrid w:val="0"/>
        <w:spacing w:line="400" w:lineRule="exact"/>
        <w:ind w:left="1619"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4ED53908">
      <w:pPr>
        <w:pStyle w:val="8"/>
        <w:adjustRightInd w:val="0"/>
        <w:snapToGrid w:val="0"/>
        <w:spacing w:line="400" w:lineRule="exact"/>
        <w:ind w:left="1619" w:leftChars="771"/>
        <w:rPr>
          <w:rFonts w:hint="eastAsia" w:ascii="仿宋" w:hAnsi="仿宋" w:eastAsia="仿宋" w:cs="仿宋"/>
          <w:color w:val="auto"/>
          <w:sz w:val="24"/>
          <w:szCs w:val="24"/>
          <w:highlight w:val="none"/>
          <w:lang w:eastAsia="zh-CN"/>
        </w:rPr>
      </w:pPr>
    </w:p>
    <w:p w14:paraId="465D7F60">
      <w:pPr>
        <w:pStyle w:val="8"/>
        <w:tabs>
          <w:tab w:val="left" w:pos="540"/>
        </w:tabs>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C8D387B">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62" w:name="_Toc28902"/>
      <w:r>
        <w:rPr>
          <w:rFonts w:hint="eastAsia" w:ascii="仿宋" w:hAnsi="仿宋" w:eastAsia="仿宋" w:cs="仿宋"/>
          <w:bCs w:val="0"/>
          <w:color w:val="auto"/>
          <w:sz w:val="24"/>
          <w:szCs w:val="24"/>
          <w:highlight w:val="none"/>
          <w:lang w:eastAsia="zh-CN"/>
        </w:rPr>
        <w:t>44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加快进度</w:t>
      </w:r>
      <w:bookmarkEnd w:id="162"/>
    </w:p>
    <w:p w14:paraId="30544A12">
      <w:pPr>
        <w:pStyle w:val="8"/>
        <w:tabs>
          <w:tab w:val="left" w:pos="1320"/>
        </w:tabs>
        <w:adjustRightInd w:val="0"/>
        <w:snapToGrid w:val="0"/>
        <w:spacing w:line="400" w:lineRule="exact"/>
        <w:ind w:left="1800" w:hanging="1800" w:hangingChars="900"/>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355" name="文本框 355"/>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wps:spPr>
                      <wps:txbx>
                        <w:txbxContent>
                          <w:p w14:paraId="6617A69E">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upright="1"/>
                    </wps:wsp>
                  </a:graphicData>
                </a:graphic>
              </wp:anchor>
            </w:drawing>
          </mc:Choice>
          <mc:Fallback>
            <w:pict>
              <v:shape id="_x0000_s1026" o:spid="_x0000_s1026" o:spt="202" type="#_x0000_t202" style="position:absolute;left:0pt;margin-left:-9pt;margin-top:22.4pt;height:52.2pt;width:62.55pt;z-index:252046336;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3izl&#10;1wAAAAoBAAAPAAAAAAAAAAEAIAAAACIAAABkcnMvZG93bnJldi54bWxQSwECFAAUAAAACACHTuJA&#10;c3coK7ABAABRAwAADgAAAAAAAAABACAAAAAmAQAAZHJzL2Uyb0RvYy54bWxQSwUGAAAAAAYABgBZ&#10;AQAASAUAAAAA&#10;">
                <v:fill on="f" focussize="0,0"/>
                <v:stroke on="f"/>
                <v:imagedata o:title=""/>
                <o:lock v:ext="edit" aspectratio="f"/>
                <v:textbox>
                  <w:txbxContent>
                    <w:p w14:paraId="6617A69E">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款约定采取改进措施，加快工程进度。</w:t>
      </w:r>
    </w:p>
    <w:p w14:paraId="59B57C02">
      <w:pPr>
        <w:pStyle w:val="8"/>
        <w:adjustRightInd w:val="0"/>
        <w:snapToGrid w:val="0"/>
        <w:spacing w:line="40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lang w:eastAsia="zh-CN"/>
        </w:rPr>
        <w:t>如果承包人在收到设计顾问人或监理人书面要求后的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2BB84432">
      <w:pPr>
        <w:pStyle w:val="8"/>
        <w:tabs>
          <w:tab w:val="left" w:pos="1320"/>
        </w:tabs>
        <w:adjustRightInd w:val="0"/>
        <w:snapToGrid w:val="0"/>
        <w:spacing w:line="400" w:lineRule="exact"/>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a:noFill/>
                        </a:ln>
                      </wps:spPr>
                      <wps:txbx>
                        <w:txbxContent>
                          <w:p w14:paraId="65AC447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upright="1"/>
                    </wps:wsp>
                  </a:graphicData>
                </a:graphic>
              </wp:anchor>
            </w:drawing>
          </mc:Choice>
          <mc:Fallback>
            <w:pict>
              <v:shape id="_x0000_s1026" o:spid="_x0000_s1026" o:spt="202" type="#_x0000_t202" style="position:absolute;left:0pt;margin-left:-9pt;margin-top:21.9pt;height:45.65pt;width:65.55pt;z-index:252047360;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n/2B&#10;1wAAAAoBAAAPAAAAAAAAAAEAIAAAACIAAABkcnMvZG93bnJldi54bWxQSwECFAAUAAAACACHTuJA&#10;wBiZ5bABAABRAwAADgAAAAAAAAABACAAAAAmAQAAZHJzL2Uyb0RvYy54bWxQSwUGAAAAAAYABgBZ&#10;AQAASAUAAAAA&#10;">
                <v:fill on="f" focussize="0,0"/>
                <v:stroke on="f"/>
                <v:imagedata o:title=""/>
                <o:lock v:ext="edit" aspectratio="f"/>
                <v:textbox>
                  <w:txbxContent>
                    <w:p w14:paraId="65AC447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14:paraId="1326ECA3">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天内完成编制并向发包人提交提前竣工建议书，该建议书的内容至少应包括：</w:t>
      </w:r>
    </w:p>
    <w:p w14:paraId="00BEBCE5">
      <w:pPr>
        <w:pStyle w:val="8"/>
        <w:widowControl w:val="0"/>
        <w:numPr>
          <w:ilvl w:val="0"/>
          <w:numId w:val="12"/>
        </w:numPr>
        <w:tabs>
          <w:tab w:val="left" w:pos="1980"/>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加快进度拟采取的措施；</w:t>
      </w:r>
    </w:p>
    <w:p w14:paraId="614745ED">
      <w:pPr>
        <w:pStyle w:val="8"/>
        <w:widowControl w:val="0"/>
        <w:numPr>
          <w:ilvl w:val="0"/>
          <w:numId w:val="12"/>
        </w:numPr>
        <w:tabs>
          <w:tab w:val="left" w:pos="1980"/>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加快进度后的进度计划</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以及与原计划的对比；</w:t>
      </w:r>
    </w:p>
    <w:p w14:paraId="3AD652BB">
      <w:pPr>
        <w:pStyle w:val="8"/>
        <w:widowControl w:val="0"/>
        <w:numPr>
          <w:ilvl w:val="0"/>
          <w:numId w:val="12"/>
        </w:numPr>
        <w:tabs>
          <w:tab w:val="left" w:pos="1980"/>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加快进度所需的合同价格增加额（含第76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款约定的提前竣工奖）。该增加额按照第79</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4款规、第79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5款约定计算。</w:t>
      </w:r>
    </w:p>
    <w:p w14:paraId="24B275BD">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发包人应在接到建议书后的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天内予以答复。如果发包人接受了该建议书，则监理人应以书面形式发出变更指令，相应调整工期；造价咨询人应核实并相应调整合同价格。</w:t>
      </w:r>
    </w:p>
    <w:p w14:paraId="19373297">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C74408F">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63" w:name="_Toc14657"/>
      <w:r>
        <w:rPr>
          <w:rFonts w:hint="eastAsia" w:ascii="仿宋" w:hAnsi="仿宋" w:eastAsia="仿宋" w:cs="仿宋"/>
          <w:bCs w:val="0"/>
          <w:color w:val="auto"/>
          <w:sz w:val="24"/>
          <w:szCs w:val="24"/>
          <w:highlight w:val="none"/>
          <w:lang w:eastAsia="zh-CN"/>
        </w:rPr>
        <w:t>45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竣工日期</w:t>
      </w:r>
      <w:bookmarkEnd w:id="163"/>
    </w:p>
    <w:p w14:paraId="22A6586D">
      <w:pPr>
        <w:pStyle w:val="8"/>
        <w:adjustRightInd w:val="0"/>
        <w:snapToGrid w:val="0"/>
        <w:spacing w:line="400" w:lineRule="exact"/>
        <w:rPr>
          <w:rFonts w:hint="eastAsia"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a:noFill/>
                        </a:ln>
                      </wps:spPr>
                      <wps:txbx>
                        <w:txbxContent>
                          <w:p w14:paraId="60E2B33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upright="1"/>
                    </wps:wsp>
                  </a:graphicData>
                </a:graphic>
              </wp:anchor>
            </w:drawing>
          </mc:Choice>
          <mc:Fallback>
            <w:pict>
              <v:shape id="_x0000_s1026" o:spid="_x0000_s1026" o:spt="202" type="#_x0000_t202" style="position:absolute;left:0pt;margin-left:-9pt;margin-top:15.95pt;height:29.4pt;width:67.2pt;z-index:252048384;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Sll+vW&#10;AAAACQEAAA8AAAAAAAAAAQAgAAAAIgAAAGRycy9kb3ducmV2LnhtbFBLAQIUABQAAAAIAIdO4kC5&#10;GxT7sAEAAFEDAAAOAAAAAAAAAAEAIAAAACUBAABkcnMvZTJvRG9jLnhtbFBLBQYAAAAABgAGAFkB&#10;AABHBQAAAAA=&#10;">
                <v:fill on="f" focussize="0,0"/>
                <v:stroke on="f"/>
                <v:imagedata o:title=""/>
                <o:lock v:ext="edit" aspectratio="f"/>
                <v:textbox>
                  <w:txbxContent>
                    <w:p w14:paraId="60E2B33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.1</w:t>
      </w:r>
    </w:p>
    <w:p w14:paraId="6E38E498">
      <w:pPr>
        <w:pStyle w:val="8"/>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合同双方当事人应在协议书和专用条款中约定合同工程的计划竣工日期。</w:t>
      </w:r>
    </w:p>
    <w:p w14:paraId="2336D08E">
      <w:pPr>
        <w:pStyle w:val="8"/>
        <w:adjustRightInd w:val="0"/>
        <w:snapToGrid w:val="0"/>
        <w:spacing w:line="400" w:lineRule="exact"/>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63DDBF4E">
      <w:pPr>
        <w:pStyle w:val="8"/>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wps:spPr>
                      <wps:txbx>
                        <w:txbxContent>
                          <w:p w14:paraId="7981D4E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upright="1"/>
                    </wps:wsp>
                  </a:graphicData>
                </a:graphic>
              </wp:anchor>
            </w:drawing>
          </mc:Choice>
          <mc:Fallback>
            <w:pict>
              <v:shape id="_x0000_s1026" o:spid="_x0000_s1026" o:spt="202" type="#_x0000_t202" style="position:absolute;left:0pt;margin-left:-9pt;margin-top:0.45pt;height:33.15pt;width:59.7pt;z-index:251802624;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7Ae6f1QAA&#10;AAcBAAAPAAAAAAAAAAEAIAAAACIAAABkcnMvZG93bnJldi54bWxQSwECFAAUAAAACACHTuJAfpaT&#10;iq8BAABRAwAADgAAAAAAAAABACAAAAAkAQAAZHJzL2Uyb0RvYy54bWxQSwUGAAAAAAYABgBZAQAA&#10;RQUAAAAA&#10;">
                <v:fill on="f" focussize="0,0"/>
                <v:stroke on="f"/>
                <v:imagedata o:title=""/>
                <o:lock v:ext="edit" aspectratio="f"/>
                <v:textbox>
                  <w:txbxContent>
                    <w:p w14:paraId="7981D4E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lang w:eastAsia="zh-CN"/>
        </w:rPr>
        <w:t>除发生不可抗力事项致使发包人不能按时竣工验收外，实际竣工日期按照下列情况分别确定：</w:t>
      </w:r>
    </w:p>
    <w:p w14:paraId="598F8501">
      <w:pPr>
        <w:pStyle w:val="8"/>
        <w:tabs>
          <w:tab w:val="left" w:pos="1980"/>
          <w:tab w:val="left" w:pos="2160"/>
        </w:tabs>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（1）工程经竣工验收合格的，以承包人提交竣工验收申请报告之日为实际竣工日期；</w:t>
      </w:r>
    </w:p>
    <w:p w14:paraId="2698043A">
      <w:pPr>
        <w:pStyle w:val="8"/>
        <w:tabs>
          <w:tab w:val="left" w:pos="1980"/>
          <w:tab w:val="left" w:pos="2160"/>
        </w:tabs>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（2）承包人已按照第64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款约定提交竣工验收申请报告，但发包人未按照第65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款约定完成合同工程验收的，以承包人提交竣工验收申请报告之日为实际竣工日期；</w:t>
      </w:r>
    </w:p>
    <w:p w14:paraId="054C1C8F">
      <w:pPr>
        <w:pStyle w:val="8"/>
        <w:tabs>
          <w:tab w:val="left" w:pos="1980"/>
          <w:tab w:val="left" w:pos="2160"/>
        </w:tabs>
        <w:adjustRightInd w:val="0"/>
        <w:snapToGrid w:val="0"/>
        <w:spacing w:line="400" w:lineRule="exact"/>
        <w:ind w:left="1619" w:leftChars="771"/>
        <w:jc w:val="both"/>
        <w:rPr>
          <w:color w:val="auto"/>
          <w:highlight w:val="none"/>
          <w:lang w:eastAsia="zh-CN"/>
        </w:rPr>
      </w:pPr>
      <w:r>
        <w:rPr>
          <w:rFonts w:hint="eastAsia" w:ascii="仿宋" w:hAnsi="仿宋" w:eastAsia="仿宋" w:cs="仿宋"/>
          <w:color w:val="auto"/>
          <w:sz w:val="24"/>
          <w:szCs w:val="24"/>
          <w:highlight w:val="none"/>
          <w:lang w:eastAsia="zh-CN"/>
        </w:rPr>
        <w:t>（3）</w:t>
      </w:r>
      <w:r>
        <w:rPr>
          <w:rFonts w:ascii="仿宋" w:hAnsi="仿宋" w:eastAsia="仿宋" w:cs="仿宋"/>
          <w:color w:val="auto"/>
          <w:sz w:val="27"/>
          <w:szCs w:val="27"/>
          <w:highlight w:val="none"/>
          <w:lang w:eastAsia="zh-CN" w:bidi="ar"/>
        </w:rPr>
        <w:t>建设工程未经竣工验收，发包人擅自使用的，以转移占有建设工程之</w:t>
      </w:r>
      <w:r>
        <w:rPr>
          <w:rFonts w:hint="eastAsia" w:ascii="仿宋" w:hAnsi="仿宋" w:eastAsia="仿宋" w:cs="仿宋"/>
          <w:color w:val="auto"/>
          <w:sz w:val="27"/>
          <w:szCs w:val="27"/>
          <w:highlight w:val="none"/>
          <w:lang w:eastAsia="zh-CN" w:bidi="ar"/>
        </w:rPr>
        <w:t>日为竣工日期。</w:t>
      </w:r>
    </w:p>
    <w:p w14:paraId="665F3F9E">
      <w:pPr>
        <w:pStyle w:val="8"/>
        <w:tabs>
          <w:tab w:val="left" w:pos="1980"/>
          <w:tab w:val="left" w:pos="2160"/>
        </w:tabs>
        <w:adjustRightInd w:val="0"/>
        <w:snapToGrid w:val="0"/>
        <w:spacing w:line="400" w:lineRule="exact"/>
        <w:ind w:left="1619" w:leftChars="771"/>
        <w:jc w:val="both"/>
        <w:rPr>
          <w:rFonts w:ascii="仿宋" w:hAnsi="仿宋" w:eastAsia="仿宋"/>
          <w:color w:val="auto"/>
          <w:sz w:val="24"/>
          <w:szCs w:val="24"/>
          <w:highlight w:val="none"/>
          <w:lang w:eastAsia="zh-CN"/>
        </w:rPr>
      </w:pPr>
    </w:p>
    <w:p w14:paraId="1318544B">
      <w:pPr>
        <w:pStyle w:val="8"/>
        <w:adjustRightInd w:val="0"/>
        <w:snapToGrid w:val="0"/>
        <w:spacing w:line="400" w:lineRule="exact"/>
        <w:ind w:left="1626" w:leftChars="1" w:hanging="1624" w:hangingChars="674"/>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lang w:eastAsia="zh-CN"/>
        </w:rPr>
        <w:t xml:space="preserve">                                                                               </w:t>
      </w:r>
    </w:p>
    <w:p w14:paraId="426F2C43">
      <w:pPr>
        <w:pStyle w:val="2"/>
        <w:widowControl w:val="0"/>
        <w:adjustRightInd w:val="0"/>
        <w:snapToGrid w:val="0"/>
        <w:spacing w:line="400" w:lineRule="exact"/>
        <w:ind w:left="1619" w:leftChars="771" w:firstLine="0"/>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a:noFill/>
                        </a:ln>
                      </wps:spPr>
                      <wps:txbx>
                        <w:txbxContent>
                          <w:p w14:paraId="17C467D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upright="1"/>
                    </wps:wsp>
                  </a:graphicData>
                </a:graphic>
              </wp:anchor>
            </w:drawing>
          </mc:Choice>
          <mc:Fallback>
            <w:pict>
              <v:shape id="_x0000_s1026" o:spid="_x0000_s1026" o:spt="202" type="#_x0000_t202" style="position:absolute;left:0pt;margin-left:-9pt;margin-top:3.75pt;height:43.55pt;width:64.85pt;z-index:251803648;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2SQ3i1QAA&#10;AAgBAAAPAAAAAAAAAAEAIAAAACIAAABkcnMvZG93bnJldi54bWxQSwECFAAUAAAACACHTuJACMfN&#10;T68BAABRAwAADgAAAAAAAAABACAAAAAkAQAAZHJzL2Uyb0RvYy54bWxQSwUGAAAAAAYABgBZAQAA&#10;RQUAAAAA&#10;">
                <v:fill on="f" focussize="0,0"/>
                <v:stroke on="f"/>
                <v:imagedata o:title=""/>
                <o:lock v:ext="edit" aspectratio="f"/>
                <v:textbox>
                  <w:txbxContent>
                    <w:p w14:paraId="17C467D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14:paraId="213E4A1F">
      <w:pPr>
        <w:spacing w:line="400" w:lineRule="exact"/>
        <w:ind w:left="1619" w:leftChars="771" w:firstLine="52" w:firstLineChars="25"/>
        <w:jc w:val="both"/>
        <w:rPr>
          <w:rFonts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7条约定</w:t>
      </w:r>
      <w:r>
        <w:rPr>
          <w:rFonts w:hint="eastAsia" w:ascii="仿宋" w:hAnsi="仿宋" w:eastAsia="仿宋" w:cs="仿宋"/>
          <w:caps/>
          <w:color w:val="auto"/>
          <w:highlight w:val="none"/>
          <w:lang w:eastAsia="zh-CN"/>
        </w:rPr>
        <w:t>赔偿发包人由此造成的损失，并向发包人支付误期赔偿费。</w:t>
      </w:r>
    </w:p>
    <w:p w14:paraId="3991BD10">
      <w:pPr>
        <w:spacing w:line="400" w:lineRule="exact"/>
        <w:rPr>
          <w:rFonts w:ascii="仿宋" w:hAnsi="仿宋" w:eastAsia="仿宋" w:cs="仿宋"/>
          <w:caps/>
          <w:color w:val="auto"/>
          <w:highlight w:val="none"/>
          <w:u w:val="single"/>
          <w:lang w:eastAsia="zh-CN"/>
        </w:rPr>
      </w:pPr>
      <w:r>
        <w:rPr>
          <w:rFonts w:ascii="仿宋" w:hAnsi="仿宋" w:eastAsia="仿宋" w:cs="仿宋"/>
          <w:b/>
          <w:bCs/>
          <w:caps/>
          <w:color w:val="auto"/>
          <w:highlight w:val="none"/>
          <w:u w:val="single"/>
          <w:lang w:eastAsia="zh-CN"/>
        </w:rPr>
        <w:t xml:space="preserve">                                                                                    </w:t>
      </w:r>
      <w:r>
        <w:rPr>
          <w:rFonts w:ascii="仿宋" w:hAnsi="仿宋" w:eastAsia="仿宋" w:cs="仿宋"/>
          <w:caps/>
          <w:color w:val="auto"/>
          <w:highlight w:val="none"/>
          <w:u w:val="single"/>
          <w:lang w:eastAsia="zh-CN"/>
        </w:rPr>
        <w:t xml:space="preserve"> </w:t>
      </w:r>
    </w:p>
    <w:p w14:paraId="64F18891">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64" w:name="_Toc25294"/>
      <w:r>
        <w:rPr>
          <w:rFonts w:hint="eastAsia" w:ascii="仿宋" w:hAnsi="仿宋" w:eastAsia="仿宋" w:cs="仿宋"/>
          <w:bCs w:val="0"/>
          <w:color w:val="auto"/>
          <w:sz w:val="24"/>
          <w:szCs w:val="24"/>
          <w:highlight w:val="none"/>
          <w:lang w:eastAsia="zh-CN"/>
        </w:rPr>
        <w:t>46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w:t>
      </w:r>
      <w:bookmarkEnd w:id="164"/>
    </w:p>
    <w:p w14:paraId="244B3C3E">
      <w:pPr>
        <w:pStyle w:val="8"/>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.1</w:t>
      </w:r>
    </w:p>
    <w:p w14:paraId="4E360A79">
      <w:pPr>
        <w:pStyle w:val="8"/>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wps:spPr>
                      <wps:txbx>
                        <w:txbxContent>
                          <w:p w14:paraId="047F4A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upright="1"/>
                    </wps:wsp>
                  </a:graphicData>
                </a:graphic>
              </wp:anchor>
            </w:drawing>
          </mc:Choice>
          <mc:Fallback>
            <w:pict>
              <v:shape id="_x0000_s1026" o:spid="_x0000_s1026" o:spt="202" type="#_x0000_t202" style="position:absolute;left:0pt;margin-left:-5.25pt;margin-top:2.4pt;height:33.15pt;width:61.95pt;z-index:251804672;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CV1bdYA&#10;AAAIAQAADwAAAAAAAAABACAAAAAiAAAAZHJzL2Rvd25yZXYueG1sUEsBAhQAFAAAAAgAh07iQAnG&#10;MkmvAQAAUQMAAA4AAAAAAAAAAQAgAAAAJQEAAGRycy9lMm9Eb2MueG1sUEsFBgAAAAAGAAYAWQEA&#10;AEYFAAAAAA==&#10;">
                <v:fill on="f" focussize="0,0"/>
                <v:stroke on="f"/>
                <v:imagedata o:title=""/>
                <o:lock v:ext="edit" aspectratio="f"/>
                <v:textbox>
                  <w:txbxContent>
                    <w:p w14:paraId="047F4A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lang w:eastAsia="zh-CN"/>
        </w:rPr>
        <w:t>发包人要求承包人提前竣工，或承包人按照第44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款约定提交提前竣工建议书为发包人接受的，监理人应与承包人商定采取加快工程进度的措施，并修订合同工程进度计划。</w:t>
      </w:r>
    </w:p>
    <w:p w14:paraId="1E2C0C97">
      <w:pPr>
        <w:pStyle w:val="8"/>
        <w:adjustRightInd w:val="0"/>
        <w:snapToGrid w:val="0"/>
        <w:spacing w:line="400" w:lineRule="exact"/>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14:paraId="0FCF2242">
      <w:pPr>
        <w:pStyle w:val="8"/>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a:noFill/>
                        </a:ln>
                      </wps:spPr>
                      <wps:txbx>
                        <w:txbxContent>
                          <w:p w14:paraId="1744C6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upright="1"/>
                    </wps:wsp>
                  </a:graphicData>
                </a:graphic>
              </wp:anchor>
            </w:drawing>
          </mc:Choice>
          <mc:Fallback>
            <w:pict>
              <v:shape id="_x0000_s1026" o:spid="_x0000_s1026" o:spt="202" type="#_x0000_t202" style="position:absolute;left:0pt;margin-left:-9pt;margin-top:0.45pt;height:38.4pt;width:66.45pt;z-index:251805696;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HmUl9UA&#10;AAAHAQAADwAAAAAAAAABACAAAAAiAAAAZHJzL2Rvd25yZXYueG1sUEsBAhQAFAAAAAgAh07iQLvh&#10;wV2wAQAAUQMAAA4AAAAAAAAAAQAgAAAAJAEAAGRycy9lMm9Eb2MueG1sUEsFBgAAAAAGAAYAWQEA&#10;AEYFAAAAAA==&#10;">
                <v:fill on="f" focussize="0,0"/>
                <v:stroke on="f"/>
                <v:imagedata o:title=""/>
                <o:lock v:ext="edit" aspectratio="f"/>
                <v:textbox>
                  <w:txbxContent>
                    <w:p w14:paraId="1744C6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lang w:eastAsia="zh-CN"/>
        </w:rPr>
        <w:t>提前竣工天数按照第45</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款约定确定的计划竣工天数减去实际竣工天数计算，其公式为：</w:t>
      </w:r>
    </w:p>
    <w:p w14:paraId="1875F272">
      <w:pPr>
        <w:pStyle w:val="8"/>
        <w:adjustRightInd w:val="0"/>
        <w:snapToGrid w:val="0"/>
        <w:spacing w:line="400" w:lineRule="exact"/>
        <w:ind w:firstLine="2160" w:firstLineChars="9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提前竣工天数</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计划竣工天数</w:t>
      </w:r>
      <w:r>
        <w:rPr>
          <w:rFonts w:ascii="仿宋" w:hAnsi="仿宋" w:eastAsia="仿宋" w:cs="仿宋"/>
          <w:color w:val="auto"/>
          <w:sz w:val="24"/>
          <w:szCs w:val="24"/>
          <w:highlight w:val="none"/>
          <w:lang w:eastAsia="zh-CN"/>
        </w:rPr>
        <w:t xml:space="preserve"> — </w:t>
      </w:r>
      <w:r>
        <w:rPr>
          <w:rFonts w:hint="eastAsia" w:ascii="仿宋" w:hAnsi="仿宋" w:eastAsia="仿宋" w:cs="仿宋"/>
          <w:color w:val="auto"/>
          <w:sz w:val="24"/>
          <w:szCs w:val="24"/>
          <w:highlight w:val="none"/>
          <w:lang w:eastAsia="zh-CN"/>
        </w:rPr>
        <w:t>实际竣工天数</w:t>
      </w:r>
    </w:p>
    <w:p w14:paraId="7629EB60">
      <w:pPr>
        <w:pStyle w:val="8"/>
        <w:tabs>
          <w:tab w:val="left" w:pos="1980"/>
          <w:tab w:val="left" w:pos="2160"/>
        </w:tabs>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款约定向承包人支付提前竣工奖。</w:t>
      </w:r>
    </w:p>
    <w:p w14:paraId="79EBD661">
      <w:pPr>
        <w:pStyle w:val="8"/>
        <w:tabs>
          <w:tab w:val="left" w:pos="540"/>
        </w:tabs>
        <w:adjustRightInd w:val="0"/>
        <w:snapToGrid w:val="0"/>
        <w:spacing w:line="400" w:lineRule="exact"/>
        <w:rPr>
          <w:rFonts w:ascii="仿宋" w:hAnsi="仿宋" w:eastAsia="仿宋" w:cs="仿宋"/>
          <w:b/>
          <w:bCs/>
          <w:caps/>
          <w:color w:val="auto"/>
          <w:sz w:val="24"/>
          <w:szCs w:val="24"/>
          <w:highlight w:val="none"/>
          <w:u w:val="single"/>
          <w:lang w:eastAsia="zh-CN"/>
        </w:rPr>
      </w:pPr>
      <w:r>
        <w:rPr>
          <w:rFonts w:ascii="仿宋" w:hAnsi="仿宋" w:eastAsia="仿宋" w:cs="仿宋"/>
          <w:b/>
          <w:bCs/>
          <w:caps/>
          <w:color w:val="auto"/>
          <w:sz w:val="24"/>
          <w:szCs w:val="24"/>
          <w:highlight w:val="none"/>
          <w:u w:val="single"/>
          <w:lang w:eastAsia="zh-CN"/>
        </w:rPr>
        <w:t xml:space="preserve">                                                                        </w:t>
      </w:r>
      <w:r>
        <w:rPr>
          <w:rFonts w:hint="eastAsia" w:ascii="仿宋" w:hAnsi="仿宋" w:eastAsia="仿宋" w:cs="仿宋"/>
          <w:b/>
          <w:bCs/>
          <w:caps/>
          <w:color w:val="auto"/>
          <w:sz w:val="24"/>
          <w:szCs w:val="24"/>
          <w:highlight w:val="none"/>
          <w:u w:val="single"/>
          <w:lang w:eastAsia="zh-CN"/>
        </w:rPr>
        <w:t xml:space="preserve">    </w:t>
      </w:r>
      <w:r>
        <w:rPr>
          <w:rFonts w:ascii="仿宋" w:hAnsi="仿宋" w:eastAsia="仿宋" w:cs="仿宋"/>
          <w:b/>
          <w:bCs/>
          <w:caps/>
          <w:color w:val="auto"/>
          <w:sz w:val="24"/>
          <w:szCs w:val="24"/>
          <w:highlight w:val="none"/>
          <w:u w:val="single"/>
          <w:lang w:eastAsia="zh-CN"/>
        </w:rPr>
        <w:t xml:space="preserve">        </w:t>
      </w:r>
    </w:p>
    <w:p w14:paraId="1AA280F5">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65" w:name="_Toc31480"/>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误期赔偿</w:t>
      </w:r>
      <w:bookmarkEnd w:id="165"/>
    </w:p>
    <w:p w14:paraId="73B1672D">
      <w:pPr>
        <w:spacing w:line="400" w:lineRule="exact"/>
        <w:rPr>
          <w:rFonts w:ascii="仿宋" w:hAnsi="仿宋" w:eastAsia="仿宋"/>
          <w:b/>
          <w:bCs/>
          <w:caps/>
          <w:color w:val="auto"/>
          <w:highlight w:val="none"/>
          <w:lang w:eastAsia="zh-CN"/>
        </w:rPr>
      </w:pPr>
      <w:r>
        <w:rPr>
          <w:rFonts w:ascii="仿宋" w:hAnsi="仿宋" w:eastAsia="仿宋" w:cs="仿宋"/>
          <w:b/>
          <w:bCs/>
          <w:color w:val="auto"/>
          <w:highlight w:val="none"/>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rPr>
        <w:t>.1</w:t>
      </w:r>
    </w:p>
    <w:p w14:paraId="62A9A1BE">
      <w:pPr>
        <w:spacing w:line="400" w:lineRule="exact"/>
        <w:ind w:left="1619"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wps:spPr>
                      <wps:txbx>
                        <w:txbxContent>
                          <w:p w14:paraId="56D9393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upright="1"/>
                    </wps:wsp>
                  </a:graphicData>
                </a:graphic>
              </wp:anchor>
            </w:drawing>
          </mc:Choice>
          <mc:Fallback>
            <w:pict>
              <v:shape id="_x0000_s1026" o:spid="_x0000_s1026" o:spt="202" type="#_x0000_t202" style="position:absolute;left:0pt;margin-left:-10.5pt;margin-top:8.2pt;height:34.25pt;width:69.45pt;z-index:251806720;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7833TX&#10;AAAACQEAAA8AAAAAAAAAAQAgAAAAIgAAAGRycy9kb3ducmV2LnhtbFBLAQIUABQAAAAIAIdO4kD0&#10;jp4DrwEAAFEDAAAOAAAAAAAAAAEAIAAAACYBAABkcnMvZTJvRG9jLnhtbFBLBQYAAAAABgAGAFkB&#10;AABHBQAAAAA=&#10;">
                <v:fill on="f" focussize="0,0"/>
                <v:stroke on="f"/>
                <v:imagedata o:title=""/>
                <o:lock v:ext="edit" aspectratio="f"/>
                <v:textbox>
                  <w:txbxContent>
                    <w:p w14:paraId="56D9393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7A1ED68F">
      <w:pPr>
        <w:spacing w:line="400" w:lineRule="exact"/>
        <w:rPr>
          <w:rFonts w:ascii="仿宋" w:hAnsi="仿宋" w:eastAsia="仿宋" w:cs="仿宋"/>
          <w:b/>
          <w:bCs/>
          <w:color w:val="auto"/>
          <w:highlight w:val="none"/>
          <w:u w:val="dotted"/>
          <w:lang w:eastAsia="zh-CN"/>
        </w:rPr>
      </w:pPr>
      <w:r>
        <w:rPr>
          <w:rFonts w:ascii="仿宋" w:hAnsi="仿宋" w:eastAsia="仿宋" w:cs="仿宋"/>
          <w:b/>
          <w:bCs/>
          <w:color w:val="auto"/>
          <w:highlight w:val="none"/>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rPr>
        <w:t xml:space="preserve">.2  </w:t>
      </w:r>
      <w:r>
        <w:rPr>
          <w:rFonts w:ascii="仿宋" w:hAnsi="仿宋" w:eastAsia="仿宋" w:cs="仿宋"/>
          <w:b/>
          <w:bCs/>
          <w:color w:val="auto"/>
          <w:highlight w:val="none"/>
          <w:u w:val="dotted"/>
          <w:lang w:eastAsia="zh-CN"/>
        </w:rPr>
        <w:t xml:space="preserve">                                                                               </w:t>
      </w:r>
    </w:p>
    <w:p w14:paraId="0FD918B5">
      <w:pPr>
        <w:spacing w:line="400" w:lineRule="exact"/>
        <w:ind w:left="1619" w:leftChars="771"/>
        <w:jc w:val="both"/>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a:noFill/>
                        </a:ln>
                      </wps:spPr>
                      <wps:txbx>
                        <w:txbxContent>
                          <w:p w14:paraId="0491B84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upright="1"/>
                    </wps:wsp>
                  </a:graphicData>
                </a:graphic>
              </wp:anchor>
            </w:drawing>
          </mc:Choice>
          <mc:Fallback>
            <w:pict>
              <v:shape id="_x0000_s1026" o:spid="_x0000_s1026" o:spt="202" type="#_x0000_t202" style="position:absolute;left:0pt;margin-left:-9pt;margin-top:2.5pt;height:45.25pt;width:62.8pt;z-index:251807744;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nLpb1gAA&#10;AAgBAAAPAAAAAAAAAAEAIAAAACIAAABkcnMvZG93bnJldi54bWxQSwECFAAUAAAACACHTuJAJboI&#10;464BAABRAwAADgAAAAAAAAABACAAAAAlAQAAZHJzL2Uyb0RvYy54bWxQSwUGAAAAAAYABgBZAQAA&#10;RQUAAAAA&#10;">
                <v:fill on="f" focussize="0,0"/>
                <v:stroke on="f"/>
                <v:imagedata o:title=""/>
                <o:lock v:ext="edit" aspectratio="f"/>
                <v:textbox>
                  <w:txbxContent>
                    <w:p w14:paraId="0491B84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14:paraId="6C570916">
      <w:pPr>
        <w:spacing w:line="400" w:lineRule="exact"/>
        <w:ind w:firstLine="1890" w:firstLineChars="900"/>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计划总工期天数</w:t>
      </w:r>
    </w:p>
    <w:p w14:paraId="7F155E3A">
      <w:pPr>
        <w:spacing w:line="400" w:lineRule="exact"/>
        <w:ind w:left="1619" w:leftChars="771"/>
        <w:jc w:val="both"/>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款约定向发包人支付误期赔偿费。</w:t>
      </w:r>
    </w:p>
    <w:p w14:paraId="0D799501">
      <w:pPr>
        <w:pStyle w:val="8"/>
        <w:adjustRightInd w:val="0"/>
        <w:snapToGrid w:val="0"/>
        <w:spacing w:line="400" w:lineRule="exact"/>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8A54603">
      <w:pPr>
        <w:pStyle w:val="8"/>
        <w:adjustRightInd w:val="0"/>
        <w:snapToGrid w:val="0"/>
        <w:spacing w:line="400" w:lineRule="exact"/>
        <w:jc w:val="center"/>
        <w:outlineLvl w:val="1"/>
        <w:rPr>
          <w:rFonts w:ascii="仿宋" w:hAnsi="仿宋" w:eastAsia="仿宋"/>
          <w:b/>
          <w:bCs/>
          <w:color w:val="auto"/>
          <w:sz w:val="24"/>
          <w:szCs w:val="24"/>
          <w:highlight w:val="none"/>
          <w:lang w:eastAsia="zh-CN"/>
        </w:rPr>
      </w:pPr>
      <w:bookmarkStart w:id="166" w:name="_Toc24053"/>
      <w:r>
        <w:rPr>
          <w:rFonts w:hint="eastAsia" w:ascii="仿宋" w:hAnsi="仿宋" w:eastAsia="仿宋" w:cs="仿宋"/>
          <w:b/>
          <w:bCs/>
          <w:color w:val="auto"/>
          <w:sz w:val="24"/>
          <w:szCs w:val="24"/>
          <w:highlight w:val="none"/>
          <w:lang w:eastAsia="zh-CN"/>
        </w:rPr>
        <w:t>六、质量与安全</w:t>
      </w:r>
      <w:bookmarkEnd w:id="166"/>
    </w:p>
    <w:p w14:paraId="3B1CE2BB">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67" w:name="_Toc13503"/>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质量与安全管理</w:t>
      </w:r>
      <w:bookmarkEnd w:id="167"/>
    </w:p>
    <w:p w14:paraId="78ADC728">
      <w:pPr>
        <w:tabs>
          <w:tab w:val="left" w:pos="780"/>
        </w:tabs>
        <w:adjustRightInd w:val="0"/>
        <w:snapToGrid w:val="0"/>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6F980DC2">
      <w:pPr>
        <w:pStyle w:val="8"/>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397" name="文本框 397"/>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wps:spPr>
                      <wps:txbx>
                        <w:txbxContent>
                          <w:p w14:paraId="43B1A94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upright="1"/>
                    </wps:wsp>
                  </a:graphicData>
                </a:graphic>
              </wp:anchor>
            </w:drawing>
          </mc:Choice>
          <mc:Fallback>
            <w:pict>
              <v:shape id="_x0000_s1026" o:spid="_x0000_s1026" o:spt="202" type="#_x0000_t202" style="position:absolute;left:0pt;margin-left:-9pt;margin-top:-0.5pt;height:46.25pt;width:64.1pt;z-index:251809792;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KdyP9YA&#10;AAAJAQAADwAAAAAAAAABACAAAAAiAAAAZHJzL2Rvd25yZXYueG1sUEsBAhQAFAAAAAgAh07iQL2a&#10;RAqvAQAAUQMAAA4AAAAAAAAAAQAgAAAAJQEAAGRycy9lMm9Eb2MueG1sUEsFBgAAAAAGAAYAWQEA&#10;AEYFAAAAAA==&#10;">
                <v:fill on="f" focussize="0,0"/>
                <v:stroke on="f"/>
                <v:imagedata o:title=""/>
                <o:lock v:ext="edit" aspectratio="f"/>
                <v:textbox>
                  <w:txbxContent>
                    <w:p w14:paraId="43B1A94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3507124E">
      <w:pPr>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4767ABCF">
      <w:pPr>
        <w:pStyle w:val="2"/>
        <w:adjustRightInd w:val="0"/>
        <w:snapToGrid w:val="0"/>
        <w:spacing w:line="400" w:lineRule="exact"/>
        <w:ind w:left="1619" w:leftChars="771" w:firstLine="0"/>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433" name="文本框 433"/>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wps:spPr>
                      <wps:txbx>
                        <w:txbxContent>
                          <w:p w14:paraId="23B647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upright="1"/>
                    </wps:wsp>
                  </a:graphicData>
                </a:graphic>
              </wp:anchor>
            </w:drawing>
          </mc:Choice>
          <mc:Fallback>
            <w:pict>
              <v:shape id="_x0000_s1026" o:spid="_x0000_s1026" o:spt="202" type="#_x0000_t202" style="position:absolute;left:0pt;margin-left:-9pt;margin-top:2.8pt;height:41.25pt;width:67.05pt;z-index:251810816;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2B/uLVAAAA&#10;CAEAAA8AAAAAAAAAAQAgAAAAIgAAAGRycy9kb3ducmV2LnhtbFBLAQIUABQAAAAIAIdO4kA48Zf8&#10;rgEAAFEDAAAOAAAAAAAAAAEAIAAAACQBAABkcnMvZTJvRG9jLnhtbFBLBQYAAAAABgAGAFkBAABE&#10;BQAAAAA=&#10;">
                <v:fill on="f" focussize="0,0"/>
                <v:stroke on="f"/>
                <v:imagedata o:title=""/>
                <o:lock v:ext="edit" aspectratio="f"/>
                <v:textbox>
                  <w:txbxContent>
                    <w:p w14:paraId="23B647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135F32D8">
      <w:pPr>
        <w:pStyle w:val="2"/>
        <w:adjustRightInd w:val="0"/>
        <w:snapToGrid w:val="0"/>
        <w:spacing w:line="400" w:lineRule="exact"/>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0B28F03D">
      <w:pPr>
        <w:spacing w:line="400" w:lineRule="exact"/>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381" name="文本框 381"/>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wps:spPr>
                      <wps:txbx>
                        <w:txbxContent>
                          <w:p w14:paraId="10D0FA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upright="1"/>
                    </wps:wsp>
                  </a:graphicData>
                </a:graphic>
              </wp:anchor>
            </w:drawing>
          </mc:Choice>
          <mc:Fallback>
            <w:pict>
              <v:shape id="_x0000_s1026" o:spid="_x0000_s1026" o:spt="202" type="#_x0000_t202" style="position:absolute;left:0pt;margin-left:-9pt;margin-top:27.7pt;height:36.95pt;width:64.2pt;z-index:252049408;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a1Y3zX&#10;AAAACgEAAA8AAAAAAAAAAQAgAAAAIgAAAGRycy9kb3ducmV2LnhtbFBLAQIUABQAAAAIAIdO4kA3&#10;Umb8rwEAAFEDAAAOAAAAAAAAAAEAIAAAACYBAABkcnMvZTJvRG9jLnhtbFBLBQYAAAAABgAGAFkB&#10;AABHBQAAAAA=&#10;">
                <v:fill on="f" focussize="0,0"/>
                <v:stroke on="f"/>
                <v:imagedata o:title=""/>
                <o:lock v:ext="edit" aspectratio="f"/>
                <v:textbox>
                  <w:txbxContent>
                    <w:p w14:paraId="10D0FA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667802CC">
      <w:pPr>
        <w:pStyle w:val="2"/>
        <w:adjustRightInd w:val="0"/>
        <w:snapToGrid w:val="0"/>
        <w:spacing w:line="400" w:lineRule="exact"/>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78C1DFDB">
      <w:pPr>
        <w:spacing w:line="400" w:lineRule="exact"/>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50432"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393" name="文本框 393"/>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wps:spPr>
                      <wps:txbx>
                        <w:txbxContent>
                          <w:p w14:paraId="6328311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upright="1"/>
                    </wps:wsp>
                  </a:graphicData>
                </a:graphic>
              </wp:anchor>
            </w:drawing>
          </mc:Choice>
          <mc:Fallback>
            <w:pict>
              <v:shape id="_x0000_s1026" o:spid="_x0000_s1026" o:spt="202" type="#_x0000_t202" style="position:absolute;left:0pt;margin-left:-9.1pt;margin-top:22pt;height:49.3pt;width:66.35pt;z-index:252050432;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PPcuHX&#10;AAAACgEAAA8AAAAAAAAAAQAgAAAAIgAAAGRycy9kb3ducmV2LnhtbFBLAQIUABQAAAAIAIdO4kBl&#10;OhW1rwEAAFEDAAAOAAAAAAAAAAEAIAAAACYBAABkcnMvZTJvRG9jLnhtbFBLBQYAAAAABgAGAFkB&#10;AABHBQAAAAA=&#10;">
                <v:fill on="f" focussize="0,0"/>
                <v:stroke on="f"/>
                <v:imagedata o:title=""/>
                <o:lock v:ext="edit" aspectratio="f"/>
                <v:textbox>
                  <w:txbxContent>
                    <w:p w14:paraId="6328311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68657B04">
      <w:pPr>
        <w:pStyle w:val="2"/>
        <w:adjustRightInd w:val="0"/>
        <w:snapToGrid w:val="0"/>
        <w:spacing w:line="400" w:lineRule="exact"/>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600D2A41">
      <w:pPr>
        <w:pStyle w:val="2"/>
        <w:adjustRightInd w:val="0"/>
        <w:snapToGrid w:val="0"/>
        <w:spacing w:line="400" w:lineRule="exact"/>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063E5F00">
      <w:pPr>
        <w:spacing w:line="400" w:lineRule="exact"/>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wps:spPr>
                      <wps:txbx>
                        <w:txbxContent>
                          <w:p w14:paraId="355FB29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upright="1"/>
                    </wps:wsp>
                  </a:graphicData>
                </a:graphic>
              </wp:anchor>
            </w:drawing>
          </mc:Choice>
          <mc:Fallback>
            <w:pict>
              <v:shape id="_x0000_s1026" o:spid="_x0000_s1026" o:spt="202" type="#_x0000_t202" style="position:absolute;left:0pt;margin-left:-9.75pt;margin-top:17.7pt;height:42.15pt;width:62.55pt;z-index:251811840;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v6Sm&#10;2AAAAAoBAAAPAAAAAAAAAAEAIAAAACIAAABkcnMvZG93bnJldi54bWxQSwECFAAUAAAACACHTuJA&#10;XxDnC68BAABRAwAADgAAAAAAAAABACAAAAAnAQAAZHJzL2Uyb0RvYy54bWxQSwUGAAAAAAYABgBZ&#10;AQAASAUAAAAA&#10;">
                <v:fill on="f" focussize="0,0"/>
                <v:stroke on="f"/>
                <v:imagedata o:title=""/>
                <o:lock v:ext="edit" aspectratio="f"/>
                <v:textbox>
                  <w:txbxContent>
                    <w:p w14:paraId="355FB29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3A552ED4">
      <w:pPr>
        <w:autoSpaceDE w:val="0"/>
        <w:autoSpaceDN w:val="0"/>
        <w:adjustRightInd w:val="0"/>
        <w:spacing w:line="400" w:lineRule="exact"/>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14:paraId="58CC137F">
      <w:pPr>
        <w:spacing w:line="400" w:lineRule="exact"/>
        <w:rPr>
          <w:rFonts w:ascii="仿宋" w:hAnsi="仿宋" w:eastAsia="仿宋" w:cs="仿宋"/>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3A03FB80">
      <w:pPr>
        <w:widowControl w:val="0"/>
        <w:autoSpaceDE w:val="0"/>
        <w:autoSpaceDN w:val="0"/>
        <w:adjustRightIn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427" name="文本框 427"/>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wps:spPr>
                      <wps:txbx>
                        <w:txbxContent>
                          <w:p w14:paraId="2E1004FA">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upright="1"/>
                    </wps:wsp>
                  </a:graphicData>
                </a:graphic>
              </wp:anchor>
            </w:drawing>
          </mc:Choice>
          <mc:Fallback>
            <w:pict>
              <v:shape id="_x0000_s1026" o:spid="_x0000_s1026" o:spt="202" type="#_x0000_t202" style="position:absolute;left:0pt;margin-left:-9pt;margin-top:1.3pt;height:58.35pt;width:67.4pt;z-index:251812864;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A0lPQ1gAA&#10;AAkBAAAPAAAAAAAAAAEAIAAAACIAAABkcnMvZG93bnJldi54bWxQSwECFAAUAAAACACHTuJAOeK4&#10;N64BAABRAwAADgAAAAAAAAABACAAAAAlAQAAZHJzL2Uyb0RvYy54bWxQSwUGAAAAAAYABgBZAQAA&#10;RQUAAAAA&#10;">
                <v:fill on="f" focussize="0,0"/>
                <v:stroke on="f"/>
                <v:imagedata o:title=""/>
                <o:lock v:ext="edit" aspectratio="f"/>
                <v:textbox>
                  <w:txbxContent>
                    <w:p w14:paraId="2E1004FA">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查看和查阅施工原始记录。监理人为此进行的检查和检验，不免除或减轻承包人按照合同约定应当承担的责任。</w:t>
      </w:r>
    </w:p>
    <w:p w14:paraId="6B0BD323">
      <w:pPr>
        <w:pStyle w:val="2"/>
        <w:adjustRightInd w:val="0"/>
        <w:snapToGrid w:val="0"/>
        <w:spacing w:line="400" w:lineRule="exact"/>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CA5E4A3">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68" w:name="_Toc27281"/>
      <w:r>
        <w:rPr>
          <w:rFonts w:hint="eastAsia" w:ascii="仿宋" w:hAnsi="仿宋" w:eastAsia="仿宋" w:cs="仿宋"/>
          <w:bCs w:val="0"/>
          <w:color w:val="auto"/>
          <w:sz w:val="24"/>
          <w:szCs w:val="24"/>
          <w:highlight w:val="none"/>
          <w:lang w:eastAsia="zh-CN"/>
        </w:rPr>
        <w:t>★49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质量标准</w:t>
      </w:r>
      <w:bookmarkEnd w:id="168"/>
    </w:p>
    <w:p w14:paraId="407B7E8D">
      <w:pPr>
        <w:adjustRightInd w:val="0"/>
        <w:snapToGrid w:val="0"/>
        <w:spacing w:line="400" w:lineRule="exact"/>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14:paraId="1CB61631">
      <w:pPr>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411" name="文本框 411"/>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wps:spPr>
                      <wps:txbx>
                        <w:txbxContent>
                          <w:p w14:paraId="193C5B0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upright="1"/>
                    </wps:wsp>
                  </a:graphicData>
                </a:graphic>
              </wp:anchor>
            </w:drawing>
          </mc:Choice>
          <mc:Fallback>
            <w:pict>
              <v:shape id="_x0000_s1026" o:spid="_x0000_s1026" o:spt="202" type="#_x0000_t202" style="position:absolute;left:0pt;margin-left:-9pt;margin-top:0.65pt;height:56pt;width:64.8pt;z-index:251813888;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tx43tUAAAAJ&#10;AQAADwAAAAAAAAABACAAAAAiAAAAZHJzL2Rvd25yZXYueG1sUEsBAhQAFAAAAAgAh07iQDgYlIWt&#10;AQAAUQMAAA4AAAAAAAAAAQAgAAAAJAEAAGRycy9lMm9Eb2MueG1sUEsFBgAAAAAGAAYAWQEAAEMF&#10;AAAAAA==&#10;">
                <v:fill on="f" focussize="0,0"/>
                <v:stroke on="f"/>
                <v:imagedata o:title=""/>
                <o:lock v:ext="edit" aspectratio="f"/>
                <v:textbox>
                  <w:txbxContent>
                    <w:p w14:paraId="193C5B0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color w:val="auto"/>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31AA0C73">
      <w:pPr>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14:paraId="1116C30B">
      <w:pPr>
        <w:spacing w:line="400" w:lineRule="exact"/>
        <w:rPr>
          <w:rFonts w:ascii="仿宋" w:hAnsi="仿宋" w:eastAsia="仿宋"/>
          <w:color w:val="auto"/>
          <w:highlight w:val="none"/>
          <w:lang w:eastAsia="zh-CN"/>
        </w:rPr>
      </w:pPr>
      <w:r>
        <w:rPr>
          <w:rFonts w:hint="eastAsia"/>
          <w:color w:val="auto"/>
          <w:highlight w:val="none"/>
          <w:lang w:eastAsia="zh-CN"/>
        </w:rPr>
        <w:t>49</w:t>
      </w:r>
      <w:r>
        <w:rPr>
          <w:rFonts w:ascii="仿宋" w:hAnsi="仿宋" w:eastAsia="仿宋" w:cs="仿宋"/>
          <w:b/>
          <w:bCs/>
          <w:color w:val="auto"/>
          <w:highlight w:val="none"/>
          <w:lang w:eastAsia="zh-CN"/>
        </w:rPr>
        <w:t>.2</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320A2D38">
      <w:pPr>
        <w:adjustRightInd w:val="0"/>
        <w:snapToGrid w:val="0"/>
        <w:spacing w:line="400" w:lineRule="exact"/>
        <w:ind w:left="1619"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51456"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435" name="文本框 435"/>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wps:spPr>
                      <wps:txbx>
                        <w:txbxContent>
                          <w:p w14:paraId="0DB8B04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upright="1"/>
                    </wps:wsp>
                  </a:graphicData>
                </a:graphic>
              </wp:anchor>
            </w:drawing>
          </mc:Choice>
          <mc:Fallback>
            <w:pict>
              <v:shape id="_x0000_s1026" o:spid="_x0000_s1026" o:spt="202" type="#_x0000_t202" style="position:absolute;left:0pt;margin-left:-0.75pt;margin-top:3.85pt;height:43.45pt;width:66.45pt;z-index:252051456;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V+nZ3VAAAA&#10;BwEAAA8AAAAAAAAAAQAgAAAAIgAAAGRycy9kb3ducmV2LnhtbFBLAQIUABQAAAAIAIdO4kATlhmZ&#10;rgEAAFEDAAAOAAAAAAAAAAEAIAAAACQBAABkcnMvZTJvRG9jLnhtbFBLBQYAAAAABgAGAFkBAABE&#10;BQAAAAA=&#10;">
                <v:fill on="f" focussize="0,0"/>
                <v:stroke on="f"/>
                <v:imagedata o:title=""/>
                <o:lock v:ext="edit" aspectratio="f"/>
                <v:textbox>
                  <w:txbxContent>
                    <w:p w14:paraId="0DB8B04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color w:val="auto"/>
          <w:highlight w:val="none"/>
          <w:lang w:eastAsia="zh-CN"/>
        </w:rPr>
        <w:t>承包人对合同工程的工作质量和工程质量向发包人负责，其职责包括但不限于下列内容：</w:t>
      </w:r>
    </w:p>
    <w:p w14:paraId="0F622565">
      <w:pPr>
        <w:adjustRightInd w:val="0"/>
        <w:snapToGrid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（1）编制勘察、设计、BIM技术应用、设备及工器具购置等工作方案，确定工作方法，制定质量保证措施；</w:t>
      </w:r>
    </w:p>
    <w:p w14:paraId="13936EA2">
      <w:pPr>
        <w:adjustRightInd w:val="0"/>
        <w:snapToGrid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（2）安排足够的勘察、设计、BIM技术应用等专业技术人员，检查和控制成果质量；</w:t>
      </w:r>
    </w:p>
    <w:p w14:paraId="5DED1F12">
      <w:pPr>
        <w:adjustRightInd w:val="0"/>
        <w:snapToGrid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14:paraId="2F830DF9">
      <w:pPr>
        <w:adjustRightInd w:val="0"/>
        <w:snapToGrid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14:paraId="44BDB2C4">
      <w:pPr>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14:paraId="46AFAD8E">
      <w:pPr>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14:paraId="66EFE5E7">
      <w:pPr>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14:paraId="3D3A13C3">
      <w:pPr>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（8）承担质量保修期的工程保修责任；</w:t>
      </w:r>
    </w:p>
    <w:p w14:paraId="6709AC86">
      <w:pPr>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（9）承担其他工程质量责任。</w:t>
      </w:r>
    </w:p>
    <w:p w14:paraId="6FDF4016">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04452C77">
      <w:pPr>
        <w:pStyle w:val="13"/>
        <w:widowControl w:val="0"/>
        <w:adjustRightInd w:val="0"/>
        <w:snapToGrid w:val="0"/>
        <w:spacing w:line="400" w:lineRule="exact"/>
        <w:ind w:left="1619"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417" name="文本框 417"/>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wps:spPr>
                      <wps:txbx>
                        <w:txbxContent>
                          <w:p w14:paraId="61BD49F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upright="1"/>
                    </wps:wsp>
                  </a:graphicData>
                </a:graphic>
              </wp:anchor>
            </w:drawing>
          </mc:Choice>
          <mc:Fallback>
            <w:pict>
              <v:shape id="_x0000_s1026" o:spid="_x0000_s1026" o:spt="202" type="#_x0000_t202" style="position:absolute;left:0pt;margin-left:-9pt;margin-top:4.5pt;height:32.05pt;width:61pt;z-index:252052480;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mhTOnVAAAA&#10;CAEAAA8AAAAAAAAAAQAgAAAAIgAAAGRycy9kb3ducmV2LnhtbFBLAQIUABQAAAAIAIdO4kAm81Dd&#10;rgEAAFEDAAAOAAAAAAAAAAEAIAAAACQBAABkcnMvZTJvRG9jLnhtbFBLBQYAAAAABgAGAFkBAABE&#10;BQAAAAA=&#10;">
                <v:fill on="f" focussize="0,0"/>
                <v:stroke on="f"/>
                <v:imagedata o:title=""/>
                <o:lock v:ext="edit" aspectratio="f"/>
                <v:textbox>
                  <w:txbxContent>
                    <w:p w14:paraId="61BD49F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color w:val="auto"/>
          <w:highlight w:val="none"/>
          <w:lang w:eastAsia="zh-CN"/>
        </w:rPr>
        <w:t>承包人应建立健全完善的质量保证体系。</w:t>
      </w:r>
    </w:p>
    <w:p w14:paraId="49870CB9">
      <w:pPr>
        <w:pStyle w:val="13"/>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1F36ADE8">
      <w:pPr>
        <w:pStyle w:val="13"/>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413C1FE7">
      <w:pPr>
        <w:spacing w:line="400" w:lineRule="exact"/>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421" name="文本框 421"/>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wps:spPr>
                      <wps:txbx>
                        <w:txbxContent>
                          <w:p w14:paraId="2624170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upright="1"/>
                    </wps:wsp>
                  </a:graphicData>
                </a:graphic>
              </wp:anchor>
            </w:drawing>
          </mc:Choice>
          <mc:Fallback>
            <w:pict>
              <v:shape id="_x0000_s1026" o:spid="_x0000_s1026" o:spt="202" type="#_x0000_t202" style="position:absolute;left:0pt;margin-left:-9pt;margin-top:21.75pt;height:37.3pt;width:60pt;z-index:252053504;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rO/v9cA&#10;AAAKAQAADwAAAAAAAAABACAAAAAiAAAAZHJzL2Rvd25yZXYueG1sUEsBAhQAFAAAAAgAh07iQAzW&#10;22WuAQAAUQMAAA4AAAAAAAAAAQAgAAAAJgEAAGRycy9lMm9Eb2MueG1sUEsFBgAAAAAGAAYAWQEA&#10;AEYFAAAAAA==&#10;">
                <v:fill on="f" focussize="0,0"/>
                <v:stroke on="f"/>
                <v:imagedata o:title=""/>
                <o:lock v:ext="edit" aspectratio="f"/>
                <v:textbox>
                  <w:txbxContent>
                    <w:p w14:paraId="2624170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17C18481">
      <w:pPr>
        <w:widowControl w:val="0"/>
        <w:adjustRightInd w:val="0"/>
        <w:snapToGrid w:val="0"/>
        <w:spacing w:line="400" w:lineRule="exact"/>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款约定调解或认定，所需的费用及由此造成的损失，由责任方承担。双方均有责任的，由双方根据其责任划分分别承担。</w:t>
      </w:r>
    </w:p>
    <w:p w14:paraId="6B91F8ED">
      <w:pPr>
        <w:tabs>
          <w:tab w:val="left" w:pos="1620"/>
        </w:tabs>
        <w:adjustRightInd w:val="0"/>
        <w:snapToGrid w:val="0"/>
        <w:spacing w:line="400" w:lineRule="exact"/>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2BE7C35">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69" w:name="_Toc11833"/>
      <w:r>
        <w:rPr>
          <w:rFonts w:hint="eastAsia" w:ascii="仿宋" w:hAnsi="仿宋" w:eastAsia="仿宋" w:cs="仿宋"/>
          <w:bCs w:val="0"/>
          <w:color w:val="auto"/>
          <w:sz w:val="24"/>
          <w:szCs w:val="24"/>
          <w:highlight w:val="none"/>
          <w:lang w:eastAsia="zh-CN"/>
        </w:rPr>
        <w:t>★50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工程质量创优</w:t>
      </w:r>
      <w:bookmarkEnd w:id="169"/>
    </w:p>
    <w:p w14:paraId="12BBCBAE">
      <w:pPr>
        <w:spacing w:line="400" w:lineRule="exact"/>
        <w:rPr>
          <w:rFonts w:ascii="仿宋" w:hAnsi="仿宋" w:eastAsia="仿宋"/>
          <w:b/>
          <w:bCs/>
          <w:caps/>
          <w:color w:val="auto"/>
          <w:highlight w:val="none"/>
          <w:lang w:eastAsia="zh-CN"/>
        </w:rPr>
      </w:pPr>
      <w:bookmarkStart w:id="170" w:name="_Toc5870"/>
      <w:r>
        <w:rPr>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a:noFill/>
                        </a:ln>
                      </wps:spPr>
                      <wps:txbx>
                        <w:txbxContent>
                          <w:p w14:paraId="7DA9B96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upright="1"/>
                    </wps:wsp>
                  </a:graphicData>
                </a:graphic>
              </wp:anchor>
            </w:drawing>
          </mc:Choice>
          <mc:Fallback>
            <w:pict>
              <v:shape id="_x0000_s1026" o:spid="_x0000_s1026" o:spt="202" type="#_x0000_t202" style="position:absolute;left:0pt;margin-left:-6.75pt;margin-top:17.1pt;height:34.25pt;width:65.55pt;z-index:251814912;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TkhR/&#10;2AAAAAoBAAAPAAAAAAAAAAEAIAAAACIAAABkcnMvZG93bnJldi54bWxQSwECFAAUAAAACACHTuJA&#10;YOZNUa8BAABRAwAADgAAAAAAAAABACAAAAAnAQAAZHJzL2Uyb0RvYy54bWxQSwUGAAAAAAYABgBZ&#10;AQAASAUAAAAA&#10;">
                <v:fill on="f" focussize="0,0"/>
                <v:stroke on="f"/>
                <v:imagedata o:title=""/>
                <o:lock v:ext="edit" aspectratio="f"/>
                <v:textbox>
                  <w:txbxContent>
                    <w:p w14:paraId="7DA9B96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bookmarkEnd w:id="170"/>
    </w:p>
    <w:p w14:paraId="616A1CA8">
      <w:pPr>
        <w:widowControl w:val="0"/>
        <w:spacing w:line="400" w:lineRule="exact"/>
        <w:ind w:left="1619" w:leftChars="771"/>
        <w:rPr>
          <w:rFonts w:hint="eastAsia" w:ascii="仿宋" w:hAnsi="仿宋" w:eastAsia="仿宋" w:cs="仿宋"/>
          <w:caps/>
          <w:color w:val="auto"/>
          <w:highlight w:val="none"/>
          <w:lang w:eastAsia="zh-CN"/>
        </w:rPr>
      </w:pP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03999976">
      <w:pPr>
        <w:widowControl w:val="0"/>
        <w:spacing w:line="400" w:lineRule="exact"/>
        <w:ind w:left="1619" w:leftChars="771"/>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对于合同工程质量高于国家规定或合同约定的质量验收合格标准的，应按照第77条约定向承包人支付优质优价费用。</w:t>
      </w:r>
    </w:p>
    <w:p w14:paraId="31A1F0A8">
      <w:pPr>
        <w:spacing w:line="400" w:lineRule="exact"/>
        <w:rPr>
          <w:rFonts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BF758BD">
      <w:pPr>
        <w:widowControl w:val="0"/>
        <w:spacing w:line="400" w:lineRule="exact"/>
        <w:ind w:left="1619"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385" name="文本框 385"/>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a:noFill/>
                        </a:ln>
                      </wps:spPr>
                      <wps:txbx>
                        <w:txbxContent>
                          <w:p w14:paraId="183675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upright="1"/>
                    </wps:wsp>
                  </a:graphicData>
                </a:graphic>
              </wp:anchor>
            </w:drawing>
          </mc:Choice>
          <mc:Fallback>
            <w:pict>
              <v:shape id="_x0000_s1026" o:spid="_x0000_s1026" o:spt="202" type="#_x0000_t202" style="position:absolute;left:0pt;margin-left:-9pt;margin-top:0.45pt;height:38pt;width:64.05pt;z-index:251815936;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J226LUAAAA&#10;BwEAAA8AAAAAAAAAAQAgAAAAIgAAAGRycy9kb3ducmV2LnhtbFBLAQIUABQAAAAIAIdO4kDebiNN&#10;rwEAAFEDAAAOAAAAAAAAAAEAIAAAACMBAABkcnMvZTJvRG9jLnhtbFBLBQYAAAAABgAGAFkBAABE&#10;BQAAAAA=&#10;">
                <v:fill on="f" focussize="0,0"/>
                <v:stroke on="f"/>
                <v:imagedata o:title=""/>
                <o:lock v:ext="edit" aspectratio="f"/>
                <v:textbox>
                  <w:txbxContent>
                    <w:p w14:paraId="183675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77E549C1">
      <w:pPr>
        <w:tabs>
          <w:tab w:val="left" w:pos="1620"/>
        </w:tabs>
        <w:spacing w:line="400" w:lineRule="exact"/>
        <w:rPr>
          <w:rFonts w:ascii="仿宋" w:hAnsi="仿宋" w:eastAsia="仿宋"/>
          <w:b/>
          <w:bCs/>
          <w:color w:val="auto"/>
          <w:highlight w:val="none"/>
          <w:u w:val="single"/>
          <w:lang w:eastAsia="zh-CN"/>
        </w:rPr>
      </w:pPr>
      <w:r>
        <w:rPr>
          <w:rFonts w:ascii="仿宋" w:hAnsi="仿宋" w:eastAsia="仿宋" w:cs="仿宋"/>
          <w:b/>
          <w:bCs/>
          <w:caps/>
          <w:color w:val="auto"/>
          <w:highlight w:val="none"/>
          <w:u w:val="single"/>
          <w:lang w:eastAsia="zh-CN"/>
        </w:rPr>
        <w:t xml:space="preserve">                                                                                     </w:t>
      </w:r>
    </w:p>
    <w:p w14:paraId="36138E1D">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71" w:name="_Toc14554"/>
      <w:r>
        <w:rPr>
          <w:rFonts w:hint="eastAsia" w:ascii="仿宋" w:hAnsi="仿宋" w:eastAsia="仿宋" w:cs="仿宋"/>
          <w:bCs w:val="0"/>
          <w:color w:val="auto"/>
          <w:sz w:val="24"/>
          <w:szCs w:val="24"/>
          <w:highlight w:val="none"/>
          <w:lang w:eastAsia="zh-CN"/>
        </w:rPr>
        <w:t>51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工程的照管</w:t>
      </w:r>
      <w:bookmarkEnd w:id="171"/>
    </w:p>
    <w:p w14:paraId="26F3A240">
      <w:pPr>
        <w:spacing w:line="400" w:lineRule="exact"/>
        <w:rPr>
          <w:rFonts w:ascii="仿宋" w:hAnsi="仿宋" w:eastAsia="仿宋" w:cs="仿宋"/>
          <w:b/>
          <w:bCs/>
          <w:color w:val="auto"/>
          <w:highlight w:val="none"/>
          <w:lang w:eastAsia="zh-CN"/>
        </w:rPr>
      </w:pPr>
      <w:bookmarkStart w:id="172" w:name="_Toc5922"/>
      <w:r>
        <w:rPr>
          <w:rFonts w:ascii="仿宋" w:hAnsi="仿宋" w:eastAsia="仿宋" w:cs="仿宋"/>
          <w:b/>
          <w:bCs/>
          <w:color w:val="auto"/>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wps:spPr>
                      <wps:txbx>
                        <w:txbxContent>
                          <w:p w14:paraId="36D584E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upright="1"/>
                    </wps:wsp>
                  </a:graphicData>
                </a:graphic>
              </wp:anchor>
            </w:drawing>
          </mc:Choice>
          <mc:Fallback>
            <w:pict>
              <v:shape id="_x0000_s1026" o:spid="_x0000_s1026" o:spt="202" type="#_x0000_t202" style="position:absolute;left:0pt;margin-left:-9pt;margin-top:20.8pt;height:24.75pt;width:69.6pt;z-index:252054528;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j88NNYA&#10;AAAJAQAADwAAAAAAAAABACAAAAAiAAAAZHJzL2Rvd25yZXYueG1sUEsBAhQAFAAAAAgAh07iQJWX&#10;m46vAQAAUQMAAA4AAAAAAAAAAQAgAAAAJQEAAGRycy9lMm9Eb2MueG1sUEsFBgAAAAAGAAYAWQEA&#10;AEYFAAAAAA==&#10;">
                <v:fill on="f" focussize="0,0"/>
                <v:stroke on="f"/>
                <v:imagedata o:title=""/>
                <o:lock v:ext="edit" aspectratio="f"/>
                <v:textbox>
                  <w:txbxContent>
                    <w:p w14:paraId="36D584E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bookmarkEnd w:id="172"/>
    </w:p>
    <w:p w14:paraId="797DD7CB">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56AFCEE3">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44E82C18">
      <w:pPr>
        <w:spacing w:line="400" w:lineRule="exact"/>
        <w:rPr>
          <w:rFonts w:ascii="仿宋" w:hAnsi="仿宋" w:eastAsia="仿宋"/>
          <w:color w:val="auto"/>
          <w:highlight w:val="none"/>
          <w:lang w:eastAsia="zh-CN"/>
        </w:rPr>
      </w:pPr>
      <w:bookmarkStart w:id="173" w:name="_Toc8290"/>
      <w:r>
        <w:rPr>
          <w:rFonts w:ascii="仿宋" w:hAnsi="仿宋" w:eastAsia="仿宋" w:cs="仿宋"/>
          <w:b/>
          <w:bCs/>
          <w:color w:val="auto"/>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399" name="文本框 399"/>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wps:spPr>
                      <wps:txbx>
                        <w:txbxContent>
                          <w:p w14:paraId="4B91378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upright="1"/>
                    </wps:wsp>
                  </a:graphicData>
                </a:graphic>
              </wp:anchor>
            </w:drawing>
          </mc:Choice>
          <mc:Fallback>
            <w:pict>
              <v:shape id="_x0000_s1026" o:spid="_x0000_s1026" o:spt="202" type="#_x0000_t202" style="position:absolute;left:0pt;margin-left:-9pt;margin-top:21.8pt;height:49.85pt;width:60.35pt;z-index:252055552;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xZTIq&#10;2AAAAAoBAAAPAAAAAAAAAAEAIAAAACIAAABkcnMvZG93bnJldi54bWxQSwECFAAUAAAACACHTuJA&#10;TzVAhK8BAABRAwAADgAAAAAAAAABACAAAAAnAQAAZHJzL2Uyb0RvYy54bWxQSwUGAAAAAAYABgBZ&#10;AQAASAUAAAAA&#10;">
                <v:fill on="f" focussize="0,0"/>
                <v:stroke on="f"/>
                <v:imagedata o:title=""/>
                <o:lock v:ext="edit" aspectratio="f"/>
                <v:textbox>
                  <w:txbxContent>
                    <w:p w14:paraId="4B91378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bookmarkEnd w:id="173"/>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6090D2AB">
      <w:pPr>
        <w:adjustRightInd w:val="0"/>
        <w:snapToGrid w:val="0"/>
        <w:spacing w:line="400" w:lineRule="exact"/>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45F26037">
      <w:pPr>
        <w:adjustRightInd w:val="0"/>
        <w:snapToGrid w:val="0"/>
        <w:spacing w:line="400" w:lineRule="exact"/>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603A9B2">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74" w:name="_Toc18777"/>
      <w:r>
        <w:rPr>
          <w:rFonts w:hint="eastAsia" w:ascii="仿宋" w:hAnsi="仿宋" w:eastAsia="仿宋" w:cs="仿宋"/>
          <w:bCs w:val="0"/>
          <w:color w:val="auto"/>
          <w:sz w:val="24"/>
          <w:szCs w:val="24"/>
          <w:highlight w:val="none"/>
          <w:lang w:eastAsia="zh-CN"/>
        </w:rPr>
        <w:t>★52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w:t>
      </w:r>
      <w:bookmarkEnd w:id="174"/>
    </w:p>
    <w:p w14:paraId="14A8855D">
      <w:pPr>
        <w:spacing w:line="400" w:lineRule="exact"/>
        <w:rPr>
          <w:rFonts w:ascii="仿宋" w:hAnsi="仿宋" w:eastAsia="仿宋" w:cs="仿宋"/>
          <w:b/>
          <w:bCs/>
          <w:color w:val="auto"/>
          <w:highlight w:val="none"/>
          <w:lang w:eastAsia="zh-CN"/>
        </w:rPr>
      </w:pPr>
      <w:bookmarkStart w:id="175" w:name="_Toc1795"/>
      <w:r>
        <w:rPr>
          <w:rFonts w:ascii="仿宋" w:hAnsi="仿宋" w:eastAsia="仿宋" w:cs="仿宋"/>
          <w:b/>
          <w:bCs/>
          <w:color w:val="auto"/>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391" name="文本框 391"/>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wps:spPr>
                      <wps:txbx>
                        <w:txbxContent>
                          <w:p w14:paraId="471E371A">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upright="1"/>
                    </wps:wsp>
                  </a:graphicData>
                </a:graphic>
              </wp:anchor>
            </w:drawing>
          </mc:Choice>
          <mc:Fallback>
            <w:pict>
              <v:shape id="_x0000_s1026" o:spid="_x0000_s1026" o:spt="202" type="#_x0000_t202" style="position:absolute;left:0pt;margin-left:-9pt;margin-top:15.35pt;height:42.5pt;width:71.7pt;z-index:252056576;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5n1&#10;vdgAAAAKAQAADwAAAAAAAAABACAAAAAiAAAAZHJzL2Rvd25yZXYueG1sUEsBAhQAFAAAAAgAh07i&#10;QEDx/y6wAQAAUQMAAA4AAAAAAAAAAQAgAAAAJwEAAGRycy9lMm9Eb2MueG1sUEsFBgAAAAAGAAYA&#10;WQEAAEkFAAAAAA==&#10;">
                <v:fill on="f" focussize="0,0"/>
                <v:stroke on="f"/>
                <v:imagedata o:title=""/>
                <o:lock v:ext="edit" aspectratio="f"/>
                <v:textbox>
                  <w:txbxContent>
                    <w:p w14:paraId="471E371A">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bookmarkEnd w:id="175"/>
    </w:p>
    <w:p w14:paraId="646342FD">
      <w:pPr>
        <w:widowControl w:val="0"/>
        <w:adjustRightInd w:val="0"/>
        <w:snapToGrid w:val="0"/>
        <w:spacing w:line="400" w:lineRule="exact"/>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09DD26FA">
      <w:pPr>
        <w:adjustRightInd w:val="0"/>
        <w:snapToGrid w:val="0"/>
        <w:spacing w:line="400" w:lineRule="exact"/>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4C221DA5">
      <w:pPr>
        <w:adjustRightInd w:val="0"/>
        <w:snapToGrid w:val="0"/>
        <w:spacing w:line="400" w:lineRule="exact"/>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5条约定及时向承包人支付绿色施工安全防护费。</w:t>
      </w:r>
    </w:p>
    <w:p w14:paraId="6DB8D3DE">
      <w:pPr>
        <w:adjustRightInd w:val="0"/>
        <w:snapToGrid w:val="0"/>
        <w:spacing w:line="400" w:lineRule="exact"/>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4B4E0BBE">
      <w:pPr>
        <w:spacing w:line="400" w:lineRule="exact"/>
        <w:rPr>
          <w:rFonts w:ascii="仿宋" w:hAnsi="仿宋" w:eastAsia="仿宋" w:cs="仿宋"/>
          <w:b/>
          <w:bCs/>
          <w:color w:val="auto"/>
          <w:highlight w:val="none"/>
          <w:u w:val="dotted"/>
          <w:lang w:eastAsia="zh-CN"/>
        </w:rPr>
      </w:pPr>
      <w:bookmarkStart w:id="176" w:name="_Toc28621"/>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bookmarkEnd w:id="1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3899141">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mc:AlternateContent>
          <mc:Choice Requires="wps">
            <w:drawing>
              <wp:anchor distT="0" distB="0" distL="114300" distR="114300" simplePos="0" relativeHeight="252146688"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407" name="文本框 407"/>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wps:spPr>
                      <wps:txbx>
                        <w:txbxContent>
                          <w:p w14:paraId="45CD65E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upright="1"/>
                    </wps:wsp>
                  </a:graphicData>
                </a:graphic>
              </wp:anchor>
            </w:drawing>
          </mc:Choice>
          <mc:Fallback>
            <w:pict>
              <v:shape id="_x0000_s1026" o:spid="_x0000_s1026" o:spt="202" type="#_x0000_t202" style="position:absolute;left:0pt;margin-left:-9pt;margin-top:0.1pt;height:51pt;width:65.65pt;z-index:252146688;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3vgqdUA&#10;AAAIAQAADwAAAAAAAAABACAAAAAiAAAAZHJzL2Rvd25yZXYueG1sUEsBAhQAFAAAAAgAh07iQL7l&#10;dfCwAQAAUQMAAA4AAAAAAAAAAQAgAAAAJAEAAGRycy9lMm9Eb2MueG1sUEsFBgAAAAAGAAYAWQEA&#10;AEYFAAAAAA==&#10;">
                <v:fill on="f" focussize="0,0"/>
                <v:stroke on="f"/>
                <v:imagedata o:title=""/>
                <o:lock v:ext="edit" aspectratio="f"/>
                <v:textbox>
                  <w:txbxContent>
                    <w:p w14:paraId="45CD65E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1E6467BC">
      <w:pPr>
        <w:spacing w:line="400" w:lineRule="exact"/>
        <w:rPr>
          <w:rFonts w:ascii="仿宋" w:hAnsi="仿宋" w:eastAsia="仿宋" w:cs="仿宋"/>
          <w:b/>
          <w:bCs/>
          <w:color w:val="auto"/>
          <w:highlight w:val="none"/>
          <w:u w:val="dotted"/>
          <w:lang w:eastAsia="zh-CN"/>
        </w:rPr>
      </w:pPr>
      <w:bookmarkStart w:id="177" w:name="_Toc1170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bookmarkEnd w:id="1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DA262A9">
      <w:pPr>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wps:spPr>
                      <wps:txbx>
                        <w:txbxContent>
                          <w:p w14:paraId="0ABBFFA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upright="1"/>
                    </wps:wsp>
                  </a:graphicData>
                </a:graphic>
              </wp:anchor>
            </w:drawing>
          </mc:Choice>
          <mc:Fallback>
            <w:pict>
              <v:shape id="_x0000_s1026" o:spid="_x0000_s1026" o:spt="202" type="#_x0000_t202" style="position:absolute;left:0pt;margin-left:-9pt;margin-top:0.1pt;height:38.3pt;width:67.2pt;z-index:251816960;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wQghr1QAA&#10;AAcBAAAPAAAAAAAAAAEAIAAAACIAAABkcnMvZG93bnJldi54bWxQSwECFAAUAAAACACHTuJAwmAn&#10;Oq8BAABRAwAADgAAAAAAAAABACAAAAAkAQAAZHJzL2Uyb0RvYy54bWxQSwUGAAAAAAYABgBZAQAA&#10;RQUAAAAA&#10;">
                <v:fill on="f" focussize="0,0"/>
                <v:stroke on="f"/>
                <v:imagedata o:title=""/>
                <o:lock v:ext="edit" aspectratio="f"/>
                <v:textbox>
                  <w:txbxContent>
                    <w:p w14:paraId="0ABBFFA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14:paraId="6F870049">
      <w:pPr>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3BEF07A1">
      <w:pPr>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2773D677">
      <w:pPr>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0B8D6724">
      <w:pPr>
        <w:tabs>
          <w:tab w:val="left" w:pos="1980"/>
        </w:tabs>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14:paraId="33FBC21B">
      <w:pPr>
        <w:tabs>
          <w:tab w:val="left" w:pos="1980"/>
        </w:tabs>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14:paraId="45331AE1">
      <w:pPr>
        <w:tabs>
          <w:tab w:val="left" w:pos="1980"/>
        </w:tabs>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14:paraId="54E66D4A">
      <w:pPr>
        <w:tabs>
          <w:tab w:val="left" w:pos="1980"/>
        </w:tabs>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）发包人应负责赔偿下列情形造成的第三者人身伤亡和财产损失。</w:t>
      </w:r>
    </w:p>
    <w:p w14:paraId="40CCF544">
      <w:pPr>
        <w:tabs>
          <w:tab w:val="left" w:pos="1980"/>
        </w:tabs>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14:paraId="5F9E8EEB">
      <w:pPr>
        <w:tabs>
          <w:tab w:val="left" w:pos="1980"/>
        </w:tabs>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14:paraId="3B3556CD">
      <w:pPr>
        <w:spacing w:line="400" w:lineRule="exact"/>
        <w:rPr>
          <w:rFonts w:ascii="仿宋" w:hAnsi="仿宋" w:eastAsia="仿宋" w:cs="仿宋"/>
          <w:color w:val="auto"/>
          <w:highlight w:val="none"/>
          <w:u w:val="dotted"/>
          <w:lang w:eastAsia="zh-CN"/>
        </w:rPr>
      </w:pPr>
      <w:bookmarkStart w:id="178" w:name="_Toc1709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bookmarkEnd w:id="17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8ADD8C7">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409" name="文本框 409"/>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wps:spPr>
                      <wps:txbx>
                        <w:txbxContent>
                          <w:p w14:paraId="61ECB36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upright="1"/>
                    </wps:wsp>
                  </a:graphicData>
                </a:graphic>
              </wp:anchor>
            </w:drawing>
          </mc:Choice>
          <mc:Fallback>
            <w:pict>
              <v:shape id="_x0000_s1026" o:spid="_x0000_s1026" o:spt="202" type="#_x0000_t202" style="position:absolute;left:0pt;margin-left:-9pt;margin-top:15.6pt;height:36.35pt;width:66.75pt;z-index:251817984;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X1ThTX&#10;AAAACgEAAA8AAAAAAAAAAQAgAAAAIgAAAGRycy9kb3ducmV2LnhtbFBLAQIUABQAAAAIAIdO4kAP&#10;Mzj5rwEAAFEDAAAOAAAAAAAAAAEAIAAAACYBAABkcnMvZTJvRG9jLnhtbFBLBQYAAAAABgAGAFkB&#10;AABHBQAAAAA=&#10;">
                <v:fill on="f" focussize="0,0"/>
                <v:stroke on="f"/>
                <v:imagedata o:title=""/>
                <o:lock v:ext="edit" aspectratio="f"/>
                <v:textbox>
                  <w:txbxContent>
                    <w:p w14:paraId="61ECB36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14:paraId="576777CE">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0064D2AF">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）承包人应对合同工程的绿色施工安全防护负责，采取有效的安全措施消除安全事故隐患，并接受和配合政府有关部门实施的监督检查。</w:t>
      </w:r>
    </w:p>
    <w:p w14:paraId="02DA7837">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）承包人应加强施工作业安全管理，特别应加强使用易燃、易爆、有毒与腐蚀性材料，以及爆破和地下施工等危险作业的安全管理，尽量避免人员伤亡和财产损失。</w:t>
      </w:r>
    </w:p>
    <w:p w14:paraId="184B768D">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）承包人应按监理人的指令制定应对灾害的应急预案，并按预案做好安全检查，配置必要的救助物资和器材，切实保护好有关人员的人身和财产安全。</w:t>
      </w:r>
    </w:p>
    <w:p w14:paraId="6CD6DCAE">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）承包人违反本条约定或由于承包人原因造成安全事故的，由承包人承担责任，由此增加的费用和延误的工期由承包人承担。</w:t>
      </w:r>
    </w:p>
    <w:p w14:paraId="491B577A">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）承包人应对其履行合同所雇佣的全部人员，包括分包人人员的安全事故承担责任，但由于发包人原因造成承包人人员安全事故的，应由发包人承担责任。</w:t>
      </w:r>
    </w:p>
    <w:p w14:paraId="7D65C3E8">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）由于承包人原因在施工场地内及其毗邻区域造成的第三者人身伤亡和财产损失，由承包人负责赔偿。</w:t>
      </w:r>
    </w:p>
    <w:p w14:paraId="354D16FC">
      <w:pPr>
        <w:spacing w:line="400" w:lineRule="exact"/>
        <w:rPr>
          <w:rFonts w:ascii="仿宋" w:hAnsi="仿宋" w:eastAsia="仿宋" w:cs="仿宋"/>
          <w:color w:val="auto"/>
          <w:highlight w:val="none"/>
          <w:u w:val="dotted"/>
          <w:lang w:eastAsia="zh-CN"/>
        </w:rPr>
      </w:pPr>
      <w:bookmarkStart w:id="179" w:name="_Toc12329"/>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bookmarkEnd w:id="17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7F973A6E">
      <w:pPr>
        <w:adjustRightInd w:val="0"/>
        <w:snapToGrid w:val="0"/>
        <w:spacing w:line="400" w:lineRule="exact"/>
        <w:ind w:left="1619"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413" name="文本框 413"/>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wps:spPr>
                      <wps:txbx>
                        <w:txbxContent>
                          <w:p w14:paraId="4ADA297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upright="1"/>
                    </wps:wsp>
                  </a:graphicData>
                </a:graphic>
              </wp:anchor>
            </w:drawing>
          </mc:Choice>
          <mc:Fallback>
            <w:pict>
              <v:shape id="_x0000_s1026" o:spid="_x0000_s1026" o:spt="202" type="#_x0000_t202" style="position:absolute;left:0pt;margin-left:-9pt;margin-top:5.6pt;height:40.9pt;width:62.3pt;z-index:251819008;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a7P2TW&#10;AAAACQEAAA8AAAAAAAAAAQAgAAAAIgAAAGRycy9kb3ducmV2LnhtbFBLAQIUABQAAAAIAIdO4kAP&#10;RKRRsAEAAFEDAAAOAAAAAAAAAAEAIAAAACUBAABkcnMvZTJvRG9jLnhtbFBLBQYAAAAABgAGAFkB&#10;AABHBQAAAAA=&#10;">
                <v:fill on="f" focussize="0,0"/>
                <v:stroke on="f"/>
                <v:imagedata o:title=""/>
                <o:lock v:ext="edit" aspectratio="f"/>
                <v:textbox>
                  <w:txbxContent>
                    <w:p w14:paraId="4ADA297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小时内仍未整改的，监理人可在报经发包人批准后委托第三方采取措施。由此发生的费用经造价咨询人核实后，由发包人从应付或将付给承包人的款项中扣除。</w:t>
      </w:r>
    </w:p>
    <w:p w14:paraId="2D042AB1">
      <w:pPr>
        <w:spacing w:line="400" w:lineRule="exact"/>
        <w:rPr>
          <w:rFonts w:hint="eastAsia" w:ascii="仿宋" w:hAnsi="仿宋" w:eastAsia="仿宋" w:cs="仿宋"/>
          <w:color w:val="auto"/>
          <w:highlight w:val="none"/>
          <w:lang w:eastAsia="zh-CN"/>
        </w:rPr>
      </w:pPr>
      <w:bookmarkStart w:id="180" w:name="_Toc2245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bookmarkEnd w:id="180"/>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C3C0611">
      <w:pPr>
        <w:widowControl w:val="0"/>
        <w:adjustRightInd w:val="0"/>
        <w:snapToGrid w:val="0"/>
        <w:spacing w:line="400" w:lineRule="exact"/>
        <w:ind w:left="1619"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395" name="文本框 395"/>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wps:spPr>
                      <wps:txbx>
                        <w:txbxContent>
                          <w:p w14:paraId="4AF1D45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upright="1"/>
                    </wps:wsp>
                  </a:graphicData>
                </a:graphic>
              </wp:anchor>
            </w:drawing>
          </mc:Choice>
          <mc:Fallback>
            <w:pict>
              <v:shape id="_x0000_s1026" o:spid="_x0000_s1026" o:spt="202" type="#_x0000_t202" style="position:absolute;left:0pt;margin-left:-6.6pt;margin-top:0.9pt;height:39.45pt;width:54.6pt;z-index:251820032;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iGvCNQAAAAH&#10;AQAADwAAAAAAAAABACAAAAAiAAAAZHJzL2Rvd25yZXYueG1sUEsBAhQAFAAAAAgAh07iQLL2tYOu&#10;AQAAUQMAAA4AAAAAAAAAAQAgAAAAIwEAAGRycy9lMm9Eb2MueG1sUEsFBgAAAAAGAAYAWQEAAEMF&#10;AAAAAA==&#10;">
                <v:fill on="f" focussize="0,0"/>
                <v:stroke on="f"/>
                <v:imagedata o:title=""/>
                <o:lock v:ext="edit" aspectratio="f"/>
                <v:textbox>
                  <w:txbxContent>
                    <w:p w14:paraId="4AF1D45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14:paraId="439AF15D">
      <w:pPr>
        <w:widowControl w:val="0"/>
        <w:adjustRightInd w:val="0"/>
        <w:snapToGrid w:val="0"/>
        <w:spacing w:line="400" w:lineRule="exact"/>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2A02C791">
      <w:pPr>
        <w:spacing w:line="400" w:lineRule="exact"/>
        <w:rPr>
          <w:rFonts w:ascii="仿宋" w:hAnsi="仿宋" w:eastAsia="仿宋" w:cs="仿宋"/>
          <w:b/>
          <w:bCs/>
          <w:color w:val="auto"/>
          <w:highlight w:val="none"/>
          <w:lang w:eastAsia="zh-CN"/>
        </w:rPr>
      </w:pPr>
      <w:bookmarkStart w:id="181" w:name="_Toc29262"/>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bookmarkEnd w:id="18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1790DB3">
      <w:pPr>
        <w:widowControl w:val="0"/>
        <w:adjustRightInd w:val="0"/>
        <w:snapToGrid w:val="0"/>
        <w:spacing w:line="400" w:lineRule="exact"/>
        <w:ind w:left="1619"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401" name="文本框 401"/>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a:noFill/>
                        </a:ln>
                      </wps:spPr>
                      <wps:txbx>
                        <w:txbxContent>
                          <w:p w14:paraId="77BCEB0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upright="1"/>
                    </wps:wsp>
                  </a:graphicData>
                </a:graphic>
              </wp:anchor>
            </w:drawing>
          </mc:Choice>
          <mc:Fallback>
            <w:pict>
              <v:shape id="_x0000_s1026" o:spid="_x0000_s1026" o:spt="202" type="#_x0000_t202" style="position:absolute;left:0pt;margin-left:-6.55pt;margin-top:2pt;height:44.25pt;width:62pt;z-index:251821056;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TsDP7VAAAA&#10;CAEAAA8AAAAAAAAAAQAgAAAAIgAAAGRycy9kb3ducmV2LnhtbFBLAQIUABQAAAAIAIdO4kBy33Ah&#10;rgEAAFEDAAAOAAAAAAAAAAEAIAAAACQBAABkcnMvZTJvRG9jLnhtbFBLBQYAAAAABgAGAFkBAABE&#10;BQAAAAA=&#10;">
                <v:fill on="f" focussize="0,0"/>
                <v:stroke on="f"/>
                <v:imagedata o:title=""/>
                <o:lock v:ext="edit" aspectratio="f"/>
                <v:textbox>
                  <w:txbxContent>
                    <w:p w14:paraId="77BCEB0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151C3E9E">
      <w:pPr>
        <w:spacing w:line="400" w:lineRule="exact"/>
        <w:rPr>
          <w:rFonts w:ascii="仿宋" w:hAnsi="仿宋" w:eastAsia="仿宋"/>
          <w:color w:val="auto"/>
          <w:highlight w:val="none"/>
          <w:lang w:eastAsia="zh-CN"/>
        </w:rPr>
      </w:pPr>
      <w:bookmarkStart w:id="182" w:name="_Toc345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bookmarkEnd w:id="18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B43B183">
      <w:pPr>
        <w:widowControl w:val="0"/>
        <w:adjustRightInd w:val="0"/>
        <w:snapToGrid w:val="0"/>
        <w:spacing w:line="400" w:lineRule="exact"/>
        <w:ind w:left="1619"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403" name="文本框 403"/>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wps:spPr>
                      <wps:txbx>
                        <w:txbxContent>
                          <w:p w14:paraId="412D0D6C">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upright="1"/>
                    </wps:wsp>
                  </a:graphicData>
                </a:graphic>
              </wp:anchor>
            </w:drawing>
          </mc:Choice>
          <mc:Fallback>
            <w:pict>
              <v:shape id="_x0000_s1026" o:spid="_x0000_s1026" o:spt="202" type="#_x0000_t202" style="position:absolute;left:0pt;margin-left:-8.25pt;margin-top:0.6pt;height:42.2pt;width:66.5pt;z-index:251822080;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0WPt/UAAAA&#10;CAEAAA8AAAAAAAAAAQAgAAAAIgAAAGRycy9kb3ducmV2LnhtbFBLAQIUABQAAAAIAIdO4kB5kj2p&#10;rwEAAFEDAAAOAAAAAAAAAAEAIAAAACMBAABkcnMvZTJvRG9jLnhtbFBLBQYAAAAABgAGAFkBAABE&#10;BQAAAAA=&#10;">
                <v:fill on="f" focussize="0,0"/>
                <v:stroke on="f"/>
                <v:imagedata o:title=""/>
                <o:lock v:ext="edit" aspectratio="f"/>
                <v:textbox>
                  <w:txbxContent>
                    <w:p w14:paraId="412D0D6C">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管理，鼓励承包人创建省、市级或其他级别文明工地。对于工程获得省、市级或其他级别文明工地的，应按照第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5条约定向承包人支付文明工地增加费。</w:t>
      </w:r>
    </w:p>
    <w:p w14:paraId="20BBAB7C">
      <w:pPr>
        <w:spacing w:line="400" w:lineRule="exact"/>
        <w:rPr>
          <w:rFonts w:ascii="仿宋" w:hAnsi="仿宋" w:eastAsia="仿宋"/>
          <w:color w:val="auto"/>
          <w:highlight w:val="none"/>
          <w:lang w:eastAsia="zh-CN"/>
        </w:rPr>
      </w:pPr>
      <w:bookmarkStart w:id="183" w:name="_Toc24255"/>
      <w:r>
        <w:rPr>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415" name="文本框 415"/>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wps:spPr>
                      <wps:txbx>
                        <w:txbxContent>
                          <w:p w14:paraId="33C0CC28">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upright="1"/>
                    </wps:wsp>
                  </a:graphicData>
                </a:graphic>
              </wp:anchor>
            </w:drawing>
          </mc:Choice>
          <mc:Fallback>
            <w:pict>
              <v:shape id="_x0000_s1026" o:spid="_x0000_s1026" o:spt="202" type="#_x0000_t202" style="position:absolute;left:0pt;margin-left:-9pt;margin-top:22.45pt;height:38.45pt;width:62.75pt;z-index:251882496;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V9fh1&#10;2AAAAAoBAAAPAAAAAAAAAAEAIAAAACIAAABkcnMvZG93bnJldi54bWxQSwECFAAUAAAACACHTuJA&#10;jk12Aq8BAABRAwAADgAAAAAAAAABACAAAAAnAQAAZHJzL2Uyb0RvYy54bWxQSwUGAAAAAAYABgBZ&#10;AQAASAUAAAAA&#10;">
                <v:fill on="f" focussize="0,0"/>
                <v:stroke on="f"/>
                <v:imagedata o:title=""/>
                <o:lock v:ext="edit" aspectratio="f"/>
                <v:textbox>
                  <w:txbxContent>
                    <w:p w14:paraId="33C0CC28">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bookmarkEnd w:id="1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B8A7799">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承包人应按照法律规定进行施工，做好</w:t>
      </w:r>
      <w:r>
        <w:rPr>
          <w:rFonts w:hint="eastAsia" w:ascii="仿宋" w:hAnsi="仿宋" w:eastAsia="仿宋"/>
          <w:color w:val="auto"/>
          <w:highlight w:val="none"/>
          <w:lang w:eastAsia="zh-CN"/>
        </w:rPr>
        <w:t>安全</w:t>
      </w:r>
      <w:r>
        <w:rPr>
          <w:rFonts w:hint="eastAsia" w:ascii="仿宋" w:hAnsi="仿宋" w:eastAsia="仿宋" w:cs="仿宋"/>
          <w:color w:val="auto"/>
          <w:highlight w:val="none"/>
          <w:lang w:eastAsia="zh-CN"/>
        </w:rPr>
        <w:t>技术交底工作，施工过程中做好各项安全防护措施。承包人为实施合同而雇用的特殊工种的人员应受过专门的培训并已取得上岗证书。</w:t>
      </w:r>
    </w:p>
    <w:p w14:paraId="4E1DCDE9">
      <w:pPr>
        <w:widowControl w:val="0"/>
        <w:adjustRightInd w:val="0"/>
        <w:snapToGrid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07D030F5">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天以书面通知发包人和监理人，并报送相应的安全防护措施，经发包人认可后实施。</w:t>
      </w:r>
    </w:p>
    <w:p w14:paraId="75698C5A">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14:paraId="60E9B1DC">
      <w:pPr>
        <w:adjustRightInd w:val="0"/>
        <w:snapToGrid w:val="0"/>
        <w:spacing w:line="400" w:lineRule="exact"/>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156B080">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84" w:name="_Toc13099"/>
      <w:r>
        <w:rPr>
          <w:rFonts w:hint="eastAsia" w:ascii="仿宋" w:hAnsi="仿宋" w:eastAsia="仿宋" w:cs="仿宋"/>
          <w:bCs w:val="0"/>
          <w:color w:val="auto"/>
          <w:sz w:val="24"/>
          <w:szCs w:val="24"/>
          <w:highlight w:val="none"/>
          <w:lang w:eastAsia="zh-CN"/>
        </w:rPr>
        <w:t>53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测量放线</w:t>
      </w:r>
      <w:bookmarkEnd w:id="184"/>
    </w:p>
    <w:p w14:paraId="7BBF2567">
      <w:pPr>
        <w:pStyle w:val="2"/>
        <w:tabs>
          <w:tab w:val="left" w:pos="1202"/>
        </w:tabs>
        <w:adjustRightInd w:val="0"/>
        <w:snapToGrid w:val="0"/>
        <w:spacing w:line="400" w:lineRule="exact"/>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wps:spPr>
                      <wps:txbx>
                        <w:txbxContent>
                          <w:p w14:paraId="25E5612F">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upright="1"/>
                    </wps:wsp>
                  </a:graphicData>
                </a:graphic>
              </wp:anchor>
            </w:drawing>
          </mc:Choice>
          <mc:Fallback>
            <w:pict>
              <v:shape id="_x0000_s1026" o:spid="_x0000_s1026" o:spt="202" type="#_x0000_t202" style="position:absolute;left:0pt;margin-left:-9pt;margin-top:22.55pt;height:39pt;width:59.6pt;z-index:252057600;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SbTOl&#10;1wAAAAoBAAAPAAAAAAAAAAEAIAAAACIAAABkcnMvZG93bnJldi54bWxQSwECFAAUAAAACACHTuJA&#10;Pak/bLABAABRAwAADgAAAAAAAAABACAAAAAmAQAAZHJzL2Uyb0RvYy54bWxQSwUGAAAAAAYABgBZ&#10;AQAASAUAAAAA&#10;">
                <v:fill on="f" focussize="0,0"/>
                <v:stroke on="f"/>
                <v:imagedata o:title=""/>
                <o:lock v:ext="edit" aspectratio="f"/>
                <v:textbox>
                  <w:txbxContent>
                    <w:p w14:paraId="25E5612F">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14:paraId="71513926">
      <w:pPr>
        <w:widowControl w:val="0"/>
        <w:adjustRightInd w:val="0"/>
        <w:snapToGrid w:val="0"/>
        <w:spacing w:line="400" w:lineRule="exact"/>
        <w:ind w:left="1619" w:leftChars="771"/>
        <w:jc w:val="both"/>
        <w:rPr>
          <w:rFonts w:ascii="仿宋" w:hAnsi="仿宋" w:eastAsia="仿宋"/>
          <w:color w:val="auto"/>
          <w:highlight w:val="none"/>
        </w:rPr>
      </w:pPr>
      <w:r>
        <w:rPr>
          <w:rFonts w:hint="eastAsia" w:ascii="仿宋" w:hAnsi="仿宋" w:eastAsia="仿宋" w:cs="仿宋"/>
          <w:color w:val="auto"/>
          <w:highlight w:val="none"/>
        </w:rPr>
        <w:t>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应在发出开工令后的</w:t>
      </w:r>
      <w:r>
        <w:rPr>
          <w:rFonts w:ascii="仿宋" w:hAnsi="仿宋" w:eastAsia="仿宋" w:cs="仿宋"/>
          <w:color w:val="auto"/>
          <w:highlight w:val="none"/>
        </w:rPr>
        <w:t>7</w:t>
      </w:r>
      <w:r>
        <w:rPr>
          <w:rFonts w:hint="eastAsia" w:ascii="仿宋" w:hAnsi="仿宋" w:eastAsia="仿宋" w:cs="仿宋"/>
          <w:color w:val="auto"/>
          <w:highlight w:val="none"/>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w:t>
      </w:r>
      <w:r>
        <w:rPr>
          <w:rFonts w:hint="eastAsia" w:ascii="仿宋" w:hAnsi="仿宋" w:eastAsia="仿宋" w:cs="仿宋"/>
          <w:color w:val="auto"/>
          <w:highlight w:val="none"/>
          <w:lang w:eastAsia="zh-CN"/>
        </w:rPr>
        <w:t>承包人顾问人、</w:t>
      </w:r>
      <w:r>
        <w:rPr>
          <w:rFonts w:hint="eastAsia" w:ascii="仿宋" w:hAnsi="仿宋" w:eastAsia="仿宋" w:cs="仿宋"/>
          <w:color w:val="auto"/>
          <w:highlight w:val="none"/>
        </w:rPr>
        <w:t>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确认。</w:t>
      </w:r>
    </w:p>
    <w:p w14:paraId="6D8E44EC">
      <w:pPr>
        <w:adjustRightInd w:val="0"/>
        <w:snapToGrid w:val="0"/>
        <w:spacing w:line="400" w:lineRule="exact"/>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6C05A78C">
      <w:pPr>
        <w:widowControl w:val="0"/>
        <w:adjustRightInd w:val="0"/>
        <w:snapToGrid w:val="0"/>
        <w:spacing w:line="400" w:lineRule="exact"/>
        <w:ind w:left="1619"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wps:spPr>
                      <wps:txbx>
                        <w:txbxContent>
                          <w:p w14:paraId="6A39CDB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upright="1"/>
                    </wps:wsp>
                  </a:graphicData>
                </a:graphic>
              </wp:anchor>
            </w:drawing>
          </mc:Choice>
          <mc:Fallback>
            <w:pict>
              <v:shape id="_x0000_s1026" o:spid="_x0000_s1026" o:spt="202" type="#_x0000_t202" style="position:absolute;left:0pt;margin-left:-9pt;margin-top:4.9pt;height:46.35pt;width:61.1pt;z-index:251823104;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KthhtYA&#10;AAAJAQAADwAAAAAAAAABACAAAAAiAAAAZHJzL2Rvd25yZXYueG1sUEsBAhQAFAAAAAgAh07iQHyK&#10;HTuvAQAAUQMAAA4AAAAAAAAAAQAgAAAAJQEAAGRycy9lMm9Eb2MueG1sUEsFBgAAAAAGAAYAWQEA&#10;AEYFAAAAAA==&#10;">
                <v:fill on="f" focussize="0,0"/>
                <v:stroke on="f"/>
                <v:imagedata o:title=""/>
                <o:lock v:ext="edit" aspectratio="f"/>
                <v:textbox>
                  <w:txbxContent>
                    <w:p w14:paraId="6A39CDB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auto"/>
          <w:highlight w:val="none"/>
        </w:rPr>
        <w:t>承包人应负责施工控制网点的管理。施工控制网点丢失或损坏的，承包人应及时修复。承包人应承担施工控制网点的管理与修复费用，并在工程竣工后将施工控制网点移交发包人。</w:t>
      </w:r>
    </w:p>
    <w:p w14:paraId="3A7AE188">
      <w:pPr>
        <w:widowControl w:val="0"/>
        <w:adjustRightInd w:val="0"/>
        <w:snapToGrid w:val="0"/>
        <w:spacing w:line="400" w:lineRule="exact"/>
        <w:ind w:left="1619" w:leftChars="771"/>
        <w:jc w:val="both"/>
        <w:rPr>
          <w:rFonts w:ascii="仿宋" w:hAnsi="仿宋" w:eastAsia="仿宋"/>
          <w:color w:val="auto"/>
          <w:highlight w:val="none"/>
        </w:rPr>
      </w:pPr>
      <w:r>
        <w:rPr>
          <w:rFonts w:hint="eastAsia" w:ascii="仿宋" w:hAnsi="仿宋" w:eastAsia="仿宋" w:cs="仿宋"/>
          <w:color w:val="auto"/>
          <w:highlight w:val="none"/>
          <w:lang w:eastAsia="zh-CN"/>
        </w:rPr>
        <w:t>监理工程师需要使用施工控制网的</w:t>
      </w:r>
      <w:r>
        <w:rPr>
          <w:rFonts w:hint="eastAsia" w:ascii="仿宋" w:hAnsi="仿宋" w:eastAsia="仿宋" w:cs="仿宋"/>
          <w:color w:val="auto"/>
          <w:highlight w:val="none"/>
        </w:rPr>
        <w:t>，承包人应提供必要的协助，发包人无需为此支付任何费用。</w:t>
      </w:r>
    </w:p>
    <w:p w14:paraId="3D8CFA71">
      <w:pPr>
        <w:spacing w:line="400" w:lineRule="exact"/>
        <w:rPr>
          <w:rFonts w:ascii="仿宋" w:hAnsi="仿宋" w:eastAsia="仿宋" w:cs="仿宋"/>
          <w:b/>
          <w:bCs/>
          <w:color w:val="auto"/>
          <w:highlight w:val="none"/>
          <w:u w:val="dotted"/>
          <w:lang w:eastAsia="zh-CN"/>
        </w:rPr>
      </w:pPr>
      <w:bookmarkStart w:id="185" w:name="_Toc28492"/>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bookmarkEnd w:id="1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9F74F4B">
      <w:pPr>
        <w:widowControl w:val="0"/>
        <w:adjustRightInd w:val="0"/>
        <w:snapToGrid w:val="0"/>
        <w:spacing w:line="400" w:lineRule="exact"/>
        <w:ind w:left="1619"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419" name="文本框 419"/>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wps:spPr>
                      <wps:txbx>
                        <w:txbxContent>
                          <w:p w14:paraId="238DCE41">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upright="1"/>
                    </wps:wsp>
                  </a:graphicData>
                </a:graphic>
              </wp:anchor>
            </w:drawing>
          </mc:Choice>
          <mc:Fallback>
            <w:pict>
              <v:shape id="_x0000_s1026" o:spid="_x0000_s1026" o:spt="202" type="#_x0000_t202" style="position:absolute;left:0pt;margin-left:-9pt;margin-top:-0.5pt;height:47pt;width:60.3pt;z-index:251824128;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RQbytYA&#10;AAAJAQAADwAAAAAAAAABACAAAAAiAAAAZHJzL2Rvd25yZXYueG1sUEsBAhQAFAAAAAgAh07iQKyK&#10;xlGvAQAAUQMAAA4AAAAAAAAAAQAgAAAAJQEAAGRycy9lMm9Eb2MueG1sUEsFBgAAAAAGAAYAWQEA&#10;AEYFAAAAAA==&#10;">
                <v:fill on="f" focussize="0,0"/>
                <v:stroke on="f"/>
                <v:imagedata o:title=""/>
                <o:lock v:ext="edit" aspectratio="f"/>
                <v:textbox>
                  <w:txbxContent>
                    <w:p w14:paraId="238DCE41">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highlight w:val="none"/>
        </w:rPr>
        <w:t>承包人应配置合格的人员、</w:t>
      </w:r>
      <w:r>
        <w:rPr>
          <w:rFonts w:hint="eastAsia" w:ascii="仿宋" w:hAnsi="仿宋" w:eastAsia="仿宋" w:cs="仿宋"/>
          <w:color w:val="auto"/>
          <w:highlight w:val="none"/>
          <w:lang w:eastAsia="zh-CN"/>
        </w:rPr>
        <w:t>仪器</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施工</w:t>
      </w:r>
      <w:r>
        <w:rPr>
          <w:rFonts w:hint="eastAsia" w:ascii="仿宋" w:hAnsi="仿宋" w:eastAsia="仿宋" w:cs="仿宋"/>
          <w:color w:val="auto"/>
          <w:highlight w:val="none"/>
        </w:rPr>
        <w:t>设备和其他物品，根据监理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书面确定的原始基准点、基准线、基准高程等资料，准确完成对合同工程的全部施工测量放线工作，并对工程各部分的位置、标高、尺寸或定线的正确性负责。</w:t>
      </w:r>
    </w:p>
    <w:p w14:paraId="310C1C2F">
      <w:pPr>
        <w:spacing w:line="400" w:lineRule="exact"/>
        <w:rPr>
          <w:rFonts w:ascii="仿宋" w:hAnsi="仿宋" w:eastAsia="仿宋" w:cs="仿宋"/>
          <w:b/>
          <w:bCs/>
          <w:color w:val="auto"/>
          <w:highlight w:val="none"/>
          <w:u w:val="dotted"/>
          <w:lang w:eastAsia="zh-CN"/>
        </w:rPr>
      </w:pPr>
      <w:bookmarkStart w:id="186" w:name="_Toc6614"/>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bookmarkEnd w:id="1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B2A0805">
      <w:pPr>
        <w:widowControl w:val="0"/>
        <w:adjustRightInd w:val="0"/>
        <w:snapToGrid w:val="0"/>
        <w:spacing w:line="400" w:lineRule="exact"/>
        <w:ind w:left="1619"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423" name="文本框 423"/>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wps:spPr>
                      <wps:txbx>
                        <w:txbxContent>
                          <w:p w14:paraId="0FAFE9E4">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upright="1"/>
                    </wps:wsp>
                  </a:graphicData>
                </a:graphic>
              </wp:anchor>
            </w:drawing>
          </mc:Choice>
          <mc:Fallback>
            <w:pict>
              <v:shape id="_x0000_s1026" o:spid="_x0000_s1026" o:spt="202" type="#_x0000_t202" style="position:absolute;left:0pt;margin-left:-5.25pt;margin-top:0.65pt;height:40.3pt;width:61.1pt;z-index:251825152;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C691i1QAA&#10;AAgBAAAPAAAAAAAAAAEAIAAAACIAAABkcnMvZG93bnJldi54bWxQSwECFAAUAAAACACHTuJA3VoE&#10;S68BAABRAwAADgAAAAAAAAABACAAAAAkAQAAZHJzL2Uyb0RvYy54bWxQSwUGAAAAAAYABgBZAQAA&#10;RQUAAAAA&#10;">
                <v:fill on="f" focussize="0,0"/>
                <v:stroke on="f"/>
                <v:imagedata o:title=""/>
                <o:lock v:ext="edit" aspectratio="f"/>
                <v:textbox>
                  <w:txbxContent>
                    <w:p w14:paraId="0FAFE9E4">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highlight w:val="none"/>
        </w:rPr>
        <w:t>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有权对承包人施工测量放线工作进行检查验收。如果发现永久工程任何部分的位置、标高、尺寸或定线超过合同约定误差的，承包人应自费纠正，</w:t>
      </w:r>
      <w:r>
        <w:rPr>
          <w:rFonts w:hint="eastAsia" w:ascii="仿宋" w:hAnsi="仿宋" w:eastAsia="仿宋" w:cs="仿宋"/>
          <w:color w:val="auto"/>
          <w:highlight w:val="none"/>
          <w:lang w:eastAsia="zh-CN"/>
        </w:rPr>
        <w:t>直到监理人认为符合合同约定为止</w:t>
      </w:r>
      <w:r>
        <w:rPr>
          <w:rFonts w:hint="eastAsia" w:ascii="仿宋" w:hAnsi="仿宋" w:eastAsia="仿宋" w:cs="仿宋"/>
          <w:color w:val="auto"/>
          <w:highlight w:val="none"/>
        </w:rPr>
        <w:t>。如果这些误差是由于监理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书面提供的数据错误导致的，发包人应当承担由此增加的费用和（或）工期延误，并向承包人支付合理利润。</w:t>
      </w:r>
    </w:p>
    <w:p w14:paraId="29C2E4C7">
      <w:pPr>
        <w:spacing w:line="400" w:lineRule="exact"/>
        <w:rPr>
          <w:rFonts w:ascii="仿宋" w:hAnsi="仿宋" w:eastAsia="仿宋"/>
          <w:b/>
          <w:bCs/>
          <w:color w:val="auto"/>
          <w:highlight w:val="none"/>
          <w:lang w:eastAsia="zh-CN"/>
        </w:rPr>
      </w:pPr>
      <w:bookmarkStart w:id="187" w:name="_Toc7191"/>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425" name="文本框 425"/>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wps:spPr>
                      <wps:txbx>
                        <w:txbxContent>
                          <w:p w14:paraId="0366E9C6">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upright="1"/>
                    </wps:wsp>
                  </a:graphicData>
                </a:graphic>
              </wp:anchor>
            </w:drawing>
          </mc:Choice>
          <mc:Fallback>
            <w:pict>
              <v:shape id="_x0000_s1026" o:spid="_x0000_s1026" o:spt="202" type="#_x0000_t202" style="position:absolute;left:0pt;margin-left:-9pt;margin-top:21.9pt;height:40.15pt;width:61.8pt;z-index:251826176;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vnSNLX&#10;AAAACgEAAA8AAAAAAAAAAQAgAAAAIgAAAGRycy9kb3ducmV2LnhtbFBLAQIUABQAAAAIAIdO4kCK&#10;KzQrrwEAAFEDAAAOAAAAAAAAAAEAIAAAACYBAABkcnMvZTJvRG9jLnhtbFBLBQYAAAAABgAGAFkB&#10;AABHBQAAAAA=&#10;">
                <v:fill on="f" focussize="0,0"/>
                <v:stroke on="f"/>
                <v:imagedata o:title=""/>
                <o:lock v:ext="edit" aspectratio="f"/>
                <v:textbox>
                  <w:txbxContent>
                    <w:p w14:paraId="0366E9C6">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187"/>
      <w:r>
        <w:rPr>
          <w:rFonts w:ascii="仿宋" w:hAnsi="仿宋" w:eastAsia="仿宋" w:cs="仿宋"/>
          <w:b/>
          <w:bCs/>
          <w:color w:val="auto"/>
          <w:highlight w:val="none"/>
          <w:u w:val="dotted"/>
          <w:lang w:eastAsia="zh-CN"/>
        </w:rPr>
        <w:t xml:space="preserve">      </w:t>
      </w:r>
    </w:p>
    <w:p w14:paraId="7D79D340">
      <w:pPr>
        <w:widowControl w:val="0"/>
        <w:adjustRightInd w:val="0"/>
        <w:snapToGrid w:val="0"/>
        <w:spacing w:line="400" w:lineRule="exact"/>
        <w:ind w:left="1619" w:leftChars="771"/>
        <w:jc w:val="both"/>
        <w:rPr>
          <w:rFonts w:ascii="仿宋" w:hAnsi="仿宋" w:eastAsia="仿宋"/>
          <w:color w:val="auto"/>
          <w:highlight w:val="none"/>
        </w:rPr>
      </w:pPr>
      <w:r>
        <w:rPr>
          <w:rFonts w:hint="eastAsia" w:ascii="仿宋" w:hAnsi="仿宋" w:eastAsia="仿宋" w:cs="仿宋"/>
          <w:color w:val="auto"/>
          <w:highlight w:val="none"/>
        </w:rPr>
        <w:t>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对工程位置、标高、尺寸、定线的检查，不能免除承包人测量放线工作准确性应承担的任何责任和应履行的任何义务。承包人应有效地保护一切基准点、基准线和其他有关的标志，直到永久工程竣工验收合格为止。</w:t>
      </w:r>
    </w:p>
    <w:p w14:paraId="25BD1E20">
      <w:pPr>
        <w:pStyle w:val="2"/>
        <w:tabs>
          <w:tab w:val="left" w:pos="2070"/>
        </w:tabs>
        <w:adjustRightInd w:val="0"/>
        <w:snapToGrid w:val="0"/>
        <w:spacing w:line="400" w:lineRule="exact"/>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38EF0AB">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88" w:name="_Toc24183"/>
      <w:r>
        <w:rPr>
          <w:rFonts w:hint="eastAsia" w:ascii="仿宋" w:hAnsi="仿宋" w:eastAsia="仿宋" w:cs="仿宋"/>
          <w:bCs w:val="0"/>
          <w:color w:val="auto"/>
          <w:sz w:val="24"/>
          <w:szCs w:val="24"/>
          <w:highlight w:val="none"/>
          <w:lang w:eastAsia="zh-CN"/>
        </w:rPr>
        <w:t>54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钻孔与勘探性开挖</w:t>
      </w:r>
      <w:bookmarkEnd w:id="188"/>
    </w:p>
    <w:p w14:paraId="48E8C573">
      <w:pPr>
        <w:pStyle w:val="2"/>
        <w:adjustRightInd w:val="0"/>
        <w:snapToGrid w:val="0"/>
        <w:spacing w:line="400" w:lineRule="exact"/>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14:paraId="3B1F09E4">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58624"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429" name="文本框 429"/>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wps:spPr>
                      <wps:txbx>
                        <w:txbxContent>
                          <w:p w14:paraId="6B2C5A3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upright="1"/>
                    </wps:wsp>
                  </a:graphicData>
                </a:graphic>
              </wp:anchor>
            </w:drawing>
          </mc:Choice>
          <mc:Fallback>
            <w:pict>
              <v:shape id="_x0000_s1026" o:spid="_x0000_s1026" o:spt="202" type="#_x0000_t202" style="position:absolute;left:0pt;margin-left:0pt;margin-top:-2.05pt;height:47.15pt;width:59.6pt;z-index:252058624;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oT8rE0wAAAAYB&#10;AAAPAAAAAAAAAAEAIAAAACIAAABkcnMvZG93bnJldi54bWxQSwECFAAUAAAACACHTuJADtFuhq4B&#10;AABRAwAADgAAAAAAAAABACAAAAAiAQAAZHJzL2Uyb0RvYy54bWxQSwUGAAAAAAYABgBZAQAAQgUA&#10;AAAA&#10;">
                <v:fill on="f" focussize="0,0"/>
                <v:stroke on="f"/>
                <v:imagedata o:title=""/>
                <o:lock v:ext="edit" aspectratio="f"/>
                <v:textbox>
                  <w:txbxContent>
                    <w:p w14:paraId="6B2C5A3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42D18BE0">
      <w:pPr>
        <w:pStyle w:val="2"/>
        <w:tabs>
          <w:tab w:val="left" w:pos="720"/>
          <w:tab w:val="left" w:pos="1080"/>
        </w:tabs>
        <w:adjustRightInd w:val="0"/>
        <w:snapToGrid w:val="0"/>
        <w:spacing w:line="400" w:lineRule="exact"/>
        <w:ind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59648"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379" name="文本框 379"/>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wps:spPr>
                      <wps:txbx>
                        <w:txbxContent>
                          <w:p w14:paraId="4CF13CA6">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upright="1"/>
                    </wps:wsp>
                  </a:graphicData>
                </a:graphic>
              </wp:anchor>
            </w:drawing>
          </mc:Choice>
          <mc:Fallback>
            <w:pict>
              <v:shape id="_x0000_s1026" o:spid="_x0000_s1026" o:spt="202" type="#_x0000_t202" style="position:absolute;left:0pt;margin-left:-3.75pt;margin-top:22.4pt;height:46.6pt;width:67.85pt;z-index:252059648;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n3coe&#10;1wAAAAkBAAAPAAAAAAAAAAEAIAAAACIAAABkcnMvZG93bnJldi54bWxQSwECFAAUAAAACACHTuJA&#10;kblkCLABAABRAwAADgAAAAAAAAABACAAAAAmAQAAZHJzL2Uyb0RvYy54bWxQSwUGAAAAAAYABgBZ&#10;AQAASAUAAAAA&#10;">
                <v:fill on="f" focussize="0,0"/>
                <v:stroke on="f"/>
                <v:imagedata o:title=""/>
                <o:lock v:ext="edit" aspectratio="f"/>
                <v:textbox>
                  <w:txbxContent>
                    <w:p w14:paraId="4CF13CA6">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5FBF34E2">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除工程量清单中已列有此类工作的支付项目和额度外，此项工作所发生的一切费用，经造价咨询人核实后，由合同双方当事人按照第79条约定办理。</w:t>
      </w:r>
    </w:p>
    <w:p w14:paraId="4223AB99">
      <w:pPr>
        <w:pStyle w:val="8"/>
        <w:tabs>
          <w:tab w:val="left" w:pos="540"/>
        </w:tabs>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D291267">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189" w:name="_Toc12858"/>
      <w:r>
        <w:rPr>
          <w:rFonts w:hint="eastAsia" w:ascii="仿宋" w:hAnsi="仿宋" w:eastAsia="仿宋" w:cs="仿宋"/>
          <w:bCs w:val="0"/>
          <w:color w:val="auto"/>
          <w:sz w:val="24"/>
          <w:szCs w:val="24"/>
          <w:highlight w:val="none"/>
          <w:lang w:eastAsia="zh-CN"/>
        </w:rPr>
        <w:t>55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发包人供应工程材料和工程设备</w:t>
      </w:r>
      <w:bookmarkEnd w:id="189"/>
    </w:p>
    <w:p w14:paraId="71FF553E">
      <w:pPr>
        <w:pStyle w:val="2"/>
        <w:adjustRightInd w:val="0"/>
        <w:snapToGrid w:val="0"/>
        <w:spacing w:line="400" w:lineRule="exact"/>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431" name="文本框 431"/>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wps:spPr>
                      <wps:txbx>
                        <w:txbxContent>
                          <w:p w14:paraId="0AC410B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upright="1"/>
                    </wps:wsp>
                  </a:graphicData>
                </a:graphic>
              </wp:anchor>
            </w:drawing>
          </mc:Choice>
          <mc:Fallback>
            <w:pict>
              <v:shape id="_x0000_s1026" o:spid="_x0000_s1026" o:spt="202" type="#_x0000_t202" style="position:absolute;left:0pt;margin-left:-9pt;margin-top:21.95pt;height:39pt;width:63.3pt;z-index:252060672;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Qybq&#10;2AAAAAoBAAAPAAAAAAAAAAEAIAAAACIAAABkcnMvZG93bnJldi54bWxQSwECFAAUAAAACACHTuJA&#10;p11zYa8BAABRAwAADgAAAAAAAAABACAAAAAnAQAAZHJzL2Uyb0RvYy54bWxQSwUGAAAAAAYABgBZ&#10;AQAASAUAAAAA&#10;">
                <v:fill on="f" focussize="0,0"/>
                <v:stroke on="f"/>
                <v:imagedata o:title=""/>
                <o:lock v:ext="edit" aspectratio="f"/>
                <v:textbox>
                  <w:txbxContent>
                    <w:p w14:paraId="0AC410B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14:paraId="2AE88661">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5024272E">
      <w:pPr>
        <w:pStyle w:val="2"/>
        <w:tabs>
          <w:tab w:val="left" w:pos="720"/>
          <w:tab w:val="left" w:pos="1080"/>
        </w:tabs>
        <w:adjustRightInd w:val="0"/>
        <w:snapToGrid w:val="0"/>
        <w:spacing w:line="400" w:lineRule="exact"/>
        <w:ind w:firstLine="0"/>
        <w:rPr>
          <w:rFonts w:ascii="仿宋" w:hAnsi="仿宋" w:eastAsia="仿宋"/>
          <w:color w:val="auto"/>
          <w:highlight w:val="none"/>
          <w:lang w:eastAsia="zh-CN"/>
        </w:rPr>
      </w:pPr>
      <w:bookmarkStart w:id="190" w:name="_Toc98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bookmarkEnd w:id="190"/>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5F277B0">
      <w:pPr>
        <w:widowControl w:val="0"/>
        <w:adjustRightInd w:val="0"/>
        <w:snapToGrid w:val="0"/>
        <w:spacing w:line="400" w:lineRule="exact"/>
        <w:ind w:left="1619"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wps:spPr>
                      <wps:txbx>
                        <w:txbxContent>
                          <w:p w14:paraId="2CE2CA7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upright="1"/>
                    </wps:wsp>
                  </a:graphicData>
                </a:graphic>
              </wp:anchor>
            </w:drawing>
          </mc:Choice>
          <mc:Fallback>
            <w:pict>
              <v:shape id="_x0000_s1026" o:spid="_x0000_s1026" o:spt="202" type="#_x0000_t202" style="position:absolute;left:0pt;margin-left:-5.25pt;margin-top:3.75pt;height:36.75pt;width:59.6pt;z-index:251827200;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Izga7VAAAA&#10;CAEAAA8AAAAAAAAAAQAgAAAAIgAAAGRycy9kb3ducmV2LnhtbFBLAQIUABQAAAAIAIdO4kCmy3wB&#10;rgEAAFEDAAAOAAAAAAAAAAEAIAAAACQBAABkcnMvZTJvRG9jLnhtbFBLBQYAAAAABgAGAFkBAABE&#10;BQAAAAA=&#10;">
                <v:fill on="f" focussize="0,0"/>
                <v:stroke on="f"/>
                <v:imagedata o:title=""/>
                <o:lock v:ext="edit" aspectratio="f"/>
                <v:textbox>
                  <w:txbxContent>
                    <w:p w14:paraId="2CE2CA7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770B17D6">
      <w:pPr>
        <w:pStyle w:val="2"/>
        <w:tabs>
          <w:tab w:val="left" w:pos="720"/>
          <w:tab w:val="left" w:pos="1080"/>
        </w:tabs>
        <w:adjustRightInd w:val="0"/>
        <w:snapToGrid w:val="0"/>
        <w:spacing w:line="400" w:lineRule="exact"/>
        <w:ind w:firstLine="0"/>
        <w:rPr>
          <w:rFonts w:ascii="仿宋" w:hAnsi="仿宋" w:eastAsia="仿宋"/>
          <w:b/>
          <w:bCs/>
          <w:color w:val="auto"/>
          <w:highlight w:val="none"/>
          <w:lang w:eastAsia="zh-CN"/>
        </w:rPr>
      </w:pPr>
      <w:bookmarkStart w:id="191" w:name="_Toc31784"/>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bookmarkEnd w:id="1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24E81D3">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467" name="文本框 467"/>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wps:spPr>
                      <wps:txbx>
                        <w:txbxContent>
                          <w:p w14:paraId="5B12EBE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upright="1"/>
                    </wps:wsp>
                  </a:graphicData>
                </a:graphic>
              </wp:anchor>
            </w:drawing>
          </mc:Choice>
          <mc:Fallback>
            <w:pict>
              <v:shape id="_x0000_s1026" o:spid="_x0000_s1026" o:spt="202" type="#_x0000_t202" style="position:absolute;left:0pt;margin-left:-9pt;margin-top:0.2pt;height:38.15pt;width:60pt;z-index:251828224;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2XG5dQAAAAH&#10;AQAADwAAAAAAAAABACAAAAAiAAAAZHJzL2Rvd25yZXYueG1sUEsBAhQAFAAAAAgAh07iQMqmL/+u&#10;AQAAUQMAAA4AAAAAAAAAAQAgAAAAIwEAAGRycy9lMm9Eb2MueG1sUEsFBgAAAAAGAAYAWQEAAEMF&#10;AAAAAA==&#10;">
                <v:fill on="f" focussize="0,0"/>
                <v:stroke on="f"/>
                <v:imagedata o:title=""/>
                <o:lock v:ext="edit" aspectratio="f"/>
                <v:textbox>
                  <w:txbxContent>
                    <w:p w14:paraId="5B12EBE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auto"/>
          <w:highlight w:val="none"/>
          <w:lang w:eastAsia="zh-CN"/>
        </w:rPr>
        <w:t>发包人应按照一览表内容和第55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小时，以书面形式通知承包人和监理人，并在监理人的见证下与承包人共同清点，同时在施工现场内合理堆放。</w:t>
      </w:r>
    </w:p>
    <w:p w14:paraId="7ACAC179">
      <w:pPr>
        <w:pStyle w:val="2"/>
        <w:tabs>
          <w:tab w:val="left" w:pos="720"/>
          <w:tab w:val="left" w:pos="1080"/>
        </w:tabs>
        <w:adjustRightInd w:val="0"/>
        <w:snapToGrid w:val="0"/>
        <w:spacing w:line="400" w:lineRule="exact"/>
        <w:ind w:firstLine="0"/>
        <w:rPr>
          <w:rFonts w:ascii="仿宋" w:hAnsi="仿宋" w:eastAsia="仿宋"/>
          <w:b/>
          <w:bCs/>
          <w:color w:val="auto"/>
          <w:highlight w:val="none"/>
          <w:lang w:eastAsia="zh-CN"/>
        </w:rPr>
      </w:pPr>
      <w:bookmarkStart w:id="192" w:name="_Toc14207"/>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bookmarkEnd w:id="1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7BCBB0A">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497" name="文本框 497"/>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wps:spPr>
                      <wps:txbx>
                        <w:txbxContent>
                          <w:p w14:paraId="1A99E7C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upright="1"/>
                    </wps:wsp>
                  </a:graphicData>
                </a:graphic>
              </wp:anchor>
            </w:drawing>
          </mc:Choice>
          <mc:Fallback>
            <w:pict>
              <v:shape id="_x0000_s1026" o:spid="_x0000_s1026" o:spt="202" type="#_x0000_t202" style="position:absolute;left:0pt;margin-left:-9pt;margin-top:0.7pt;height:68.5pt;width:68.6pt;z-index:251829248;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ZXJ3tYA&#10;AAAJAQAADwAAAAAAAAABACAAAAAiAAAAZHJzL2Rvd25yZXYueG1sUEsBAhQAFAAAAAgAh07iQPQh&#10;/6WvAQAAUQMAAA4AAAAAAAAAAQAgAAAAJQEAAGRycy9lMm9Eb2MueG1sUEsFBgAAAAAGAAYAWQEA&#10;AEYFAAAAAA==&#10;">
                <v:fill on="f" focussize="0,0"/>
                <v:stroke on="f"/>
                <v:imagedata o:title=""/>
                <o:lock v:ext="edit" aspectratio="f"/>
                <v:textbox>
                  <w:txbxContent>
                    <w:p w14:paraId="1A99E7C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0DCCAC7F">
      <w:pPr>
        <w:pStyle w:val="2"/>
        <w:tabs>
          <w:tab w:val="left" w:pos="720"/>
          <w:tab w:val="left" w:pos="1080"/>
        </w:tabs>
        <w:adjustRightInd w:val="0"/>
        <w:snapToGrid w:val="0"/>
        <w:spacing w:line="400" w:lineRule="exact"/>
        <w:ind w:firstLine="0"/>
        <w:rPr>
          <w:rFonts w:ascii="仿宋" w:hAnsi="仿宋" w:eastAsia="仿宋"/>
          <w:color w:val="auto"/>
          <w:highlight w:val="none"/>
          <w:lang w:eastAsia="zh-CN"/>
        </w:rPr>
      </w:pPr>
      <w:bookmarkStart w:id="193" w:name="_Toc1286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bookmarkEnd w:id="193"/>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68511CD3">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493" name="文本框 493"/>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wps:spPr>
                      <wps:txbx>
                        <w:txbxContent>
                          <w:p w14:paraId="64BFE45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upright="1"/>
                    </wps:wsp>
                  </a:graphicData>
                </a:graphic>
              </wp:anchor>
            </w:drawing>
          </mc:Choice>
          <mc:Fallback>
            <w:pict>
              <v:shape id="_x0000_s1026" o:spid="_x0000_s1026" o:spt="202" type="#_x0000_t202" style="position:absolute;left:0pt;margin-left:-9pt;margin-top:0.7pt;height:51.95pt;width:61.1pt;z-index:251830272;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8Hbf/VAAAA&#10;CQEAAA8AAAAAAAAAAQAgAAAAIgAAAGRycy9kb3ducmV2LnhtbFBLAQIUABQAAAAIAIdO4kCkUUTz&#10;rgEAAFEDAAAOAAAAAAAAAAEAIAAAACQBAABkcnMvZTJvRG9jLnhtbFBLBQYAAAAABgAGAFkBAABE&#10;BQAAAAA=&#10;">
                <v:fill on="f" focussize="0,0"/>
                <v:stroke on="f"/>
                <v:imagedata o:title=""/>
                <o:lock v:ext="edit" aspectratio="f"/>
                <v:textbox>
                  <w:txbxContent>
                    <w:p w14:paraId="64BFE45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7B2A5642">
      <w:pPr>
        <w:pStyle w:val="2"/>
        <w:tabs>
          <w:tab w:val="left" w:pos="720"/>
          <w:tab w:val="left" w:pos="1080"/>
        </w:tabs>
        <w:adjustRightInd w:val="0"/>
        <w:snapToGrid w:val="0"/>
        <w:spacing w:line="400" w:lineRule="exact"/>
        <w:ind w:firstLine="0"/>
        <w:rPr>
          <w:rFonts w:ascii="仿宋" w:hAnsi="仿宋" w:eastAsia="仿宋" w:cs="仿宋"/>
          <w:b/>
          <w:bCs/>
          <w:color w:val="auto"/>
          <w:highlight w:val="none"/>
          <w:u w:val="dotted"/>
          <w:lang w:eastAsia="zh-CN"/>
        </w:rPr>
      </w:pPr>
      <w:bookmarkStart w:id="194" w:name="_Toc12103"/>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bookmarkEnd w:id="19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9402CE2">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443" name="文本框 443"/>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wps:spPr>
                      <wps:txbx>
                        <w:txbxContent>
                          <w:p w14:paraId="73DD3E3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upright="1"/>
                    </wps:wsp>
                  </a:graphicData>
                </a:graphic>
              </wp:anchor>
            </w:drawing>
          </mc:Choice>
          <mc:Fallback>
            <w:pict>
              <v:shape id="_x0000_s1026" o:spid="_x0000_s1026" o:spt="202" type="#_x0000_t202" style="position:absolute;left:0pt;margin-left:-9pt;margin-top:1.45pt;height:61.55pt;width:60.3pt;z-index:251831296;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QUN/9YA&#10;AAAJAQAADwAAAAAAAAABACAAAAAiAAAAZHJzL2Rvd25yZXYueG1sUEsBAhQAFAAAAAgAh07iQNHo&#10;fIavAQAAUQMAAA4AAAAAAAAAAQAgAAAAJQEAAGRycy9lMm9Eb2MueG1sUEsFBgAAAAAGAAYAWQEA&#10;AEYFAAAAAA==&#10;">
                <v:fill on="f" focussize="0,0"/>
                <v:stroke on="f"/>
                <v:imagedata o:title=""/>
                <o:lock v:ext="edit" aspectratio="f"/>
                <v:textbox>
                  <w:txbxContent>
                    <w:p w14:paraId="73DD3E3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14:paraId="67BE78DE">
      <w:pPr>
        <w:pStyle w:val="2"/>
        <w:adjustRightInd w:val="0"/>
        <w:snapToGrid w:val="0"/>
        <w:spacing w:line="400" w:lineRule="exact"/>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14:paraId="628E6B5C">
      <w:pPr>
        <w:pStyle w:val="2"/>
        <w:adjustRightInd w:val="0"/>
        <w:snapToGrid w:val="0"/>
        <w:spacing w:line="400" w:lineRule="exact"/>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14:paraId="034386EC">
      <w:pPr>
        <w:pStyle w:val="2"/>
        <w:adjustRightInd w:val="0"/>
        <w:snapToGrid w:val="0"/>
        <w:spacing w:line="400" w:lineRule="exact"/>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14:paraId="1899500F">
      <w:pPr>
        <w:pStyle w:val="2"/>
        <w:adjustRightInd w:val="0"/>
        <w:snapToGrid w:val="0"/>
        <w:spacing w:line="400" w:lineRule="exact"/>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14:paraId="5324CA38">
      <w:pPr>
        <w:pStyle w:val="2"/>
        <w:adjustRightInd w:val="0"/>
        <w:snapToGrid w:val="0"/>
        <w:spacing w:line="400" w:lineRule="exact"/>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（5）供应数量少于一览表约定的数量时，由发包人补齐；多于一览表约定的数量时，发包人应将多出的部分运出施工场地；</w:t>
      </w:r>
    </w:p>
    <w:p w14:paraId="48285E18">
      <w:pPr>
        <w:pStyle w:val="2"/>
        <w:adjustRightInd w:val="0"/>
        <w:snapToGrid w:val="0"/>
        <w:spacing w:line="400" w:lineRule="exact"/>
        <w:ind w:left="1619"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（6）交货时间早于一览表约定计划和第55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款交货日期，由发包人承担由此发生的保管费；交货时间迟于一览表约定计划和第55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款交货日期，由发包人承担由此增加的费用和（或）延误的工期。</w:t>
      </w:r>
    </w:p>
    <w:p w14:paraId="1E26CA5D">
      <w:pPr>
        <w:pStyle w:val="2"/>
        <w:tabs>
          <w:tab w:val="left" w:pos="720"/>
          <w:tab w:val="left" w:pos="1080"/>
        </w:tabs>
        <w:adjustRightInd w:val="0"/>
        <w:snapToGrid w:val="0"/>
        <w:spacing w:line="400" w:lineRule="exact"/>
        <w:ind w:firstLine="0"/>
        <w:rPr>
          <w:rFonts w:ascii="仿宋" w:hAnsi="仿宋" w:eastAsia="仿宋"/>
          <w:b/>
          <w:bCs/>
          <w:color w:val="auto"/>
          <w:highlight w:val="none"/>
          <w:lang w:eastAsia="zh-CN"/>
        </w:rPr>
      </w:pPr>
      <w:bookmarkStart w:id="195" w:name="_Toc21810"/>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bookmarkEnd w:id="19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ECD475C">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465" name="文本框 465"/>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wps:spPr>
                      <wps:txbx>
                        <w:txbxContent>
                          <w:p w14:paraId="5CEBDCA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upright="1"/>
                    </wps:wsp>
                  </a:graphicData>
                </a:graphic>
              </wp:anchor>
            </w:drawing>
          </mc:Choice>
          <mc:Fallback>
            <w:pict>
              <v:shape id="_x0000_s1026" o:spid="_x0000_s1026" o:spt="202" type="#_x0000_t202" style="position:absolute;left:0pt;margin-left:-9pt;margin-top:1.35pt;height:53.5pt;width:65.55pt;z-index:251832320;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j5WIe&#10;1wAAAAkBAAAPAAAAAAAAAAEAIAAAACIAAABkcnMvZG93bnJldi54bWxQSwECFAAUAAAACACHTuJA&#10;CZNGOLABAABRAwAADgAAAAAAAAABACAAAAAmAQAAZHJzL2Uyb0RvYy54bWxQSwUGAAAAAAYABgBZ&#10;AQAASAUAAAAA&#10;">
                <v:fill on="f" focussize="0,0"/>
                <v:stroke on="f"/>
                <v:imagedata o:title=""/>
                <o:lock v:ext="edit" aspectratio="f"/>
                <v:textbox>
                  <w:txbxContent>
                    <w:p w14:paraId="5CEBDCA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4AC12676">
      <w:pPr>
        <w:pStyle w:val="2"/>
        <w:tabs>
          <w:tab w:val="left" w:pos="720"/>
          <w:tab w:val="left" w:pos="1080"/>
        </w:tabs>
        <w:adjustRightInd w:val="0"/>
        <w:snapToGrid w:val="0"/>
        <w:spacing w:line="400" w:lineRule="exact"/>
        <w:ind w:firstLine="0"/>
        <w:rPr>
          <w:rFonts w:ascii="仿宋" w:hAnsi="仿宋" w:eastAsia="仿宋"/>
          <w:b/>
          <w:bCs/>
          <w:color w:val="auto"/>
          <w:highlight w:val="none"/>
          <w:lang w:eastAsia="zh-CN"/>
        </w:rPr>
      </w:pPr>
      <w:bookmarkStart w:id="196" w:name="_Toc7626"/>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bookmarkEnd w:id="19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C6DB98A">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457" name="文本框 457"/>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a:noFill/>
                        </a:ln>
                      </wps:spPr>
                      <wps:txbx>
                        <w:txbxContent>
                          <w:p w14:paraId="7864866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upright="1"/>
                    </wps:wsp>
                  </a:graphicData>
                </a:graphic>
              </wp:anchor>
            </w:drawing>
          </mc:Choice>
          <mc:Fallback>
            <w:pict>
              <v:shape id="_x0000_s1026" o:spid="_x0000_s1026" o:spt="202" type="#_x0000_t202" style="position:absolute;left:0pt;margin-left:-9pt;margin-top:0.6pt;height:38.7pt;width:65.2pt;z-index:251833344;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A/Mu9YA&#10;AAAIAQAADwAAAAAAAAABACAAAAAiAAAAZHJzL2Rvd25yZXYueG1sUEsBAhQAFAAAAAgAh07iQLNu&#10;ESSvAQAAUQMAAA4AAAAAAAAAAQAgAAAAJQEAAGRycy9lMm9Eb2MueG1sUEsFBgAAAAAGAAYAWQEA&#10;AEYFAAAAAA==&#10;">
                <v:fill on="f" focussize="0,0"/>
                <v:stroke on="f"/>
                <v:imagedata o:title=""/>
                <o:lock v:ext="edit" aspectratio="f"/>
                <v:textbox>
                  <w:txbxContent>
                    <w:p w14:paraId="7864866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4E25C13F">
      <w:pPr>
        <w:pStyle w:val="2"/>
        <w:adjustRightInd w:val="0"/>
        <w:snapToGrid w:val="0"/>
        <w:spacing w:line="400" w:lineRule="exact"/>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4CCA711">
      <w:pPr>
        <w:pStyle w:val="4"/>
        <w:tabs>
          <w:tab w:val="left" w:pos="360"/>
          <w:tab w:val="left" w:pos="420"/>
        </w:tabs>
        <w:spacing w:before="0" w:after="0" w:line="400" w:lineRule="exact"/>
        <w:rPr>
          <w:rFonts w:ascii="仿宋" w:hAnsi="仿宋" w:eastAsia="仿宋" w:cs="仿宋"/>
          <w:bCs w:val="0"/>
          <w:color w:val="auto"/>
          <w:sz w:val="24"/>
          <w:szCs w:val="24"/>
          <w:highlight w:val="none"/>
          <w:lang w:eastAsia="zh-CN"/>
        </w:rPr>
      </w:pPr>
      <w:bookmarkStart w:id="197" w:name="_Toc17966"/>
      <w:r>
        <w:rPr>
          <w:rFonts w:hint="eastAsia" w:ascii="仿宋" w:hAnsi="仿宋" w:eastAsia="仿宋" w:cs="仿宋"/>
          <w:bCs w:val="0"/>
          <w:color w:val="auto"/>
          <w:sz w:val="24"/>
          <w:szCs w:val="24"/>
          <w:highlight w:val="none"/>
          <w:lang w:eastAsia="zh-CN"/>
        </w:rPr>
        <w:t>56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承包人购置设备及工器具、采购工程材料和工程设备</w:t>
      </w:r>
      <w:bookmarkEnd w:id="197"/>
    </w:p>
    <w:p w14:paraId="213E4418">
      <w:pPr>
        <w:spacing w:line="400" w:lineRule="exact"/>
        <w:rPr>
          <w:rFonts w:hint="eastAsia" w:ascii="仿宋" w:hAnsi="仿宋" w:eastAsia="仿宋"/>
          <w:b/>
          <w:bCs/>
          <w:color w:val="auto"/>
          <w:highlight w:val="none"/>
        </w:rPr>
      </w:pPr>
      <w:bookmarkStart w:id="198" w:name="_Toc6410"/>
      <w:r>
        <w:rPr>
          <w:rFonts w:hint="eastAsia" w:ascii="仿宋" w:hAnsi="仿宋" w:eastAsia="仿宋" w:cs="仿宋"/>
          <w:b/>
          <w:bCs/>
          <w:color w:val="auto"/>
          <w:highlight w:val="none"/>
        </w:rPr>
        <mc:AlternateContent>
          <mc:Choice Requires="wps">
            <w:drawing>
              <wp:anchor distT="0" distB="0" distL="114300" distR="114300" simplePos="0" relativeHeight="252061696"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449" name="文本框 449"/>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wps:spPr>
                      <wps:txbx>
                        <w:txbxContent>
                          <w:p w14:paraId="5397B08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upright="1"/>
                    </wps:wsp>
                  </a:graphicData>
                </a:graphic>
              </wp:anchor>
            </w:drawing>
          </mc:Choice>
          <mc:Fallback>
            <w:pict>
              <v:shape id="_x0000_s1026" o:spid="_x0000_s1026" o:spt="202" type="#_x0000_t202" style="position:absolute;left:0pt;margin-left:-7.5pt;margin-top:18.5pt;height:48.55pt;width:64.05pt;z-index:252061696;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jjckLX&#10;AAAACgEAAA8AAAAAAAAAAQAgAAAAIgAAAGRycy9kb3ducmV2LnhtbFBLAQIUABQAAAAIAIdO4kDe&#10;y4RcrwEAAFEDAAAOAAAAAAAAAAEAIAAAACYBAABkcnMvZTJvRG9jLnhtbFBLBQYAAAAABgAGAFkB&#10;AABHBQAAAAA=&#10;">
                <v:fill on="f" focussize="0,0"/>
                <v:stroke on="f"/>
                <v:imagedata o:title=""/>
                <o:lock v:ext="edit" aspectratio="f"/>
                <v:textbox>
                  <w:txbxContent>
                    <w:p w14:paraId="5397B08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auto"/>
          <w:highlight w:val="none"/>
        </w:rPr>
        <w:t>5</w:t>
      </w:r>
      <w:r>
        <w:rPr>
          <w:rFonts w:hint="eastAsia" w:ascii="仿宋" w:hAnsi="仿宋" w:eastAsia="仿宋" w:cs="仿宋"/>
          <w:b/>
          <w:bCs/>
          <w:color w:val="auto"/>
          <w:highlight w:val="none"/>
          <w:lang w:eastAsia="zh-CN"/>
        </w:rPr>
        <w:t>6</w:t>
      </w:r>
      <w:r>
        <w:rPr>
          <w:rFonts w:hint="eastAsia" w:ascii="仿宋" w:hAnsi="仿宋" w:eastAsia="仿宋" w:cs="仿宋"/>
          <w:b/>
          <w:bCs/>
          <w:color w:val="auto"/>
          <w:highlight w:val="none"/>
        </w:rPr>
        <w:t>.1</w:t>
      </w:r>
      <w:bookmarkEnd w:id="198"/>
    </w:p>
    <w:p w14:paraId="6F3AEA15">
      <w:pPr>
        <w:widowControl w:val="0"/>
        <w:adjustRightInd w:val="0"/>
        <w:snapToGrid w:val="0"/>
        <w:spacing w:line="400" w:lineRule="exact"/>
        <w:ind w:left="1619" w:leftChars="771"/>
        <w:jc w:val="both"/>
        <w:rPr>
          <w:rFonts w:hint="eastAsia" w:ascii="仿宋" w:hAnsi="仿宋" w:eastAsia="仿宋" w:cs="仿宋"/>
          <w:color w:val="auto"/>
          <w:highlight w:val="none"/>
        </w:rPr>
      </w:pPr>
      <w:r>
        <w:rPr>
          <w:rFonts w:hint="eastAsia" w:ascii="仿宋" w:hAnsi="仿宋" w:eastAsia="仿宋" w:cs="仿宋"/>
          <w:color w:val="auto"/>
          <w:highlight w:val="none"/>
        </w:rPr>
        <w:t>发包人委托承包人</w:t>
      </w:r>
      <w:r>
        <w:rPr>
          <w:rFonts w:hint="eastAsia" w:ascii="仿宋" w:hAnsi="仿宋" w:eastAsia="仿宋" w:cs="仿宋"/>
          <w:color w:val="auto"/>
          <w:highlight w:val="none"/>
          <w:lang w:eastAsia="zh-CN"/>
        </w:rPr>
        <w:t>购置发包人组织生产或运营所需的</w:t>
      </w:r>
      <w:r>
        <w:rPr>
          <w:rFonts w:hint="eastAsia" w:ascii="仿宋" w:hAnsi="仿宋" w:eastAsia="仿宋" w:cs="仿宋"/>
          <w:color w:val="auto"/>
          <w:highlight w:val="none"/>
        </w:rPr>
        <w:t>设备及工器具，</w:t>
      </w:r>
      <w:r>
        <w:rPr>
          <w:rFonts w:hint="eastAsia" w:ascii="仿宋" w:hAnsi="仿宋" w:eastAsia="仿宋" w:cs="仿宋"/>
          <w:color w:val="auto"/>
          <w:highlight w:val="none"/>
          <w:lang w:eastAsia="zh-CN"/>
        </w:rPr>
        <w:t>其购置</w:t>
      </w:r>
      <w:r>
        <w:rPr>
          <w:rFonts w:hint="eastAsia" w:ascii="仿宋" w:hAnsi="仿宋" w:eastAsia="仿宋" w:cs="仿宋"/>
          <w:color w:val="auto"/>
          <w:highlight w:val="none"/>
        </w:rPr>
        <w:t>工程量清单、具体内容和购置要求由合同双方在协议书及专用条款中约定。</w:t>
      </w:r>
    </w:p>
    <w:p w14:paraId="76D53505">
      <w:pPr>
        <w:spacing w:line="400" w:lineRule="exact"/>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9499EEC">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437" name="文本框 437"/>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wps:spPr>
                      <wps:txbx>
                        <w:txbxContent>
                          <w:p w14:paraId="111C62B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upright="1"/>
                    </wps:wsp>
                  </a:graphicData>
                </a:graphic>
              </wp:anchor>
            </w:drawing>
          </mc:Choice>
          <mc:Fallback>
            <w:pict>
              <v:shape id="_x0000_s1026" o:spid="_x0000_s1026" o:spt="202" type="#_x0000_t202" style="position:absolute;left:0pt;margin-left:-9pt;margin-top:1.35pt;height:36.8pt;width:61.1pt;z-index:251834368;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LwHbHW&#10;AAAACAEAAA8AAAAAAAAAAQAgAAAAIgAAAGRycy9kb3ducmV2LnhtbFBLAQIUABQAAAAIAIdO4kDd&#10;iWZVsAEAAFEDAAAOAAAAAAAAAAEAIAAAACUBAABkcnMvZTJvRG9jLnhtbFBLBQYAAAAABgAGAFkB&#10;AABHBQAAAAA=&#10;">
                <v:fill on="f" focussize="0,0"/>
                <v:stroke on="f"/>
                <v:imagedata o:title=""/>
                <o:lock v:ext="edit" aspectratio="f"/>
                <v:textbox>
                  <w:txbxContent>
                    <w:p w14:paraId="111C62B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中采购管理服务综合平台”采购工程使用的主要建材（钢筋、水泥、混凝土、装配式构件、预拌砂浆等），具体要求由双方在专用条款中约定。除专用条款另有约定外，上述工程材料和工程设备均由承包人负责运输和保管。</w:t>
      </w:r>
    </w:p>
    <w:p w14:paraId="48ECEF13">
      <w:pPr>
        <w:spacing w:line="400" w:lineRule="exact"/>
        <w:rPr>
          <w:rFonts w:ascii="仿宋" w:hAnsi="仿宋" w:eastAsia="仿宋"/>
          <w:b/>
          <w:bCs/>
          <w:color w:val="auto"/>
          <w:highlight w:val="none"/>
          <w:lang w:eastAsia="zh-CN"/>
        </w:rPr>
      </w:pPr>
      <w:bookmarkStart w:id="199" w:name="_Toc681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1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9AD7A2D">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487" name="文本框 487"/>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wps:spPr>
                      <wps:txbx>
                        <w:txbxContent>
                          <w:p w14:paraId="6ECA88D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upright="1"/>
                    </wps:wsp>
                  </a:graphicData>
                </a:graphic>
              </wp:anchor>
            </w:drawing>
          </mc:Choice>
          <mc:Fallback>
            <w:pict>
              <v:shape id="_x0000_s1026" o:spid="_x0000_s1026" o:spt="202" type="#_x0000_t202" style="position:absolute;left:0pt;margin-left:-9pt;margin-top:1.35pt;height:45.8pt;width:60.3pt;z-index:251835392;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Xv4czWAAAA&#10;CAEAAA8AAAAAAAAAAQAgAAAAIgAAAGRycy9kb3ducmV2LnhtbFBLAQIUABQAAAAIAIdO4kCEBORB&#10;rQEAAFEDAAAOAAAAAAAAAAEAIAAAACUBAABkcnMvZTJvRG9jLnhtbFBLBQYAAAAABgAGAFkBAABE&#10;BQAAAAA=&#10;">
                <v:fill on="f" focussize="0,0"/>
                <v:stroke on="f"/>
                <v:imagedata o:title=""/>
                <o:lock v:ext="edit" aspectratio="f"/>
                <v:textbox>
                  <w:txbxContent>
                    <w:p w14:paraId="6ECA88D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小时，以书面形式通知发包人和监理人，并在监理人的见证下与发包人共同清点。</w:t>
      </w:r>
    </w:p>
    <w:p w14:paraId="587A5D8F">
      <w:pPr>
        <w:spacing w:line="400" w:lineRule="exact"/>
        <w:rPr>
          <w:rFonts w:ascii="仿宋" w:hAnsi="仿宋" w:eastAsia="仿宋"/>
          <w:b/>
          <w:bCs/>
          <w:color w:val="auto"/>
          <w:highlight w:val="none"/>
          <w:lang w:eastAsia="zh-CN"/>
        </w:rPr>
      </w:pPr>
      <w:bookmarkStart w:id="200" w:name="_Toc1960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B17F4A5">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475" name="文本框 475"/>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wps:spPr>
                      <wps:txbx>
                        <w:txbxContent>
                          <w:p w14:paraId="178B331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upright="1"/>
                    </wps:wsp>
                  </a:graphicData>
                </a:graphic>
              </wp:anchor>
            </w:drawing>
          </mc:Choice>
          <mc:Fallback>
            <w:pict>
              <v:shape id="_x0000_s1026" o:spid="_x0000_s1026" o:spt="202" type="#_x0000_t202" style="position:absolute;left:0pt;margin-left:-9pt;margin-top:0.1pt;height:50.5pt;width:64.85pt;z-index:251836416;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XCRxtUA&#10;AAAIAQAADwAAAAAAAAABACAAAAAiAAAAZHJzL2Rvd25yZXYueG1sUEsBAhQAFAAAAAgAh07iQHXq&#10;ouGwAQAAUQMAAA4AAAAAAAAAAQAgAAAAJAEAAGRycy9lMm9Eb2MueG1sUEsFBgAAAAAGAAYAWQEA&#10;AEYFAAAAAA==&#10;">
                <v:fill on="f" focussize="0,0"/>
                <v:stroke on="f"/>
                <v:imagedata o:title=""/>
                <o:lock v:ext="edit" aspectratio="f"/>
                <v:textbox>
                  <w:txbxContent>
                    <w:p w14:paraId="178B331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5FA3B8F1">
      <w:pPr>
        <w:spacing w:line="400" w:lineRule="exact"/>
        <w:rPr>
          <w:rFonts w:ascii="仿宋" w:hAnsi="仿宋" w:eastAsia="仿宋"/>
          <w:b/>
          <w:bCs/>
          <w:color w:val="auto"/>
          <w:highlight w:val="none"/>
          <w:lang w:eastAsia="zh-CN"/>
        </w:rPr>
      </w:pPr>
      <w:bookmarkStart w:id="201" w:name="_Toc52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0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EE06E6F">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461" name="文本框 461"/>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wps:spPr>
                      <wps:txbx>
                        <w:txbxContent>
                          <w:p w14:paraId="02D70D3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upright="1"/>
                    </wps:wsp>
                  </a:graphicData>
                </a:graphic>
              </wp:anchor>
            </w:drawing>
          </mc:Choice>
          <mc:Fallback>
            <w:pict>
              <v:shape id="_x0000_s1026" o:spid="_x0000_s1026" o:spt="202" type="#_x0000_t202" style="position:absolute;left:0pt;margin-left:-9pt;margin-top:-0.4pt;height:52.05pt;width:60.3pt;z-index:251837440;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axbgfVAAAA&#10;CQEAAA8AAAAAAAAAAQAgAAAAIgAAAGRycy9kb3ducmV2LnhtbFBLAQIUABQAAAAIAIdO4kAz3Dqg&#10;rgEAAFEDAAAOAAAAAAAAAAEAIAAAACQBAABkcnMvZTJvRG9jLnhtbFBLBQYAAAAABgAGAFkBAABE&#10;BQAAAAA=&#10;">
                <v:fill on="f" focussize="0,0"/>
                <v:stroke on="f"/>
                <v:imagedata o:title=""/>
                <o:lock v:ext="edit" aspectratio="f"/>
                <v:textbox>
                  <w:txbxContent>
                    <w:p w14:paraId="02D70D3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6CBBD254">
      <w:pPr>
        <w:spacing w:line="400" w:lineRule="exact"/>
        <w:rPr>
          <w:rFonts w:ascii="仿宋" w:hAnsi="仿宋" w:eastAsia="仿宋"/>
          <w:color w:val="auto"/>
          <w:highlight w:val="none"/>
          <w:lang w:eastAsia="zh-CN"/>
        </w:rPr>
      </w:pPr>
      <w:bookmarkStart w:id="202" w:name="_Toc29015"/>
      <w:r>
        <w:rPr>
          <w:color w:val="auto"/>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469" name="文本框 469"/>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wps:spPr>
                      <wps:txbx>
                        <w:txbxContent>
                          <w:p w14:paraId="22E3A7A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upright="1"/>
                    </wps:wsp>
                  </a:graphicData>
                </a:graphic>
              </wp:anchor>
            </w:drawing>
          </mc:Choice>
          <mc:Fallback>
            <w:pict>
              <v:shape id="_x0000_s1026" o:spid="_x0000_s1026" o:spt="202" type="#_x0000_t202" style="position:absolute;left:0pt;margin-left:-9pt;margin-top:19.1pt;height:41.4pt;width:62.55pt;z-index:252062720;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b1W&#10;ItcAAAAKAQAADwAAAAAAAAABACAAAAAiAAAAZHJzL2Rvd25yZXYueG1sUEsBAhQAFAAAAAgAh07i&#10;QCFOihuxAQAAUQMAAA4AAAAAAAAAAQAgAAAAJgEAAGRycy9lMm9Eb2MueG1sUEsFBgAAAAAGAAYA&#10;WQEAAEkFAAAAAA==&#10;">
                <v:fill on="f" focussize="0,0"/>
                <v:stroke on="f"/>
                <v:imagedata o:title=""/>
                <o:lock v:ext="edit" aspectratio="f"/>
                <v:textbox>
                  <w:txbxContent>
                    <w:p w14:paraId="22E3A7A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02"/>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3343488">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如果承包人不执行监理人依据第56.4款和第56.5款约定发出的指令</w:t>
      </w:r>
      <w:r>
        <w:rPr>
          <w:rFonts w:ascii="仿宋" w:hAnsi="仿宋" w:eastAsia="仿宋" w:cs="仿宋"/>
          <w:color w:val="auto"/>
          <w:highlight w:val="none"/>
          <w:lang w:eastAsia="zh-CN"/>
        </w:rPr>
        <w:t>,</w:t>
      </w:r>
      <w:r>
        <w:rPr>
          <w:rFonts w:hint="eastAsia" w:ascii="仿宋" w:hAnsi="仿宋" w:eastAsia="仿宋" w:cs="仿宋"/>
          <w:color w:val="auto"/>
          <w:highlight w:val="none"/>
        </w:rPr>
        <w:t>则发包人可自行或委托第三方执行该指令</w:t>
      </w:r>
      <w:r>
        <w:rPr>
          <w:rFonts w:hint="eastAsia" w:ascii="仿宋" w:hAnsi="仿宋" w:eastAsia="仿宋" w:cs="仿宋"/>
          <w:color w:val="auto"/>
          <w:highlight w:val="none"/>
          <w:lang w:eastAsia="zh-CN"/>
        </w:rPr>
        <w:t>，由此发生的费用由承包人承担。该笔款项经造价咨询人核实后，由发包人从应付或将付给承包人的工程款中扣除。</w:t>
      </w:r>
    </w:p>
    <w:p w14:paraId="72DEA56E">
      <w:pPr>
        <w:spacing w:line="400" w:lineRule="exact"/>
        <w:rPr>
          <w:rFonts w:ascii="仿宋" w:hAnsi="仿宋" w:eastAsia="仿宋" w:cs="仿宋"/>
          <w:b/>
          <w:bCs/>
          <w:color w:val="auto"/>
          <w:highlight w:val="none"/>
          <w:lang w:eastAsia="zh-CN"/>
        </w:rPr>
      </w:pPr>
      <w:bookmarkStart w:id="203" w:name="_Toc2437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bookmarkEnd w:id="20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E401D79">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489" name="文本框 489"/>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wps:spPr>
                      <wps:txbx>
                        <w:txbxContent>
                          <w:p w14:paraId="0A50CF5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upright="1"/>
                    </wps:wsp>
                  </a:graphicData>
                </a:graphic>
              </wp:anchor>
            </w:drawing>
          </mc:Choice>
          <mc:Fallback>
            <w:pict>
              <v:shape id="_x0000_s1026" o:spid="_x0000_s1026" o:spt="202" type="#_x0000_t202" style="position:absolute;left:0pt;margin-left:-9pt;margin-top:3.6pt;height:42.85pt;width:65.55pt;z-index:251838464;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5xjPG1QAA&#10;AAgBAAAPAAAAAAAAAAEAIAAAACIAAABkcnMvZG93bnJldi54bWxQSwECFAAUAAAACACHTuJAtCeH&#10;Oq8BAABRAwAADgAAAAAAAAABACAAAAAkAQAAZHJzL2Uyb0RvYy54bWxQSwUGAAAAAAYABgBZAQAA&#10;RQUAAAAA&#10;">
                <v:fill on="f" focussize="0,0"/>
                <v:stroke on="f"/>
                <v:imagedata o:title=""/>
                <o:lock v:ext="edit" aspectratio="f"/>
                <v:textbox>
                  <w:txbxContent>
                    <w:p w14:paraId="0A50CF5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1B8D946D">
      <w:pPr>
        <w:spacing w:line="400" w:lineRule="exact"/>
        <w:rPr>
          <w:rFonts w:ascii="仿宋" w:hAnsi="仿宋" w:eastAsia="仿宋"/>
          <w:b/>
          <w:bCs/>
          <w:color w:val="auto"/>
          <w:highlight w:val="none"/>
          <w:lang w:eastAsia="zh-CN"/>
        </w:rPr>
      </w:pPr>
      <w:bookmarkStart w:id="204" w:name="_Toc25004"/>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bookmarkEnd w:id="20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553EABA">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453" name="文本框 453"/>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wps:spPr>
                      <wps:txbx>
                        <w:txbxContent>
                          <w:p w14:paraId="2C013BD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upright="1"/>
                    </wps:wsp>
                  </a:graphicData>
                </a:graphic>
              </wp:anchor>
            </w:drawing>
          </mc:Choice>
          <mc:Fallback>
            <w:pict>
              <v:shape id="_x0000_s1026" o:spid="_x0000_s1026" o:spt="202" type="#_x0000_t202" style="position:absolute;left:0pt;margin-left:-9pt;margin-top:2.4pt;height:56.25pt;width:64.75pt;z-index:251839488;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uitMLW&#10;AAAACQEAAA8AAAAAAAAAAQAgAAAAIgAAAGRycy9kb3ducmV2LnhtbFBLAQIUABQAAAAIAIdO4kCw&#10;Rj5PsAEAAFEDAAAOAAAAAAAAAAEAIAAAACUBAABkcnMvZTJvRG9jLnhtbFBLBQYAAAAABgAGAFkB&#10;AABHBQAAAAA=&#10;">
                <v:fill on="f" focussize="0,0"/>
                <v:stroke on="f"/>
                <v:imagedata o:title=""/>
                <o:lock v:ext="edit" aspectratio="f"/>
                <v:textbox>
                  <w:txbxContent>
                    <w:p w14:paraId="2C013BD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14C5559A">
      <w:pPr>
        <w:spacing w:line="400" w:lineRule="exact"/>
        <w:rPr>
          <w:rFonts w:ascii="仿宋" w:hAnsi="仿宋" w:eastAsia="仿宋"/>
          <w:b/>
          <w:bCs/>
          <w:color w:val="auto"/>
          <w:highlight w:val="none"/>
          <w:lang w:eastAsia="zh-CN"/>
        </w:rPr>
      </w:pPr>
      <w:bookmarkStart w:id="205" w:name="_Toc14474"/>
      <w:r>
        <w:rPr>
          <w:color w:val="auto"/>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473" name="文本框 473"/>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wps:spPr>
                      <wps:txbx>
                        <w:txbxContent>
                          <w:p w14:paraId="49DB315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upright="1"/>
                    </wps:wsp>
                  </a:graphicData>
                </a:graphic>
              </wp:anchor>
            </w:drawing>
          </mc:Choice>
          <mc:Fallback>
            <w:pict>
              <v:shape id="_x0000_s1026" o:spid="_x0000_s1026" o:spt="202" type="#_x0000_t202" style="position:absolute;left:0pt;margin-left:-9pt;margin-top:16.3pt;height:48.05pt;width:61.05pt;z-index:252063744;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G4Y4s&#10;2AAAAAoBAAAPAAAAAAAAAAEAIAAAACIAAABkcnMvZG93bnJldi54bWxQSwECFAAUAAAACACHTuJA&#10;Y1W6Qq8BAABRAwAADgAAAAAAAAABACAAAAAnAQAAZHJzL2Uyb0RvYy54bWxQSwUGAAAAAAYABgBZ&#10;AQAASAUAAAAA&#10;">
                <v:fill on="f" focussize="0,0"/>
                <v:stroke on="f"/>
                <v:imagedata o:title=""/>
                <o:lock v:ext="edit" aspectratio="f"/>
                <v:textbox>
                  <w:txbxContent>
                    <w:p w14:paraId="49DB315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bookmarkEnd w:id="2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9A6BC82">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14:paraId="0DA805C2">
      <w:pPr>
        <w:pStyle w:val="2"/>
        <w:adjustRightInd w:val="0"/>
        <w:snapToGrid w:val="0"/>
        <w:spacing w:line="400" w:lineRule="exact"/>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D6297E1">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06" w:name="_Toc27659"/>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设备及工器具的验收、工程材料和工程设备的检验试验</w:t>
      </w:r>
      <w:bookmarkEnd w:id="206"/>
    </w:p>
    <w:p w14:paraId="0CEFDC0F">
      <w:pPr>
        <w:pStyle w:val="2"/>
        <w:adjustRightInd w:val="0"/>
        <w:snapToGrid w:val="0"/>
        <w:spacing w:line="400" w:lineRule="exact"/>
        <w:ind w:firstLine="0"/>
        <w:rPr>
          <w:rFonts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5B8AE09F">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451" name="文本框 451"/>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wps:spPr>
                      <wps:txbx>
                        <w:txbxContent>
                          <w:p w14:paraId="18AC52DB">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upright="1"/>
                    </wps:wsp>
                  </a:graphicData>
                </a:graphic>
              </wp:anchor>
            </w:drawing>
          </mc:Choice>
          <mc:Fallback>
            <w:pict>
              <v:shape id="_x0000_s1026" o:spid="_x0000_s1026" o:spt="202" type="#_x0000_t202" style="position:absolute;left:0pt;margin-left:-9pt;margin-top:0.05pt;height:40.85pt;width:67.05pt;z-index:252002304;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2B0rdMAAAAH&#10;AQAADwAAAAAAAAABACAAAAAiAAAAZHJzL2Rvd25yZXYueG1sUEsBAhQAFAAAAAgAh07iQKsDBhWv&#10;AQAAUQMAAA4AAAAAAAAAAQAgAAAAIgEAAGRycy9lMm9Eb2MueG1sUEsFBgAAAAAGAAYAWQEAAEMF&#10;AAAAAA==&#10;">
                <v:fill on="f" focussize="0,0"/>
                <v:stroke on="f"/>
                <v:imagedata o:title=""/>
                <o:lock v:ext="edit" aspectratio="f"/>
                <v:textbox>
                  <w:txbxContent>
                    <w:p w14:paraId="18AC52DB">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43B0E937">
      <w:pPr>
        <w:spacing w:line="400" w:lineRule="exact"/>
        <w:rPr>
          <w:rFonts w:ascii="仿宋" w:hAnsi="仿宋" w:eastAsia="仿宋" w:cs="仿宋"/>
          <w:b/>
          <w:bCs/>
          <w:color w:val="auto"/>
          <w:highlight w:val="none"/>
          <w:lang w:eastAsia="zh-CN"/>
        </w:rPr>
      </w:pPr>
      <w:bookmarkStart w:id="207" w:name="_Toc1699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017157D">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477" name="文本框 477"/>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wps:spPr>
                      <wps:txbx>
                        <w:txbxContent>
                          <w:p w14:paraId="54040AE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upright="1"/>
                    </wps:wsp>
                  </a:graphicData>
                </a:graphic>
              </wp:anchor>
            </w:drawing>
          </mc:Choice>
          <mc:Fallback>
            <w:pict>
              <v:shape id="_x0000_s1026" o:spid="_x0000_s1026" o:spt="202" type="#_x0000_t202" style="position:absolute;left:0pt;margin-left:-9pt;margin-top:0.05pt;height:42.25pt;width:60.35pt;z-index:251840512;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1grL1AAA&#10;AAcBAAAPAAAAAAAAAAEAIAAAACIAAABkcnMvZG93bnJldi54bWxQSwECFAAUAAAACACHTuJA4MTN&#10;/LABAABRAwAADgAAAAAAAAABACAAAAAjAQAAZHJzL2Uyb0RvYy54bWxQSwUGAAAAAAYABgBZAQAA&#10;RQUAAAAA&#10;">
                <v:fill on="f" focussize="0,0"/>
                <v:stroke on="f"/>
                <v:imagedata o:title=""/>
                <o:lock v:ext="edit" aspectratio="f"/>
                <v:textbox>
                  <w:txbxContent>
                    <w:p w14:paraId="54040AE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3505CD58">
      <w:pPr>
        <w:spacing w:line="400" w:lineRule="exact"/>
        <w:rPr>
          <w:rFonts w:ascii="仿宋" w:hAnsi="仿宋" w:eastAsia="仿宋" w:cs="仿宋"/>
          <w:b/>
          <w:bCs/>
          <w:color w:val="auto"/>
          <w:highlight w:val="none"/>
          <w:u w:val="dotted"/>
          <w:lang w:eastAsia="zh-CN"/>
        </w:rPr>
      </w:pPr>
      <w:bookmarkStart w:id="208" w:name="_Toc147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0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8CE013F">
      <w:pPr>
        <w:widowControl w:val="0"/>
        <w:adjustRightInd w:val="0"/>
        <w:snapToGrid w:val="0"/>
        <w:spacing w:line="400" w:lineRule="exact"/>
        <w:ind w:left="1619"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471" name="文本框 471"/>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wps:spPr>
                      <wps:txbx>
                        <w:txbxContent>
                          <w:p w14:paraId="23C616E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upright="1"/>
                    </wps:wsp>
                  </a:graphicData>
                </a:graphic>
              </wp:anchor>
            </w:drawing>
          </mc:Choice>
          <mc:Fallback>
            <w:pict>
              <v:shape id="_x0000_s1026" o:spid="_x0000_s1026" o:spt="202" type="#_x0000_t202" style="position:absolute;left:0pt;margin-left:-9pt;margin-top:12.15pt;height:99.6pt;width:65.55pt;z-index:251841536;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XHM&#10;ptcAAAAKAQAADwAAAAAAAAABACAAAAAiAAAAZHJzL2Rvd25yZXYueG1sUEsBAhQAFAAAAAgAh07i&#10;QCw85GmxAQAAUgMAAA4AAAAAAAAAAQAgAAAAJgEAAGRycy9lMm9Eb2MueG1sUEsFBgAAAAAGAAYA&#10;WQEAAEkFAAAAAA==&#10;">
                <v:fill on="f" focussize="0,0"/>
                <v:stroke on="f"/>
                <v:imagedata o:title=""/>
                <o:lock v:ext="edit" aspectratio="f"/>
                <v:textbox>
                  <w:txbxContent>
                    <w:p w14:paraId="23C616E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14:paraId="4918807B">
      <w:pPr>
        <w:widowControl w:val="0"/>
        <w:adjustRightInd w:val="0"/>
        <w:snapToGrid w:val="0"/>
        <w:spacing w:line="400" w:lineRule="exact"/>
        <w:ind w:left="1619"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1CF973EA">
      <w:pPr>
        <w:widowControl w:val="0"/>
        <w:adjustRightInd w:val="0"/>
        <w:snapToGrid w:val="0"/>
        <w:spacing w:line="400" w:lineRule="exact"/>
        <w:ind w:left="1619" w:leftChars="771"/>
        <w:jc w:val="both"/>
        <w:rPr>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140AC5CA">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小时通知监理人参加，并在监理人的见证下现场取样，同时送至具有相应资质等级的质量检测机构进行检验试验。</w:t>
      </w:r>
    </w:p>
    <w:p w14:paraId="25128E4E">
      <w:pPr>
        <w:widowControl w:val="0"/>
        <w:adjustRightInd w:val="0"/>
        <w:snapToGrid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小时发出延期检验试验指令并书面说明理由，延期不得超过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289FD2E5">
      <w:pPr>
        <w:spacing w:line="400" w:lineRule="exact"/>
        <w:rPr>
          <w:rFonts w:ascii="仿宋" w:hAnsi="仿宋" w:eastAsia="仿宋"/>
          <w:color w:val="auto"/>
          <w:highlight w:val="none"/>
          <w:lang w:eastAsia="zh-CN"/>
        </w:rPr>
      </w:pPr>
      <w:bookmarkStart w:id="209" w:name="_Toc1575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9DB68D9">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479" name="文本框 479"/>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wps:spPr>
                      <wps:txbx>
                        <w:txbxContent>
                          <w:p w14:paraId="6503B11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upright="1"/>
                    </wps:wsp>
                  </a:graphicData>
                </a:graphic>
              </wp:anchor>
            </w:drawing>
          </mc:Choice>
          <mc:Fallback>
            <w:pict>
              <v:shape id="_x0000_s1026" o:spid="_x0000_s1026" o:spt="202" type="#_x0000_t202" style="position:absolute;left:0pt;margin-left:-5.25pt;margin-top:0.9pt;height:37.3pt;width:64.1pt;z-index:251842560;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ellvp1QAA&#10;AAgBAAAPAAAAAAAAAAEAIAAAACIAAABkcnMvZG93bnJldi54bWxQSwECFAAUAAAACACHTuJAVd+V&#10;Xa8BAABRAwAADgAAAAAAAAABACAAAAAkAQAAZHJzL2Uyb0RvYy54bWxQSwUGAAAAAAYABgBZAQAA&#10;RQUAAAAA&#10;">
                <v:fill on="f" focussize="0,0"/>
                <v:stroke on="f"/>
                <v:imagedata o:title=""/>
                <o:lock v:ext="edit" aspectratio="f"/>
                <v:textbox>
                  <w:txbxContent>
                    <w:p w14:paraId="6503B11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14:paraId="3EC0D5D7">
      <w:pPr>
        <w:spacing w:line="400" w:lineRule="exact"/>
        <w:rPr>
          <w:rFonts w:ascii="仿宋" w:hAnsi="仿宋" w:eastAsia="仿宋"/>
          <w:color w:val="auto"/>
          <w:highlight w:val="none"/>
          <w:u w:val="dotted"/>
          <w:lang w:eastAsia="zh-CN"/>
        </w:rPr>
      </w:pPr>
      <w:bookmarkStart w:id="210" w:name="_Toc9196"/>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16883CD">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455" name="文本框 455"/>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wps:spPr>
                      <wps:txbx>
                        <w:txbxContent>
                          <w:p w14:paraId="79DCAAF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upright="1"/>
                    </wps:wsp>
                  </a:graphicData>
                </a:graphic>
              </wp:anchor>
            </w:drawing>
          </mc:Choice>
          <mc:Fallback>
            <w:pict>
              <v:shape id="_x0000_s1026" o:spid="_x0000_s1026" o:spt="202" type="#_x0000_t202" style="position:absolute;left:0pt;margin-left:-9pt;margin-top:1.2pt;height:58.9pt;width:67.85pt;z-index:251843584;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XIzTW&#10;AAAACQEAAA8AAAAAAAAAAQAgAAAAIgAAAGRycy9kb3ducmV2LnhtbFBLAQIUABQAAAAIAIdO4kA6&#10;kk7xsAEAAFEDAAAOAAAAAAAAAAEAIAAAACUBAABkcnMvZTJvRG9jLnhtbFBLBQYAAAAABgAGAFkB&#10;AABHBQAAAAA=&#10;">
                <v:fill on="f" focussize="0,0"/>
                <v:stroke on="f"/>
                <v:imagedata o:title=""/>
                <o:lock v:ext="edit" aspectratio="f"/>
                <v:textbox>
                  <w:txbxContent>
                    <w:p w14:paraId="79DCAAF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14:paraId="3F42EAE1">
      <w:pPr>
        <w:widowControl w:val="0"/>
        <w:adjustRightInd w:val="0"/>
        <w:snapToGrid w:val="0"/>
        <w:spacing w:line="400" w:lineRule="exact"/>
        <w:ind w:left="1619"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）现场使用前工程材料和工程设备等产品的检验试验，发包人供应的，检验试验费由发包人承担；承包人采购的，检验试验费由承包人承担。</w:t>
      </w:r>
    </w:p>
    <w:p w14:paraId="3B2C01C3">
      <w:pPr>
        <w:widowControl w:val="0"/>
        <w:adjustRightInd w:val="0"/>
        <w:snapToGrid w:val="0"/>
        <w:spacing w:line="400" w:lineRule="exact"/>
        <w:ind w:left="1619"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4923EE90">
      <w:pPr>
        <w:spacing w:line="400" w:lineRule="exact"/>
        <w:rPr>
          <w:rFonts w:ascii="仿宋" w:hAnsi="仿宋" w:eastAsia="仿宋"/>
          <w:b/>
          <w:bCs/>
          <w:color w:val="auto"/>
          <w:highlight w:val="none"/>
          <w:lang w:eastAsia="zh-CN"/>
        </w:rPr>
      </w:pPr>
      <w:bookmarkStart w:id="211" w:name="_Toc1969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6FABAE9">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463" name="文本框 463"/>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wps:spPr>
                      <wps:txbx>
                        <w:txbxContent>
                          <w:p w14:paraId="42700A2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upright="1"/>
                    </wps:wsp>
                  </a:graphicData>
                </a:graphic>
              </wp:anchor>
            </w:drawing>
          </mc:Choice>
          <mc:Fallback>
            <w:pict>
              <v:shape id="_x0000_s1026" o:spid="_x0000_s1026" o:spt="202" type="#_x0000_t202" style="position:absolute;left:0pt;margin-left:-9pt;margin-top:0.65pt;height:44pt;width:61.8pt;z-index:251844608;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S/lKD1QAA&#10;AAgBAAAPAAAAAAAAAAEAIAAAACIAAABkcnMvZG93bnJldi54bWxQSwECFAAUAAAACACHTuJAaFIE&#10;G68BAABRAwAADgAAAAAAAAABACAAAAAkAQAAZHJzL2Uyb0RvYy54bWxQSwUGAAAAAAYABgBZAQAA&#10;RQUAAAAA&#10;">
                <v:fill on="f" focussize="0,0"/>
                <v:stroke on="f"/>
                <v:imagedata o:title=""/>
                <o:lock v:ext="edit" aspectratio="f"/>
                <v:textbox>
                  <w:txbxContent>
                    <w:p w14:paraId="42700A2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14:paraId="650015A9">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）合格的，再次检验试验费和（或）延误的工期由发包人承担，并向承包人支付合理利润。</w:t>
      </w:r>
    </w:p>
    <w:p w14:paraId="403B210B">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不合格</w:t>
      </w:r>
      <w:r>
        <w:rPr>
          <w:rFonts w:hint="eastAsia" w:ascii="仿宋" w:hAnsi="仿宋" w:eastAsia="仿宋" w:cs="仿宋"/>
          <w:color w:val="auto"/>
          <w:highlight w:val="none"/>
          <w:lang w:eastAsia="zh-CN"/>
        </w:rPr>
        <w:t>的，发包人供应的，再次检验试验费和（或）延误的工期由发包人承担，并向承包人支付合理利润；承包人采购的，再次检验试验费和（或）延误的工期由承包人承担。</w:t>
      </w:r>
    </w:p>
    <w:p w14:paraId="71E8FF95">
      <w:pPr>
        <w:spacing w:line="400" w:lineRule="exact"/>
        <w:rPr>
          <w:rFonts w:ascii="仿宋" w:hAnsi="仿宋" w:eastAsia="仿宋"/>
          <w:color w:val="auto"/>
          <w:highlight w:val="none"/>
          <w:lang w:eastAsia="zh-CN"/>
        </w:rPr>
      </w:pPr>
      <w:bookmarkStart w:id="212" w:name="_Toc27295"/>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483" name="文本框 483"/>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wps:spPr>
                      <wps:txbx>
                        <w:txbxContent>
                          <w:p w14:paraId="1B2DAF0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upright="1"/>
                    </wps:wsp>
                  </a:graphicData>
                </a:graphic>
              </wp:anchor>
            </w:drawing>
          </mc:Choice>
          <mc:Fallback>
            <w:pict>
              <v:shape id="_x0000_s1026" o:spid="_x0000_s1026" o:spt="202" type="#_x0000_t202" style="position:absolute;left:0pt;margin-left:-9pt;margin-top:19.3pt;height:45.4pt;width:64.1pt;z-index:251845632;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N1u&#10;9NgAAAAKAQAADwAAAAAAAAABACAAAAAiAAAAZHJzL2Rvd25yZXYueG1sUEsBAhQAFAAAAAgAh07i&#10;QIL1LfmwAQAAUQMAAA4AAAAAAAAAAQAgAAAAJwEAAGRycy9lMm9Eb2MueG1sUEsFBgAAAAAGAAYA&#10;WQEAAEkFAAAAAA==&#10;">
                <v:fill on="f" focussize="0,0"/>
                <v:stroke on="f"/>
                <v:imagedata o:title=""/>
                <o:lock v:ext="edit" aspectratio="f"/>
                <v:textbox>
                  <w:txbxContent>
                    <w:p w14:paraId="1B2DAF0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212"/>
      <w:r>
        <w:rPr>
          <w:rFonts w:ascii="仿宋" w:hAnsi="仿宋" w:eastAsia="仿宋" w:cs="仿宋"/>
          <w:b/>
          <w:bCs/>
          <w:color w:val="auto"/>
          <w:highlight w:val="none"/>
          <w:u w:val="dotted"/>
          <w:lang w:eastAsia="zh-CN"/>
        </w:rPr>
        <w:t xml:space="preserve">    </w:t>
      </w:r>
    </w:p>
    <w:p w14:paraId="2150F888">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14:paraId="61E0E936">
      <w:pPr>
        <w:pStyle w:val="2"/>
        <w:adjustRightInd w:val="0"/>
        <w:snapToGrid w:val="0"/>
        <w:spacing w:line="400" w:lineRule="exact"/>
        <w:ind w:firstLine="0"/>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433A79B">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13" w:name="_Toc26362"/>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施工设备和临时设施</w:t>
      </w:r>
      <w:bookmarkEnd w:id="213"/>
    </w:p>
    <w:p w14:paraId="63F6069E">
      <w:pPr>
        <w:spacing w:line="400" w:lineRule="exact"/>
        <w:rPr>
          <w:rFonts w:ascii="仿宋" w:hAnsi="仿宋" w:eastAsia="仿宋" w:cs="仿宋"/>
          <w:b/>
          <w:bCs/>
          <w:color w:val="auto"/>
          <w:highlight w:val="none"/>
          <w:lang w:eastAsia="zh-CN"/>
        </w:rPr>
      </w:pPr>
      <w:bookmarkStart w:id="214" w:name="_Toc302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214"/>
    </w:p>
    <w:p w14:paraId="74A206D2">
      <w:pPr>
        <w:widowControl w:val="0"/>
        <w:adjustRightInd w:val="0"/>
        <w:snapToGrid w:val="0"/>
        <w:spacing w:line="400" w:lineRule="exact"/>
        <w:ind w:left="1619"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491" name="文本框 491"/>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wps:spPr>
                      <wps:txbx>
                        <w:txbxContent>
                          <w:p w14:paraId="2FE6155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upright="1"/>
                    </wps:wsp>
                  </a:graphicData>
                </a:graphic>
              </wp:anchor>
            </w:drawing>
          </mc:Choice>
          <mc:Fallback>
            <w:pict>
              <v:shape id="_x0000_s1026" o:spid="_x0000_s1026" o:spt="202" type="#_x0000_t202" style="position:absolute;left:0pt;margin-left:-5.8pt;margin-top:0.45pt;height:45.6pt;width:65.45pt;z-index:251846656;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yMoXTAAAA&#10;BwEAAA8AAAAAAAAAAQAgAAAAIgAAAGRycy9kb3ducmV2LnhtbFBLAQIUABQAAAAIAIdO4kCTcMpN&#10;sAEAAFEDAAAOAAAAAAAAAAEAIAAAACIBAABkcnMvZTJvRG9jLnhtbFBLBQYAAAAABgAGAFkBAABE&#10;BQAAAAA=&#10;">
                <v:fill on="f" focussize="0,0"/>
                <v:stroke on="f"/>
                <v:imagedata o:title=""/>
                <o:lock v:ext="edit" aspectratio="f"/>
                <v:textbox>
                  <w:txbxContent>
                    <w:p w14:paraId="2FE6155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auto"/>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14:paraId="094788BA">
      <w:pPr>
        <w:widowControl w:val="0"/>
        <w:adjustRightInd w:val="0"/>
        <w:snapToGrid w:val="0"/>
        <w:spacing w:line="400" w:lineRule="exact"/>
        <w:ind w:left="1619" w:leftChars="771"/>
        <w:jc w:val="both"/>
        <w:rPr>
          <w:rFonts w:ascii="仿宋" w:hAnsi="仿宋" w:eastAsia="仿宋"/>
          <w:color w:val="auto"/>
          <w:highlight w:val="none"/>
        </w:rPr>
      </w:pPr>
      <w:r>
        <w:rPr>
          <w:rFonts w:hint="eastAsia" w:ascii="仿宋" w:hAnsi="仿宋" w:eastAsia="仿宋" w:cs="仿宋"/>
          <w:color w:val="auto"/>
          <w:highlight w:val="none"/>
        </w:rPr>
        <w:t>进入施工场地的承包人施工设备，需经监理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核查后才能投入使用。承包人更换合同约定</w:t>
      </w:r>
      <w:r>
        <w:rPr>
          <w:rFonts w:hint="eastAsia" w:ascii="仿宋" w:hAnsi="仿宋" w:eastAsia="仿宋" w:cs="仿宋"/>
          <w:color w:val="auto"/>
          <w:highlight w:val="none"/>
          <w:lang w:eastAsia="zh-CN"/>
        </w:rPr>
        <w:t>范围</w:t>
      </w:r>
      <w:r>
        <w:rPr>
          <w:rFonts w:hint="eastAsia" w:ascii="仿宋" w:hAnsi="仿宋" w:eastAsia="仿宋" w:cs="仿宋"/>
          <w:color w:val="auto"/>
          <w:highlight w:val="none"/>
        </w:rPr>
        <w:t>施工设备的，应经监理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同意并由其报发包人批准后方可实施。</w:t>
      </w:r>
    </w:p>
    <w:p w14:paraId="103488C0">
      <w:pPr>
        <w:spacing w:line="400" w:lineRule="exact"/>
        <w:rPr>
          <w:rFonts w:ascii="仿宋" w:hAnsi="仿宋" w:eastAsia="仿宋"/>
          <w:color w:val="auto"/>
          <w:highlight w:val="none"/>
          <w:lang w:eastAsia="zh-CN"/>
        </w:rPr>
      </w:pPr>
      <w:bookmarkStart w:id="215" w:name="_Toc23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215"/>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68FD1E4A">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459" name="文本框 459"/>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wps:spPr>
                      <wps:txbx>
                        <w:txbxContent>
                          <w:p w14:paraId="6A52A059">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upright="1"/>
                    </wps:wsp>
                  </a:graphicData>
                </a:graphic>
              </wp:anchor>
            </w:drawing>
          </mc:Choice>
          <mc:Fallback>
            <w:pict>
              <v:shape id="_x0000_s1026" o:spid="_x0000_s1026" o:spt="202" type="#_x0000_t202" style="position:absolute;left:0pt;margin-left:-5.25pt;margin-top:1.45pt;height:41.45pt;width:66.5pt;z-index:252064768;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7TVrVAAAA&#10;CAEAAA8AAAAAAAAAAQAgAAAAIgAAAGRycy9kb3ducmV2LnhtbFBLAQIUABQAAAAIAIdO4kDTtbRQ&#10;rgEAAFEDAAAOAAAAAAAAAAEAIAAAACQBAABkcnMvZTJvRG9jLnhtbFBLBQYAAAAABgAGAFkBAABE&#10;BQAAAAA=&#10;">
                <v:fill on="f" focussize="0,0"/>
                <v:stroke on="f"/>
                <v:imagedata o:title=""/>
                <o:lock v:ext="edit" aspectratio="f"/>
                <v:textbox>
                  <w:txbxContent>
                    <w:p w14:paraId="6A52A059">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auto"/>
          <w:highlight w:val="none"/>
        </w:rPr>
        <w:t>如果发包人提供施工设备或临时设施的，合同双方当事人应在专用条款中约定施工设备或临时设施的品种、规格、型号和提供的时间、地点等内容。</w:t>
      </w:r>
    </w:p>
    <w:p w14:paraId="0BC77DC3">
      <w:pPr>
        <w:spacing w:line="400" w:lineRule="exact"/>
        <w:rPr>
          <w:rFonts w:ascii="仿宋" w:hAnsi="仿宋" w:eastAsia="仿宋"/>
          <w:b/>
          <w:bCs/>
          <w:color w:val="auto"/>
          <w:highlight w:val="none"/>
          <w:lang w:eastAsia="zh-CN"/>
        </w:rPr>
      </w:pPr>
      <w:bookmarkStart w:id="216" w:name="_Toc8979"/>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2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AD59716">
      <w:pPr>
        <w:widowControl w:val="0"/>
        <w:adjustRightInd w:val="0"/>
        <w:snapToGrid w:val="0"/>
        <w:spacing w:line="400" w:lineRule="exact"/>
        <w:ind w:left="1619"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495" name="文本框 495"/>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wps:spPr>
                      <wps:txbx>
                        <w:txbxContent>
                          <w:p w14:paraId="551F758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upright="1"/>
                    </wps:wsp>
                  </a:graphicData>
                </a:graphic>
              </wp:anchor>
            </w:drawing>
          </mc:Choice>
          <mc:Fallback>
            <w:pict>
              <v:shape id="_x0000_s1026" o:spid="_x0000_s1026" o:spt="202" type="#_x0000_t202" style="position:absolute;left:0pt;margin-left:-5.8pt;margin-top:0.7pt;height:40.15pt;width:62.75pt;z-index:251847680;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Yy8NNYA&#10;AAAIAQAADwAAAAAAAAABACAAAAAiAAAAZHJzL2Rvd25yZXYueG1sUEsBAhQAFAAAAAgAh07iQKaX&#10;QiKvAQAAUQMAAA4AAAAAAAAAAQAgAAAAJQEAAGRycy9lMm9Eb2MueG1sUEsFBgAAAAAGAAYAWQEA&#10;AEYFAAAAAA==&#10;">
                <v:fill on="f" focussize="0,0"/>
                <v:stroke on="f"/>
                <v:imagedata o:title=""/>
                <o:lock v:ext="edit" aspectratio="f"/>
                <v:textbox>
                  <w:txbxContent>
                    <w:p w14:paraId="551F758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auto"/>
          <w:highlight w:val="none"/>
        </w:rPr>
        <w:t>如果承包人使用的施工设备不能满足合同工程进度计划和（或）质量要求的，监理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有权要求承包人增加或更换施工设备，承包人应及时增加或更换，由此增加的费用和（或）延误的工期由承包人承担。</w:t>
      </w:r>
    </w:p>
    <w:p w14:paraId="7F117F73">
      <w:pPr>
        <w:spacing w:line="400" w:lineRule="exact"/>
        <w:rPr>
          <w:rFonts w:ascii="仿宋" w:hAnsi="仿宋" w:eastAsia="仿宋"/>
          <w:b/>
          <w:bCs/>
          <w:color w:val="auto"/>
          <w:highlight w:val="none"/>
          <w:lang w:eastAsia="zh-CN"/>
        </w:rPr>
      </w:pPr>
      <w:bookmarkStart w:id="217" w:name="_Toc49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21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ECD848C">
      <w:pPr>
        <w:widowControl w:val="0"/>
        <w:adjustRightInd w:val="0"/>
        <w:snapToGrid w:val="0"/>
        <w:spacing w:line="400" w:lineRule="exact"/>
        <w:ind w:left="1619" w:leftChars="771"/>
        <w:jc w:val="both"/>
        <w:rPr>
          <w:rFonts w:ascii="仿宋" w:hAnsi="仿宋" w:eastAsia="仿宋"/>
          <w:color w:val="auto"/>
          <w:highlight w:val="none"/>
        </w:rPr>
      </w:pPr>
      <w:r>
        <w:rPr>
          <w:rFonts w:hint="eastAsia" w:ascii="仿宋" w:hAnsi="仿宋" w:eastAsia="仿宋" w:cs="仿宋"/>
          <w:color w:val="auto"/>
          <w:highlight w:val="none"/>
        </w:rPr>
        <w:t>运至施工现场的施工设备和在施工现场修建的临时设施，均应视为专门用于实施合同工程。除经监理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同意并由其报发包人批准，承包人可根据合同工程进度计划撤走闲置的施工设备</w:t>
      </w:r>
      <w:r>
        <w:rPr>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481" name="文本框 481"/>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wps:spPr>
                      <wps:txbx>
                        <w:txbxContent>
                          <w:p w14:paraId="7BD0B19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upright="1"/>
                    </wps:wsp>
                  </a:graphicData>
                </a:graphic>
              </wp:anchor>
            </w:drawing>
          </mc:Choice>
          <mc:Fallback>
            <w:pict>
              <v:shape id="_x0000_s1026" o:spid="_x0000_s1026" o:spt="202" type="#_x0000_t202" style="position:absolute;left:0pt;margin-left:-9pt;margin-top:3.65pt;height:46.9pt;width:64.05pt;z-index:251848704;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AUGA9UA&#10;AAAJAQAADwAAAAAAAAABACAAAAAiAAAAZHJzL2Rvd25yZXYueG1sUEsBAhQAFAAAAAgAh07iQHIG&#10;QdCwAQAAUQMAAA4AAAAAAAAAAQAgAAAAJAEAAGRycy9lMm9Eb2MueG1sUEsFBgAAAAAGAAYAWQEA&#10;AEYFAAAAAA==&#10;">
                <v:fill on="f" focussize="0,0"/>
                <v:stroke on="f"/>
                <v:imagedata o:title=""/>
                <o:lock v:ext="edit" aspectratio="f"/>
                <v:textbox>
                  <w:txbxContent>
                    <w:p w14:paraId="7BD0B19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auto"/>
          <w:highlight w:val="none"/>
        </w:rPr>
        <w:t>外，承包人不得将上述施工设备和临时设施中的任何部分运出施工场地或挪作他用。</w:t>
      </w:r>
    </w:p>
    <w:p w14:paraId="6E8502EF">
      <w:pPr>
        <w:pStyle w:val="8"/>
        <w:tabs>
          <w:tab w:val="left" w:pos="540"/>
        </w:tabs>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F8F07AD">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18" w:name="_Toc15243"/>
      <w:r>
        <w:rPr>
          <w:rFonts w:hint="eastAsia" w:ascii="仿宋" w:hAnsi="仿宋" w:eastAsia="仿宋" w:cs="仿宋"/>
          <w:bCs w:val="0"/>
          <w:color w:val="auto"/>
          <w:sz w:val="24"/>
          <w:szCs w:val="24"/>
          <w:highlight w:val="none"/>
          <w:lang w:eastAsia="zh-CN"/>
        </w:rPr>
        <w:t>★59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工程质量检查</w:t>
      </w:r>
      <w:bookmarkEnd w:id="218"/>
    </w:p>
    <w:p w14:paraId="43F9BCAE">
      <w:pPr>
        <w:spacing w:line="400" w:lineRule="exact"/>
        <w:rPr>
          <w:rFonts w:ascii="仿宋" w:hAnsi="仿宋" w:eastAsia="仿宋" w:cs="仿宋"/>
          <w:b/>
          <w:bCs/>
          <w:color w:val="auto"/>
          <w:highlight w:val="none"/>
          <w:lang w:eastAsia="zh-CN"/>
        </w:rPr>
      </w:pPr>
      <w:bookmarkStart w:id="219" w:name="_Toc8383"/>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bookmarkEnd w:id="219"/>
    </w:p>
    <w:p w14:paraId="6733598F">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485" name="文本框 485"/>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wps:spPr>
                      <wps:txbx>
                        <w:txbxContent>
                          <w:p w14:paraId="0AEF9BF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upright="1"/>
                    </wps:wsp>
                  </a:graphicData>
                </a:graphic>
              </wp:anchor>
            </w:drawing>
          </mc:Choice>
          <mc:Fallback>
            <w:pict>
              <v:shape id="_x0000_s1026" o:spid="_x0000_s1026" o:spt="202" type="#_x0000_t202" style="position:absolute;left:0pt;margin-left:-5.8pt;margin-top:0.45pt;height:43.85pt;width:61.65pt;z-index:251849728;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dkta9MAAAAH&#10;AQAADwAAAAAAAAABACAAAAAiAAAAZHJzL2Rvd25yZXYueG1sUEsBAhQAFAAAAAgAh07iQBttwzSv&#10;AQAAUQMAAA4AAAAAAAAAAQAgAAAAIgEAAGRycy9lMm9Eb2MueG1sUEsFBgAAAAAGAAYAWQEAAEMF&#10;AAAAAA==&#10;">
                <v:fill on="f" focussize="0,0"/>
                <v:stroke on="f"/>
                <v:imagedata o:title=""/>
                <o:lock v:ext="edit" aspectratio="f"/>
                <v:textbox>
                  <w:txbxContent>
                    <w:p w14:paraId="0AEF9BF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w:t>
      </w:r>
      <w:r>
        <w:rPr>
          <w:rFonts w:hint="eastAsia" w:ascii="仿宋" w:hAnsi="仿宋" w:eastAsia="仿宋" w:cs="仿宋"/>
          <w:color w:val="auto"/>
          <w:highlight w:val="none"/>
        </w:rPr>
        <w:t>包括监理工程师到施工场地</w:t>
      </w:r>
      <w:r>
        <w:rPr>
          <w:rFonts w:hint="eastAsia" w:ascii="仿宋" w:hAnsi="仿宋" w:eastAsia="仿宋" w:cs="仿宋"/>
          <w:color w:val="auto"/>
          <w:highlight w:val="none"/>
          <w:lang w:eastAsia="zh-CN"/>
        </w:rPr>
        <w:t>，或合同约定的其他地方察看和查阅施工原始记录等）提供便利和协助。</w:t>
      </w:r>
    </w:p>
    <w:p w14:paraId="1DF69DCB">
      <w:pPr>
        <w:spacing w:line="400" w:lineRule="exact"/>
        <w:rPr>
          <w:rFonts w:ascii="仿宋" w:hAnsi="仿宋" w:eastAsia="仿宋"/>
          <w:b/>
          <w:bCs/>
          <w:color w:val="auto"/>
          <w:highlight w:val="none"/>
          <w:lang w:eastAsia="zh-CN"/>
        </w:rPr>
      </w:pPr>
      <w:bookmarkStart w:id="220" w:name="_Toc26104"/>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bookmarkEnd w:id="22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278C1D7">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445" name="文本框 445"/>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wps:spPr>
                      <wps:txbx>
                        <w:txbxContent>
                          <w:p w14:paraId="69C13376">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upright="1"/>
                    </wps:wsp>
                  </a:graphicData>
                </a:graphic>
              </wp:anchor>
            </w:drawing>
          </mc:Choice>
          <mc:Fallback>
            <w:pict>
              <v:shape id="_x0000_s1026" o:spid="_x0000_s1026" o:spt="202" type="#_x0000_t202" style="position:absolute;left:0pt;margin-left:-5.8pt;margin-top:0.7pt;height:43.85pt;width:64.95pt;z-index:251850752;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DXlAk1QAA&#10;AAgBAAAPAAAAAAAAAAEAIAAAACIAAABkcnMvZG93bnJldi54bWxQSwECFAAUAAAACACHTuJADSEE&#10;zq8BAABRAwAADgAAAAAAAAABACAAAAAkAQAAZHJzL2Uyb0RvYy54bWxQSwUGAAAAAAYABgBZAQAA&#10;RQUAAAAA&#10;">
                <v:fill on="f" focussize="0,0"/>
                <v:stroke on="f"/>
                <v:imagedata o:title=""/>
                <o:lock v:ext="edit" aspectratio="f"/>
                <v:textbox>
                  <w:txbxContent>
                    <w:p w14:paraId="69C13376">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47CEEE17">
      <w:pPr>
        <w:spacing w:line="400" w:lineRule="exact"/>
        <w:rPr>
          <w:rFonts w:ascii="仿宋" w:hAnsi="仿宋" w:eastAsia="仿宋"/>
          <w:b/>
          <w:bCs/>
          <w:color w:val="auto"/>
          <w:highlight w:val="none"/>
          <w:lang w:eastAsia="zh-CN"/>
        </w:rPr>
      </w:pPr>
      <w:bookmarkStart w:id="221" w:name="_Toc20962"/>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bookmarkEnd w:id="22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40F32EB">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439" name="文本框 439"/>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wps:spPr>
                      <wps:txbx>
                        <w:txbxContent>
                          <w:p w14:paraId="74B4D2B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upright="1"/>
                    </wps:wsp>
                  </a:graphicData>
                </a:graphic>
              </wp:anchor>
            </w:drawing>
          </mc:Choice>
          <mc:Fallback>
            <w:pict>
              <v:shape id="_x0000_s1026" o:spid="_x0000_s1026" o:spt="202" type="#_x0000_t202" style="position:absolute;left:0pt;margin-left:-5.8pt;margin-top:0.7pt;height:45.4pt;width:66.5pt;z-index:251851776;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T+GlR1AAA&#10;AAgBAAAPAAAAAAAAAAEAIAAAACIAAABkcnMvZG93bnJldi54bWxQSwECFAAUAAAACACHTuJAsBoh&#10;2bABAABRAwAADgAAAAAAAAABACAAAAAjAQAAZHJzL2Uyb0RvYy54bWxQSwUGAAAAAAYABgBZAQAA&#10;RQUAAAAA&#10;">
                <v:fill on="f" focussize="0,0"/>
                <v:stroke on="f"/>
                <v:imagedata o:title=""/>
                <o:lock v:ext="edit" aspectratio="f"/>
                <v:textbox>
                  <w:txbxContent>
                    <w:p w14:paraId="74B4D2B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335F65B4">
      <w:pPr>
        <w:spacing w:line="400" w:lineRule="exact"/>
        <w:rPr>
          <w:rFonts w:ascii="仿宋" w:hAnsi="仿宋" w:eastAsia="仿宋"/>
          <w:b/>
          <w:bCs/>
          <w:color w:val="auto"/>
          <w:highlight w:val="none"/>
          <w:lang w:eastAsia="zh-CN"/>
        </w:rPr>
      </w:pPr>
      <w:bookmarkStart w:id="222" w:name="_Toc20500"/>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bookmarkEnd w:id="22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4D7D89B">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441" name="文本框 441"/>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wps:spPr>
                      <wps:txbx>
                        <w:txbxContent>
                          <w:p w14:paraId="286844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upright="1"/>
                    </wps:wsp>
                  </a:graphicData>
                </a:graphic>
              </wp:anchor>
            </w:drawing>
          </mc:Choice>
          <mc:Fallback>
            <w:pict>
              <v:shape id="_x0000_s1026" o:spid="_x0000_s1026" o:spt="202" type="#_x0000_t202" style="position:absolute;left:0pt;margin-left:-9pt;margin-top:3.65pt;height:34.45pt;width:61.8pt;z-index:251852800;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F//jQ1QAA&#10;AAgBAAAPAAAAAAAAAAEAIAAAACIAAABkcnMvZG93bnJldi54bWxQSwECFAAUAAAACACHTuJAGtY0&#10;F68BAABRAwAADgAAAAAAAAABACAAAAAkAQAAZHJzL2Uyb0RvYy54bWxQSwUGAAAAAAYABgBZAQAA&#10;RQUAAAAA&#10;">
                <v:fill on="f" focussize="0,0"/>
                <v:stroke on="f"/>
                <v:imagedata o:title=""/>
                <o:lock v:ext="edit" aspectratio="f"/>
                <v:textbox>
                  <w:txbxContent>
                    <w:p w14:paraId="286844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11070787">
      <w:pPr>
        <w:spacing w:line="400" w:lineRule="exact"/>
        <w:rPr>
          <w:rFonts w:ascii="仿宋" w:hAnsi="仿宋" w:eastAsia="仿宋"/>
          <w:b/>
          <w:bCs/>
          <w:color w:val="auto"/>
          <w:highlight w:val="none"/>
          <w:lang w:eastAsia="zh-CN"/>
        </w:rPr>
      </w:pPr>
      <w:bookmarkStart w:id="223" w:name="_Toc29086"/>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bookmarkEnd w:id="22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982FB55">
      <w:pPr>
        <w:widowControl w:val="0"/>
        <w:adjustRightInd w:val="0"/>
        <w:snapToGrid w:val="0"/>
        <w:spacing w:line="400" w:lineRule="exact"/>
        <w:ind w:left="1619"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447" name="文本框 447"/>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wps:spPr>
                      <wps:txbx>
                        <w:txbxContent>
                          <w:p w14:paraId="44413E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upright="1"/>
                    </wps:wsp>
                  </a:graphicData>
                </a:graphic>
              </wp:anchor>
            </w:drawing>
          </mc:Choice>
          <mc:Fallback>
            <w:pict>
              <v:shape id="_x0000_s1026" o:spid="_x0000_s1026" o:spt="202" type="#_x0000_t202" style="position:absolute;left:0pt;margin-left:-9pt;margin-top:3.65pt;height:49.45pt;width:63.3pt;z-index:251853824;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78KHX1gAA&#10;AAkBAAAPAAAAAAAAAAEAIAAAACIAAABkcnMvZG93bnJldi54bWxQSwECFAAUAAAACACHTuJAiI9a&#10;K64BAABRAwAADgAAAAAAAAABACAAAAAlAQAAZHJzL2Uyb0RvYy54bWxQSwUGAAAAAAYABgBZAQAA&#10;RQUAAAAA&#10;">
                <v:fill on="f" focussize="0,0"/>
                <v:stroke on="f"/>
                <v:imagedata o:title=""/>
                <o:lock v:ext="edit" aspectratio="f"/>
                <v:textbox>
                  <w:txbxContent>
                    <w:p w14:paraId="44413E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5AE2941D">
      <w:pPr>
        <w:spacing w:line="400" w:lineRule="exact"/>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CBD916C">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24" w:name="_Toc3308"/>
      <w:r>
        <w:rPr>
          <w:rFonts w:hint="eastAsia" w:ascii="仿宋" w:hAnsi="仿宋" w:eastAsia="仿宋" w:cs="仿宋"/>
          <w:bCs w:val="0"/>
          <w:color w:val="auto"/>
          <w:sz w:val="24"/>
          <w:szCs w:val="24"/>
          <w:highlight w:val="none"/>
          <w:lang w:eastAsia="zh-CN"/>
        </w:rPr>
        <w:t>★60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隐蔽工程和中间验收</w:t>
      </w:r>
      <w:bookmarkEnd w:id="224"/>
    </w:p>
    <w:p w14:paraId="23C57BEF">
      <w:pPr>
        <w:pStyle w:val="2"/>
        <w:tabs>
          <w:tab w:val="left" w:pos="1320"/>
        </w:tabs>
        <w:adjustRightInd w:val="0"/>
        <w:snapToGrid w:val="0"/>
        <w:spacing w:line="400" w:lineRule="exact"/>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14:paraId="06F1E7B2">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533" name="文本框 533"/>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wps:spPr>
                      <wps:txbx>
                        <w:txbxContent>
                          <w:p w14:paraId="32A4DCF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upright="1"/>
                    </wps:wsp>
                  </a:graphicData>
                </a:graphic>
              </wp:anchor>
            </w:drawing>
          </mc:Choice>
          <mc:Fallback>
            <w:pict>
              <v:shape id="_x0000_s1026" o:spid="_x0000_s1026" o:spt="202" type="#_x0000_t202" style="position:absolute;left:0pt;margin-left:-5.8pt;margin-top:1.4pt;height:44.9pt;width:62.7pt;z-index:251854848;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Q8wr9UA&#10;AAAIAQAADwAAAAAAAAABACAAAAAiAAAAZHJzL2Rvd25yZXYueG1sUEsBAhQAFAAAAAgAh07iQOYM&#10;7NOwAQAAUQMAAA4AAAAAAAAAAQAgAAAAJAEAAGRycy9lMm9Eb2MueG1sUEsFBgAAAAAGAAYAWQEA&#10;AEYFAAAAAA==&#10;">
                <v:fill on="f" focussize="0,0"/>
                <v:stroke on="f"/>
                <v:imagedata o:title=""/>
                <o:lock v:ext="edit" aspectratio="f"/>
                <v:textbox>
                  <w:txbxContent>
                    <w:p w14:paraId="32A4DCF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auto"/>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7AD61FD0">
      <w:pPr>
        <w:spacing w:line="400" w:lineRule="exact"/>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553" name="文本框 553"/>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wps:spPr>
                      <wps:txbx>
                        <w:txbxContent>
                          <w:p w14:paraId="753C84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upright="1"/>
                    </wps:wsp>
                  </a:graphicData>
                </a:graphic>
              </wp:anchor>
            </w:drawing>
          </mc:Choice>
          <mc:Fallback>
            <w:pict>
              <v:shape id="_x0000_s1026" o:spid="_x0000_s1026" o:spt="202" type="#_x0000_t202" style="position:absolute;left:0pt;margin-left:-9pt;margin-top:22.2pt;height:36.6pt;width:61.85pt;z-index:252065792;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lY&#10;2enYAAAACgEAAA8AAAAAAAAAAQAgAAAAIgAAAGRycy9kb3ducmV2LnhtbFBLAQIUABQAAAAIAIdO&#10;4kBTdJCqsQEAAFEDAAAOAAAAAAAAAAEAIAAAACcBAABkcnMvZTJvRG9jLnhtbFBLBQYAAAAABgAG&#10;AFkBAABKBQAAAAA=&#10;">
                <v:fill on="f" focussize="0,0"/>
                <v:stroke on="f"/>
                <v:imagedata o:title=""/>
                <o:lock v:ext="edit" aspectratio="f"/>
                <v:textbox>
                  <w:txbxContent>
                    <w:p w14:paraId="753C84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r>
        <w:rPr>
          <w:rFonts w:ascii="仿宋" w:hAnsi="仿宋" w:eastAsia="仿宋" w:cs="仿宋"/>
          <w:color w:val="auto"/>
          <w:highlight w:val="none"/>
          <w:u w:val="dotted"/>
          <w:lang w:eastAsia="zh-CN"/>
        </w:rPr>
        <w:t xml:space="preserve">                                                                               </w:t>
      </w:r>
    </w:p>
    <w:p w14:paraId="698CF907">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如果监理人不能按时参加验收，应至少提前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小时发出延期验收指令并书面说明理由，延期不得超过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5CA28372">
      <w:pPr>
        <w:spacing w:line="400" w:lineRule="exact"/>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501" name="文本框 501"/>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wps:spPr>
                      <wps:txbx>
                        <w:txbxContent>
                          <w:p w14:paraId="1E8F4B6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upright="1"/>
                    </wps:wsp>
                  </a:graphicData>
                </a:graphic>
              </wp:anchor>
            </w:drawing>
          </mc:Choice>
          <mc:Fallback>
            <w:pict>
              <v:shape id="_x0000_s1026" o:spid="_x0000_s1026" o:spt="202" type="#_x0000_t202" style="position:absolute;left:0pt;margin-left:-9pt;margin-top:23.65pt;height:49.2pt;width:64.05pt;z-index:251855872;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jFrkN&#10;1wAAAAoBAAAPAAAAAAAAAAEAIAAAACIAAABkcnMvZG93bnJldi54bWxQSwECFAAUAAAACACHTuJA&#10;iS84W7ABAABRAwAADgAAAAAAAAABACAAAAAmAQAAZHJzL2Uyb0RvYy54bWxQSwUGAAAAAAYABgBZ&#10;AQAASAUAAAAA&#10;">
                <v:fill on="f" focussize="0,0"/>
                <v:stroke on="f"/>
                <v:imagedata o:title=""/>
                <o:lock v:ext="edit" aspectratio="f"/>
                <v:textbox>
                  <w:txbxContent>
                    <w:p w14:paraId="1E8F4B6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7515308">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验收合格的，监理工程师应在验收记录上签字，并形成验收文件，承包人可进行隐蔽或继续施工。验收合格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小时后，监理工程师仍不在验收记录上签字，视为监理工程师已认可验收记录。</w:t>
      </w:r>
    </w:p>
    <w:p w14:paraId="7967C550">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14:paraId="4C34726F">
      <w:pPr>
        <w:spacing w:line="400" w:lineRule="exact"/>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559" name="文本框 559"/>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wps:spPr>
                      <wps:txbx>
                        <w:txbxContent>
                          <w:p w14:paraId="15D367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upright="1"/>
                    </wps:wsp>
                  </a:graphicData>
                </a:graphic>
              </wp:anchor>
            </w:drawing>
          </mc:Choice>
          <mc:Fallback>
            <w:pict>
              <v:shape id="_x0000_s1026" o:spid="_x0000_s1026" o:spt="202" type="#_x0000_t202" style="position:absolute;left:0pt;margin-left:-9pt;margin-top:19.3pt;height:31.6pt;width:63.35pt;z-index:252066816;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vNWb4&#10;1wAAAAoBAAAPAAAAAAAAAAEAIAAAACIAAABkcnMvZG93bnJldi54bWxQSwECFAAUAAAACACHTuJA&#10;oC3ov7ABAABRAwAADgAAAAAAAAABACAAAAAmAQAAZHJzL2Uyb0RvYy54bWxQSwUGAAAAAAYABgBZ&#10;AQAASAUAAAAA&#10;">
                <v:fill on="f" focussize="0,0"/>
                <v:stroke on="f"/>
                <v:imagedata o:title=""/>
                <o:lock v:ext="edit" aspectratio="f"/>
                <v:textbox>
                  <w:txbxContent>
                    <w:p w14:paraId="15D367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r>
        <w:rPr>
          <w:rFonts w:ascii="仿宋" w:hAnsi="仿宋" w:eastAsia="仿宋" w:cs="仿宋"/>
          <w:color w:val="auto"/>
          <w:highlight w:val="none"/>
          <w:u w:val="dotted"/>
          <w:lang w:eastAsia="zh-CN"/>
        </w:rPr>
        <w:t xml:space="preserve">                                                                             </w:t>
      </w:r>
    </w:p>
    <w:p w14:paraId="23EC769C">
      <w:pPr>
        <w:widowControl w:val="0"/>
        <w:adjustRightInd w:val="0"/>
        <w:snapToGrid w:val="0"/>
        <w:spacing w:line="400" w:lineRule="exact"/>
        <w:ind w:left="1619" w:leftChars="771"/>
        <w:jc w:val="both"/>
        <w:rPr>
          <w:rFonts w:hint="eastAsia"/>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14:paraId="324D2DC3">
      <w:pPr>
        <w:spacing w:line="400" w:lineRule="exact"/>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531" name="文本框 531"/>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a:noFill/>
                        </a:ln>
                      </wps:spPr>
                      <wps:txbx>
                        <w:txbxContent>
                          <w:p w14:paraId="432C19DA">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upright="1"/>
                    </wps:wsp>
                  </a:graphicData>
                </a:graphic>
              </wp:anchor>
            </w:drawing>
          </mc:Choice>
          <mc:Fallback>
            <w:pict>
              <v:shape id="_x0000_s1026" o:spid="_x0000_s1026" o:spt="202" type="#_x0000_t202" style="position:absolute;left:0pt;margin-left:-9pt;margin-top:19.3pt;height:19.65pt;width:45.35pt;z-index:252067840;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GJDvdcA&#10;AAAIAQAADwAAAAAAAAABACAAAAAiAAAAZHJzL2Rvd25yZXYueG1sUEsBAhQAFAAAAAgAh07iQGLD&#10;g9uuAQAAUQMAAA4AAAAAAAAAAQAgAAAAJgEAAGRycy9lMm9Eb2MueG1sUEsFBgAAAAAGAAYAWQEA&#10;AEYFAAAAAA==&#10;">
                <v:fill on="f" focussize="0,0"/>
                <v:stroke on="f"/>
                <v:imagedata o:title=""/>
                <o:lock v:ext="edit" aspectratio="f"/>
                <v:textbox>
                  <w:txbxContent>
                    <w:p w14:paraId="432C19DA">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52ACEFF3">
      <w:pPr>
        <w:widowControl w:val="0"/>
        <w:adjustRightInd w:val="0"/>
        <w:snapToGrid w:val="0"/>
        <w:spacing w:line="400" w:lineRule="exact"/>
        <w:ind w:left="1619" w:leftChars="771"/>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14:paraId="14B4080F">
      <w:pPr>
        <w:pStyle w:val="2"/>
        <w:adjustRightInd w:val="0"/>
        <w:snapToGrid w:val="0"/>
        <w:spacing w:line="400" w:lineRule="exact"/>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7AA374A">
      <w:pPr>
        <w:pStyle w:val="3"/>
        <w:tabs>
          <w:tab w:val="left" w:pos="420"/>
        </w:tabs>
        <w:spacing w:before="0" w:after="0" w:line="400" w:lineRule="exact"/>
        <w:rPr>
          <w:rFonts w:ascii="仿宋" w:hAnsi="仿宋" w:eastAsia="仿宋" w:cs="仿宋"/>
          <w:bCs w:val="0"/>
          <w:i w:val="0"/>
          <w:color w:val="auto"/>
          <w:sz w:val="24"/>
          <w:szCs w:val="24"/>
          <w:highlight w:val="none"/>
          <w:lang w:eastAsia="zh-CN"/>
        </w:rPr>
      </w:pPr>
      <w:bookmarkStart w:id="225" w:name="_Toc3576"/>
      <w:r>
        <w:rPr>
          <w:rFonts w:hint="eastAsia" w:ascii="仿宋" w:hAnsi="仿宋" w:eastAsia="仿宋" w:cs="仿宋"/>
          <w:bCs w:val="0"/>
          <w:i w:val="0"/>
          <w:color w:val="auto"/>
          <w:sz w:val="24"/>
          <w:szCs w:val="24"/>
          <w:highlight w:val="none"/>
          <w:lang w:eastAsia="zh-CN"/>
        </w:rPr>
        <w:t>★61</w:t>
      </w:r>
      <w:r>
        <w:rPr>
          <w:rFonts w:ascii="仿宋" w:hAnsi="仿宋" w:eastAsia="仿宋" w:cs="仿宋"/>
          <w:bCs w:val="0"/>
          <w:i w:val="0"/>
          <w:color w:val="auto"/>
          <w:sz w:val="24"/>
          <w:szCs w:val="24"/>
          <w:highlight w:val="none"/>
          <w:lang w:eastAsia="zh-CN"/>
        </w:rPr>
        <w:t xml:space="preserve">  </w:t>
      </w:r>
      <w:r>
        <w:rPr>
          <w:rFonts w:hint="eastAsia" w:ascii="仿宋" w:hAnsi="仿宋" w:eastAsia="仿宋" w:cs="仿宋"/>
          <w:bCs w:val="0"/>
          <w:i w:val="0"/>
          <w:color w:val="auto"/>
          <w:sz w:val="24"/>
          <w:szCs w:val="24"/>
          <w:highlight w:val="none"/>
          <w:lang w:eastAsia="zh-CN"/>
        </w:rPr>
        <w:t>重新验收和额外检查检验</w:t>
      </w:r>
      <w:bookmarkEnd w:id="225"/>
    </w:p>
    <w:p w14:paraId="4D007FC0">
      <w:pPr>
        <w:pStyle w:val="2"/>
        <w:adjustRightInd w:val="0"/>
        <w:snapToGrid w:val="0"/>
        <w:spacing w:line="400" w:lineRule="exact"/>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14:paraId="33B5BB58">
      <w:pPr>
        <w:widowControl w:val="0"/>
        <w:adjustRightInd w:val="0"/>
        <w:snapToGrid w:val="0"/>
        <w:spacing w:line="400" w:lineRule="exact"/>
        <w:ind w:left="1619"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503" name="文本框 503"/>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wps:spPr>
                      <wps:txbx>
                        <w:txbxContent>
                          <w:p w14:paraId="062C04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upright="1"/>
                    </wps:wsp>
                  </a:graphicData>
                </a:graphic>
              </wp:anchor>
            </w:drawing>
          </mc:Choice>
          <mc:Fallback>
            <w:pict>
              <v:shape id="_x0000_s1026" o:spid="_x0000_s1026" o:spt="202" type="#_x0000_t202" style="position:absolute;left:0pt;margin-left:-9pt;margin-top:5.15pt;height:41.1pt;width:64.35pt;z-index:252068864;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sCZSLW&#10;AAAACQEAAA8AAAAAAAAAAQAgAAAAIgAAAGRycy9kb3ducmV2LnhtbFBLAQIUABQAAAAIAIdO4kCL&#10;3B73sAEAAFEDAAAOAAAAAAAAAAEAIAAAACUBAABkcnMvZTJvRG9jLnhtbFBLBQYAAAAABgAGAFkB&#10;AABHBQAAAAA=&#10;">
                <v:fill on="f" focussize="0,0"/>
                <v:stroke on="f"/>
                <v:imagedata o:title=""/>
                <o:lock v:ext="edit" aspectratio="f"/>
                <v:textbox>
                  <w:txbxContent>
                    <w:p w14:paraId="062C04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3E3FF25D">
      <w:pPr>
        <w:pStyle w:val="2"/>
        <w:tabs>
          <w:tab w:val="left" w:pos="540"/>
          <w:tab w:val="left" w:pos="720"/>
        </w:tabs>
        <w:adjustRightInd w:val="0"/>
        <w:snapToGrid w:val="0"/>
        <w:spacing w:line="400" w:lineRule="exact"/>
        <w:ind w:firstLine="0"/>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0B5F0EAC">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537" name="文本框 537"/>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a:noFill/>
                        </a:ln>
                      </wps:spPr>
                      <wps:txbx>
                        <w:txbxContent>
                          <w:p w14:paraId="43C6164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upright="1"/>
                    </wps:wsp>
                  </a:graphicData>
                </a:graphic>
              </wp:anchor>
            </w:drawing>
          </mc:Choice>
          <mc:Fallback>
            <w:pict>
              <v:shape id="_x0000_s1026" o:spid="_x0000_s1026" o:spt="202" type="#_x0000_t202" style="position:absolute;left:0pt;margin-left:-9pt;margin-top:0.6pt;height:41.6pt;width:62.3pt;z-index:251856896;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qCT6NUA&#10;AAAIAQAADwAAAAAAAAABACAAAAAiAAAAZHJzL2Rvd25yZXYueG1sUEsBAhQAFAAAAAgAh07iQCH+&#10;ZqKwAQAAUQMAAA4AAAAAAAAAAQAgAAAAJAEAAGRycy9lMm9Eb2MueG1sUEsFBgAAAAAGAAYAWQEA&#10;AEYFAAAAAA==&#10;">
                <v:fill on="f" focussize="0,0"/>
                <v:stroke on="f"/>
                <v:imagedata o:title=""/>
                <o:lock v:ext="edit" aspectratio="f"/>
                <v:textbox>
                  <w:txbxContent>
                    <w:p w14:paraId="43C6164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款约定处理；没有缺陷的，检查检验的费用和（或）延误的工期由发包人承担，并向承包人支付合理利润。</w:t>
      </w:r>
    </w:p>
    <w:p w14:paraId="59913633">
      <w:pPr>
        <w:adjustRightInd w:val="0"/>
        <w:snapToGrid w:val="0"/>
        <w:spacing w:line="400" w:lineRule="exact"/>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4AFE956">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26" w:name="_Toc17401"/>
      <w:r>
        <w:rPr>
          <w:rFonts w:hint="eastAsia" w:ascii="仿宋" w:hAnsi="仿宋" w:eastAsia="仿宋" w:cs="仿宋"/>
          <w:bCs w:val="0"/>
          <w:color w:val="auto"/>
          <w:sz w:val="24"/>
          <w:szCs w:val="24"/>
          <w:highlight w:val="none"/>
          <w:lang w:eastAsia="zh-CN"/>
        </w:rPr>
        <w:t>62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工程试车</w:t>
      </w:r>
      <w:bookmarkEnd w:id="226"/>
    </w:p>
    <w:p w14:paraId="44749468">
      <w:pPr>
        <w:spacing w:line="400" w:lineRule="exact"/>
        <w:rPr>
          <w:rFonts w:ascii="仿宋" w:hAnsi="仿宋" w:eastAsia="仿宋"/>
          <w:b/>
          <w:bCs/>
          <w:color w:val="auto"/>
          <w:highlight w:val="none"/>
          <w:lang w:eastAsia="zh-CN"/>
        </w:rPr>
      </w:pPr>
      <w:bookmarkStart w:id="227" w:name="_Toc3203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bookmarkEnd w:id="227"/>
    </w:p>
    <w:p w14:paraId="3A94B51E">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529" name="文本框 529"/>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wps:spPr>
                      <wps:txbx>
                        <w:txbxContent>
                          <w:p w14:paraId="4E404003">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upright="1"/>
                    </wps:wsp>
                  </a:graphicData>
                </a:graphic>
              </wp:anchor>
            </w:drawing>
          </mc:Choice>
          <mc:Fallback>
            <w:pict>
              <v:shape id="_x0000_s1026" o:spid="_x0000_s1026" o:spt="202" type="#_x0000_t202" style="position:absolute;left:0pt;margin-left:-9pt;margin-top:1.3pt;height:23.65pt;width:66.65pt;z-index:251857920;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fLHUtYA&#10;AAAIAQAADwAAAAAAAAABACAAAAAiAAAAZHJzL2Rvd25yZXYueG1sUEsBAhQAFAAAAAgAh07iQGL1&#10;T0CvAQAAUQMAAA4AAAAAAAAAAQAgAAAAJQEAAGRycy9lMm9Eb2MueG1sUEsFBgAAAAAGAAYAWQEA&#10;AEYFAAAAAA==&#10;">
                <v:fill on="f" focussize="0,0"/>
                <v:stroke on="f"/>
                <v:imagedata o:title=""/>
                <o:lock v:ext="edit" aspectratio="f"/>
                <v:textbox>
                  <w:txbxContent>
                    <w:p w14:paraId="4E404003">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14:paraId="47E1B50F">
      <w:pPr>
        <w:spacing w:line="400" w:lineRule="exact"/>
        <w:rPr>
          <w:rFonts w:ascii="仿宋" w:hAnsi="仿宋" w:eastAsia="仿宋" w:cs="仿宋"/>
          <w:b/>
          <w:bCs/>
          <w:color w:val="auto"/>
          <w:highlight w:val="none"/>
          <w:u w:val="dotted"/>
          <w:lang w:eastAsia="zh-CN"/>
        </w:rPr>
      </w:pPr>
      <w:bookmarkStart w:id="228" w:name="_Toc28883"/>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bookmarkEnd w:id="2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EBC35E7">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发包人应为承包人试车提供便利和协助</w:t>
      </w:r>
      <w:r>
        <w:rPr>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547" name="文本框 547"/>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wps:spPr>
                      <wps:txbx>
                        <w:txbxContent>
                          <w:p w14:paraId="5A662A0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upright="1"/>
                    </wps:wsp>
                  </a:graphicData>
                </a:graphic>
              </wp:anchor>
            </w:drawing>
          </mc:Choice>
          <mc:Fallback>
            <w:pict>
              <v:shape id="_x0000_s1026" o:spid="_x0000_s1026" o:spt="202" type="#_x0000_t202" style="position:absolute;left:0pt;margin-left:-9pt;margin-top:0.25pt;height:39.7pt;width:61.85pt;z-index:251858944;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GKITtUA&#10;AAAHAQAADwAAAAAAAAABACAAAAAiAAAAZHJzL2Rvd25yZXYueG1sUEsBAhQAFAAAAAgAh07iQPlI&#10;CiSwAQAAUQMAAA4AAAAAAAAAAQAgAAAAJAEAAGRycy9lMm9Eb2MueG1sUEsFBgAAAAAGAAYAWQEA&#10;AEYFAAAAAA==&#10;">
                <v:fill on="f" focussize="0,0"/>
                <v:stroke on="f"/>
                <v:imagedata o:title=""/>
                <o:lock v:ext="edit" aspectratio="f"/>
                <v:textbox>
                  <w:txbxContent>
                    <w:p w14:paraId="5A662A0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highlight w:val="none"/>
          <w:lang w:eastAsia="zh-CN"/>
        </w:rPr>
        <w:t>，设备安装工程具备单机无负荷试车条件时，承包人应组织试车，并在试车前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小时以书面形式通知监理人。通知包括试车内容、时间和地点。承包人应自行准备试车记录。</w:t>
      </w:r>
    </w:p>
    <w:p w14:paraId="252B82DB">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小时发出延期试车指令并书面说明理由，延期不能超过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13B5F71B">
      <w:pPr>
        <w:spacing w:line="400" w:lineRule="exact"/>
        <w:rPr>
          <w:rFonts w:ascii="仿宋" w:hAnsi="仿宋" w:eastAsia="仿宋" w:cs="仿宋"/>
          <w:color w:val="auto"/>
          <w:highlight w:val="none"/>
          <w:u w:val="dotted"/>
          <w:lang w:eastAsia="zh-CN"/>
        </w:rPr>
      </w:pPr>
      <w:bookmarkStart w:id="229" w:name="_Toc1888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bookmarkEnd w:id="22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7A6D9890">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505" name="文本框 505"/>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wps:spPr>
                      <wps:txbx>
                        <w:txbxContent>
                          <w:p w14:paraId="2D3D9E2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upright="1"/>
                    </wps:wsp>
                  </a:graphicData>
                </a:graphic>
              </wp:anchor>
            </w:drawing>
          </mc:Choice>
          <mc:Fallback>
            <w:pict>
              <v:shape id="_x0000_s1026" o:spid="_x0000_s1026" o:spt="202" type="#_x0000_t202" style="position:absolute;left:0pt;margin-left:-5.8pt;margin-top:0.05pt;height:47.35pt;width:64.95pt;z-index:251859968;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L5HrtMAAAAH&#10;AQAADwAAAAAAAAABACAAAAAiAAAAZHJzL2Rvd25yZXYueG1sUEsBAhQAFAAAAAgAh07iQBd6yl+v&#10;AQAAUQMAAA4AAAAAAAAAAQAgAAAAIgEAAGRycy9lMm9Eb2MueG1sUEsFBgAAAAAGAAYAWQEAAEMF&#10;AAAAAA==&#10;">
                <v:fill on="f" focussize="0,0"/>
                <v:stroke on="f"/>
                <v:imagedata o:title=""/>
                <o:lock v:ext="edit" aspectratio="f"/>
                <v:textbox>
                  <w:txbxContent>
                    <w:p w14:paraId="2D3D9E2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14:paraId="68C1194C">
      <w:pPr>
        <w:spacing w:line="400" w:lineRule="exact"/>
        <w:rPr>
          <w:rFonts w:ascii="仿宋" w:hAnsi="仿宋" w:eastAsia="仿宋" w:cs="仿宋"/>
          <w:b/>
          <w:bCs/>
          <w:color w:val="auto"/>
          <w:highlight w:val="none"/>
          <w:u w:val="dotted"/>
          <w:lang w:eastAsia="zh-CN"/>
        </w:rPr>
      </w:pPr>
      <w:bookmarkStart w:id="230" w:name="_Toc13716"/>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bookmarkEnd w:id="23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0B1BB04">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535" name="文本框 535"/>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wps:spPr>
                      <wps:txbx>
                        <w:txbxContent>
                          <w:p w14:paraId="3A000D9A">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upright="1"/>
                    </wps:wsp>
                  </a:graphicData>
                </a:graphic>
              </wp:anchor>
            </w:drawing>
          </mc:Choice>
          <mc:Fallback>
            <w:pict>
              <v:shape id="_x0000_s1026" o:spid="_x0000_s1026" o:spt="202" type="#_x0000_t202" style="position:absolute;left:0pt;margin-left:-5.8pt;margin-top:0.9pt;height:52.15pt;width:66.5pt;z-index:251860992;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JLBGc1QAA&#10;AAkBAAAPAAAAAAAAAAEAIAAAACIAAABkcnMvZG93bnJldi54bWxQSwECFAAUAAAACACHTuJANrmU&#10;c68BAABRAwAADgAAAAAAAAABACAAAAAkAQAAZHJzL2Uyb0RvYy54bWxQSwUGAAAAAAYABgBZAQAA&#10;RQUAAAAA&#10;">
                <v:fill on="f" focussize="0,0"/>
                <v:stroke on="f"/>
                <v:imagedata o:title=""/>
                <o:lock v:ext="edit" aspectratio="f"/>
                <v:textbox>
                  <w:txbxContent>
                    <w:p w14:paraId="3A000D9A">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14:paraId="2DF30D1F">
      <w:pPr>
        <w:spacing w:line="400" w:lineRule="exact"/>
        <w:rPr>
          <w:rFonts w:ascii="仿宋" w:hAnsi="仿宋" w:eastAsia="仿宋" w:cs="仿宋"/>
          <w:b/>
          <w:bCs/>
          <w:color w:val="auto"/>
          <w:highlight w:val="none"/>
          <w:u w:val="dotted"/>
          <w:lang w:eastAsia="zh-CN"/>
        </w:rPr>
      </w:pPr>
      <w:bookmarkStart w:id="231" w:name="_Toc5680"/>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bookmarkEnd w:id="23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5C7DF27">
      <w:pPr>
        <w:widowControl w:val="0"/>
        <w:adjustRightInd w:val="0"/>
        <w:snapToGrid w:val="0"/>
        <w:spacing w:line="400" w:lineRule="exact"/>
        <w:ind w:left="1619"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519" name="文本框 519"/>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wps:spPr>
                      <wps:txbx>
                        <w:txbxContent>
                          <w:p w14:paraId="5D537A74">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upright="1"/>
                    </wps:wsp>
                  </a:graphicData>
                </a:graphic>
              </wp:anchor>
            </w:drawing>
          </mc:Choice>
          <mc:Fallback>
            <w:pict>
              <v:shape id="_x0000_s1026" o:spid="_x0000_s1026" o:spt="202" type="#_x0000_t202" style="position:absolute;left:0pt;margin-left:-9pt;margin-top:-0.5pt;height:52.55pt;width:65.5pt;z-index:251862016;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Z4E+bVAAAA&#10;CgEAAA8AAAAAAAAAAQAgAAAAIgAAAGRycy9kb3ducmV2LnhtbFBLAQIUABQAAAAIAIdO4kBFHze/&#10;rgEAAFEDAAAOAAAAAAAAAAEAIAAAACQBAABkcnMvZTJvRG9jLnhtbFBLBQYAAAAABgAGAFkBAABE&#10;BQAAAAA=&#10;">
                <v:fill on="f" focussize="0,0"/>
                <v:stroke on="f"/>
                <v:imagedata o:title=""/>
                <o:lock v:ext="edit" aspectratio="f"/>
                <v:textbox>
                  <w:txbxContent>
                    <w:p w14:paraId="5D537A74">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auto"/>
          <w:highlight w:val="none"/>
          <w:lang w:eastAsia="zh-CN"/>
        </w:rPr>
        <w:t>试车费用，除已含在合同价格外，由发包人承担。试车达不到验收要求的，按照下列约定处理：</w:t>
      </w:r>
    </w:p>
    <w:p w14:paraId="6E155026">
      <w:pPr>
        <w:widowControl w:val="0"/>
        <w:numPr>
          <w:ilvl w:val="0"/>
          <w:numId w:val="13"/>
        </w:numPr>
        <w:tabs>
          <w:tab w:val="left" w:pos="1080"/>
          <w:tab w:val="left" w:pos="1620"/>
        </w:tabs>
        <w:adjustRightInd w:val="0"/>
        <w:snapToGrid w:val="0"/>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由于设计原因试车达不到验收要求，发包人应要求承包人修改设计，承包人按照修改后的设计重新安装。发包人承担修改设计、拆除及重新安装的全部费用和延误的工期。</w:t>
      </w:r>
    </w:p>
    <w:p w14:paraId="5956AE71">
      <w:pPr>
        <w:widowControl w:val="0"/>
        <w:numPr>
          <w:ilvl w:val="0"/>
          <w:numId w:val="13"/>
        </w:numPr>
        <w:tabs>
          <w:tab w:val="left" w:pos="1080"/>
          <w:tab w:val="left" w:pos="1620"/>
        </w:tabs>
        <w:adjustRightInd w:val="0"/>
        <w:snapToGrid w:val="0"/>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3081C7B0">
      <w:pPr>
        <w:widowControl w:val="0"/>
        <w:numPr>
          <w:ilvl w:val="0"/>
          <w:numId w:val="13"/>
        </w:numPr>
        <w:tabs>
          <w:tab w:val="left" w:pos="1080"/>
          <w:tab w:val="left" w:pos="1620"/>
        </w:tabs>
        <w:adjustRightInd w:val="0"/>
        <w:snapToGrid w:val="0"/>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由于承包人施工原因试车达不到验收要求，承包人应按照监理人要求重新安装和试车，并承担拆除、重新安装和重新试车的费用和延误的工期。</w:t>
      </w:r>
    </w:p>
    <w:p w14:paraId="7ECFEBF6">
      <w:pPr>
        <w:spacing w:line="400" w:lineRule="exact"/>
        <w:rPr>
          <w:rFonts w:ascii="仿宋" w:hAnsi="仿宋" w:eastAsia="仿宋" w:cs="仿宋"/>
          <w:b/>
          <w:bCs/>
          <w:color w:val="auto"/>
          <w:highlight w:val="none"/>
          <w:u w:val="dotted"/>
          <w:lang w:eastAsia="zh-CN"/>
        </w:rPr>
      </w:pPr>
      <w:bookmarkStart w:id="232" w:name="_Toc12391"/>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bookmarkEnd w:id="2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A11EAD8">
      <w:pPr>
        <w:pStyle w:val="13"/>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507" name="文本框 507"/>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wps:spPr>
                      <wps:txbx>
                        <w:txbxContent>
                          <w:p w14:paraId="6136ECEF">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upright="1"/>
                    </wps:wsp>
                  </a:graphicData>
                </a:graphic>
              </wp:anchor>
            </w:drawing>
          </mc:Choice>
          <mc:Fallback>
            <w:pict>
              <v:shape id="_x0000_s1026" o:spid="_x0000_s1026" o:spt="202" type="#_x0000_t202" style="position:absolute;left:0pt;margin-left:-9pt;margin-top:0.8pt;height:38.7pt;width:59.15pt;z-index:251863040;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gKeydUA&#10;AAAIAQAADwAAAAAAAAABACAAAAAiAAAAZHJzL2Rvd25yZXYueG1sUEsBAhQAFAAAAAgAh07iQF6f&#10;SKywAQAAUQMAAA4AAAAAAAAAAQAgAAAAJAEAAGRycy9lMm9Eb2MueG1sUEsFBgAAAAAGAAYAWQEA&#10;AEYFAAAAAA==&#10;">
                <v:fill on="f" focussize="0,0"/>
                <v:stroke on="f"/>
                <v:imagedata o:title=""/>
                <o:lock v:ext="edit" aspectratio="f"/>
                <v:textbox>
                  <w:txbxContent>
                    <w:p w14:paraId="6136ECEF">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lang w:eastAsia="zh-CN"/>
        </w:rPr>
        <w:t>投料试车应在永久工程竣工验收后，由发包人负责。如果发包人要求在永久工程竣工验收前进行试车或需要承包人配合时，应事先取得承包人同意，并另行签订补充协议。</w:t>
      </w:r>
    </w:p>
    <w:p w14:paraId="7F70ABB5">
      <w:pPr>
        <w:pStyle w:val="2"/>
        <w:adjustRightInd w:val="0"/>
        <w:snapToGrid w:val="0"/>
        <w:spacing w:line="400" w:lineRule="exact"/>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2293B9B">
      <w:pPr>
        <w:pStyle w:val="3"/>
        <w:tabs>
          <w:tab w:val="left" w:pos="420"/>
        </w:tabs>
        <w:spacing w:before="0" w:after="0" w:line="400" w:lineRule="exact"/>
        <w:rPr>
          <w:rFonts w:ascii="仿宋" w:hAnsi="仿宋" w:eastAsia="仿宋" w:cs="仿宋"/>
          <w:bCs w:val="0"/>
          <w:i w:val="0"/>
          <w:color w:val="auto"/>
          <w:sz w:val="24"/>
          <w:szCs w:val="24"/>
          <w:highlight w:val="none"/>
          <w:lang w:eastAsia="zh-CN"/>
        </w:rPr>
      </w:pPr>
      <w:bookmarkStart w:id="233" w:name="_Toc27770"/>
      <w:r>
        <w:rPr>
          <w:rFonts w:hint="eastAsia" w:ascii="仿宋" w:hAnsi="仿宋" w:eastAsia="仿宋" w:cs="仿宋"/>
          <w:bCs w:val="0"/>
          <w:i w:val="0"/>
          <w:color w:val="auto"/>
          <w:sz w:val="24"/>
          <w:szCs w:val="24"/>
          <w:highlight w:val="none"/>
          <w:lang w:eastAsia="zh-CN"/>
        </w:rPr>
        <w:t>★63</w:t>
      </w:r>
      <w:r>
        <w:rPr>
          <w:rFonts w:ascii="仿宋" w:hAnsi="仿宋" w:eastAsia="仿宋" w:cs="仿宋"/>
          <w:bCs w:val="0"/>
          <w:i w:val="0"/>
          <w:color w:val="auto"/>
          <w:sz w:val="24"/>
          <w:szCs w:val="24"/>
          <w:highlight w:val="none"/>
          <w:lang w:eastAsia="zh-CN"/>
        </w:rPr>
        <w:t xml:space="preserve">  </w:t>
      </w:r>
      <w:r>
        <w:rPr>
          <w:rFonts w:hint="eastAsia" w:ascii="仿宋" w:hAnsi="仿宋" w:eastAsia="仿宋" w:cs="仿宋"/>
          <w:bCs w:val="0"/>
          <w:i w:val="0"/>
          <w:color w:val="auto"/>
          <w:sz w:val="24"/>
          <w:szCs w:val="24"/>
          <w:highlight w:val="none"/>
          <w:lang w:eastAsia="zh-CN"/>
        </w:rPr>
        <w:t>工程变更</w:t>
      </w:r>
      <w:bookmarkEnd w:id="233"/>
    </w:p>
    <w:p w14:paraId="590C4984">
      <w:pPr>
        <w:pStyle w:val="8"/>
        <w:adjustRightInd w:val="0"/>
        <w:snapToGrid w:val="0"/>
        <w:spacing w:line="400" w:lineRule="exact"/>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.1</w:t>
      </w:r>
    </w:p>
    <w:p w14:paraId="314BE279">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539" name="文本框 539"/>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wps:spPr>
                      <wps:txbx>
                        <w:txbxContent>
                          <w:p w14:paraId="0C29538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upright="1"/>
                    </wps:wsp>
                  </a:graphicData>
                </a:graphic>
              </wp:anchor>
            </w:drawing>
          </mc:Choice>
          <mc:Fallback>
            <w:pict>
              <v:shape id="_x0000_s1026" o:spid="_x0000_s1026" o:spt="202" type="#_x0000_t202" style="position:absolute;left:0pt;margin-left:-9pt;margin-top:0.1pt;height:31.95pt;width:63.75pt;z-index:251864064;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h83Lk1QAA&#10;AAcBAAAPAAAAAAAAAAEAIAAAACIAAABkcnMvZG93bnJldi54bWxQSwECFAAUAAAACACHTuJAARV5&#10;/68BAABRAwAADgAAAAAAAAABACAAAAAkAQAAZHJzL2Uyb0RvYy54bWxQSwUGAAAAAAYABgBZAQAA&#10;RQUAAAAA&#10;">
                <v:fill on="f" focussize="0,0"/>
                <v:stroke on="f"/>
                <v:imagedata o:title=""/>
                <o:lock v:ext="edit" aspectratio="f"/>
                <v:textbox>
                  <w:txbxContent>
                    <w:p w14:paraId="0C29538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lang w:eastAsia="zh-CN"/>
        </w:rPr>
        <w:t>合同履行期间，经发包人批准，监理人可按照第63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款约定的变更程序向承包人发出变更指令，承包人应按照合同约定实施变更工作。</w:t>
      </w:r>
    </w:p>
    <w:p w14:paraId="173A141F">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没有经发包人批准也没有监理人的工程变更指令，承包人应按照合同约定施工，无权对合同工程作出任何变更。</w:t>
      </w:r>
    </w:p>
    <w:p w14:paraId="5E4F395E">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工程量偏差不属于工程变更，该项工程量增减不需要任何指令。</w:t>
      </w:r>
    </w:p>
    <w:p w14:paraId="5E494623">
      <w:pPr>
        <w:pStyle w:val="8"/>
        <w:adjustRightInd w:val="0"/>
        <w:snapToGrid w:val="0"/>
        <w:spacing w:line="400" w:lineRule="exact"/>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541" name="文本框 541"/>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wps:spPr>
                      <wps:txbx>
                        <w:txbxContent>
                          <w:p w14:paraId="45EF5D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upright="1"/>
                    </wps:wsp>
                  </a:graphicData>
                </a:graphic>
              </wp:anchor>
            </w:drawing>
          </mc:Choice>
          <mc:Fallback>
            <w:pict>
              <v:shape id="_x0000_s1026" o:spid="_x0000_s1026" o:spt="202" type="#_x0000_t202" style="position:absolute;left:0pt;margin-left:-9pt;margin-top:22.35pt;height:57.95pt;width:66.35pt;z-index:251865088;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59fGTW&#10;AAAACgEAAA8AAAAAAAAAAQAgAAAAIgAAAGRycy9kb3ducmV2LnhtbFBLAQIUABQAAAAIAIdO4kA3&#10;MM0fsAEAAFEDAAAOAAAAAAAAAAEAIAAAACUBAABkcnMvZTJvRG9jLnhtbFBLBQYAAAAABgAGAFkB&#10;AABHBQAAAAA=&#10;">
                <v:fill on="f" focussize="0,0"/>
                <v:stroke on="f"/>
                <v:imagedata o:title=""/>
                <o:lock v:ext="edit" aspectratio="f"/>
                <v:textbox>
                  <w:txbxContent>
                    <w:p w14:paraId="45EF5D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0B10F024">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合同履行期间，对经发包</w:t>
      </w:r>
      <w:r>
        <w:rPr>
          <w:rFonts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lang w:eastAsia="zh-CN"/>
        </w:rPr>
        <w:t>批准的施工图设计文件，发包人可对合同工程或其任何部分的形式、质量或数量作出变更。发生下列情形之一，应按照本条约定进行变更。</w:t>
      </w:r>
    </w:p>
    <w:p w14:paraId="5A6B1E4C">
      <w:pPr>
        <w:pStyle w:val="8"/>
        <w:widowControl w:val="0"/>
        <w:numPr>
          <w:ilvl w:val="0"/>
          <w:numId w:val="14"/>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改变合同工程中任何工程数量（不含工程量的偏差）；</w:t>
      </w:r>
    </w:p>
    <w:p w14:paraId="2AD03980">
      <w:pPr>
        <w:pStyle w:val="8"/>
        <w:widowControl w:val="0"/>
        <w:numPr>
          <w:ilvl w:val="0"/>
          <w:numId w:val="14"/>
        </w:numPr>
        <w:adjustRightInd w:val="0"/>
        <w:snapToGrid w:val="0"/>
        <w:spacing w:line="400" w:lineRule="exact"/>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删减任何工作，但删减的工作不能转由发包人或其他人实施；</w:t>
      </w:r>
    </w:p>
    <w:p w14:paraId="7828A63E">
      <w:pPr>
        <w:pStyle w:val="8"/>
        <w:widowControl w:val="0"/>
        <w:numPr>
          <w:ilvl w:val="0"/>
          <w:numId w:val="14"/>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改变任何工作内容的性质、质量或其他特征；</w:t>
      </w:r>
    </w:p>
    <w:p w14:paraId="1D3D4618">
      <w:pPr>
        <w:pStyle w:val="8"/>
        <w:widowControl w:val="0"/>
        <w:numPr>
          <w:ilvl w:val="0"/>
          <w:numId w:val="14"/>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改变工程任何部分的标高、基线、位置和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尺寸；</w:t>
      </w:r>
    </w:p>
    <w:p w14:paraId="3E5A9874">
      <w:pPr>
        <w:pStyle w:val="8"/>
        <w:widowControl w:val="0"/>
        <w:numPr>
          <w:ilvl w:val="0"/>
          <w:numId w:val="14"/>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为完成永久工程所必须的任何额外工作；</w:t>
      </w:r>
    </w:p>
    <w:p w14:paraId="2F7F0F31">
      <w:pPr>
        <w:pStyle w:val="8"/>
        <w:adjustRightInd w:val="0"/>
        <w:snapToGrid w:val="0"/>
        <w:spacing w:line="400" w:lineRule="exact"/>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但对合同工程工期、质量标准等进行实质性变更的，应在作出变更前，与承包人签订补充协议书，作为本合同的补充文件。</w:t>
      </w:r>
    </w:p>
    <w:p w14:paraId="42924D51">
      <w:pPr>
        <w:pStyle w:val="8"/>
        <w:adjustRightInd w:val="0"/>
        <w:snapToGrid w:val="0"/>
        <w:spacing w:line="400" w:lineRule="exact"/>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59C178C2">
      <w:pPr>
        <w:pStyle w:val="8"/>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521" name="文本框 521"/>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wps:spPr>
                      <wps:txbx>
                        <w:txbxContent>
                          <w:p w14:paraId="699FD3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upright="1"/>
                    </wps:wsp>
                  </a:graphicData>
                </a:graphic>
              </wp:anchor>
            </w:drawing>
          </mc:Choice>
          <mc:Fallback>
            <w:pict>
              <v:shape id="_x0000_s1026" o:spid="_x0000_s1026" o:spt="202" type="#_x0000_t202" style="position:absolute;left:0pt;margin-left:-9pt;margin-top:1.25pt;height:52.3pt;width:65.55pt;z-index:251866112;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jddA&#10;1wAAAAkBAAAPAAAAAAAAAAEAIAAAACIAAABkcnMvZG93bnJldi54bWxQSwECFAAUAAAACACHTuJA&#10;WE4YGrABAABRAwAADgAAAAAAAAABACAAAAAmAQAAZHJzL2Uyb0RvYy54bWxQSwUGAAAAAAYABgBZ&#10;AQAASAUAAAAA&#10;">
                <v:fill on="f" focussize="0,0"/>
                <v:stroke on="f"/>
                <v:imagedata o:title=""/>
                <o:lock v:ext="edit" aspectratio="f"/>
                <v:textbox>
                  <w:txbxContent>
                    <w:p w14:paraId="699FD3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color w:val="auto"/>
          <w:sz w:val="24"/>
          <w:szCs w:val="24"/>
          <w:highlight w:val="none"/>
          <w:lang w:eastAsia="zh-CN"/>
        </w:rPr>
        <w:t>合同工程发生变更，合同双方当事人以及设计顾问人、监理人、造价咨询人应遵循下列程序实施工程变更的相关工作。</w:t>
      </w:r>
    </w:p>
    <w:p w14:paraId="542E7B58">
      <w:pPr>
        <w:pStyle w:val="8"/>
        <w:widowControl w:val="0"/>
        <w:numPr>
          <w:ilvl w:val="0"/>
          <w:numId w:val="15"/>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合同工程可能发生或发生工程变更时，监理人或承包人可依据下列情况及时提出。</w:t>
      </w:r>
    </w:p>
    <w:p w14:paraId="14EB01B8">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① 合同工程可能发生第63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 。</w:t>
      </w:r>
    </w:p>
    <w:p w14:paraId="61BA03A6">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②同意承包人提交的实施方案的，监理人应至少提前</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天以书面形式向承包人发出变更指令，明确发包人要求和采用的标准规范等资料，及批准的实施方案。</w:t>
      </w:r>
    </w:p>
    <w:p w14:paraId="45C94DB2">
      <w:pPr>
        <w:pStyle w:val="8"/>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019A6AA2">
      <w:pPr>
        <w:pStyle w:val="8"/>
        <w:widowControl w:val="0"/>
        <w:numPr>
          <w:ilvl w:val="0"/>
          <w:numId w:val="15"/>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承包人应在收到监理人发出变更指令或变更意向书后的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14:paraId="26DA5B60">
      <w:pPr>
        <w:pStyle w:val="8"/>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7574D5DE">
      <w:pPr>
        <w:pStyle w:val="8"/>
        <w:widowControl w:val="0"/>
        <w:numPr>
          <w:ilvl w:val="0"/>
          <w:numId w:val="15"/>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天内予以确定或提出修改意见。发包人在收到承包人工程变更报告后的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天内未确定也未提出修改意见的，视为承包人提交的工程变更报告已被认可。</w:t>
      </w:r>
    </w:p>
    <w:p w14:paraId="01E398EE">
      <w:pPr>
        <w:pStyle w:val="8"/>
        <w:widowControl w:val="0"/>
        <w:numPr>
          <w:ilvl w:val="0"/>
          <w:numId w:val="15"/>
        </w:numPr>
        <w:adjustRightInd w:val="0"/>
        <w:snapToGrid w:val="0"/>
        <w:spacing w:line="400" w:lineRule="exact"/>
        <w:ind w:left="1619"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承包人应在发包人确定工程变更报告后的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天内，按照监理人发出的变更指令及时组织实施变更工作。否则，由此引起的损失和（或）延误的工期由承包人承担。</w:t>
      </w:r>
    </w:p>
    <w:p w14:paraId="2EA559CB">
      <w:pPr>
        <w:pStyle w:val="8"/>
        <w:widowControl w:val="0"/>
        <w:numPr>
          <w:ilvl w:val="0"/>
          <w:numId w:val="15"/>
        </w:numPr>
        <w:adjustRightInd w:val="0"/>
        <w:snapToGrid w:val="0"/>
        <w:spacing w:line="400" w:lineRule="exact"/>
        <w:ind w:left="1619"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工程变更技术审核：合同工程发生第63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款所列情形，监理人在批准或指示工程变更前，其变更图纸（若有）应先通过设计顾问人的技术审核。</w:t>
      </w:r>
    </w:p>
    <w:p w14:paraId="3091E947">
      <w:pPr>
        <w:pStyle w:val="8"/>
        <w:adjustRightInd w:val="0"/>
        <w:snapToGrid w:val="0"/>
        <w:spacing w:line="400" w:lineRule="exact"/>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6F03E4C9">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525" name="文本框 525"/>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wps:spPr>
                      <wps:txbx>
                        <w:txbxContent>
                          <w:p w14:paraId="08B901A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upright="1"/>
                    </wps:wsp>
                  </a:graphicData>
                </a:graphic>
              </wp:anchor>
            </w:drawing>
          </mc:Choice>
          <mc:Fallback>
            <w:pict>
              <v:shape id="_x0000_s1026" o:spid="_x0000_s1026" o:spt="202" type="#_x0000_t202" style="position:absolute;left:0pt;margin-left:-9pt;margin-top:0.6pt;height:43.35pt;width:61.85pt;z-index:251867136;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VYUMc1QAA&#10;AAgBAAAPAAAAAAAAAAEAIAAAACIAAABkcnMvZG93bnJldi54bWxQSwECFAAUAAAACACHTuJAhVKm&#10;B68BAABRAwAADgAAAAAAAAABACAAAAAkAQAAZHJzL2Uyb0RvYy54bWxQSwUGAAAAAAYABgBZAQAA&#10;RQUAAAAA&#10;">
                <v:fill on="f" focussize="0,0"/>
                <v:stroke on="f"/>
                <v:imagedata o:title=""/>
                <o:lock v:ext="edit" aspectratio="f"/>
                <v:textbox>
                  <w:txbxContent>
                    <w:p w14:paraId="08B901A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auto"/>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款约定向承包人发出变更指令。</w:t>
      </w:r>
    </w:p>
    <w:p w14:paraId="31ADE67A">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35348610">
      <w:pPr>
        <w:spacing w:line="400" w:lineRule="exact"/>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3877D2A9">
      <w:pPr>
        <w:widowControl w:val="0"/>
        <w:spacing w:line="400" w:lineRule="exact"/>
        <w:ind w:left="1619"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557" name="文本框 557"/>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a:noFill/>
                        </a:ln>
                      </wps:spPr>
                      <wps:txbx>
                        <w:txbxContent>
                          <w:p w14:paraId="350C489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upright="1"/>
                    </wps:wsp>
                  </a:graphicData>
                </a:graphic>
              </wp:anchor>
            </w:drawing>
          </mc:Choice>
          <mc:Fallback>
            <w:pict>
              <v:shape id="_x0000_s1026" o:spid="_x0000_s1026" o:spt="202" type="#_x0000_t202" style="position:absolute;left:0pt;margin-left:-9pt;margin-top:1.2pt;height:71.65pt;width:65.55pt;z-index:251868160;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PjzIXX&#10;AAAACQEAAA8AAAAAAAAAAQAgAAAAIgAAAGRycy9kb3ducmV2LnhtbFBLAQIUABQAAAAIAIdO4kCQ&#10;yefrrwEAAFEDAAAOAAAAAAAAAAEAIAAAACYBAABkcnMvZTJvRG9jLnhtbFBLBQYAAAAABgAGAFkB&#10;AABHBQAAAAA=&#10;">
                <v:fill on="f" focussize="0,0"/>
                <v:stroke on="f"/>
                <v:imagedata o:title=""/>
                <o:lock v:ext="edit" aspectratio="f"/>
                <v:textbox>
                  <w:txbxContent>
                    <w:p w14:paraId="350C489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auto"/>
          <w:highlight w:val="none"/>
          <w:lang w:eastAsia="zh-CN"/>
        </w:rPr>
        <w:t>工程变更不应使合同作废或无效。</w:t>
      </w:r>
    </w:p>
    <w:p w14:paraId="57B6A1B9">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0A99D00E">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14:paraId="3F84595B">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14:paraId="11245D46">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14:paraId="272B8BA0">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33528A0">
      <w:pPr>
        <w:pStyle w:val="3"/>
        <w:tabs>
          <w:tab w:val="left" w:pos="420"/>
        </w:tabs>
        <w:spacing w:before="0" w:after="0" w:line="400" w:lineRule="exact"/>
        <w:rPr>
          <w:rFonts w:ascii="仿宋" w:hAnsi="仿宋" w:eastAsia="仿宋" w:cs="仿宋"/>
          <w:bCs w:val="0"/>
          <w:i w:val="0"/>
          <w:color w:val="auto"/>
          <w:sz w:val="24"/>
          <w:szCs w:val="24"/>
          <w:highlight w:val="none"/>
          <w:lang w:eastAsia="zh-CN"/>
        </w:rPr>
      </w:pPr>
      <w:bookmarkStart w:id="234" w:name="_Toc29089"/>
      <w:r>
        <w:rPr>
          <w:rFonts w:hint="eastAsia" w:ascii="仿宋" w:hAnsi="仿宋" w:eastAsia="仿宋" w:cs="仿宋"/>
          <w:bCs w:val="0"/>
          <w:i w:val="0"/>
          <w:color w:val="auto"/>
          <w:sz w:val="24"/>
          <w:szCs w:val="24"/>
          <w:highlight w:val="none"/>
          <w:lang w:eastAsia="zh-CN"/>
        </w:rPr>
        <w:t>64</w:t>
      </w:r>
      <w:r>
        <w:rPr>
          <w:rFonts w:ascii="仿宋" w:hAnsi="仿宋" w:eastAsia="仿宋" w:cs="仿宋"/>
          <w:bCs w:val="0"/>
          <w:i w:val="0"/>
          <w:color w:val="auto"/>
          <w:sz w:val="24"/>
          <w:szCs w:val="24"/>
          <w:highlight w:val="none"/>
          <w:lang w:eastAsia="zh-CN"/>
        </w:rPr>
        <w:t xml:space="preserve">  </w:t>
      </w:r>
      <w:r>
        <w:rPr>
          <w:rFonts w:hint="eastAsia" w:ascii="仿宋" w:hAnsi="仿宋" w:eastAsia="仿宋" w:cs="仿宋"/>
          <w:bCs w:val="0"/>
          <w:i w:val="0"/>
          <w:color w:val="auto"/>
          <w:sz w:val="24"/>
          <w:szCs w:val="24"/>
          <w:highlight w:val="none"/>
          <w:lang w:eastAsia="zh-CN"/>
        </w:rPr>
        <w:t>竣工验收条件</w:t>
      </w:r>
      <w:bookmarkEnd w:id="234"/>
    </w:p>
    <w:p w14:paraId="11DE83A6">
      <w:pPr>
        <w:pStyle w:val="2"/>
        <w:adjustRightInd w:val="0"/>
        <w:snapToGrid w:val="0"/>
        <w:spacing w:line="400" w:lineRule="exact"/>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14:paraId="6693FD6B">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549" name="文本框 549"/>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wps:spPr>
                      <wps:txbx>
                        <w:txbxContent>
                          <w:p w14:paraId="16134CD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upright="1"/>
                    </wps:wsp>
                  </a:graphicData>
                </a:graphic>
              </wp:anchor>
            </w:drawing>
          </mc:Choice>
          <mc:Fallback>
            <w:pict>
              <v:shape id="_x0000_s1026" o:spid="_x0000_s1026" o:spt="202" type="#_x0000_t202" style="position:absolute;left:0pt;margin-left:-9pt;margin-top:1pt;height:48.65pt;width:64.05pt;z-index:251869184;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mvuZTW&#10;AAAACAEAAA8AAAAAAAAAAQAgAAAAIgAAAGRycy9kb3ducmV2LnhtbFBLAQIUABQAAAAIAIdO4kB7&#10;dIX6sAEAAFEDAAAOAAAAAAAAAAEAIAAAACUBAABkcnMvZTJvRG9jLnhtbFBLBQYAAAAABgAGAFkB&#10;AABHBQAAAAA=&#10;">
                <v:fill on="f" focussize="0,0"/>
                <v:stroke on="f"/>
                <v:imagedata o:title=""/>
                <o:lock v:ext="edit" aspectratio="f"/>
                <v:textbox>
                  <w:txbxContent>
                    <w:p w14:paraId="16134CD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highlight w:val="none"/>
          <w:lang w:eastAsia="zh-CN"/>
        </w:rPr>
        <w:t>承包人实施、完成合同工程的全部工作内容，经自检评定并符合下列条件的，则认为合同工程已具备竣工验收条件。</w:t>
      </w:r>
    </w:p>
    <w:p w14:paraId="1D9ED23E">
      <w:pPr>
        <w:widowControl w:val="0"/>
        <w:numPr>
          <w:ilvl w:val="0"/>
          <w:numId w:val="16"/>
        </w:numPr>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3651D225">
      <w:pPr>
        <w:widowControl w:val="0"/>
        <w:numPr>
          <w:ilvl w:val="0"/>
          <w:numId w:val="16"/>
        </w:numPr>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已按照合同约定的内容和份数备齐了符合国家或行业、省要求的竣工资料（质量控制资料等）；</w:t>
      </w:r>
    </w:p>
    <w:p w14:paraId="5E0A8741">
      <w:pPr>
        <w:widowControl w:val="0"/>
        <w:numPr>
          <w:ilvl w:val="0"/>
          <w:numId w:val="16"/>
        </w:numPr>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已按照监理人的指令编制了在缺陷责任期内完成的尾工（甩项）工程和缺陷修补工作清单，以及相应的实施计划；</w:t>
      </w:r>
    </w:p>
    <w:p w14:paraId="42B84078">
      <w:pPr>
        <w:widowControl w:val="0"/>
        <w:numPr>
          <w:ilvl w:val="0"/>
          <w:numId w:val="16"/>
        </w:numPr>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监理人要求在竣工验收前应完成的其他工作：</w:t>
      </w:r>
    </w:p>
    <w:p w14:paraId="5D9A1693">
      <w:pPr>
        <w:widowControl w:val="0"/>
        <w:numPr>
          <w:ilvl w:val="0"/>
          <w:numId w:val="16"/>
        </w:numPr>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监理人要求提交的竣工验收资料清单；</w:t>
      </w:r>
    </w:p>
    <w:p w14:paraId="6605ECC2">
      <w:pPr>
        <w:widowControl w:val="0"/>
        <w:numPr>
          <w:ilvl w:val="0"/>
          <w:numId w:val="16"/>
        </w:numPr>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竣工资料应当符合国家或行业、省关于基本建设项目档案资料管理的有关规定；发包人对基本建设项目档案资料管理有具体要求的，由合同双方在专用条款中约定。</w:t>
      </w:r>
    </w:p>
    <w:p w14:paraId="4EF4DD48">
      <w:pPr>
        <w:spacing w:line="400" w:lineRule="exact"/>
        <w:rPr>
          <w:rFonts w:ascii="仿宋" w:hAnsi="仿宋" w:eastAsia="仿宋"/>
          <w:color w:val="auto"/>
          <w:highlight w:val="none"/>
          <w:lang w:eastAsia="zh-CN"/>
        </w:rPr>
      </w:pPr>
      <w:bookmarkStart w:id="235" w:name="_Toc950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bookmarkEnd w:id="235"/>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21372FD">
      <w:pPr>
        <w:pStyle w:val="2"/>
        <w:widowControl w:val="0"/>
        <w:adjustRightInd w:val="0"/>
        <w:snapToGrid w:val="0"/>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w:t>
      </w:r>
      <w:r>
        <w:rPr>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509" name="文本框 509"/>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wps:spPr>
                      <wps:txbx>
                        <w:txbxContent>
                          <w:p w14:paraId="5BC95E7B">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upright="1"/>
                    </wps:wsp>
                  </a:graphicData>
                </a:graphic>
              </wp:anchor>
            </w:drawing>
          </mc:Choice>
          <mc:Fallback>
            <w:pict>
              <v:shape id="_x0000_s1026" o:spid="_x0000_s1026" o:spt="202" type="#_x0000_t202" style="position:absolute;left:0pt;margin-left:-9pt;margin-top:1pt;height:45.6pt;width:65.5pt;z-index:251870208;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Zkxx41QAA&#10;AAgBAAAPAAAAAAAAAAEAIAAAACIAAABkcnMvZG93bnJldi54bWxQSwECFAAUAAAACACHTuJAhwZS&#10;aK8BAABRAwAADgAAAAAAAAABACAAAAAkAQAAZHJzL2Uyb0RvYy54bWxQSwUGAAAAAAYABgBZAQAA&#10;RQUAAAAA&#10;">
                <v:fill on="f" focussize="0,0"/>
                <v:stroke on="f"/>
                <v:imagedata o:title=""/>
                <o:lock v:ext="edit" aspectratio="f"/>
                <v:textbox>
                  <w:txbxContent>
                    <w:p w14:paraId="5BC95E7B">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29A329C4">
      <w:pPr>
        <w:spacing w:line="400" w:lineRule="exact"/>
        <w:rPr>
          <w:rFonts w:ascii="仿宋" w:hAnsi="仿宋" w:eastAsia="仿宋"/>
          <w:b/>
          <w:bCs/>
          <w:color w:val="auto"/>
          <w:highlight w:val="none"/>
          <w:lang w:eastAsia="zh-CN"/>
        </w:rPr>
      </w:pPr>
      <w:bookmarkStart w:id="236" w:name="_Toc577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bookmarkEnd w:id="2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61E18B1">
      <w:pPr>
        <w:pStyle w:val="2"/>
        <w:adjustRightInd w:val="0"/>
        <w:snapToGrid w:val="0"/>
        <w:spacing w:line="400" w:lineRule="exact"/>
        <w:ind w:left="1619" w:leftChars="771"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523" name="文本框 523"/>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wps:spPr>
                      <wps:txbx>
                        <w:txbxContent>
                          <w:p w14:paraId="5A823D3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upright="1"/>
                    </wps:wsp>
                  </a:graphicData>
                </a:graphic>
              </wp:anchor>
            </w:drawing>
          </mc:Choice>
          <mc:Fallback>
            <w:pict>
              <v:shape id="_x0000_s1026" o:spid="_x0000_s1026" o:spt="202" type="#_x0000_t202" style="position:absolute;left:0pt;margin-left:-9pt;margin-top:3.05pt;height:44.85pt;width:59.8pt;z-index:251871232;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vpPKbVAAAA&#10;CAEAAA8AAAAAAAAAAQAgAAAAIgAAAGRycy9kb3ducmV2LnhtbFBLAQIUABQAAAAIAIdO4kC+ZVGV&#10;rgEAAFEDAAAOAAAAAAAAAAEAIAAAACQBAABkcnMvZTJvRG9jLnhtbFBLBQYAAAAABgAGAFkBAABE&#10;BQAAAAA=&#10;">
                <v:fill on="f" focussize="0,0"/>
                <v:stroke on="f"/>
                <v:imagedata o:title=""/>
                <o:lock v:ext="edit" aspectratio="f"/>
                <v:textbox>
                  <w:txbxContent>
                    <w:p w14:paraId="5A823D3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14:paraId="69B98770">
      <w:pPr>
        <w:adjustRightInd w:val="0"/>
        <w:snapToGrid w:val="0"/>
        <w:spacing w:line="400" w:lineRule="exact"/>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B732194">
      <w:pPr>
        <w:pStyle w:val="3"/>
        <w:tabs>
          <w:tab w:val="left" w:pos="420"/>
        </w:tabs>
        <w:spacing w:before="0" w:after="0" w:line="400" w:lineRule="exact"/>
        <w:rPr>
          <w:rFonts w:ascii="仿宋" w:hAnsi="仿宋" w:eastAsia="仿宋" w:cs="仿宋"/>
          <w:bCs w:val="0"/>
          <w:i w:val="0"/>
          <w:color w:val="auto"/>
          <w:sz w:val="24"/>
          <w:szCs w:val="24"/>
          <w:highlight w:val="none"/>
          <w:lang w:eastAsia="zh-CN"/>
        </w:rPr>
      </w:pPr>
      <w:bookmarkStart w:id="237" w:name="_Toc2971"/>
      <w:r>
        <w:rPr>
          <w:rFonts w:hint="eastAsia" w:ascii="仿宋" w:hAnsi="仿宋" w:eastAsia="仿宋" w:cs="仿宋"/>
          <w:bCs w:val="0"/>
          <w:i w:val="0"/>
          <w:color w:val="auto"/>
          <w:sz w:val="24"/>
          <w:szCs w:val="24"/>
          <w:highlight w:val="none"/>
          <w:lang w:eastAsia="zh-CN"/>
        </w:rPr>
        <w:t>65</w:t>
      </w:r>
      <w:r>
        <w:rPr>
          <w:rFonts w:ascii="仿宋" w:hAnsi="仿宋" w:eastAsia="仿宋" w:cs="仿宋"/>
          <w:bCs w:val="0"/>
          <w:i w:val="0"/>
          <w:color w:val="auto"/>
          <w:sz w:val="24"/>
          <w:szCs w:val="24"/>
          <w:highlight w:val="none"/>
          <w:lang w:eastAsia="zh-CN"/>
        </w:rPr>
        <w:t xml:space="preserve">  </w:t>
      </w:r>
      <w:r>
        <w:rPr>
          <w:rFonts w:hint="eastAsia" w:ascii="仿宋" w:hAnsi="仿宋" w:eastAsia="仿宋" w:cs="仿宋"/>
          <w:bCs w:val="0"/>
          <w:i w:val="0"/>
          <w:color w:val="auto"/>
          <w:sz w:val="24"/>
          <w:szCs w:val="24"/>
          <w:highlight w:val="none"/>
          <w:lang w:eastAsia="zh-CN"/>
        </w:rPr>
        <w:t>竣工验收</w:t>
      </w:r>
      <w:bookmarkEnd w:id="237"/>
    </w:p>
    <w:p w14:paraId="0CC211E1">
      <w:pPr>
        <w:tabs>
          <w:tab w:val="left" w:pos="1620"/>
        </w:tabs>
        <w:adjustRightInd w:val="0"/>
        <w:snapToGrid w:val="0"/>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543" name="文本框 543"/>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wps:spPr>
                      <wps:txbx>
                        <w:txbxContent>
                          <w:p w14:paraId="56CB9A2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upright="1"/>
                    </wps:wsp>
                  </a:graphicData>
                </a:graphic>
              </wp:anchor>
            </w:drawing>
          </mc:Choice>
          <mc:Fallback>
            <w:pict>
              <v:shape id="_x0000_s1026" o:spid="_x0000_s1026" o:spt="202" type="#_x0000_t202" style="position:absolute;left:0pt;margin-left:-9pt;margin-top:20.3pt;height:44.85pt;width:65pt;z-index:252069888;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779mdcA&#10;AAAKAQAADwAAAAAAAAABACAAAAAiAAAAZHJzL2Rvd25yZXYueG1sUEsBAhQAFAAAAAgAh07iQOCe&#10;8z+uAQAAUQMAAA4AAAAAAAAAAQAgAAAAJgEAAGRycy9lMm9Eb2MueG1sUEsFBgAAAAAGAAYAWQEA&#10;AEYFAAAAAA==&#10;">
                <v:fill on="f" focussize="0,0"/>
                <v:stroke on="f"/>
                <v:imagedata o:title=""/>
                <o:lock v:ext="edit" aspectratio="f"/>
                <v:textbox>
                  <w:txbxContent>
                    <w:p w14:paraId="56CB9A2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14:paraId="058DDBE0">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合同双方当事人应在专用条款中约定合同工程竣工验收标准，但约定的竣工验收标准应符合国家或行业、省的有关规定。</w:t>
      </w:r>
    </w:p>
    <w:p w14:paraId="2C895A4A">
      <w:pPr>
        <w:widowControl w:val="0"/>
        <w:spacing w:line="400" w:lineRule="exact"/>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14:paraId="340F789F">
      <w:pPr>
        <w:tabs>
          <w:tab w:val="left" w:pos="1620"/>
        </w:tabs>
        <w:adjustRightInd w:val="0"/>
        <w:snapToGrid w:val="0"/>
        <w:spacing w:line="400" w:lineRule="exact"/>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515" name="文本框 515"/>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wps:spPr>
                      <wps:txbx>
                        <w:txbxContent>
                          <w:p w14:paraId="0E8A19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upright="1"/>
                    </wps:wsp>
                  </a:graphicData>
                </a:graphic>
              </wp:anchor>
            </w:drawing>
          </mc:Choice>
          <mc:Fallback>
            <w:pict>
              <v:shape id="_x0000_s1026" o:spid="_x0000_s1026" o:spt="202" type="#_x0000_t202" style="position:absolute;left:0pt;margin-left:-9pt;margin-top:29.3pt;height:41.9pt;width:65pt;z-index:252070912;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80AonY&#10;AAAACgEAAA8AAAAAAAAAAQAgAAAAIgAAAGRycy9kb3ducmV2LnhtbFBLAQIUABQAAAAIAIdO4kDe&#10;cEy3rgEAAFEDAAAOAAAAAAAAAAEAIAAAACcBAABkcnMvZTJvRG9jLnhtbFBLBQYAAAAABgAGAFkB&#10;AABHBQAAAAA=&#10;">
                <v:fill on="f" focussize="0,0"/>
                <v:stroke on="f"/>
                <v:imagedata o:title=""/>
                <o:lock v:ext="edit" aspectratio="f"/>
                <v:textbox>
                  <w:txbxContent>
                    <w:p w14:paraId="0E8A19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r>
        <w:rPr>
          <w:rFonts w:ascii="仿宋" w:hAnsi="仿宋" w:eastAsia="仿宋" w:cs="仿宋"/>
          <w:color w:val="auto"/>
          <w:highlight w:val="none"/>
          <w:u w:val="dotted"/>
        </w:rPr>
        <w:t xml:space="preserve">                                                              </w:t>
      </w:r>
      <w:r>
        <w:rPr>
          <w:rFonts w:hint="eastAsia" w:ascii="仿宋" w:hAnsi="仿宋" w:eastAsia="仿宋" w:cs="仿宋"/>
          <w:color w:val="auto"/>
          <w:highlight w:val="none"/>
          <w:u w:val="dotted"/>
        </w:rPr>
        <w:t xml:space="preserve">     </w:t>
      </w:r>
      <w:r>
        <w:rPr>
          <w:rFonts w:ascii="仿宋" w:hAnsi="仿宋" w:eastAsia="仿宋" w:cs="仿宋"/>
          <w:color w:val="auto"/>
          <w:highlight w:val="none"/>
          <w:u w:val="dotted"/>
        </w:rPr>
        <w:t xml:space="preserve">               </w:t>
      </w:r>
    </w:p>
    <w:p w14:paraId="57EB80EE">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发包人收到承包人按照第64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款约定提交的竣工验收申请报告后，应及时通知监理人核查合同工程是否具备竣工验收条件。</w:t>
      </w:r>
    </w:p>
    <w:p w14:paraId="1147681B">
      <w:pPr>
        <w:widowControl w:val="0"/>
        <w:numPr>
          <w:ilvl w:val="0"/>
          <w:numId w:val="17"/>
        </w:numPr>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经核查未具备竣工验收条件的，监理人应在收到竣工验收申请报告后的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44BBE8C1">
      <w:pPr>
        <w:widowControl w:val="0"/>
        <w:numPr>
          <w:ilvl w:val="0"/>
          <w:numId w:val="17"/>
        </w:numPr>
        <w:spacing w:line="400" w:lineRule="exact"/>
        <w:ind w:left="1619"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经核查已具备竣工验收条件的，监理人应在收到竣工验收申请报告后的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天内书面提请发包人组织合同工程验收。</w:t>
      </w:r>
    </w:p>
    <w:p w14:paraId="71ABB77D">
      <w:pPr>
        <w:spacing w:line="400" w:lineRule="exact"/>
        <w:rPr>
          <w:rFonts w:ascii="仿宋" w:hAnsi="仿宋" w:eastAsia="仿宋"/>
          <w:b/>
          <w:bCs/>
          <w:color w:val="auto"/>
          <w:highlight w:val="none"/>
          <w:lang w:eastAsia="zh-CN"/>
        </w:rPr>
      </w:pPr>
      <w:bookmarkStart w:id="238" w:name="_Toc5023"/>
      <w:r>
        <w:rPr>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561" name="文本框 561"/>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wps:spPr>
                      <wps:txbx>
                        <w:txbxContent>
                          <w:p w14:paraId="211C34B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upright="1"/>
                    </wps:wsp>
                  </a:graphicData>
                </a:graphic>
              </wp:anchor>
            </w:drawing>
          </mc:Choice>
          <mc:Fallback>
            <w:pict>
              <v:shape id="_x0000_s1026" o:spid="_x0000_s1026" o:spt="202" type="#_x0000_t202" style="position:absolute;left:0pt;margin-left:-9pt;margin-top:26.8pt;height:50.9pt;width:62.75pt;z-index:252071936;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Xun4C&#10;1wAAAAoBAAAPAAAAAAAAAAEAIAAAACIAAABkcnMvZG93bnJldi54bWxQSwECFAAUAAAACACHTuJA&#10;vkEkO7ABAABRAwAADgAAAAAAAAABACAAAAAmAQAAZHJzL2Uyb0RvYy54bWxQSwUGAAAAAAYABgBZ&#10;AQAASAUAAAAA&#10;">
                <v:fill on="f" focussize="0,0"/>
                <v:stroke on="f"/>
                <v:imagedata o:title=""/>
                <o:lock v:ext="edit" aspectratio="f"/>
                <v:textbox>
                  <w:txbxContent>
                    <w:p w14:paraId="211C34B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bookmarkEnd w:id="2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rPr>
        <w:t xml:space="preserve">                         </w:t>
      </w:r>
    </w:p>
    <w:p w14:paraId="3F596538">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款约定组织验收各方完成合同工程验收，并在竣工验收后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14:paraId="6FCA80E2">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6B98C381">
      <w:pPr>
        <w:spacing w:line="400" w:lineRule="exact"/>
        <w:rPr>
          <w:rFonts w:ascii="仿宋" w:hAnsi="仿宋" w:eastAsia="仿宋"/>
          <w:color w:val="auto"/>
          <w:highlight w:val="none"/>
          <w:lang w:eastAsia="zh-CN"/>
        </w:rPr>
      </w:pPr>
      <w:bookmarkStart w:id="239" w:name="_Toc32546"/>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bookmarkEnd w:id="239"/>
      <w:r>
        <w:rPr>
          <w:rFonts w:ascii="仿宋" w:hAnsi="仿宋" w:eastAsia="仿宋" w:cs="仿宋"/>
          <w:color w:val="auto"/>
          <w:highlight w:val="none"/>
          <w:lang w:eastAsia="zh-CN"/>
        </w:rPr>
        <w:t xml:space="preserve">  </w:t>
      </w:r>
      <w:r>
        <w:rPr>
          <w:rFonts w:ascii="仿宋" w:hAnsi="仿宋" w:eastAsia="仿宋" w:cs="仿宋"/>
          <w:color w:val="auto"/>
          <w:highlight w:val="none"/>
          <w:u w:val="dotted"/>
        </w:rPr>
        <w:t xml:space="preserve">                                                                               </w:t>
      </w:r>
    </w:p>
    <w:p w14:paraId="39E9A5AB">
      <w:pPr>
        <w:adjustRightInd w:val="0"/>
        <w:snapToGrid w:val="0"/>
        <w:spacing w:line="400" w:lineRule="exact"/>
        <w:ind w:left="1619"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499" name="文本框 499"/>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wps:spPr>
                      <wps:txbx>
                        <w:txbxContent>
                          <w:p w14:paraId="3652059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upright="1"/>
                    </wps:wsp>
                  </a:graphicData>
                </a:graphic>
              </wp:anchor>
            </w:drawing>
          </mc:Choice>
          <mc:Fallback>
            <w:pict>
              <v:shape id="_x0000_s1026" o:spid="_x0000_s1026" o:spt="202" type="#_x0000_t202" style="position:absolute;left:0pt;margin-left:-9pt;margin-top:1.55pt;height:43.3pt;width:66.5pt;z-index:251872256;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BlntUAAAAI&#10;AQAADwAAAAAAAAABACAAAAAiAAAAZHJzL2Rvd25yZXYueG1sUEsBAhQAFAAAAAgAh07iQBp/9eKt&#10;AQAAUQMAAA4AAAAAAAAAAQAgAAAAJAEAAGRycy9lMm9Eb2MueG1sUEsFBgAAAAAGAAYAWQEAAEMF&#10;AAAAAA==&#10;">
                <v:fill on="f" focussize="0,0"/>
                <v:stroke on="f"/>
                <v:imagedata o:title=""/>
                <o:lock v:ext="edit" aspectratio="f"/>
                <v:textbox>
                  <w:txbxContent>
                    <w:p w14:paraId="3652059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14:paraId="6E629D77">
      <w:pPr>
        <w:adjustRightInd w:val="0"/>
        <w:snapToGrid w:val="0"/>
        <w:spacing w:line="400" w:lineRule="exact"/>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14:paraId="776DE621">
      <w:pPr>
        <w:spacing w:line="400" w:lineRule="exact"/>
        <w:rPr>
          <w:rFonts w:ascii="仿宋" w:hAnsi="仿宋" w:eastAsia="仿宋"/>
          <w:b/>
          <w:bCs/>
          <w:color w:val="auto"/>
          <w:highlight w:val="none"/>
          <w:lang w:eastAsia="zh-CN"/>
        </w:rPr>
      </w:pPr>
      <w:bookmarkStart w:id="240" w:name="_Toc1813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bookmarkEnd w:id="2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p>
    <w:p w14:paraId="7ED4083E">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555" name="文本框 555"/>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wps:spPr>
                      <wps:txbx>
                        <w:txbxContent>
                          <w:p w14:paraId="55ABD5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upright="1"/>
                    </wps:wsp>
                  </a:graphicData>
                </a:graphic>
              </wp:anchor>
            </w:drawing>
          </mc:Choice>
          <mc:Fallback>
            <w:pict>
              <v:shape id="_x0000_s1026" o:spid="_x0000_s1026" o:spt="202" type="#_x0000_t202" style="position:absolute;left:0pt;margin-left:-9pt;margin-top:1.55pt;height:38.4pt;width:66.35pt;z-index:251873280;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NJtldYA&#10;AAAIAQAADwAAAAAAAAABACAAAAAiAAAAZHJzL2Rvd25yZXYueG1sUEsBAhQAFAAAAAgAh07iQDF/&#10;gQmvAQAAUQMAAA4AAAAAAAAAAQAgAAAAJQEAAGRycy9lMm9Eb2MueG1sUEsFBgAAAAAGAAYAWQEA&#10;AEYFAAAAAA==&#10;">
                <v:fill on="f" focussize="0,0"/>
                <v:stroke on="f"/>
                <v:imagedata o:title=""/>
                <o:lock v:ext="edit" aspectratio="f"/>
                <v:textbox>
                  <w:txbxContent>
                    <w:p w14:paraId="55ABD5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款约定完成合同工程验收，从收到监理人书面提请组织</w:t>
      </w:r>
      <w:r>
        <w:rPr>
          <w:rFonts w:ascii="仿宋" w:hAnsi="仿宋" w:eastAsia="仿宋" w:cs="仿宋"/>
          <w:color w:val="auto"/>
          <w:highlight w:val="none"/>
          <w:lang w:eastAsia="zh-CN"/>
        </w:rPr>
        <w:t>合同工程验收</w:t>
      </w:r>
      <w:r>
        <w:rPr>
          <w:rFonts w:hint="eastAsia" w:ascii="仿宋" w:hAnsi="仿宋" w:eastAsia="仿宋" w:cs="仿宋"/>
          <w:color w:val="auto"/>
          <w:highlight w:val="none"/>
          <w:lang w:eastAsia="zh-CN"/>
        </w:rPr>
        <w:t>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14:paraId="16D091F8">
      <w:pPr>
        <w:spacing w:line="400" w:lineRule="exact"/>
        <w:rPr>
          <w:rFonts w:ascii="仿宋" w:hAnsi="仿宋" w:eastAsia="仿宋"/>
          <w:color w:val="auto"/>
          <w:highlight w:val="none"/>
          <w:lang w:eastAsia="zh-CN"/>
        </w:rPr>
      </w:pPr>
      <w:bookmarkStart w:id="241" w:name="_Toc1191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bookmarkEnd w:id="241"/>
      <w:r>
        <w:rPr>
          <w:rFonts w:ascii="仿宋" w:hAnsi="仿宋" w:eastAsia="仿宋" w:cs="仿宋"/>
          <w:color w:val="auto"/>
          <w:highlight w:val="none"/>
          <w:lang w:eastAsia="zh-CN"/>
        </w:rPr>
        <w:t xml:space="preserve"> </w:t>
      </w:r>
      <w:r>
        <w:rPr>
          <w:rFonts w:ascii="仿宋" w:hAnsi="仿宋" w:eastAsia="仿宋" w:cs="仿宋"/>
          <w:color w:val="auto"/>
          <w:highlight w:val="none"/>
          <w:u w:val="dotted"/>
        </w:rPr>
        <w:t xml:space="preserve">                                                                                </w:t>
      </w:r>
    </w:p>
    <w:p w14:paraId="2BA232AF">
      <w:pPr>
        <w:widowControl w:val="0"/>
        <w:spacing w:line="400" w:lineRule="exact"/>
        <w:ind w:left="1620"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w:t>
      </w:r>
      <w:r>
        <w:rPr>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511" name="文本框 511"/>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wps:spPr>
                      <wps:txbx>
                        <w:txbxContent>
                          <w:p w14:paraId="1A2992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upright="1"/>
                    </wps:wsp>
                  </a:graphicData>
                </a:graphic>
              </wp:anchor>
            </w:drawing>
          </mc:Choice>
          <mc:Fallback>
            <w:pict>
              <v:shape id="_x0000_s1026" o:spid="_x0000_s1026" o:spt="202" type="#_x0000_t202" style="position:absolute;left:0pt;margin-left:-9pt;margin-top:0.35pt;height:32.3pt;width:55.1pt;z-index:251874304;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bHzFG1QAA&#10;AAYBAAAPAAAAAAAAAAEAIAAAACIAAABkcnMvZG93bnJldi54bWxQSwECFAAUAAAACACHTuJA7gfY&#10;4a8BAABRAwAADgAAAAAAAAABACAAAAAkAQAAZHJzL2Uyb0RvYy54bWxQSwUGAAAAAAYABgBZAQAA&#10;RQUAAAAA&#10;">
                <v:fill on="f" focussize="0,0"/>
                <v:stroke on="f"/>
                <v:imagedata o:title=""/>
                <o:lock v:ext="edit" aspectratio="f"/>
                <v:textbox>
                  <w:txbxContent>
                    <w:p w14:paraId="1A2992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highlight w:val="none"/>
          <w:lang w:eastAsia="zh-CN"/>
        </w:rPr>
        <w:t>验收合格的，发包人应接收工程，并在收到承包人提交的竣工验收申请报告后的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天内向承包人颁发工程接收证书。</w:t>
      </w:r>
    </w:p>
    <w:p w14:paraId="25EAFB19">
      <w:pPr>
        <w:widowControl w:val="0"/>
        <w:spacing w:line="400" w:lineRule="exact"/>
        <w:ind w:left="1620"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5A8787F7">
      <w:pPr>
        <w:widowControl w:val="0"/>
        <w:spacing w:line="400" w:lineRule="exact"/>
        <w:ind w:left="1619" w:leftChars="771" w:firstLine="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50ABEAFB">
      <w:pPr>
        <w:spacing w:line="400" w:lineRule="exact"/>
        <w:rPr>
          <w:rFonts w:ascii="仿宋" w:hAnsi="仿宋" w:eastAsia="仿宋"/>
          <w:b/>
          <w:bCs/>
          <w:color w:val="auto"/>
          <w:highlight w:val="none"/>
          <w:lang w:eastAsia="zh-CN"/>
        </w:rPr>
      </w:pPr>
      <w:bookmarkStart w:id="242" w:name="_Toc2528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bookmarkEnd w:id="2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p>
    <w:p w14:paraId="0BE880E9">
      <w:pPr>
        <w:widowControl w:val="0"/>
        <w:adjustRightInd w:val="0"/>
        <w:snapToGrid w:val="0"/>
        <w:spacing w:line="400" w:lineRule="exact"/>
        <w:ind w:left="1619"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517" name="文本框 517"/>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wps:spPr>
                      <wps:txbx>
                        <w:txbxContent>
                          <w:p w14:paraId="02272EC1">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upright="1"/>
                    </wps:wsp>
                  </a:graphicData>
                </a:graphic>
              </wp:anchor>
            </w:drawing>
          </mc:Choice>
          <mc:Fallback>
            <w:pict>
              <v:shape id="_x0000_s1026" o:spid="_x0000_s1026" o:spt="202" type="#_x0000_t202" style="position:absolute;left:0pt;margin-left:-9pt;margin-top:0.35pt;height:35.35pt;width:64.8pt;z-index:251875328;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e9tB7UAAAA&#10;BwEAAA8AAAAAAAAAAQAgAAAAIgAAAGRycy9kb3ducmV2LnhtbFBLAQIUABQAAAAIAIdO4kA+D/fj&#10;rwEAAFEDAAAOAAAAAAAAAAEAIAAAACMBAABkcnMvZTJvRG9jLnhtbFBLBQYAAAAABgAGAFkBAABE&#10;BQAAAAA=&#10;">
                <v:fill on="f" focussize="0,0"/>
                <v:stroke on="f"/>
                <v:imagedata o:title=""/>
                <o:lock v:ext="edit" aspectratio="f"/>
                <v:textbox>
                  <w:txbxContent>
                    <w:p w14:paraId="02272EC1">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款约定在工程接收证书上写明合同工程的实际竣工日期。</w:t>
      </w:r>
    </w:p>
    <w:p w14:paraId="159AC582">
      <w:pPr>
        <w:spacing w:line="400" w:lineRule="exact"/>
        <w:rPr>
          <w:rFonts w:ascii="仿宋" w:hAnsi="仿宋" w:eastAsia="仿宋"/>
          <w:b/>
          <w:bCs/>
          <w:color w:val="auto"/>
          <w:highlight w:val="none"/>
          <w:lang w:eastAsia="zh-CN"/>
        </w:rPr>
      </w:pPr>
      <w:bookmarkStart w:id="243" w:name="_Toc1967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bookmarkEnd w:id="2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r>
        <w:rPr>
          <w:rFonts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rPr>
        <w:t xml:space="preserve">                                                         </w:t>
      </w:r>
    </w:p>
    <w:p w14:paraId="1EC012D1">
      <w:pPr>
        <w:adjustRightInd w:val="0"/>
        <w:snapToGrid w:val="0"/>
        <w:spacing w:line="400" w:lineRule="exact"/>
        <w:ind w:left="1619"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513" name="文本框 513"/>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wps:spPr>
                      <wps:txbx>
                        <w:txbxContent>
                          <w:p w14:paraId="5E37244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upright="1"/>
                    </wps:wsp>
                  </a:graphicData>
                </a:graphic>
              </wp:anchor>
            </w:drawing>
          </mc:Choice>
          <mc:Fallback>
            <w:pict>
              <v:shape id="_x0000_s1026" o:spid="_x0000_s1026" o:spt="202" type="#_x0000_t202" style="position:absolute;left:0pt;margin-left:-9pt;margin-top:0.35pt;height:65.05pt;width:61.1pt;z-index:251876352;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MI1RNYA&#10;AAAIAQAADwAAAAAAAAABACAAAAAiAAAAZHJzL2Rvd25yZXYueG1sUEsBAhQAFAAAAAgAh07iQJfz&#10;P3CvAQAAUQMAAA4AAAAAAAAAAQAgAAAAJQEAAGRycy9lMm9Eb2MueG1sUEsFBgAAAAAGAAYAWQEA&#10;AEYFAAAAAA==&#10;">
                <v:fill on="f" focussize="0,0"/>
                <v:stroke on="f"/>
                <v:imagedata o:title=""/>
                <o:lock v:ext="edit" aspectratio="f"/>
                <v:textbox>
                  <w:txbxContent>
                    <w:p w14:paraId="5E37244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auto"/>
          <w:highlight w:val="none"/>
          <w:lang w:eastAsia="zh-CN"/>
        </w:rPr>
        <w:t>发包人要求某一单项工程或任一工程部位提前办理竣工验收的，应与承包人签订单项工程或工程部位竣工验收协议，作为本合同的附件。</w:t>
      </w:r>
    </w:p>
    <w:p w14:paraId="5C51BB94">
      <w:pPr>
        <w:spacing w:line="400" w:lineRule="exact"/>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41DE6ACA">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）发包人在全部工程竣工前，使用已接收的单项工程或工程部位导致承包人费用增加的，发包人应承担由此增加的费用和（或）延误的工期，并向承包人支付合理利润。</w:t>
      </w:r>
    </w:p>
    <w:p w14:paraId="4ECE32F7">
      <w:pPr>
        <w:spacing w:line="400" w:lineRule="exact"/>
        <w:rPr>
          <w:rFonts w:ascii="仿宋" w:hAnsi="仿宋" w:eastAsia="仿宋"/>
          <w:b/>
          <w:bCs/>
          <w:color w:val="auto"/>
          <w:highlight w:val="none"/>
          <w:lang w:eastAsia="zh-CN"/>
        </w:rPr>
      </w:pPr>
      <w:bookmarkStart w:id="244" w:name="_Toc2439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bookmarkEnd w:id="2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p>
    <w:p w14:paraId="1DB93374">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545" name="文本框 545"/>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a:noFill/>
                        </a:ln>
                      </wps:spPr>
                      <wps:txbx>
                        <w:txbxContent>
                          <w:p w14:paraId="07DF0842">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upright="1"/>
                    </wps:wsp>
                  </a:graphicData>
                </a:graphic>
              </wp:anchor>
            </w:drawing>
          </mc:Choice>
          <mc:Fallback>
            <w:pict>
              <v:shape id="_x0000_s1026" o:spid="_x0000_s1026" o:spt="202" type="#_x0000_t202" style="position:absolute;left:0pt;margin-left:-9pt;margin-top:0.3pt;height:33.75pt;width:61.1pt;z-index:251877376;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oxDNfUAAAA&#10;BwEAAA8AAAAAAAAAAQAgAAAAIgAAAGRycy9kb3ducmV2LnhtbFBLAQIUABQAAAAIAIdO4kAJe419&#10;rwEAAFEDAAAOAAAAAAAAAAEAIAAAACMBAABkcnMvZTJvRG9jLnhtbFBLBQYAAAAABgAGAFkBAABE&#10;BQAAAAA=&#10;">
                <v:fill on="f" focussize="0,0"/>
                <v:stroke on="f"/>
                <v:imagedata o:title=""/>
                <o:lock v:ext="edit" aspectratio="f"/>
                <v:textbox>
                  <w:txbxContent>
                    <w:p w14:paraId="07DF0842">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款约定验收合格，并确保安全后，才能投入施工期运行。</w:t>
      </w:r>
    </w:p>
    <w:p w14:paraId="6986CE7B">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款约定进行修复。</w:t>
      </w:r>
    </w:p>
    <w:p w14:paraId="6942B734">
      <w:pPr>
        <w:spacing w:line="400" w:lineRule="exact"/>
        <w:rPr>
          <w:rFonts w:ascii="仿宋" w:hAnsi="仿宋" w:eastAsia="仿宋"/>
          <w:b/>
          <w:bCs/>
          <w:color w:val="auto"/>
          <w:highlight w:val="none"/>
          <w:lang w:eastAsia="zh-CN"/>
        </w:rPr>
      </w:pPr>
      <w:bookmarkStart w:id="245" w:name="_Toc1802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bookmarkEnd w:id="2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p>
    <w:p w14:paraId="7BAE8763">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551" name="文本框 551"/>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wps:spPr>
                      <wps:txbx>
                        <w:txbxContent>
                          <w:p w14:paraId="14527DB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upright="1"/>
                    </wps:wsp>
                  </a:graphicData>
                </a:graphic>
              </wp:anchor>
            </w:drawing>
          </mc:Choice>
          <mc:Fallback>
            <w:pict>
              <v:shape id="_x0000_s1026" o:spid="_x0000_s1026" o:spt="202" type="#_x0000_t202" style="position:absolute;left:0pt;margin-left:-9pt;margin-top:0.3pt;height:22.55pt;width:64.05pt;z-index:251878400;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o9Ac7UAAAA&#10;BwEAAA8AAAAAAAAAAQAgAAAAIgAAAGRycy9kb3ducmV2LnhtbFBLAQIUABQAAAAIAIdO4kDTLHny&#10;rwEAAFEDAAAOAAAAAAAAAAEAIAAAACMBAABkcnMvZTJvRG9jLnhtbFBLBQYAAAAABgAGAFkBAABE&#10;BQAAAAA=&#10;">
                <v:fill on="f" focussize="0,0"/>
                <v:stroke on="f"/>
                <v:imagedata o:title=""/>
                <o:lock v:ext="edit" aspectratio="f"/>
                <v:textbox>
                  <w:txbxContent>
                    <w:p w14:paraId="14527DB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highlight w:val="none"/>
          <w:lang w:eastAsia="zh-CN"/>
        </w:rPr>
        <w:t>专用条款没有约定的，工程接收证书颁发后，承包人应按照下列要求对施工场地进行清理，直至监理人检验合格为止。竣工清场费用由承包人承担。</w:t>
      </w:r>
    </w:p>
    <w:p w14:paraId="046D92A6">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）施工场地内残留的垃圾已全部清除出场；</w:t>
      </w:r>
    </w:p>
    <w:p w14:paraId="4CAAD744">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）临时设施已拆除，场地已按照合同约定进行清理、平整或复原；</w:t>
      </w:r>
    </w:p>
    <w:p w14:paraId="1DE8D48A">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）按照合同约定应撤离的承包人施工设备和剩余的工程材料，包括废弃的施工设备和工程材料，已按照计划撤离施工场地；</w:t>
      </w:r>
    </w:p>
    <w:p w14:paraId="5012CF31">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）建筑物周边及其附近道路、河道的施工堆积物，已按照监理人指令全部清理；</w:t>
      </w:r>
    </w:p>
    <w:p w14:paraId="311008B8">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）监理人指令的其他场地清理工作已全部完成。</w:t>
      </w:r>
    </w:p>
    <w:p w14:paraId="3A5524DB">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299F0FAA">
      <w:pPr>
        <w:spacing w:line="400" w:lineRule="exact"/>
        <w:rPr>
          <w:rFonts w:ascii="仿宋" w:hAnsi="仿宋" w:eastAsia="仿宋"/>
          <w:b/>
          <w:bCs/>
          <w:color w:val="auto"/>
          <w:highlight w:val="none"/>
          <w:lang w:eastAsia="zh-CN"/>
        </w:rPr>
      </w:pPr>
      <w:bookmarkStart w:id="246" w:name="_Toc1751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bookmarkEnd w:id="24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p>
    <w:p w14:paraId="6B99BCB9">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595" name="文本框 595"/>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wps:spPr>
                      <wps:txbx>
                        <w:txbxContent>
                          <w:p w14:paraId="128B694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upright="1"/>
                    </wps:wsp>
                  </a:graphicData>
                </a:graphic>
              </wp:anchor>
            </w:drawing>
          </mc:Choice>
          <mc:Fallback>
            <w:pict>
              <v:shape id="_x0000_s1026" o:spid="_x0000_s1026" o:spt="202" type="#_x0000_t202" style="position:absolute;left:0pt;margin-left:-9pt;margin-top:0.3pt;height:40.5pt;width:61.1pt;z-index:251879424;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VW0G21QAA&#10;AAcBAAAPAAAAAAAAAAEAIAAAACIAAABkcnMvZG93bnJldi54bWxQSwECFAAUAAAACACHTuJAUMkv&#10;G68BAABRAwAADgAAAAAAAAABACAAAAAkAQAAZHJzL2Uyb0RvYy54bWxQSwUGAAAAAAYABgBZAQAA&#10;RQUAAAAA&#10;">
                <v:fill on="f" focussize="0,0"/>
                <v:stroke on="f"/>
                <v:imagedata o:title=""/>
                <o:lock v:ext="edit" aspectratio="f"/>
                <v:textbox>
                  <w:txbxContent>
                    <w:p w14:paraId="128B694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13B2FD01">
      <w:pPr>
        <w:spacing w:line="400" w:lineRule="exact"/>
        <w:rPr>
          <w:rFonts w:ascii="仿宋" w:hAnsi="仿宋" w:eastAsia="仿宋" w:cs="仿宋"/>
          <w:color w:val="auto"/>
          <w:highlight w:val="none"/>
          <w:lang w:eastAsia="zh-CN"/>
        </w:rPr>
      </w:pPr>
      <w:bookmarkStart w:id="247" w:name="_Toc17486"/>
      <w:r>
        <w:rPr>
          <w:color w:val="auto"/>
          <w:highlight w:val="none"/>
        </w:rPr>
        <mc:AlternateContent>
          <mc:Choice Requires="wps">
            <w:drawing>
              <wp:anchor distT="0" distB="0" distL="114300" distR="114300" simplePos="0" relativeHeight="252072960"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609" name="文本框 609"/>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wps:spPr>
                      <wps:txbx>
                        <w:txbxContent>
                          <w:p w14:paraId="1C7FA76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upright="1"/>
                    </wps:wsp>
                  </a:graphicData>
                </a:graphic>
              </wp:anchor>
            </w:drawing>
          </mc:Choice>
          <mc:Fallback>
            <w:pict>
              <v:shape id="_x0000_s1026" o:spid="_x0000_s1026" o:spt="202" type="#_x0000_t202" style="position:absolute;left:0pt;margin-left:-5.25pt;margin-top:16.8pt;height:53.3pt;width:61.1pt;z-index:252072960;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xHLPHX&#10;AAAACgEAAA8AAAAAAAAAAQAgAAAAIgAAAGRycy9kb3ducmV2LnhtbFBLAQIUABQAAAAIAIdO4kCr&#10;2kyFrwEAAFEDAAAOAAAAAAAAAAEAIAAAACYBAABkcnMvZTJvRG9jLnhtbFBLBQYAAAAABgAGAFkB&#10;AABHBQAAAAA=&#10;">
                <v:fill on="f" focussize="0,0"/>
                <v:stroke on="f"/>
                <v:imagedata o:title=""/>
                <o:lock v:ext="edit" aspectratio="f"/>
                <v:textbox>
                  <w:txbxContent>
                    <w:p w14:paraId="1C7FA76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bookmarkEnd w:id="247"/>
      <w:r>
        <w:rPr>
          <w:rFonts w:ascii="仿宋" w:hAnsi="仿宋" w:eastAsia="仿宋" w:cs="仿宋"/>
          <w:color w:val="auto"/>
          <w:highlight w:val="none"/>
          <w:u w:val="dotted"/>
        </w:rPr>
        <w:t xml:space="preserve">                                                                                </w:t>
      </w:r>
    </w:p>
    <w:p w14:paraId="27552D9E">
      <w:pPr>
        <w:pStyle w:val="13"/>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合同工程未经竣工验收或竣工验收不合格的，发包人不得使用。发包人强行使用的，由此发生的质量问题及其他问题，由发包人承担责任。</w:t>
      </w:r>
    </w:p>
    <w:p w14:paraId="79C59D21">
      <w:pPr>
        <w:spacing w:line="400" w:lineRule="exact"/>
        <w:rPr>
          <w:rFonts w:ascii="仿宋" w:hAnsi="仿宋" w:eastAsia="仿宋"/>
          <w:b/>
          <w:bCs/>
          <w:color w:val="auto"/>
          <w:highlight w:val="none"/>
          <w:lang w:eastAsia="zh-CN"/>
        </w:rPr>
      </w:pPr>
      <w:bookmarkStart w:id="248" w:name="_Toc23300"/>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bookmarkEnd w:id="248"/>
      <w:r>
        <w:rPr>
          <w:rFonts w:ascii="仿宋" w:hAnsi="仿宋" w:eastAsia="仿宋" w:cs="仿宋"/>
          <w:b/>
          <w:bCs/>
          <w:color w:val="auto"/>
          <w:highlight w:val="none"/>
          <w:u w:val="dotted"/>
        </w:rPr>
        <w:t xml:space="preserve">                                                                                </w:t>
      </w:r>
    </w:p>
    <w:p w14:paraId="45F2E82A">
      <w:pPr>
        <w:pStyle w:val="13"/>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585" name="文本框 585"/>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wps:spPr>
                      <wps:txbx>
                        <w:txbxContent>
                          <w:p w14:paraId="38B04246">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upright="1"/>
                    </wps:wsp>
                  </a:graphicData>
                </a:graphic>
              </wp:anchor>
            </w:drawing>
          </mc:Choice>
          <mc:Fallback>
            <w:pict>
              <v:shape id="_x0000_s1026" o:spid="_x0000_s1026" o:spt="202" type="#_x0000_t202" style="position:absolute;left:0pt;margin-left:-9pt;margin-top:1.05pt;height:46.35pt;width:59.6pt;z-index:251880448;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370nM1QAA&#10;AAgBAAAPAAAAAAAAAAEAIAAAACIAAABkcnMvZG93bnJldi54bWxQSwECFAAUAAAACACHTuJAr6cz&#10;Ma8BAABRAwAADgAAAAAAAAABACAAAAAkAQAAZHJzL2Uyb0RvYy54bWxQSwUGAAAAAAYABgBZAQAA&#10;RQUAAAAA&#10;">
                <v:fill on="f" focussize="0,0"/>
                <v:stroke on="f"/>
                <v:imagedata o:title=""/>
                <o:lock v:ext="edit" aspectratio="f"/>
                <v:textbox>
                  <w:txbxContent>
                    <w:p w14:paraId="38B04246">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auto"/>
          <w:highlight w:val="none"/>
          <w:lang w:eastAsia="zh-CN"/>
        </w:rPr>
        <w:t>合同工程竣工验收时发生工程质量争议，经第91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款约定调解或认定工程质量符合合同约定的，由发包人承担由此增加的费用和（或）延误的工期。</w:t>
      </w:r>
    </w:p>
    <w:p w14:paraId="213949B0">
      <w:pPr>
        <w:adjustRightInd w:val="0"/>
        <w:snapToGrid w:val="0"/>
        <w:spacing w:line="400" w:lineRule="exact"/>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AC8C28C">
      <w:pPr>
        <w:pStyle w:val="3"/>
        <w:tabs>
          <w:tab w:val="left" w:pos="420"/>
        </w:tabs>
        <w:spacing w:before="0" w:after="0" w:line="400" w:lineRule="exact"/>
        <w:rPr>
          <w:rFonts w:ascii="仿宋" w:hAnsi="仿宋" w:eastAsia="仿宋" w:cs="仿宋"/>
          <w:bCs w:val="0"/>
          <w:i w:val="0"/>
          <w:color w:val="auto"/>
          <w:sz w:val="24"/>
          <w:szCs w:val="24"/>
          <w:highlight w:val="none"/>
          <w:lang w:eastAsia="zh-CN"/>
        </w:rPr>
      </w:pPr>
      <w:bookmarkStart w:id="249" w:name="_Toc4365"/>
      <w:r>
        <w:rPr>
          <w:rFonts w:hint="eastAsia" w:ascii="仿宋" w:hAnsi="仿宋" w:eastAsia="仿宋" w:cs="仿宋"/>
          <w:bCs w:val="0"/>
          <w:i w:val="0"/>
          <w:color w:val="auto"/>
          <w:sz w:val="24"/>
          <w:szCs w:val="24"/>
          <w:highlight w:val="none"/>
          <w:lang w:eastAsia="zh-CN"/>
        </w:rPr>
        <w:t>66</w:t>
      </w:r>
      <w:r>
        <w:rPr>
          <w:rFonts w:ascii="仿宋" w:hAnsi="仿宋" w:eastAsia="仿宋" w:cs="仿宋"/>
          <w:bCs w:val="0"/>
          <w:i w:val="0"/>
          <w:color w:val="auto"/>
          <w:sz w:val="24"/>
          <w:szCs w:val="24"/>
          <w:highlight w:val="none"/>
          <w:lang w:eastAsia="zh-CN"/>
        </w:rPr>
        <w:t xml:space="preserve">  </w:t>
      </w:r>
      <w:r>
        <w:rPr>
          <w:rFonts w:hint="eastAsia" w:ascii="仿宋" w:hAnsi="仿宋" w:eastAsia="仿宋" w:cs="仿宋"/>
          <w:bCs w:val="0"/>
          <w:i w:val="0"/>
          <w:color w:val="auto"/>
          <w:sz w:val="24"/>
          <w:szCs w:val="24"/>
          <w:highlight w:val="none"/>
          <w:lang w:eastAsia="zh-CN"/>
        </w:rPr>
        <w:t>缺陷责任与质量保修</w:t>
      </w:r>
      <w:bookmarkEnd w:id="249"/>
    </w:p>
    <w:p w14:paraId="5DB98715">
      <w:pPr>
        <w:adjustRightInd w:val="0"/>
        <w:snapToGrid w:val="0"/>
        <w:spacing w:line="400" w:lineRule="exact"/>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601" name="文本框 601"/>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wps:spPr>
                      <wps:txbx>
                        <w:txbxContent>
                          <w:p w14:paraId="4EA3EE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8349444">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upright="1"/>
                    </wps:wsp>
                  </a:graphicData>
                </a:graphic>
              </wp:anchor>
            </w:drawing>
          </mc:Choice>
          <mc:Fallback>
            <w:pict>
              <v:shape id="_x0000_s1026" o:spid="_x0000_s1026" o:spt="202" type="#_x0000_t202" style="position:absolute;left:0pt;margin-left:-9pt;margin-top:22.6pt;height:43pt;width:60.75pt;z-index:252073984;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SYBbL&#10;2AAAAAoBAAAPAAAAAAAAAAEAIAAAACIAAABkcnMvZG93bnJldi54bWxQSwECFAAUAAAACACHTuJA&#10;qYh8LK8BAABRAwAADgAAAAAAAAABACAAAAAnAQAAZHJzL2Uyb0RvYy54bWxQSwUGAAAAAAYABgBZ&#10;AQAASAUAAAAA&#10;">
                <v:fill on="f" focussize="0,0"/>
                <v:stroke on="f"/>
                <v:imagedata o:title=""/>
                <o:lock v:ext="edit" aspectratio="f"/>
                <v:textbox>
                  <w:txbxContent>
                    <w:p w14:paraId="4EA3EE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8349444">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14:paraId="45543D21">
      <w:pPr>
        <w:pStyle w:val="13"/>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合同双方当事人应在专用条款中约定缺陷责任期。</w:t>
      </w:r>
    </w:p>
    <w:p w14:paraId="27F9DE3D">
      <w:pPr>
        <w:pStyle w:val="13"/>
        <w:adjustRightInd w:val="0"/>
        <w:snapToGrid w:val="0"/>
        <w:spacing w:line="400" w:lineRule="exact"/>
        <w:ind w:left="1619"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缺陷责任期自实际通过竣工验收之日起计算。在全部工程竣工验收前，已经发包人提前验收的单项工程，其缺陷责任期的起算日期相应提前。</w:t>
      </w:r>
    </w:p>
    <w:p w14:paraId="24F8F7AF">
      <w:pPr>
        <w:spacing w:line="400" w:lineRule="exact"/>
        <w:rPr>
          <w:rFonts w:ascii="仿宋" w:hAnsi="仿宋" w:eastAsia="仿宋"/>
          <w:b/>
          <w:bCs/>
          <w:color w:val="auto"/>
          <w:highlight w:val="none"/>
          <w:lang w:eastAsia="zh-CN"/>
        </w:rPr>
      </w:pPr>
      <w:bookmarkStart w:id="250" w:name="_Toc22228"/>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599" name="文本框 599"/>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wps:spPr>
                      <wps:txbx>
                        <w:txbxContent>
                          <w:p w14:paraId="31B426E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097AE4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upright="1"/>
                    </wps:wsp>
                  </a:graphicData>
                </a:graphic>
              </wp:anchor>
            </w:drawing>
          </mc:Choice>
          <mc:Fallback>
            <w:pict>
              <v:shape id="_x0000_s1026" o:spid="_x0000_s1026" o:spt="202" type="#_x0000_t202" style="position:absolute;left:0pt;margin-left:-9pt;margin-top:22.6pt;height:35.55pt;width:66pt;z-index:252075008;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ikENDX&#10;AAAACgEAAA8AAAAAAAAAAQAgAAAAIgAAAGRycy9kb3ducmV2LnhtbFBLAQIUABQAAAAIAIdO4kAC&#10;rekArwEAAFEDAAAOAAAAAAAAAAEAIAAAACYBAABkcnMvZTJvRG9jLnhtbFBLBQYAAAAABgAGAFkB&#10;AABHBQAAAAA=&#10;">
                <v:fill on="f" focussize="0,0"/>
                <v:stroke on="f"/>
                <v:imagedata o:title=""/>
                <o:lock v:ext="edit" aspectratio="f"/>
                <v:textbox>
                  <w:txbxContent>
                    <w:p w14:paraId="31B426E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097AE4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bookmarkEnd w:id="2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80CC3E0">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14:paraId="60DDDE47">
      <w:pPr>
        <w:spacing w:line="400" w:lineRule="exact"/>
        <w:rPr>
          <w:rFonts w:ascii="仿宋" w:hAnsi="仿宋" w:eastAsia="仿宋"/>
          <w:b/>
          <w:bCs/>
          <w:color w:val="auto"/>
          <w:highlight w:val="none"/>
          <w:lang w:eastAsia="zh-CN"/>
        </w:rPr>
      </w:pPr>
      <w:bookmarkStart w:id="251" w:name="_Toc28278"/>
      <w:r>
        <w:rPr>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603" name="文本框 603"/>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wps:spPr>
                      <wps:txbx>
                        <w:txbxContent>
                          <w:p w14:paraId="1792955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upright="1"/>
                    </wps:wsp>
                  </a:graphicData>
                </a:graphic>
              </wp:anchor>
            </w:drawing>
          </mc:Choice>
          <mc:Fallback>
            <w:pict>
              <v:shape id="_x0000_s1026" o:spid="_x0000_s1026" o:spt="202" type="#_x0000_t202" style="position:absolute;left:0pt;margin-left:-9pt;margin-top:22.6pt;height:34.75pt;width:58.5pt;z-index:252076032;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Mem/tYA&#10;AAAJAQAADwAAAAAAAAABACAAAAAiAAAAZHJzL2Rvd25yZXYueG1sUEsBAhQAFAAAAAgAh07iQBSO&#10;Lf2vAQAAUQMAAA4AAAAAAAAAAQAgAAAAJQEAAGRycy9lMm9Eb2MueG1sUEsFBgAAAAAGAAYAWQEA&#10;AEYFAAAAAA==&#10;">
                <v:fill on="f" focussize="0,0"/>
                <v:stroke on="f"/>
                <v:imagedata o:title=""/>
                <o:lock v:ext="edit" aspectratio="f"/>
                <v:textbox>
                  <w:txbxContent>
                    <w:p w14:paraId="1792955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bookmarkEnd w:id="25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EDC3026">
      <w:pPr>
        <w:pStyle w:val="13"/>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合同工程存在某项缺陷或损坏的，合同双方当事人应按照下列约定承担缺陷责任以及由此产生的费用。</w:t>
      </w:r>
    </w:p>
    <w:p w14:paraId="4EDDC135">
      <w:pPr>
        <w:pStyle w:val="13"/>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）承包人应在缺陷责任期内对已交付使用的工程承担缺陷责任。</w:t>
      </w:r>
    </w:p>
    <w:p w14:paraId="3A4A5CDB">
      <w:pPr>
        <w:pStyle w:val="13"/>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）点约定办理。</w:t>
      </w:r>
    </w:p>
    <w:p w14:paraId="5142D49A">
      <w:pPr>
        <w:pStyle w:val="13"/>
        <w:widowControl w:val="0"/>
        <w:adjustRightInd w:val="0"/>
        <w:snapToGrid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68676009">
      <w:pPr>
        <w:spacing w:line="400" w:lineRule="exact"/>
        <w:rPr>
          <w:rFonts w:ascii="仿宋" w:hAnsi="仿宋" w:eastAsia="仿宋"/>
          <w:b/>
          <w:bCs/>
          <w:color w:val="auto"/>
          <w:highlight w:val="none"/>
          <w:lang w:eastAsia="zh-CN"/>
        </w:rPr>
      </w:pPr>
      <w:bookmarkStart w:id="252" w:name="_Toc32142"/>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bookmarkEnd w:id="25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7660BBA">
      <w:pPr>
        <w:pStyle w:val="13"/>
        <w:widowControl w:val="0"/>
        <w:adjustRightInd w:val="0"/>
        <w:snapToGrid w:val="0"/>
        <w:spacing w:line="400" w:lineRule="exact"/>
        <w:ind w:left="1619"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621" name="文本框 621"/>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wps:spPr>
                      <wps:txbx>
                        <w:txbxContent>
                          <w:p w14:paraId="7D52C2F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upright="1"/>
                    </wps:wsp>
                  </a:graphicData>
                </a:graphic>
              </wp:anchor>
            </w:drawing>
          </mc:Choice>
          <mc:Fallback>
            <w:pict>
              <v:shape id="_x0000_s1026" o:spid="_x0000_s1026" o:spt="202" type="#_x0000_t202" style="position:absolute;left:0pt;margin-left:-8.25pt;margin-top:0.75pt;height:40.75pt;width:65.85pt;z-index:252077056;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T4npK1QAA&#10;AAgBAAAPAAAAAAAAAAEAIAAAACIAAABkcnMvZG93bnJldi54bWxQSwECFAAUAAAACACHTuJAj3MZ&#10;wK8BAABRAwAADgAAAAAAAAABACAAAAAkAQAAZHJzL2Uyb0RvYy54bWxQSwUGAAAAAAYABgBZAQAA&#10;RQUAAAAA&#10;">
                <v:fill on="f" focussize="0,0"/>
                <v:stroke on="f"/>
                <v:imagedata o:title=""/>
                <o:lock v:ext="edit" aspectratio="f"/>
                <v:textbox>
                  <w:txbxContent>
                    <w:p w14:paraId="7D52C2F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color w:val="auto"/>
          <w:highlight w:val="none"/>
          <w:lang w:eastAsia="zh-CN"/>
        </w:rPr>
        <w:t>任何一项缺陷或损坏修复后，经检查证明其影响了工程或工程设备的使用性能，承包人应按照第61条约定重新检（试）验，重新检（试）验的费用由责任方承担。</w:t>
      </w:r>
    </w:p>
    <w:p w14:paraId="2EAD160E">
      <w:pPr>
        <w:spacing w:line="400" w:lineRule="exact"/>
        <w:rPr>
          <w:rFonts w:ascii="仿宋" w:hAnsi="仿宋" w:eastAsia="仿宋"/>
          <w:b/>
          <w:bCs/>
          <w:color w:val="auto"/>
          <w:highlight w:val="none"/>
          <w:lang w:eastAsia="zh-CN"/>
        </w:rPr>
      </w:pPr>
      <w:bookmarkStart w:id="253" w:name="_Toc14236"/>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bookmarkEnd w:id="2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09F578E">
      <w:pPr>
        <w:widowControl w:val="0"/>
        <w:spacing w:line="400" w:lineRule="exact"/>
        <w:ind w:left="1619"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605" name="文本框 605"/>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wps:spPr>
                      <wps:txbx>
                        <w:txbxContent>
                          <w:p w14:paraId="7DBF6F5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upright="1"/>
                    </wps:wsp>
                  </a:graphicData>
                </a:graphic>
              </wp:anchor>
            </w:drawing>
          </mc:Choice>
          <mc:Fallback>
            <w:pict>
              <v:shape id="_x0000_s1026" o:spid="_x0000_s1026" o:spt="202" type="#_x0000_t202" style="position:absolute;left:0pt;margin-left:-9pt;margin-top:3.2pt;height:33.05pt;width:66pt;z-index:252078080;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9KA1tUA&#10;AAAIAQAADwAAAAAAAAABACAAAAAiAAAAZHJzL2Rvd25yZXYueG1sUEsBAhQAFAAAAAgAh07iQKaj&#10;5G+wAQAAUQMAAA4AAAAAAAAAAQAgAAAAJAEAAGRycy9lMm9Eb2MueG1sUEsFBgAAAAAGAAYAWQEA&#10;AEYFAAAAAA==&#10;">
                <v:fill on="f" focussize="0,0"/>
                <v:stroke on="f"/>
                <v:imagedata o:title=""/>
                <o:lock v:ext="edit" aspectratio="f"/>
                <v:textbox>
                  <w:txbxContent>
                    <w:p w14:paraId="7DBF6F5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14:paraId="11DC3A38">
      <w:pPr>
        <w:spacing w:line="400" w:lineRule="exact"/>
        <w:rPr>
          <w:rFonts w:ascii="仿宋" w:hAnsi="仿宋" w:eastAsia="仿宋"/>
          <w:b/>
          <w:bCs/>
          <w:color w:val="auto"/>
          <w:highlight w:val="none"/>
          <w:lang w:eastAsia="zh-CN"/>
        </w:rPr>
      </w:pPr>
      <w:bookmarkStart w:id="254" w:name="_Toc19809"/>
      <w:r>
        <w:rPr>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597" name="文本框 597"/>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wps:spPr>
                      <wps:txbx>
                        <w:txbxContent>
                          <w:p w14:paraId="3C32877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upright="1"/>
                    </wps:wsp>
                  </a:graphicData>
                </a:graphic>
              </wp:anchor>
            </w:drawing>
          </mc:Choice>
          <mc:Fallback>
            <w:pict>
              <v:shape id="_x0000_s1026" o:spid="_x0000_s1026" o:spt="202" type="#_x0000_t202" style="position:absolute;left:0pt;margin-left:-7.5pt;margin-top:20.4pt;height:43pt;width:62.25pt;z-index:252079104;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tj3Fj&#10;1wAAAAoBAAAPAAAAAAAAAAEAIAAAACIAAABkcnMvZG93bnJldi54bWxQSwECFAAUAAAACACHTuJA&#10;SxMPm7ABAABRAwAADgAAAAAAAAABACAAAAAmAQAAZHJzL2Uyb0RvYy54bWxQSwUGAAAAAAYABgBZ&#10;AQAASAUAAAAA&#10;">
                <v:fill on="f" focussize="0,0"/>
                <v:stroke on="f"/>
                <v:imagedata o:title=""/>
                <o:lock v:ext="edit" aspectratio="f"/>
                <v:textbox>
                  <w:txbxContent>
                    <w:p w14:paraId="3C32877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bookmarkEnd w:id="2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BC07A21">
      <w:pPr>
        <w:widowControl w:val="0"/>
        <w:spacing w:line="400" w:lineRule="exact"/>
        <w:ind w:left="1619"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14:paraId="7C7715CE">
      <w:pPr>
        <w:spacing w:line="400" w:lineRule="exact"/>
        <w:rPr>
          <w:rFonts w:ascii="仿宋" w:hAnsi="仿宋" w:eastAsia="仿宋"/>
          <w:b/>
          <w:bCs/>
          <w:color w:val="auto"/>
          <w:highlight w:val="none"/>
          <w:lang w:eastAsia="zh-CN"/>
        </w:rPr>
      </w:pPr>
      <w:bookmarkStart w:id="255" w:name="_Toc4724"/>
      <w:r>
        <w:rPr>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607" name="文本框 607"/>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wps:spPr>
                      <wps:txbx>
                        <w:txbxContent>
                          <w:p w14:paraId="3B4285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upright="1"/>
                    </wps:wsp>
                  </a:graphicData>
                </a:graphic>
              </wp:anchor>
            </w:drawing>
          </mc:Choice>
          <mc:Fallback>
            <w:pict>
              <v:shape id="_x0000_s1026" o:spid="_x0000_s1026" o:spt="202" type="#_x0000_t202" style="position:absolute;left:0pt;margin-left:-9pt;margin-top:22.6pt;height:46.8pt;width:60pt;z-index:252080128;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9G2irY&#10;AAAACgEAAA8AAAAAAAAAAQAgAAAAIgAAAGRycy9kb3ducmV2LnhtbFBLAQIUABQAAAAIAIdO4kC7&#10;GhMCrgEAAFEDAAAOAAAAAAAAAAEAIAAAACcBAABkcnMvZTJvRG9jLnhtbFBLBQYAAAAABgAGAFkB&#10;AABHBQAAAAA=&#10;">
                <v:fill on="f" focussize="0,0"/>
                <v:stroke on="f"/>
                <v:imagedata o:title=""/>
                <o:lock v:ext="edit" aspectratio="f"/>
                <v:textbox>
                  <w:txbxContent>
                    <w:p w14:paraId="3B4285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bookmarkEnd w:id="2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4D682E4">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2B9EFE08">
      <w:pPr>
        <w:spacing w:line="400" w:lineRule="exact"/>
        <w:rPr>
          <w:rFonts w:ascii="仿宋" w:hAnsi="仿宋" w:eastAsia="仿宋"/>
          <w:color w:val="auto"/>
          <w:highlight w:val="none"/>
          <w:lang w:eastAsia="zh-CN"/>
        </w:rPr>
      </w:pPr>
      <w:bookmarkStart w:id="256" w:name="_Toc31105"/>
      <w:r>
        <w:rPr>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583" name="文本框 583"/>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wps:spPr>
                      <wps:txbx>
                        <w:txbxContent>
                          <w:p w14:paraId="72D8011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upright="1"/>
                    </wps:wsp>
                  </a:graphicData>
                </a:graphic>
              </wp:anchor>
            </w:drawing>
          </mc:Choice>
          <mc:Fallback>
            <w:pict>
              <v:shape id="_x0000_s1026" o:spid="_x0000_s1026" o:spt="202" type="#_x0000_t202" style="position:absolute;left:0pt;margin-left:-9pt;margin-top:22.6pt;height:50.5pt;width:61.5pt;z-index:252081152;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Zm21dcA&#10;AAAKAQAADwAAAAAAAAABACAAAAAiAAAAZHJzL2Rvd25yZXYueG1sUEsBAhQAFAAAAAgAh07iQA8m&#10;E8quAQAAUQMAAA4AAAAAAAAAAQAgAAAAJgEAAGRycy9lMm9Eb2MueG1sUEsFBgAAAAAGAAYAWQEA&#10;AEYFAAAAAA==&#10;">
                <v:fill on="f" focussize="0,0"/>
                <v:stroke on="f"/>
                <v:imagedata o:title=""/>
                <o:lock v:ext="edit" aspectratio="f"/>
                <v:textbox>
                  <w:txbxContent>
                    <w:p w14:paraId="72D8011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bookmarkEnd w:id="25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2E72FAD">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7CD62236">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w:t>
      </w:r>
      <w:r>
        <w:rPr>
          <w:rFonts w:ascii="仿宋" w:hAnsi="仿宋" w:eastAsia="仿宋" w:cs="仿宋"/>
          <w:color w:val="auto"/>
          <w:highlight w:val="none"/>
          <w:lang w:eastAsia="zh-CN"/>
        </w:rPr>
        <w:t>合格</w:t>
      </w:r>
      <w:r>
        <w:rPr>
          <w:rFonts w:hint="eastAsia" w:ascii="仿宋" w:hAnsi="仿宋" w:eastAsia="仿宋" w:cs="仿宋"/>
          <w:color w:val="auto"/>
          <w:highlight w:val="none"/>
          <w:lang w:eastAsia="zh-CN"/>
        </w:rPr>
        <w:t>之日起计算。在全部工程竣工验收前，已经发包人提前验收的单项工程，其质量保修期的起算日期相应提前。</w:t>
      </w:r>
    </w:p>
    <w:p w14:paraId="1B1F884A">
      <w:pPr>
        <w:spacing w:line="400" w:lineRule="exact"/>
        <w:rPr>
          <w:rFonts w:ascii="仿宋" w:hAnsi="仿宋" w:eastAsia="仿宋" w:cs="仿宋"/>
          <w:b/>
          <w:bCs/>
          <w:color w:val="auto"/>
          <w:highlight w:val="none"/>
          <w:u w:val="dotted"/>
          <w:lang w:eastAsia="zh-CN"/>
        </w:rPr>
      </w:pPr>
      <w:bookmarkStart w:id="257" w:name="_Toc1338"/>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bookmarkEnd w:id="2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8615E1B">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567" name="文本框 567"/>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wps:spPr>
                      <wps:txbx>
                        <w:txbxContent>
                          <w:p w14:paraId="27B0E96F">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upright="1"/>
                    </wps:wsp>
                  </a:graphicData>
                </a:graphic>
              </wp:anchor>
            </w:drawing>
          </mc:Choice>
          <mc:Fallback>
            <w:pict>
              <v:shape id="_x0000_s1026" o:spid="_x0000_s1026" o:spt="202" type="#_x0000_t202" style="position:absolute;left:0pt;margin-left:-5.8pt;margin-top:1.2pt;height:38.35pt;width:61pt;z-index:251881472;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NAXu3VAAAA&#10;CAEAAA8AAAAAAAAAAQAgAAAAIgAAAGRycy9kb3ducmV2LnhtbFBLAQIUABQAAAAIAIdO4kATQgMT&#10;rgEAAFEDAAAOAAAAAAAAAAEAIAAAACQBAABkcnMvZTJvRG9jLnhtbFBLBQYAAAAABgAGAFkBAABE&#10;BQAAAAA=&#10;">
                <v:fill on="f" focussize="0,0"/>
                <v:stroke on="f"/>
                <v:imagedata o:title=""/>
                <o:lock v:ext="edit" aspectratio="f"/>
                <v:textbox>
                  <w:txbxContent>
                    <w:p w14:paraId="27B0E96F">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439A094B">
      <w:pPr>
        <w:spacing w:line="400" w:lineRule="exact"/>
        <w:rPr>
          <w:rFonts w:ascii="仿宋" w:hAnsi="仿宋" w:eastAsia="仿宋" w:cs="仿宋"/>
          <w:color w:val="auto"/>
          <w:highlight w:val="none"/>
          <w:u w:val="dotted"/>
          <w:lang w:eastAsia="zh-CN"/>
        </w:rPr>
      </w:pPr>
      <w:bookmarkStart w:id="258" w:name="_Toc13407"/>
      <w:r>
        <w:rPr>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611" name="文本框 611"/>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a:noFill/>
                        </a:ln>
                      </wps:spPr>
                      <wps:txbx>
                        <w:txbxContent>
                          <w:p w14:paraId="7F90634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upright="1"/>
                    </wps:wsp>
                  </a:graphicData>
                </a:graphic>
              </wp:anchor>
            </w:drawing>
          </mc:Choice>
          <mc:Fallback>
            <w:pict>
              <v:shape id="_x0000_s1026" o:spid="_x0000_s1026" o:spt="202" type="#_x0000_t202" style="position:absolute;left:0pt;margin-left:-5.25pt;margin-top:16.45pt;height:49.35pt;width:61.8pt;z-index:252082176;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Fcmuy1wAA&#10;AAoBAAAPAAAAAAAAAAEAIAAAACIAAABkcnMvZG93bnJldi54bWxQSwECFAAUAAAACACHTuJAgE+r&#10;vK0BAABRAwAADgAAAAAAAAABACAAAAAmAQAAZHJzL2Uyb0RvYy54bWxQSwUGAAAAAAYABgBZAQAA&#10;RQUAAAAA&#10;">
                <v:fill on="f" focussize="0,0"/>
                <v:stroke on="f"/>
                <v:imagedata o:title=""/>
                <o:lock v:ext="edit" aspectratio="f"/>
                <v:textbox>
                  <w:txbxContent>
                    <w:p w14:paraId="7F90634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bookmarkEnd w:id="25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3B8CB6E0">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14:paraId="0AD90BB2">
      <w:pPr>
        <w:adjustRightInd w:val="0"/>
        <w:snapToGrid w:val="0"/>
        <w:spacing w:line="400" w:lineRule="exact"/>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3CA301D">
      <w:pPr>
        <w:tabs>
          <w:tab w:val="left" w:pos="1620"/>
        </w:tabs>
        <w:adjustRightInd w:val="0"/>
        <w:snapToGrid w:val="0"/>
        <w:spacing w:line="400" w:lineRule="exact"/>
        <w:jc w:val="center"/>
        <w:outlineLvl w:val="1"/>
        <w:rPr>
          <w:rFonts w:hint="eastAsia"/>
          <w:color w:val="auto"/>
          <w:highlight w:val="none"/>
          <w:lang w:eastAsia="zh-CN"/>
        </w:rPr>
      </w:pPr>
      <w:bookmarkStart w:id="259" w:name="_Toc22409"/>
      <w:r>
        <w:rPr>
          <w:rFonts w:hint="eastAsia" w:ascii="仿宋" w:hAnsi="仿宋" w:eastAsia="仿宋" w:cs="仿宋"/>
          <w:b/>
          <w:bCs/>
          <w:color w:val="auto"/>
          <w:highlight w:val="none"/>
          <w:lang w:eastAsia="zh-CN"/>
        </w:rPr>
        <w:t>七、合同价格</w:t>
      </w:r>
      <w:bookmarkEnd w:id="259"/>
    </w:p>
    <w:p w14:paraId="76B67200">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60" w:name="_Toc19662"/>
      <w:r>
        <w:rPr>
          <w:rFonts w:ascii="仿宋" w:hAnsi="仿宋" w:eastAsia="仿宋" w:cs="仿宋"/>
          <w:bCs w:val="0"/>
          <w:color w:val="auto"/>
          <w:sz w:val="24"/>
          <w:szCs w:val="24"/>
          <w:highlight w:val="none"/>
          <w:lang w:eastAsia="zh-CN"/>
        </w:rPr>
        <w:t>6</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资金计划和安排</w:t>
      </w:r>
      <w:bookmarkEnd w:id="260"/>
    </w:p>
    <w:p w14:paraId="417B6E0B">
      <w:pPr>
        <w:pStyle w:val="8"/>
        <w:adjustRightInd w:val="0"/>
        <w:snapToGrid w:val="0"/>
        <w:spacing w:line="400" w:lineRule="exact"/>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01010D78">
      <w:pPr>
        <w:widowControl w:val="0"/>
        <w:spacing w:line="400" w:lineRule="exact"/>
        <w:ind w:left="1619"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613" name="文本框 613"/>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wps:spPr>
                      <wps:txbx>
                        <w:txbxContent>
                          <w:p w14:paraId="0A93D754">
                            <w:pPr>
                              <w:pStyle w:val="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upright="1"/>
                    </wps:wsp>
                  </a:graphicData>
                </a:graphic>
              </wp:anchor>
            </w:drawing>
          </mc:Choice>
          <mc:Fallback>
            <w:pict>
              <v:shape id="_x0000_s1026" o:spid="_x0000_s1026" o:spt="202" type="#_x0000_t202" style="position:absolute;left:0pt;margin-left:-10.5pt;margin-top:5.4pt;height:43.85pt;width:66.35pt;z-index:251883520;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kCvX9YA&#10;AAAJAQAADwAAAAAAAAABACAAAAAiAAAAZHJzL2Rvd25yZXYueG1sUEsBAhQAFAAAAAgAh07iQH1E&#10;Yj6vAQAAUQMAAA4AAAAAAAAAAQAgAAAAJQEAAGRycy9lMm9Eb2MueG1sUEsFBgAAAAAGAAYAWQEA&#10;AEYFAAAAAA==&#10;">
                <v:fill on="f" focussize="0,0"/>
                <v:stroke on="f"/>
                <v:imagedata o:title=""/>
                <o:lock v:ext="edit" aspectratio="f"/>
                <v:textbox>
                  <w:txbxContent>
                    <w:p w14:paraId="0A93D754">
                      <w:pPr>
                        <w:pStyle w:val="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5FFFB052">
      <w:pPr>
        <w:pStyle w:val="8"/>
        <w:adjustRightInd w:val="0"/>
        <w:snapToGrid w:val="0"/>
        <w:spacing w:line="400" w:lineRule="exact"/>
        <w:ind w:left="1617" w:hanging="1617" w:hangingChars="671"/>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B31043A">
      <w:pPr>
        <w:widowControl w:val="0"/>
        <w:spacing w:line="400" w:lineRule="exact"/>
        <w:ind w:left="1619"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615" name="文本框 615"/>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wps:spPr>
                      <wps:txbx>
                        <w:txbxContent>
                          <w:p w14:paraId="686B0D3F">
                            <w:pPr>
                              <w:pStyle w:val="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upright="1"/>
                    </wps:wsp>
                  </a:graphicData>
                </a:graphic>
              </wp:anchor>
            </w:drawing>
          </mc:Choice>
          <mc:Fallback>
            <w:pict>
              <v:shape id="_x0000_s1026" o:spid="_x0000_s1026" o:spt="202" type="#_x0000_t202" style="position:absolute;left:0pt;margin-left:-9pt;margin-top:2.7pt;height:46.25pt;width:59.6pt;z-index:251884544;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McQLdYA&#10;AAAIAQAADwAAAAAAAAABACAAAAAiAAAAZHJzL2Rvd25yZXYueG1sUEsBAhQAFAAAAAgAh07iQDCF&#10;6CWvAQAAUQMAAA4AAAAAAAAAAQAgAAAAJQEAAGRycy9lMm9Eb2MueG1sUEsFBgAAAAAGAAYAWQEA&#10;AEYFAAAAAA==&#10;">
                <v:fill on="f" focussize="0,0"/>
                <v:stroke on="f"/>
                <v:imagedata o:title=""/>
                <o:lock v:ext="edit" aspectratio="f"/>
                <v:textbox>
                  <w:txbxContent>
                    <w:p w14:paraId="686B0D3F">
                      <w:pPr>
                        <w:pStyle w:val="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color w:val="auto"/>
          <w:highlight w:val="none"/>
          <w:lang w:eastAsia="zh-CN"/>
        </w:rPr>
        <w:t>发包人在收到承包人提交的工程资金需求计划书后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14:paraId="01D103A9">
      <w:pPr>
        <w:spacing w:line="400" w:lineRule="exact"/>
        <w:rPr>
          <w:rFonts w:hint="eastAsia"/>
          <w:color w:val="auto"/>
          <w:highlight w:val="non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6C3F4717">
      <w:pPr>
        <w:pStyle w:val="4"/>
        <w:tabs>
          <w:tab w:val="left" w:pos="360"/>
          <w:tab w:val="left" w:pos="420"/>
        </w:tabs>
        <w:spacing w:before="0" w:after="0" w:line="400" w:lineRule="exact"/>
        <w:rPr>
          <w:rFonts w:hint="eastAsia" w:ascii="仿宋" w:hAnsi="仿宋" w:eastAsia="仿宋" w:cs="仿宋"/>
          <w:bCs w:val="0"/>
          <w:color w:val="auto"/>
          <w:sz w:val="24"/>
          <w:szCs w:val="24"/>
          <w:highlight w:val="none"/>
          <w:lang w:eastAsia="zh-CN"/>
        </w:rPr>
      </w:pPr>
      <w:bookmarkStart w:id="261" w:name="_Toc27454"/>
      <w:r>
        <w:rPr>
          <w:rFonts w:hint="eastAsia" w:ascii="仿宋" w:hAnsi="仿宋" w:eastAsia="仿宋" w:cs="仿宋"/>
          <w:bCs w:val="0"/>
          <w:color w:val="auto"/>
          <w:sz w:val="24"/>
          <w:szCs w:val="24"/>
          <w:highlight w:val="none"/>
          <w:lang w:eastAsia="zh-CN"/>
        </w:rPr>
        <w:t>68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联合体牵头人项目管理费</w:t>
      </w:r>
      <w:bookmarkEnd w:id="261"/>
    </w:p>
    <w:p w14:paraId="50FEE74E">
      <w:pPr>
        <w:widowControl w:val="0"/>
        <w:spacing w:line="400" w:lineRule="exact"/>
        <w:ind w:left="1619" w:leftChars="771"/>
        <w:jc w:val="both"/>
        <w:rPr>
          <w:rFonts w:hint="eastAsia" w:ascii="仿宋" w:hAnsi="仿宋" w:eastAsia="仿宋" w:cs="仿宋"/>
          <w:color w:val="auto"/>
          <w:highlight w:val="none"/>
          <w:lang w:eastAsia="zh-CN"/>
        </w:rPr>
      </w:pPr>
      <w:bookmarkStart w:id="262" w:name="OLE_LINK1"/>
      <w:bookmarkStart w:id="263" w:name="OLE_LINK2"/>
      <w:r>
        <w:rPr>
          <w:rFonts w:ascii="仿宋" w:hAnsi="仿宋" w:eastAsia="仿宋" w:cs="仿宋"/>
          <w:color w:val="auto"/>
          <w:highlight w:val="none"/>
        </w:rPr>
        <mc:AlternateContent>
          <mc:Choice Requires="wps">
            <w:drawing>
              <wp:anchor distT="0" distB="0" distL="114300" distR="114300" simplePos="0" relativeHeight="252130304"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617" name="文本框 617"/>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a:noFill/>
                        </a:ln>
                      </wps:spPr>
                      <wps:txbx>
                        <w:txbxContent>
                          <w:p w14:paraId="10BCF93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upright="1"/>
                    </wps:wsp>
                  </a:graphicData>
                </a:graphic>
              </wp:anchor>
            </w:drawing>
          </mc:Choice>
          <mc:Fallback>
            <w:pict>
              <v:shape id="_x0000_s1026" o:spid="_x0000_s1026" o:spt="202" type="#_x0000_t202" style="position:absolute;left:0pt;margin-left:-9pt;margin-top:2.15pt;height:80pt;width:61.85pt;z-index:252130304;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EgFjq&#10;1gAAAAkBAAAPAAAAAAAAAAEAIAAAACIAAABkcnMvZG93bnJldi54bWxQSwECFAAUAAAACACHTuJA&#10;8K7WArEBAABSAwAADgAAAAAAAAABACAAAAAlAQAAZHJzL2Uyb0RvYy54bWxQSwUGAAAAAAYABgBZ&#10;AQAASAUAAAAA&#10;">
                <v:fill on="f" focussize="0,0"/>
                <v:stroke on="f"/>
                <v:imagedata o:title=""/>
                <o:lock v:ext="edit" aspectratio="f"/>
                <v:textbox>
                  <w:txbxContent>
                    <w:p w14:paraId="10BCF93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color w:val="auto"/>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02D4C189">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牵头人项目管理费由发包人直接支付给联合体牵头人并从合同总价中扣除，支付时间、支付比例在专用条款中约定。</w:t>
      </w:r>
    </w:p>
    <w:p w14:paraId="738F3DC6">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w:t>
      </w:r>
    </w:p>
    <w:p w14:paraId="7809A745">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w:t>
      </w:r>
      <w:r>
        <w:rPr>
          <w:rFonts w:ascii="仿宋" w:hAnsi="仿宋" w:eastAsia="仿宋" w:cs="仿宋"/>
          <w:color w:val="auto"/>
          <w:highlight w:val="none"/>
          <w:lang w:eastAsia="zh-CN"/>
        </w:rPr>
        <w:t>联合体</w:t>
      </w:r>
      <w:r>
        <w:rPr>
          <w:rFonts w:hint="eastAsia" w:ascii="仿宋" w:hAnsi="仿宋" w:eastAsia="仿宋" w:cs="仿宋"/>
          <w:color w:val="auto"/>
          <w:highlight w:val="none"/>
          <w:lang w:eastAsia="zh-CN"/>
        </w:rPr>
        <w:t>各</w:t>
      </w:r>
      <w:r>
        <w:rPr>
          <w:rFonts w:ascii="仿宋" w:hAnsi="仿宋" w:eastAsia="仿宋" w:cs="仿宋"/>
          <w:color w:val="auto"/>
          <w:highlight w:val="none"/>
          <w:lang w:eastAsia="zh-CN"/>
        </w:rPr>
        <w:t>成员</w:t>
      </w:r>
      <w:r>
        <w:rPr>
          <w:rFonts w:hint="eastAsia" w:ascii="仿宋" w:hAnsi="仿宋" w:eastAsia="仿宋" w:cs="仿宋"/>
          <w:color w:val="auto"/>
          <w:highlight w:val="none"/>
          <w:lang w:eastAsia="zh-CN"/>
        </w:rPr>
        <w:t>单位分摊，联合体各成员单位分摊的金额、计费方式、支付方式以及违约处罚方式，由联合体各成员单位在联合体承包协议书中约定。</w:t>
      </w:r>
    </w:p>
    <w:bookmarkEnd w:id="262"/>
    <w:bookmarkEnd w:id="263"/>
    <w:p w14:paraId="106E87BB">
      <w:pPr>
        <w:pStyle w:val="8"/>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301FDEE6">
      <w:pPr>
        <w:pStyle w:val="4"/>
        <w:tabs>
          <w:tab w:val="left" w:pos="420"/>
        </w:tabs>
        <w:spacing w:before="0" w:after="0" w:line="400" w:lineRule="exact"/>
        <w:rPr>
          <w:rFonts w:hint="eastAsia" w:ascii="仿宋" w:hAnsi="仿宋" w:eastAsia="仿宋" w:cs="仿宋"/>
          <w:bCs w:val="0"/>
          <w:color w:val="auto"/>
          <w:sz w:val="24"/>
          <w:szCs w:val="24"/>
          <w:highlight w:val="none"/>
          <w:lang w:eastAsia="zh-CN"/>
        </w:rPr>
      </w:pPr>
      <w:bookmarkStart w:id="264" w:name="_Toc19429"/>
      <w:r>
        <w:rPr>
          <w:rFonts w:hint="eastAsia" w:ascii="仿宋" w:hAnsi="仿宋" w:eastAsia="仿宋" w:cs="仿宋"/>
          <w:bCs w:val="0"/>
          <w:color w:val="auto"/>
          <w:sz w:val="24"/>
          <w:szCs w:val="24"/>
          <w:highlight w:val="none"/>
          <w:lang w:eastAsia="zh-CN"/>
        </w:rPr>
        <w:t>★69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合同价格的约定与调整</w:t>
      </w:r>
      <w:bookmarkEnd w:id="264"/>
    </w:p>
    <w:p w14:paraId="246B48BE">
      <w:pPr>
        <w:pStyle w:val="8"/>
        <w:adjustRightInd w:val="0"/>
        <w:snapToGrid w:val="0"/>
        <w:spacing w:line="400" w:lineRule="exact"/>
        <w:ind w:left="1446" w:hanging="1446" w:hangingChars="60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.1</w:t>
      </w:r>
    </w:p>
    <w:p w14:paraId="654829F4">
      <w:pPr>
        <w:widowControl w:val="0"/>
        <w:spacing w:line="400" w:lineRule="exact"/>
        <w:ind w:left="1619"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126208"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619" name="文本框 619"/>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a:noFill/>
                        </a:ln>
                      </wps:spPr>
                      <wps:txbx>
                        <w:txbxContent>
                          <w:p w14:paraId="36AE1189">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upright="1"/>
                    </wps:wsp>
                  </a:graphicData>
                </a:graphic>
              </wp:anchor>
            </w:drawing>
          </mc:Choice>
          <mc:Fallback>
            <w:pict>
              <v:shape id="_x0000_s1026" o:spid="_x0000_s1026" o:spt="202" type="#_x0000_t202" style="position:absolute;left:0pt;margin-left:-9pt;margin-top:4.5pt;height:46.95pt;width:65pt;z-index:252126208;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t9kFNUAAAAJ&#10;AQAADwAAAAAAAAABACAAAAAiAAAAZHJzL2Rvd25yZXYueG1sUEsBAhQAFAAAAAgAh07iQBgvbB+t&#10;AQAAUQMAAA4AAAAAAAAAAQAgAAAAJAEAAGRycy9lMm9Eb2MueG1sUEsFBgAAAAAGAAYAWQEAAEMF&#10;AAAAAA==&#10;">
                <v:fill on="f" focussize="0,0"/>
                <v:stroke on="f"/>
                <v:imagedata o:title=""/>
                <o:lock v:ext="edit" aspectratio="f"/>
                <v:textbox>
                  <w:txbxContent>
                    <w:p w14:paraId="36AE1189">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57D47BD2">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59807BC9">
      <w:pPr>
        <w:spacing w:line="400" w:lineRule="exact"/>
        <w:rPr>
          <w:rFonts w:ascii="仿宋" w:hAnsi="仿宋" w:eastAsia="仿宋" w:cs="仿宋"/>
          <w:color w:val="auto"/>
          <w:highlight w:val="none"/>
          <w:u w:val="dotted"/>
          <w:lang w:eastAsia="zh-CN"/>
        </w:rPr>
      </w:pPr>
      <w:bookmarkStart w:id="265" w:name="_Toc10655"/>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65"/>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4DC9C607">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27232"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591" name="文本框 591"/>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wps:spPr>
                      <wps:txbx>
                        <w:txbxContent>
                          <w:p w14:paraId="4F10BA12">
                            <w:pPr>
                              <w:pStyle w:val="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upright="1"/>
                    </wps:wsp>
                  </a:graphicData>
                </a:graphic>
              </wp:anchor>
            </w:drawing>
          </mc:Choice>
          <mc:Fallback>
            <w:pict>
              <v:shape id="_x0000_s1026" o:spid="_x0000_s1026" o:spt="202" type="#_x0000_t202" style="position:absolute;left:0pt;margin-left:-14.05pt;margin-top:7.6pt;height:62.9pt;width:65.9pt;z-index:252127232;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gzvYtcA&#10;AAAKAQAADwAAAAAAAAABACAAAAAiAAAAZHJzL2Rvd25yZXYueG1sUEsBAhQAFAAAAAgAh07iQLYK&#10;fySuAQAAUQMAAA4AAAAAAAAAAQAgAAAAJgEAAGRycy9lMm9Eb2MueG1sUEsFBgAAAAAGAAYAWQEA&#10;AEYFAAAAAA==&#10;">
                <v:fill on="f" focussize="0,0"/>
                <v:stroke on="f"/>
                <v:imagedata o:title=""/>
                <o:lock v:ext="edit" aspectratio="f"/>
                <v:textbox>
                  <w:txbxContent>
                    <w:p w14:paraId="4F10BA12">
                      <w:pPr>
                        <w:pStyle w:val="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olor w:val="auto"/>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highlight w:val="none"/>
          <w:lang w:eastAsia="zh-CN"/>
        </w:rPr>
        <w:t>人、</w:t>
      </w:r>
      <w:r>
        <w:rPr>
          <w:rFonts w:hint="eastAsia" w:ascii="仿宋" w:hAnsi="仿宋" w:eastAsia="仿宋"/>
          <w:color w:val="auto"/>
          <w:highlight w:val="none"/>
          <w:lang w:eastAsia="zh-CN"/>
        </w:rPr>
        <w:t>承</w:t>
      </w:r>
      <w:r>
        <w:rPr>
          <w:rFonts w:ascii="仿宋" w:hAnsi="仿宋" w:eastAsia="仿宋"/>
          <w:color w:val="auto"/>
          <w:highlight w:val="none"/>
          <w:lang w:eastAsia="zh-CN"/>
        </w:rPr>
        <w:t>包人</w:t>
      </w:r>
      <w:r>
        <w:rPr>
          <w:rFonts w:hint="eastAsia" w:ascii="仿宋" w:hAnsi="仿宋" w:eastAsia="仿宋"/>
          <w:color w:val="auto"/>
          <w:highlight w:val="none"/>
          <w:lang w:eastAsia="zh-CN"/>
        </w:rPr>
        <w:t>结合第72条约定的计量和计价规则在专用条款第72条中约定适用范围</w:t>
      </w:r>
      <w:r>
        <w:rPr>
          <w:rFonts w:hint="eastAsia" w:ascii="仿宋" w:hAnsi="仿宋" w:eastAsia="仿宋" w:cs="仿宋"/>
          <w:color w:val="auto"/>
          <w:highlight w:val="none"/>
          <w:lang w:eastAsia="zh-CN"/>
        </w:rPr>
        <w:t>：</w:t>
      </w:r>
    </w:p>
    <w:p w14:paraId="689C434B">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总价合同是指合同当事人约定以</w:t>
      </w:r>
      <w:r>
        <w:rPr>
          <w:rFonts w:hint="eastAsia" w:ascii="仿宋" w:hAnsi="仿宋" w:eastAsia="仿宋" w:cs="仿宋"/>
          <w:color w:val="auto"/>
          <w:highlight w:val="none"/>
          <w:lang w:eastAsia="zh-CN"/>
        </w:rPr>
        <w:t>发包人提供的项目基础资料、发包人要求、标准规范、合同价格清单</w:t>
      </w:r>
      <w:r>
        <w:rPr>
          <w:rFonts w:ascii="仿宋" w:hAnsi="仿宋" w:eastAsia="仿宋" w:cs="仿宋"/>
          <w:color w:val="auto"/>
          <w:highlight w:val="none"/>
          <w:lang w:eastAsia="zh-CN"/>
        </w:rPr>
        <w:t>及有关条件进行合同价格计算、调整和确认的建设工程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除合同约定允许调整的事项外，合同总价不予调整。</w:t>
      </w:r>
    </w:p>
    <w:p w14:paraId="2D2E81D5">
      <w:pPr>
        <w:widowControl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）总价合同＋部分单价合同。其中</w:t>
      </w:r>
      <w:r>
        <w:rPr>
          <w:rFonts w:ascii="仿宋" w:hAnsi="仿宋" w:eastAsia="仿宋" w:cs="仿宋"/>
          <w:color w:val="auto"/>
          <w:highlight w:val="none"/>
          <w:lang w:eastAsia="zh-CN"/>
        </w:rPr>
        <w:t>单价合同是指合同当事人约定以</w:t>
      </w:r>
      <w:r>
        <w:rPr>
          <w:rFonts w:hint="eastAsia" w:ascii="仿宋" w:hAnsi="仿宋" w:eastAsia="仿宋" w:cs="仿宋"/>
          <w:color w:val="auto"/>
          <w:highlight w:val="none"/>
          <w:lang w:eastAsia="zh-CN"/>
        </w:rPr>
        <w:t>合同价格</w:t>
      </w:r>
      <w:r>
        <w:rPr>
          <w:rFonts w:ascii="仿宋" w:hAnsi="仿宋" w:eastAsia="仿宋" w:cs="仿宋"/>
          <w:color w:val="auto"/>
          <w:highlight w:val="none"/>
          <w:lang w:eastAsia="zh-CN"/>
        </w:rPr>
        <w:t>清单及其综合单价进行合同价格计算、调整和确认的建设工程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p>
    <w:p w14:paraId="6D1794CC">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（3）其他</w:t>
      </w:r>
      <w:r>
        <w:rPr>
          <w:rFonts w:ascii="仿宋" w:hAnsi="仿宋" w:eastAsia="仿宋" w:cs="仿宋"/>
          <w:color w:val="auto"/>
          <w:highlight w:val="none"/>
          <w:lang w:eastAsia="zh-CN"/>
        </w:rPr>
        <w:t>价格形式</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合同当事人在专用条款中约定其他合同价格形式</w:t>
      </w:r>
      <w:r>
        <w:rPr>
          <w:rFonts w:hint="eastAsia" w:ascii="仿宋" w:hAnsi="仿宋" w:eastAsia="仿宋" w:cs="仿宋"/>
          <w:color w:val="auto"/>
          <w:highlight w:val="none"/>
          <w:lang w:eastAsia="zh-CN"/>
        </w:rPr>
        <w:t>及合同价格的计算依据、计算方法</w:t>
      </w:r>
      <w:r>
        <w:rPr>
          <w:rFonts w:ascii="仿宋" w:hAnsi="仿宋" w:eastAsia="仿宋" w:cs="仿宋"/>
          <w:color w:val="auto"/>
          <w:highlight w:val="none"/>
          <w:lang w:eastAsia="zh-CN"/>
        </w:rPr>
        <w:t>。</w:t>
      </w:r>
    </w:p>
    <w:p w14:paraId="599467F9">
      <w:pPr>
        <w:spacing w:line="400" w:lineRule="exact"/>
        <w:rPr>
          <w:rFonts w:ascii="仿宋" w:hAnsi="仿宋" w:eastAsia="仿宋"/>
          <w:b/>
          <w:bCs/>
          <w:color w:val="auto"/>
          <w:highlight w:val="none"/>
          <w:lang w:eastAsia="zh-CN"/>
        </w:rPr>
      </w:pPr>
      <w:bookmarkStart w:id="266" w:name="_Toc18982"/>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bookmarkEnd w:id="2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48480D6">
      <w:pPr>
        <w:widowControl w:val="0"/>
        <w:spacing w:line="400" w:lineRule="exact"/>
        <w:ind w:left="1619"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28256"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577" name="文本框 577"/>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wps:spPr>
                      <wps:txbx>
                        <w:txbxContent>
                          <w:p w14:paraId="54961A75">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upright="1"/>
                    </wps:wsp>
                  </a:graphicData>
                </a:graphic>
              </wp:anchor>
            </w:drawing>
          </mc:Choice>
          <mc:Fallback>
            <w:pict>
              <v:shape id="_x0000_s1026" o:spid="_x0000_s1026" o:spt="202" type="#_x0000_t202" style="position:absolute;left:0pt;margin-left:-9pt;margin-top:0.4pt;height:51.35pt;width:64.8pt;z-index:252128256;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7140HVAAAA&#10;CAEAAA8AAAAAAAAAAQAgAAAAIgAAAGRycy9kb3ducmV2LnhtbFBLAQIUABQAAAAIAIdO4kD0cMwh&#10;rgEAAFEDAAAOAAAAAAAAAAEAIAAAACQBAABkcnMvZTJvRG9jLnhtbFBLBQYAAAAABgAGAFkBAABE&#10;BQAAAAA=&#10;">
                <v:fill on="f" focussize="0,0"/>
                <v:stroke on="f"/>
                <v:imagedata o:title=""/>
                <o:lock v:ext="edit" aspectratio="f"/>
                <v:textbox>
                  <w:txbxContent>
                    <w:p w14:paraId="54961A75">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14:paraId="7A32149C">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（1）因国家法律法规、政策变化引起的合同价格的变化；</w:t>
      </w:r>
    </w:p>
    <w:p w14:paraId="64C0F9DB">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（2）因下列原因导致的可调价变更：</w:t>
      </w:r>
    </w:p>
    <w:p w14:paraId="64C8D723">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5D4F4853">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5551567C">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③ 合同执行期间（含勘察期、设计期和施工期），因不可抗力导致工程费增减的，在扣减保险理赔金额后，按剩余金额调整合同价格。</w:t>
      </w:r>
    </w:p>
    <w:p w14:paraId="22A171B8">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（3）主要工程材料、工程设备、人工价格与基准日期价格相比，波动幅度超过专用条款约定幅度的部分；</w:t>
      </w:r>
    </w:p>
    <w:p w14:paraId="7DCB9E09">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（4）非承包人原因产生的费用索赔、现场签证、赶工措施费等有关工程费用；</w:t>
      </w:r>
    </w:p>
    <w:p w14:paraId="53A5F664">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（5）专用条款约定给予承包人的奖励金额；</w:t>
      </w:r>
    </w:p>
    <w:p w14:paraId="0CB7B6A9">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（6）专用条款约定的其他调整事项。</w:t>
      </w:r>
    </w:p>
    <w:p w14:paraId="68D4344F">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本款调整事项应分别按照第78条至第82条的约定调整合同价格。</w:t>
      </w:r>
    </w:p>
    <w:p w14:paraId="0E01631C">
      <w:pPr>
        <w:pStyle w:val="8"/>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50942425">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w:t>
      </w:r>
      <w:r>
        <w:rPr>
          <w:color w:val="auto"/>
          <w:highlight w:val="none"/>
        </w:rPr>
        <mc:AlternateContent>
          <mc:Choice Requires="wps">
            <w:drawing>
              <wp:anchor distT="0" distB="0" distL="114300" distR="114300" simplePos="0" relativeHeight="252129280"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581" name="文本框 581"/>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wps:spPr>
                      <wps:txbx>
                        <w:txbxContent>
                          <w:p w14:paraId="1554C550">
                            <w:pPr>
                              <w:pStyle w:val="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upright="1"/>
                    </wps:wsp>
                  </a:graphicData>
                </a:graphic>
              </wp:anchor>
            </w:drawing>
          </mc:Choice>
          <mc:Fallback>
            <w:pict>
              <v:shape id="_x0000_s1026" o:spid="_x0000_s1026" o:spt="202" type="#_x0000_t202" style="position:absolute;left:0pt;margin-left:-9pt;margin-top:0.4pt;height:47.55pt;width:65.55pt;z-index:252129280;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uQTSdQAAAAH&#10;AQAADwAAAAAAAAABACAAAAAiAAAAZHJzL2Rvd25yZXYueG1sUEsBAhQAFAAAAAgAh07iQGoXTAyu&#10;AQAAUQMAAA4AAAAAAAAAAQAgAAAAIwEAAGRycy9lMm9Eb2MueG1sUEsFBgAAAAAGAAYAWQEAAEMF&#10;AAAAAA==&#10;">
                <v:fill on="f" focussize="0,0"/>
                <v:stroke on="f"/>
                <v:imagedata o:title=""/>
                <o:lock v:ext="edit" aspectratio="f"/>
                <v:textbox>
                  <w:txbxContent>
                    <w:p w14:paraId="1554C550">
                      <w:pPr>
                        <w:pStyle w:val="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79DF84AF">
      <w:pPr>
        <w:spacing w:line="400" w:lineRule="exact"/>
        <w:rPr>
          <w:color w:val="auto"/>
          <w:highlight w:val="none"/>
          <w:lang w:eastAsia="zh-CN" w:bidi="ar-SA"/>
        </w:rPr>
      </w:pPr>
      <w:r>
        <w:rPr>
          <w:rFonts w:ascii="仿宋" w:hAnsi="仿宋" w:eastAsia="仿宋" w:cs="仿宋"/>
          <w:b/>
          <w:bCs/>
          <w:color w:val="auto"/>
          <w:highlight w:val="none"/>
          <w:u w:val="single"/>
          <w:lang w:eastAsia="zh-CN"/>
        </w:rPr>
        <w:t xml:space="preserve">                                                                                     </w:t>
      </w:r>
    </w:p>
    <w:p w14:paraId="418534B2">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67" w:name="_Toc4605"/>
      <w:r>
        <w:rPr>
          <w:rFonts w:hint="eastAsia" w:ascii="仿宋" w:hAnsi="仿宋" w:eastAsia="仿宋" w:cs="仿宋"/>
          <w:bCs w:val="0"/>
          <w:color w:val="auto"/>
          <w:sz w:val="24"/>
          <w:szCs w:val="24"/>
          <w:highlight w:val="none"/>
          <w:lang w:eastAsia="zh-CN"/>
        </w:rPr>
        <w:t>★70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合同价格调整程序</w:t>
      </w:r>
      <w:bookmarkEnd w:id="267"/>
    </w:p>
    <w:p w14:paraId="55F129C7">
      <w:pPr>
        <w:pStyle w:val="8"/>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1</w:t>
      </w:r>
    </w:p>
    <w:p w14:paraId="2EC87664">
      <w:pPr>
        <w:pStyle w:val="8"/>
        <w:widowControl w:val="0"/>
        <w:adjustRightInd w:val="0"/>
        <w:snapToGrid w:val="0"/>
        <w:spacing w:line="400" w:lineRule="exact"/>
        <w:ind w:left="1619"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134400"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579" name="文本框 579"/>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wps:spPr>
                      <wps:txbx>
                        <w:txbxContent>
                          <w:p w14:paraId="7CFE0E5D">
                            <w:pPr>
                              <w:pStyle w:val="14"/>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upright="1"/>
                    </wps:wsp>
                  </a:graphicData>
                </a:graphic>
              </wp:anchor>
            </w:drawing>
          </mc:Choice>
          <mc:Fallback>
            <w:pict>
              <v:shape id="_x0000_s1026" o:spid="_x0000_s1026" o:spt="202" type="#_x0000_t202" style="position:absolute;left:0pt;margin-left:-4.6pt;margin-top:5.15pt;height:47.15pt;width:62.55pt;z-index:252134400;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yy5rH1QAA&#10;AAkBAAAPAAAAAAAAAAEAIAAAACIAAABkcnMvZG93bnJldi54bWxQSwECFAAUAAAACACHTuJAX1dl&#10;w68BAABRAwAADgAAAAAAAAABACAAAAAkAQAAZHJzL2Uyb0RvYy54bWxQSwUGAAAAAAYABgBZAQAA&#10;RQUAAAAA&#10;">
                <v:fill on="f" focussize="0,0"/>
                <v:stroke on="f"/>
                <v:imagedata o:title=""/>
                <o:lock v:ext="edit" aspectratio="f"/>
                <v:textbox>
                  <w:txbxContent>
                    <w:p w14:paraId="7CFE0E5D">
                      <w:pPr>
                        <w:pStyle w:val="14"/>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color w:val="auto"/>
          <w:sz w:val="24"/>
          <w:szCs w:val="24"/>
          <w:highlight w:val="none"/>
          <w:lang w:eastAsia="zh-CN"/>
        </w:rPr>
        <w:t>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天内未提交合同价格调增报告的，则造价咨询人可在报发包人批准后，根据实际情况决定是否调整合同价格以及调整的金额。</w:t>
      </w:r>
    </w:p>
    <w:p w14:paraId="534CBAD7">
      <w:pPr>
        <w:pStyle w:val="8"/>
        <w:adjustRightInd w:val="0"/>
        <w:snapToGrid w:val="0"/>
        <w:spacing w:line="400" w:lineRule="exact"/>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70.2</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3F72F15B">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131328"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623" name="文本框 623"/>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wps:spPr>
                      <wps:txbx>
                        <w:txbxContent>
                          <w:p w14:paraId="0EEBF870">
                            <w:pPr>
                              <w:pStyle w:val="14"/>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upright="1"/>
                    </wps:wsp>
                  </a:graphicData>
                </a:graphic>
              </wp:anchor>
            </w:drawing>
          </mc:Choice>
          <mc:Fallback>
            <w:pict>
              <v:shape id="_x0000_s1026" o:spid="_x0000_s1026" o:spt="202" type="#_x0000_t202" style="position:absolute;left:0pt;margin-left:-9pt;margin-top:2.7pt;height:51.45pt;width:63.7pt;z-index:252131328;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AjIWN1gAA&#10;AAkBAAAPAAAAAAAAAAEAIAAAACIAAABkcnMvZG93bnJldi54bWxQSwECFAAUAAAACACHTuJAp+Cu&#10;8K4BAABRAwAADgAAAAAAAAABACAAAAAlAQAAZHJzL2Uyb0RvYy54bWxQSwUGAAAAAAYABgBZAQAA&#10;RQUAAAAA&#10;">
                <v:fill on="f" focussize="0,0"/>
                <v:stroke on="f"/>
                <v:imagedata o:title=""/>
                <o:lock v:ext="edit" aspectratio="f"/>
                <v:textbox>
                  <w:txbxContent>
                    <w:p w14:paraId="0EEBF870">
                      <w:pPr>
                        <w:pStyle w:val="14"/>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auto"/>
          <w:sz w:val="24"/>
          <w:szCs w:val="24"/>
          <w:highlight w:val="none"/>
          <w:lang w:eastAsia="zh-CN"/>
        </w:rPr>
        <w:t>监理人、造价咨询人应在收到合同价格调增报告及相关资料之日起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天内对其核实，并予以确认或提出协商意见。造价咨询人在收到合同价格调增报告之日起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53FBE122">
      <w:pPr>
        <w:pStyle w:val="8"/>
        <w:adjustRightInd w:val="0"/>
        <w:snapToGrid w:val="0"/>
        <w:spacing w:line="400" w:lineRule="exact"/>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413EFFA5">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132352"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625" name="文本框 625"/>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wps:spPr>
                      <wps:txbx>
                        <w:txbxContent>
                          <w:p w14:paraId="32974E88">
                            <w:pPr>
                              <w:pStyle w:val="14"/>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upright="1"/>
                    </wps:wsp>
                  </a:graphicData>
                </a:graphic>
              </wp:anchor>
            </w:drawing>
          </mc:Choice>
          <mc:Fallback>
            <w:pict>
              <v:shape id="_x0000_s1026" o:spid="_x0000_s1026" o:spt="202" type="#_x0000_t202" style="position:absolute;left:0pt;margin-left:-9pt;margin-top:2.7pt;height:36.5pt;width:60pt;z-index:252132352;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MarWrVAAAA&#10;CAEAAA8AAAAAAAAAAQAgAAAAIgAAAGRycy9kb3ducmV2LnhtbFBLAQIUABQAAAAIAIdO4kDLOXbX&#10;rgEAAFEDAAAOAAAAAAAAAAEAIAAAACQBAABkcnMvZTJvRG9jLnhtbFBLBQYAAAAABgAGAFkBAABE&#10;BQAAAAA=&#10;">
                <v:fill on="f" focussize="0,0"/>
                <v:stroke on="f"/>
                <v:imagedata o:title=""/>
                <o:lock v:ext="edit" aspectratio="f"/>
                <v:textbox>
                  <w:txbxContent>
                    <w:p w14:paraId="32974E88">
                      <w:pPr>
                        <w:pStyle w:val="14"/>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color w:val="auto"/>
          <w:sz w:val="24"/>
          <w:szCs w:val="24"/>
          <w:highlight w:val="none"/>
          <w:lang w:eastAsia="zh-CN"/>
        </w:rPr>
        <w:t>经合同双方当事人确认或造价咨询人暂定调增的合同价格，作为追加合同价格，与工程进度款或结算款同期支付。</w:t>
      </w:r>
    </w:p>
    <w:p w14:paraId="307396D4">
      <w:pPr>
        <w:pStyle w:val="8"/>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0B6DD443">
      <w:pPr>
        <w:spacing w:line="400" w:lineRule="exact"/>
        <w:ind w:left="1619" w:leftChars="771" w:firstLine="2"/>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33376"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565" name="文本框 565"/>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wps:spPr>
                      <wps:txbx>
                        <w:txbxContent>
                          <w:p w14:paraId="0D787D8C">
                            <w:pPr>
                              <w:pStyle w:val="14"/>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upright="1"/>
                    </wps:wsp>
                  </a:graphicData>
                </a:graphic>
              </wp:anchor>
            </w:drawing>
          </mc:Choice>
          <mc:Fallback>
            <w:pict>
              <v:shape id="_x0000_s1026" o:spid="_x0000_s1026" o:spt="202" type="#_x0000_t202" style="position:absolute;left:0pt;margin-left:-5.25pt;margin-top:0.45pt;height:37.25pt;width:64.2pt;z-index:252133376;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CukuHUAAAA&#10;BwEAAA8AAAAAAAAAAQAgAAAAIgAAAGRycy9kb3ducmV2LnhtbFBLAQIUABQAAAAIAIdO4kBG1Mhf&#10;rwEAAFEDAAAOAAAAAAAAAAEAIAAAACMBAABkcnMvZTJvRG9jLnhtbFBLBQYAAAAABgAGAFkBAABE&#10;BQAAAAA=&#10;">
                <v:fill on="f" focussize="0,0"/>
                <v:stroke on="f"/>
                <v:imagedata o:title=""/>
                <o:lock v:ext="edit" aspectratio="f"/>
                <v:textbox>
                  <w:txbxContent>
                    <w:p w14:paraId="0D787D8C">
                      <w:pPr>
                        <w:pStyle w:val="14"/>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color w:val="auto"/>
          <w:highlight w:val="none"/>
          <w:lang w:eastAsia="zh-CN"/>
        </w:rPr>
        <w:t>出现合同价格调减事项时，发包人可按照本条约定的时限和要求，向承包人提交合同价格调减报告以及调减的金额，但调减的金额应按照实际确定。</w:t>
      </w:r>
    </w:p>
    <w:p w14:paraId="0F247600">
      <w:pPr>
        <w:pStyle w:val="8"/>
        <w:tabs>
          <w:tab w:val="left" w:pos="1800"/>
        </w:tabs>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7389B410">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68" w:name="_Toc29630"/>
      <w:r>
        <w:rPr>
          <w:rFonts w:hint="eastAsia" w:ascii="仿宋" w:hAnsi="仿宋" w:eastAsia="仿宋" w:cs="仿宋"/>
          <w:bCs w:val="0"/>
          <w:color w:val="auto"/>
          <w:sz w:val="24"/>
          <w:szCs w:val="24"/>
          <w:highlight w:val="none"/>
          <w:lang w:eastAsia="zh-CN"/>
        </w:rPr>
        <w:t>★71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工作量或工程量</w:t>
      </w:r>
      <w:bookmarkEnd w:id="268"/>
    </w:p>
    <w:p w14:paraId="4BB53839">
      <w:pPr>
        <w:pStyle w:val="8"/>
        <w:adjustRightInd w:val="0"/>
        <w:snapToGrid w:val="0"/>
        <w:spacing w:line="400" w:lineRule="exact"/>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.1</w:t>
      </w:r>
    </w:p>
    <w:p w14:paraId="12499F65">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563" name="文本框 563"/>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wps:spPr>
                      <wps:txbx>
                        <w:txbxContent>
                          <w:p w14:paraId="52E97263">
                            <w:pPr>
                              <w:pStyle w:val="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upright="1"/>
                    </wps:wsp>
                  </a:graphicData>
                </a:graphic>
              </wp:anchor>
            </w:drawing>
          </mc:Choice>
          <mc:Fallback>
            <w:pict>
              <v:shape id="_x0000_s1026" o:spid="_x0000_s1026" o:spt="202" type="#_x0000_t202" style="position:absolute;left:0pt;margin-left:-9pt;margin-top:5.95pt;height:42.35pt;width:65.55pt;z-index:251885568;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TyZcNYA&#10;AAAJAQAADwAAAAAAAAABACAAAAAiAAAAZHJzL2Rvd25yZXYueG1sUEsBAhQAFAAAAAgAh07iQBEZ&#10;5Z6vAQAAUQMAAA4AAAAAAAAAAQAgAAAAJQEAAGRycy9lMm9Eb2MueG1sUEsFBgAAAAAGAAYAWQEA&#10;AEYFAAAAAA==&#10;">
                <v:fill on="f" focussize="0,0"/>
                <v:stroke on="f"/>
                <v:imagedata o:title=""/>
                <o:lock v:ext="edit" aspectratio="f"/>
                <v:textbox>
                  <w:txbxContent>
                    <w:p w14:paraId="52E97263">
                      <w:pPr>
                        <w:pStyle w:val="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color w:val="auto"/>
          <w:sz w:val="24"/>
          <w:szCs w:val="24"/>
          <w:highlight w:val="none"/>
          <w:lang w:eastAsia="zh-CN"/>
        </w:rPr>
        <w:t>合同价格清单包括勘察项目清单（如果有）、设计项目清单、BIM技术应用项目清单、设备及工器具购置项目清单（如果有）、建筑安装工程工程量清单及其他服务项目清单（如果有）。</w:t>
      </w:r>
    </w:p>
    <w:p w14:paraId="596F3CFD">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0022BB30">
      <w:pPr>
        <w:spacing w:line="400" w:lineRule="exact"/>
        <w:rPr>
          <w:rFonts w:ascii="仿宋" w:hAnsi="仿宋" w:eastAsia="仿宋"/>
          <w:b/>
          <w:bCs/>
          <w:color w:val="auto"/>
          <w:highlight w:val="none"/>
          <w:lang w:eastAsia="zh-CN"/>
        </w:rPr>
      </w:pPr>
      <w:bookmarkStart w:id="269" w:name="_Toc7410"/>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bookmarkEnd w:id="2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F50C2D8">
      <w:pPr>
        <w:spacing w:line="400" w:lineRule="exact"/>
        <w:ind w:left="1619" w:leftChars="771"/>
        <w:jc w:val="both"/>
        <w:rPr>
          <w:rFonts w:hint="eastAsia"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569" name="文本框 569"/>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wps:spPr>
                      <wps:txbx>
                        <w:txbxContent>
                          <w:p w14:paraId="40DBF61B">
                            <w:pPr>
                              <w:pStyle w:val="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upright="1"/>
                    </wps:wsp>
                  </a:graphicData>
                </a:graphic>
              </wp:anchor>
            </w:drawing>
          </mc:Choice>
          <mc:Fallback>
            <w:pict>
              <v:shape id="_x0000_s1026" o:spid="_x0000_s1026" o:spt="202" type="#_x0000_t202" style="position:absolute;left:0pt;margin-left:-9pt;margin-top:0.9pt;height:49.45pt;width:60.05pt;z-index:251886592;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99sUc1QAA&#10;AAkBAAAPAAAAAAAAAAEAIAAAACIAAABkcnMvZG93bnJldi54bWxQSwECFAAUAAAACACHTuJAqWfM&#10;B68BAABRAwAADgAAAAAAAAABACAAAAAkAQAAZHJzL2Uyb0RvYy54bWxQSwUGAAAAAAYABgBZAQAA&#10;RQUAAAAA&#10;">
                <v:fill on="f" focussize="0,0"/>
                <v:stroke on="f"/>
                <v:imagedata o:title=""/>
                <o:lock v:ext="edit" aspectratio="f"/>
                <v:textbox>
                  <w:txbxContent>
                    <w:p w14:paraId="40DBF61B">
                      <w:pPr>
                        <w:pStyle w:val="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highlight w:val="none"/>
          <w:lang w:eastAsia="zh-CN"/>
        </w:rPr>
        <w:t>合同价格清单中列出的任何工作量和价格数据仅限用于变更和支付的参考资料，而不能用于其他目的。</w:t>
      </w:r>
    </w:p>
    <w:p w14:paraId="183DD125">
      <w:pPr>
        <w:pStyle w:val="8"/>
        <w:widowControl w:val="0"/>
        <w:adjustRightInd w:val="0"/>
        <w:snapToGrid w:val="0"/>
        <w:spacing w:line="400" w:lineRule="exact"/>
        <w:ind w:left="1619" w:leftChars="771"/>
        <w:jc w:val="both"/>
        <w:rPr>
          <w:rFonts w:hint="eastAsia" w:ascii="仿宋" w:hAnsi="仿宋" w:eastAsia="仿宋" w:cs="仿宋"/>
          <w:b/>
          <w:bCs/>
          <w:color w:val="auto"/>
          <w:sz w:val="24"/>
          <w:szCs w:val="24"/>
          <w:highlight w:val="none"/>
          <w:lang w:eastAsia="zh-CN"/>
        </w:rPr>
      </w:pPr>
      <w:r>
        <w:rPr>
          <w:rFonts w:hint="eastAsia" w:ascii="仿宋" w:hAnsi="仿宋" w:eastAsia="仿宋"/>
          <w:color w:val="auto"/>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48D1E90B">
      <w:pPr>
        <w:pStyle w:val="8"/>
        <w:tabs>
          <w:tab w:val="left" w:pos="1800"/>
        </w:tabs>
        <w:adjustRightInd w:val="0"/>
        <w:snapToGrid w:val="0"/>
        <w:spacing w:line="400" w:lineRule="exact"/>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75600F4A">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70" w:name="_Toc11731"/>
      <w:r>
        <w:rPr>
          <w:rFonts w:hint="eastAsia" w:ascii="仿宋" w:hAnsi="仿宋" w:eastAsia="仿宋" w:cs="仿宋"/>
          <w:bCs w:val="0"/>
          <w:color w:val="auto"/>
          <w:sz w:val="24"/>
          <w:szCs w:val="24"/>
          <w:highlight w:val="none"/>
          <w:lang w:eastAsia="zh-CN"/>
        </w:rPr>
        <w:t>★72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计量和计价</w:t>
      </w:r>
      <w:bookmarkEnd w:id="270"/>
    </w:p>
    <w:p w14:paraId="3D1A4906">
      <w:pPr>
        <w:spacing w:line="400" w:lineRule="exact"/>
        <w:rPr>
          <w:rFonts w:ascii="仿宋" w:hAnsi="仿宋" w:eastAsia="仿宋" w:cs="仿宋"/>
          <w:b/>
          <w:bCs/>
          <w:color w:val="auto"/>
          <w:highlight w:val="none"/>
          <w:lang w:eastAsia="zh-CN"/>
        </w:rPr>
      </w:pPr>
      <w:bookmarkStart w:id="271" w:name="_Toc28023"/>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bookmarkEnd w:id="271"/>
    </w:p>
    <w:p w14:paraId="49A7D477">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571" name="文本框 571"/>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wps:spPr>
                      <wps:txbx>
                        <w:txbxContent>
                          <w:p w14:paraId="516822A8">
                            <w:pPr>
                              <w:pStyle w:val="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upright="1"/>
                    </wps:wsp>
                  </a:graphicData>
                </a:graphic>
              </wp:anchor>
            </w:drawing>
          </mc:Choice>
          <mc:Fallback>
            <w:pict>
              <v:shape id="_x0000_s1026" o:spid="_x0000_s1026" o:spt="202" type="#_x0000_t202" style="position:absolute;left:0pt;margin-left:-9pt;margin-top:1pt;height:43.8pt;width:66.35pt;z-index:251887616;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4IZ4/W&#10;AAAACAEAAA8AAAAAAAAAAQAgAAAAIgAAAGRycy9kb3ducmV2LnhtbFBLAQIUABQAAAAIAIdO4kC5&#10;eZfHsAEAAFEDAAAOAAAAAAAAAAEAIAAAACUBAABkcnMvZTJvRG9jLnhtbFBLBQYAAAAABgAGAFkB&#10;AABHBQAAAAA=&#10;">
                <v:fill on="f" focussize="0,0"/>
                <v:stroke on="f"/>
                <v:imagedata o:title=""/>
                <o:lock v:ext="edit" aspectratio="f"/>
                <v:textbox>
                  <w:txbxContent>
                    <w:p w14:paraId="516822A8">
                      <w:pPr>
                        <w:pStyle w:val="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auto"/>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27661CE2">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5F1255BF">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019D5AE9">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18A0E33D">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61AB0108">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72.1.6 其他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78941D98">
      <w:pPr>
        <w:pStyle w:val="8"/>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022578CF">
      <w:pPr>
        <w:pStyle w:val="8"/>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573" name="文本框 573"/>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wps:spPr>
                      <wps:txbx>
                        <w:txbxContent>
                          <w:p w14:paraId="096D58A0">
                            <w:pPr>
                              <w:pStyle w:val="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upright="1"/>
                    </wps:wsp>
                  </a:graphicData>
                </a:graphic>
              </wp:anchor>
            </w:drawing>
          </mc:Choice>
          <mc:Fallback>
            <w:pict>
              <v:shape id="_x0000_s1026" o:spid="_x0000_s1026" o:spt="202" type="#_x0000_t202" style="position:absolute;left:0pt;margin-left:-9pt;margin-top:4pt;height:38.55pt;width:64.85pt;z-index:251888640;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YyOhfUAAAA&#10;CAEAAA8AAAAAAAAAAQAgAAAAIgAAAGRycy9kb3ducmV2LnhtbFBLAQIUABQAAAAIAIdO4kCDPenH&#10;rwEAAFEDAAAOAAAAAAAAAAEAIAAAACMBAABkcnMvZTJvRG9jLnhtbFBLBQYAAAAABgAGAFkBAABE&#10;BQAAAAA=&#10;">
                <v:fill on="f" focussize="0,0"/>
                <v:stroke on="f"/>
                <v:imagedata o:title=""/>
                <o:lock v:ext="edit" aspectratio="f"/>
                <v:textbox>
                  <w:txbxContent>
                    <w:p w14:paraId="096D58A0">
                      <w:pPr>
                        <w:pStyle w:val="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合同双方当事人应按照专用条款约定的计量规则、计价办法、计价依据、允许调整事项及合同价格调整办法，进行工程计量和计价。</w:t>
      </w:r>
    </w:p>
    <w:p w14:paraId="199AAE63">
      <w:pPr>
        <w:pStyle w:val="8"/>
        <w:adjustRightInd w:val="0"/>
        <w:snapToGrid w:val="0"/>
        <w:spacing w:line="400" w:lineRule="exact"/>
        <w:ind w:left="1619" w:leftChars="771"/>
        <w:rPr>
          <w:rFonts w:hint="eastAsia"/>
          <w:color w:val="auto"/>
          <w:highlight w:val="none"/>
          <w:lang w:eastAsia="zh-CN"/>
        </w:rPr>
      </w:pPr>
      <w:r>
        <w:rPr>
          <w:rFonts w:hint="eastAsia" w:ascii="仿宋" w:hAnsi="仿宋" w:eastAsia="仿宋" w:cs="仿宋"/>
          <w:color w:val="auto"/>
          <w:sz w:val="24"/>
          <w:szCs w:val="24"/>
          <w:highlight w:val="none"/>
          <w:lang w:eastAsia="zh-CN"/>
        </w:rPr>
        <w:t>监理人、造价咨询人负责工程计量和计价的核实工作。</w:t>
      </w:r>
    </w:p>
    <w:p w14:paraId="0DCBA168">
      <w:pPr>
        <w:spacing w:line="400" w:lineRule="exact"/>
        <w:rPr>
          <w:rFonts w:ascii="仿宋" w:hAnsi="仿宋" w:eastAsia="仿宋"/>
          <w:b/>
          <w:bCs/>
          <w:color w:val="auto"/>
          <w:highlight w:val="none"/>
          <w:lang w:eastAsia="zh-CN"/>
        </w:rPr>
      </w:pPr>
      <w:bookmarkStart w:id="272" w:name="_Toc15382"/>
      <w:r>
        <w:rPr>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575" name="文本框 575"/>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wps:spPr>
                      <wps:txbx>
                        <w:txbxContent>
                          <w:p w14:paraId="2010466A">
                            <w:pPr>
                              <w:pStyle w:val="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upright="1"/>
                    </wps:wsp>
                  </a:graphicData>
                </a:graphic>
              </wp:anchor>
            </w:drawing>
          </mc:Choice>
          <mc:Fallback>
            <w:pict>
              <v:shape id="_x0000_s1026" o:spid="_x0000_s1026" o:spt="202" type="#_x0000_t202" style="position:absolute;left:0pt;margin-left:-7.5pt;margin-top:19.45pt;height:51.25pt;width:67.05pt;z-index:251889664;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PIpq9cA&#10;AAAKAQAADwAAAAAAAAABACAAAAAiAAAAZHJzL2Rvd25yZXYueG1sUEsBAhQAFAAAAAgAh07iQJ14&#10;C8CuAQAAUQMAAA4AAAAAAAAAAQAgAAAAJgEAAGRycy9lMm9Eb2MueG1sUEsFBgAAAAAGAAYAWQEA&#10;AEYFAAAAAA==&#10;">
                <v:fill on="f" focussize="0,0"/>
                <v:stroke on="f"/>
                <v:imagedata o:title=""/>
                <o:lock v:ext="edit" aspectratio="f"/>
                <v:textbox>
                  <w:txbxContent>
                    <w:p w14:paraId="2010466A">
                      <w:pPr>
                        <w:pStyle w:val="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bookmarkEnd w:id="27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6F39BE6">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款约定向造价咨询人提交已完工作或工程款额报告。监理人、造价咨询人应在收到报告后的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天内核实工作量或工程量，并将核实结果通知承包人、抄报发包人，作为计价和支付的依据。</w:t>
      </w:r>
    </w:p>
    <w:p w14:paraId="410951EE">
      <w:pPr>
        <w:pStyle w:val="8"/>
        <w:adjustRightInd w:val="0"/>
        <w:snapToGrid w:val="0"/>
        <w:spacing w:line="400" w:lineRule="exact"/>
        <w:rPr>
          <w:color w:val="auto"/>
          <w:highlight w:val="none"/>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66789DEB">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587" name="文本框 587"/>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wps:spPr>
                      <wps:txbx>
                        <w:txbxContent>
                          <w:p w14:paraId="343EF5A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upright="1"/>
                    </wps:wsp>
                  </a:graphicData>
                </a:graphic>
              </wp:anchor>
            </w:drawing>
          </mc:Choice>
          <mc:Fallback>
            <w:pict>
              <v:shape id="_x0000_s1026" o:spid="_x0000_s1026" o:spt="202" type="#_x0000_t202" style="position:absolute;left:0pt;margin-left:-9pt;margin-top:3.95pt;height:41.55pt;width:65.15pt;z-index:251890688;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hFzR/1gAA&#10;AAgBAAAPAAAAAAAAAAEAIAAAACIAAABkcnMvZG93bnJldi54bWxQSwECFAAUAAAACACHTuJAAxxv&#10;t64BAABRAwAADgAAAAAAAAABACAAAAAlAQAAZHJzL2Uyb0RvYy54bWxQSwUGAAAAAAYABgBZAQAA&#10;RQUAAAAA&#10;">
                <v:fill on="f" focussize="0,0"/>
                <v:stroke on="f"/>
                <v:imagedata o:title=""/>
                <o:lock v:ext="edit" aspectratio="f"/>
                <v:textbox>
                  <w:txbxContent>
                    <w:p w14:paraId="343EF5A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lang w:eastAsia="zh-CN"/>
        </w:rPr>
        <w:t>当造价咨询人进行现场计量时，应在计量前</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6499C7BC">
      <w:pPr>
        <w:spacing w:line="400" w:lineRule="exact"/>
        <w:rPr>
          <w:rFonts w:ascii="仿宋" w:hAnsi="仿宋" w:eastAsia="仿宋"/>
          <w:b/>
          <w:bCs/>
          <w:color w:val="auto"/>
          <w:highlight w:val="none"/>
          <w:lang w:eastAsia="zh-CN"/>
        </w:rPr>
      </w:pPr>
      <w:bookmarkStart w:id="273" w:name="_Toc14982"/>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bookmarkEnd w:id="27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C75FD88">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589" name="文本框 589"/>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a:noFill/>
                        </a:ln>
                      </wps:spPr>
                      <wps:txbx>
                        <w:txbxContent>
                          <w:p w14:paraId="0052004D">
                            <w:pPr>
                              <w:pStyle w:val="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upright="1"/>
                    </wps:wsp>
                  </a:graphicData>
                </a:graphic>
              </wp:anchor>
            </w:drawing>
          </mc:Choice>
          <mc:Fallback>
            <w:pict>
              <v:shape id="_x0000_s1026" o:spid="_x0000_s1026" o:spt="202" type="#_x0000_t202" style="position:absolute;left:0pt;margin-left:-9pt;margin-top:3.5pt;height:47.1pt;width:61.05pt;z-index:251891712;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oPT+R&#10;1gAAAAkBAAAPAAAAAAAAAAEAIAAAACIAAABkcnMvZG93bnJldi54bWxQSwECFAAUAAAACACHTuJA&#10;+/2ShLEBAABRAwAADgAAAAAAAAABACAAAAAlAQAAZHJzL2Uyb0RvYy54bWxQSwUGAAAAAAYABgBZ&#10;AQAASAUAAAAA&#10;">
                <v:fill on="f" focussize="0,0"/>
                <v:stroke on="f"/>
                <v:imagedata o:title=""/>
                <o:lock v:ext="edit" aspectratio="f"/>
                <v:textbox>
                  <w:txbxContent>
                    <w:p w14:paraId="0052004D">
                      <w:pPr>
                        <w:pStyle w:val="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color w:val="auto"/>
          <w:sz w:val="24"/>
          <w:szCs w:val="24"/>
          <w:highlight w:val="none"/>
          <w:lang w:eastAsia="zh-CN"/>
        </w:rPr>
        <w:t>造价咨询人收到承包人按照第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款约定提交的已完工作或工程款额报告后</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天内，未进行计量或未向承包人通知计量结果的，从第</w:t>
      </w:r>
      <w:r>
        <w:rPr>
          <w:rFonts w:ascii="仿宋" w:hAnsi="仿宋" w:eastAsia="仿宋" w:cs="仿宋"/>
          <w:color w:val="auto"/>
          <w:sz w:val="24"/>
          <w:szCs w:val="24"/>
          <w:highlight w:val="none"/>
          <w:lang w:eastAsia="zh-CN"/>
        </w:rPr>
        <w:t>15</w:t>
      </w:r>
      <w:r>
        <w:rPr>
          <w:rFonts w:hint="eastAsia" w:ascii="仿宋" w:hAnsi="仿宋" w:eastAsia="仿宋" w:cs="仿宋"/>
          <w:color w:val="auto"/>
          <w:sz w:val="24"/>
          <w:szCs w:val="24"/>
          <w:highlight w:val="none"/>
          <w:lang w:eastAsia="zh-CN"/>
        </w:rPr>
        <w:t>天起，承包人报告中开列的工作量或工程量即视为被确认，作为计价和支付的依据。</w:t>
      </w:r>
    </w:p>
    <w:p w14:paraId="108223E9">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4B290C64">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527" name="文本框 527"/>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wps:spPr>
                      <wps:txbx>
                        <w:txbxContent>
                          <w:p w14:paraId="5756788C">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upright="1"/>
                    </wps:wsp>
                  </a:graphicData>
                </a:graphic>
              </wp:anchor>
            </w:drawing>
          </mc:Choice>
          <mc:Fallback>
            <w:pict>
              <v:shape id="_x0000_s1026" o:spid="_x0000_s1026" o:spt="202" type="#_x0000_t202" style="position:absolute;left:0pt;margin-left:-9pt;margin-top:3.6pt;height:43.35pt;width:65.55pt;z-index:251892736;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1Uo9YA&#10;AAAIAQAADwAAAAAAAAABACAAAAAiAAAAZHJzL2Rvd25yZXYueG1sUEsBAhQAFAAAAAgAh07iQKlh&#10;XtyvAQAAUQMAAA4AAAAAAAAAAQAgAAAAJQEAAGRycy9lMm9Eb2MueG1sUEsFBgAAAAAGAAYAWQEA&#10;AEYFAAAAAA==&#10;">
                <v:fill on="f" focussize="0,0"/>
                <v:stroke on="f"/>
                <v:imagedata o:title=""/>
                <o:lock v:ext="edit" aspectratio="f"/>
                <v:textbox>
                  <w:txbxContent>
                    <w:p w14:paraId="5756788C">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lang w:eastAsia="zh-CN"/>
        </w:rPr>
        <w:t>如果承包人认为造价咨询人的计量结果有误，应在收到计量结果通知后的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53782FDA">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1536A66C">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593" name="文本框 593"/>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wps:spPr>
                      <wps:txbx>
                        <w:txbxContent>
                          <w:p w14:paraId="3297224F">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upright="1"/>
                    </wps:wsp>
                  </a:graphicData>
                </a:graphic>
              </wp:anchor>
            </w:drawing>
          </mc:Choice>
          <mc:Fallback>
            <w:pict>
              <v:shape id="_x0000_s1026" o:spid="_x0000_s1026" o:spt="202" type="#_x0000_t202" style="position:absolute;left:0pt;margin-left:-9pt;margin-top:2.85pt;height:34.15pt;width:62.1pt;z-index:251893760;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yk9zv1QAA&#10;AAgBAAAPAAAAAAAAAAEAIAAAACIAAABkcnMvZG93bnJldi54bWxQSwECFAAUAAAACACHTuJAYiKM&#10;168BAABRAwAADgAAAAAAAAABACAAAAAkAQAAZHJzL2Uyb0RvYy54bWxQSwUGAAAAAAYABgBZAQAA&#10;RQUAAAAA&#10;">
                <v:fill on="f" focussize="0,0"/>
                <v:stroke on="f"/>
                <v:imagedata o:title=""/>
                <o:lock v:ext="edit" aspectratio="f"/>
                <v:textbox>
                  <w:txbxContent>
                    <w:p w14:paraId="3297224F">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lang w:eastAsia="zh-CN"/>
        </w:rPr>
        <w:t>对承包人超出总承包范围的工程内容、服务内容或因承包人的原因造成返工的工作量或工程量，造价工程师均不予计量。</w:t>
      </w:r>
    </w:p>
    <w:p w14:paraId="75309CEF">
      <w:pPr>
        <w:spacing w:line="400" w:lineRule="exact"/>
        <w:rPr>
          <w:rFonts w:ascii="仿宋" w:hAnsi="仿宋" w:eastAsia="仿宋"/>
          <w:b/>
          <w:bCs/>
          <w:color w:val="auto"/>
          <w:highlight w:val="none"/>
          <w:lang w:eastAsia="zh-CN"/>
        </w:rPr>
      </w:pPr>
      <w:bookmarkStart w:id="274" w:name="_Toc13755"/>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bookmarkEnd w:id="2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2C91D82">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669" name="文本框 669"/>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wps:spPr>
                      <wps:txbx>
                        <w:txbxContent>
                          <w:p w14:paraId="513125CD">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upright="1"/>
                    </wps:wsp>
                  </a:graphicData>
                </a:graphic>
              </wp:anchor>
            </w:drawing>
          </mc:Choice>
          <mc:Fallback>
            <w:pict>
              <v:shape id="_x0000_s1026" o:spid="_x0000_s1026" o:spt="202" type="#_x0000_t202" style="position:absolute;left:0pt;margin-left:-9pt;margin-top:1.9pt;height:39.5pt;width:61.85pt;z-index:251894784;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AeKu9UA&#10;AAAIAQAADwAAAAAAAAABACAAAAAiAAAAZHJzL2Rvd25yZXYueG1sUEsBAhQAFAAAAAgAh07iQFtu&#10;Z76wAQAAUQMAAA4AAAAAAAAAAQAgAAAAJAEAAGRycy9lMm9Eb2MueG1sUEsFBgAAAAAGAAYAWQEA&#10;AEYFAAAAAA==&#10;">
                <v:fill on="f" focussize="0,0"/>
                <v:stroke on="f"/>
                <v:imagedata o:title=""/>
                <o:lock v:ext="edit" aspectratio="f"/>
                <v:textbox>
                  <w:txbxContent>
                    <w:p w14:paraId="513125CD">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01691581">
      <w:pPr>
        <w:pStyle w:val="8"/>
        <w:tabs>
          <w:tab w:val="left" w:pos="1620"/>
        </w:tabs>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84A1907">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75" w:name="_Toc12092"/>
      <w:r>
        <w:rPr>
          <w:rFonts w:hint="eastAsia" w:ascii="仿宋" w:hAnsi="仿宋" w:eastAsia="仿宋" w:cs="仿宋"/>
          <w:bCs w:val="0"/>
          <w:color w:val="auto"/>
          <w:sz w:val="24"/>
          <w:szCs w:val="24"/>
          <w:highlight w:val="none"/>
          <w:lang w:eastAsia="zh-CN"/>
        </w:rPr>
        <w:t>★73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暂列金额</w:t>
      </w:r>
      <w:bookmarkEnd w:id="275"/>
    </w:p>
    <w:p w14:paraId="614BD573">
      <w:pPr>
        <w:spacing w:line="400" w:lineRule="exact"/>
        <w:rPr>
          <w:rFonts w:ascii="仿宋" w:hAnsi="仿宋" w:eastAsia="仿宋" w:cs="仿宋"/>
          <w:b/>
          <w:bCs/>
          <w:color w:val="auto"/>
          <w:highlight w:val="none"/>
          <w:lang w:eastAsia="zh-CN"/>
        </w:rPr>
      </w:pPr>
      <w:bookmarkStart w:id="276" w:name="_Toc19770"/>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bookmarkEnd w:id="276"/>
    </w:p>
    <w:p w14:paraId="738F100A">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675" name="文本框 675"/>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wps:spPr>
                      <wps:txbx>
                        <w:txbxContent>
                          <w:p w14:paraId="3A7FC40C">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upright="1"/>
                    </wps:wsp>
                  </a:graphicData>
                </a:graphic>
              </wp:anchor>
            </w:drawing>
          </mc:Choice>
          <mc:Fallback>
            <w:pict>
              <v:shape id="_x0000_s1026" o:spid="_x0000_s1026" o:spt="202" type="#_x0000_t202" style="position:absolute;left:0pt;margin-left:-9pt;margin-top:3.6pt;height:37.05pt;width:62.25pt;z-index:251895808;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ahxjtYA&#10;AAAIAQAADwAAAAAAAAABACAAAAAiAAAAZHJzL2Rvd25yZXYueG1sUEsBAhQAFAAAAAgAh07iQIcx&#10;kVSvAQAAUQMAAA4AAAAAAAAAAQAgAAAAJQEAAGRycy9lMm9Eb2MueG1sUEsFBgAAAAAGAAYAWQEA&#10;AEYFAAAAAA==&#10;">
                <v:fill on="f" focussize="0,0"/>
                <v:stroke on="f"/>
                <v:imagedata o:title=""/>
                <o:lock v:ext="edit" aspectratio="f"/>
                <v:textbox>
                  <w:txbxContent>
                    <w:p w14:paraId="3A7FC40C">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14:paraId="4F9C89E5">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74CD4862">
      <w:pPr>
        <w:spacing w:line="400" w:lineRule="exact"/>
        <w:rPr>
          <w:rFonts w:ascii="仿宋" w:hAnsi="仿宋" w:eastAsia="仿宋"/>
          <w:b/>
          <w:bCs/>
          <w:color w:val="auto"/>
          <w:highlight w:val="none"/>
          <w:lang w:eastAsia="zh-CN"/>
        </w:rPr>
      </w:pPr>
      <w:bookmarkStart w:id="277" w:name="_Toc3223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bookmarkEnd w:id="2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F5A834B">
      <w:pPr>
        <w:pStyle w:val="8"/>
        <w:adjustRightInd w:val="0"/>
        <w:snapToGrid w:val="0"/>
        <w:spacing w:line="400" w:lineRule="exact"/>
        <w:ind w:left="1619"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657" name="文本框 657"/>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wps:spPr>
                      <wps:txbx>
                        <w:txbxContent>
                          <w:p w14:paraId="1C2635C5">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upright="1"/>
                    </wps:wsp>
                  </a:graphicData>
                </a:graphic>
              </wp:anchor>
            </w:drawing>
          </mc:Choice>
          <mc:Fallback>
            <w:pict>
              <v:shape id="_x0000_s1026" o:spid="_x0000_s1026" o:spt="202" type="#_x0000_t202" style="position:absolute;left:0pt;margin-left:-10.5pt;margin-top:7.85pt;height:42.35pt;width:67.5pt;z-index:251896832;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BURM1gAA&#10;AAoBAAAPAAAAAAAAAAEAIAAAACIAAABkcnMvZG93bnJldi54bWxQSwECFAAUAAAACACHTuJACrnF&#10;XK4BAABRAwAADgAAAAAAAAABACAAAAAlAQAAZHJzL2Uyb0RvYy54bWxQSwUGAAAAAAYABgBZAQAA&#10;RQUAAAAA&#10;">
                <v:fill on="f" focussize="0,0"/>
                <v:stroke on="f"/>
                <v:imagedata o:title=""/>
                <o:lock v:ext="edit" aspectratio="f"/>
                <v:textbox>
                  <w:txbxContent>
                    <w:p w14:paraId="1C2635C5">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auto"/>
          <w:sz w:val="24"/>
          <w:szCs w:val="24"/>
          <w:highlight w:val="none"/>
          <w:lang w:eastAsia="zh-CN"/>
        </w:rPr>
        <w:t>经发包人批准后，监理人应就承包人实施第73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款约定的工作发出书面指令。承包人应就此项指令提出所需价款，经造价咨询人核实并由其报发包人确认后，向承包人支付相关款项。</w:t>
      </w:r>
    </w:p>
    <w:p w14:paraId="4FEA15F9">
      <w:pPr>
        <w:spacing w:line="400" w:lineRule="exact"/>
        <w:rPr>
          <w:rFonts w:ascii="仿宋" w:hAnsi="仿宋" w:eastAsia="仿宋"/>
          <w:b/>
          <w:bCs/>
          <w:color w:val="auto"/>
          <w:highlight w:val="none"/>
          <w:lang w:eastAsia="zh-CN"/>
        </w:rPr>
      </w:pPr>
      <w:bookmarkStart w:id="278" w:name="_Toc344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bookmarkEnd w:id="27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FF33B16">
      <w:pPr>
        <w:pStyle w:val="8"/>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685" name="文本框 685"/>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wps:spPr>
                      <wps:txbx>
                        <w:txbxContent>
                          <w:p w14:paraId="5ACC7045">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upright="1"/>
                    </wps:wsp>
                  </a:graphicData>
                </a:graphic>
              </wp:anchor>
            </w:drawing>
          </mc:Choice>
          <mc:Fallback>
            <w:pict>
              <v:shape id="_x0000_s1026" o:spid="_x0000_s1026" o:spt="202" type="#_x0000_t202" style="position:absolute;left:0pt;margin-left:-9pt;margin-top:1.25pt;height:36.15pt;width:65.5pt;z-index:251897856;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MrqKa1QAA&#10;AAgBAAAPAAAAAAAAAAEAIAAAACIAAABkcnMvZG93bnJldi54bWxQSwECFAAUAAAACACHTuJA34/S&#10;wa8BAABRAwAADgAAAAAAAAABACAAAAAkAQAAZHJzL2Uyb0RvYy54bWxQSwUGAAAAAAYABgBZAQAA&#10;RQUAAAAA&#10;">
                <v:fill on="f" focussize="0,0"/>
                <v:stroke on="f"/>
                <v:imagedata o:title=""/>
                <o:lock v:ext="edit" aspectratio="f"/>
                <v:textbox>
                  <w:txbxContent>
                    <w:p w14:paraId="5ACC7045">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lang w:eastAsia="zh-CN"/>
        </w:rPr>
        <w:t>造价咨询人有要求时，承包人应提供使用暂列金额支付项目的所有报价单、发票、账单或收据。</w:t>
      </w:r>
    </w:p>
    <w:p w14:paraId="5FE2D102">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73629C8">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79" w:name="_Toc29431"/>
      <w:r>
        <w:rPr>
          <w:rFonts w:hint="eastAsia" w:ascii="仿宋" w:hAnsi="仿宋" w:eastAsia="仿宋" w:cs="仿宋"/>
          <w:bCs w:val="0"/>
          <w:color w:val="auto"/>
          <w:sz w:val="24"/>
          <w:szCs w:val="24"/>
          <w:highlight w:val="none"/>
          <w:lang w:eastAsia="zh-CN"/>
        </w:rPr>
        <w:t>★74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计日工</w:t>
      </w:r>
      <w:bookmarkEnd w:id="279"/>
    </w:p>
    <w:p w14:paraId="3126D060">
      <w:pPr>
        <w:pStyle w:val="8"/>
        <w:adjustRightInd w:val="0"/>
        <w:snapToGrid w:val="0"/>
        <w:spacing w:line="400" w:lineRule="exact"/>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.1</w:t>
      </w:r>
    </w:p>
    <w:p w14:paraId="58C7EDC7">
      <w:pPr>
        <w:pStyle w:val="8"/>
        <w:widowControl w:val="0"/>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629" name="文本框 629"/>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a:noFill/>
                        </a:ln>
                      </wps:spPr>
                      <wps:txbx>
                        <w:txbxContent>
                          <w:p w14:paraId="46ECE9CE">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upright="1"/>
                    </wps:wsp>
                  </a:graphicData>
                </a:graphic>
              </wp:anchor>
            </w:drawing>
          </mc:Choice>
          <mc:Fallback>
            <w:pict>
              <v:shape id="_x0000_s1026" o:spid="_x0000_s1026" o:spt="202" type="#_x0000_t202" style="position:absolute;left:0pt;margin-left:-9pt;margin-top:1.25pt;height:33.45pt;width:62.55pt;z-index:251898880;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Q28WNYA&#10;AAAIAQAADwAAAAAAAAABACAAAAAiAAAAZHJzL2Rvd25yZXYueG1sUEsBAhQAFAAAAAgAh07iQHpR&#10;YISvAQAAUQMAAA4AAAAAAAAAAQAgAAAAJQEAAGRycy9lMm9Eb2MueG1sUEsFBgAAAAAGAAYAWQEA&#10;AEYFAAAAAA==&#10;">
                <v:fill on="f" focussize="0,0"/>
                <v:stroke on="f"/>
                <v:imagedata o:title=""/>
                <o:lock v:ext="edit" aspectratio="f"/>
                <v:textbox>
                  <w:txbxContent>
                    <w:p w14:paraId="46ECE9CE">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lang w:eastAsia="zh-CN"/>
        </w:rPr>
        <w:t>计日工单价是用于承包人实施发包人要求的合同以外零星工作项目所需的人工单价、工程材料单价、工程设备单价和施工设备机械台班单价。</w:t>
      </w:r>
    </w:p>
    <w:p w14:paraId="45ADCA48">
      <w:pPr>
        <w:pStyle w:val="8"/>
        <w:adjustRightInd w:val="0"/>
        <w:snapToGrid w:val="0"/>
        <w:spacing w:line="400" w:lineRule="exact"/>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2DE8174">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经发包人批准后，监理人应就使用计日工项目发出书面指令。</w:t>
      </w:r>
      <w:r>
        <w:rPr>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673" name="文本框 673"/>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a:noFill/>
                        </a:ln>
                      </wps:spPr>
                      <wps:txbx>
                        <w:txbxContent>
                          <w:p w14:paraId="2539A1F2">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upright="1"/>
                    </wps:wsp>
                  </a:graphicData>
                </a:graphic>
              </wp:anchor>
            </w:drawing>
          </mc:Choice>
          <mc:Fallback>
            <w:pict>
              <v:shape id="_x0000_s1026" o:spid="_x0000_s1026" o:spt="202" type="#_x0000_t202" style="position:absolute;left:0pt;margin-left:-9pt;margin-top:1.15pt;height:39.9pt;width:67.8pt;z-index:251899904;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X+Z/9UAAAAI&#10;AQAADwAAAAAAAAABACAAAAAiAAAAZHJzL2Rvd25yZXYueG1sUEsBAhQAFAAAAAgAh07iQHzWwdCt&#10;AQAAUQMAAA4AAAAAAAAAAQAgAAAAJAEAAGRycy9lMm9Eb2MueG1sUEsFBgAAAAAGAAYAWQEAAEMF&#10;AAAAAA==&#10;">
                <v:fill on="f" focussize="0,0"/>
                <v:stroke on="f"/>
                <v:imagedata o:title=""/>
                <o:lock v:ext="edit" aspectratio="f"/>
                <v:textbox>
                  <w:txbxContent>
                    <w:p w14:paraId="2539A1F2">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lang w:eastAsia="zh-CN"/>
        </w:rPr>
        <w:t>任一按照计日工方式计价的工作，承包人应在该项工作实施结束后的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小时内，向监理人提交有计日工记录的现场签证报告一式两份。</w:t>
      </w:r>
    </w:p>
    <w:p w14:paraId="067CB1E3">
      <w:pPr>
        <w:pStyle w:val="8"/>
        <w:adjustRightInd w:val="0"/>
        <w:snapToGrid w:val="0"/>
        <w:spacing w:line="400" w:lineRule="exact"/>
        <w:ind w:left="1575" w:leftChars="75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14:paraId="04587959">
      <w:pPr>
        <w:spacing w:line="400" w:lineRule="exact"/>
        <w:rPr>
          <w:rFonts w:ascii="仿宋" w:hAnsi="仿宋" w:eastAsia="仿宋"/>
          <w:b/>
          <w:bCs/>
          <w:color w:val="auto"/>
          <w:highlight w:val="none"/>
          <w:lang w:eastAsia="zh-CN"/>
        </w:rPr>
      </w:pPr>
      <w:bookmarkStart w:id="280" w:name="_Toc27830"/>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bookmarkEnd w:id="28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69C1A99">
      <w:pPr>
        <w:pStyle w:val="8"/>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655" name="文本框 655"/>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a:noFill/>
                        </a:ln>
                      </wps:spPr>
                      <wps:txbx>
                        <w:txbxContent>
                          <w:p w14:paraId="4590A7F5">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upright="1"/>
                    </wps:wsp>
                  </a:graphicData>
                </a:graphic>
              </wp:anchor>
            </w:drawing>
          </mc:Choice>
          <mc:Fallback>
            <w:pict>
              <v:shape id="_x0000_s1026" o:spid="_x0000_s1026" o:spt="202" type="#_x0000_t202" style="position:absolute;left:0pt;margin-left:-9pt;margin-top:0.4pt;height:39.1pt;width:64.85pt;z-index:251900928;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B75so1AAA&#10;AAcBAAAPAAAAAAAAAAEAIAAAACIAAABkcnMvZG93bnJldi54bWxQSwECFAAUAAAACACHTuJARU+S&#10;pLABAABRAwAADgAAAAAAAAABACAAAAAjAQAAZHJzL2Uyb0RvYy54bWxQSwUGAAAAAAYABgBZAQAA&#10;RQUAAAAA&#10;">
                <v:fill on="f" focussize="0,0"/>
                <v:stroke on="f"/>
                <v:imagedata o:title=""/>
                <o:lock v:ext="edit" aspectratio="f"/>
                <v:textbox>
                  <w:txbxContent>
                    <w:p w14:paraId="4590A7F5">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65FEE0F6">
      <w:pPr>
        <w:pStyle w:val="8"/>
        <w:adjustRightInd w:val="0"/>
        <w:snapToGrid w:val="0"/>
        <w:spacing w:line="400" w:lineRule="exact"/>
        <w:ind w:left="1619"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每个支付期末，承包人应按照第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款约定向发包人提交本期间所有计日工记录的签证汇总表，以说明本期间自己认为有权得到的计日工费用。</w:t>
      </w:r>
    </w:p>
    <w:p w14:paraId="32FE19BE">
      <w:pPr>
        <w:pStyle w:val="8"/>
        <w:tabs>
          <w:tab w:val="left" w:pos="540"/>
        </w:tabs>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9D6E3DE">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81" w:name="_Toc2837"/>
      <w:r>
        <w:rPr>
          <w:rFonts w:hint="eastAsia" w:ascii="仿宋" w:hAnsi="仿宋" w:eastAsia="仿宋" w:cs="仿宋"/>
          <w:bCs w:val="0"/>
          <w:color w:val="auto"/>
          <w:sz w:val="24"/>
          <w:szCs w:val="24"/>
          <w:highlight w:val="none"/>
          <w:lang w:eastAsia="zh-CN"/>
        </w:rPr>
        <w:t>★75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暂估价</w:t>
      </w:r>
      <w:bookmarkEnd w:id="281"/>
    </w:p>
    <w:p w14:paraId="37BA9324">
      <w:pPr>
        <w:pStyle w:val="8"/>
        <w:adjustRightInd w:val="0"/>
        <w:snapToGrid w:val="0"/>
        <w:spacing w:line="400" w:lineRule="exact"/>
        <w:rPr>
          <w:rFonts w:hint="eastAsia"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83200"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677" name="文本框 677"/>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a:noFill/>
                        </a:ln>
                      </wps:spPr>
                      <wps:txbx>
                        <w:txbxContent>
                          <w:p w14:paraId="2014A812">
                            <w:pPr>
                              <w:pStyle w:val="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1B8412B2">
                            <w:pPr>
                              <w:rPr>
                                <w:rFonts w:ascii="楷体_GB2312" w:hAnsi="宋体" w:eastAsia="楷体_GB2312"/>
                                <w:b/>
                                <w:bCs/>
                                <w:color w:val="000000"/>
                                <w:sz w:val="18"/>
                                <w:szCs w:val="18"/>
                                <w:lang w:eastAsia="zh-CN"/>
                              </w:rPr>
                            </w:pPr>
                          </w:p>
                          <w:p w14:paraId="3F540AFF">
                            <w:pPr>
                              <w:rPr>
                                <w:sz w:val="18"/>
                                <w:szCs w:val="18"/>
                                <w:lang w:eastAsia="zh-CN"/>
                              </w:rPr>
                            </w:pPr>
                          </w:p>
                        </w:txbxContent>
                      </wps:txbx>
                      <wps:bodyPr upright="1"/>
                    </wps:wsp>
                  </a:graphicData>
                </a:graphic>
              </wp:anchor>
            </w:drawing>
          </mc:Choice>
          <mc:Fallback>
            <w:pict>
              <v:shape id="_x0000_s1026" o:spid="_x0000_s1026" o:spt="202" type="#_x0000_t202" style="position:absolute;left:0pt;margin-left:-10.5pt;margin-top:25.2pt;height:73.4pt;width:61.75pt;z-index:252083200;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g+b&#10;TdgAAAAKAQAADwAAAAAAAAABACAAAAAiAAAAZHJzL2Rvd25yZXYueG1sUEsBAhQAFAAAAAgAh07i&#10;QL2myvmwAQAAUQMAAA4AAAAAAAAAAQAgAAAAJwEAAGRycy9lMm9Eb2MueG1sUEsFBgAAAAAGAAYA&#10;WQEAAEkFAAAAAA==&#10;">
                <v:fill on="f" focussize="0,0"/>
                <v:stroke on="f"/>
                <v:imagedata o:title=""/>
                <o:lock v:ext="edit" aspectratio="f"/>
                <v:textbox>
                  <w:txbxContent>
                    <w:p w14:paraId="2014A812">
                      <w:pPr>
                        <w:pStyle w:val="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1B8412B2">
                      <w:pPr>
                        <w:rPr>
                          <w:rFonts w:ascii="楷体_GB2312" w:hAnsi="宋体" w:eastAsia="楷体_GB2312"/>
                          <w:b/>
                          <w:bCs/>
                          <w:color w:val="000000"/>
                          <w:sz w:val="18"/>
                          <w:szCs w:val="18"/>
                          <w:lang w:eastAsia="zh-CN"/>
                        </w:rPr>
                      </w:pPr>
                    </w:p>
                    <w:p w14:paraId="3F540AFF">
                      <w:pPr>
                        <w:rPr>
                          <w:sz w:val="18"/>
                          <w:szCs w:val="18"/>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.1</w:t>
      </w:r>
    </w:p>
    <w:p w14:paraId="22F7471C">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13D0CC16">
      <w:pPr>
        <w:pStyle w:val="8"/>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D8411F0">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679" name="文本框 679"/>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a:noFill/>
                        </a:ln>
                      </wps:spPr>
                      <wps:txbx>
                        <w:txbxContent>
                          <w:p w14:paraId="530A5A84">
                            <w:pPr>
                              <w:pStyle w:val="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upright="1"/>
                    </wps:wsp>
                  </a:graphicData>
                </a:graphic>
              </wp:anchor>
            </w:drawing>
          </mc:Choice>
          <mc:Fallback>
            <w:pict>
              <v:shape id="_x0000_s1026" o:spid="_x0000_s1026" o:spt="202" type="#_x0000_t202" style="position:absolute;left:0pt;margin-left:-9pt;margin-top:3.35pt;height:77.35pt;width:67.5pt;z-index:251901952;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dK529YA&#10;AAAJAQAADwAAAAAAAAABACAAAAAiAAAAZHJzL2Rvd25yZXYueG1sUEsBAhQAFAAAAAgAh07iQCEp&#10;PSWvAQAAUQMAAA4AAAAAAAAAAQAgAAAAJQEAAGRycy9lMm9Eb2MueG1sUEsFBgAAAAAGAAYAWQEA&#10;AEYFAAAAAA==&#10;">
                <v:fill on="f" focussize="0,0"/>
                <v:stroke on="f"/>
                <v:imagedata o:title=""/>
                <o:lock v:ext="edit" aspectratio="f"/>
                <v:textbox>
                  <w:txbxContent>
                    <w:p w14:paraId="530A5A84">
                      <w:pPr>
                        <w:pStyle w:val="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4175F1D5">
      <w:pPr>
        <w:pStyle w:val="8"/>
        <w:adjustRightInd w:val="0"/>
        <w:snapToGrid w:val="0"/>
        <w:spacing w:line="400" w:lineRule="exact"/>
        <w:rPr>
          <w:rFonts w:ascii="仿宋" w:hAnsi="仿宋" w:eastAsia="仿宋"/>
          <w:b/>
          <w:bCs/>
          <w:color w:val="auto"/>
          <w:sz w:val="24"/>
          <w:szCs w:val="24"/>
          <w:highlight w:val="none"/>
          <w:lang w:eastAsia="zh-CN"/>
        </w:rPr>
      </w:pPr>
      <w:bookmarkStart w:id="282" w:name="_Toc27828"/>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.3</w:t>
      </w:r>
      <w:bookmarkEnd w:id="282"/>
      <w:r>
        <w:rPr>
          <w:rFonts w:ascii="仿宋" w:hAnsi="仿宋" w:eastAsia="仿宋" w:cs="仿宋"/>
          <w:b/>
          <w:bCs/>
          <w:color w:val="auto"/>
          <w:sz w:val="24"/>
          <w:szCs w:val="24"/>
          <w:highlight w:val="none"/>
          <w:u w:val="dotted"/>
          <w:lang w:eastAsia="zh-CN"/>
        </w:rPr>
        <w:t xml:space="preserve">                                                                                 </w:t>
      </w:r>
    </w:p>
    <w:p w14:paraId="19EA53E7">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02976"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681" name="文本框 681"/>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a:noFill/>
                        </a:ln>
                      </wps:spPr>
                      <wps:txbx>
                        <w:txbxContent>
                          <w:p w14:paraId="28CB9417">
                            <w:pPr>
                              <w:pStyle w:val="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upright="1"/>
                    </wps:wsp>
                  </a:graphicData>
                </a:graphic>
              </wp:anchor>
            </w:drawing>
          </mc:Choice>
          <mc:Fallback>
            <w:pict>
              <v:shape id="_x0000_s1026" o:spid="_x0000_s1026" o:spt="202" type="#_x0000_t202" style="position:absolute;left:0pt;margin-left:-5.25pt;margin-top:5.65pt;height:64.55pt;width:66.6pt;z-index:251902976;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KmIPtcA&#10;AAAKAQAADwAAAAAAAAABACAAAAAiAAAAZHJzL2Rvd25yZXYueG1sUEsBAhQAFAAAAAgAh07iQDvW&#10;tXquAQAAUQMAAA4AAAAAAAAAAQAgAAAAJgEAAGRycy9lMm9Eb2MueG1sUEsFBgAAAAAGAAYAWQEA&#10;AEYFAAAAAA==&#10;">
                <v:fill on="f" focussize="0,0"/>
                <v:stroke on="f"/>
                <v:imagedata o:title=""/>
                <o:lock v:ext="edit" aspectratio="f"/>
                <v:textbox>
                  <w:txbxContent>
                    <w:p w14:paraId="28CB9417">
                      <w:pPr>
                        <w:pStyle w:val="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4DFE5542">
      <w:pPr>
        <w:pStyle w:val="8"/>
        <w:tabs>
          <w:tab w:val="left" w:pos="3038"/>
        </w:tabs>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69BBD4C">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83" w:name="_Toc10040"/>
      <w:r>
        <w:rPr>
          <w:rFonts w:hint="eastAsia" w:ascii="仿宋" w:hAnsi="仿宋" w:eastAsia="仿宋" w:cs="仿宋"/>
          <w:bCs w:val="0"/>
          <w:color w:val="auto"/>
          <w:sz w:val="24"/>
          <w:szCs w:val="24"/>
          <w:highlight w:val="none"/>
          <w:lang w:eastAsia="zh-CN"/>
        </w:rPr>
        <w:t>★76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提前竣工奖与误期赔偿费</w:t>
      </w:r>
      <w:bookmarkEnd w:id="283"/>
    </w:p>
    <w:p w14:paraId="29233FAB">
      <w:pPr>
        <w:spacing w:line="400" w:lineRule="exact"/>
        <w:rPr>
          <w:rFonts w:ascii="仿宋" w:hAnsi="仿宋" w:eastAsia="仿宋" w:cs="仿宋"/>
          <w:b/>
          <w:bCs/>
          <w:color w:val="auto"/>
          <w:highlight w:val="none"/>
          <w:lang w:eastAsia="zh-CN"/>
        </w:rPr>
      </w:pPr>
      <w:bookmarkStart w:id="284" w:name="_Toc23082"/>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bookmarkEnd w:id="284"/>
    </w:p>
    <w:p w14:paraId="2950219D">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689" name="文本框 689"/>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a:noFill/>
                        </a:ln>
                      </wps:spPr>
                      <wps:txbx>
                        <w:txbxContent>
                          <w:p w14:paraId="68BF6749">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upright="1"/>
                    </wps:wsp>
                  </a:graphicData>
                </a:graphic>
              </wp:anchor>
            </w:drawing>
          </mc:Choice>
          <mc:Fallback>
            <w:pict>
              <v:shape id="_x0000_s1026" o:spid="_x0000_s1026" o:spt="202" type="#_x0000_t202" style="position:absolute;left:0pt;margin-left:-9pt;margin-top:2.4pt;height:32.75pt;width:63pt;z-index:251904000;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q4x71AAAAAgB&#10;AAAPAAAAAAAAAAEAIAAAACIAAABkcnMvZG93bnJldi54bWxQSwECFAAUAAAACACHTuJA6szJLq0B&#10;AABRAwAADgAAAAAAAAABACAAAAAjAQAAZHJzL2Uyb0RvYy54bWxQSwUGAAAAAAYABgBZAQAAQgUA&#10;AAAA&#10;">
                <v:fill on="f" focussize="0,0"/>
                <v:stroke on="f"/>
                <v:imagedata o:title=""/>
                <o:lock v:ext="edit" aspectratio="f"/>
                <v:textbox>
                  <w:txbxContent>
                    <w:p w14:paraId="68BF6749">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。提前竣工奖列入竣工结算文件中，与结算款一并支付。</w:t>
      </w:r>
    </w:p>
    <w:p w14:paraId="2A2A6A4D">
      <w:pPr>
        <w:spacing w:line="400" w:lineRule="exact"/>
        <w:rPr>
          <w:rFonts w:ascii="仿宋" w:hAnsi="仿宋" w:eastAsia="仿宋"/>
          <w:b/>
          <w:bCs/>
          <w:color w:val="auto"/>
          <w:highlight w:val="none"/>
          <w:lang w:eastAsia="zh-CN"/>
        </w:rPr>
      </w:pPr>
      <w:bookmarkStart w:id="285" w:name="_Toc21897"/>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bookmarkEnd w:id="2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FE70B45">
      <w:pPr>
        <w:pStyle w:val="8"/>
        <w:widowControl w:val="0"/>
        <w:adjustRightInd w:val="0"/>
        <w:snapToGrid w:val="0"/>
        <w:spacing w:line="400" w:lineRule="exact"/>
        <w:ind w:left="1619" w:leftChars="771"/>
        <w:jc w:val="both"/>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645" name="文本框 645"/>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a:noFill/>
                        </a:ln>
                      </wps:spPr>
                      <wps:txbx>
                        <w:txbxContent>
                          <w:p w14:paraId="7B90B0B9">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upright="1"/>
                    </wps:wsp>
                  </a:graphicData>
                </a:graphic>
              </wp:anchor>
            </w:drawing>
          </mc:Choice>
          <mc:Fallback>
            <w:pict>
              <v:shape id="_x0000_s1026" o:spid="_x0000_s1026" o:spt="202" type="#_x0000_t202" style="position:absolute;left:0pt;margin-left:-9pt;margin-top:1.3pt;height:36.7pt;width:61.85pt;z-index:251905024;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cvQ4nW&#10;AAAACAEAAA8AAAAAAAAAAQAgAAAAIgAAAGRycy9kb3ducmV2LnhtbFBLAQIUABQAAAAIAIdO4kAL&#10;GITusAEAAFEDAAAOAAAAAAAAAAEAIAAAACUBAABkcnMvZTJvRG9jLnhtbFBLBQYAAAAABgAGAFkB&#10;AABHBQAAAAA=&#10;">
                <v:fill on="f" focussize="0,0"/>
                <v:stroke on="f"/>
                <v:imagedata o:title=""/>
                <o:lock v:ext="edit" aspectratio="f"/>
                <v:textbox>
                  <w:txbxContent>
                    <w:p w14:paraId="7B90B0B9">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。误期赔偿费列入进度支付文件或竣工结算文件中，在进度款或结算款中扣除。</w:t>
      </w:r>
    </w:p>
    <w:p w14:paraId="5057B421">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在工程竣工之前，合同工程内的某单项工程已通过了竣工验收或某项服务已通过合同约定的质量标准或发包人要求，且该单项工程接收证书中标明的竣工日期并未延误或某项服务的书面证明并未延误，而是合同工程的其他部分产生了工期延误，则误期赔偿费应按照已颁发工程接收证书的单项工程造价或某项服务占合同价格的比例幅度予以扣减。</w:t>
      </w:r>
    </w:p>
    <w:p w14:paraId="3249BFB7">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8CD76E9">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86" w:name="_Toc14856"/>
      <w:r>
        <w:rPr>
          <w:rFonts w:hint="eastAsia" w:ascii="仿宋" w:hAnsi="仿宋" w:eastAsia="仿宋" w:cs="仿宋"/>
          <w:bCs w:val="0"/>
          <w:color w:val="auto"/>
          <w:sz w:val="24"/>
          <w:szCs w:val="24"/>
          <w:highlight w:val="none"/>
          <w:lang w:eastAsia="zh-CN"/>
        </w:rPr>
        <w:t>★77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优质优价费用</w:t>
      </w:r>
      <w:bookmarkEnd w:id="286"/>
    </w:p>
    <w:p w14:paraId="0827BBD4">
      <w:pPr>
        <w:spacing w:line="400" w:lineRule="exact"/>
        <w:rPr>
          <w:rFonts w:hint="eastAsia" w:ascii="仿宋" w:hAnsi="仿宋" w:eastAsia="仿宋" w:cs="仿宋"/>
          <w:b/>
          <w:bCs/>
          <w:color w:val="auto"/>
          <w:highlight w:val="none"/>
          <w:lang w:eastAsia="zh-CN"/>
        </w:rPr>
      </w:pPr>
      <w:bookmarkStart w:id="287" w:name="_Toc32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bookmarkEnd w:id="287"/>
    </w:p>
    <w:p w14:paraId="47C7E365">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631" name="文本框 631"/>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a:noFill/>
                        </a:ln>
                      </wps:spPr>
                      <wps:txbx>
                        <w:txbxContent>
                          <w:p w14:paraId="791ADDA6">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upright="1"/>
                    </wps:wsp>
                  </a:graphicData>
                </a:graphic>
              </wp:anchor>
            </w:drawing>
          </mc:Choice>
          <mc:Fallback>
            <w:pict>
              <v:shape id="_x0000_s1026" o:spid="_x0000_s1026" o:spt="202" type="#_x0000_t202" style="position:absolute;left:0pt;margin-left:-9pt;margin-top:2.4pt;height:40.25pt;width:64.45pt;z-index:251906048;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gItd7VAAAA&#10;CAEAAA8AAAAAAAAAAQAgAAAAIgAAAGRycy9kb3ducmV2LnhtbFBLAQIUABQAAAAIAIdO4kAUJY1e&#10;rgEAAFEDAAAOAAAAAAAAAAEAIAAAACQBAABkcnMvZTJvRG9jLnhtbFBLBQYAAAAABgAGAFkBAABE&#10;BQAAAAA=&#10;">
                <v:fill on="f" focussize="0,0"/>
                <v:stroke on="f"/>
                <v:imagedata o:title=""/>
                <o:lock v:ext="edit" aspectratio="f"/>
                <v:textbox>
                  <w:txbxContent>
                    <w:p w14:paraId="791ADDA6">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74F851EC">
      <w:pPr>
        <w:spacing w:line="400" w:lineRule="exact"/>
        <w:rPr>
          <w:rFonts w:ascii="仿宋" w:hAnsi="仿宋" w:eastAsia="仿宋"/>
          <w:b/>
          <w:bCs/>
          <w:color w:val="auto"/>
          <w:highlight w:val="none"/>
          <w:lang w:eastAsia="zh-CN"/>
        </w:rPr>
      </w:pPr>
      <w:bookmarkStart w:id="288" w:name="_Toc143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bookmarkEnd w:id="2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C39C67A">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627" name="文本框 627"/>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a:noFill/>
                        </a:ln>
                      </wps:spPr>
                      <wps:txbx>
                        <w:txbxContent>
                          <w:p w14:paraId="1722A05F">
                            <w:pPr>
                              <w:pStyle w:val="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upright="1"/>
                    </wps:wsp>
                  </a:graphicData>
                </a:graphic>
              </wp:anchor>
            </w:drawing>
          </mc:Choice>
          <mc:Fallback>
            <w:pict>
              <v:shape id="_x0000_s1026" o:spid="_x0000_s1026" o:spt="202" type="#_x0000_t202" style="position:absolute;left:0pt;margin-left:-9pt;margin-top:0.95pt;height:63pt;width:61.05pt;z-index:251907072;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4CpnNYA&#10;AAAJAQAADwAAAAAAAAABACAAAAAiAAAAZHJzL2Rvd25yZXYueG1sUEsBAhQAFAAAAAgAh07iQO4S&#10;YNGvAQAAUQMAAA4AAAAAAAAAAQAgAAAAJQEAAGRycy9lMm9Eb2MueG1sUEsFBgAAAAAGAAYAWQEA&#10;AEYFAAAAAA==&#10;">
                <v:fill on="f" focussize="0,0"/>
                <v:stroke on="f"/>
                <v:imagedata o:title=""/>
                <o:lock v:ext="edit" aspectratio="f"/>
                <v:textbox>
                  <w:txbxContent>
                    <w:p w14:paraId="1722A05F">
                      <w:pPr>
                        <w:pStyle w:val="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他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天内支付；超过约定时间后获得的，发包人有权不予支付。</w:t>
      </w:r>
    </w:p>
    <w:p w14:paraId="5231C920">
      <w:pPr>
        <w:pStyle w:val="8"/>
        <w:tabs>
          <w:tab w:val="left" w:pos="3480"/>
        </w:tabs>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76F1DEDA">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89" w:name="_Toc469384053"/>
      <w:bookmarkStart w:id="290" w:name="_Toc19937"/>
      <w:r>
        <w:rPr>
          <w:rFonts w:hint="eastAsia" w:ascii="仿宋" w:hAnsi="仿宋" w:eastAsia="仿宋" w:cs="仿宋"/>
          <w:bCs w:val="0"/>
          <w:color w:val="auto"/>
          <w:sz w:val="24"/>
          <w:szCs w:val="24"/>
          <w:highlight w:val="none"/>
          <w:lang w:eastAsia="zh-CN"/>
        </w:rPr>
        <w:t>★78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后继法律变化</w:t>
      </w:r>
      <w:bookmarkEnd w:id="289"/>
      <w:r>
        <w:rPr>
          <w:rFonts w:hint="eastAsia" w:ascii="仿宋" w:hAnsi="仿宋" w:eastAsia="仿宋" w:cs="仿宋"/>
          <w:bCs w:val="0"/>
          <w:color w:val="auto"/>
          <w:sz w:val="24"/>
          <w:szCs w:val="24"/>
          <w:highlight w:val="none"/>
          <w:lang w:eastAsia="zh-CN"/>
        </w:rPr>
        <w:t>引起的价格调整</w:t>
      </w:r>
      <w:bookmarkEnd w:id="290"/>
    </w:p>
    <w:p w14:paraId="628FEC3A">
      <w:pPr>
        <w:spacing w:line="400" w:lineRule="exact"/>
        <w:rPr>
          <w:rFonts w:ascii="仿宋" w:hAnsi="仿宋" w:eastAsia="仿宋" w:cs="仿宋"/>
          <w:b/>
          <w:bCs/>
          <w:color w:val="auto"/>
          <w:highlight w:val="none"/>
          <w:lang w:eastAsia="zh-CN"/>
        </w:rPr>
      </w:pPr>
      <w:bookmarkStart w:id="291" w:name="_Toc24565"/>
      <w:r>
        <w:rPr>
          <w:color w:val="auto"/>
          <w:highlight w:val="none"/>
        </w:rPr>
        <mc:AlternateContent>
          <mc:Choice Requires="wps">
            <w:drawing>
              <wp:anchor distT="0" distB="0" distL="114300" distR="114300" simplePos="0" relativeHeight="252084224"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653" name="文本框 653"/>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wps:spPr>
                      <wps:txbx>
                        <w:txbxContent>
                          <w:p w14:paraId="0616C1F9">
                            <w:pPr>
                              <w:pStyle w:val="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upright="1"/>
                    </wps:wsp>
                  </a:graphicData>
                </a:graphic>
              </wp:anchor>
            </w:drawing>
          </mc:Choice>
          <mc:Fallback>
            <w:pict>
              <v:shape id="_x0000_s1026" o:spid="_x0000_s1026" o:spt="202" type="#_x0000_t202" style="position:absolute;left:0pt;margin-left:-10.5pt;margin-top:21.55pt;height:47.9pt;width:64pt;z-index:252084224;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hQMhNcA&#10;AAAKAQAADwAAAAAAAAABACAAAAAiAAAAZHJzL2Rvd25yZXYueG1sUEsBAhQAFAAAAAgAh07iQCuQ&#10;CsGuAQAAUQMAAA4AAAAAAAAAAQAgAAAAJgEAAGRycy9lMm9Eb2MueG1sUEsFBgAAAAAGAAYAWQEA&#10;AEYFAAAAAA==&#10;">
                <v:fill on="f" focussize="0,0"/>
                <v:stroke on="f"/>
                <v:imagedata o:title=""/>
                <o:lock v:ext="edit" aspectratio="f"/>
                <v:textbox>
                  <w:txbxContent>
                    <w:p w14:paraId="0616C1F9">
                      <w:pPr>
                        <w:pStyle w:val="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bookmarkEnd w:id="291"/>
    </w:p>
    <w:p w14:paraId="02E91BF8">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547CF2BA">
      <w:pPr>
        <w:spacing w:line="400" w:lineRule="exact"/>
        <w:rPr>
          <w:rFonts w:ascii="仿宋" w:hAnsi="仿宋" w:eastAsia="仿宋" w:cs="仿宋"/>
          <w:b/>
          <w:bCs/>
          <w:color w:val="auto"/>
          <w:highlight w:val="none"/>
          <w:u w:val="dotted"/>
          <w:lang w:eastAsia="zh-CN"/>
        </w:rPr>
      </w:pPr>
      <w:bookmarkStart w:id="292" w:name="_Toc8596"/>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bookmarkEnd w:id="2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B66BD3C">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683" name="文本框 683"/>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wps:spPr>
                      <wps:txbx>
                        <w:txbxContent>
                          <w:p w14:paraId="648A3C09">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upright="1"/>
                    </wps:wsp>
                  </a:graphicData>
                </a:graphic>
              </wp:anchor>
            </w:drawing>
          </mc:Choice>
          <mc:Fallback>
            <w:pict>
              <v:shape id="_x0000_s1026" o:spid="_x0000_s1026" o:spt="202" type="#_x0000_t202" style="position:absolute;left:0pt;margin-left:-9pt;margin-top:1.25pt;height:32.9pt;width:61.1pt;z-index:251908096;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CXr8bW&#10;AAAACAEAAA8AAAAAAAAAAQAgAAAAIgAAAGRycy9kb3ducmV2LnhtbFBLAQIUABQAAAAIAIdO4kAE&#10;KS1XsAEAAFEDAAAOAAAAAAAAAAEAIAAAACUBAABkcnMvZTJvRG9jLnhtbFBLBQYAAAAABgAGAFkB&#10;AABHBQAAAAA=&#10;">
                <v:fill on="f" focussize="0,0"/>
                <v:stroke on="f"/>
                <v:imagedata o:title=""/>
                <o:lock v:ext="edit" aspectratio="f"/>
                <v:textbox>
                  <w:txbxContent>
                    <w:p w14:paraId="648A3C09">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lang w:eastAsia="zh-CN"/>
        </w:rPr>
        <w:t>发生第78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款情况的，应根据合同工程实际情况，按照上述法律和政策规定计算调整的合同价格。</w:t>
      </w:r>
    </w:p>
    <w:p w14:paraId="6256EA2B">
      <w:pPr>
        <w:tabs>
          <w:tab w:val="left" w:pos="1620"/>
        </w:tabs>
        <w:spacing w:line="400" w:lineRule="exact"/>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09539AD">
      <w:pPr>
        <w:pStyle w:val="4"/>
        <w:tabs>
          <w:tab w:val="left" w:pos="420"/>
        </w:tabs>
        <w:spacing w:before="0" w:after="0" w:line="400" w:lineRule="exact"/>
        <w:rPr>
          <w:rFonts w:hint="eastAsia" w:ascii="仿宋" w:hAnsi="仿宋" w:eastAsia="仿宋" w:cs="仿宋"/>
          <w:bCs w:val="0"/>
          <w:color w:val="auto"/>
          <w:sz w:val="24"/>
          <w:szCs w:val="24"/>
          <w:highlight w:val="none"/>
          <w:lang w:eastAsia="zh-CN"/>
        </w:rPr>
      </w:pPr>
      <w:bookmarkStart w:id="293" w:name="_Toc26540"/>
      <w:r>
        <w:rPr>
          <w:rFonts w:hint="eastAsia" w:ascii="仿宋" w:hAnsi="仿宋" w:eastAsia="仿宋" w:cs="仿宋"/>
          <w:bCs w:val="0"/>
          <w:color w:val="auto"/>
          <w:sz w:val="24"/>
          <w:szCs w:val="24"/>
          <w:highlight w:val="none"/>
          <w:lang w:eastAsia="zh-CN"/>
        </w:rPr>
        <w:t>★79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可调价变更定价</w:t>
      </w:r>
      <w:bookmarkEnd w:id="293"/>
    </w:p>
    <w:p w14:paraId="6807C3AA">
      <w:pPr>
        <w:pStyle w:val="8"/>
        <w:adjustRightInd w:val="0"/>
        <w:snapToGrid w:val="0"/>
        <w:spacing w:line="400" w:lineRule="exact"/>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136448"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687" name="文本框 687"/>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wps:spPr>
                      <wps:txbx>
                        <w:txbxContent>
                          <w:p w14:paraId="56BFDAAF">
                            <w:pPr>
                              <w:pStyle w:val="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upright="1"/>
                    </wps:wsp>
                  </a:graphicData>
                </a:graphic>
              </wp:anchor>
            </w:drawing>
          </mc:Choice>
          <mc:Fallback>
            <w:pict>
              <v:shape id="_x0000_s1026" o:spid="_x0000_s1026" o:spt="202" type="#_x0000_t202" style="position:absolute;left:0pt;margin-left:-10.5pt;margin-top:20.95pt;height:38pt;width:61.5pt;z-index:252136448;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iO+DTX&#10;AAAACgEAAA8AAAAAAAAAAQAgAAAAIgAAAGRycy9kb3ducmV2LnhtbFBLAQIUABQAAAAIAIdO4kDq&#10;5a1orwEAAFEDAAAOAAAAAAAAAAEAIAAAACYBAABkcnMvZTJvRG9jLnhtbFBLBQYAAAAABgAGAFkB&#10;AABHBQAAAAA=&#10;">
                <v:fill on="f" focussize="0,0"/>
                <v:stroke on="f"/>
                <v:imagedata o:title=""/>
                <o:lock v:ext="edit" aspectratio="f"/>
                <v:textbox>
                  <w:txbxContent>
                    <w:p w14:paraId="56BFDAAF">
                      <w:pPr>
                        <w:pStyle w:val="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.1</w:t>
      </w:r>
    </w:p>
    <w:p w14:paraId="3A57650A">
      <w:pPr>
        <w:pStyle w:val="8"/>
        <w:widowControl w:val="0"/>
        <w:adjustRightInd w:val="0"/>
        <w:snapToGrid w:val="0"/>
        <w:spacing w:line="400" w:lineRule="exact"/>
        <w:ind w:left="1619"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合同履行期间，出现第63条工程变更事项且符合第69.3款可调价条件的，合同双方当事人应调整合同价格。</w:t>
      </w:r>
    </w:p>
    <w:p w14:paraId="0277E802">
      <w:pPr>
        <w:spacing w:line="400" w:lineRule="exact"/>
        <w:rPr>
          <w:rFonts w:ascii="仿宋" w:hAnsi="仿宋" w:eastAsia="仿宋" w:cs="仿宋"/>
          <w:b/>
          <w:bCs/>
          <w:color w:val="auto"/>
          <w:highlight w:val="none"/>
          <w:lang w:eastAsia="zh-CN"/>
        </w:rPr>
      </w:pPr>
      <w:bookmarkStart w:id="294" w:name="_Toc18705"/>
      <w:r>
        <w:rPr>
          <w:color w:val="auto"/>
          <w:highlight w:val="none"/>
        </w:rPr>
        <mc:AlternateContent>
          <mc:Choice Requires="wps">
            <w:drawing>
              <wp:anchor distT="0" distB="0" distL="114300" distR="114300" simplePos="0" relativeHeight="252135424"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647" name="文本框 647"/>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wps:spPr>
                      <wps:txbx>
                        <w:txbxContent>
                          <w:p w14:paraId="6DCBF9B2">
                            <w:pPr>
                              <w:pStyle w:val="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upright="1"/>
                    </wps:wsp>
                  </a:graphicData>
                </a:graphic>
              </wp:anchor>
            </w:drawing>
          </mc:Choice>
          <mc:Fallback>
            <w:pict>
              <v:shape id="_x0000_s1026" o:spid="_x0000_s1026" o:spt="202" type="#_x0000_t202" style="position:absolute;left:0pt;margin-left:-9pt;margin-top:23.85pt;height:59.1pt;width:64.85pt;z-index:252135424;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2A6HXW&#10;AAAACgEAAA8AAAAAAAAAAQAgAAAAIgAAAGRycy9kb3ducmV2LnhtbFBLAQIUABQAAAAIAIdO4kDT&#10;cH6YsAEAAFEDAAAOAAAAAAAAAAEAIAAAACUBAABkcnMvZTJvRG9jLnhtbFBLBQYAAAAABgAGAFkB&#10;AABHBQAAAAA=&#10;">
                <v:fill on="f" focussize="0,0"/>
                <v:stroke on="f"/>
                <v:imagedata o:title=""/>
                <o:lock v:ext="edit" aspectratio="f"/>
                <v:textbox>
                  <w:txbxContent>
                    <w:p w14:paraId="6DCBF9B2">
                      <w:pPr>
                        <w:pStyle w:val="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color w:val="auto"/>
          <w:highlight w:val="none"/>
          <w:lang w:eastAsia="zh-CN"/>
        </w:rPr>
        <w:t>79.2</w:t>
      </w:r>
      <w:bookmarkEnd w:id="29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7B8C186">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664DF93C">
      <w:pPr>
        <w:pStyle w:val="8"/>
        <w:widowControl w:val="0"/>
        <w:numPr>
          <w:ilvl w:val="1"/>
          <w:numId w:val="18"/>
        </w:numPr>
        <w:tabs>
          <w:tab w:val="clear" w:pos="3285"/>
        </w:tabs>
        <w:adjustRightInd w:val="0"/>
        <w:snapToGrid w:val="0"/>
        <w:spacing w:line="400" w:lineRule="exact"/>
        <w:ind w:left="1619" w:leftChars="771" w:firstLine="0"/>
        <w:jc w:val="both"/>
        <w:rPr>
          <w:rFonts w:ascii="仿宋" w:hAnsi="仿宋" w:eastAsia="仿宋" w:cs="仿宋"/>
          <w:color w:val="auto"/>
          <w:sz w:val="24"/>
          <w:szCs w:val="24"/>
          <w:highlight w:val="none"/>
          <w:lang w:eastAsia="zh-CN"/>
        </w:rPr>
      </w:pPr>
      <w:bookmarkStart w:id="295" w:name="OLE_LINK11"/>
      <w:bookmarkStart w:id="296" w:name="OLE_LINK10"/>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449980FB">
      <w:pPr>
        <w:pStyle w:val="8"/>
        <w:widowControl w:val="0"/>
        <w:numPr>
          <w:ilvl w:val="1"/>
          <w:numId w:val="18"/>
        </w:numPr>
        <w:tabs>
          <w:tab w:val="clear" w:pos="3285"/>
        </w:tabs>
        <w:adjustRightInd w:val="0"/>
        <w:snapToGrid w:val="0"/>
        <w:spacing w:line="400" w:lineRule="exact"/>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5F14903C">
      <w:pPr>
        <w:pStyle w:val="8"/>
        <w:widowControl w:val="0"/>
        <w:numPr>
          <w:ilvl w:val="1"/>
          <w:numId w:val="18"/>
        </w:numPr>
        <w:tabs>
          <w:tab w:val="clear" w:pos="3285"/>
        </w:tabs>
        <w:adjustRightInd w:val="0"/>
        <w:snapToGrid w:val="0"/>
        <w:spacing w:line="400" w:lineRule="exact"/>
        <w:ind w:left="1619"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295"/>
    <w:bookmarkEnd w:id="296"/>
    <w:p w14:paraId="25D78253">
      <w:pPr>
        <w:pStyle w:val="8"/>
        <w:widowControl w:val="0"/>
        <w:numPr>
          <w:ilvl w:val="1"/>
          <w:numId w:val="18"/>
        </w:numPr>
        <w:tabs>
          <w:tab w:val="clear" w:pos="3285"/>
        </w:tabs>
        <w:adjustRightInd w:val="0"/>
        <w:snapToGrid w:val="0"/>
        <w:spacing w:line="400" w:lineRule="exact"/>
        <w:ind w:left="1619"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01A24249">
      <w:pPr>
        <w:spacing w:line="400" w:lineRule="exact"/>
        <w:rPr>
          <w:rFonts w:ascii="仿宋" w:hAnsi="仿宋" w:eastAsia="仿宋" w:cs="仿宋"/>
          <w:b/>
          <w:bCs/>
          <w:color w:val="auto"/>
          <w:highlight w:val="none"/>
          <w:lang w:eastAsia="zh-CN"/>
        </w:rPr>
      </w:pPr>
      <w:bookmarkStart w:id="297" w:name="_Toc11960"/>
      <w:r>
        <w:rPr>
          <w:rFonts w:hint="eastAsia" w:ascii="仿宋" w:hAnsi="仿宋" w:eastAsia="仿宋" w:cs="仿宋"/>
          <w:b/>
          <w:bCs/>
          <w:color w:val="auto"/>
          <w:highlight w:val="none"/>
          <w:lang w:eastAsia="zh-CN"/>
        </w:rPr>
        <w:t>79.3</w:t>
      </w:r>
      <w:bookmarkEnd w:id="29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5B04C97">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659" name="文本框 659"/>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a:noFill/>
                        </a:ln>
                      </wps:spPr>
                      <wps:txbx>
                        <w:txbxContent>
                          <w:p w14:paraId="091167C5">
                            <w:pPr>
                              <w:pStyle w:val="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upright="1"/>
                    </wps:wsp>
                  </a:graphicData>
                </a:graphic>
              </wp:anchor>
            </w:drawing>
          </mc:Choice>
          <mc:Fallback>
            <w:pict>
              <v:shape id="_x0000_s1026" o:spid="_x0000_s1026" o:spt="202" type="#_x0000_t202" style="position:absolute;left:0pt;margin-left:-9pt;margin-top:0.5pt;height:44.35pt;width:65.5pt;z-index:251909120;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MCONTVAAAA&#10;CAEAAA8AAAAAAAAAAQAgAAAAIgAAAGRycy9kb3ducmV2LnhtbFBLAQIUABQAAAAIAIdO4kDpShKz&#10;rgEAAFEDAAAOAAAAAAAAAAEAIAAAACQBAABkcnMvZTJvRG9jLnhtbFBLBQYAAAAABgAGAFkBAABE&#10;BQAAAAA=&#10;">
                <v:fill on="f" focussize="0,0"/>
                <v:stroke on="f"/>
                <v:imagedata o:title=""/>
                <o:lock v:ext="edit" aspectratio="f"/>
                <v:textbox>
                  <w:txbxContent>
                    <w:p w14:paraId="091167C5">
                      <w:pPr>
                        <w:pStyle w:val="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除专用条款另有约定外，符合第69.3款约定可调价条件的实体项目变更，其增加或减少的实体项目单价按下列方法确定：</w:t>
      </w:r>
    </w:p>
    <w:p w14:paraId="17CD8E61">
      <w:pPr>
        <w:pStyle w:val="8"/>
        <w:widowControl w:val="0"/>
        <w:numPr>
          <w:ilvl w:val="1"/>
          <w:numId w:val="19"/>
        </w:numPr>
        <w:tabs>
          <w:tab w:val="clear" w:pos="3285"/>
        </w:tabs>
        <w:adjustRightInd w:val="0"/>
        <w:snapToGrid w:val="0"/>
        <w:spacing w:line="400" w:lineRule="exact"/>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73688F6C">
      <w:pPr>
        <w:pStyle w:val="8"/>
        <w:widowControl w:val="0"/>
        <w:numPr>
          <w:ilvl w:val="1"/>
          <w:numId w:val="19"/>
        </w:numPr>
        <w:tabs>
          <w:tab w:val="clear" w:pos="3285"/>
        </w:tabs>
        <w:adjustRightInd w:val="0"/>
        <w:snapToGrid w:val="0"/>
        <w:spacing w:line="400" w:lineRule="exact"/>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5D9EE8ED">
      <w:pPr>
        <w:pStyle w:val="8"/>
        <w:widowControl w:val="0"/>
        <w:numPr>
          <w:ilvl w:val="1"/>
          <w:numId w:val="19"/>
        </w:numPr>
        <w:tabs>
          <w:tab w:val="clear" w:pos="3285"/>
        </w:tabs>
        <w:adjustRightInd w:val="0"/>
        <w:snapToGrid w:val="0"/>
        <w:spacing w:line="400" w:lineRule="exact"/>
        <w:ind w:left="1619"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4E336944">
      <w:pPr>
        <w:pStyle w:val="8"/>
        <w:widowControl w:val="0"/>
        <w:numPr>
          <w:ilvl w:val="1"/>
          <w:numId w:val="19"/>
        </w:numPr>
        <w:tabs>
          <w:tab w:val="clear" w:pos="3285"/>
        </w:tabs>
        <w:adjustRightInd w:val="0"/>
        <w:snapToGrid w:val="0"/>
        <w:spacing w:line="400" w:lineRule="exact"/>
        <w:ind w:left="1619"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309249DA">
      <w:pPr>
        <w:pStyle w:val="8"/>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030151E8">
      <w:pPr>
        <w:pStyle w:val="8"/>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633" name="文本框 633"/>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wps:spPr>
                      <wps:txbx>
                        <w:txbxContent>
                          <w:p w14:paraId="3DB68904">
                            <w:pPr>
                              <w:pStyle w:val="6"/>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upright="1"/>
                    </wps:wsp>
                  </a:graphicData>
                </a:graphic>
              </wp:anchor>
            </w:drawing>
          </mc:Choice>
          <mc:Fallback>
            <w:pict>
              <v:shape id="_x0000_s1026" o:spid="_x0000_s1026" o:spt="202" type="#_x0000_t202" style="position:absolute;left:0pt;margin-left:-9pt;margin-top:3.6pt;height:43.55pt;width:67.8pt;z-index:251910144;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8gfr1gAA&#10;AAgBAAAPAAAAAAAAAAEAIAAAACIAAABkcnMvZG93bnJldi54bWxQSwECFAAUAAAACACHTuJAGdI7&#10;864BAABRAwAADgAAAAAAAAABACAAAAAlAQAAZHJzL2Uyb0RvYy54bWxQSwUGAAAAAAYABgBZAQAA&#10;RQUAAAAA&#10;">
                <v:fill on="f" focussize="0,0"/>
                <v:stroke on="f"/>
                <v:imagedata o:title=""/>
                <o:lock v:ext="edit" aspectratio="f"/>
                <v:textbox>
                  <w:txbxContent>
                    <w:p w14:paraId="3DB68904">
                      <w:pPr>
                        <w:pStyle w:val="6"/>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34D92BC7">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(1) </w:t>
      </w:r>
      <w:r>
        <w:rPr>
          <w:rFonts w:hint="eastAsia" w:ascii="仿宋" w:hAnsi="仿宋" w:eastAsia="仿宋" w:cs="仿宋"/>
          <w:color w:val="auto"/>
          <w:sz w:val="24"/>
          <w:szCs w:val="24"/>
          <w:highlight w:val="none"/>
          <w:lang w:eastAsia="zh-CN"/>
        </w:rPr>
        <w:t>绿色施工安全防护费，执行政府的相关计费文件规定的单价或费率，按照实际发生变化的措施项目计算确定。</w:t>
      </w:r>
    </w:p>
    <w:p w14:paraId="28A2A223">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 xml:space="preserve"> 凡可计算工程量的措施项目，其单价按照第79.3款约定确定。</w:t>
      </w:r>
    </w:p>
    <w:p w14:paraId="21AA8404">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 xml:space="preserve"> 凡按系数计算的措施项目费，除本款第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点情形外，执行合同价格清单中标明的计费基础和系数计算确定。</w:t>
      </w:r>
    </w:p>
    <w:p w14:paraId="530E278C">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57E923EA">
      <w:pPr>
        <w:spacing w:line="400" w:lineRule="exact"/>
        <w:rPr>
          <w:rFonts w:ascii="仿宋" w:hAnsi="仿宋" w:eastAsia="仿宋"/>
          <w:b/>
          <w:bCs/>
          <w:color w:val="auto"/>
          <w:highlight w:val="none"/>
          <w:lang w:eastAsia="zh-CN"/>
        </w:rPr>
      </w:pPr>
      <w:bookmarkStart w:id="298" w:name="_Toc12720"/>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9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917E62C">
      <w:pPr>
        <w:pStyle w:val="8"/>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667" name="文本框 667"/>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a:noFill/>
                        </a:ln>
                      </wps:spPr>
                      <wps:txbx>
                        <w:txbxContent>
                          <w:p w14:paraId="77C540C0">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upright="1"/>
                    </wps:wsp>
                  </a:graphicData>
                </a:graphic>
              </wp:anchor>
            </w:drawing>
          </mc:Choice>
          <mc:Fallback>
            <w:pict>
              <v:shape id="_x0000_s1026" o:spid="_x0000_s1026" o:spt="202" type="#_x0000_t202" style="position:absolute;left:0pt;margin-left:-9pt;margin-top:3.6pt;height:30.95pt;width:61.1pt;z-index:251911168;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shvZdYA&#10;AAAIAQAADwAAAAAAAAABACAAAAAiAAAAZHJzL2Rvd25yZXYueG1sUEsBAhQAFAAAAAgAh07iQNFD&#10;nf2vAQAAUQMAAA4AAAAAAAAAAQAgAAAAJQEAAGRycy9lMm9Eb2MueG1sUEsFBgAAAAAGAAYAWQEA&#10;AEYFAAAAAA==&#10;">
                <v:fill on="f" focussize="0,0"/>
                <v:stroke on="f"/>
                <v:imagedata o:title=""/>
                <o:lock v:ext="edit" aspectratio="f"/>
                <v:textbox>
                  <w:txbxContent>
                    <w:p w14:paraId="77C540C0">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lang w:eastAsia="zh-CN"/>
        </w:rPr>
        <w:t>如果因为非承包人原因删减了合同中的某项原定工作或工程，致使承包人发生的费用或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得到的收益不能被包括在其他已支付或应支付的项目中，也未被包含在任何替代的工作或工程中，则承包人有权按照本条约定提出并得到补偿。</w:t>
      </w:r>
    </w:p>
    <w:p w14:paraId="44B83863">
      <w:pPr>
        <w:tabs>
          <w:tab w:val="left" w:pos="1620"/>
        </w:tabs>
        <w:spacing w:line="400" w:lineRule="exact"/>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3471B4B">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299" w:name="_Toc11193"/>
      <w:r>
        <w:rPr>
          <w:rFonts w:hint="eastAsia" w:ascii="仿宋" w:hAnsi="仿宋" w:eastAsia="仿宋" w:cs="仿宋"/>
          <w:bCs w:val="0"/>
          <w:color w:val="auto"/>
          <w:sz w:val="24"/>
          <w:szCs w:val="24"/>
          <w:highlight w:val="none"/>
          <w:lang w:eastAsia="zh-CN"/>
        </w:rPr>
        <w:t>★80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费用索赔</w:t>
      </w:r>
      <w:bookmarkEnd w:id="299"/>
    </w:p>
    <w:p w14:paraId="7050BA1C">
      <w:pPr>
        <w:pStyle w:val="8"/>
        <w:adjustRightInd w:val="0"/>
        <w:snapToGrid w:val="0"/>
        <w:spacing w:line="400" w:lineRule="exact"/>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671" name="文本框 671"/>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a:noFill/>
                        </a:ln>
                      </wps:spPr>
                      <wps:txbx>
                        <w:txbxContent>
                          <w:p w14:paraId="3578651B">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upright="1"/>
                    </wps:wsp>
                  </a:graphicData>
                </a:graphic>
              </wp:anchor>
            </w:drawing>
          </mc:Choice>
          <mc:Fallback>
            <w:pict>
              <v:shape id="_x0000_s1026" o:spid="_x0000_s1026" o:spt="202" type="#_x0000_t202" style="position:absolute;left:0pt;margin-left:-9pt;margin-top:16.3pt;height:30.85pt;width:64.05pt;z-index:251912192;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KQEjDX&#10;AAAACQEAAA8AAAAAAAAAAQAgAAAAIgAAAGRycy9kb3ducmV2LnhtbFBLAQIUABQAAAAIAIdO4kDh&#10;T7dLrwEAAFEDAAAOAAAAAAAAAAEAIAAAACYBAABkcnMvZTJvRG9jLnhtbFBLBQYAAAAABgAGAFkB&#10;AABHBQAAAAA=&#10;">
                <v:fill on="f" focussize="0,0"/>
                <v:stroke on="f"/>
                <v:imagedata o:title=""/>
                <o:lock v:ext="edit" aspectratio="f"/>
                <v:textbox>
                  <w:txbxContent>
                    <w:p w14:paraId="3578651B">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auto"/>
          <w:sz w:val="24"/>
          <w:szCs w:val="24"/>
          <w:highlight w:val="none"/>
          <w:lang w:eastAsia="zh-CN"/>
        </w:rPr>
        <w:t>80</w:t>
      </w:r>
      <w:r>
        <w:rPr>
          <w:rFonts w:ascii="仿宋" w:hAnsi="仿宋" w:eastAsia="仿宋" w:cs="仿宋"/>
          <w:b/>
          <w:bCs/>
          <w:color w:val="auto"/>
          <w:sz w:val="24"/>
          <w:szCs w:val="24"/>
          <w:highlight w:val="none"/>
          <w:lang w:eastAsia="zh-CN"/>
        </w:rPr>
        <w:t>.1</w:t>
      </w:r>
    </w:p>
    <w:p w14:paraId="6FBC3956">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合同履行期间，出现费用索赔事项的，合同双方当事人应调整合同价格。</w:t>
      </w:r>
    </w:p>
    <w:p w14:paraId="6710EAD7">
      <w:pPr>
        <w:spacing w:line="400" w:lineRule="exact"/>
        <w:rPr>
          <w:rFonts w:ascii="仿宋" w:hAnsi="仿宋" w:eastAsia="仿宋" w:cs="仿宋"/>
          <w:b/>
          <w:bCs/>
          <w:color w:val="auto"/>
          <w:highlight w:val="none"/>
          <w:lang w:eastAsia="zh-CN"/>
        </w:rPr>
      </w:pPr>
      <w:bookmarkStart w:id="300" w:name="_Toc20195"/>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bookmarkEnd w:id="3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F19BE4D">
      <w:pPr>
        <w:pStyle w:val="8"/>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635" name="文本框 635"/>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wps:spPr>
                      <wps:txbx>
                        <w:txbxContent>
                          <w:p w14:paraId="78B404C1">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upright="1"/>
                    </wps:wsp>
                  </a:graphicData>
                </a:graphic>
              </wp:anchor>
            </w:drawing>
          </mc:Choice>
          <mc:Fallback>
            <w:pict>
              <v:shape id="_x0000_s1026" o:spid="_x0000_s1026" o:spt="202" type="#_x0000_t202" style="position:absolute;left:0pt;margin-left:-9pt;margin-top:1.25pt;height:28.6pt;width:61.1pt;z-index:251913216;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yO+MdYA&#10;AAAIAQAADwAAAAAAAAABACAAAAAiAAAAZHJzL2Rvd25yZXYueG1sUEsBAhQAFAAAAAgAh07iQLiV&#10;YzavAQAAUQMAAA4AAAAAAAAAAQAgAAAAJQEAAGRycy9lMm9Eb2MueG1sUEsFBgAAAAAGAAYAWQEA&#10;AEYFAAAAAA==&#10;">
                <v:fill on="f" focussize="0,0"/>
                <v:stroke on="f"/>
                <v:imagedata o:title=""/>
                <o:lock v:ext="edit" aspectratio="f"/>
                <v:textbox>
                  <w:txbxContent>
                    <w:p w14:paraId="78B404C1">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lang w:eastAsia="zh-CN"/>
        </w:rPr>
        <w:t>如果承包人根据合同约定提出任何费用或其他形式的损失索赔时，应在该索赔事项发生之后的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天内向监理人、造价咨询人发出索赔意向书，并抄送发包人。</w:t>
      </w:r>
    </w:p>
    <w:p w14:paraId="4291EC0B">
      <w:pPr>
        <w:spacing w:line="400" w:lineRule="exact"/>
        <w:rPr>
          <w:rFonts w:ascii="仿宋" w:hAnsi="仿宋" w:eastAsia="仿宋"/>
          <w:b/>
          <w:bCs/>
          <w:color w:val="auto"/>
          <w:highlight w:val="none"/>
          <w:lang w:eastAsia="zh-CN"/>
        </w:rPr>
      </w:pPr>
      <w:bookmarkStart w:id="301" w:name="_Toc23897"/>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bookmarkEnd w:id="30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A17327">
      <w:pPr>
        <w:pStyle w:val="8"/>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637" name="文本框 637"/>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wps:spPr>
                      <wps:txbx>
                        <w:txbxContent>
                          <w:p w14:paraId="795DB53D">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upright="1"/>
                    </wps:wsp>
                  </a:graphicData>
                </a:graphic>
              </wp:anchor>
            </w:drawing>
          </mc:Choice>
          <mc:Fallback>
            <w:pict>
              <v:shape id="_x0000_s1026" o:spid="_x0000_s1026" o:spt="202" type="#_x0000_t202" style="position:absolute;left:0pt;margin-left:-9pt;margin-top:0.05pt;height:38.6pt;width:64.85pt;z-index:251914240;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0R+V31AAA&#10;AAcBAAAPAAAAAAAAAAEAIAAAACIAAABkcnMvZG93bnJldi54bWxQSwECFAAUAAAACACHTuJAGtkR&#10;f7ABAABRAwAADgAAAAAAAAABACAAAAAjAQAAZHJzL2Uyb0RvYy54bWxQSwUGAAAAAAYABgBZAQAA&#10;RQUAAAAA&#10;">
                <v:fill on="f" focussize="0,0"/>
                <v:stroke on="f"/>
                <v:imagedata o:title=""/>
                <o:lock v:ext="edit" aspectratio="f"/>
                <v:textbox>
                  <w:txbxContent>
                    <w:p w14:paraId="795DB53D">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做好补充记录。承包人应配合造价咨询人审查其记录，在造价咨询人有要求时，应当向造价咨询人提供记录的复印件。</w:t>
      </w:r>
    </w:p>
    <w:p w14:paraId="1B9FE614">
      <w:pPr>
        <w:spacing w:line="400" w:lineRule="exact"/>
        <w:rPr>
          <w:rFonts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736CC9BF">
      <w:pPr>
        <w:pStyle w:val="8"/>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639" name="文本框 639"/>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wps:spPr>
                      <wps:txbx>
                        <w:txbxContent>
                          <w:p w14:paraId="70520CE3">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upright="1"/>
                    </wps:wsp>
                  </a:graphicData>
                </a:graphic>
              </wp:anchor>
            </w:drawing>
          </mc:Choice>
          <mc:Fallback>
            <w:pict>
              <v:shape id="_x0000_s1026" o:spid="_x0000_s1026" o:spt="202" type="#_x0000_t202" style="position:absolute;left:0pt;margin-left:-9pt;margin-top:0.4pt;height:39.5pt;width:63pt;z-index:251915264;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N48pzTAAAABwEA&#10;AA8AAAAAAAAAAQAgAAAAIgAAAGRycy9kb3ducmV2LnhtbFBLAQIUABQAAAAIAIdO4kBBBg83rQEA&#10;AFEDAAAOAAAAAAAAAAEAIAAAACIBAABkcnMvZTJvRG9jLnhtbFBLBQYAAAAABgAGAFkBAABBBQAA&#10;AAA=&#10;">
                <v:fill on="f" focussize="0,0"/>
                <v:stroke on="f"/>
                <v:imagedata o:title=""/>
                <o:lock v:ext="edit" aspectratio="f"/>
                <v:textbox>
                  <w:txbxContent>
                    <w:p w14:paraId="70520CE3">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color w:val="auto"/>
          <w:sz w:val="24"/>
          <w:szCs w:val="24"/>
          <w:highlight w:val="none"/>
          <w:lang w:eastAsia="zh-CN"/>
        </w:rPr>
        <w:t>在发出索赔意向书后的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天内，承包人应向造价咨询人提交费用索赔报告和有关资料。如果索赔事项持续进行，承包人应每隔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天向造价咨询人发出索赔意向书，在索赔事项终结后的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天内，提交最终费用索赔报告和有关资料。</w:t>
      </w:r>
    </w:p>
    <w:p w14:paraId="075948F7">
      <w:pPr>
        <w:spacing w:line="400" w:lineRule="exact"/>
        <w:rPr>
          <w:rFonts w:ascii="仿宋" w:hAnsi="仿宋" w:eastAsia="仿宋"/>
          <w:b/>
          <w:bCs/>
          <w:color w:val="auto"/>
          <w:highlight w:val="none"/>
          <w:lang w:eastAsia="zh-CN"/>
        </w:rPr>
      </w:pPr>
      <w:bookmarkStart w:id="302" w:name="_Toc1734"/>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bookmarkEnd w:id="30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BA9BBC8">
      <w:pPr>
        <w:pStyle w:val="8"/>
        <w:widowControl w:val="0"/>
        <w:adjustRightInd w:val="0"/>
        <w:snapToGrid w:val="0"/>
        <w:spacing w:line="400" w:lineRule="exact"/>
        <w:ind w:left="1619" w:leftChars="771"/>
        <w:jc w:val="both"/>
        <w:rPr>
          <w:rFonts w:ascii="仿宋" w:hAnsi="仿宋" w:eastAsia="仿宋"/>
          <w:b/>
          <w:bCs/>
          <w:color w:val="auto"/>
          <w:sz w:val="24"/>
          <w:szCs w:val="24"/>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85248"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649" name="文本框 649"/>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wps:spPr>
                      <wps:txbx>
                        <w:txbxContent>
                          <w:p w14:paraId="5ED25D21">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upright="1"/>
                    </wps:wsp>
                  </a:graphicData>
                </a:graphic>
              </wp:anchor>
            </w:drawing>
          </mc:Choice>
          <mc:Fallback>
            <w:pict>
              <v:shape id="_x0000_s1026" o:spid="_x0000_s1026" o:spt="202" type="#_x0000_t202" style="position:absolute;left:0pt;margin-left:-3.75pt;margin-top:1.25pt;height:25.75pt;width:66.6pt;z-index:252085248;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8HzQLUAAAA&#10;BwEAAA8AAAAAAAAAAQAgAAAAIgAAAGRycy9kb3ducmV2LnhtbFBLAQIUABQAAAAIAIdO4kBhr0f4&#10;rwEAAFEDAAAOAAAAAAAAAAEAIAAAACMBAABkcnMvZTJvRG9jLnhtbFBLBQYAAAAABgAGAFkBAABE&#10;BQAAAAA=&#10;">
                <v:fill on="f" focussize="0,0"/>
                <v:stroke on="f"/>
                <v:imagedata o:title=""/>
                <o:lock v:ext="edit" aspectratio="f"/>
                <v:textbox>
                  <w:txbxContent>
                    <w:p w14:paraId="5ED25D21">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color w:val="auto"/>
          <w:sz w:val="24"/>
          <w:szCs w:val="24"/>
          <w:highlight w:val="none"/>
          <w:lang w:eastAsia="zh-CN"/>
        </w:rPr>
        <w:t>如果承包人提出的索赔未能遵守第80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款至第80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款约定，则承包人无权获得索赔或只限于获得由造价咨询人按照提供记录予以核实的部分款额。</w:t>
      </w:r>
    </w:p>
    <w:p w14:paraId="0036084F">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4E042F15">
      <w:pPr>
        <w:pStyle w:val="8"/>
        <w:widowControl w:val="0"/>
        <w:adjustRightInd w:val="0"/>
        <w:snapToGrid w:val="0"/>
        <w:spacing w:line="400" w:lineRule="exact"/>
        <w:ind w:left="1619"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661" name="文本框 661"/>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wps:spPr>
                      <wps:txbx>
                        <w:txbxContent>
                          <w:p w14:paraId="582ACBA2">
                            <w:pPr>
                              <w:pStyle w:val="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upright="1"/>
                    </wps:wsp>
                  </a:graphicData>
                </a:graphic>
              </wp:anchor>
            </w:drawing>
          </mc:Choice>
          <mc:Fallback>
            <w:pict>
              <v:shape id="_x0000_s1026" o:spid="_x0000_s1026" o:spt="202" type="#_x0000_t202" style="position:absolute;left:0pt;margin-left:-9pt;margin-top:0.65pt;height:38.95pt;width:64.85pt;z-index:251916288;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cf5E9YA&#10;AAAIAQAADwAAAAAAAAABACAAAAAiAAAAZHJzL2Rvd25yZXYueG1sUEsBAhQAFAAAAAgAh07iQETK&#10;hWWvAQAAUQMAAA4AAAAAAAAAAQAgAAAAJQEAAGRycy9lMm9Eb2MueG1sUEsFBgAAAAAGAAYAWQEA&#10;AEYFAAAAAA==&#10;">
                <v:fill on="f" focussize="0,0"/>
                <v:stroke on="f"/>
                <v:imagedata o:title=""/>
                <o:lock v:ext="edit" aspectratio="f"/>
                <v:textbox>
                  <w:txbxContent>
                    <w:p w14:paraId="582ACBA2">
                      <w:pPr>
                        <w:pStyle w:val="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造价咨询人应在收到承包人提交的费用索赔报告和有关资料后的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4600E5D0">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6800D60D">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663" name="文本框 663"/>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wps:spPr>
                      <wps:txbx>
                        <w:txbxContent>
                          <w:p w14:paraId="56815749">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upright="1"/>
                    </wps:wsp>
                  </a:graphicData>
                </a:graphic>
              </wp:anchor>
            </w:drawing>
          </mc:Choice>
          <mc:Fallback>
            <w:pict>
              <v:shape id="_x0000_s1026" o:spid="_x0000_s1026" o:spt="202" type="#_x0000_t202" style="position:absolute;left:0pt;margin-left:-9pt;margin-top:3.05pt;height:25.65pt;width:46.45pt;z-index:251917312;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pHlLtYA&#10;AAAHAQAADwAAAAAAAAABACAAAAAiAAAAZHJzL2Rvd25yZXYueG1sUEsBAhQAFAAAAAgAh07iQGdk&#10;Ei+vAQAAUQMAAA4AAAAAAAAAAQAgAAAAJQEAAGRycy9lMm9Eb2MueG1sUEsFBgAAAAAGAAYAWQEA&#10;AEYFAAAAAA==&#10;">
                <v:fill on="f" focussize="0,0"/>
                <v:stroke on="f"/>
                <v:imagedata o:title=""/>
                <o:lock v:ext="edit" aspectratio="f"/>
                <v:textbox>
                  <w:txbxContent>
                    <w:p w14:paraId="56815749">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lang w:eastAsia="zh-CN"/>
        </w:rPr>
        <w:t>承包人未能按照合同约定履行各项义务或发生错误，给发包人造成损失，发包人可按照本条约定的时限和要求向承包人提出索赔。</w:t>
      </w:r>
    </w:p>
    <w:p w14:paraId="0B5A3A40">
      <w:pPr>
        <w:spacing w:line="400" w:lineRule="exact"/>
        <w:rPr>
          <w:rFonts w:ascii="仿宋" w:hAnsi="仿宋" w:eastAsia="仿宋"/>
          <w:b/>
          <w:bCs/>
          <w:color w:val="auto"/>
          <w:highlight w:val="none"/>
          <w:lang w:eastAsia="zh-CN"/>
        </w:rPr>
      </w:pPr>
      <w:bookmarkStart w:id="303" w:name="_Toc16129"/>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bookmarkEnd w:id="30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681004B">
      <w:pPr>
        <w:pStyle w:val="8"/>
        <w:widowControl w:val="0"/>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641" name="文本框 641"/>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wps:spPr>
                      <wps:txbx>
                        <w:txbxContent>
                          <w:p w14:paraId="3D277ED9">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upright="1"/>
                    </wps:wsp>
                  </a:graphicData>
                </a:graphic>
              </wp:anchor>
            </w:drawing>
          </mc:Choice>
          <mc:Fallback>
            <w:pict>
              <v:shape id="_x0000_s1026" o:spid="_x0000_s1026" o:spt="202" type="#_x0000_t202" style="position:absolute;left:0pt;margin-left:-9pt;margin-top:1.45pt;height:38.35pt;width:61.1pt;z-index:251918336;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7S2hK1gAA&#10;AAgBAAAPAAAAAAAAAAEAIAAAACIAAABkcnMvZG93bnJldi54bWxQSwECFAAUAAAACACHTuJALuNH&#10;ba4BAABRAwAADgAAAAAAAAABACAAAAAlAQAAZHJzL2Uyb0RvYy54bWxQSwUGAAAAAAYABgBZAQAA&#10;RQUAAAAA&#10;">
                <v:fill on="f" focussize="0,0"/>
                <v:stroke on="f"/>
                <v:imagedata o:title=""/>
                <o:lock v:ext="edit" aspectratio="f"/>
                <v:textbox>
                  <w:txbxContent>
                    <w:p w14:paraId="3D277ED9">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auto"/>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4E0D86D5">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A3E331B">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04" w:name="_Toc14068"/>
      <w:r>
        <w:rPr>
          <w:rFonts w:hint="eastAsia" w:ascii="仿宋" w:hAnsi="仿宋" w:eastAsia="仿宋" w:cs="仿宋"/>
          <w:bCs w:val="0"/>
          <w:color w:val="auto"/>
          <w:sz w:val="24"/>
          <w:szCs w:val="24"/>
          <w:highlight w:val="none"/>
          <w:lang w:eastAsia="zh-CN"/>
        </w:rPr>
        <w:t>★81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现场签证价格的确定</w:t>
      </w:r>
      <w:bookmarkEnd w:id="304"/>
    </w:p>
    <w:p w14:paraId="69740A64">
      <w:pPr>
        <w:widowControl w:val="0"/>
        <w:spacing w:line="400" w:lineRule="exact"/>
        <w:rPr>
          <w:rFonts w:ascii="仿宋" w:hAnsi="仿宋" w:eastAsia="仿宋"/>
          <w:b/>
          <w:bCs/>
          <w:color w:val="auto"/>
          <w:highlight w:val="none"/>
          <w:u w:val="dotted"/>
          <w:lang w:eastAsia="zh-CN"/>
        </w:rPr>
      </w:pPr>
      <w:bookmarkStart w:id="305" w:name="_Toc10855"/>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bookmarkEnd w:id="305"/>
    </w:p>
    <w:p w14:paraId="677C3B28">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643" name="文本框 643"/>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wps:spPr>
                      <wps:txbx>
                        <w:txbxContent>
                          <w:p w14:paraId="20557B63">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EFF32CF"/>
                        </w:txbxContent>
                      </wps:txbx>
                      <wps:bodyPr upright="1"/>
                    </wps:wsp>
                  </a:graphicData>
                </a:graphic>
              </wp:anchor>
            </w:drawing>
          </mc:Choice>
          <mc:Fallback>
            <w:pict>
              <v:shape id="_x0000_s1026" o:spid="_x0000_s1026" o:spt="202" type="#_x0000_t202" style="position:absolute;left:0pt;margin-left:-9pt;margin-top:5.5pt;height:30.65pt;width:61.85pt;z-index:251919360;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uQPs&#10;1wAAAAkBAAAPAAAAAAAAAAEAIAAAACIAAABkcnMvZG93bnJldi54bWxQSwECFAAUAAAACACHTuJA&#10;DmlyQLABAABRAwAADgAAAAAAAAABACAAAAAmAQAAZHJzL2Uyb0RvYy54bWxQSwUGAAAAAAYABgBZ&#10;AQAASAUAAAAA&#10;">
                <v:fill on="f" focussize="0,0"/>
                <v:stroke on="f"/>
                <v:imagedata o:title=""/>
                <o:lock v:ext="edit" aspectratio="f"/>
                <v:textbox>
                  <w:txbxContent>
                    <w:p w14:paraId="20557B63">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EFF32CF"/>
                  </w:txbxContent>
                </v:textbox>
              </v:shape>
            </w:pict>
          </mc:Fallback>
        </mc:AlternateContent>
      </w:r>
      <w:r>
        <w:rPr>
          <w:rFonts w:hint="eastAsia" w:ascii="仿宋" w:hAnsi="仿宋" w:eastAsia="仿宋" w:cs="仿宋"/>
          <w:color w:val="auto"/>
          <w:sz w:val="24"/>
          <w:szCs w:val="24"/>
          <w:highlight w:val="none"/>
          <w:lang w:eastAsia="zh-CN"/>
        </w:rPr>
        <w:t>合同履行期间，由于非承包人责任产生的现场签证费用，合同双方当事人应调整合同价格。</w:t>
      </w:r>
    </w:p>
    <w:p w14:paraId="55E7EADF">
      <w:pPr>
        <w:spacing w:line="400" w:lineRule="exact"/>
        <w:rPr>
          <w:rFonts w:ascii="仿宋" w:hAnsi="仿宋" w:eastAsia="仿宋"/>
          <w:b/>
          <w:bCs/>
          <w:color w:val="auto"/>
          <w:highlight w:val="none"/>
          <w:lang w:eastAsia="zh-CN"/>
        </w:rPr>
      </w:pPr>
      <w:bookmarkStart w:id="306" w:name="_Toc2553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bookmarkEnd w:id="3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76C9FB7">
      <w:pPr>
        <w:pStyle w:val="8"/>
        <w:adjustRightInd w:val="0"/>
        <w:snapToGrid w:val="0"/>
        <w:spacing w:line="400" w:lineRule="exact"/>
        <w:ind w:left="1617" w:leftChars="770" w:firstLine="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651" name="文本框 651"/>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wps:spPr>
                      <wps:txbx>
                        <w:txbxContent>
                          <w:p w14:paraId="7C78B710">
                            <w:pPr>
                              <w:pStyle w:val="6"/>
                              <w:spacing w:line="200" w:lineRule="exact"/>
                            </w:pPr>
                            <w:r>
                              <w:rPr>
                                <w:rFonts w:hint="eastAsia" w:ascii="楷体_GB2312" w:hAnsi="宋体" w:eastAsia="楷体_GB2312" w:cs="楷体_GB2312"/>
                                <w:b/>
                                <w:bCs/>
                                <w:color w:val="000000"/>
                                <w:sz w:val="18"/>
                                <w:szCs w:val="18"/>
                              </w:rPr>
                              <w:t>现场签证的提出</w:t>
                            </w:r>
                          </w:p>
                        </w:txbxContent>
                      </wps:txbx>
                      <wps:bodyPr upright="1"/>
                    </wps:wsp>
                  </a:graphicData>
                </a:graphic>
              </wp:anchor>
            </w:drawing>
          </mc:Choice>
          <mc:Fallback>
            <w:pict>
              <v:shape id="_x0000_s1026" o:spid="_x0000_s1026" o:spt="202" type="#_x0000_t202" style="position:absolute;left:0pt;margin-left:-9pt;margin-top:1.45pt;height:48.45pt;width:67pt;z-index:251920384;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FErrDVAAAA&#10;CAEAAA8AAAAAAAAAAQAgAAAAIgAAAGRycy9kb3ducmV2LnhtbFBLAQIUABQAAAAIAIdO4kAnaPoJ&#10;rgEAAFEDAAAOAAAAAAAAAAEAIAAAACQBAABkcnMvZTJvRG9jLnhtbFBLBQYAAAAABgAGAFkBAABE&#10;BQAAAAA=&#10;">
                <v:fill on="f" focussize="0,0"/>
                <v:stroke on="f"/>
                <v:imagedata o:title=""/>
                <o:lock v:ext="edit" aspectratio="f"/>
                <v:textbox>
                  <w:txbxContent>
                    <w:p w14:paraId="7C78B710">
                      <w:pPr>
                        <w:pStyle w:val="6"/>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auto"/>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5D18CB84">
      <w:pPr>
        <w:spacing w:line="400" w:lineRule="exact"/>
        <w:rPr>
          <w:rFonts w:ascii="仿宋" w:hAnsi="仿宋" w:eastAsia="仿宋"/>
          <w:b/>
          <w:bCs/>
          <w:color w:val="auto"/>
          <w:highlight w:val="none"/>
          <w:lang w:eastAsia="zh-CN"/>
        </w:rPr>
      </w:pPr>
      <w:bookmarkStart w:id="307" w:name="_Toc19460"/>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bookmarkEnd w:id="3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24E13BA">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665" name="文本框 665"/>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wps:spPr>
                      <wps:txbx>
                        <w:txbxContent>
                          <w:p w14:paraId="43EA1253">
                            <w:pPr>
                              <w:pStyle w:val="6"/>
                              <w:spacing w:line="200" w:lineRule="exact"/>
                            </w:pPr>
                            <w:r>
                              <w:rPr>
                                <w:rFonts w:hint="eastAsia" w:ascii="楷体_GB2312" w:hAnsi="宋体" w:eastAsia="楷体_GB2312" w:cs="楷体_GB2312"/>
                                <w:b/>
                                <w:bCs/>
                                <w:color w:val="000000"/>
                                <w:sz w:val="18"/>
                                <w:szCs w:val="18"/>
                              </w:rPr>
                              <w:t>现场签证报告的确认</w:t>
                            </w:r>
                          </w:p>
                        </w:txbxContent>
                      </wps:txbx>
                      <wps:bodyPr upright="1"/>
                    </wps:wsp>
                  </a:graphicData>
                </a:graphic>
              </wp:anchor>
            </w:drawing>
          </mc:Choice>
          <mc:Fallback>
            <w:pict>
              <v:shape id="_x0000_s1026" o:spid="_x0000_s1026" o:spt="202" type="#_x0000_t202" style="position:absolute;left:0pt;margin-left:-9pt;margin-top:0.4pt;height:41.8pt;width:63.35pt;z-index:251921408;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8aeqVNMAAAAH&#10;AQAADwAAAAAAAAABACAAAAAiAAAAZHJzL2Rvd25yZXYueG1sUEsBAhQAFAAAAAgAh07iQA5NIAav&#10;AQAAUQMAAA4AAAAAAAAAAQAgAAAAIgEAAGRycy9lMm9Eb2MueG1sUEsFBgAAAAAGAAYAWQEAAEMF&#10;AAAAAA==&#10;">
                <v:fill on="f" focussize="0,0"/>
                <v:stroke on="f"/>
                <v:imagedata o:title=""/>
                <o:lock v:ext="edit" aspectratio="f"/>
                <v:textbox>
                  <w:txbxContent>
                    <w:p w14:paraId="43EA1253">
                      <w:pPr>
                        <w:pStyle w:val="6"/>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auto"/>
          <w:sz w:val="24"/>
          <w:szCs w:val="24"/>
          <w:highlight w:val="none"/>
          <w:lang w:eastAsia="zh-CN"/>
        </w:rPr>
        <w:t>除专用条款另有约定外，承包人应在收到监理人书面通知后的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小时内予以确认或提出修改意见。发包人在收到承包人现场签证报告后的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小时内未确认也未提出修改意见的，视为承包人提交的现场签证报告已被认可。</w:t>
      </w:r>
    </w:p>
    <w:p w14:paraId="1CA158B6">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59CD6CC">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709" name="文本框 709"/>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a:noFill/>
                        </a:ln>
                      </wps:spPr>
                      <wps:txbx>
                        <w:txbxContent>
                          <w:p w14:paraId="649BBD45">
                            <w:pPr>
                              <w:pStyle w:val="6"/>
                              <w:spacing w:line="200" w:lineRule="exact"/>
                            </w:pPr>
                            <w:r>
                              <w:rPr>
                                <w:rFonts w:hint="eastAsia" w:ascii="楷体_GB2312" w:hAnsi="宋体" w:eastAsia="楷体_GB2312" w:cs="楷体_GB2312"/>
                                <w:b/>
                                <w:bCs/>
                                <w:color w:val="000000"/>
                                <w:sz w:val="18"/>
                                <w:szCs w:val="18"/>
                              </w:rPr>
                              <w:t>现场签证的要求</w:t>
                            </w:r>
                          </w:p>
                          <w:p w14:paraId="6F8596E7"/>
                        </w:txbxContent>
                      </wps:txbx>
                      <wps:bodyPr upright="1"/>
                    </wps:wsp>
                  </a:graphicData>
                </a:graphic>
              </wp:anchor>
            </w:drawing>
          </mc:Choice>
          <mc:Fallback>
            <w:pict>
              <v:shape id="_x0000_s1026" o:spid="_x0000_s1026" o:spt="202" type="#_x0000_t202" style="position:absolute;left:0pt;margin-left:-9pt;margin-top:2.7pt;height:41.8pt;width:64.05pt;z-index:251922432;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ptXpNUA&#10;AAAIAQAADwAAAAAAAAABACAAAAAiAAAAZHJzL2Rvd25yZXYueG1sUEsBAhQAFAAAAAgAh07iQEzO&#10;TVWwAQAAUQMAAA4AAAAAAAAAAQAgAAAAJAEAAGRycy9lMm9Eb2MueG1sUEsFBgAAAAAGAAYAWQEA&#10;AEYFAAAAAA==&#10;">
                <v:fill on="f" focussize="0,0"/>
                <v:stroke on="f"/>
                <v:imagedata o:title=""/>
                <o:lock v:ext="edit" aspectratio="f"/>
                <v:textbox>
                  <w:txbxContent>
                    <w:p w14:paraId="649BBD45">
                      <w:pPr>
                        <w:pStyle w:val="6"/>
                        <w:spacing w:line="200" w:lineRule="exact"/>
                      </w:pPr>
                      <w:r>
                        <w:rPr>
                          <w:rFonts w:hint="eastAsia" w:ascii="楷体_GB2312" w:hAnsi="宋体" w:eastAsia="楷体_GB2312" w:cs="楷体_GB2312"/>
                          <w:b/>
                          <w:bCs/>
                          <w:color w:val="000000"/>
                          <w:sz w:val="18"/>
                          <w:szCs w:val="18"/>
                        </w:rPr>
                        <w:t>现场签证的要求</w:t>
                      </w:r>
                    </w:p>
                    <w:p w14:paraId="6F8596E7"/>
                  </w:txbxContent>
                </v:textbox>
              </v:shape>
            </w:pict>
          </mc:Fallback>
        </mc:AlternateContent>
      </w:r>
      <w:r>
        <w:rPr>
          <w:rFonts w:hint="eastAsia" w:ascii="仿宋" w:hAnsi="仿宋" w:eastAsia="仿宋" w:cs="仿宋"/>
          <w:color w:val="auto"/>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5E216432">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68948803">
      <w:pPr>
        <w:spacing w:line="400" w:lineRule="exact"/>
        <w:rPr>
          <w:rFonts w:ascii="仿宋" w:hAnsi="仿宋" w:eastAsia="仿宋"/>
          <w:b/>
          <w:bCs/>
          <w:color w:val="auto"/>
          <w:highlight w:val="none"/>
          <w:lang w:eastAsia="zh-CN"/>
        </w:rPr>
      </w:pPr>
      <w:bookmarkStart w:id="308" w:name="_Toc15503"/>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bookmarkEnd w:id="30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D4D56CC">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733" name="文本框 733"/>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wps:spPr>
                      <wps:txbx>
                        <w:txbxContent>
                          <w:p w14:paraId="4C1FD208">
                            <w:pPr>
                              <w:pStyle w:val="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066ADCED"/>
                        </w:txbxContent>
                      </wps:txbx>
                      <wps:bodyPr upright="1"/>
                    </wps:wsp>
                  </a:graphicData>
                </a:graphic>
              </wp:anchor>
            </w:drawing>
          </mc:Choice>
          <mc:Fallback>
            <w:pict>
              <v:shape id="_x0000_s1026" o:spid="_x0000_s1026" o:spt="202" type="#_x0000_t202" style="position:absolute;left:0pt;margin-left:-9pt;margin-top:6.1pt;height:38.8pt;width:64.85pt;z-index:251923456;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WLsvbW&#10;AAAACQEAAA8AAAAAAAAAAQAgAAAAIgAAAGRycy9kb3ducmV2LnhtbFBLAQIUABQAAAAIAIdO4kC0&#10;ifZ6sAEAAFEDAAAOAAAAAAAAAAEAIAAAACUBAABkcnMvZTJvRG9jLnhtbFBLBQYAAAAABgAGAFkB&#10;AABHBQAAAAA=&#10;">
                <v:fill on="f" focussize="0,0"/>
                <v:stroke on="f"/>
                <v:imagedata o:title=""/>
                <o:lock v:ext="edit" aspectratio="f"/>
                <v:textbox>
                  <w:txbxContent>
                    <w:p w14:paraId="4C1FD208">
                      <w:pPr>
                        <w:pStyle w:val="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066ADCED"/>
                  </w:txbxContent>
                </v:textbox>
              </v:shape>
            </w:pict>
          </mc:Fallback>
        </mc:AlternateContent>
      </w:r>
      <w:r>
        <w:rPr>
          <w:rFonts w:hint="eastAsia" w:ascii="仿宋" w:hAnsi="仿宋" w:eastAsia="仿宋" w:cs="仿宋"/>
          <w:color w:val="auto"/>
          <w:sz w:val="24"/>
          <w:szCs w:val="24"/>
          <w:highlight w:val="none"/>
          <w:lang w:eastAsia="zh-CN"/>
        </w:rPr>
        <w:t>承包人应在发包人确认现场签证报告后的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小时内，按照监理人发出的工作指令及时组织实施相关工作。否则，由此引起的损失和（或）延误的工期由承包人承担。</w:t>
      </w:r>
    </w:p>
    <w:p w14:paraId="6E645329">
      <w:pPr>
        <w:spacing w:line="400" w:lineRule="exact"/>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4A9D83A">
      <w:pPr>
        <w:pStyle w:val="8"/>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745" name="文本框 745"/>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wps:spPr>
                      <wps:txbx>
                        <w:txbxContent>
                          <w:p w14:paraId="24B0CA48">
                            <w:r>
                              <w:rPr>
                                <w:rFonts w:hint="eastAsia" w:ascii="楷体_GB2312" w:hAnsi="宋体" w:eastAsia="楷体_GB2312" w:cs="楷体_GB2312"/>
                                <w:b/>
                                <w:bCs/>
                                <w:color w:val="000000"/>
                                <w:sz w:val="18"/>
                                <w:szCs w:val="18"/>
                              </w:rPr>
                              <w:t>现场签证的限制</w:t>
                            </w:r>
                          </w:p>
                        </w:txbxContent>
                      </wps:txbx>
                      <wps:bodyPr upright="1"/>
                    </wps:wsp>
                  </a:graphicData>
                </a:graphic>
              </wp:anchor>
            </w:drawing>
          </mc:Choice>
          <mc:Fallback>
            <w:pict>
              <v:shape id="_x0000_s1026" o:spid="_x0000_s1026" o:spt="202" type="#_x0000_t202" style="position:absolute;left:0pt;margin-left:-9pt;margin-top:6.1pt;height:33.5pt;width:61.85pt;z-index:251924480;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zJiotYA&#10;AAAJAQAADwAAAAAAAAABACAAAAAiAAAAZHJzL2Rvd25yZXYueG1sUEsBAhQAFAAAAAgAh07iQE4y&#10;AtivAQAAUQMAAA4AAAAAAAAAAQAgAAAAJQEAAGRycy9lMm9Eb2MueG1sUEsFBgAAAAAGAAYAWQEA&#10;AEYFAAAAAA==&#10;">
                <v:fill on="f" focussize="0,0"/>
                <v:stroke on="f"/>
                <v:imagedata o:title=""/>
                <o:lock v:ext="edit" aspectratio="f"/>
                <v:textbox>
                  <w:txbxContent>
                    <w:p w14:paraId="24B0CA48">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auto"/>
          <w:sz w:val="24"/>
          <w:szCs w:val="24"/>
          <w:highlight w:val="none"/>
          <w:lang w:eastAsia="zh-CN"/>
        </w:rPr>
        <w:t>合同工程发生现场签证事项，未经发包人签证、确认，承包人便擅自实施相关工作的，除非征得发包人同意，否则发生的费用由承包人承担。</w:t>
      </w:r>
    </w:p>
    <w:p w14:paraId="2A2A22AD">
      <w:pPr>
        <w:spacing w:line="400" w:lineRule="exact"/>
        <w:rPr>
          <w:rFonts w:ascii="仿宋" w:hAnsi="仿宋" w:eastAsia="仿宋" w:cs="仿宋"/>
          <w:b/>
          <w:bCs/>
          <w:color w:val="auto"/>
          <w:highlight w:val="none"/>
          <w:u w:val="dotted"/>
          <w:lang w:eastAsia="zh-CN"/>
        </w:rPr>
      </w:pPr>
      <w:bookmarkStart w:id="309" w:name="_Toc3179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bookmarkEnd w:id="3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FED3596">
      <w:pPr>
        <w:pStyle w:val="8"/>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695" name="文本框 695"/>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wps:spPr>
                      <wps:txbx>
                        <w:txbxContent>
                          <w:p w14:paraId="720FD36F">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4A02C6D8">
                            <w:pPr>
                              <w:pStyle w:val="8"/>
                              <w:adjustRightInd w:val="0"/>
                              <w:snapToGrid w:val="0"/>
                              <w:rPr>
                                <w:rFonts w:ascii="Times New Roman" w:hAnsi="Times New Roman" w:eastAsia="楷体_GB2312"/>
                                <w:b/>
                                <w:bCs/>
                                <w:sz w:val="18"/>
                                <w:szCs w:val="18"/>
                              </w:rPr>
                            </w:pPr>
                          </w:p>
                          <w:p w14:paraId="24A5A537">
                            <w:pPr>
                              <w:pStyle w:val="8"/>
                              <w:adjustRightInd w:val="0"/>
                              <w:snapToGrid w:val="0"/>
                              <w:spacing w:line="360" w:lineRule="auto"/>
                              <w:rPr>
                                <w:rFonts w:ascii="Times New Roman" w:hAnsi="Times New Roman" w:eastAsia="楷体_GB2312"/>
                                <w:b/>
                                <w:bCs/>
                                <w:sz w:val="18"/>
                                <w:szCs w:val="18"/>
                              </w:rPr>
                            </w:pPr>
                          </w:p>
                          <w:p w14:paraId="7EADD426"/>
                        </w:txbxContent>
                      </wps:txbx>
                      <wps:bodyPr upright="1"/>
                    </wps:wsp>
                  </a:graphicData>
                </a:graphic>
              </wp:anchor>
            </w:drawing>
          </mc:Choice>
          <mc:Fallback>
            <w:pict>
              <v:shape id="_x0000_s1026" o:spid="_x0000_s1026" o:spt="202" type="#_x0000_t202" style="position:absolute;left:0pt;margin-left:-9pt;margin-top:6.1pt;height:36.5pt;width:67.85pt;z-index:251925504;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oy1d1wAA&#10;AAkBAAAPAAAAAAAAAAEAIAAAACIAAABkcnMvZG93bnJldi54bWxQSwECFAAUAAAACACHTuJAXaFW&#10;JK0BAABRAwAADgAAAAAAAAABACAAAAAmAQAAZHJzL2Uyb0RvYy54bWxQSwUGAAAAAAYABgBZAQAA&#10;RQUAAAAA&#10;">
                <v:fill on="f" focussize="0,0"/>
                <v:stroke on="f"/>
                <v:imagedata o:title=""/>
                <o:lock v:ext="edit" aspectratio="f"/>
                <v:textbox>
                  <w:txbxContent>
                    <w:p w14:paraId="720FD36F">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4A02C6D8">
                      <w:pPr>
                        <w:pStyle w:val="8"/>
                        <w:adjustRightInd w:val="0"/>
                        <w:snapToGrid w:val="0"/>
                        <w:rPr>
                          <w:rFonts w:ascii="Times New Roman" w:hAnsi="Times New Roman" w:eastAsia="楷体_GB2312"/>
                          <w:b/>
                          <w:bCs/>
                          <w:sz w:val="18"/>
                          <w:szCs w:val="18"/>
                        </w:rPr>
                      </w:pPr>
                    </w:p>
                    <w:p w14:paraId="24A5A537">
                      <w:pPr>
                        <w:pStyle w:val="8"/>
                        <w:adjustRightInd w:val="0"/>
                        <w:snapToGrid w:val="0"/>
                        <w:spacing w:line="360" w:lineRule="auto"/>
                        <w:rPr>
                          <w:rFonts w:ascii="Times New Roman" w:hAnsi="Times New Roman" w:eastAsia="楷体_GB2312"/>
                          <w:b/>
                          <w:bCs/>
                          <w:sz w:val="18"/>
                          <w:szCs w:val="18"/>
                        </w:rPr>
                      </w:pPr>
                    </w:p>
                    <w:p w14:paraId="7EADD426"/>
                  </w:txbxContent>
                </v:textbox>
              </v:shape>
            </w:pict>
          </mc:Fallback>
        </mc:AlternateContent>
      </w:r>
      <w:r>
        <w:rPr>
          <w:rFonts w:hint="eastAsia" w:ascii="仿宋" w:hAnsi="仿宋" w:eastAsia="仿宋" w:cs="仿宋"/>
          <w:color w:val="auto"/>
          <w:sz w:val="24"/>
          <w:szCs w:val="24"/>
          <w:highlight w:val="none"/>
          <w:lang w:eastAsia="zh-CN"/>
        </w:rPr>
        <w:t>现场签证工作完成后的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小时内，合同双方当事人应确认由此引起调整的合同价格，并作为追加合同价格，与工程进度款同期支付。</w:t>
      </w:r>
    </w:p>
    <w:p w14:paraId="6A0B9058">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8EBABB4">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10" w:name="_Toc11275"/>
      <w:r>
        <w:rPr>
          <w:rFonts w:hint="eastAsia" w:ascii="仿宋" w:hAnsi="仿宋" w:eastAsia="仿宋" w:cs="仿宋"/>
          <w:bCs w:val="0"/>
          <w:color w:val="auto"/>
          <w:sz w:val="24"/>
          <w:szCs w:val="24"/>
          <w:highlight w:val="none"/>
          <w:lang w:eastAsia="zh-CN"/>
        </w:rPr>
        <w:t>★82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物价涨落的价格调整</w:t>
      </w:r>
      <w:bookmarkEnd w:id="310"/>
    </w:p>
    <w:p w14:paraId="11093262">
      <w:pPr>
        <w:pStyle w:val="8"/>
        <w:widowControl w:val="0"/>
        <w:adjustRightInd w:val="0"/>
        <w:snapToGrid w:val="0"/>
        <w:spacing w:line="400" w:lineRule="exact"/>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86272"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713" name="文本框 713"/>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wps:spPr>
                      <wps:txbx>
                        <w:txbxContent>
                          <w:p w14:paraId="4EC4C1F0">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upright="1"/>
                    </wps:wsp>
                  </a:graphicData>
                </a:graphic>
              </wp:anchor>
            </w:drawing>
          </mc:Choice>
          <mc:Fallback>
            <w:pict>
              <v:shape id="_x0000_s1026" o:spid="_x0000_s1026" o:spt="202" type="#_x0000_t202" style="position:absolute;left:0pt;margin-left:-9pt;margin-top:21.6pt;height:43.45pt;width:67pt;z-index:252086272;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4ycmdcA&#10;AAAKAQAADwAAAAAAAAABACAAAAAiAAAAZHJzL2Rvd25yZXYueG1sUEsBAhQAFAAAAAgAh07iQOyi&#10;T5auAQAAUQMAAA4AAAAAAAAAAQAgAAAAJgEAAGRycy9lMm9Eb2MueG1sUEsFBgAAAAAGAAYAWQEA&#10;AEYFAAAAAA==&#10;">
                <v:fill on="f" focussize="0,0"/>
                <v:stroke on="f"/>
                <v:imagedata o:title=""/>
                <o:lock v:ext="edit" aspectratio="f"/>
                <v:textbox>
                  <w:txbxContent>
                    <w:p w14:paraId="4EC4C1F0">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.1</w:t>
      </w:r>
    </w:p>
    <w:p w14:paraId="64782F0F">
      <w:pPr>
        <w:pStyle w:val="8"/>
        <w:widowControl w:val="0"/>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款选择一种方式对合同价格进行调整。</w:t>
      </w:r>
    </w:p>
    <w:p w14:paraId="765E3C08">
      <w:pPr>
        <w:pStyle w:val="8"/>
        <w:widowControl w:val="0"/>
        <w:tabs>
          <w:tab w:val="left" w:pos="540"/>
        </w:tabs>
        <w:adjustRightInd w:val="0"/>
        <w:snapToGrid w:val="0"/>
        <w:spacing w:line="400" w:lineRule="exact"/>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87296"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715" name="文本框 715"/>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a:noFill/>
                        </a:ln>
                      </wps:spPr>
                      <wps:txbx>
                        <w:txbxContent>
                          <w:p w14:paraId="13D6A702">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upright="1"/>
                    </wps:wsp>
                  </a:graphicData>
                </a:graphic>
              </wp:anchor>
            </w:drawing>
          </mc:Choice>
          <mc:Fallback>
            <w:pict>
              <v:shape id="_x0000_s1026" o:spid="_x0000_s1026" o:spt="202" type="#_x0000_t202" style="position:absolute;left:0pt;margin-left:-5.25pt;margin-top:23.25pt;height:50.95pt;width:64.05pt;z-index:252087296;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OvGjf&#10;1wAAAAoBAAAPAAAAAAAAAAEAIAAAACIAAABkcnMvZG93bnJldi54bWxQSwECFAAUAAAACACHTuJA&#10;gSkjg7ABAABRAwAADgAAAAAAAAABACAAAAAmAQAAZHJzL2Uyb0RvYy54bWxQSwUGAAAAAAYABgBZ&#10;AQAASAUAAAAA&#10;">
                <v:fill on="f" focussize="0,0"/>
                <v:stroke on="f"/>
                <v:imagedata o:title=""/>
                <o:lock v:ext="edit" aspectratio="f"/>
                <v:textbox>
                  <w:txbxContent>
                    <w:p w14:paraId="13D6A702">
                      <w:pPr>
                        <w:pStyle w:val="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8A67F8D">
      <w:pPr>
        <w:pStyle w:val="8"/>
        <w:widowControl w:val="0"/>
        <w:adjustRightInd w:val="0"/>
        <w:snapToGrid w:val="0"/>
        <w:spacing w:line="400" w:lineRule="exact"/>
        <w:ind w:left="1619" w:leftChars="771"/>
        <w:jc w:val="both"/>
        <w:rPr>
          <w:color w:val="auto"/>
          <w:highlight w:val="none"/>
          <w:lang w:eastAsia="zh-CN"/>
        </w:rPr>
      </w:pP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种方式：采用本地造价管理机构发布的价格指导文件进行价格调整”约定的</w:t>
      </w:r>
      <w:r>
        <w:rPr>
          <w:rFonts w:hint="eastAsia"/>
          <w:color w:val="auto"/>
          <w:highlight w:val="none"/>
          <w:lang w:eastAsia="zh-CN"/>
        </w:rPr>
        <w:t>，</w:t>
      </w:r>
      <w:r>
        <w:rPr>
          <w:rFonts w:hint="eastAsia" w:ascii="仿宋" w:hAnsi="仿宋" w:eastAsia="仿宋" w:cs="仿宋"/>
          <w:color w:val="auto"/>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560C0830">
      <w:pPr>
        <w:pStyle w:val="8"/>
        <w:widowControl w:val="0"/>
        <w:tabs>
          <w:tab w:val="left" w:pos="540"/>
        </w:tabs>
        <w:adjustRightInd w:val="0"/>
        <w:snapToGrid w:val="0"/>
        <w:spacing w:line="400" w:lineRule="exact"/>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6D11471E">
      <w:pPr>
        <w:widowControl w:val="0"/>
        <w:spacing w:line="400" w:lineRule="exact"/>
        <w:ind w:left="1619" w:leftChars="771"/>
        <w:jc w:val="both"/>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种方式：采用本地造价管理机构发布的价格指导文件进行价格调整。</w:t>
      </w:r>
    </w:p>
    <w:p w14:paraId="189CFDAB">
      <w:pPr>
        <w:widowControl w:val="0"/>
        <w:spacing w:line="400" w:lineRule="exact"/>
        <w:ind w:left="1619" w:leftChars="771"/>
        <w:jc w:val="both"/>
        <w:rPr>
          <w:rFonts w:hint="eastAsia"/>
          <w:color w:val="auto"/>
          <w:highlight w:val="none"/>
          <w:lang w:eastAsia="zh-CN"/>
        </w:rPr>
      </w:pPr>
      <w:r>
        <w:rPr>
          <w:rFonts w:hint="eastAsia" w:ascii="仿宋" w:hAnsi="仿宋" w:eastAsia="仿宋" w:cs="仿宋"/>
          <w:color w:val="auto"/>
          <w:highlight w:val="none"/>
          <w:lang w:eastAsia="zh-CN"/>
        </w:rPr>
        <w:t>合同履行期间，因人工、工程材料、工程设备和施工机具台班价格波动影响合同</w:t>
      </w:r>
      <w:r>
        <w:rPr>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739" name="文本框 739"/>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a:noFill/>
                        </a:ln>
                      </wps:spPr>
                      <wps:txbx>
                        <w:txbxContent>
                          <w:p w14:paraId="61A70464">
                            <w:pPr>
                              <w:pStyle w:val="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upright="1"/>
                    </wps:wsp>
                  </a:graphicData>
                </a:graphic>
              </wp:anchor>
            </w:drawing>
          </mc:Choice>
          <mc:Fallback>
            <w:pict>
              <v:shape id="_x0000_s1026" o:spid="_x0000_s1026" o:spt="202" type="#_x0000_t202" style="position:absolute;left:0pt;margin-left:-3.75pt;margin-top:5.25pt;height:81.15pt;width:61.85pt;z-index:251926528;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1m8u/W&#10;AAAACQEAAA8AAAAAAAAAAQAgAAAAIgAAAGRycy9kb3ducmV2LnhtbFBLAQIUABQAAAAIAIdO4kBq&#10;vkIvsAEAAFIDAAAOAAAAAAAAAAEAIAAAACUBAABkcnMvZTJvRG9jLnhtbFBLBQYAAAAABgAGAFkB&#10;AABHBQAAAAA=&#10;">
                <v:fill on="f" focussize="0,0"/>
                <v:stroke on="f"/>
                <v:imagedata o:title=""/>
                <o:lock v:ext="edit" aspectratio="f"/>
                <v:textbox>
                  <w:txbxContent>
                    <w:p w14:paraId="61A70464">
                      <w:pPr>
                        <w:pStyle w:val="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color w:val="auto"/>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highlight w:val="none"/>
          <w:lang w:eastAsia="zh-CN"/>
        </w:rPr>
        <w:t>文件</w:t>
      </w:r>
      <w:r>
        <w:rPr>
          <w:rFonts w:hint="eastAsia" w:ascii="仿宋" w:hAnsi="仿宋" w:eastAsia="仿宋" w:cs="仿宋"/>
          <w:color w:val="auto"/>
          <w:highlight w:val="none"/>
          <w:lang w:eastAsia="zh-CN"/>
        </w:rPr>
        <w:t>作为调整合同价格的依据。</w:t>
      </w:r>
    </w:p>
    <w:p w14:paraId="5FCCD529">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）工程材料、工程设备价格调整按照发包人提供的基准价格，按以下约定</w:t>
      </w:r>
      <w:r>
        <w:rPr>
          <w:rFonts w:ascii="仿宋" w:hAnsi="仿宋" w:eastAsia="仿宋" w:cs="仿宋"/>
          <w:color w:val="auto"/>
          <w:highlight w:val="none"/>
          <w:lang w:eastAsia="zh-CN"/>
        </w:rPr>
        <w:t>:</w:t>
      </w:r>
    </w:p>
    <w:p w14:paraId="336888D1">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时，或工程材料、工程设备单价跌幅以在合同价格清单中载明工程材料单价、工程设备为基础超过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时，其超过5%以上的部分据实调整（示例：涨跌幅为6%的，据实调整的部分为1%，下同）。</w:t>
      </w:r>
    </w:p>
    <w:p w14:paraId="7013C539">
      <w:pPr>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时，或工程材料、工程设备单价涨幅以在合同价格清单中载明工程材料单价、工程设备为基础超过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159F01CC">
      <w:pPr>
        <w:widowControl w:val="0"/>
        <w:spacing w:line="400" w:lineRule="exact"/>
        <w:ind w:left="1619"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58D7F54C">
      <w:pPr>
        <w:spacing w:line="400" w:lineRule="exact"/>
        <w:ind w:left="1619" w:leftChars="771"/>
        <w:jc w:val="both"/>
        <w:rPr>
          <w:rFonts w:eastAsia="仿宋"/>
          <w:color w:val="auto"/>
          <w:sz w:val="30"/>
          <w:szCs w:val="30"/>
          <w:highlight w:val="none"/>
          <w:lang w:eastAsia="zh"/>
        </w:rPr>
      </w:pPr>
      <w:r>
        <w:rPr>
          <w:rFonts w:hint="eastAsia" w:ascii="仿宋" w:hAnsi="仿宋" w:eastAsia="仿宋" w:cs="仿宋"/>
          <w:color w:val="auto"/>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049CCB61">
      <w:pPr>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施工机械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34BBB811">
      <w:pPr>
        <w:spacing w:line="400" w:lineRule="exact"/>
        <w:ind w:left="1619" w:leftChars="771"/>
        <w:jc w:val="both"/>
        <w:rPr>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种方式：专用合同条款约定的其他方式。</w:t>
      </w:r>
    </w:p>
    <w:p w14:paraId="7D079A37">
      <w:pPr>
        <w:pStyle w:val="8"/>
        <w:widowControl w:val="0"/>
        <w:tabs>
          <w:tab w:val="left" w:pos="540"/>
        </w:tabs>
        <w:adjustRightInd w:val="0"/>
        <w:snapToGrid w:val="0"/>
        <w:spacing w:line="400" w:lineRule="exact"/>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.4</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0E0C47AC">
      <w:pPr>
        <w:pStyle w:val="8"/>
        <w:widowControl w:val="0"/>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2137472"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693" name="文本框 693"/>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a:noFill/>
                        </a:ln>
                      </wps:spPr>
                      <wps:txbx>
                        <w:txbxContent>
                          <w:p w14:paraId="0C222FBD">
                            <w:pPr>
                              <w:pStyle w:val="14"/>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upright="1"/>
                    </wps:wsp>
                  </a:graphicData>
                </a:graphic>
              </wp:anchor>
            </w:drawing>
          </mc:Choice>
          <mc:Fallback>
            <w:pict>
              <v:shape id="_x0000_s1026" o:spid="_x0000_s1026" o:spt="202" type="#_x0000_t202" style="position:absolute;left:0pt;margin-left:-8.05pt;margin-top:6.25pt;height:76.6pt;width:61.15pt;z-index:252137472;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DZeLvW&#10;AAAACgEAAA8AAAAAAAAAAQAgAAAAIgAAAGRycy9kb3ducmV2LnhtbFBLAQIUABQAAAAIAIdO4kA/&#10;/yijsAEAAFEDAAAOAAAAAAAAAAEAIAAAACUBAABkcnMvZTJvRG9jLnhtbFBLBQYAAAAABgAGAFkB&#10;AABHBQAAAAA=&#10;">
                <v:fill on="f" focussize="0,0"/>
                <v:stroke on="f"/>
                <v:imagedata o:title=""/>
                <o:lock v:ext="edit" aspectratio="f"/>
                <v:textbox>
                  <w:txbxContent>
                    <w:p w14:paraId="0C222FBD">
                      <w:pPr>
                        <w:pStyle w:val="14"/>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w:t>
      </w:r>
      <w:r>
        <w:rPr>
          <w:rFonts w:hint="eastAsia" w:ascii="仿宋" w:hAnsi="仿宋" w:eastAsia="仿宋" w:cs="仿宋"/>
          <w:color w:val="auto"/>
          <w:sz w:val="24"/>
          <w:szCs w:val="24"/>
          <w:highlight w:val="none"/>
          <w:lang w:eastAsia="zh-CN" w:bidi="en-US"/>
        </w:rPr>
        <w:t>本地造价管理机构发布的价格指导文件</w:t>
      </w:r>
      <w:r>
        <w:rPr>
          <w:rFonts w:hint="eastAsia" w:ascii="仿宋" w:hAnsi="仿宋" w:eastAsia="仿宋" w:cs="仿宋"/>
          <w:color w:val="auto"/>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5469A4B7">
      <w:pPr>
        <w:pStyle w:val="8"/>
        <w:widowControl w:val="0"/>
        <w:tabs>
          <w:tab w:val="left" w:pos="540"/>
        </w:tabs>
        <w:adjustRightInd w:val="0"/>
        <w:snapToGrid w:val="0"/>
        <w:spacing w:line="400" w:lineRule="exact"/>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049A578C">
      <w:pPr>
        <w:pStyle w:val="8"/>
        <w:widowControl w:val="0"/>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703" name="文本框 703"/>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a:noFill/>
                        </a:ln>
                      </wps:spPr>
                      <wps:txbx>
                        <w:txbxContent>
                          <w:p w14:paraId="731D5E38">
                            <w:pPr>
                              <w:pStyle w:val="14"/>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upright="1"/>
                    </wps:wsp>
                  </a:graphicData>
                </a:graphic>
              </wp:anchor>
            </w:drawing>
          </mc:Choice>
          <mc:Fallback>
            <w:pict>
              <v:shape id="_x0000_s1026" o:spid="_x0000_s1026" o:spt="202" type="#_x0000_t202" style="position:absolute;left:0pt;margin-left:-9pt;margin-top:1.25pt;height:41.9pt;width:63.35pt;z-index:251927552;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8LQjW&#10;AAAACAEAAA8AAAAAAAAAAQAgAAAAIgAAAGRycy9kb3ducmV2LnhtbFBLAQIUABQAAAAIAIdO4kDx&#10;2zXWsAEAAFEDAAAOAAAAAAAAAAEAIAAAACUBAABkcnMvZTJvRG9jLnhtbFBLBQYAAAAABgAGAFkB&#10;AABHBQAAAAA=&#10;">
                <v:fill on="f" focussize="0,0"/>
                <v:stroke on="f"/>
                <v:imagedata o:title=""/>
                <o:lock v:ext="edit" aspectratio="f"/>
                <v:textbox>
                  <w:txbxContent>
                    <w:p w14:paraId="731D5E38">
                      <w:pPr>
                        <w:pStyle w:val="14"/>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color w:val="auto"/>
          <w:sz w:val="24"/>
          <w:szCs w:val="24"/>
          <w:highlight w:val="none"/>
          <w:lang w:eastAsia="zh-CN"/>
        </w:rPr>
        <w:t>发包人供应工程材料和工程设备的，由发包人按照实际变化调整，列入合同工程的建筑安装工程费内。</w:t>
      </w:r>
    </w:p>
    <w:p w14:paraId="72E55ABF">
      <w:pPr>
        <w:pStyle w:val="8"/>
        <w:adjustRightInd w:val="0"/>
        <w:snapToGrid w:val="0"/>
        <w:spacing w:line="400" w:lineRule="exact"/>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D1C2D00">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11" w:name="_Toc29084"/>
      <w:r>
        <w:rPr>
          <w:rFonts w:hint="eastAsia" w:ascii="仿宋" w:hAnsi="仿宋" w:eastAsia="仿宋" w:cs="仿宋"/>
          <w:bCs w:val="0"/>
          <w:color w:val="auto"/>
          <w:sz w:val="24"/>
          <w:szCs w:val="24"/>
          <w:highlight w:val="none"/>
          <w:lang w:eastAsia="zh-CN"/>
        </w:rPr>
        <w:t>★83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支付事项</w:t>
      </w:r>
      <w:bookmarkEnd w:id="311"/>
    </w:p>
    <w:p w14:paraId="794CC0FE">
      <w:pPr>
        <w:pStyle w:val="8"/>
        <w:widowControl w:val="0"/>
        <w:adjustRightInd w:val="0"/>
        <w:snapToGrid w:val="0"/>
        <w:spacing w:line="400" w:lineRule="exact"/>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.1</w:t>
      </w:r>
    </w:p>
    <w:p w14:paraId="7CC82308">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751" name="文本框 751"/>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wps:spPr>
                      <wps:txbx>
                        <w:txbxContent>
                          <w:p w14:paraId="047ACA36">
                            <w:pPr>
                              <w:pStyle w:val="14"/>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upright="1"/>
                    </wps:wsp>
                  </a:graphicData>
                </a:graphic>
              </wp:anchor>
            </w:drawing>
          </mc:Choice>
          <mc:Fallback>
            <w:pict>
              <v:shape id="_x0000_s1026" o:spid="_x0000_s1026" o:spt="202" type="#_x0000_t202" style="position:absolute;left:0pt;margin-left:-9pt;margin-top:1.7pt;height:44pt;width:66.4pt;z-index:251928576;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eEJVHVAAAA&#10;CAEAAA8AAAAAAAAAAQAgAAAAIgAAAGRycy9kb3ducmV2LnhtbFBLAQIUABQAAAAIAIdO4kBsxHfL&#10;rgEAAFEDAAAOAAAAAAAAAAEAIAAAACQBAABkcnMvZTJvRG9jLnhtbFBLBQYAAAAABgAGAFkBAABE&#10;BQAAAAA=&#10;">
                <v:fill on="f" focussize="0,0"/>
                <v:stroke on="f"/>
                <v:imagedata o:title=""/>
                <o:lock v:ext="edit" aspectratio="f"/>
                <v:textbox>
                  <w:txbxContent>
                    <w:p w14:paraId="047ACA36">
                      <w:pPr>
                        <w:pStyle w:val="14"/>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auto"/>
          <w:highlight w:val="none"/>
          <w:lang w:eastAsia="zh-CN"/>
        </w:rPr>
        <w:t>发包人应按照下列约定向承包人支付工程勘察费、工程设计费、BIM技术应用费、设备及工器具购置费、建筑安装工程费及其他各种款项：</w:t>
      </w:r>
    </w:p>
    <w:p w14:paraId="1C3DAA40">
      <w:pPr>
        <w:widowControl w:val="0"/>
        <w:numPr>
          <w:ilvl w:val="1"/>
          <w:numId w:val="20"/>
        </w:numPr>
        <w:tabs>
          <w:tab w:val="clear" w:pos="3285"/>
        </w:tabs>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14:paraId="56E3EB7D">
      <w:pPr>
        <w:widowControl w:val="0"/>
        <w:numPr>
          <w:ilvl w:val="1"/>
          <w:numId w:val="20"/>
        </w:numPr>
        <w:tabs>
          <w:tab w:val="clear" w:pos="3285"/>
        </w:tabs>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14:paraId="01B50036">
      <w:pPr>
        <w:widowControl w:val="0"/>
        <w:numPr>
          <w:ilvl w:val="1"/>
          <w:numId w:val="20"/>
        </w:numPr>
        <w:tabs>
          <w:tab w:val="clear" w:pos="3285"/>
        </w:tabs>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14:paraId="72BE9E40">
      <w:pPr>
        <w:widowControl w:val="0"/>
        <w:numPr>
          <w:ilvl w:val="1"/>
          <w:numId w:val="20"/>
        </w:numPr>
        <w:tabs>
          <w:tab w:val="clear" w:pos="3285"/>
        </w:tabs>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r>
        <w:rPr>
          <w:rFonts w:ascii="仿宋" w:hAnsi="仿宋" w:eastAsia="仿宋" w:cs="仿宋"/>
          <w:color w:val="auto"/>
          <w:highlight w:val="none"/>
          <w:lang w:eastAsia="zh-CN"/>
        </w:rPr>
        <w:t xml:space="preserve"> </w:t>
      </w:r>
    </w:p>
    <w:p w14:paraId="0DEC6CF3">
      <w:pPr>
        <w:widowControl w:val="0"/>
        <w:numPr>
          <w:ilvl w:val="1"/>
          <w:numId w:val="20"/>
        </w:numPr>
        <w:tabs>
          <w:tab w:val="clear" w:pos="3285"/>
        </w:tabs>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14:paraId="6E592BEF">
      <w:pPr>
        <w:widowControl w:val="0"/>
        <w:numPr>
          <w:ilvl w:val="1"/>
          <w:numId w:val="20"/>
        </w:numPr>
        <w:tabs>
          <w:tab w:val="clear" w:pos="3285"/>
        </w:tabs>
        <w:spacing w:line="400" w:lineRule="exact"/>
        <w:ind w:left="1619"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14:paraId="3FDD3E32">
      <w:pPr>
        <w:spacing w:line="400" w:lineRule="exact"/>
        <w:rPr>
          <w:rFonts w:ascii="仿宋" w:hAnsi="仿宋" w:eastAsia="仿宋"/>
          <w:b/>
          <w:bCs/>
          <w:color w:val="auto"/>
          <w:highlight w:val="none"/>
          <w:lang w:eastAsia="zh-CN"/>
        </w:rPr>
      </w:pPr>
      <w:bookmarkStart w:id="312" w:name="_Toc2114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bookmarkEnd w:id="31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616ACCF">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707" name="文本框 707"/>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a:noFill/>
                        </a:ln>
                      </wps:spPr>
                      <wps:txbx>
                        <w:txbxContent>
                          <w:p w14:paraId="1242477D">
                            <w:pPr>
                              <w:pStyle w:val="14"/>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upright="1"/>
                    </wps:wsp>
                  </a:graphicData>
                </a:graphic>
              </wp:anchor>
            </w:drawing>
          </mc:Choice>
          <mc:Fallback>
            <w:pict>
              <v:shape id="_x0000_s1026" o:spid="_x0000_s1026" o:spt="202" type="#_x0000_t202" style="position:absolute;left:0pt;margin-left:-9pt;margin-top:3.45pt;height:40.75pt;width:61.85pt;z-index:251929600;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CKFd9YA&#10;AAAIAQAADwAAAAAAAAABACAAAAAiAAAAZHJzL2Rvd25yZXYueG1sUEsBAhQAFAAAAAgAh07iQLuZ&#10;sDGvAQAAUQMAAA4AAAAAAAAAAQAgAAAAJQEAAGRycy9lMm9Eb2MueG1sUEsFBgAAAAAGAAYAWQEA&#10;AEYFAAAAAA==&#10;">
                <v:fill on="f" focussize="0,0"/>
                <v:stroke on="f"/>
                <v:imagedata o:title=""/>
                <o:lock v:ext="edit" aspectratio="f"/>
                <v:textbox>
                  <w:txbxContent>
                    <w:p w14:paraId="1242477D">
                      <w:pPr>
                        <w:pStyle w:val="14"/>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14:paraId="047979FF">
      <w:pPr>
        <w:widowControl w:val="0"/>
        <w:spacing w:line="400" w:lineRule="exact"/>
        <w:rPr>
          <w:rFonts w:ascii="仿宋" w:hAnsi="仿宋" w:eastAsia="仿宋"/>
          <w:b/>
          <w:bCs/>
          <w:color w:val="auto"/>
          <w:highlight w:val="none"/>
          <w:lang w:eastAsia="zh-CN"/>
        </w:rPr>
      </w:pPr>
      <w:bookmarkStart w:id="313" w:name="_Toc2061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bookmarkEnd w:id="31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8EF29B7">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697" name="文本框 697"/>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wps:spPr>
                      <wps:txbx>
                        <w:txbxContent>
                          <w:p w14:paraId="26EFC894">
                            <w:pPr>
                              <w:pStyle w:val="14"/>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upright="1"/>
                    </wps:wsp>
                  </a:graphicData>
                </a:graphic>
              </wp:anchor>
            </w:drawing>
          </mc:Choice>
          <mc:Fallback>
            <w:pict>
              <v:shape id="_x0000_s1026" o:spid="_x0000_s1026" o:spt="202" type="#_x0000_t202" style="position:absolute;left:0pt;margin-left:-9pt;margin-top:0.35pt;height:41.95pt;width:61.85pt;z-index:251930624;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G0sMG1QAA&#10;AAcBAAAPAAAAAAAAAAEAIAAAACIAAABkcnMvZG93bnJldi54bWxQSwECFAAUAAAACACHTuJA013f&#10;BK8BAABRAwAADgAAAAAAAAABACAAAAAkAQAAZHJzL2Uyb0RvYy54bWxQSwUGAAAAAAYABgBZAQAA&#10;RQUAAAAA&#10;">
                <v:fill on="f" focussize="0,0"/>
                <v:stroke on="f"/>
                <v:imagedata o:title=""/>
                <o:lock v:ext="edit" aspectratio="f"/>
                <v:textbox>
                  <w:txbxContent>
                    <w:p w14:paraId="26EFC894">
                      <w:pPr>
                        <w:pStyle w:val="14"/>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31FDED90">
      <w:pPr>
        <w:pStyle w:val="8"/>
        <w:widowControl w:val="0"/>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33B45D25">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699" name="文本框 699"/>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a:noFill/>
                        </a:ln>
                      </wps:spPr>
                      <wps:txbx>
                        <w:txbxContent>
                          <w:p w14:paraId="3A943365">
                            <w:pPr>
                              <w:pStyle w:val="14"/>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upright="1"/>
                    </wps:wsp>
                  </a:graphicData>
                </a:graphic>
              </wp:anchor>
            </w:drawing>
          </mc:Choice>
          <mc:Fallback>
            <w:pict>
              <v:shape id="_x0000_s1026" o:spid="_x0000_s1026" o:spt="202" type="#_x0000_t202" style="position:absolute;left:0pt;margin-left:-9pt;margin-top:1.75pt;height:49.75pt;width:64.85pt;z-index:251931648;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2n45fX&#10;AAAACQEAAA8AAAAAAAAAAQAgAAAAIgAAAGRycy9kb3ducmV2LnhtbFBLAQIUABQAAAAIAIdO4kAM&#10;02KqrwEAAFEDAAAOAAAAAAAAAAEAIAAAACYBAABkcnMvZTJvRG9jLnhtbFBLBQYAAAAABgAGAFkB&#10;AABHBQAAAAA=&#10;">
                <v:fill on="f" focussize="0,0"/>
                <v:stroke on="f"/>
                <v:imagedata o:title=""/>
                <o:lock v:ext="edit" aspectratio="f"/>
                <v:textbox>
                  <w:txbxContent>
                    <w:p w14:paraId="3A943365">
                      <w:pPr>
                        <w:pStyle w:val="14"/>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color w:val="auto"/>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天内，承包人仍未采取措施补救的，发包人可在不损害承包人其他权利的前提下，实施下列工作：</w:t>
      </w:r>
    </w:p>
    <w:p w14:paraId="52545FD5">
      <w:pPr>
        <w:pStyle w:val="8"/>
        <w:widowControl w:val="0"/>
        <w:numPr>
          <w:ilvl w:val="0"/>
          <w:numId w:val="21"/>
        </w:numPr>
        <w:tabs>
          <w:tab w:val="left" w:pos="960"/>
          <w:tab w:val="left" w:pos="2160"/>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立即停止向承包人支付应付的款项；</w:t>
      </w:r>
    </w:p>
    <w:p w14:paraId="608B9235">
      <w:pPr>
        <w:pStyle w:val="8"/>
        <w:widowControl w:val="0"/>
        <w:numPr>
          <w:ilvl w:val="0"/>
          <w:numId w:val="21"/>
        </w:numPr>
        <w:tabs>
          <w:tab w:val="left" w:pos="960"/>
          <w:tab w:val="left" w:pos="2160"/>
        </w:tabs>
        <w:adjustRightInd w:val="0"/>
        <w:snapToGrid w:val="0"/>
        <w:spacing w:line="400" w:lineRule="exact"/>
        <w:ind w:left="1618"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在相应支付期应付的工程款范围内，直接向雇员、分包人和工程材料供应商、工程设备供应商支付承包人应付的款项。</w:t>
      </w:r>
    </w:p>
    <w:p w14:paraId="372E5C30">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发包人在实施上述工作后的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71BF8541">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0C9DCB1">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14" w:name="_Toc14039"/>
      <w:r>
        <w:rPr>
          <w:rFonts w:hint="eastAsia" w:ascii="仿宋" w:hAnsi="仿宋" w:eastAsia="仿宋" w:cs="仿宋"/>
          <w:bCs w:val="0"/>
          <w:color w:val="auto"/>
          <w:sz w:val="24"/>
          <w:szCs w:val="24"/>
          <w:highlight w:val="none"/>
          <w:lang w:eastAsia="zh-CN"/>
        </w:rPr>
        <w:t>★84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预付款</w:t>
      </w:r>
      <w:bookmarkEnd w:id="314"/>
    </w:p>
    <w:p w14:paraId="26DC66F8">
      <w:pPr>
        <w:pStyle w:val="8"/>
        <w:widowControl w:val="0"/>
        <w:adjustRightInd w:val="0"/>
        <w:snapToGrid w:val="0"/>
        <w:spacing w:line="400" w:lineRule="exact"/>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701" name="文本框 701"/>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wps:spPr>
                      <wps:txbx>
                        <w:txbxContent>
                          <w:p w14:paraId="5837E7BD">
                            <w:pPr>
                              <w:pStyle w:val="14"/>
                              <w:spacing w:line="200" w:lineRule="exact"/>
                              <w:rPr>
                                <w:rFonts w:ascii="楷体_GB2312" w:hAnsi="宋体"/>
                                <w:sz w:val="18"/>
                                <w:szCs w:val="18"/>
                              </w:rPr>
                            </w:pPr>
                            <w:r>
                              <w:rPr>
                                <w:rFonts w:hint="eastAsia" w:ascii="楷体_GB2312" w:hAnsi="宋体" w:cs="楷体_GB2312"/>
                                <w:sz w:val="18"/>
                                <w:szCs w:val="18"/>
                              </w:rPr>
                              <w:t>预付款的约定</w:t>
                            </w:r>
                          </w:p>
                          <w:p w14:paraId="244A71F0">
                            <w:pPr>
                              <w:pStyle w:val="14"/>
                              <w:spacing w:line="200" w:lineRule="exact"/>
                              <w:rPr>
                                <w:rFonts w:ascii="楷体_GB2312" w:hAnsi="宋体"/>
                                <w:sz w:val="18"/>
                                <w:szCs w:val="18"/>
                              </w:rPr>
                            </w:pPr>
                            <w:r>
                              <w:rPr>
                                <w:rFonts w:hint="eastAsia" w:ascii="楷体_GB2312" w:hAnsi="宋体" w:cs="楷体_GB2312"/>
                                <w:sz w:val="18"/>
                                <w:szCs w:val="18"/>
                              </w:rPr>
                              <w:t>及管理</w:t>
                            </w:r>
                          </w:p>
                        </w:txbxContent>
                      </wps:txbx>
                      <wps:bodyPr upright="1"/>
                    </wps:wsp>
                  </a:graphicData>
                </a:graphic>
              </wp:anchor>
            </w:drawing>
          </mc:Choice>
          <mc:Fallback>
            <w:pict>
              <v:shape id="_x0000_s1026" o:spid="_x0000_s1026" o:spt="202" type="#_x0000_t202" style="position:absolute;left:0pt;margin-left:-9pt;margin-top:17.85pt;height:27.8pt;width:68pt;z-index:252088320;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g752dYA&#10;AAAJAQAADwAAAAAAAAABACAAAAAiAAAAZHJzL2Rvd25yZXYueG1sUEsBAhQAFAAAAAgAh07iQAKR&#10;7WKvAQAAUQMAAA4AAAAAAAAAAQAgAAAAJQEAAGRycy9lMm9Eb2MueG1sUEsFBgAAAAAGAAYAWQEA&#10;AEYFAAAAAA==&#10;">
                <v:fill on="f" focussize="0,0"/>
                <v:stroke on="f"/>
                <v:imagedata o:title=""/>
                <o:lock v:ext="edit" aspectratio="f"/>
                <v:textbox>
                  <w:txbxContent>
                    <w:p w14:paraId="5837E7BD">
                      <w:pPr>
                        <w:pStyle w:val="14"/>
                        <w:spacing w:line="200" w:lineRule="exact"/>
                        <w:rPr>
                          <w:rFonts w:ascii="楷体_GB2312" w:hAnsi="宋体"/>
                          <w:sz w:val="18"/>
                          <w:szCs w:val="18"/>
                        </w:rPr>
                      </w:pPr>
                      <w:r>
                        <w:rPr>
                          <w:rFonts w:hint="eastAsia" w:ascii="楷体_GB2312" w:hAnsi="宋体" w:cs="楷体_GB2312"/>
                          <w:sz w:val="18"/>
                          <w:szCs w:val="18"/>
                        </w:rPr>
                        <w:t>预付款的约定</w:t>
                      </w:r>
                    </w:p>
                    <w:p w14:paraId="244A71F0">
                      <w:pPr>
                        <w:pStyle w:val="14"/>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.1</w:t>
      </w:r>
    </w:p>
    <w:p w14:paraId="37A266F7">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除专用条款另有约定外，合同双方当事人应约定预付款，并在专用条款中明确预付款金额、支付办法和抵扣方式。</w:t>
      </w:r>
    </w:p>
    <w:p w14:paraId="77CEB07A">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，不高于（含本数）合同价格（扣除暂列金额、暂估价、绿色安全防护措施费等）的</w:t>
      </w:r>
      <w:r>
        <w:rPr>
          <w:rFonts w:ascii="仿宋" w:hAnsi="仿宋" w:eastAsia="仿宋" w:cs="仿宋"/>
          <w:color w:val="auto"/>
          <w:sz w:val="24"/>
          <w:szCs w:val="24"/>
          <w:highlight w:val="none"/>
          <w:lang w:eastAsia="zh-CN"/>
        </w:rPr>
        <w:t>30%</w:t>
      </w:r>
      <w:r>
        <w:rPr>
          <w:rFonts w:hint="eastAsia" w:ascii="仿宋" w:hAnsi="仿宋" w:eastAsia="仿宋" w:cs="仿宋"/>
          <w:color w:val="auto"/>
          <w:sz w:val="24"/>
          <w:szCs w:val="24"/>
          <w:highlight w:val="none"/>
          <w:lang w:eastAsia="zh-CN"/>
        </w:rPr>
        <w:t>。</w:t>
      </w:r>
    </w:p>
    <w:p w14:paraId="3DA22B0F">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2335BBC9">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725" name="文本框 725"/>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a:noFill/>
                        </a:ln>
                      </wps:spPr>
                      <wps:txbx>
                        <w:txbxContent>
                          <w:p w14:paraId="3C8271F7">
                            <w:pPr>
                              <w:pStyle w:val="14"/>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upright="1"/>
                    </wps:wsp>
                  </a:graphicData>
                </a:graphic>
              </wp:anchor>
            </w:drawing>
          </mc:Choice>
          <mc:Fallback>
            <w:pict>
              <v:shape id="_x0000_s1026" o:spid="_x0000_s1026" o:spt="202" type="#_x0000_t202" style="position:absolute;left:0pt;margin-left:-9pt;margin-top:1.55pt;height:49.55pt;width:60.3pt;z-index:251932672;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8ub5w1QAA&#10;AAkBAAAPAAAAAAAAAAEAIAAAACIAAABkcnMvZG93bnJldi54bWxQSwECFAAUAAAACACHTuJALn/Z&#10;Z68BAABRAwAADgAAAAAAAAABACAAAAAkAQAAZHJzL2Uyb0RvYy54bWxQSwUGAAAAAAYABgBZAQAA&#10;RQUAAAAA&#10;">
                <v:fill on="f" focussize="0,0"/>
                <v:stroke on="f"/>
                <v:imagedata o:title=""/>
                <o:lock v:ext="edit" aspectratio="f"/>
                <v:textbox>
                  <w:txbxContent>
                    <w:p w14:paraId="3C8271F7">
                      <w:pPr>
                        <w:pStyle w:val="14"/>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color w:val="auto"/>
          <w:sz w:val="24"/>
          <w:szCs w:val="24"/>
          <w:highlight w:val="none"/>
          <w:lang w:eastAsia="zh-CN"/>
        </w:rPr>
        <w:t>承包人在完成下列工作后，应在专用条款约定的期限内向造价咨询人提交预付款支付申请，并抄送发包人。</w:t>
      </w:r>
    </w:p>
    <w:p w14:paraId="7AB3F63C">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）签订本合同；</w:t>
      </w:r>
    </w:p>
    <w:p w14:paraId="62EAF88F">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）按照第32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款约定提供履约担保；</w:t>
      </w:r>
    </w:p>
    <w:p w14:paraId="6F25093B">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）向发包人提供与预付款等额的预付款保函的正本。</w:t>
      </w:r>
    </w:p>
    <w:p w14:paraId="1D3A8615">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0BB73BA1">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发包人在造价咨询人签发支付证书后的28天内向承包人支付预付款，并通知造价咨询人。</w:t>
      </w:r>
    </w:p>
    <w:p w14:paraId="7E7F6040">
      <w:pPr>
        <w:spacing w:line="400" w:lineRule="exact"/>
        <w:rPr>
          <w:rFonts w:ascii="仿宋" w:hAnsi="仿宋" w:eastAsia="仿宋"/>
          <w:b/>
          <w:bCs/>
          <w:color w:val="auto"/>
          <w:highlight w:val="none"/>
          <w:lang w:eastAsia="zh-CN"/>
        </w:rPr>
      </w:pPr>
      <w:bookmarkStart w:id="315" w:name="_Toc4585"/>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bookmarkEnd w:id="3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D906060">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741" name="文本框 741"/>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a:noFill/>
                        </a:ln>
                      </wps:spPr>
                      <wps:txbx>
                        <w:txbxContent>
                          <w:p w14:paraId="2287BDA4">
                            <w:pPr>
                              <w:pStyle w:val="14"/>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upright="1"/>
                    </wps:wsp>
                  </a:graphicData>
                </a:graphic>
              </wp:anchor>
            </w:drawing>
          </mc:Choice>
          <mc:Fallback>
            <w:pict>
              <v:shape id="_x0000_s1026" o:spid="_x0000_s1026" o:spt="202" type="#_x0000_t202" style="position:absolute;left:0pt;margin-left:-9pt;margin-top:0.85pt;height:52.15pt;width:62.55pt;z-index:251933696;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3nyUO1AAA&#10;AAkBAAAPAAAAAAAAAAEAIAAAACIAAABkcnMvZG93bnJldi54bWxQSwECFAAUAAAACACHTuJAUI/6&#10;0bABAABRAwAADgAAAAAAAAABACAAAAAjAQAAZHJzL2Uyb0RvYy54bWxQSwUGAAAAAAYABgBZAQAA&#10;RQUAAAAA&#10;">
                <v:fill on="f" focussize="0,0"/>
                <v:stroke on="f"/>
                <v:imagedata o:title=""/>
                <o:lock v:ext="edit" aspectratio="f"/>
                <v:textbox>
                  <w:txbxContent>
                    <w:p w14:paraId="2287BDA4">
                      <w:pPr>
                        <w:pStyle w:val="14"/>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款约定获得延期支付的利息。发包人承担由此增加的费用和（或）延误的工期，并向承包人支付合理利润。</w:t>
      </w:r>
    </w:p>
    <w:p w14:paraId="6F706EFF">
      <w:pPr>
        <w:pStyle w:val="8"/>
        <w:tabs>
          <w:tab w:val="left" w:pos="1320"/>
        </w:tabs>
        <w:adjustRightInd w:val="0"/>
        <w:snapToGrid w:val="0"/>
        <w:spacing w:line="400" w:lineRule="exact"/>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793BED91">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737" name="文本框 737"/>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wps:spPr>
                      <wps:txbx>
                        <w:txbxContent>
                          <w:p w14:paraId="798FE3D7">
                            <w:pPr>
                              <w:pStyle w:val="14"/>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upright="1"/>
                    </wps:wsp>
                  </a:graphicData>
                </a:graphic>
              </wp:anchor>
            </w:drawing>
          </mc:Choice>
          <mc:Fallback>
            <w:pict>
              <v:shape id="_x0000_s1026" o:spid="_x0000_s1026" o:spt="202" type="#_x0000_t202" style="position:absolute;left:0pt;margin-left:-9pt;margin-top:3.65pt;height:36pt;width:68.2pt;z-index:251934720;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bAVfP1gAA&#10;AAgBAAAPAAAAAAAAAAEAIAAAACIAAABkcnMvZG93bnJldi54bWxQSwECFAAUAAAACACHTuJAcePP&#10;o64BAABRAwAADgAAAAAAAAABACAAAAAlAQAAZHJzL2Uyb0RvYy54bWxQSwUGAAAAAAYABgBZAQAA&#10;RQUAAAAA&#10;">
                <v:fill on="f" focussize="0,0"/>
                <v:stroke on="f"/>
                <v:imagedata o:title=""/>
                <o:lock v:ext="edit" aspectratio="f"/>
                <v:textbox>
                  <w:txbxContent>
                    <w:p w14:paraId="798FE3D7">
                      <w:pPr>
                        <w:pStyle w:val="14"/>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3FE8FC6A">
      <w:pPr>
        <w:spacing w:line="400" w:lineRule="exact"/>
        <w:rPr>
          <w:rFonts w:ascii="仿宋" w:hAnsi="仿宋" w:eastAsia="仿宋"/>
          <w:b/>
          <w:bCs/>
          <w:color w:val="auto"/>
          <w:highlight w:val="none"/>
          <w:lang w:eastAsia="zh-CN"/>
        </w:rPr>
      </w:pPr>
      <w:bookmarkStart w:id="316" w:name="_Toc9269"/>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bookmarkEnd w:id="3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6E0839A">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743" name="文本框 743"/>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wps:spPr>
                      <wps:txbx>
                        <w:txbxContent>
                          <w:p w14:paraId="191AD36E">
                            <w:pPr>
                              <w:pStyle w:val="14"/>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upright="1"/>
                    </wps:wsp>
                  </a:graphicData>
                </a:graphic>
              </wp:anchor>
            </w:drawing>
          </mc:Choice>
          <mc:Fallback>
            <w:pict>
              <v:shape id="_x0000_s1026" o:spid="_x0000_s1026" o:spt="202" type="#_x0000_t202" style="position:absolute;left:0pt;margin-left:-9pt;margin-top:1.05pt;height:49.4pt;width:65.55pt;z-index:251935744;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FgYcbW&#10;AAAACQEAAA8AAAAAAAAAAQAgAAAAIgAAAGRycy9kb3ducmV2LnhtbFBLAQIUABQAAAAIAIdO4kCO&#10;Z8VDsAEAAFEDAAAOAAAAAAAAAAEAIAAAACUBAABkcnMvZTJvRG9jLnhtbFBLBQYAAAAABgAGAFkB&#10;AABHBQAAAAA=&#10;">
                <v:fill on="f" focussize="0,0"/>
                <v:stroke on="f"/>
                <v:imagedata o:title=""/>
                <o:lock v:ext="edit" aspectratio="f"/>
                <v:textbox>
                  <w:txbxContent>
                    <w:p w14:paraId="191AD36E">
                      <w:pPr>
                        <w:pStyle w:val="14"/>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color w:val="auto"/>
          <w:sz w:val="24"/>
          <w:szCs w:val="24"/>
          <w:highlight w:val="none"/>
          <w:lang w:eastAsia="zh-CN"/>
        </w:rPr>
        <w:t>承包人应保持预付款保函在预付款全部扣回之前一直有效。发包人应在预付款扣完后的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天内将预付款保函退还承包人，并不得向承包人收取预付款的任何利息。</w:t>
      </w:r>
    </w:p>
    <w:p w14:paraId="58D371E4">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6D797AA">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17" w:name="_Toc22545"/>
      <w:r>
        <w:rPr>
          <w:rFonts w:hint="eastAsia" w:ascii="仿宋" w:hAnsi="仿宋" w:eastAsia="仿宋" w:cs="仿宋"/>
          <w:bCs w:val="0"/>
          <w:color w:val="auto"/>
          <w:sz w:val="24"/>
          <w:szCs w:val="24"/>
          <w:highlight w:val="none"/>
          <w:lang w:eastAsia="zh-CN"/>
        </w:rPr>
        <w:t>★85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绿色施工安全防护费</w:t>
      </w:r>
      <w:bookmarkEnd w:id="317"/>
    </w:p>
    <w:p w14:paraId="3A0C2EDE">
      <w:pPr>
        <w:widowControl w:val="0"/>
        <w:spacing w:line="400" w:lineRule="exact"/>
        <w:rPr>
          <w:rFonts w:ascii="仿宋" w:hAnsi="仿宋" w:eastAsia="仿宋" w:cs="仿宋"/>
          <w:b/>
          <w:bCs/>
          <w:color w:val="auto"/>
          <w:highlight w:val="none"/>
          <w:lang w:eastAsia="zh-CN"/>
        </w:rPr>
      </w:pPr>
      <w:bookmarkStart w:id="318" w:name="_Toc2466"/>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bookmarkEnd w:id="318"/>
    </w:p>
    <w:p w14:paraId="5494C3C3">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747" name="文本框 747"/>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wps:spPr>
                      <wps:txbx>
                        <w:txbxContent>
                          <w:p w14:paraId="7392587E">
                            <w:pPr>
                              <w:pStyle w:val="14"/>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upright="1"/>
                    </wps:wsp>
                  </a:graphicData>
                </a:graphic>
              </wp:anchor>
            </w:drawing>
          </mc:Choice>
          <mc:Fallback>
            <w:pict>
              <v:shape id="_x0000_s1026" o:spid="_x0000_s1026" o:spt="202" type="#_x0000_t202" style="position:absolute;left:0pt;margin-left:-9pt;margin-top:1.4pt;height:39pt;width:63.75pt;z-index:251936768;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UzUJ9UA&#10;AAAIAQAADwAAAAAAAAABACAAAAAiAAAAZHJzL2Rvd25yZXYueG1sUEsBAhQAFAAAAAgAh07iQFim&#10;e7OwAQAAUQMAAA4AAAAAAAAAAQAgAAAAJAEAAGRycy9lMm9Eb2MueG1sUEsFBgAAAAAGAAYAWQEA&#10;AEYFAAAAAA==&#10;">
                <v:fill on="f" focussize="0,0"/>
                <v:stroke on="f"/>
                <v:imagedata o:title=""/>
                <o:lock v:ext="edit" aspectratio="f"/>
                <v:textbox>
                  <w:txbxContent>
                    <w:p w14:paraId="7392587E">
                      <w:pPr>
                        <w:pStyle w:val="14"/>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的相关文件规定为准。</w:t>
      </w:r>
    </w:p>
    <w:p w14:paraId="0D2DA85F">
      <w:pPr>
        <w:spacing w:line="400" w:lineRule="exact"/>
        <w:rPr>
          <w:rFonts w:ascii="仿宋" w:hAnsi="仿宋" w:eastAsia="仿宋" w:cs="仿宋"/>
          <w:color w:val="auto"/>
          <w:highlight w:val="none"/>
          <w:u w:val="dotted"/>
          <w:lang w:eastAsia="zh-CN"/>
        </w:rPr>
      </w:pPr>
      <w:bookmarkStart w:id="319" w:name="_Toc1917"/>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bookmarkEnd w:id="319"/>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07135978">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711" name="文本框 711"/>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wps:spPr>
                      <wps:txbx>
                        <w:txbxContent>
                          <w:p w14:paraId="24F3CDE6">
                            <w:pPr>
                              <w:pStyle w:val="14"/>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upright="1"/>
                    </wps:wsp>
                  </a:graphicData>
                </a:graphic>
              </wp:anchor>
            </w:drawing>
          </mc:Choice>
          <mc:Fallback>
            <w:pict>
              <v:shape id="_x0000_s1026" o:spid="_x0000_s1026" o:spt="202" type="#_x0000_t202" style="position:absolute;left:0pt;margin-left:-9pt;margin-top:2.7pt;height:51.1pt;width:68.55pt;z-index:251937792;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6m5L0&#10;1wAAAAkBAAAPAAAAAAAAAAEAIAAAACIAAABkcnMvZG93bnJldi54bWxQSwECFAAUAAAACACHTuJA&#10;0L9tqLABAABRAwAADgAAAAAAAAABACAAAAAmAQAAZHJzL2Uyb0RvYy54bWxQSwUGAAAAAAYABgBZ&#10;AQAASAUAAAAA&#10;">
                <v:fill on="f" focussize="0,0"/>
                <v:stroke on="f"/>
                <v:imagedata o:title=""/>
                <o:lock v:ext="edit" aspectratio="f"/>
                <v:textbox>
                  <w:txbxContent>
                    <w:p w14:paraId="24F3CDE6">
                      <w:pPr>
                        <w:pStyle w:val="14"/>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lang w:eastAsia="zh-CN"/>
        </w:rPr>
        <w:t>专用条款没有约定的，承包人应在接到监理人按照第41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款约定发出开工令后的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47708A75">
      <w:pPr>
        <w:spacing w:line="400" w:lineRule="exact"/>
        <w:rPr>
          <w:rFonts w:ascii="仿宋" w:hAnsi="仿宋" w:eastAsia="仿宋"/>
          <w:b/>
          <w:bCs/>
          <w:color w:val="auto"/>
          <w:highlight w:val="none"/>
          <w:lang w:eastAsia="zh-CN"/>
        </w:rPr>
      </w:pPr>
      <w:bookmarkStart w:id="320" w:name="_Toc10328"/>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bookmarkEnd w:id="32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C2A5DFD">
      <w:pPr>
        <w:pStyle w:val="8"/>
        <w:adjustRightInd w:val="0"/>
        <w:snapToGrid w:val="0"/>
        <w:spacing w:line="400" w:lineRule="exact"/>
        <w:ind w:left="1619"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691" name="文本框 691"/>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wps:spPr>
                      <wps:txbx>
                        <w:txbxContent>
                          <w:p w14:paraId="2459A779">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upright="1"/>
                    </wps:wsp>
                  </a:graphicData>
                </a:graphic>
              </wp:anchor>
            </w:drawing>
          </mc:Choice>
          <mc:Fallback>
            <w:pict>
              <v:shape id="_x0000_s1026" o:spid="_x0000_s1026" o:spt="202" type="#_x0000_t202" style="position:absolute;left:0pt;margin-left:-9pt;margin-top:5.65pt;height:33.15pt;width:62.25pt;z-index:251938816;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quJULX&#10;AAAACQEAAA8AAAAAAAAAAQAgAAAAIgAAAGRycy9kb3ducmV2LnhtbFBLAQIUABQAAAAIAIdO4kBw&#10;osbHrwEAAFEDAAAOAAAAAAAAAAEAIAAAACYBAABkcnMvZTJvRG9jLnhtbFBLBQYAAAAABgAGAFkB&#10;AABHBQAAAAA=&#10;">
                <v:fill on="f" focussize="0,0"/>
                <v:stroke on="f"/>
                <v:imagedata o:title=""/>
                <o:lock v:ext="edit" aspectratio="f"/>
                <v:textbox>
                  <w:txbxContent>
                    <w:p w14:paraId="2459A779">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发包人应在造价咨询人签发支付证书后的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天内向承包人支付绿色施工安全防护费，并保证在工程开工后的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天内支付绿色施工安全防护费金额的</w:t>
      </w:r>
      <w:r>
        <w:rPr>
          <w:rFonts w:ascii="仿宋" w:hAnsi="仿宋" w:eastAsia="仿宋" w:cs="仿宋"/>
          <w:color w:val="auto"/>
          <w:sz w:val="24"/>
          <w:szCs w:val="24"/>
          <w:highlight w:val="none"/>
          <w:lang w:eastAsia="zh-CN"/>
        </w:rPr>
        <w:t>50%</w:t>
      </w:r>
      <w:r>
        <w:rPr>
          <w:rFonts w:hint="eastAsia" w:ascii="仿宋" w:hAnsi="仿宋" w:eastAsia="仿宋" w:cs="仿宋"/>
          <w:color w:val="auto"/>
          <w:sz w:val="24"/>
          <w:szCs w:val="24"/>
          <w:highlight w:val="none"/>
          <w:lang w:eastAsia="zh-CN"/>
        </w:rPr>
        <w:t>，同时通知造价咨询人。其余部分与进度款同期支付。</w:t>
      </w:r>
    </w:p>
    <w:p w14:paraId="5D702F16">
      <w:pPr>
        <w:spacing w:line="400" w:lineRule="exact"/>
        <w:rPr>
          <w:rFonts w:ascii="仿宋" w:hAnsi="仿宋" w:eastAsia="仿宋"/>
          <w:b/>
          <w:bCs/>
          <w:color w:val="auto"/>
          <w:highlight w:val="none"/>
          <w:lang w:eastAsia="zh-CN"/>
        </w:rPr>
      </w:pPr>
      <w:bookmarkStart w:id="321" w:name="_Toc27893"/>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bookmarkEnd w:id="32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98055CA">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717" name="文本框 717"/>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a:noFill/>
                        </a:ln>
                      </wps:spPr>
                      <wps:txbx>
                        <w:txbxContent>
                          <w:p w14:paraId="35805BF8">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upright="1"/>
                    </wps:wsp>
                  </a:graphicData>
                </a:graphic>
              </wp:anchor>
            </w:drawing>
          </mc:Choice>
          <mc:Fallback>
            <w:pict>
              <v:shape id="_x0000_s1026" o:spid="_x0000_s1026" o:spt="202" type="#_x0000_t202" style="position:absolute;left:0pt;margin-left:-9pt;margin-top:0.85pt;height:37.8pt;width:57.3pt;z-index:251939840;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c9+TzWAAAA&#10;BwEAAA8AAAAAAAAAAQAgAAAAIgAAAGRycy9kb3ducmV2LnhtbFBLAQIUABQAAAAIAIdO4kB+dMGX&#10;rQEAAFEDAAAOAAAAAAAAAAEAIAAAACUBAABkcnMvZTJvRG9jLnhtbFBLBQYAAAAABgAGAFkBAABE&#10;BQAAAAA=&#10;">
                <v:fill on="f" focussize="0,0"/>
                <v:stroke on="f"/>
                <v:imagedata o:title=""/>
                <o:lock v:ext="edit" aspectratio="f"/>
                <v:textbox>
                  <w:txbxContent>
                    <w:p w14:paraId="35805BF8">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天后暂停施工。发包人应承担由此增加的费用和（或）延误的工期，并向承包人支付合理利润。</w:t>
      </w:r>
    </w:p>
    <w:p w14:paraId="32F39138">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4D6DE247">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719" name="文本框 719"/>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wps:spPr>
                      <wps:txbx>
                        <w:txbxContent>
                          <w:p w14:paraId="6600C1E6">
                            <w:pPr>
                              <w:spacing w:line="240" w:lineRule="exact"/>
                              <w:rPr>
                                <w:rFonts w:ascii="宋体"/>
                              </w:rPr>
                            </w:pPr>
                            <w:r>
                              <w:rPr>
                                <w:rFonts w:hint="eastAsia" w:ascii="楷体_GB2312" w:hAnsi="宋体" w:eastAsia="楷体_GB2312" w:cs="楷体_GB2312"/>
                                <w:b/>
                                <w:bCs/>
                                <w:sz w:val="18"/>
                                <w:szCs w:val="18"/>
                              </w:rPr>
                              <w:t>管理要求</w:t>
                            </w:r>
                          </w:p>
                        </w:txbxContent>
                      </wps:txbx>
                      <wps:bodyPr upright="1"/>
                    </wps:wsp>
                  </a:graphicData>
                </a:graphic>
              </wp:anchor>
            </w:drawing>
          </mc:Choice>
          <mc:Fallback>
            <w:pict>
              <v:shape id="_x0000_s1026" o:spid="_x0000_s1026" o:spt="202" type="#_x0000_t202" style="position:absolute;left:0pt;margin-left:-9pt;margin-top:0.15pt;height:31.55pt;width:56.6pt;z-index:251940864;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SpvwTVAAAA&#10;BgEAAA8AAAAAAAAAAQAgAAAAIgAAAGRycy9kb3ducmV2LnhtbFBLAQIUABQAAAAIAIdO4kDhUy7I&#10;rgEAAFEDAAAOAAAAAAAAAAEAIAAAACQBAABkcnMvZTJvRG9jLnhtbFBLBQYAAAAABgAGAFkBAABE&#10;BQAAAAA=&#10;">
                <v:fill on="f" focussize="0,0"/>
                <v:stroke on="f"/>
                <v:imagedata o:title=""/>
                <o:lock v:ext="edit" aspectratio="f"/>
                <v:textbox>
                  <w:txbxContent>
                    <w:p w14:paraId="6600C1E6">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4192D736">
      <w:pPr>
        <w:spacing w:line="400" w:lineRule="exact"/>
        <w:rPr>
          <w:rFonts w:ascii="仿宋" w:hAnsi="仿宋" w:eastAsia="仿宋"/>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3BDF4CCB">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89344"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749" name="文本框 749"/>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a:noFill/>
                        </a:ln>
                      </wps:spPr>
                      <wps:txbx>
                        <w:txbxContent>
                          <w:p w14:paraId="728CD869">
                            <w:pPr>
                              <w:pStyle w:val="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upright="1"/>
                    </wps:wsp>
                  </a:graphicData>
                </a:graphic>
              </wp:anchor>
            </w:drawing>
          </mc:Choice>
          <mc:Fallback>
            <w:pict>
              <v:shape id="_x0000_s1026" o:spid="_x0000_s1026" o:spt="202" type="#_x0000_t202" style="position:absolute;left:0pt;margin-left:-7.5pt;margin-top:0.9pt;height:49.65pt;width:64.05pt;z-index:252089344;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cLqLn1AAA&#10;AAkBAAAPAAAAAAAAAAEAIAAAACIAAABkcnMvZG93bnJldi54bWxQSwECFAAUAAAACACHTuJA/As5&#10;JrABAABRAwAADgAAAAAAAAABACAAAAAjAQAAZHJzL2Uyb0RvYy54bWxQSwUGAAAAAAYABgBZAQAA&#10;RQUAAAAA&#10;">
                <v:fill on="f" focussize="0,0"/>
                <v:stroke on="f"/>
                <v:imagedata o:title=""/>
                <o:lock v:ext="edit" aspectratio="f"/>
                <v:textbox>
                  <w:txbxContent>
                    <w:p w14:paraId="728CD869">
                      <w:pPr>
                        <w:pStyle w:val="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w:t>
      </w:r>
    </w:p>
    <w:p w14:paraId="0AD5FA9A">
      <w:pPr>
        <w:pStyle w:val="8"/>
        <w:tabs>
          <w:tab w:val="left" w:pos="1620"/>
        </w:tabs>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27ABCDF2">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22" w:name="_Toc18838"/>
      <w:r>
        <w:rPr>
          <w:rFonts w:hint="eastAsia" w:ascii="仿宋" w:hAnsi="仿宋" w:eastAsia="仿宋" w:cs="仿宋"/>
          <w:bCs w:val="0"/>
          <w:color w:val="auto"/>
          <w:sz w:val="24"/>
          <w:szCs w:val="24"/>
          <w:highlight w:val="none"/>
          <w:lang w:eastAsia="zh-CN"/>
        </w:rPr>
        <w:t>★86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进度款</w:t>
      </w:r>
      <w:bookmarkEnd w:id="322"/>
    </w:p>
    <w:p w14:paraId="71DB3562">
      <w:pPr>
        <w:pStyle w:val="8"/>
        <w:widowControl w:val="0"/>
        <w:adjustRightInd w:val="0"/>
        <w:snapToGrid w:val="0"/>
        <w:spacing w:line="400" w:lineRule="exact"/>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.1</w:t>
      </w:r>
    </w:p>
    <w:p w14:paraId="5A124374">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705" name="文本框 705"/>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wps:spPr>
                      <wps:txbx>
                        <w:txbxContent>
                          <w:p w14:paraId="107B1C1D">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upright="1"/>
                    </wps:wsp>
                  </a:graphicData>
                </a:graphic>
              </wp:anchor>
            </w:drawing>
          </mc:Choice>
          <mc:Fallback>
            <w:pict>
              <v:shape id="_x0000_s1026" o:spid="_x0000_s1026" o:spt="202" type="#_x0000_t202" style="position:absolute;left:0pt;margin-left:-9pt;margin-top:0.65pt;height:53.55pt;width:61.1pt;z-index:251941888;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bjMDfVAAAA&#10;CQEAAA8AAAAAAAAAAQAgAAAAIgAAAGRycy9kb3ducmV2LnhtbFBLAQIUABQAAAAIAIdO4kDcCYaU&#10;rgEAAFEDAAAOAAAAAAAAAAEAIAAAACQBAABkcnMvZTJvRG9jLnhtbFBLBQYAAAAABgAGAFkBAABE&#10;BQAAAAA=&#10;">
                <v:fill on="f" focussize="0,0"/>
                <v:stroke on="f"/>
                <v:imagedata o:title=""/>
                <o:lock v:ext="edit" aspectratio="f"/>
                <v:textbox>
                  <w:txbxContent>
                    <w:p w14:paraId="107B1C1D">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6496C735">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承包人应在每个支付期结束后的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76D6AD86">
      <w:pPr>
        <w:pStyle w:val="8"/>
        <w:widowControl w:val="0"/>
        <w:numPr>
          <w:ilvl w:val="0"/>
          <w:numId w:val="22"/>
        </w:numPr>
        <w:adjustRightInd w:val="0"/>
        <w:snapToGrid w:val="0"/>
        <w:spacing w:line="400" w:lineRule="exact"/>
        <w:ind w:left="1619"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已完工作或工程款；</w:t>
      </w:r>
    </w:p>
    <w:p w14:paraId="6C1677F1">
      <w:pPr>
        <w:pStyle w:val="8"/>
        <w:widowControl w:val="0"/>
        <w:numPr>
          <w:ilvl w:val="0"/>
          <w:numId w:val="22"/>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已实际支付的工作或工程款；</w:t>
      </w:r>
    </w:p>
    <w:p w14:paraId="7EBCCE60">
      <w:pPr>
        <w:pStyle w:val="8"/>
        <w:widowControl w:val="0"/>
        <w:numPr>
          <w:ilvl w:val="0"/>
          <w:numId w:val="22"/>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本期间完成的工作或工程款；</w:t>
      </w:r>
    </w:p>
    <w:p w14:paraId="73ED2936">
      <w:pPr>
        <w:pStyle w:val="8"/>
        <w:widowControl w:val="0"/>
        <w:numPr>
          <w:ilvl w:val="0"/>
          <w:numId w:val="22"/>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本期间完成的计日工费用；</w:t>
      </w:r>
    </w:p>
    <w:p w14:paraId="3A14EE28">
      <w:pPr>
        <w:pStyle w:val="8"/>
        <w:widowControl w:val="0"/>
        <w:numPr>
          <w:ilvl w:val="0"/>
          <w:numId w:val="22"/>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根据第78条至第82条约定本期间已确认的调整价款；</w:t>
      </w:r>
    </w:p>
    <w:p w14:paraId="0C218E68">
      <w:pPr>
        <w:pStyle w:val="8"/>
        <w:widowControl w:val="0"/>
        <w:numPr>
          <w:ilvl w:val="0"/>
          <w:numId w:val="22"/>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本期间暂列金额的使用情况；</w:t>
      </w:r>
    </w:p>
    <w:p w14:paraId="06012E36">
      <w:pPr>
        <w:pStyle w:val="8"/>
        <w:widowControl w:val="0"/>
        <w:numPr>
          <w:ilvl w:val="0"/>
          <w:numId w:val="22"/>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根据第76条约定本期间应扣除的误期赔偿费；</w:t>
      </w:r>
    </w:p>
    <w:p w14:paraId="5E18C416">
      <w:pPr>
        <w:pStyle w:val="8"/>
        <w:widowControl w:val="0"/>
        <w:numPr>
          <w:ilvl w:val="0"/>
          <w:numId w:val="22"/>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根据第84条本期间应扣回的预付款；</w:t>
      </w:r>
    </w:p>
    <w:p w14:paraId="0DD1D625">
      <w:pPr>
        <w:pStyle w:val="8"/>
        <w:widowControl w:val="0"/>
        <w:numPr>
          <w:ilvl w:val="0"/>
          <w:numId w:val="22"/>
        </w:numPr>
        <w:tabs>
          <w:tab w:val="left" w:pos="2160"/>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5条约定本期间应支付或扣回的绿色施工安全防护费；</w:t>
      </w:r>
    </w:p>
    <w:p w14:paraId="48885967">
      <w:pPr>
        <w:pStyle w:val="8"/>
        <w:widowControl w:val="0"/>
        <w:numPr>
          <w:ilvl w:val="0"/>
          <w:numId w:val="22"/>
        </w:numPr>
        <w:tabs>
          <w:tab w:val="left" w:pos="2160"/>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根据第89条本期间应扣留的质量保证金；</w:t>
      </w:r>
    </w:p>
    <w:p w14:paraId="36392C13">
      <w:pPr>
        <w:pStyle w:val="8"/>
        <w:widowControl w:val="0"/>
        <w:numPr>
          <w:ilvl w:val="0"/>
          <w:numId w:val="22"/>
        </w:numPr>
        <w:tabs>
          <w:tab w:val="left" w:pos="2160"/>
        </w:tabs>
        <w:adjustRightInd w:val="0"/>
        <w:snapToGrid w:val="0"/>
        <w:spacing w:line="400" w:lineRule="exact"/>
        <w:ind w:left="1619"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olor w:val="auto"/>
          <w:sz w:val="24"/>
          <w:szCs w:val="24"/>
          <w:highlight w:val="none"/>
          <w:lang w:eastAsia="zh-CN"/>
        </w:rPr>
        <w:t>根据</w:t>
      </w:r>
      <w:r>
        <w:rPr>
          <w:rFonts w:hint="eastAsia" w:ascii="仿宋" w:hAnsi="仿宋" w:eastAsia="仿宋" w:cs="仿宋"/>
          <w:color w:val="auto"/>
          <w:sz w:val="24"/>
          <w:szCs w:val="24"/>
          <w:highlight w:val="none"/>
          <w:lang w:eastAsia="zh-CN"/>
        </w:rPr>
        <w:t>合同约定，本期间应支付或扣留（回）的其他款项；</w:t>
      </w:r>
    </w:p>
    <w:p w14:paraId="7CA9F549">
      <w:pPr>
        <w:pStyle w:val="8"/>
        <w:widowControl w:val="0"/>
        <w:numPr>
          <w:ilvl w:val="0"/>
          <w:numId w:val="22"/>
        </w:numPr>
        <w:tabs>
          <w:tab w:val="left" w:pos="2160"/>
        </w:tabs>
        <w:adjustRightInd w:val="0"/>
        <w:snapToGrid w:val="0"/>
        <w:spacing w:line="400" w:lineRule="exact"/>
        <w:ind w:left="1619" w:leftChars="771" w:firstLine="0"/>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本期</w:t>
      </w:r>
      <w:r>
        <w:rPr>
          <w:rFonts w:hint="eastAsia" w:ascii="仿宋" w:hAnsi="仿宋" w:eastAsia="仿宋" w:cs="仿宋"/>
          <w:color w:val="auto"/>
          <w:sz w:val="24"/>
          <w:szCs w:val="24"/>
          <w:highlight w:val="none"/>
          <w:lang w:eastAsia="zh-CN"/>
        </w:rPr>
        <w:t>间应支付的进度款。</w:t>
      </w:r>
    </w:p>
    <w:p w14:paraId="606201D0">
      <w:pPr>
        <w:pStyle w:val="8"/>
        <w:tabs>
          <w:tab w:val="left" w:pos="1320"/>
        </w:tabs>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6D9680B0">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753" name="文本框 753"/>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wps:spPr>
                      <wps:txbx>
                        <w:txbxContent>
                          <w:p w14:paraId="608797EE">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upright="1"/>
                    </wps:wsp>
                  </a:graphicData>
                </a:graphic>
              </wp:anchor>
            </w:drawing>
          </mc:Choice>
          <mc:Fallback>
            <w:pict>
              <v:shape id="_x0000_s1026" o:spid="_x0000_s1026" o:spt="202" type="#_x0000_t202" style="position:absolute;left:0pt;margin-left:-9pt;margin-top:0pt;height:46pt;width:59.6pt;z-index:251942912;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HYEzV1QAA&#10;AAcBAAAPAAAAAAAAAAEAIAAAACIAAABkcnMvZG93bnJldi54bWxQSwECFAAUAAAACACHTuJAdpMA&#10;Y68BAABRAwAADgAAAAAAAAABACAAAAAkAQAAZHJzL2Uyb0RvYy54bWxQSwUGAAAAAAYABgBZAQAA&#10;RQUAAAAA&#10;">
                <v:fill on="f" focussize="0,0"/>
                <v:stroke on="f"/>
                <v:imagedata o:title=""/>
                <o:lock v:ext="edit" aspectratio="f"/>
                <v:textbox>
                  <w:txbxContent>
                    <w:p w14:paraId="608797EE">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天内报发包人确认后向发包人签发期中支付证书，同时抄送承包人。</w:t>
      </w:r>
    </w:p>
    <w:p w14:paraId="49CCB26E">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7AE03E50">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造价咨询人签发期中支付证书，不应视为发包人已同意、批准或接受了承包人完成该部分工作。</w:t>
      </w:r>
    </w:p>
    <w:p w14:paraId="6D8C447F">
      <w:pPr>
        <w:widowControl w:val="0"/>
        <w:spacing w:line="400" w:lineRule="exact"/>
        <w:rPr>
          <w:rFonts w:ascii="仿宋" w:hAnsi="仿宋" w:eastAsia="仿宋"/>
          <w:b/>
          <w:bCs/>
          <w:color w:val="auto"/>
          <w:highlight w:val="none"/>
          <w:lang w:eastAsia="zh-CN"/>
        </w:rPr>
      </w:pPr>
      <w:bookmarkStart w:id="323" w:name="_Toc12014"/>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bookmarkEnd w:id="32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DFE14A9">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721" name="文本框 721"/>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wps:spPr>
                      <wps:txbx>
                        <w:txbxContent>
                          <w:p w14:paraId="79F0350F">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upright="1"/>
                    </wps:wsp>
                  </a:graphicData>
                </a:graphic>
              </wp:anchor>
            </w:drawing>
          </mc:Choice>
          <mc:Fallback>
            <w:pict>
              <v:shape id="_x0000_s1026" o:spid="_x0000_s1026" o:spt="202" type="#_x0000_t202" style="position:absolute;left:0pt;margin-left:-9pt;margin-top:0.5pt;height:32pt;width:64.5pt;z-index:251943936;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lClJ3UAAAA&#10;CAEAAA8AAAAAAAAAAQAgAAAAIgAAAGRycy9kb3ducmV2LnhtbFBLAQIUABQAAAAIAIdO4kC0JrPe&#10;rwEAAFEDAAAOAAAAAAAAAAEAIAAAACMBAABkcnMvZTJvRG9jLnhtbFBLBQYAAAAABgAGAFkBAABE&#10;BQAAAAA=&#10;">
                <v:fill on="f" focussize="0,0"/>
                <v:stroke on="f"/>
                <v:imagedata o:title=""/>
                <o:lock v:ext="edit" aspectratio="f"/>
                <v:textbox>
                  <w:txbxContent>
                    <w:p w14:paraId="79F0350F">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发包人应在造价咨询人签发期中支付证书后的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天内，按照期中支付证书列明的金额向承包人支付进度款，并通知造价咨询人。</w:t>
      </w:r>
    </w:p>
    <w:p w14:paraId="45F05F34">
      <w:pPr>
        <w:widowControl w:val="0"/>
        <w:spacing w:line="400" w:lineRule="exact"/>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E44611E">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723" name="文本框 723"/>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a:noFill/>
                        </a:ln>
                      </wps:spPr>
                      <wps:txbx>
                        <w:txbxContent>
                          <w:p w14:paraId="3422F7FF">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upright="1"/>
                    </wps:wsp>
                  </a:graphicData>
                </a:graphic>
              </wp:anchor>
            </w:drawing>
          </mc:Choice>
          <mc:Fallback>
            <w:pict>
              <v:shape id="_x0000_s1026" o:spid="_x0000_s1026" o:spt="202" type="#_x0000_t202" style="position:absolute;left:0pt;margin-left:-9pt;margin-top:0.65pt;height:54.6pt;width:66.35pt;z-index:251944960;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9zR2dUA&#10;AAAJAQAADwAAAAAAAAABACAAAAAiAAAAZHJzL2Rvd25yZXYueG1sUEsBAhQAFAAAAAgAh07iQPT+&#10;d8WwAQAAUQMAAA4AAAAAAAAAAQAgAAAAJAEAAGRycy9lMm9Eb2MueG1sUEsFBgAAAAAGAAYAWQEA&#10;AEYFAAAAAA==&#10;">
                <v:fill on="f" focussize="0,0"/>
                <v:stroke on="f"/>
                <v:imagedata o:title=""/>
                <o:lock v:ext="edit" aspectratio="f"/>
                <v:textbox>
                  <w:txbxContent>
                    <w:p w14:paraId="3422F7FF">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天内，按照承包人支付申请列明的金额向承包人支付进度款。</w:t>
      </w:r>
    </w:p>
    <w:p w14:paraId="0C7A0CFD">
      <w:pPr>
        <w:widowControl w:val="0"/>
        <w:spacing w:line="400" w:lineRule="exact"/>
        <w:rPr>
          <w:rFonts w:ascii="仿宋" w:hAnsi="仿宋" w:eastAsia="仿宋"/>
          <w:b/>
          <w:bCs/>
          <w:color w:val="auto"/>
          <w:highlight w:val="none"/>
          <w:lang w:eastAsia="zh-CN"/>
        </w:rPr>
      </w:pPr>
      <w:bookmarkStart w:id="324" w:name="_Toc6512"/>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bookmarkEnd w:id="3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C3A1927">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727" name="文本框 727"/>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a:noFill/>
                        </a:ln>
                      </wps:spPr>
                      <wps:txbx>
                        <w:txbxContent>
                          <w:p w14:paraId="0D03648E">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upright="1"/>
                    </wps:wsp>
                  </a:graphicData>
                </a:graphic>
              </wp:anchor>
            </w:drawing>
          </mc:Choice>
          <mc:Fallback>
            <w:pict>
              <v:shape id="_x0000_s1026" o:spid="_x0000_s1026" o:spt="202" type="#_x0000_t202" style="position:absolute;left:0pt;margin-left:-9pt;margin-top:0.95pt;height:50pt;width:64.85pt;z-index:251945984;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Er78dUA&#10;AAAJAQAADwAAAAAAAAABACAAAAAiAAAAZHJzL2Rvd25yZXYueG1sUEsBAhQAFAAAAAgAh07iQOA5&#10;eC2wAQAAUQMAAA4AAAAAAAAAAQAgAAAAJAEAAGRycy9lMm9Eb2MueG1sUEsFBgAAAAAGAAYAWQEA&#10;AEYFAAAAAA==&#10;">
                <v:fill on="f" focussize="0,0"/>
                <v:stroke on="f"/>
                <v:imagedata o:title=""/>
                <o:lock v:ext="edit" aspectratio="f"/>
                <v:textbox>
                  <w:txbxContent>
                    <w:p w14:paraId="0D03648E">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066783AD">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40868A28">
      <w:pPr>
        <w:widowControl w:val="0"/>
        <w:spacing w:line="400" w:lineRule="exact"/>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450F2204">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729" name="文本框 729"/>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wps:spPr>
                      <wps:txbx>
                        <w:txbxContent>
                          <w:p w14:paraId="22C90A23">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upright="1"/>
                    </wps:wsp>
                  </a:graphicData>
                </a:graphic>
              </wp:anchor>
            </w:drawing>
          </mc:Choice>
          <mc:Fallback>
            <w:pict>
              <v:shape id="_x0000_s1026" o:spid="_x0000_s1026" o:spt="202" type="#_x0000_t202" style="position:absolute;left:0pt;margin-left:-9pt;margin-top:1.25pt;height:33.45pt;width:62.2pt;z-index:251947008;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QgMRW1gAA&#10;AAgBAAAPAAAAAAAAAAEAIAAAACIAAABkcnMvZG93bnJldi54bWxQSwECFAAUAAAACACHTuJAdYPM&#10;Oa4BAABRAwAADgAAAAAAAAABACAAAAAlAQAAZHJzL2Uyb0RvYy54bWxQSwUGAAAAAAYABgBZAQAA&#10;RQUAAAAA&#10;">
                <v:fill on="f" focussize="0,0"/>
                <v:stroke on="f"/>
                <v:imagedata o:title=""/>
                <o:lock v:ext="edit" aspectratio="f"/>
                <v:textbox>
                  <w:txbxContent>
                    <w:p w14:paraId="22C90A23">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5898D479">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013E111E">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25" w:name="_Toc15769"/>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竣工结算</w:t>
      </w:r>
      <w:bookmarkEnd w:id="325"/>
    </w:p>
    <w:p w14:paraId="1D517863">
      <w:pPr>
        <w:widowControl w:val="0"/>
        <w:spacing w:line="400" w:lineRule="exact"/>
        <w:rPr>
          <w:rFonts w:ascii="仿宋" w:hAnsi="仿宋" w:eastAsia="仿宋" w:cs="仿宋"/>
          <w:b/>
          <w:bCs/>
          <w:color w:val="auto"/>
          <w:highlight w:val="none"/>
          <w:lang w:eastAsia="zh-CN"/>
        </w:rPr>
      </w:pPr>
      <w:bookmarkStart w:id="326" w:name="_Toc29029"/>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326"/>
    </w:p>
    <w:p w14:paraId="2F00F1DB">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731" name="文本框 731"/>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wps:spPr>
                      <wps:txbx>
                        <w:txbxContent>
                          <w:p w14:paraId="34D6281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upright="1"/>
                    </wps:wsp>
                  </a:graphicData>
                </a:graphic>
              </wp:anchor>
            </w:drawing>
          </mc:Choice>
          <mc:Fallback>
            <w:pict>
              <v:shape id="_x0000_s1026" o:spid="_x0000_s1026" o:spt="202" type="#_x0000_t202" style="position:absolute;left:0pt;margin-left:-9pt;margin-top:3.05pt;height:36.85pt;width:59.6pt;z-index:251948032;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Vs4TH1QAA&#10;AAgBAAAPAAAAAAAAAAEAIAAAACIAAABkcnMvZG93bnJldi54bWxQSwECFAAUAAAACACHTuJASnYT&#10;XK8BAABRAwAADgAAAAAAAAABACAAAAAkAQAAZHJzL2Uyb0RvYy54bWxQSwUGAAAAAAYABgBZAQAA&#10;RQUAAAAA&#10;">
                <v:fill on="f" focussize="0,0"/>
                <v:stroke on="f"/>
                <v:imagedata o:title=""/>
                <o:lock v:ext="edit" aspectratio="f"/>
                <v:textbox>
                  <w:txbxContent>
                    <w:p w14:paraId="34D6281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w:t>
      </w:r>
    </w:p>
    <w:p w14:paraId="551246D4">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中约定。过程结算文件是工程竣工结算文件的重要内容与组成部分。</w:t>
      </w:r>
    </w:p>
    <w:p w14:paraId="1968FF10">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在办理竣工结算期间，发包人按照第83条约定应向承包人支付的工程款及其他款项不停止。</w:t>
      </w:r>
    </w:p>
    <w:p w14:paraId="5FB06F7C">
      <w:pPr>
        <w:pStyle w:val="8"/>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0088895B">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735" name="文本框 735"/>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wps:spPr>
                      <wps:txbx>
                        <w:txbxContent>
                          <w:p w14:paraId="31CB953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upright="1"/>
                    </wps:wsp>
                  </a:graphicData>
                </a:graphic>
              </wp:anchor>
            </w:drawing>
          </mc:Choice>
          <mc:Fallback>
            <w:pict>
              <v:shape id="_x0000_s1026" o:spid="_x0000_s1026" o:spt="202" type="#_x0000_t202" style="position:absolute;left:0pt;margin-left:-9pt;margin-top:1.85pt;height:46pt;width:61.15pt;z-index:251949056;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0sG/K1gAA&#10;AAgBAAAPAAAAAAAAAAEAIAAAACIAAABkcnMvZG93bnJldi54bWxQSwECFAAUAAAACACHTuJAfIdR&#10;i64BAABRAwAADgAAAAAAAAABACAAAAAlAQAAZHJzL2Uyb0RvYy54bWxQSwUGAAAAAAYABgBZAQAA&#10;RQUAAAAA&#10;">
                <v:fill on="f" focussize="0,0"/>
                <v:stroke on="f"/>
                <v:imagedata o:title=""/>
                <o:lock v:ext="edit" aspectratio="f"/>
                <v:textbox>
                  <w:txbxContent>
                    <w:p w14:paraId="31CB953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228F48BC">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16BDD472">
      <w:pPr>
        <w:pStyle w:val="8"/>
        <w:adjustRightInd w:val="0"/>
        <w:snapToGrid w:val="0"/>
        <w:spacing w:line="400" w:lineRule="exact"/>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45690BE4">
      <w:pPr>
        <w:pStyle w:val="8"/>
        <w:widowControl w:val="0"/>
        <w:adjustRightInd w:val="0"/>
        <w:snapToGrid w:val="0"/>
        <w:spacing w:line="400" w:lineRule="exact"/>
        <w:ind w:left="1619" w:leftChars="771"/>
        <w:jc w:val="both"/>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767" name="文本框 767"/>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wps:spPr>
                      <wps:txbx>
                        <w:txbxContent>
                          <w:p w14:paraId="389ABC5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upright="1"/>
                    </wps:wsp>
                  </a:graphicData>
                </a:graphic>
              </wp:anchor>
            </w:drawing>
          </mc:Choice>
          <mc:Fallback>
            <w:pict>
              <v:shape id="_x0000_s1026" o:spid="_x0000_s1026" o:spt="202" type="#_x0000_t202" style="position:absolute;left:0pt;margin-left:-9pt;margin-top:3.05pt;height:38.7pt;width:62.55pt;z-index:251950080;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3L4dd&#10;1gAAAAgBAAAPAAAAAAAAAAEAIAAAACIAAABkcnMvZG93bnJldi54bWxQSwECFAAUAAAACACHTuJA&#10;R7LAp7EBAABRAwAADgAAAAAAAAABACAAAAAlAQAAZHJzL2Uyb0RvYy54bWxQSwUGAAAAAAYABgBZ&#10;AQAASAUAAAAA&#10;">
                <v:fill on="f" focussize="0,0"/>
                <v:stroke on="f"/>
                <v:imagedata o:title=""/>
                <o:lock v:ext="edit" aspectratio="f"/>
                <v:textbox>
                  <w:txbxContent>
                    <w:p w14:paraId="389ABC5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天内按照造价咨询人提出的合理要求补充资料，修改竣工结算文件，并再次递交给造价咨询人。</w:t>
      </w:r>
    </w:p>
    <w:p w14:paraId="444E7DB3">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造价咨询人在收到竣工结算文件后的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天内，不核实竣工结算或未提出核实意见的，视为承包人递交的竣工结算已被认可。</w:t>
      </w:r>
    </w:p>
    <w:p w14:paraId="774D9957">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承包人在收到造价咨询人提出的核实意见后的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天内，不确认也未提出异议的，视为造价咨询人提出的核实意见已被认可，竣工结算办理完毕。</w:t>
      </w:r>
    </w:p>
    <w:p w14:paraId="2706C401">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11B2E8B6">
      <w:pPr>
        <w:pStyle w:val="8"/>
        <w:adjustRightInd w:val="0"/>
        <w:snapToGrid w:val="0"/>
        <w:spacing w:line="400" w:lineRule="exact"/>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39EADDF9">
      <w:pPr>
        <w:pStyle w:val="8"/>
        <w:widowControl w:val="0"/>
        <w:adjustRightInd w:val="0"/>
        <w:snapToGrid w:val="0"/>
        <w:spacing w:line="400" w:lineRule="exact"/>
        <w:ind w:left="1619"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759" name="文本框 759"/>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wps:spPr>
                      <wps:txbx>
                        <w:txbxContent>
                          <w:p w14:paraId="09D797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upright="1"/>
                    </wps:wsp>
                  </a:graphicData>
                </a:graphic>
              </wp:anchor>
            </w:drawing>
          </mc:Choice>
          <mc:Fallback>
            <w:pict>
              <v:shape id="_x0000_s1026" o:spid="_x0000_s1026" o:spt="202" type="#_x0000_t202" style="position:absolute;left:0pt;margin-left:-9pt;margin-top:1.25pt;height:64.75pt;width:65.55pt;z-index:251951104;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F+hx9YA&#10;AAAJAQAADwAAAAAAAAABACAAAAAiAAAAZHJzL2Rvd25yZXYueG1sUEsBAhQAFAAAAAgAh07iQMLF&#10;vYSvAQAAUQMAAA4AAAAAAAAAAQAgAAAAJQEAAGRycy9lMm9Eb2MueG1sUEsFBgAAAAAGAAYAWQEA&#10;AEYFAAAAAA==&#10;">
                <v:fill on="f" focussize="0,0"/>
                <v:stroke on="f"/>
                <v:imagedata o:title=""/>
                <o:lock v:ext="edit" aspectratio="f"/>
                <v:textbox>
                  <w:txbxContent>
                    <w:p w14:paraId="09D797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款约定再次递交的竣工结算文件后的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天内予以复核，并将复核结果通知承包人、抄报发包人。</w:t>
      </w:r>
    </w:p>
    <w:p w14:paraId="6066E915">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）经复核无误的，除属于第91条约定的争议外，发包人应在</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天内在竣工结算文件上签字确认，竣工结算办理完毕。</w:t>
      </w:r>
    </w:p>
    <w:p w14:paraId="4962F8B6">
      <w:pPr>
        <w:pStyle w:val="8"/>
        <w:widowControl w:val="0"/>
        <w:adjustRightInd w:val="0"/>
        <w:snapToGrid w:val="0"/>
        <w:spacing w:line="400" w:lineRule="exact"/>
        <w:ind w:left="1619" w:leftChars="771"/>
        <w:jc w:val="both"/>
        <w:rPr>
          <w:rFonts w:ascii="仿宋" w:hAnsi="仿宋" w:eastAsia="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）经复核认为有误的：无误部分按照本款第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点约定办理不完全竣工结算；有误部分由造价咨询人与合同双方当事人协商解决，或按照第91条约定处理。</w:t>
      </w:r>
    </w:p>
    <w:p w14:paraId="711A72B5">
      <w:pPr>
        <w:pStyle w:val="8"/>
        <w:adjustRightInd w:val="0"/>
        <w:snapToGrid w:val="0"/>
        <w:spacing w:line="400" w:lineRule="exact"/>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2C34FEB0">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a:noFill/>
                        </a:ln>
                      </wps:spPr>
                      <wps:txbx>
                        <w:txbxContent>
                          <w:p w14:paraId="6871475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upright="1"/>
                    </wps:wsp>
                  </a:graphicData>
                </a:graphic>
              </wp:anchor>
            </w:drawing>
          </mc:Choice>
          <mc:Fallback>
            <w:pict>
              <v:shape id="_x0000_s1026" o:spid="_x0000_s1026" o:spt="202" type="#_x0000_t202" style="position:absolute;left:0pt;margin-left:-9pt;margin-top:0.45pt;height:27.9pt;width:58.05pt;z-index:251952128;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zkswNUA&#10;AAAGAQAADwAAAAAAAAABACAAAAAiAAAAZHJzL2Rvd25yZXYueG1sUEsBAhQAFAAAAAgAh07iQFyP&#10;BR6wAQAAUQMAAA4AAAAAAAAAAQAgAAAAJAEAAGRycy9lMm9Eb2MueG1sUEsFBgAAAAAGAAYAWQEA&#10;AEYFAAAAAA==&#10;">
                <v:fill on="f" focussize="0,0"/>
                <v:stroke on="f"/>
                <v:imagedata o:title=""/>
                <o:lock v:ext="edit" aspectratio="f"/>
                <v:textbox>
                  <w:txbxContent>
                    <w:p w14:paraId="6871475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lang w:eastAsia="zh-CN"/>
        </w:rPr>
        <w:t>发包人应在已核实无误的竣工结算文件上签名确认，拒不签认的，承包人可不交付竣工工程。</w:t>
      </w:r>
    </w:p>
    <w:p w14:paraId="122C78C7">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承包人未及时递交竣工结算文件的，发包人要求交付竣工工程，承包人应当交付；发包人不要求交付竣工工程，承包人承担照管永久工程责任。</w:t>
      </w:r>
    </w:p>
    <w:p w14:paraId="0614B60D">
      <w:pPr>
        <w:pStyle w:val="8"/>
        <w:adjustRightInd w:val="0"/>
        <w:snapToGrid w:val="0"/>
        <w:spacing w:line="400" w:lineRule="exact"/>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6C2FC8A">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27" w:name="_Toc28487"/>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结算款</w:t>
      </w:r>
      <w:bookmarkEnd w:id="327"/>
    </w:p>
    <w:p w14:paraId="035C2195">
      <w:pPr>
        <w:spacing w:line="400" w:lineRule="exact"/>
        <w:rPr>
          <w:rFonts w:ascii="仿宋" w:hAnsi="仿宋" w:eastAsia="仿宋" w:cs="仿宋"/>
          <w:color w:val="auto"/>
          <w:highlight w:val="none"/>
          <w:lang w:eastAsia="zh-CN"/>
        </w:rPr>
      </w:pPr>
      <w:bookmarkStart w:id="328" w:name="_Toc26261"/>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328"/>
    </w:p>
    <w:p w14:paraId="00D108E0">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801" name="文本框 801"/>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wps:spPr>
                      <wps:txbx>
                        <w:txbxContent>
                          <w:p w14:paraId="33E014D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upright="1"/>
                    </wps:wsp>
                  </a:graphicData>
                </a:graphic>
              </wp:anchor>
            </w:drawing>
          </mc:Choice>
          <mc:Fallback>
            <w:pict>
              <v:shape id="_x0000_s1026" o:spid="_x0000_s1026" o:spt="202" type="#_x0000_t202" style="position:absolute;left:0pt;margin-left:-9pt;margin-top:2.85pt;height:48.2pt;width:67.8pt;z-index:251953152;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hnz9NcA&#10;AAAJAQAADwAAAAAAAAABACAAAAAiAAAAZHJzL2Rvd25yZXYueG1sUEsBAhQAFAAAAAgAh07iQBbM&#10;Xp+uAQAAUQMAAA4AAAAAAAAAAQAgAAAAJgEAAGRycy9lMm9Eb2MueG1sUEsFBgAAAAAGAAYAWQEA&#10;AEYFAAAAAA==&#10;">
                <v:fill on="f" focussize="0,0"/>
                <v:stroke on="f"/>
                <v:imagedata o:title=""/>
                <o:lock v:ext="edit" aspectratio="f"/>
                <v:textbox>
                  <w:txbxContent>
                    <w:p w14:paraId="33E014D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合同双方当事人应在专用条款中明确结算款的支付时限。专用条款没有约定的，结算款支付按照第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款约定办理。涉及政府投资资金的工程</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支付期、支付方法等需调整的，应在专用条款中约定。</w:t>
      </w:r>
    </w:p>
    <w:p w14:paraId="7470281D">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0824D87E">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）根据合同完成总承包范围内所有工作和全部工程的竣工结算总价；</w:t>
      </w:r>
    </w:p>
    <w:p w14:paraId="28764F69">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078F20CA">
      <w:pPr>
        <w:spacing w:line="400" w:lineRule="exact"/>
        <w:rPr>
          <w:rFonts w:ascii="仿宋" w:hAnsi="仿宋" w:eastAsia="仿宋"/>
          <w:b/>
          <w:bCs/>
          <w:color w:val="auto"/>
          <w:highlight w:val="none"/>
          <w:u w:val="single"/>
          <w:lang w:eastAsia="zh-CN"/>
        </w:rPr>
      </w:pPr>
      <w:bookmarkStart w:id="329" w:name="_Toc25185"/>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3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D7FF14F">
      <w:pPr>
        <w:pStyle w:val="8"/>
        <w:widowControl w:val="0"/>
        <w:adjustRightInd w:val="0"/>
        <w:snapToGrid w:val="0"/>
        <w:spacing w:line="400" w:lineRule="exact"/>
        <w:ind w:left="1619"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769" name="文本框 769"/>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wps:spPr>
                      <wps:txbx>
                        <w:txbxContent>
                          <w:p w14:paraId="650EE2E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upright="1"/>
                    </wps:wsp>
                  </a:graphicData>
                </a:graphic>
              </wp:anchor>
            </w:drawing>
          </mc:Choice>
          <mc:Fallback>
            <w:pict>
              <v:shape id="_x0000_s1026" o:spid="_x0000_s1026" o:spt="202" type="#_x0000_t202" style="position:absolute;left:0pt;margin-left:-9pt;margin-top:1.25pt;height:49.05pt;width:66.35pt;z-index:251954176;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6d3HNYA&#10;AAAJAQAADwAAAAAAAAABACAAAAAiAAAAZHJzL2Rvd25yZXYueG1sUEsBAhQAFAAAAAgAh07iQFPP&#10;U1KvAQAAUQMAAA4AAAAAAAAAAQAgAAAAJQEAAGRycy9lMm9Eb2MueG1sUEsFBgAAAAAGAAYAWQEA&#10;AEYFAAAAAA==&#10;">
                <v:fill on="f" focussize="0,0"/>
                <v:stroke on="f"/>
                <v:imagedata o:title=""/>
                <o:lock v:ext="edit" aspectratio="f"/>
                <v:textbox>
                  <w:txbxContent>
                    <w:p w14:paraId="650EE2E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造价咨询人在收到第89.1款所述资料后，应按照第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款约定核实竣工结算文件，并在发包人签字确认竣工结算文件后的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天内，向发包人签发竣工结算支付证书，同时抄送承包人。</w:t>
      </w:r>
    </w:p>
    <w:p w14:paraId="750A1A05">
      <w:pPr>
        <w:spacing w:line="400" w:lineRule="exact"/>
        <w:rPr>
          <w:rFonts w:ascii="仿宋" w:hAnsi="仿宋" w:eastAsia="仿宋"/>
          <w:color w:val="auto"/>
          <w:highlight w:val="none"/>
          <w:lang w:eastAsia="zh-CN"/>
        </w:rPr>
      </w:pPr>
      <w:bookmarkStart w:id="330" w:name="_Toc27666"/>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330"/>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535748D">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757" name="文本框 757"/>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wps:spPr>
                      <wps:txbx>
                        <w:txbxContent>
                          <w:p w14:paraId="40E40CD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upright="1"/>
                    </wps:wsp>
                  </a:graphicData>
                </a:graphic>
              </wp:anchor>
            </w:drawing>
          </mc:Choice>
          <mc:Fallback>
            <w:pict>
              <v:shape id="_x0000_s1026" o:spid="_x0000_s1026" o:spt="202" type="#_x0000_t202" style="position:absolute;left:0pt;margin-left:-9pt;margin-top:0.45pt;height:36.15pt;width:65.55pt;z-index:251955200;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mOngh1QAA&#10;AAcBAAAPAAAAAAAAAAEAIAAAACIAAABkcnMvZG93bnJldi54bWxQSwECFAAUAAAACACHTuJAm1oD&#10;J68BAABRAwAADgAAAAAAAAABACAAAAAkAQAAZHJzL2Uyb0RvYy54bWxQSwUGAAAAAAYABgBZAQAA&#10;RQUAAAAA&#10;">
                <v:fill on="f" focussize="0,0"/>
                <v:stroke on="f"/>
                <v:imagedata o:title=""/>
                <o:lock v:ext="edit" aspectratio="f"/>
                <v:textbox>
                  <w:txbxContent>
                    <w:p w14:paraId="40E40CD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发包人应在造价咨询人签发竣工结算支付证书后的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天内，按照竣工结算支付证书列明的金额向承包人支付结算款，并通知造价咨询人。</w:t>
      </w:r>
    </w:p>
    <w:p w14:paraId="2B7BA213">
      <w:pPr>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7D6D9557">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807" name="文本框 807"/>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a:noFill/>
                        </a:ln>
                      </wps:spPr>
                      <wps:txbx>
                        <w:txbxContent>
                          <w:p w14:paraId="78CB3D3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upright="1"/>
                    </wps:wsp>
                  </a:graphicData>
                </a:graphic>
              </wp:anchor>
            </w:drawing>
          </mc:Choice>
          <mc:Fallback>
            <w:pict>
              <v:shape id="_x0000_s1026" o:spid="_x0000_s1026" o:spt="202" type="#_x0000_t202" style="position:absolute;left:0pt;margin-left:-5.25pt;margin-top:0.95pt;height:45.6pt;width:60.2pt;z-index:251956224;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Rpyuv1AAA&#10;AAgBAAAPAAAAAAAAAAEAIAAAACIAAABkcnMvZG93bnJldi54bWxQSwECFAAUAAAACACHTuJAjS8q&#10;ELABAABRAwAADgAAAAAAAAABACAAAAAjAQAAZHJzL2Uyb0RvYy54bWxQSwUGAAAAAAYABgBZAQAA&#10;RQUAAAAA&#10;">
                <v:fill on="f" focussize="0,0"/>
                <v:stroke on="f"/>
                <v:imagedata o:title=""/>
                <o:lock v:ext="edit" aspectratio="f"/>
                <v:textbox>
                  <w:txbxContent>
                    <w:p w14:paraId="78CB3D3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天内，按照承包人支付申请列明的金额向承包人支付竣工结算款。</w:t>
      </w:r>
    </w:p>
    <w:p w14:paraId="046B07CC">
      <w:pPr>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07A2096D">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771" name="文本框 771"/>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a:noFill/>
                        </a:ln>
                      </wps:spPr>
                      <wps:txbx>
                        <w:txbxContent>
                          <w:p w14:paraId="5662427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upright="1"/>
                    </wps:wsp>
                  </a:graphicData>
                </a:graphic>
              </wp:anchor>
            </w:drawing>
          </mc:Choice>
          <mc:Fallback>
            <w:pict>
              <v:shape id="_x0000_s1026" o:spid="_x0000_s1026" o:spt="202" type="#_x0000_t202" style="position:absolute;left:0pt;margin-left:-9pt;margin-top:4.6pt;height:45.7pt;width:59.6pt;z-index:251957248;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WWn3dUA&#10;AAAJAQAADwAAAAAAAAABACAAAAAiAAAAZHJzL2Rvd25yZXYueG1sUEsBAhQAFAAAAAgAh07iQFTX&#10;R3SwAQAAUQMAAA4AAAAAAAAAAQAgAAAAJAEAAGRycy9lMm9Eb2MueG1sUEsFBgAAAAAGAAYAWQEA&#10;AEYFAAAAAA==&#10;">
                <v:fill on="f" focussize="0,0"/>
                <v:stroke on="f"/>
                <v:imagedata o:title=""/>
                <o:lock v:ext="edit" aspectratio="f"/>
                <v:textbox>
                  <w:txbxContent>
                    <w:p w14:paraId="5662427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3300C7B7">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发包人在收到竣工结算支付证书后的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651A01DC">
      <w:pPr>
        <w:pStyle w:val="8"/>
        <w:adjustRightInd w:val="0"/>
        <w:snapToGrid w:val="0"/>
        <w:spacing w:line="400" w:lineRule="exact"/>
        <w:rPr>
          <w:rFonts w:hint="eastAsia"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2DCF2CA">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31" w:name="_Toc15048"/>
      <w:r>
        <w:rPr>
          <w:rFonts w:hint="eastAsia" w:ascii="仿宋" w:hAnsi="仿宋" w:eastAsia="仿宋" w:cs="仿宋"/>
          <w:bCs w:val="0"/>
          <w:color w:val="auto"/>
          <w:sz w:val="24"/>
          <w:szCs w:val="24"/>
          <w:highlight w:val="none"/>
          <w:lang w:eastAsia="zh-CN"/>
        </w:rPr>
        <w:t>★89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质量保证金</w:t>
      </w:r>
      <w:bookmarkEnd w:id="331"/>
    </w:p>
    <w:p w14:paraId="13DB6ACE">
      <w:pPr>
        <w:spacing w:line="400" w:lineRule="exact"/>
        <w:rPr>
          <w:rFonts w:ascii="仿宋" w:hAnsi="仿宋" w:eastAsia="仿宋" w:cs="仿宋"/>
          <w:b/>
          <w:bCs/>
          <w:color w:val="auto"/>
          <w:highlight w:val="none"/>
          <w:lang w:eastAsia="zh-CN"/>
        </w:rPr>
      </w:pPr>
      <w:bookmarkStart w:id="332" w:name="_Toc32434"/>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bookmarkEnd w:id="332"/>
    </w:p>
    <w:p w14:paraId="507CDE59">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785" name="文本框 785"/>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wps:spPr>
                      <wps:txbx>
                        <w:txbxContent>
                          <w:p w14:paraId="6C8C4D7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upright="1"/>
                    </wps:wsp>
                  </a:graphicData>
                </a:graphic>
              </wp:anchor>
            </w:drawing>
          </mc:Choice>
          <mc:Fallback>
            <w:pict>
              <v:shape id="_x0000_s1026" o:spid="_x0000_s1026" o:spt="202" type="#_x0000_t202" style="position:absolute;left:0pt;margin-left:-9pt;margin-top:0.65pt;height:48.05pt;width:59.6pt;z-index:251958272;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SLYKNYA&#10;AAAIAQAADwAAAAAAAAABACAAAAAiAAAAZHJzL2Rvd25yZXYueG1sUEsBAhQAFAAAAAgAh07iQLLk&#10;H6qvAQAAUQMAAA4AAAAAAAAAAQAgAAAAJQEAAGRycy9lMm9Eb2MueG1sUEsFBgAAAAAGAAYAWQEA&#10;AEYFAAAAAA==&#10;">
                <v:fill on="f" focussize="0,0"/>
                <v:stroke on="f"/>
                <v:imagedata o:title=""/>
                <o:lock v:ext="edit" aspectratio="f"/>
                <v:textbox>
                  <w:txbxContent>
                    <w:p w14:paraId="6C8C4D7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auto"/>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61732354">
      <w:pPr>
        <w:spacing w:line="400" w:lineRule="exact"/>
        <w:rPr>
          <w:rFonts w:ascii="仿宋" w:hAnsi="仿宋" w:eastAsia="仿宋"/>
          <w:b/>
          <w:bCs/>
          <w:color w:val="auto"/>
          <w:highlight w:val="none"/>
          <w:lang w:eastAsia="zh-CN"/>
        </w:rPr>
      </w:pPr>
      <w:bookmarkStart w:id="333" w:name="_Toc3328"/>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bookmarkEnd w:id="3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09E9AB0">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765" name="文本框 765"/>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wps:spPr>
                      <wps:txbx>
                        <w:txbxContent>
                          <w:p w14:paraId="623C662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upright="1"/>
                    </wps:wsp>
                  </a:graphicData>
                </a:graphic>
              </wp:anchor>
            </w:drawing>
          </mc:Choice>
          <mc:Fallback>
            <w:pict>
              <v:shape id="_x0000_s1026" o:spid="_x0000_s1026" o:spt="202" type="#_x0000_t202" style="position:absolute;left:0pt;margin-left:-5.25pt;margin-top:0.65pt;height:48.2pt;width:63.35pt;z-index:251959296;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GCd5tYA&#10;AAAIAQAADwAAAAAAAAABACAAAAAiAAAAZHJzL2Rvd25yZXYueG1sUEsBAhQAFAAAAAgAh07iQH3K&#10;mYyvAQAAUQMAAA4AAAAAAAAAAQAgAAAAJQEAAGRycy9lMm9Eb2MueG1sUEsFBgAAAAAGAAYAWQEA&#10;AEYFAAAAAA==&#10;">
                <v:fill on="f" focussize="0,0"/>
                <v:stroke on="f"/>
                <v:imagedata o:title=""/>
                <o:lock v:ext="edit" aspectratio="f"/>
                <v:textbox>
                  <w:txbxContent>
                    <w:p w14:paraId="623C662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auto"/>
          <w:sz w:val="24"/>
          <w:szCs w:val="24"/>
          <w:highlight w:val="none"/>
          <w:lang w:eastAsia="zh-CN"/>
        </w:rPr>
        <w:t>89.2.1质量保证金预留方式</w:t>
      </w:r>
    </w:p>
    <w:p w14:paraId="13685519">
      <w:pPr>
        <w:pStyle w:val="8"/>
        <w:widowControl w:val="0"/>
        <w:adjustRightInd w:val="0"/>
        <w:snapToGrid w:val="0"/>
        <w:spacing w:line="400" w:lineRule="exact"/>
        <w:ind w:left="1619"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除专用合同条款另有约定外，质量保证金的预留方式原则上采用银行保函、担保、保险等方式。</w:t>
      </w:r>
    </w:p>
    <w:p w14:paraId="6040C5D2">
      <w:pPr>
        <w:pStyle w:val="8"/>
        <w:widowControl w:val="0"/>
        <w:adjustRightInd w:val="0"/>
        <w:snapToGrid w:val="0"/>
        <w:spacing w:line="400" w:lineRule="exact"/>
        <w:ind w:left="1619" w:leftChars="771"/>
        <w:jc w:val="both"/>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89.2.2质量保证金预留比例</w:t>
      </w:r>
    </w:p>
    <w:p w14:paraId="1AC9E274">
      <w:pPr>
        <w:pStyle w:val="8"/>
        <w:widowControl w:val="0"/>
        <w:adjustRightInd w:val="0"/>
        <w:snapToGrid w:val="0"/>
        <w:spacing w:line="400" w:lineRule="exact"/>
        <w:ind w:left="1619"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039CD7DB">
      <w:pPr>
        <w:spacing w:line="400" w:lineRule="exact"/>
        <w:rPr>
          <w:rFonts w:ascii="仿宋" w:hAnsi="仿宋" w:eastAsia="仿宋"/>
          <w:b/>
          <w:bCs/>
          <w:color w:val="auto"/>
          <w:highlight w:val="none"/>
          <w:lang w:eastAsia="zh-CN"/>
        </w:rPr>
      </w:pPr>
      <w:bookmarkStart w:id="334" w:name="_Toc8069"/>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bookmarkEnd w:id="3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A135B5D">
      <w:pPr>
        <w:pStyle w:val="8"/>
        <w:widowControl w:val="0"/>
        <w:adjustRightInd w:val="0"/>
        <w:snapToGrid w:val="0"/>
        <w:spacing w:line="400" w:lineRule="exact"/>
        <w:ind w:left="1619" w:leftChars="771"/>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787" name="文本框 787"/>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wps:spPr>
                      <wps:txbx>
                        <w:txbxContent>
                          <w:p w14:paraId="2F43994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upright="1"/>
                    </wps:wsp>
                  </a:graphicData>
                </a:graphic>
              </wp:anchor>
            </w:drawing>
          </mc:Choice>
          <mc:Fallback>
            <w:pict>
              <v:shape id="_x0000_s1026" o:spid="_x0000_s1026" o:spt="202" type="#_x0000_t202" style="position:absolute;left:0pt;margin-left:-9pt;margin-top:3.6pt;height:49.15pt;width:60.3pt;z-index:251960320;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PVhXa1gAA&#10;AAkBAAAPAAAAAAAAAAEAIAAAACIAAABkcnMvZG93bnJldi54bWxQSwECFAAUAAAACACHTuJA9G5Z&#10;na4BAABRAwAADgAAAAAAAAABACAAAAAlAQAAZHJzL2Uyb0RvYy54bWxQSwUGAAAAAAYABgBZAQAA&#10;RQUAAAAA&#10;">
                <v:fill on="f" focussize="0,0"/>
                <v:stroke on="f"/>
                <v:imagedata o:title=""/>
                <o:lock v:ext="edit" aspectratio="f"/>
                <v:textbox>
                  <w:txbxContent>
                    <w:p w14:paraId="2F43994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lang w:eastAsia="zh-CN"/>
        </w:rPr>
        <w:t>缺陷责任期（包括第67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款延长的期限）满时，承包人应向发包人申请到期应返还的剩余质量保证金金额。发包人如无异议，应在缺陷责任期满后的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63FF9E09">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3C76B0AF">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775" name="文本框 775"/>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wps:spPr>
                      <wps:txbx>
                        <w:txbxContent>
                          <w:p w14:paraId="70860D9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upright="1"/>
                    </wps:wsp>
                  </a:graphicData>
                </a:graphic>
              </wp:anchor>
            </w:drawing>
          </mc:Choice>
          <mc:Fallback>
            <w:pict>
              <v:shape id="_x0000_s1026" o:spid="_x0000_s1026" o:spt="202" type="#_x0000_t202" style="position:absolute;left:0pt;margin-left:-9pt;margin-top:3.6pt;height:43.2pt;width:61.1pt;z-index:251961344;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FbFE01gAA&#10;AAgBAAAPAAAAAAAAAAEAIAAAACIAAABkcnMvZG93bnJldi54bWxQSwECFAAUAAAACACHTuJAbYv8&#10;Dq4BAABRAwAADgAAAAAAAAABACAAAAAlAQAAZHJzL2Uyb0RvYy54bWxQSwUGAAAAAAYABgBZAQAA&#10;RQUAAAAA&#10;">
                <v:fill on="f" focussize="0,0"/>
                <v:stroke on="f"/>
                <v:imagedata o:title=""/>
                <o:lock v:ext="edit" aspectratio="f"/>
                <v:textbox>
                  <w:txbxContent>
                    <w:p w14:paraId="70860D9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款延长的期限）届满时，承包人没有全面</w:t>
      </w:r>
      <w:r>
        <w:rPr>
          <w:rFonts w:ascii="仿宋" w:hAnsi="仿宋" w:eastAsia="仿宋" w:cs="仿宋"/>
          <w:color w:val="auto"/>
          <w:sz w:val="24"/>
          <w:szCs w:val="24"/>
          <w:highlight w:val="none"/>
          <w:lang w:eastAsia="zh-CN"/>
        </w:rPr>
        <w:t>履行</w:t>
      </w:r>
      <w:r>
        <w:rPr>
          <w:rFonts w:hint="eastAsia" w:ascii="仿宋" w:hAnsi="仿宋" w:eastAsia="仿宋" w:cs="仿宋"/>
          <w:color w:val="auto"/>
          <w:sz w:val="24"/>
          <w:szCs w:val="24"/>
          <w:highlight w:val="none"/>
          <w:lang w:eastAsia="zh-CN"/>
        </w:rPr>
        <w:t>缺陷修复责任的，发包人有权扣留承包人未履行</w:t>
      </w:r>
      <w:r>
        <w:rPr>
          <w:rFonts w:ascii="仿宋" w:hAnsi="仿宋" w:eastAsia="仿宋" w:cs="仿宋"/>
          <w:color w:val="auto"/>
          <w:sz w:val="24"/>
          <w:szCs w:val="24"/>
          <w:highlight w:val="none"/>
          <w:lang w:eastAsia="zh-CN"/>
        </w:rPr>
        <w:t>部分相应质量保证金</w:t>
      </w:r>
      <w:r>
        <w:rPr>
          <w:rFonts w:hint="eastAsia" w:ascii="仿宋" w:hAnsi="仿宋" w:eastAsia="仿宋" w:cs="仿宋"/>
          <w:color w:val="auto"/>
          <w:sz w:val="24"/>
          <w:szCs w:val="24"/>
          <w:highlight w:val="none"/>
          <w:lang w:eastAsia="zh-CN"/>
        </w:rPr>
        <w:t>，并有权根据第66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款约定要求延长缺陷责任期，直到完成剩余工作为止。</w:t>
      </w:r>
    </w:p>
    <w:p w14:paraId="437CC709">
      <w:pPr>
        <w:pStyle w:val="8"/>
        <w:adjustRightInd w:val="0"/>
        <w:snapToGrid w:val="0"/>
        <w:spacing w:line="400" w:lineRule="exact"/>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0AB542C1">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35" w:name="_Toc22930"/>
      <w:r>
        <w:rPr>
          <w:rFonts w:hint="eastAsia" w:ascii="仿宋" w:hAnsi="仿宋" w:eastAsia="仿宋" w:cs="仿宋"/>
          <w:bCs w:val="0"/>
          <w:color w:val="auto"/>
          <w:sz w:val="24"/>
          <w:szCs w:val="24"/>
          <w:highlight w:val="none"/>
          <w:lang w:eastAsia="zh-CN"/>
        </w:rPr>
        <w:t>90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最终清算款</w:t>
      </w:r>
      <w:bookmarkEnd w:id="335"/>
    </w:p>
    <w:p w14:paraId="029B4037">
      <w:pPr>
        <w:spacing w:line="400" w:lineRule="exact"/>
        <w:rPr>
          <w:rFonts w:ascii="仿宋" w:hAnsi="仿宋" w:eastAsia="仿宋" w:cs="仿宋"/>
          <w:b/>
          <w:bCs/>
          <w:color w:val="auto"/>
          <w:highlight w:val="none"/>
          <w:lang w:eastAsia="zh-CN"/>
        </w:rPr>
      </w:pPr>
      <w:bookmarkStart w:id="336" w:name="_Toc28312"/>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bookmarkEnd w:id="336"/>
    </w:p>
    <w:p w14:paraId="7B1D79FC">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773" name="文本框 773"/>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wps:spPr>
                      <wps:txbx>
                        <w:txbxContent>
                          <w:p w14:paraId="53F0F5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upright="1"/>
                    </wps:wsp>
                  </a:graphicData>
                </a:graphic>
              </wp:anchor>
            </w:drawing>
          </mc:Choice>
          <mc:Fallback>
            <w:pict>
              <v:shape id="_x0000_s1026" o:spid="_x0000_s1026" o:spt="202" type="#_x0000_t202" style="position:absolute;left:0pt;margin-left:-9pt;margin-top:5.85pt;height:51.9pt;width:59.6pt;z-index:251962368;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HfyPPW&#10;AAAACgEAAA8AAAAAAAAAAQAgAAAAIgAAAGRycy9kb3ducmV2LnhtbFBLAQIUABQAAAAIAIdO4kAa&#10;+sLUsAEAAFEDAAAOAAAAAAAAAAEAIAAAACUBAABkcnMvZTJvRG9jLnhtbFBLBQYAAAAABgAGAFkB&#10;AABHBQAAAAA=&#10;">
                <v:fill on="f" focussize="0,0"/>
                <v:stroke on="f"/>
                <v:imagedata o:title=""/>
                <o:lock v:ext="edit" aspectratio="f"/>
                <v:textbox>
                  <w:txbxContent>
                    <w:p w14:paraId="53F0F5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highlight w:val="none"/>
          <w:lang w:eastAsia="zh-CN"/>
        </w:rPr>
        <w:t>合同双方当事人应在专用条款中明确最终清算款的支付时限。专用条款没有约定的</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最终清算款按照第90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款至第90</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款约定办理。涉及政府投资资金的工程，支付期、支付方法等需调整的，应在专用条款中约定。</w:t>
      </w:r>
    </w:p>
    <w:p w14:paraId="3569C9A3">
      <w:pPr>
        <w:widowControl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676F595B">
      <w:pPr>
        <w:pStyle w:val="8"/>
        <w:tabs>
          <w:tab w:val="left" w:pos="900"/>
        </w:tabs>
        <w:adjustRightInd w:val="0"/>
        <w:snapToGrid w:val="0"/>
        <w:spacing w:line="400" w:lineRule="exact"/>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E23022C">
      <w:pPr>
        <w:pStyle w:val="8"/>
        <w:widowControl w:val="0"/>
        <w:adjustRightInd w:val="0"/>
        <w:snapToGrid w:val="0"/>
        <w:spacing w:line="400" w:lineRule="exact"/>
        <w:ind w:left="1619"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777" name="文本框 777"/>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wps:spPr>
                      <wps:txbx>
                        <w:txbxContent>
                          <w:p w14:paraId="30AC9C2E">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upright="1"/>
                    </wps:wsp>
                  </a:graphicData>
                </a:graphic>
              </wp:anchor>
            </w:drawing>
          </mc:Choice>
          <mc:Fallback>
            <w:pict>
              <v:shape id="_x0000_s1026" o:spid="_x0000_s1026" o:spt="202" type="#_x0000_t202" style="position:absolute;left:0pt;margin-left:-9pt;margin-top:0.7pt;height:45.45pt;width:60.05pt;z-index:251963392;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IcJak1QAA&#10;AAgBAAAPAAAAAAAAAAEAIAAAACIAAABkcnMvZG93bnJldi54bWxQSwECFAAUAAAACACHTuJAkFo/&#10;Ka8BAABRAwAADgAAAAAAAAABACAAAAAkAQAAZHJzL2Uyb0RvYy54bWxQSwUGAAAAAAYABgBZAQAA&#10;RQUAAAAA&#10;">
                <v:fill on="f" focussize="0,0"/>
                <v:stroke on="f"/>
                <v:imagedata o:title=""/>
                <o:lock v:ext="edit" aspectratio="f"/>
                <v:textbox>
                  <w:txbxContent>
                    <w:p w14:paraId="30AC9C2E">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color w:val="auto"/>
          <w:sz w:val="24"/>
          <w:szCs w:val="24"/>
          <w:highlight w:val="none"/>
          <w:lang w:eastAsia="zh-CN"/>
        </w:rPr>
        <w:t>造价咨询人应在收到最终清算支付申请后的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天内予以计量、核实，并将核实结果通知承包人、抄报发包人。发包人应在收到核实结果后的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天内在最终清算文件上签字确认。造价咨询人应在发包人签字确认最终清算文件后的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天内，向发包人签发最终清算支付证书，同时抄送承包人。</w:t>
      </w:r>
    </w:p>
    <w:p w14:paraId="1C32C7F4">
      <w:pPr>
        <w:pStyle w:val="8"/>
        <w:tabs>
          <w:tab w:val="left" w:pos="900"/>
        </w:tabs>
        <w:adjustRightInd w:val="0"/>
        <w:snapToGrid w:val="0"/>
        <w:spacing w:line="400" w:lineRule="exact"/>
        <w:rPr>
          <w:rFonts w:ascii="仿宋" w:hAnsi="仿宋" w:eastAsia="仿宋"/>
          <w:color w:val="auto"/>
          <w:sz w:val="24"/>
          <w:szCs w:val="24"/>
          <w:highlight w:val="none"/>
          <w:lang w:eastAsia="zh-CN"/>
        </w:rPr>
      </w:pPr>
      <w:bookmarkStart w:id="337" w:name="_Toc7893"/>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.3</w:t>
      </w:r>
      <w:bookmarkEnd w:id="337"/>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063AE02">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815" name="文本框 815"/>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wps:spPr>
                      <wps:txbx>
                        <w:txbxContent>
                          <w:p w14:paraId="18E60BA0">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upright="1"/>
                    </wps:wsp>
                  </a:graphicData>
                </a:graphic>
              </wp:anchor>
            </w:drawing>
          </mc:Choice>
          <mc:Fallback>
            <w:pict>
              <v:shape id="_x0000_s1026" o:spid="_x0000_s1026" o:spt="202" type="#_x0000_t202" style="position:absolute;left:0pt;margin-left:-9pt;margin-top:3.1pt;height:35.7pt;width:61.1pt;z-index:252090368;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OcgynW&#10;AAAACAEAAA8AAAAAAAAAAQAgAAAAIgAAAGRycy9kb3ducmV2LnhtbFBLAQIUABQAAAAIAIdO4kAc&#10;JA2LsAEAAFEDAAAOAAAAAAAAAAEAIAAAACUBAABkcnMvZTJvRG9jLnhtbFBLBQYAAAAABgAGAFkB&#10;AABHBQAAAAA=&#10;">
                <v:fill on="f" focussize="0,0"/>
                <v:stroke on="f"/>
                <v:imagedata o:title=""/>
                <o:lock v:ext="edit" aspectratio="f"/>
                <v:textbox>
                  <w:txbxContent>
                    <w:p w14:paraId="18E60BA0">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发包人应在造价咨询人签发最终清算支付证书后的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天内，按照最终清算支付证书列明的金额向承包人支付最终清算款，并通知造价咨询人。</w:t>
      </w:r>
    </w:p>
    <w:p w14:paraId="2D3F58C6">
      <w:pPr>
        <w:pStyle w:val="8"/>
        <w:adjustRightInd w:val="0"/>
        <w:snapToGrid w:val="0"/>
        <w:spacing w:line="400" w:lineRule="exact"/>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AE53547">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779" name="文本框 779"/>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a:noFill/>
                        </a:ln>
                      </wps:spPr>
                      <wps:txbx>
                        <w:txbxContent>
                          <w:p w14:paraId="10CDE5FE">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upright="1"/>
                    </wps:wsp>
                  </a:graphicData>
                </a:graphic>
              </wp:anchor>
            </w:drawing>
          </mc:Choice>
          <mc:Fallback>
            <w:pict>
              <v:shape id="_x0000_s1026" o:spid="_x0000_s1026" o:spt="202" type="#_x0000_t202" style="position:absolute;left:0pt;margin-left:-9pt;margin-top:4.2pt;height:42.45pt;width:59.6pt;z-index:252091392;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L2+0s1gAA&#10;AAgBAAAPAAAAAAAAAAEAIAAAACIAAABkcnMvZG93bnJldi54bWxQSwECFAAUAAAACACHTuJAd5dL&#10;mq4BAABRAwAADgAAAAAAAAABACAAAAAlAQAAZHJzL2Uyb0RvYy54bWxQSwUGAAAAAAYABgBZAQAA&#10;RQUAAAAA&#10;">
                <v:fill on="f" focussize="0,0"/>
                <v:stroke on="f"/>
                <v:imagedata o:title=""/>
                <o:lock v:ext="edit" aspectratio="f"/>
                <v:textbox>
                  <w:txbxContent>
                    <w:p w14:paraId="10CDE5FE">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如果造价咨询人未在第90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天内，按照承包人提交最终清算支付申请列明的金额向承包人支付最终清算款。</w:t>
      </w:r>
    </w:p>
    <w:p w14:paraId="3B42E547">
      <w:pPr>
        <w:pStyle w:val="8"/>
        <w:adjustRightInd w:val="0"/>
        <w:snapToGrid w:val="0"/>
        <w:spacing w:line="400" w:lineRule="exact"/>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0C35E955">
      <w:pPr>
        <w:widowControl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817" name="文本框 817"/>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a:noFill/>
                        </a:ln>
                      </wps:spPr>
                      <wps:txbx>
                        <w:txbxContent>
                          <w:p w14:paraId="63CBA3D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upright="1"/>
                    </wps:wsp>
                  </a:graphicData>
                </a:graphic>
              </wp:anchor>
            </w:drawing>
          </mc:Choice>
          <mc:Fallback>
            <w:pict>
              <v:shape id="_x0000_s1026" o:spid="_x0000_s1026" o:spt="202" type="#_x0000_t202" style="position:absolute;left:0pt;margin-left:-9pt;margin-top:0.65pt;height:49.45pt;width:62.25pt;z-index:251964416;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x/MfXVAAAA&#10;CQEAAA8AAAAAAAAAAQAgAAAAIgAAAGRycy9kb3ducmV2LnhtbFBLAQIUABQAAAAIAIdO4kCuzUoJ&#10;rgEAAFEDAAAOAAAAAAAAAAEAIAAAACQBAABkcnMvZTJvRG9jLnhtbFBLBQYAAAAABgAGAFkBAABE&#10;BQAAAAA=&#10;">
                <v:fill on="f" focussize="0,0"/>
                <v:stroke on="f"/>
                <v:imagedata o:title=""/>
                <o:lock v:ext="edit" aspectratio="f"/>
                <v:textbox>
                  <w:txbxContent>
                    <w:p w14:paraId="63CBA3D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color w:val="auto"/>
          <w:highlight w:val="none"/>
          <w:lang w:eastAsia="zh-CN"/>
        </w:rPr>
        <w:t>发包人未按照第90</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款和第90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款约定支付最终清算款的，承包人可催告发包人支付最终清算款，如双方达成延期支付协议，承包人有权按照第83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款约定获得延期支付的利息。若该永久工程按照第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款约定进行折价或依法拍卖的，承包人就该工程折价或拍卖的价款优先受偿。</w:t>
      </w:r>
    </w:p>
    <w:p w14:paraId="3ED7EDFD">
      <w:pPr>
        <w:pStyle w:val="8"/>
        <w:adjustRightInd w:val="0"/>
        <w:snapToGrid w:val="0"/>
        <w:spacing w:line="400" w:lineRule="exact"/>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789" name="文本框 789"/>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wps:spPr>
                      <wps:txbx>
                        <w:txbxContent>
                          <w:p w14:paraId="4DC0DA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upright="1"/>
                    </wps:wsp>
                  </a:graphicData>
                </a:graphic>
              </wp:anchor>
            </w:drawing>
          </mc:Choice>
          <mc:Fallback>
            <w:pict>
              <v:shape id="_x0000_s1026" o:spid="_x0000_s1026" o:spt="202" type="#_x0000_t202" style="position:absolute;left:0pt;margin-left:-9pt;margin-top:20.45pt;height:39.4pt;width:61.1pt;z-index:252092416;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hMq&#10;2AAAAAoBAAAPAAAAAAAAAAEAIAAAACIAAABkcnMvZG93bnJldi54bWxQSwECFAAUAAAACACHTuJA&#10;Vzi7Wq8BAABRAwAADgAAAAAAAAABACAAAAAnAQAAZHJzL2Uyb0RvYy54bWxQSwUGAAAAAAYABgBZ&#10;AQAASAUAAAAA&#10;">
                <v:fill on="f" focussize="0,0"/>
                <v:stroke on="f"/>
                <v:imagedata o:title=""/>
                <o:lock v:ext="edit" aspectratio="f"/>
                <v:textbox>
                  <w:txbxContent>
                    <w:p w14:paraId="4DC0DA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6F98A68">
      <w:pPr>
        <w:widowControl w:val="0"/>
        <w:spacing w:line="400" w:lineRule="exact"/>
        <w:ind w:left="1619"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14:paraId="60E265F8">
      <w:pPr>
        <w:spacing w:line="400" w:lineRule="exact"/>
        <w:rPr>
          <w:rFonts w:hint="eastAsia"/>
          <w:color w:val="auto"/>
          <w:highlight w:val="none"/>
          <w:lang w:eastAsia="zh-CN"/>
        </w:rPr>
      </w:pPr>
      <w:r>
        <w:rPr>
          <w:rFonts w:ascii="仿宋" w:hAnsi="仿宋" w:eastAsia="仿宋" w:cs="仿宋"/>
          <w:b/>
          <w:bCs/>
          <w:color w:val="auto"/>
          <w:highlight w:val="none"/>
          <w:u w:val="single"/>
          <w:lang w:eastAsia="zh-CN"/>
        </w:rPr>
        <w:t xml:space="preserve">                                                                                     </w:t>
      </w:r>
    </w:p>
    <w:p w14:paraId="2357B900">
      <w:pPr>
        <w:pStyle w:val="8"/>
        <w:adjustRightInd w:val="0"/>
        <w:snapToGrid w:val="0"/>
        <w:spacing w:line="400" w:lineRule="exact"/>
        <w:jc w:val="center"/>
        <w:outlineLvl w:val="1"/>
        <w:rPr>
          <w:rFonts w:ascii="仿宋" w:hAnsi="仿宋" w:eastAsia="仿宋"/>
          <w:b/>
          <w:bCs/>
          <w:color w:val="auto"/>
          <w:sz w:val="24"/>
          <w:szCs w:val="24"/>
          <w:highlight w:val="none"/>
          <w:lang w:eastAsia="zh-CN"/>
        </w:rPr>
      </w:pPr>
      <w:bookmarkStart w:id="338" w:name="_Toc469384069"/>
      <w:bookmarkStart w:id="339" w:name="_Toc11326"/>
      <w:r>
        <w:rPr>
          <w:rFonts w:hint="eastAsia" w:ascii="仿宋" w:hAnsi="仿宋" w:eastAsia="仿宋" w:cs="仿宋"/>
          <w:b/>
          <w:bCs/>
          <w:color w:val="auto"/>
          <w:sz w:val="24"/>
          <w:szCs w:val="24"/>
          <w:highlight w:val="none"/>
          <w:lang w:eastAsia="zh-CN"/>
        </w:rPr>
        <w:t>八、合同争议、解除与终止</w:t>
      </w:r>
      <w:bookmarkEnd w:id="338"/>
      <w:bookmarkEnd w:id="339"/>
    </w:p>
    <w:p w14:paraId="0865DF2F">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40" w:name="_Toc469384070"/>
      <w:bookmarkStart w:id="341" w:name="_Toc26644"/>
      <w:r>
        <w:rPr>
          <w:rFonts w:hint="eastAsia" w:ascii="仿宋" w:hAnsi="仿宋" w:eastAsia="仿宋" w:cs="仿宋"/>
          <w:bCs w:val="0"/>
          <w:color w:val="auto"/>
          <w:sz w:val="24"/>
          <w:szCs w:val="24"/>
          <w:highlight w:val="none"/>
          <w:lang w:eastAsia="zh-CN"/>
        </w:rPr>
        <w:t>91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合同争议</w:t>
      </w:r>
      <w:bookmarkEnd w:id="340"/>
      <w:bookmarkEnd w:id="341"/>
    </w:p>
    <w:p w14:paraId="362A05C1">
      <w:pPr>
        <w:pStyle w:val="8"/>
        <w:adjustRightInd w:val="0"/>
        <w:snapToGrid w:val="0"/>
        <w:spacing w:line="400" w:lineRule="exact"/>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809" name="文本框 809"/>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wps:spPr>
                      <wps:txbx>
                        <w:txbxContent>
                          <w:p w14:paraId="464B61C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upright="1"/>
                    </wps:wsp>
                  </a:graphicData>
                </a:graphic>
              </wp:anchor>
            </w:drawing>
          </mc:Choice>
          <mc:Fallback>
            <w:pict>
              <v:shape id="_x0000_s1026" o:spid="_x0000_s1026" o:spt="202" type="#_x0000_t202" style="position:absolute;left:0pt;margin-left:-9pt;margin-top:22.4pt;height:56.95pt;width:63.35pt;z-index:252093440;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SkdeNYA&#10;AAAKAQAADwAAAAAAAAABACAAAAAiAAAAZHJzL2Rvd25yZXYueG1sUEsBAhQAFAAAAAgAh07iQH1A&#10;fuOvAQAAUQMAAA4AAAAAAAAAAQAgAAAAJQEAAGRycy9lMm9Eb2MueG1sUEsFBgAAAAAGAAYAWQEA&#10;AEYFAAAAAA==&#10;">
                <v:fill on="f" focussize="0,0"/>
                <v:stroke on="f"/>
                <v:imagedata o:title=""/>
                <o:lock v:ext="edit" aspectratio="f"/>
                <v:textbox>
                  <w:txbxContent>
                    <w:p w14:paraId="464B61C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.1</w:t>
      </w:r>
    </w:p>
    <w:p w14:paraId="26A1A8DC">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本合同履行期间，合同双方当事人应在收到监理人或造价咨询人依据合同约定作出暂定结果之后的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37CAF2EB">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合同双方当事人在收到监理人或造价咨询人的暂定结果之日起，超过</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天，未对暂定结果予以确认也未提出意见的，视为合同双方当事人已认可暂定结果。</w:t>
      </w:r>
    </w:p>
    <w:p w14:paraId="50B4A151">
      <w:pPr>
        <w:spacing w:line="400" w:lineRule="exact"/>
        <w:rPr>
          <w:rFonts w:ascii="仿宋" w:hAnsi="仿宋" w:eastAsia="仿宋"/>
          <w:b/>
          <w:bCs/>
          <w:color w:val="auto"/>
          <w:highlight w:val="none"/>
          <w:lang w:eastAsia="zh-CN"/>
        </w:rPr>
      </w:pPr>
      <w:bookmarkStart w:id="342" w:name="_Toc7915"/>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bookmarkEnd w:id="3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2E9BB97">
      <w:pPr>
        <w:pStyle w:val="8"/>
        <w:tabs>
          <w:tab w:val="left" w:pos="1320"/>
        </w:tabs>
        <w:adjustRightInd w:val="0"/>
        <w:snapToGrid w:val="0"/>
        <w:spacing w:line="400" w:lineRule="exact"/>
        <w:ind w:left="1680" w:leftChars="80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793" name="文本框 793"/>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wps:spPr>
                      <wps:txbx>
                        <w:txbxContent>
                          <w:p w14:paraId="430CF2F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upright="1"/>
                    </wps:wsp>
                  </a:graphicData>
                </a:graphic>
              </wp:anchor>
            </w:drawing>
          </mc:Choice>
          <mc:Fallback>
            <w:pict>
              <v:shape id="_x0000_s1026" o:spid="_x0000_s1026" o:spt="202" type="#_x0000_t202" style="position:absolute;left:0pt;margin-left:-9pt;margin-top:2.1pt;height:26.65pt;width:62.05pt;z-index:251965440;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eR/BNYA&#10;AAAIAQAADwAAAAAAAAABACAAAAAiAAAAZHJzL2Rvd25yZXYueG1sUEsBAhQAFAAAAAgAh07iQLHV&#10;LZ2vAQAAUQMAAA4AAAAAAAAAAQAgAAAAJQEAAGRycy9lMm9Eb2MueG1sUEsFBgAAAAAGAAYAWQEA&#10;AEYFAAAAAA==&#10;">
                <v:fill on="f" focussize="0,0"/>
                <v:stroke on="f"/>
                <v:imagedata o:title=""/>
                <o:lock v:ext="edit" aspectratio="f"/>
                <v:textbox>
                  <w:txbxContent>
                    <w:p w14:paraId="430CF2F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lang w:eastAsia="zh-CN"/>
        </w:rPr>
        <w:t>争议发生后的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款至第91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款约定进行调解或认定、仲裁或诉讼。</w:t>
      </w:r>
    </w:p>
    <w:p w14:paraId="0017FFCA">
      <w:pPr>
        <w:pStyle w:val="8"/>
        <w:tabs>
          <w:tab w:val="left" w:pos="1320"/>
        </w:tabs>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0D30545B">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781" name="文本框 781"/>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wps:spPr>
                      <wps:txbx>
                        <w:txbxContent>
                          <w:p w14:paraId="5666EA2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upright="1"/>
                    </wps:wsp>
                  </a:graphicData>
                </a:graphic>
              </wp:anchor>
            </w:drawing>
          </mc:Choice>
          <mc:Fallback>
            <w:pict>
              <v:shape id="_x0000_s1026" o:spid="_x0000_s1026" o:spt="202" type="#_x0000_t202" style="position:absolute;left:0pt;margin-left:-9pt;margin-top:0.9pt;height:35.5pt;width:61.5pt;z-index:251966464;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m2//UAAAACAEA&#10;AA8AAAAAAAAAAQAgAAAAIgAAAGRycy9kb3ducmV2LnhtbFBLAQIUABQAAAAIAIdO4kCrn2f8rAEA&#10;AFEDAAAOAAAAAAAAAAEAIAAAACMBAABkcnMvZTJvRG9jLnhtbFBLBQYAAAAABgAGAFkBAABBBQAA&#10;AAA=&#10;">
                <v:fill on="f" focussize="0,0"/>
                <v:stroke on="f"/>
                <v:imagedata o:title=""/>
                <o:lock v:ext="edit" aspectratio="f"/>
                <v:textbox>
                  <w:txbxContent>
                    <w:p w14:paraId="5666EA2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lang w:eastAsia="zh-CN"/>
        </w:rPr>
        <w:t>合同双方当事人没有按照第91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天内，将争议提交争议调解或认定机构处理，或直接按照专用条款第91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款约定提请仲裁或诉讼。</w:t>
      </w:r>
    </w:p>
    <w:p w14:paraId="068D892F">
      <w:pPr>
        <w:spacing w:line="400" w:lineRule="exact"/>
        <w:rPr>
          <w:rFonts w:ascii="仿宋" w:hAnsi="仿宋" w:eastAsia="仿宋"/>
          <w:color w:val="auto"/>
          <w:highlight w:val="none"/>
          <w:lang w:eastAsia="zh-CN"/>
        </w:rPr>
      </w:pPr>
      <w:bookmarkStart w:id="343" w:name="_Toc3737"/>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bookmarkEnd w:id="34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903C492">
      <w:pPr>
        <w:pStyle w:val="8"/>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791" name="文本框 791"/>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wps:spPr>
                      <wps:txbx>
                        <w:txbxContent>
                          <w:p w14:paraId="1EA07C1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upright="1"/>
                    </wps:wsp>
                  </a:graphicData>
                </a:graphic>
              </wp:anchor>
            </w:drawing>
          </mc:Choice>
          <mc:Fallback>
            <w:pict>
              <v:shape id="_x0000_s1026" o:spid="_x0000_s1026" o:spt="202" type="#_x0000_t202" style="position:absolute;left:0pt;margin-left:-9pt;margin-top:4.7pt;height:29.2pt;width:70.45pt;z-index:251967488;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l91bHW&#10;AAAACAEAAA8AAAAAAAAAAQAgAAAAIgAAAGRycy9kb3ducmV2LnhtbFBLAQIUABQAAAAIAIdO4kBp&#10;XR/usAEAAFEDAAAOAAAAAAAAAAEAIAAAACUBAABkcnMvZTJvRG9jLnhtbFBLBQYAAAAABgAGAFkB&#10;AABHBQAAAAA=&#10;">
                <v:fill on="f" focussize="0,0"/>
                <v:stroke on="f"/>
                <v:imagedata o:title=""/>
                <o:lock v:ext="edit" aspectratio="f"/>
                <v:textbox>
                  <w:txbxContent>
                    <w:p w14:paraId="1EA07C1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7D624066">
      <w:pPr>
        <w:pStyle w:val="8"/>
        <w:widowControl w:val="0"/>
        <w:numPr>
          <w:ilvl w:val="1"/>
          <w:numId w:val="23"/>
        </w:numPr>
        <w:tabs>
          <w:tab w:val="clear" w:pos="3285"/>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建设工程安全监督机构、行业协会或其他第三方调解机构，负责有关工程安全方面争议的调解或认定；</w:t>
      </w:r>
    </w:p>
    <w:p w14:paraId="17FC6ADE">
      <w:pPr>
        <w:pStyle w:val="8"/>
        <w:widowControl w:val="0"/>
        <w:numPr>
          <w:ilvl w:val="1"/>
          <w:numId w:val="23"/>
        </w:numPr>
        <w:tabs>
          <w:tab w:val="clear" w:pos="3285"/>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建设工程质量监督机构、行业协会或其他第三方调解机构，负责有关工程质量方面争议的调解或认定；</w:t>
      </w:r>
    </w:p>
    <w:p w14:paraId="42213EB1">
      <w:pPr>
        <w:pStyle w:val="8"/>
        <w:widowControl w:val="0"/>
        <w:numPr>
          <w:ilvl w:val="1"/>
          <w:numId w:val="23"/>
        </w:numPr>
        <w:tabs>
          <w:tab w:val="clear" w:pos="3285"/>
        </w:tabs>
        <w:adjustRightInd w:val="0"/>
        <w:snapToGrid w:val="0"/>
        <w:spacing w:line="400" w:lineRule="exact"/>
        <w:ind w:left="1619" w:leftChars="771" w:firstLine="0"/>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建设工程造价管理机构、行业协会或其他第三方调解机构，负责有关工程造价方面争议的调解或认定。</w:t>
      </w:r>
    </w:p>
    <w:p w14:paraId="6B985EC7">
      <w:pPr>
        <w:spacing w:line="400" w:lineRule="exact"/>
        <w:rPr>
          <w:rFonts w:ascii="仿宋" w:hAnsi="仿宋" w:eastAsia="仿宋"/>
          <w:b/>
          <w:bCs/>
          <w:color w:val="auto"/>
          <w:highlight w:val="none"/>
          <w:lang w:eastAsia="zh-CN"/>
        </w:rPr>
      </w:pPr>
      <w:bookmarkStart w:id="344" w:name="_Toc10351"/>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bookmarkEnd w:id="3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CAC4A87">
      <w:pPr>
        <w:pStyle w:val="8"/>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783" name="文本框 783"/>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wps:spPr>
                      <wps:txbx>
                        <w:txbxContent>
                          <w:p w14:paraId="1D21F46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upright="1"/>
                    </wps:wsp>
                  </a:graphicData>
                </a:graphic>
              </wp:anchor>
            </w:drawing>
          </mc:Choice>
          <mc:Fallback>
            <w:pict>
              <v:shape id="_x0000_s1026" o:spid="_x0000_s1026" o:spt="202" type="#_x0000_t202" style="position:absolute;left:0pt;margin-left:-9pt;margin-top:2.55pt;height:41.05pt;width:67.8pt;z-index:251968512;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n7+ey1gAA&#10;AAgBAAAPAAAAAAAAAAEAIAAAACIAAABkcnMvZG93bnJldi54bWxQSwECFAAUAAAACACHTuJA+yZ/&#10;v64BAABRAwAADgAAAAAAAAABACAAAAAlAQAAZHJzL2Uyb0RvYy54bWxQSwUGAAAAAAYABgBZAQAA&#10;RQUAAAAA&#10;">
                <v:fill on="f" focussize="0,0"/>
                <v:stroke on="f"/>
                <v:imagedata o:title=""/>
                <o:lock v:ext="edit" aspectratio="f"/>
                <v:textbox>
                  <w:txbxContent>
                    <w:p w14:paraId="1D21F46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lang w:eastAsia="zh-CN"/>
        </w:rPr>
        <w:t>合同双方当事人应在收到争议调解或认定机构书面结果后的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天内，对调解或认定结果以书面形式予以确认。调解或认定结果经双方签字盖章后作为合同补充文件，双方均应遵照执行。</w:t>
      </w:r>
    </w:p>
    <w:p w14:paraId="0E030BC4">
      <w:pPr>
        <w:spacing w:line="400" w:lineRule="exact"/>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1A55C1DF">
      <w:pPr>
        <w:pStyle w:val="8"/>
        <w:adjustRightInd w:val="0"/>
        <w:snapToGrid w:val="0"/>
        <w:spacing w:line="400" w:lineRule="exact"/>
        <w:ind w:left="1619"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795" name="文本框 795"/>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wps:spPr>
                      <wps:txbx>
                        <w:txbxContent>
                          <w:p w14:paraId="5B2E83C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upright="1"/>
                    </wps:wsp>
                  </a:graphicData>
                </a:graphic>
              </wp:anchor>
            </w:drawing>
          </mc:Choice>
          <mc:Fallback>
            <w:pict>
              <v:shape id="_x0000_s1026" o:spid="_x0000_s1026" o:spt="202" type="#_x0000_t202" style="position:absolute;left:0pt;margin-left:-9pt;margin-top:0.95pt;height:30.85pt;width:65.2pt;z-index:251969536;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t0kAtUAAAAI&#10;AQAADwAAAAAAAAABACAAAAAiAAAAZHJzL2Rvd25yZXYueG1sUEsBAhQAFAAAAAgAh07iQL9LqPSt&#10;AQAAUQMAAA4AAAAAAAAAAQAgAAAAJAEAAGRycy9lMm9Eb2MueG1sUEsFBgAAAAAGAAYAWQEAAEMF&#10;AAAAAA==&#10;">
                <v:fill on="f" focussize="0,0"/>
                <v:stroke on="f"/>
                <v:imagedata o:title=""/>
                <o:lock v:ext="edit" aspectratio="f"/>
                <v:textbox>
                  <w:txbxContent>
                    <w:p w14:paraId="5B2E83C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lang w:eastAsia="zh-CN"/>
        </w:rPr>
        <w:t>若合同双方或一方当事人在收到争议调解或认定机构的书面结果后明确表示不同意，或在</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天内没有书面确认，任何一方均可按照专用条款约定的下列任一种方式解决争议：</w:t>
      </w:r>
    </w:p>
    <w:p w14:paraId="6D71EE44">
      <w:pPr>
        <w:pStyle w:val="8"/>
        <w:widowControl w:val="0"/>
        <w:numPr>
          <w:ilvl w:val="1"/>
          <w:numId w:val="24"/>
        </w:numPr>
        <w:tabs>
          <w:tab w:val="clear" w:pos="3285"/>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向约定的仲裁委员会申请仲裁；</w:t>
      </w:r>
    </w:p>
    <w:p w14:paraId="2DC0BF9E">
      <w:pPr>
        <w:pStyle w:val="8"/>
        <w:widowControl w:val="0"/>
        <w:numPr>
          <w:ilvl w:val="1"/>
          <w:numId w:val="24"/>
        </w:numPr>
        <w:tabs>
          <w:tab w:val="clear" w:pos="3285"/>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向有管辖权的人民法院提起诉讼。</w:t>
      </w:r>
    </w:p>
    <w:p w14:paraId="4F501A7C">
      <w:pPr>
        <w:pStyle w:val="8"/>
        <w:tabs>
          <w:tab w:val="left" w:pos="1320"/>
        </w:tabs>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.7  </w:t>
      </w:r>
      <w:r>
        <w:rPr>
          <w:rFonts w:ascii="仿宋" w:hAnsi="仿宋" w:eastAsia="仿宋" w:cs="仿宋"/>
          <w:b/>
          <w:bCs/>
          <w:color w:val="auto"/>
          <w:sz w:val="24"/>
          <w:szCs w:val="24"/>
          <w:highlight w:val="none"/>
          <w:u w:val="dotted"/>
          <w:lang w:eastAsia="zh-CN"/>
        </w:rPr>
        <w:t xml:space="preserve">                                                                               </w:t>
      </w:r>
    </w:p>
    <w:p w14:paraId="48BC3A4D">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797" name="文本框 797"/>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wps:spPr>
                      <wps:txbx>
                        <w:txbxContent>
                          <w:p w14:paraId="4D557DA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upright="1"/>
                    </wps:wsp>
                  </a:graphicData>
                </a:graphic>
              </wp:anchor>
            </w:drawing>
          </mc:Choice>
          <mc:Fallback>
            <w:pict>
              <v:shape id="_x0000_s1026" o:spid="_x0000_s1026" o:spt="202" type="#_x0000_t202" style="position:absolute;left:0pt;margin-left:-9pt;margin-top:1.25pt;height:42.25pt;width:65.55pt;z-index:251970560;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GozHtYA&#10;AAAIAQAADwAAAAAAAAABACAAAAAiAAAAZHJzL2Rvd25yZXYueG1sUEsBAhQAFAAAAAgAh07iQPlr&#10;a7WvAQAAUQMAAA4AAAAAAAAAAQAgAAAAJQEAAGRycy9lMm9Eb2MueG1sUEsFBgAAAAAGAAYAWQEA&#10;AEYFAAAAAA==&#10;">
                <v:fill on="f" focussize="0,0"/>
                <v:stroke on="f"/>
                <v:imagedata o:title=""/>
                <o:lock v:ext="edit" aspectratio="f"/>
                <v:textbox>
                  <w:txbxContent>
                    <w:p w14:paraId="4D557DA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lang w:eastAsia="zh-CN"/>
        </w:rPr>
        <w:t>争议期间，除下列情况停止施工外，合同双方当事人应继续履行合同，保持工程连续施工，保护好已完工程：</w:t>
      </w:r>
    </w:p>
    <w:p w14:paraId="4B544F39">
      <w:pPr>
        <w:pStyle w:val="8"/>
        <w:widowControl w:val="0"/>
        <w:numPr>
          <w:ilvl w:val="1"/>
          <w:numId w:val="25"/>
        </w:numPr>
        <w:tabs>
          <w:tab w:val="clear" w:pos="3285"/>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合同双方当事人协商同意；</w:t>
      </w:r>
    </w:p>
    <w:p w14:paraId="672C32B7">
      <w:pPr>
        <w:pStyle w:val="8"/>
        <w:widowControl w:val="0"/>
        <w:numPr>
          <w:ilvl w:val="1"/>
          <w:numId w:val="25"/>
        </w:numPr>
        <w:tabs>
          <w:tab w:val="clear" w:pos="3285"/>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合同一方当事人违约导致合同无法履行；</w:t>
      </w:r>
    </w:p>
    <w:p w14:paraId="265C8F29">
      <w:pPr>
        <w:pStyle w:val="8"/>
        <w:widowControl w:val="0"/>
        <w:numPr>
          <w:ilvl w:val="1"/>
          <w:numId w:val="25"/>
        </w:numPr>
        <w:tabs>
          <w:tab w:val="clear" w:pos="3285"/>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工程造价调解机构调解需要，且合同双方当事人同意；</w:t>
      </w:r>
    </w:p>
    <w:p w14:paraId="4128A205">
      <w:pPr>
        <w:pStyle w:val="8"/>
        <w:widowControl w:val="0"/>
        <w:numPr>
          <w:ilvl w:val="1"/>
          <w:numId w:val="25"/>
        </w:numPr>
        <w:tabs>
          <w:tab w:val="clear" w:pos="3285"/>
        </w:tabs>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仲裁委员会仲裁需要，且合同双方当事人同意；</w:t>
      </w:r>
    </w:p>
    <w:p w14:paraId="59C694D8">
      <w:pPr>
        <w:pStyle w:val="8"/>
        <w:widowControl w:val="0"/>
        <w:numPr>
          <w:ilvl w:val="1"/>
          <w:numId w:val="25"/>
        </w:numPr>
        <w:tabs>
          <w:tab w:val="clear" w:pos="3285"/>
        </w:tabs>
        <w:adjustRightInd w:val="0"/>
        <w:snapToGrid w:val="0"/>
        <w:spacing w:line="400" w:lineRule="exact"/>
        <w:ind w:left="1619" w:leftChars="771"/>
        <w:jc w:val="both"/>
        <w:rPr>
          <w:color w:val="auto"/>
          <w:highlight w:val="none"/>
          <w:lang w:eastAsia="zh-CN"/>
        </w:rPr>
      </w:pPr>
      <w:r>
        <w:rPr>
          <w:rFonts w:hint="eastAsia" w:ascii="仿宋" w:hAnsi="仿宋" w:eastAsia="仿宋" w:cs="仿宋"/>
          <w:color w:val="auto"/>
          <w:sz w:val="24"/>
          <w:szCs w:val="24"/>
          <w:highlight w:val="none"/>
          <w:lang w:eastAsia="zh-CN"/>
        </w:rPr>
        <w:t>人民法院诉讼需要。</w:t>
      </w:r>
    </w:p>
    <w:p w14:paraId="6A4E81C7">
      <w:pPr>
        <w:pStyle w:val="8"/>
        <w:tabs>
          <w:tab w:val="left" w:pos="1620"/>
        </w:tabs>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78929ACA">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45" w:name="_Toc469384071"/>
      <w:bookmarkStart w:id="346" w:name="_Toc21859"/>
      <w:r>
        <w:rPr>
          <w:rFonts w:hint="eastAsia" w:ascii="仿宋" w:hAnsi="仿宋" w:eastAsia="仿宋" w:cs="仿宋"/>
          <w:bCs w:val="0"/>
          <w:color w:val="auto"/>
          <w:sz w:val="24"/>
          <w:szCs w:val="24"/>
          <w:highlight w:val="none"/>
          <w:lang w:eastAsia="zh-CN"/>
        </w:rPr>
        <w:t>92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w:t>
      </w:r>
      <w:bookmarkEnd w:id="345"/>
      <w:bookmarkEnd w:id="346"/>
    </w:p>
    <w:p w14:paraId="4DC6D9B3">
      <w:pPr>
        <w:spacing w:line="400" w:lineRule="exact"/>
        <w:rPr>
          <w:rFonts w:ascii="仿宋" w:hAnsi="仿宋" w:eastAsia="仿宋" w:cs="仿宋"/>
          <w:b/>
          <w:bCs/>
          <w:color w:val="auto"/>
          <w:highlight w:val="none"/>
          <w:lang w:eastAsia="zh-CN"/>
        </w:rPr>
      </w:pPr>
      <w:bookmarkStart w:id="347" w:name="_Toc16164"/>
      <w:r>
        <w:rPr>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799" name="文本框 799"/>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wps:spPr>
                      <wps:txbx>
                        <w:txbxContent>
                          <w:p w14:paraId="5336E62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upright="1"/>
                    </wps:wsp>
                  </a:graphicData>
                </a:graphic>
              </wp:anchor>
            </w:drawing>
          </mc:Choice>
          <mc:Fallback>
            <w:pict>
              <v:shape id="_x0000_s1026" o:spid="_x0000_s1026" o:spt="202" type="#_x0000_t202" style="position:absolute;left:0pt;margin-left:-9pt;margin-top:13pt;height:35.45pt;width:62.25pt;z-index:251971584;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QdKKrX&#10;AAAACQEAAA8AAAAAAAAAAQAgAAAAIgAAAGRycy9kb3ducmV2LnhtbFBLAQIUABQAAAAIAIdO4kBi&#10;ZORUrwEAAFEDAAAOAAAAAAAAAAEAIAAAACYBAABkcnMvZTJvRG9jLnhtbFBLBQYAAAAABgAGAFkB&#10;AABHBQAAAAA=&#10;">
                <v:fill on="f" focussize="0,0"/>
                <v:stroke on="f"/>
                <v:imagedata o:title=""/>
                <o:lock v:ext="edit" aspectratio="f"/>
                <v:textbox>
                  <w:txbxContent>
                    <w:p w14:paraId="5336E62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bookmarkEnd w:id="347"/>
    </w:p>
    <w:p w14:paraId="34195FA3">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合同双方当事人协商一致，可以解除合同。</w:t>
      </w:r>
    </w:p>
    <w:p w14:paraId="0B76045B">
      <w:pPr>
        <w:pStyle w:val="8"/>
        <w:tabs>
          <w:tab w:val="left" w:pos="1320"/>
        </w:tabs>
        <w:adjustRightInd w:val="0"/>
        <w:snapToGrid w:val="0"/>
        <w:spacing w:line="400" w:lineRule="exact"/>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94464"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755" name="文本框 755"/>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wps:spPr>
                      <wps:txbx>
                        <w:txbxContent>
                          <w:p w14:paraId="58A8ECE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upright="1"/>
                    </wps:wsp>
                  </a:graphicData>
                </a:graphic>
              </wp:anchor>
            </w:drawing>
          </mc:Choice>
          <mc:Fallback>
            <w:pict>
              <v:shape id="_x0000_s1026" o:spid="_x0000_s1026" o:spt="202" type="#_x0000_t202" style="position:absolute;left:0pt;margin-left:-7.05pt;margin-top:17.1pt;height:45.55pt;width:62.6pt;z-index:252094464;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50UkHX&#10;AAAACgEAAA8AAAAAAAAAAQAgAAAAIgAAAGRycy9kb3ducmV2LnhtbFBLAQIUABQAAAAIAIdO4kCW&#10;JZQhrwEAAFEDAAAOAAAAAAAAAAEAIAAAACYBAABkcnMvZTJvRG9jLnhtbFBLBQYAAAAABgAGAFkB&#10;AABHBQAAAAA=&#10;">
                <v:fill on="f" focussize="0,0"/>
                <v:stroke on="f"/>
                <v:imagedata o:title=""/>
                <o:lock v:ext="edit" aspectratio="f"/>
                <v:textbox>
                  <w:txbxContent>
                    <w:p w14:paraId="58A8ECE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0B98EC1D">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因单次不可抗力导致合同无法履行连续超过84天或累计超过140天的，合同双方当事人有权解除合同。</w:t>
      </w:r>
    </w:p>
    <w:p w14:paraId="071F92A7">
      <w:pPr>
        <w:widowControl w:val="0"/>
        <w:spacing w:line="400" w:lineRule="exact"/>
        <w:rPr>
          <w:rFonts w:ascii="仿宋" w:hAnsi="仿宋" w:eastAsia="仿宋"/>
          <w:color w:val="auto"/>
          <w:highlight w:val="none"/>
          <w:lang w:eastAsia="zh-CN"/>
        </w:rPr>
      </w:pPr>
      <w:bookmarkStart w:id="348" w:name="_Toc779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bookmarkEnd w:id="34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73BE8169">
      <w:pPr>
        <w:pStyle w:val="8"/>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811" name="文本框 811"/>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wps:spPr>
                      <wps:txbx>
                        <w:txbxContent>
                          <w:p w14:paraId="04441C7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upright="1"/>
                    </wps:wsp>
                  </a:graphicData>
                </a:graphic>
              </wp:anchor>
            </w:drawing>
          </mc:Choice>
          <mc:Fallback>
            <w:pict>
              <v:shape id="_x0000_s1026" o:spid="_x0000_s1026" o:spt="202" type="#_x0000_t202" style="position:absolute;left:0pt;margin-left:-9pt;margin-top:2.95pt;height:59pt;width:63.25pt;z-index:251972608;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xZF2&#10;1wAAAAkBAAAPAAAAAAAAAAEAIAAAACIAAABkcnMvZG93bnJldi54bWxQSwECFAAUAAAACACHTuJA&#10;MGFlLrABAABRAwAADgAAAAAAAAABACAAAAAmAQAAZHJzL2Uyb0RvYy54bWxQSwUGAAAAAAYABgBZ&#10;AQAASAUAAAAA&#10;">
                <v:fill on="f" focussize="0,0"/>
                <v:stroke on="f"/>
                <v:imagedata o:title=""/>
                <o:lock v:ext="edit" aspectratio="f"/>
                <v:textbox>
                  <w:txbxContent>
                    <w:p w14:paraId="04441C7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lang w:eastAsia="zh-CN"/>
        </w:rPr>
        <w:t>承包人有下列情形之一的，发包人可以解除合同：</w:t>
      </w:r>
    </w:p>
    <w:p w14:paraId="10145181">
      <w:pPr>
        <w:pStyle w:val="8"/>
        <w:widowControl w:val="0"/>
        <w:numPr>
          <w:ilvl w:val="0"/>
          <w:numId w:val="26"/>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天内仍未开工的；</w:t>
      </w:r>
    </w:p>
    <w:p w14:paraId="21C57751">
      <w:pPr>
        <w:pStyle w:val="8"/>
        <w:widowControl w:val="0"/>
        <w:numPr>
          <w:ilvl w:val="0"/>
          <w:numId w:val="26"/>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按照第40条约定的进度计划未表明有停工且监理人也未按照第42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款约定发出暂停施工令，但承包人停止施工时间持续达</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天或累计停止施工时间达</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58AF150E">
      <w:pPr>
        <w:pStyle w:val="8"/>
        <w:widowControl w:val="0"/>
        <w:numPr>
          <w:ilvl w:val="0"/>
          <w:numId w:val="26"/>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承包人违反第21</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款或第58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款约定未经监理人批准，擅自将已按照合同约定进入施工现场的施工设备、临时设施、工程材料、工程设备运出施工现场的；</w:t>
      </w:r>
    </w:p>
    <w:p w14:paraId="2C1C246D">
      <w:pPr>
        <w:pStyle w:val="8"/>
        <w:widowControl w:val="0"/>
        <w:numPr>
          <w:ilvl w:val="0"/>
          <w:numId w:val="26"/>
        </w:numPr>
        <w:adjustRightInd w:val="0"/>
        <w:snapToGrid w:val="0"/>
        <w:spacing w:line="400" w:lineRule="exact"/>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承包人拖延完工且能偿付的误期赔偿费已达到专用条款约定最高限额的；</w:t>
      </w:r>
    </w:p>
    <w:p w14:paraId="35BF73AC">
      <w:pPr>
        <w:pStyle w:val="8"/>
        <w:widowControl w:val="0"/>
        <w:numPr>
          <w:ilvl w:val="0"/>
          <w:numId w:val="26"/>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承包人转包工程、违法分包或未经发</w:t>
      </w:r>
      <w:r>
        <w:rPr>
          <w:rFonts w:ascii="仿宋" w:hAnsi="仿宋" w:eastAsia="仿宋" w:cs="仿宋"/>
          <w:color w:val="auto"/>
          <w:sz w:val="24"/>
          <w:szCs w:val="24"/>
          <w:highlight w:val="none"/>
          <w:lang w:eastAsia="zh-CN"/>
        </w:rPr>
        <w:t>包人同意</w:t>
      </w:r>
      <w:r>
        <w:rPr>
          <w:rFonts w:hint="eastAsia" w:ascii="仿宋" w:hAnsi="仿宋" w:eastAsia="仿宋" w:cs="仿宋"/>
          <w:color w:val="auto"/>
          <w:sz w:val="24"/>
          <w:szCs w:val="24"/>
          <w:highlight w:val="none"/>
          <w:lang w:eastAsia="zh-CN"/>
        </w:rPr>
        <w:t>擅自分包工程的；</w:t>
      </w:r>
    </w:p>
    <w:p w14:paraId="4BAB851A">
      <w:pPr>
        <w:pStyle w:val="8"/>
        <w:widowControl w:val="0"/>
        <w:numPr>
          <w:ilvl w:val="0"/>
          <w:numId w:val="26"/>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承包人未按照合同约定或设计顾问人、监理人的指令，经监理人、设计顾问人书面指出后仍未按要求改正的；</w:t>
      </w:r>
    </w:p>
    <w:p w14:paraId="7EF746F0">
      <w:pPr>
        <w:pStyle w:val="8"/>
        <w:widowControl w:val="0"/>
        <w:numPr>
          <w:ilvl w:val="0"/>
          <w:numId w:val="26"/>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承包人履行合同期间有欺诈行为的；</w:t>
      </w:r>
    </w:p>
    <w:p w14:paraId="3BAA2159">
      <w:pPr>
        <w:pStyle w:val="8"/>
        <w:widowControl w:val="0"/>
        <w:numPr>
          <w:ilvl w:val="0"/>
          <w:numId w:val="26"/>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承包人向任何人给付或企图给付任何贿赂、礼品、赏金、回扣或其他贵重物品，以引诱或报偿他人，但给付承包人雇员的奖励则属例外；</w:t>
      </w:r>
    </w:p>
    <w:p w14:paraId="0BA817D5">
      <w:pPr>
        <w:pStyle w:val="8"/>
        <w:widowControl w:val="0"/>
        <w:numPr>
          <w:ilvl w:val="0"/>
          <w:numId w:val="26"/>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承包人在缺陷责任期内未能对发生的缺陷进行修复，且又拒绝按照监理人指令再进行修补的；</w:t>
      </w:r>
    </w:p>
    <w:p w14:paraId="412ACFD3">
      <w:pPr>
        <w:pStyle w:val="8"/>
        <w:widowControl w:val="0"/>
        <w:numPr>
          <w:ilvl w:val="0"/>
          <w:numId w:val="26"/>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承包人明确表示或以行为表明不履行合同约定主要义务的；</w:t>
      </w:r>
    </w:p>
    <w:p w14:paraId="33E00DFD">
      <w:pPr>
        <w:pStyle w:val="8"/>
        <w:widowControl w:val="0"/>
        <w:numPr>
          <w:ilvl w:val="0"/>
          <w:numId w:val="26"/>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承包人延迟履行合同约定的主要义务，经催告后在合理期限内仍未履行的；</w:t>
      </w:r>
    </w:p>
    <w:p w14:paraId="0CE7FCA1">
      <w:pPr>
        <w:pStyle w:val="8"/>
        <w:widowControl w:val="0"/>
        <w:numPr>
          <w:ilvl w:val="0"/>
          <w:numId w:val="26"/>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承包人破产或清算的，但以机构重组或联合为目的的除外；</w:t>
      </w:r>
    </w:p>
    <w:p w14:paraId="45D72AD3">
      <w:pPr>
        <w:pStyle w:val="8"/>
        <w:widowControl w:val="0"/>
        <w:numPr>
          <w:ilvl w:val="0"/>
          <w:numId w:val="26"/>
        </w:numPr>
        <w:adjustRightInd w:val="0"/>
        <w:snapToGrid w:val="0"/>
        <w:spacing w:line="400" w:lineRule="exact"/>
        <w:ind w:left="1619"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承包人被认为有严重违反合同的其他违约行为；</w:t>
      </w:r>
    </w:p>
    <w:p w14:paraId="7F81F2EB">
      <w:pPr>
        <w:pStyle w:val="8"/>
        <w:widowControl w:val="0"/>
        <w:numPr>
          <w:ilvl w:val="0"/>
          <w:numId w:val="26"/>
        </w:numPr>
        <w:adjustRightInd w:val="0"/>
        <w:snapToGrid w:val="0"/>
        <w:spacing w:line="400" w:lineRule="exact"/>
        <w:ind w:left="1619"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承包人不配合发包人对本合同工程进行检查。</w:t>
      </w:r>
    </w:p>
    <w:p w14:paraId="443551A5">
      <w:pPr>
        <w:pStyle w:val="8"/>
        <w:widowControl w:val="0"/>
        <w:adjustRightInd w:val="0"/>
        <w:snapToGrid w:val="0"/>
        <w:spacing w:line="400" w:lineRule="exact"/>
        <w:ind w:left="1619" w:leftChars="771"/>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在这种情况下，发包人可自行或委托第三方实施、完成合同工程或其任何部分，并可使用根据第21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款留下的承包人临时工程，直至永久工程完工为止。</w:t>
      </w:r>
    </w:p>
    <w:p w14:paraId="5A2D8244">
      <w:pPr>
        <w:widowControl w:val="0"/>
        <w:spacing w:line="400" w:lineRule="exact"/>
        <w:rPr>
          <w:rFonts w:ascii="仿宋" w:hAnsi="仿宋" w:eastAsia="仿宋"/>
          <w:b/>
          <w:bCs/>
          <w:color w:val="auto"/>
          <w:highlight w:val="none"/>
          <w:lang w:eastAsia="zh-CN"/>
        </w:rPr>
      </w:pPr>
      <w:bookmarkStart w:id="349" w:name="_Toc811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bookmarkEnd w:id="3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E175E39">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803" name="文本框 803"/>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wps:spPr>
                      <wps:txbx>
                        <w:txbxContent>
                          <w:p w14:paraId="0734458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upright="1"/>
                    </wps:wsp>
                  </a:graphicData>
                </a:graphic>
              </wp:anchor>
            </w:drawing>
          </mc:Choice>
          <mc:Fallback>
            <w:pict>
              <v:shape id="_x0000_s1026" o:spid="_x0000_s1026" o:spt="202" type="#_x0000_t202" style="position:absolute;left:0pt;margin-left:-9pt;margin-top:2.35pt;height:57.15pt;width:64.05pt;z-index:251973632;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IZe9dYA&#10;AAAJAQAADwAAAAAAAAABACAAAAAiAAAAZHJzL2Rvd25yZXYueG1sUEsBAhQAFAAAAAgAh07iQBc6&#10;4I2vAQAAUQMAAA4AAAAAAAAAAQAgAAAAJQEAAGRycy9lMm9Eb2MueG1sUEsFBgAAAAAGAAYAWQEA&#10;AEYFAAAAAA==&#10;">
                <v:fill on="f" focussize="0,0"/>
                <v:stroke on="f"/>
                <v:imagedata o:title=""/>
                <o:lock v:ext="edit" aspectratio="f"/>
                <v:textbox>
                  <w:txbxContent>
                    <w:p w14:paraId="0734458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lang w:eastAsia="zh-CN"/>
        </w:rPr>
        <w:t>发包人有下列情形之一的，承包人可以解除合同：</w:t>
      </w:r>
    </w:p>
    <w:p w14:paraId="0377F5D3">
      <w:pPr>
        <w:pStyle w:val="8"/>
        <w:widowControl w:val="0"/>
        <w:numPr>
          <w:ilvl w:val="0"/>
          <w:numId w:val="27"/>
        </w:numPr>
        <w:tabs>
          <w:tab w:val="clear" w:pos="1560"/>
        </w:tabs>
        <w:adjustRightInd w:val="0"/>
        <w:snapToGrid w:val="0"/>
        <w:spacing w:line="400" w:lineRule="exact"/>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非承包人原因未按照第41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款约定期限内发出开工令，经承包人催告后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天内仍未发出开工令的；</w:t>
      </w:r>
    </w:p>
    <w:p w14:paraId="49375CF3">
      <w:pPr>
        <w:pStyle w:val="8"/>
        <w:widowControl w:val="0"/>
        <w:numPr>
          <w:ilvl w:val="0"/>
          <w:numId w:val="27"/>
        </w:numPr>
        <w:tabs>
          <w:tab w:val="clear" w:pos="1560"/>
        </w:tabs>
        <w:adjustRightInd w:val="0"/>
        <w:snapToGrid w:val="0"/>
        <w:spacing w:line="400" w:lineRule="exact"/>
        <w:ind w:left="1619"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按照第42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款约定非承包人原因造成暂停施工持续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天以上或累计停工时间超过了</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46827CBC">
      <w:pPr>
        <w:pStyle w:val="8"/>
        <w:widowControl w:val="0"/>
        <w:numPr>
          <w:ilvl w:val="0"/>
          <w:numId w:val="27"/>
        </w:numPr>
        <w:tabs>
          <w:tab w:val="clear" w:pos="1560"/>
        </w:tabs>
        <w:adjustRightInd w:val="0"/>
        <w:snapToGrid w:val="0"/>
        <w:spacing w:line="400" w:lineRule="exact"/>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天内仍未更换的；</w:t>
      </w:r>
    </w:p>
    <w:p w14:paraId="3FE0E3FD">
      <w:pPr>
        <w:pStyle w:val="8"/>
        <w:widowControl w:val="0"/>
        <w:numPr>
          <w:ilvl w:val="0"/>
          <w:numId w:val="27"/>
        </w:numPr>
        <w:tabs>
          <w:tab w:val="clear" w:pos="1560"/>
        </w:tabs>
        <w:adjustRightInd w:val="0"/>
        <w:snapToGrid w:val="0"/>
        <w:spacing w:line="400" w:lineRule="exact"/>
        <w:ind w:left="1619"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设计顾问人或监理人未按照合同约定及时发出工作指令，导致承包人无法继续工作或施工的；</w:t>
      </w:r>
      <w:r>
        <w:rPr>
          <w:rFonts w:ascii="仿宋" w:hAnsi="仿宋" w:eastAsia="仿宋" w:cs="仿宋"/>
          <w:color w:val="auto"/>
          <w:sz w:val="24"/>
          <w:szCs w:val="24"/>
          <w:highlight w:val="none"/>
          <w:lang w:eastAsia="zh-CN"/>
        </w:rPr>
        <w:t xml:space="preserve"> </w:t>
      </w:r>
    </w:p>
    <w:p w14:paraId="6F860963">
      <w:pPr>
        <w:pStyle w:val="8"/>
        <w:widowControl w:val="0"/>
        <w:numPr>
          <w:ilvl w:val="0"/>
          <w:numId w:val="27"/>
        </w:numPr>
        <w:tabs>
          <w:tab w:val="clear" w:pos="1560"/>
        </w:tabs>
        <w:adjustRightInd w:val="0"/>
        <w:snapToGrid w:val="0"/>
        <w:spacing w:line="400" w:lineRule="exact"/>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发包人未按照第83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款约定向承包人支付工程款，经承包人催告后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天内仍未支付的；</w:t>
      </w:r>
    </w:p>
    <w:p w14:paraId="7C321D4D">
      <w:pPr>
        <w:pStyle w:val="8"/>
        <w:widowControl w:val="0"/>
        <w:numPr>
          <w:ilvl w:val="0"/>
          <w:numId w:val="27"/>
        </w:numPr>
        <w:tabs>
          <w:tab w:val="clear" w:pos="1560"/>
        </w:tabs>
        <w:adjustRightInd w:val="0"/>
        <w:snapToGrid w:val="0"/>
        <w:spacing w:line="400" w:lineRule="exact"/>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发包人无法继续履行、明确表示或以行为表明不履行合同约定主要义务的；</w:t>
      </w:r>
    </w:p>
    <w:p w14:paraId="6056BA9B">
      <w:pPr>
        <w:pStyle w:val="8"/>
        <w:widowControl w:val="0"/>
        <w:numPr>
          <w:ilvl w:val="0"/>
          <w:numId w:val="27"/>
        </w:numPr>
        <w:tabs>
          <w:tab w:val="clear" w:pos="1560"/>
        </w:tabs>
        <w:adjustRightInd w:val="0"/>
        <w:snapToGrid w:val="0"/>
        <w:spacing w:line="400" w:lineRule="exact"/>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发包人延迟履行合同约定主要义务，经催告后在合理期限内仍未履行的；</w:t>
      </w:r>
    </w:p>
    <w:p w14:paraId="5D883AB2">
      <w:pPr>
        <w:pStyle w:val="8"/>
        <w:widowControl w:val="0"/>
        <w:numPr>
          <w:ilvl w:val="0"/>
          <w:numId w:val="27"/>
        </w:numPr>
        <w:tabs>
          <w:tab w:val="clear" w:pos="1560"/>
        </w:tabs>
        <w:adjustRightInd w:val="0"/>
        <w:snapToGrid w:val="0"/>
        <w:spacing w:line="400" w:lineRule="exact"/>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发包人破产或清算的，但以机构重组或联合为目的的除外；</w:t>
      </w:r>
    </w:p>
    <w:p w14:paraId="3AABC40D">
      <w:pPr>
        <w:pStyle w:val="8"/>
        <w:widowControl w:val="0"/>
        <w:numPr>
          <w:ilvl w:val="0"/>
          <w:numId w:val="27"/>
        </w:numPr>
        <w:tabs>
          <w:tab w:val="clear" w:pos="1560"/>
        </w:tabs>
        <w:adjustRightInd w:val="0"/>
        <w:snapToGrid w:val="0"/>
        <w:spacing w:line="400" w:lineRule="exact"/>
        <w:ind w:left="1619"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发包人被认为有严重违反合同的其他违约行为。</w:t>
      </w:r>
    </w:p>
    <w:p w14:paraId="23C6CF32">
      <w:pPr>
        <w:pStyle w:val="8"/>
        <w:tabs>
          <w:tab w:val="left" w:pos="1320"/>
        </w:tabs>
        <w:adjustRightInd w:val="0"/>
        <w:snapToGrid w:val="0"/>
        <w:spacing w:line="400" w:lineRule="exact"/>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95488"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805" name="文本框 805"/>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wps:spPr>
                      <wps:txbx>
                        <w:txbxContent>
                          <w:p w14:paraId="4EBDF23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upright="1"/>
                    </wps:wsp>
                  </a:graphicData>
                </a:graphic>
              </wp:anchor>
            </w:drawing>
          </mc:Choice>
          <mc:Fallback>
            <w:pict>
              <v:shape id="_x0000_s1026" o:spid="_x0000_s1026" o:spt="202" type="#_x0000_t202" style="position:absolute;left:0pt;margin-left:-9pt;margin-top:15.95pt;height:42.05pt;width:63.3pt;z-index:252095488;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8zkVzX&#10;AAAACgEAAA8AAAAAAAAAAQAgAAAAIgAAAGRycy9kb3ducmV2LnhtbFBLAQIUABQAAAAIAIdO4kAF&#10;zdEFrwEAAFEDAAAOAAAAAAAAAAEAIAAAACYBAABkcnMvZTJvRG9jLnhtbFBLBQYAAAAABgAGAFkB&#10;AABHBQAAAAA=&#10;">
                <v:fill on="f" focussize="0,0"/>
                <v:stroke on="f"/>
                <v:imagedata o:title=""/>
                <o:lock v:ext="edit" aspectratio="f"/>
                <v:textbox>
                  <w:txbxContent>
                    <w:p w14:paraId="4EBDF23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076B2E23">
      <w:pPr>
        <w:pStyle w:val="8"/>
        <w:adjustRightInd w:val="0"/>
        <w:snapToGrid w:val="0"/>
        <w:spacing w:line="400" w:lineRule="exact"/>
        <w:ind w:left="1619"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26873A3C">
      <w:pPr>
        <w:spacing w:line="400" w:lineRule="exact"/>
        <w:rPr>
          <w:rFonts w:ascii="仿宋" w:hAnsi="仿宋" w:eastAsia="仿宋"/>
          <w:b/>
          <w:bCs/>
          <w:color w:val="auto"/>
          <w:highlight w:val="none"/>
          <w:lang w:eastAsia="zh-CN"/>
        </w:rPr>
      </w:pPr>
      <w:bookmarkStart w:id="350" w:name="_Toc27334"/>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bookmarkEnd w:id="3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B8CF84F">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813" name="文本框 813"/>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wps:spPr>
                      <wps:txbx>
                        <w:txbxContent>
                          <w:p w14:paraId="527B343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upright="1"/>
                    </wps:wsp>
                  </a:graphicData>
                </a:graphic>
              </wp:anchor>
            </w:drawing>
          </mc:Choice>
          <mc:Fallback>
            <w:pict>
              <v:shape id="_x0000_s1026" o:spid="_x0000_s1026" o:spt="202" type="#_x0000_t202" style="position:absolute;left:0pt;margin-left:-9pt;margin-top:0.55pt;height:45.9pt;width:62.55pt;z-index:251974656;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fuwXPV&#10;AAAACAEAAA8AAAAAAAAAAQAgAAAAIgAAAGRycy9kb3ducmV2LnhtbFBLAQIUABQAAAAIAIdO4kCI&#10;e2bDsQEAAFEDAAAOAAAAAAAAAAEAIAAAACQBAABkcnMvZTJvRG9jLnhtbFBLBQYAAAAABgAGAFkB&#10;AABHBQAAAAA=&#10;">
                <v:fill on="f" focussize="0,0"/>
                <v:stroke on="f"/>
                <v:imagedata o:title=""/>
                <o:lock v:ext="edit" aspectratio="f"/>
                <v:textbox>
                  <w:txbxContent>
                    <w:p w14:paraId="527B343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auto"/>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6ED25939">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36F1AB7">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51" w:name="_Toc469384072"/>
      <w:bookmarkStart w:id="352" w:name="_Toc16693"/>
      <w:r>
        <w:rPr>
          <w:rFonts w:hint="eastAsia" w:ascii="仿宋" w:hAnsi="仿宋" w:eastAsia="仿宋" w:cs="仿宋"/>
          <w:bCs w:val="0"/>
          <w:color w:val="auto"/>
          <w:sz w:val="24"/>
          <w:szCs w:val="24"/>
          <w:highlight w:val="none"/>
          <w:lang w:eastAsia="zh-CN"/>
        </w:rPr>
        <w:t>93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合同解除的支付</w:t>
      </w:r>
      <w:bookmarkEnd w:id="351"/>
      <w:bookmarkEnd w:id="352"/>
    </w:p>
    <w:p w14:paraId="056C1DAD">
      <w:pPr>
        <w:pStyle w:val="8"/>
        <w:adjustRightInd w:val="0"/>
        <w:snapToGrid w:val="0"/>
        <w:spacing w:line="400" w:lineRule="exact"/>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96512"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763" name="文本框 763"/>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wps:spPr>
                      <wps:txbx>
                        <w:txbxContent>
                          <w:p w14:paraId="74749EB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upright="1"/>
                    </wps:wsp>
                  </a:graphicData>
                </a:graphic>
              </wp:anchor>
            </w:drawing>
          </mc:Choice>
          <mc:Fallback>
            <w:pict>
              <v:shape id="_x0000_s1026" o:spid="_x0000_s1026" o:spt="202" type="#_x0000_t202" style="position:absolute;left:0pt;margin-left:-5.25pt;margin-top:14.85pt;height:33.85pt;width:60.3pt;z-index:252096512;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2XU1dYA&#10;AAAJAQAADwAAAAAAAAABACAAAAAiAAAAZHJzL2Rvd25yZXYueG1sUEsBAhQAFAAAAAgAh07iQHFS&#10;grivAQAAUQMAAA4AAAAAAAAAAQAgAAAAJQEAAGRycy9lMm9Eb2MueG1sUEsFBgAAAAAGAAYAWQEA&#10;AEYFAAAAAA==&#10;">
                <v:fill on="f" focussize="0,0"/>
                <v:stroke on="f"/>
                <v:imagedata o:title=""/>
                <o:lock v:ext="edit" aspectratio="f"/>
                <v:textbox>
                  <w:txbxContent>
                    <w:p w14:paraId="74749EB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.1</w:t>
      </w:r>
    </w:p>
    <w:p w14:paraId="5BE20A3C">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款约定解除合同的，按照达成的协议办理结算和支付工程款。</w:t>
      </w:r>
    </w:p>
    <w:p w14:paraId="5F03BA00">
      <w:pPr>
        <w:spacing w:line="400" w:lineRule="exact"/>
        <w:rPr>
          <w:rFonts w:ascii="仿宋" w:hAnsi="仿宋" w:eastAsia="仿宋"/>
          <w:b/>
          <w:bCs/>
          <w:color w:val="auto"/>
          <w:highlight w:val="none"/>
          <w:lang w:eastAsia="zh-CN"/>
        </w:rPr>
      </w:pPr>
      <w:bookmarkStart w:id="353" w:name="_Toc12411"/>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bookmarkEnd w:id="3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0622252">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849" name="文本框 849"/>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wps:spPr>
                      <wps:txbx>
                        <w:txbxContent>
                          <w:p w14:paraId="1056C29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upright="1"/>
                    </wps:wsp>
                  </a:graphicData>
                </a:graphic>
              </wp:anchor>
            </w:drawing>
          </mc:Choice>
          <mc:Fallback>
            <w:pict>
              <v:shape id="_x0000_s1026" o:spid="_x0000_s1026" o:spt="202" type="#_x0000_t202" style="position:absolute;left:0pt;margin-left:-9pt;margin-top:1.25pt;height:47.8pt;width:61.1pt;z-index:251975680;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x4O/tYA&#10;AAAIAQAADwAAAAAAAAABACAAAAAiAAAAZHJzL2Rvd25yZXYueG1sUEsBAhQAFAAAAAgAh07iQLuv&#10;oT+vAQAAUQMAAA4AAAAAAAAAAQAgAAAAJQEAAGRycy9lMm9Eb2MueG1sUEsFBgAAAAAGAAYAWQEA&#10;AEYFAAAAAA==&#10;">
                <v:fill on="f" focussize="0,0"/>
                <v:stroke on="f"/>
                <v:imagedata o:title=""/>
                <o:lock v:ext="edit" aspectratio="f"/>
                <v:textbox>
                  <w:txbxContent>
                    <w:p w14:paraId="1056C29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款约定解除合同的，发包人应向承包人支付合同解除之日前已完成工程但尚未支付的工程款。此外，发包人还应支付下列款项：</w:t>
      </w:r>
    </w:p>
    <w:p w14:paraId="356050A0">
      <w:pPr>
        <w:pStyle w:val="8"/>
        <w:widowControl w:val="0"/>
        <w:numPr>
          <w:ilvl w:val="0"/>
          <w:numId w:val="28"/>
        </w:numPr>
        <w:adjustRightInd w:val="0"/>
        <w:snapToGrid w:val="0"/>
        <w:spacing w:line="400" w:lineRule="exact"/>
        <w:ind w:left="2096"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已实施或部分实施的措施项目应付款项；</w:t>
      </w:r>
    </w:p>
    <w:p w14:paraId="772BDFD2">
      <w:pPr>
        <w:pStyle w:val="8"/>
        <w:widowControl w:val="0"/>
        <w:numPr>
          <w:ilvl w:val="0"/>
          <w:numId w:val="28"/>
        </w:numPr>
        <w:adjustRightInd w:val="0"/>
        <w:snapToGrid w:val="0"/>
        <w:spacing w:line="400" w:lineRule="exact"/>
        <w:ind w:left="1618"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承包人为合同工程合理订购且已交付的工程材料和工程设备货款。发包人一经支付此项货款，该工程材料和工程设备即成为发包人的财产；</w:t>
      </w:r>
    </w:p>
    <w:p w14:paraId="2842B71B">
      <w:pPr>
        <w:pStyle w:val="8"/>
        <w:widowControl w:val="0"/>
        <w:numPr>
          <w:ilvl w:val="0"/>
          <w:numId w:val="28"/>
        </w:numPr>
        <w:adjustRightInd w:val="0"/>
        <w:snapToGrid w:val="0"/>
        <w:spacing w:line="400" w:lineRule="exact"/>
        <w:ind w:left="1618"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承包人为完成合同工程而预期开支的任何合理款项，且该项款项未包括在本款其他各项支付之内；</w:t>
      </w:r>
    </w:p>
    <w:p w14:paraId="24BF453D">
      <w:pPr>
        <w:pStyle w:val="8"/>
        <w:widowControl w:val="0"/>
        <w:numPr>
          <w:ilvl w:val="0"/>
          <w:numId w:val="28"/>
        </w:numPr>
        <w:adjustRightInd w:val="0"/>
        <w:snapToGrid w:val="0"/>
        <w:spacing w:line="400" w:lineRule="exact"/>
        <w:ind w:left="2096"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款约定的任何工作应支付的款项；</w:t>
      </w:r>
    </w:p>
    <w:p w14:paraId="1A6236C3">
      <w:pPr>
        <w:pStyle w:val="8"/>
        <w:widowControl w:val="0"/>
        <w:numPr>
          <w:ilvl w:val="0"/>
          <w:numId w:val="28"/>
        </w:numPr>
        <w:tabs>
          <w:tab w:val="left" w:pos="1980"/>
        </w:tabs>
        <w:adjustRightInd w:val="0"/>
        <w:snapToGrid w:val="0"/>
        <w:spacing w:line="400" w:lineRule="exact"/>
        <w:ind w:left="1618"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款约定承包人撤离现场所需的合理款项，包括雇员遣散费和临时工程拆除、施工设备运离现场的款项。</w:t>
      </w:r>
    </w:p>
    <w:p w14:paraId="1379D737">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7条、第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6CB4D9D0">
      <w:pPr>
        <w:pStyle w:val="8"/>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8C0C6BD">
      <w:pPr>
        <w:pStyle w:val="8"/>
        <w:widowControl w:val="0"/>
        <w:adjustRightInd w:val="0"/>
        <w:snapToGrid w:val="0"/>
        <w:spacing w:line="400" w:lineRule="exact"/>
        <w:ind w:left="1619"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831" name="文本框 831"/>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wps:spPr>
                      <wps:txbx>
                        <w:txbxContent>
                          <w:p w14:paraId="0BC7556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upright="1"/>
                    </wps:wsp>
                  </a:graphicData>
                </a:graphic>
              </wp:anchor>
            </w:drawing>
          </mc:Choice>
          <mc:Fallback>
            <w:pict>
              <v:shape id="_x0000_s1026" o:spid="_x0000_s1026" o:spt="202" type="#_x0000_t202" style="position:absolute;left:0pt;margin-left:-9pt;margin-top:3.9pt;height:44.1pt;width:60.3pt;z-index:251976704;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HzMpn1QAA&#10;AAgBAAAPAAAAAAAAAAEAIAAAACIAAABkcnMvZG93bnJldi54bWxQSwECFAAUAAAACACHTuJAs0oM&#10;u68BAABRAwAADgAAAAAAAAABACAAAAAkAQAAZHJzL2Uyb0RvYy54bWxQSwUGAAAAAAYABgBZAQAA&#10;RQUAAAAA&#10;">
                <v:fill on="f" focussize="0,0"/>
                <v:stroke on="f"/>
                <v:imagedata o:title=""/>
                <o:lock v:ext="edit" aspectratio="f"/>
                <v:textbox>
                  <w:txbxContent>
                    <w:p w14:paraId="0BC7556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款约定解除合同的，发包人暂停向承包人支付任何款项，造价咨询人应在合同解除后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天内予以确认或提出意见，并按照第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款约定办理工程款结算。如果发包人应扣除的款项超过了应支付的款项，则承包人应在合同解除后的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5A77768D">
      <w:pPr>
        <w:spacing w:line="400" w:lineRule="exact"/>
        <w:rPr>
          <w:rFonts w:ascii="仿宋" w:hAnsi="仿宋" w:eastAsia="仿宋"/>
          <w:b/>
          <w:bCs/>
          <w:color w:val="auto"/>
          <w:highlight w:val="none"/>
          <w:lang w:eastAsia="zh-CN"/>
        </w:rPr>
      </w:pPr>
      <w:bookmarkStart w:id="354" w:name="_Toc23620"/>
      <w:r>
        <w:rPr>
          <w:color w:val="auto"/>
          <w:highlight w:val="none"/>
        </w:rPr>
        <mc:AlternateContent>
          <mc:Choice Requires="wps">
            <w:drawing>
              <wp:anchor distT="0" distB="0" distL="114300" distR="114300" simplePos="0" relativeHeight="252097536"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825" name="文本框 825"/>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wps:spPr>
                      <wps:txbx>
                        <w:txbxContent>
                          <w:p w14:paraId="3C08E7E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upright="1"/>
                    </wps:wsp>
                  </a:graphicData>
                </a:graphic>
              </wp:anchor>
            </w:drawing>
          </mc:Choice>
          <mc:Fallback>
            <w:pict>
              <v:shape id="_x0000_s1026" o:spid="_x0000_s1026" o:spt="202" type="#_x0000_t202" style="position:absolute;left:0pt;margin-left:-9pt;margin-top:20.45pt;height:44.85pt;width:61.1pt;z-index:252097536;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8+ieHX&#10;AAAACgEAAA8AAAAAAAAAAQAgAAAAIgAAAGRycy9kb3ducmV2LnhtbFBLAQIUABQAAAAIAIdO4kDZ&#10;N/ftrwEAAFEDAAAOAAAAAAAAAAEAIAAAACYBAABkcnMvZTJvRG9jLnhtbFBLBQYAAAAABgAGAFkB&#10;AABHBQAAAAA=&#10;">
                <v:fill on="f" focussize="0,0"/>
                <v:stroke on="f"/>
                <v:imagedata o:title=""/>
                <o:lock v:ext="edit" aspectratio="f"/>
                <v:textbox>
                  <w:txbxContent>
                    <w:p w14:paraId="3C08E7E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bookmarkEnd w:id="3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C8EAF33">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款约定解除合同的，发包人除应按照第93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天内由造价咨询人向发包人签发支付证书，抄送承包人。协商不能达成一致的，按照第91条约定处理。</w:t>
      </w:r>
    </w:p>
    <w:p w14:paraId="7115ED7D">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971514B">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55" w:name="_Toc24556"/>
      <w:bookmarkStart w:id="356" w:name="_Toc469384073"/>
      <w:r>
        <w:rPr>
          <w:rFonts w:hint="eastAsia" w:ascii="仿宋" w:hAnsi="仿宋" w:eastAsia="仿宋" w:cs="仿宋"/>
          <w:bCs w:val="0"/>
          <w:color w:val="auto"/>
          <w:sz w:val="24"/>
          <w:szCs w:val="24"/>
          <w:highlight w:val="none"/>
          <w:lang w:eastAsia="zh-CN"/>
        </w:rPr>
        <w:t>94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合同终止</w:t>
      </w:r>
      <w:bookmarkEnd w:id="355"/>
      <w:bookmarkEnd w:id="356"/>
    </w:p>
    <w:p w14:paraId="56498B18">
      <w:pPr>
        <w:spacing w:line="400" w:lineRule="exact"/>
        <w:rPr>
          <w:rFonts w:ascii="仿宋" w:hAnsi="仿宋" w:eastAsia="仿宋" w:cs="仿宋"/>
          <w:b/>
          <w:bCs/>
          <w:color w:val="auto"/>
          <w:highlight w:val="none"/>
          <w:lang w:eastAsia="zh-CN"/>
        </w:rPr>
      </w:pPr>
      <w:bookmarkStart w:id="357" w:name="_Toc2195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bookmarkEnd w:id="357"/>
    </w:p>
    <w:p w14:paraId="260E58E5">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865" name="文本框 865"/>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wps:spPr>
                      <wps:txbx>
                        <w:txbxContent>
                          <w:p w14:paraId="697CC5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upright="1"/>
                    </wps:wsp>
                  </a:graphicData>
                </a:graphic>
              </wp:anchor>
            </w:drawing>
          </mc:Choice>
          <mc:Fallback>
            <w:pict>
              <v:shape id="_x0000_s1026" o:spid="_x0000_s1026" o:spt="202" type="#_x0000_t202" style="position:absolute;left:0pt;margin-left:-9pt;margin-top:1.25pt;height:34.65pt;width:65.55pt;z-index:251977728;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mWk39YA&#10;AAAIAQAADwAAAAAAAAABACAAAAAiAAAAZHJzL2Rvd25yZXYueG1sUEsBAhQAFAAAAAgAh07iQBSm&#10;zJavAQAAUQMAAA4AAAAAAAAAAQAgAAAAJQEAAGRycy9lMm9Eb2MueG1sUEsFBgAAAAAGAAYAWQEA&#10;AEYFAAAAAA==&#10;">
                <v:fill on="f" focussize="0,0"/>
                <v:stroke on="f"/>
                <v:imagedata o:title=""/>
                <o:lock v:ext="edit" aspectratio="f"/>
                <v:textbox>
                  <w:txbxContent>
                    <w:p w14:paraId="697CC5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lang w:eastAsia="zh-CN"/>
        </w:rPr>
        <w:t>合同解除后，除合同双方当事人享有第91条至第93条约定的权利外，本合同的权利</w:t>
      </w:r>
      <w:r>
        <w:rPr>
          <w:rFonts w:ascii="仿宋" w:hAnsi="仿宋" w:eastAsia="仿宋" w:cs="仿宋"/>
          <w:color w:val="auto"/>
          <w:sz w:val="24"/>
          <w:szCs w:val="24"/>
          <w:highlight w:val="none"/>
          <w:lang w:eastAsia="zh-CN"/>
        </w:rPr>
        <w:t>义务</w:t>
      </w:r>
      <w:r>
        <w:rPr>
          <w:rFonts w:hint="eastAsia" w:ascii="仿宋" w:hAnsi="仿宋" w:eastAsia="仿宋" w:cs="仿宋"/>
          <w:color w:val="auto"/>
          <w:sz w:val="24"/>
          <w:szCs w:val="24"/>
          <w:highlight w:val="none"/>
          <w:lang w:eastAsia="zh-CN"/>
        </w:rPr>
        <w:t>关系</w:t>
      </w:r>
      <w:r>
        <w:rPr>
          <w:rFonts w:ascii="仿宋" w:hAnsi="仿宋" w:eastAsia="仿宋" w:cs="仿宋"/>
          <w:color w:val="auto"/>
          <w:sz w:val="24"/>
          <w:szCs w:val="24"/>
          <w:highlight w:val="none"/>
          <w:lang w:eastAsia="zh-CN"/>
        </w:rPr>
        <w:t>终止</w:t>
      </w:r>
      <w:r>
        <w:rPr>
          <w:rFonts w:hint="eastAsia" w:ascii="仿宋" w:hAnsi="仿宋" w:eastAsia="仿宋" w:cs="仿宋"/>
          <w:color w:val="auto"/>
          <w:sz w:val="24"/>
          <w:szCs w:val="24"/>
          <w:highlight w:val="none"/>
          <w:lang w:eastAsia="zh-CN"/>
        </w:rPr>
        <w:t>，但不影响一方当事人在此以前的任何违约而损害另一方当事人应享有的权利，也不影响合同双方当事人履行本合同结算和清算条款的效力。</w:t>
      </w:r>
    </w:p>
    <w:p w14:paraId="30FC912A">
      <w:pPr>
        <w:spacing w:line="400" w:lineRule="exact"/>
        <w:rPr>
          <w:rFonts w:ascii="仿宋" w:hAnsi="仿宋" w:eastAsia="仿宋"/>
          <w:b/>
          <w:bCs/>
          <w:color w:val="auto"/>
          <w:highlight w:val="none"/>
          <w:lang w:eastAsia="zh-CN"/>
        </w:rPr>
      </w:pPr>
      <w:bookmarkStart w:id="358" w:name="_Toc15914"/>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bookmarkEnd w:id="3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6AC1F1A">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855" name="文本框 855"/>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wps:spPr>
                      <wps:txbx>
                        <w:txbxContent>
                          <w:p w14:paraId="0CFD277B">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upright="1"/>
                    </wps:wsp>
                  </a:graphicData>
                </a:graphic>
              </wp:anchor>
            </w:drawing>
          </mc:Choice>
          <mc:Fallback>
            <w:pict>
              <v:shape id="_x0000_s1026" o:spid="_x0000_s1026" o:spt="202" type="#_x0000_t202" style="position:absolute;left:0pt;margin-left:-9pt;margin-top:0.05pt;height:55.7pt;width:60.3pt;z-index:251978752;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kyydHUAAAA&#10;CAEAAA8AAAAAAAAAAQAgAAAAIgAAAGRycy9kb3ducmV2LnhtbFBLAQIUABQAAAAIAIdO4kAi6Db1&#10;rwEAAFEDAAAOAAAAAAAAAAEAIAAAACMBAABkcnMvZTJvRG9jLnhtbFBLBQYAAAAABgAGAFkBAABE&#10;BQAAAAA=&#10;">
                <v:fill on="f" focussize="0,0"/>
                <v:stroke on="f"/>
                <v:imagedata o:title=""/>
                <o:lock v:ext="edit" aspectratio="f"/>
                <v:textbox>
                  <w:txbxContent>
                    <w:p w14:paraId="0CFD277B">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auto"/>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7E74DDEE">
      <w:pPr>
        <w:spacing w:line="400" w:lineRule="exact"/>
        <w:rPr>
          <w:rFonts w:ascii="仿宋" w:hAnsi="仿宋" w:eastAsia="仿宋"/>
          <w:b/>
          <w:bCs/>
          <w:color w:val="auto"/>
          <w:highlight w:val="none"/>
          <w:lang w:eastAsia="zh-CN"/>
        </w:rPr>
      </w:pPr>
      <w:bookmarkStart w:id="359" w:name="_Toc58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bookmarkEnd w:id="3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AB7F8C1">
      <w:pPr>
        <w:pStyle w:val="8"/>
        <w:widowControl w:val="0"/>
        <w:adjustRightInd w:val="0"/>
        <w:snapToGrid w:val="0"/>
        <w:spacing w:line="400" w:lineRule="exact"/>
        <w:ind w:left="1619"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833" name="文本框 833"/>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wps:spPr>
                      <wps:txbx>
                        <w:txbxContent>
                          <w:p w14:paraId="237807E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upright="1"/>
                    </wps:wsp>
                  </a:graphicData>
                </a:graphic>
              </wp:anchor>
            </w:drawing>
          </mc:Choice>
          <mc:Fallback>
            <w:pict>
              <v:shape id="_x0000_s1026" o:spid="_x0000_s1026" o:spt="202" type="#_x0000_t202" style="position:absolute;left:0pt;margin-left:-9pt;margin-top:1.05pt;height:44.55pt;width:65.55pt;z-index:251979776;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BKi5J1QAA&#10;AAgBAAAPAAAAAAAAAAEAIAAAACIAAABkcnMvZG93bnJldi54bWxQSwECFAAUAAAACACHTuJAYEZV&#10;jK8BAABRAwAADgAAAAAAAAABACAAAAAkAQAAZHJzL2Uyb0RvYy54bWxQSwUGAAAAAAYABgBZAQAA&#10;RQUAAAAA&#10;">
                <v:fill on="f" focussize="0,0"/>
                <v:stroke on="f"/>
                <v:imagedata o:title=""/>
                <o:lock v:ext="edit" aspectratio="f"/>
                <v:textbox>
                  <w:txbxContent>
                    <w:p w14:paraId="237807E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lang w:eastAsia="zh-CN"/>
        </w:rPr>
        <w:t>本合同的权利义务终止后，合同双方当事人仍应遵循诚实信用原则，继续履行合同约定的通知、协助、保密等义务。</w:t>
      </w:r>
    </w:p>
    <w:p w14:paraId="1D28E845">
      <w:pPr>
        <w:pStyle w:val="8"/>
        <w:adjustRightInd w:val="0"/>
        <w:snapToGrid w:val="0"/>
        <w:spacing w:line="400" w:lineRule="exact"/>
        <w:ind w:right="-238"/>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2417098A">
      <w:pPr>
        <w:pStyle w:val="8"/>
        <w:adjustRightInd w:val="0"/>
        <w:snapToGrid w:val="0"/>
        <w:spacing w:line="400" w:lineRule="exact"/>
        <w:jc w:val="center"/>
        <w:outlineLvl w:val="1"/>
        <w:rPr>
          <w:rFonts w:ascii="仿宋" w:hAnsi="仿宋" w:eastAsia="仿宋" w:cs="仿宋"/>
          <w:b/>
          <w:bCs/>
          <w:color w:val="auto"/>
          <w:sz w:val="24"/>
          <w:szCs w:val="24"/>
          <w:highlight w:val="none"/>
          <w:lang w:eastAsia="zh-CN"/>
        </w:rPr>
      </w:pPr>
      <w:bookmarkStart w:id="360" w:name="_Toc9454"/>
      <w:r>
        <w:rPr>
          <w:rFonts w:hint="eastAsia" w:ascii="仿宋" w:hAnsi="仿宋" w:eastAsia="仿宋" w:cs="仿宋"/>
          <w:b/>
          <w:bCs/>
          <w:color w:val="auto"/>
          <w:sz w:val="24"/>
          <w:szCs w:val="24"/>
          <w:highlight w:val="none"/>
          <w:lang w:eastAsia="zh-CN"/>
        </w:rPr>
        <w:t>九、违约</w:t>
      </w:r>
      <w:bookmarkEnd w:id="360"/>
    </w:p>
    <w:p w14:paraId="3B076FD7">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61" w:name="_Toc23401"/>
      <w:r>
        <w:rPr>
          <w:rFonts w:hint="eastAsia" w:ascii="仿宋" w:hAnsi="仿宋" w:eastAsia="仿宋" w:cs="仿宋"/>
          <w:bCs w:val="0"/>
          <w:color w:val="auto"/>
          <w:sz w:val="24"/>
          <w:szCs w:val="24"/>
          <w:highlight w:val="none"/>
          <w:lang w:eastAsia="zh-CN"/>
        </w:rPr>
        <w:t>★95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承包人违约</w:t>
      </w:r>
      <w:bookmarkEnd w:id="361"/>
    </w:p>
    <w:p w14:paraId="0A3B7080">
      <w:pPr>
        <w:spacing w:line="400" w:lineRule="exact"/>
        <w:rPr>
          <w:rFonts w:ascii="仿宋" w:hAnsi="仿宋" w:eastAsia="仿宋" w:cs="仿宋"/>
          <w:b/>
          <w:bCs/>
          <w:color w:val="auto"/>
          <w:highlight w:val="none"/>
          <w:lang w:eastAsia="zh-CN"/>
        </w:rPr>
      </w:pPr>
      <w:bookmarkStart w:id="362" w:name="_Toc20371"/>
      <w:r>
        <w:rPr>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869" name="文本框 869"/>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wps:spPr>
                      <wps:txbx>
                        <w:txbxContent>
                          <w:p w14:paraId="3BD4A1C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upright="1"/>
                    </wps:wsp>
                  </a:graphicData>
                </a:graphic>
              </wp:anchor>
            </w:drawing>
          </mc:Choice>
          <mc:Fallback>
            <w:pict>
              <v:shape id="_x0000_s1026" o:spid="_x0000_s1026" o:spt="202" type="#_x0000_t202" style="position:absolute;left:0pt;margin-left:-9pt;margin-top:14.8pt;height:36.15pt;width:61.1pt;z-index:251993088;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btVRLX&#10;AAAACgEAAA8AAAAAAAAAAQAgAAAAIgAAAGRycy9kb3ducmV2LnhtbFBLAQIUABQAAAAIAIdO4kDU&#10;oFN0rwEAAFEDAAAOAAAAAAAAAAEAIAAAACYBAABkcnMvZTJvRG9jLnhtbFBLBQYAAAAABgAGAFkB&#10;AABHBQAAAAA=&#10;">
                <v:fill on="f" focussize="0,0"/>
                <v:stroke on="f"/>
                <v:imagedata o:title=""/>
                <o:lock v:ext="edit" aspectratio="f"/>
                <v:textbox>
                  <w:txbxContent>
                    <w:p w14:paraId="3BD4A1C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bookmarkEnd w:id="362"/>
    </w:p>
    <w:p w14:paraId="5D2D657A">
      <w:pPr>
        <w:widowControl w:val="0"/>
        <w:adjustRightInd w:val="0"/>
        <w:snapToGrid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在合同履行过程中发生的下列情形，属于承包人违约：</w:t>
      </w:r>
    </w:p>
    <w:p w14:paraId="01A24E99">
      <w:pPr>
        <w:widowControl w:val="0"/>
        <w:numPr>
          <w:ilvl w:val="1"/>
          <w:numId w:val="29"/>
        </w:numPr>
        <w:tabs>
          <w:tab w:val="clear" w:pos="3285"/>
        </w:tabs>
        <w:adjustRightInd w:val="0"/>
        <w:snapToGrid w:val="0"/>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14:paraId="1D7C242C">
      <w:pPr>
        <w:widowControl w:val="0"/>
        <w:numPr>
          <w:ilvl w:val="1"/>
          <w:numId w:val="29"/>
        </w:numPr>
        <w:tabs>
          <w:tab w:val="clear" w:pos="3285"/>
        </w:tabs>
        <w:adjustRightInd w:val="0"/>
        <w:snapToGrid w:val="0"/>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承包人违反合同约定进行转包或违法分包的；</w:t>
      </w:r>
    </w:p>
    <w:p w14:paraId="44E04CEA">
      <w:pPr>
        <w:widowControl w:val="0"/>
        <w:numPr>
          <w:ilvl w:val="1"/>
          <w:numId w:val="29"/>
        </w:numPr>
        <w:tabs>
          <w:tab w:val="clear" w:pos="3285"/>
        </w:tabs>
        <w:adjustRightInd w:val="0"/>
        <w:snapToGrid w:val="0"/>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承包人违反约定采购和使用不合格工程材料或工程设备；</w:t>
      </w:r>
    </w:p>
    <w:p w14:paraId="70E1C214">
      <w:pPr>
        <w:widowControl w:val="0"/>
        <w:numPr>
          <w:ilvl w:val="1"/>
          <w:numId w:val="29"/>
        </w:numPr>
        <w:tabs>
          <w:tab w:val="clear" w:pos="3285"/>
        </w:tabs>
        <w:adjustRightInd w:val="0"/>
        <w:snapToGrid w:val="0"/>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因承包人原因导致工程质量不符合合同约定的；</w:t>
      </w:r>
    </w:p>
    <w:p w14:paraId="22B9802D">
      <w:pPr>
        <w:widowControl w:val="0"/>
        <w:numPr>
          <w:ilvl w:val="1"/>
          <w:numId w:val="29"/>
        </w:numPr>
        <w:tabs>
          <w:tab w:val="clear" w:pos="3285"/>
        </w:tabs>
        <w:adjustRightInd w:val="0"/>
        <w:snapToGrid w:val="0"/>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承包人未经工程师批准，擅自将已按合同约定进入施工现场的施工设备、临时设施、工程材料、工程设备撤离施工现场；</w:t>
      </w:r>
    </w:p>
    <w:p w14:paraId="42C4850B">
      <w:pPr>
        <w:widowControl w:val="0"/>
        <w:numPr>
          <w:ilvl w:val="1"/>
          <w:numId w:val="29"/>
        </w:numPr>
        <w:tabs>
          <w:tab w:val="clear" w:pos="3285"/>
        </w:tabs>
        <w:adjustRightInd w:val="0"/>
        <w:snapToGrid w:val="0"/>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承包人未能按项目进度计划及时完成合同约定的工作，造成工期延误；</w:t>
      </w:r>
    </w:p>
    <w:p w14:paraId="64A2631B">
      <w:pPr>
        <w:widowControl w:val="0"/>
        <w:numPr>
          <w:ilvl w:val="1"/>
          <w:numId w:val="29"/>
        </w:numPr>
        <w:tabs>
          <w:tab w:val="clear" w:pos="3285"/>
        </w:tabs>
        <w:adjustRightInd w:val="0"/>
        <w:snapToGrid w:val="0"/>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由于承包人原因未能通过竣工试验或竣工后试验的；</w:t>
      </w:r>
    </w:p>
    <w:p w14:paraId="507E516C">
      <w:pPr>
        <w:widowControl w:val="0"/>
        <w:numPr>
          <w:ilvl w:val="1"/>
          <w:numId w:val="29"/>
        </w:numPr>
        <w:tabs>
          <w:tab w:val="clear" w:pos="3285"/>
        </w:tabs>
        <w:adjustRightInd w:val="0"/>
        <w:snapToGrid w:val="0"/>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承包人在缺陷责任期及保修期内，未能在合理期限对工程缺陷进行修复，或拒绝按发包人指示进行修复的；</w:t>
      </w:r>
    </w:p>
    <w:p w14:paraId="34BC7BFD">
      <w:pPr>
        <w:widowControl w:val="0"/>
        <w:numPr>
          <w:ilvl w:val="1"/>
          <w:numId w:val="29"/>
        </w:numPr>
        <w:tabs>
          <w:tab w:val="clear" w:pos="3285"/>
        </w:tabs>
        <w:adjustRightInd w:val="0"/>
        <w:snapToGrid w:val="0"/>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承包人明确表示或者以其行为表明不履行合同主要义务的；</w:t>
      </w:r>
    </w:p>
    <w:p w14:paraId="326FDF57">
      <w:pPr>
        <w:widowControl w:val="0"/>
        <w:numPr>
          <w:ilvl w:val="1"/>
          <w:numId w:val="29"/>
        </w:numPr>
        <w:tabs>
          <w:tab w:val="clear" w:pos="3285"/>
        </w:tabs>
        <w:adjustRightInd w:val="0"/>
        <w:snapToGrid w:val="0"/>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14:paraId="4A4E4D7C">
      <w:pPr>
        <w:spacing w:line="400" w:lineRule="exact"/>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74F3F9E8">
      <w:pPr>
        <w:widowControl w:val="0"/>
        <w:adjustRightInd w:val="0"/>
        <w:snapToGrid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2139520"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861" name="文本框 861"/>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wps:spPr>
                      <wps:txbx>
                        <w:txbxContent>
                          <w:p w14:paraId="393FFA6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upright="1"/>
                    </wps:wsp>
                  </a:graphicData>
                </a:graphic>
              </wp:anchor>
            </w:drawing>
          </mc:Choice>
          <mc:Fallback>
            <w:pict>
              <v:shape id="_x0000_s1026" o:spid="_x0000_s1026" o:spt="202" type="#_x0000_t202" style="position:absolute;left:0pt;margin-left:-6.1pt;margin-top:4.9pt;height:34.05pt;width:58.8pt;z-index:252139520;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CgT7tYA&#10;AAAIAQAADwAAAAAAAAABACAAAAAiAAAAZHJzL2Rvd25yZXYueG1sUEsBAhQAFAAAAAgAh07iQOre&#10;8XmvAQAAUQMAAA4AAAAAAAAAAQAgAAAAJQEAAGRycy9lMm9Eb2MueG1sUEsFBgAAAAAGAAYAWQEA&#10;AEYFAAAAAA==&#10;">
                <v:fill on="f" focussize="0,0"/>
                <v:stroke on="f"/>
                <v:imagedata o:title=""/>
                <o:lock v:ext="edit" aspectratio="f"/>
                <v:textbox>
                  <w:txbxContent>
                    <w:p w14:paraId="393FFA6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auto"/>
          <w:highlight w:val="none"/>
          <w:lang w:eastAsia="zh-CN"/>
        </w:rPr>
        <w:t>承包人发生除第95.1款第（7）目、第（9）目约定以外的其他违约情况时，设计顾问人、监理人和造价咨询人可向承包人发出整改通知，要求其在指定的期限内改正。</w:t>
      </w:r>
    </w:p>
    <w:p w14:paraId="529BF7D8">
      <w:pPr>
        <w:spacing w:line="400" w:lineRule="exact"/>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u w:val="dotted"/>
          <w:lang w:eastAsia="zh-CN" w:bidi="ar-SA"/>
        </w:rPr>
        <mc:AlternateContent>
          <mc:Choice Requires="wps">
            <w:drawing>
              <wp:anchor distT="0" distB="0" distL="114300" distR="114300" simplePos="0" relativeHeight="252140544"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827" name="文本框 827"/>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wps:spPr>
                      <wps:txbx>
                        <w:txbxContent>
                          <w:p w14:paraId="18A4D5B9">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6E5034F6">
                            <w:pPr>
                              <w:spacing w:line="240" w:lineRule="exact"/>
                              <w:rPr>
                                <w:rFonts w:ascii="楷体_GB2312" w:hAnsi="宋体" w:eastAsia="楷体_GB2312"/>
                                <w:b/>
                                <w:bCs/>
                                <w:sz w:val="18"/>
                                <w:szCs w:val="18"/>
                                <w:lang w:eastAsia="zh-CN"/>
                              </w:rPr>
                            </w:pPr>
                          </w:p>
                        </w:txbxContent>
                      </wps:txbx>
                      <wps:bodyPr upright="1"/>
                    </wps:wsp>
                  </a:graphicData>
                </a:graphic>
              </wp:anchor>
            </w:drawing>
          </mc:Choice>
          <mc:Fallback>
            <w:pict>
              <v:shape id="_x0000_s1026" o:spid="_x0000_s1026" o:spt="202" type="#_x0000_t202" style="position:absolute;left:0pt;margin-left:-6.45pt;margin-top:22.25pt;height:40.8pt;width:62.55pt;z-index:252140544;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wBH&#10;/NcAAAAKAQAADwAAAAAAAAABACAAAAAiAAAAZHJzL2Rvd25yZXYueG1sUEsBAhQAFAAAAAgAh07i&#10;QP4mZFCxAQAAUQMAAA4AAAAAAAAAAQAgAAAAJgEAAGRycy9lMm9Eb2MueG1sUEsFBgAAAAAGAAYA&#10;WQEAAEkFAAAAAA==&#10;">
                <v:fill on="f" focussize="0,0"/>
                <v:stroke on="f"/>
                <v:imagedata o:title=""/>
                <o:lock v:ext="edit" aspectratio="f"/>
                <v:textbox>
                  <w:txbxContent>
                    <w:p w14:paraId="18A4D5B9">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6E5034F6">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954A675">
      <w:pPr>
        <w:widowControl w:val="0"/>
        <w:adjustRightInd w:val="0"/>
        <w:snapToGrid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14:paraId="158203C9">
      <w:pPr>
        <w:spacing w:line="400" w:lineRule="exact"/>
        <w:rPr>
          <w:rFonts w:ascii="仿宋" w:hAnsi="仿宋" w:eastAsia="仿宋" w:cs="仿宋"/>
          <w:b/>
          <w:bCs/>
          <w:color w:val="auto"/>
          <w:highlight w:val="none"/>
          <w:u w:val="dotted"/>
          <w:lang w:eastAsia="zh-CN"/>
        </w:rPr>
      </w:pPr>
      <w:bookmarkStart w:id="363" w:name="_Toc8891"/>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bookmarkEnd w:id="363"/>
      <w:r>
        <w:rPr>
          <w:rFonts w:hint="eastAsia" w:ascii="仿宋" w:hAnsi="仿宋" w:eastAsia="仿宋" w:cs="仿宋"/>
          <w:b/>
          <w:bCs/>
          <w:color w:val="auto"/>
          <w:highlight w:val="none"/>
          <w:lang w:eastAsia="zh-CN"/>
        </w:rPr>
        <w:t>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9F65AFE">
      <w:pPr>
        <w:widowControl w:val="0"/>
        <w:adjustRightInd w:val="0"/>
        <w:snapToGrid w:val="0"/>
        <w:spacing w:line="400" w:lineRule="exact"/>
        <w:ind w:left="1619"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98560"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873" name="文本框 873"/>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a:noFill/>
                        </a:ln>
                      </wps:spPr>
                      <wps:txbx>
                        <w:txbxContent>
                          <w:p w14:paraId="3888318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47AF48DD">
                            <w:pPr>
                              <w:spacing w:line="240" w:lineRule="exact"/>
                              <w:rPr>
                                <w:rFonts w:ascii="楷体_GB2312" w:hAnsi="宋体" w:eastAsia="楷体_GB2312"/>
                                <w:b/>
                                <w:bCs/>
                                <w:sz w:val="18"/>
                                <w:szCs w:val="18"/>
                              </w:rPr>
                            </w:pPr>
                          </w:p>
                        </w:txbxContent>
                      </wps:txbx>
                      <wps:bodyPr upright="1"/>
                    </wps:wsp>
                  </a:graphicData>
                </a:graphic>
              </wp:anchor>
            </w:drawing>
          </mc:Choice>
          <mc:Fallback>
            <w:pict>
              <v:shape id="_x0000_s1026" o:spid="_x0000_s1026" o:spt="202" type="#_x0000_t202" style="position:absolute;left:0pt;margin-left:-9pt;margin-top:1.65pt;height:49.8pt;width:62.55pt;z-index:252098560;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JQrgw&#10;1gAAAAkBAAAPAAAAAAAAAAEAIAAAACIAAABkcnMvZG93bnJldi54bWxQSwECFAAUAAAACACHTuJA&#10;IyEiDbEBAABRAwAADgAAAAAAAAABACAAAAAlAQAAZHJzL2Uyb0RvYy54bWxQSwUGAAAAAAYABgBZ&#10;AQAASAUAAAAA&#10;">
                <v:fill on="f" focussize="0,0"/>
                <v:stroke on="f"/>
                <v:imagedata o:title=""/>
                <o:lock v:ext="edit" aspectratio="f"/>
                <v:textbox>
                  <w:txbxContent>
                    <w:p w14:paraId="3888318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47AF48DD">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04D76406">
      <w:pPr>
        <w:pStyle w:val="8"/>
        <w:adjustRightInd w:val="0"/>
        <w:snapToGrid w:val="0"/>
        <w:spacing w:line="400" w:lineRule="exact"/>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05E07880">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64" w:name="_Toc11432"/>
      <w:bookmarkStart w:id="365" w:name="_Toc489260630"/>
      <w:r>
        <w:rPr>
          <w:rFonts w:hint="eastAsia" w:ascii="仿宋" w:hAnsi="仿宋" w:eastAsia="仿宋" w:cs="仿宋"/>
          <w:bCs w:val="0"/>
          <w:color w:val="auto"/>
          <w:sz w:val="24"/>
          <w:szCs w:val="24"/>
          <w:highlight w:val="none"/>
          <w:lang w:eastAsia="zh-CN"/>
        </w:rPr>
        <w:t>★96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发包人违约</w:t>
      </w:r>
      <w:bookmarkEnd w:id="364"/>
      <w:bookmarkEnd w:id="365"/>
    </w:p>
    <w:p w14:paraId="5B58AE24">
      <w:pPr>
        <w:pStyle w:val="8"/>
        <w:adjustRightInd w:val="0"/>
        <w:snapToGrid w:val="0"/>
        <w:spacing w:line="400" w:lineRule="exact"/>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99584"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835" name="文本框 835"/>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wps:spPr>
                      <wps:txbx>
                        <w:txbxContent>
                          <w:p w14:paraId="7BE6BEE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upright="1"/>
                    </wps:wsp>
                  </a:graphicData>
                </a:graphic>
              </wp:anchor>
            </w:drawing>
          </mc:Choice>
          <mc:Fallback>
            <w:pict>
              <v:shape id="_x0000_s1026" o:spid="_x0000_s1026" o:spt="202" type="#_x0000_t202" style="position:absolute;left:0pt;margin-left:-6.4pt;margin-top:20pt;height:49.55pt;width:64.05pt;z-index:252099584;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5NU+tcA&#10;AAAKAQAADwAAAAAAAAABACAAAAAiAAAAZHJzL2Rvd25yZXYueG1sUEsBAhQAFAAAAAgAh07iQPVp&#10;p9yuAQAAUQMAAA4AAAAAAAAAAQAgAAAAJgEAAGRycy9lMm9Eb2MueG1sUEsFBgAAAAAGAAYAWQEA&#10;AEYFAAAAAA==&#10;">
                <v:fill on="f" focussize="0,0"/>
                <v:stroke on="f"/>
                <v:imagedata o:title=""/>
                <o:lock v:ext="edit" aspectratio="f"/>
                <v:textbox>
                  <w:txbxContent>
                    <w:p w14:paraId="7BE6BEE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auto"/>
          <w:sz w:val="24"/>
          <w:szCs w:val="24"/>
          <w:highlight w:val="none"/>
          <w:lang w:eastAsia="zh-CN"/>
        </w:rPr>
        <w:t>96</w:t>
      </w:r>
      <w:r>
        <w:rPr>
          <w:rFonts w:ascii="仿宋" w:hAnsi="仿宋" w:eastAsia="仿宋" w:cs="仿宋"/>
          <w:b/>
          <w:bCs/>
          <w:color w:val="auto"/>
          <w:sz w:val="24"/>
          <w:szCs w:val="24"/>
          <w:highlight w:val="none"/>
          <w:lang w:eastAsia="zh-CN"/>
        </w:rPr>
        <w:t>.1</w:t>
      </w:r>
    </w:p>
    <w:p w14:paraId="52A9106E">
      <w:pPr>
        <w:widowControl w:val="0"/>
        <w:adjustRightInd w:val="0"/>
        <w:snapToGrid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除合同专用条款另有约定外，在合同履行过程中发生的下列情形，属于发包人违约：</w:t>
      </w:r>
    </w:p>
    <w:p w14:paraId="05DB1697">
      <w:pPr>
        <w:widowControl w:val="0"/>
        <w:numPr>
          <w:ilvl w:val="1"/>
          <w:numId w:val="30"/>
        </w:numPr>
        <w:tabs>
          <w:tab w:val="clear" w:pos="3285"/>
        </w:tabs>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14:paraId="5896E7A7">
      <w:pPr>
        <w:widowControl w:val="0"/>
        <w:numPr>
          <w:ilvl w:val="1"/>
          <w:numId w:val="30"/>
        </w:numPr>
        <w:tabs>
          <w:tab w:val="clear" w:pos="3285"/>
        </w:tabs>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14:paraId="0EB19580">
      <w:pPr>
        <w:widowControl w:val="0"/>
        <w:numPr>
          <w:ilvl w:val="1"/>
          <w:numId w:val="30"/>
        </w:numPr>
        <w:tabs>
          <w:tab w:val="clear" w:pos="3285"/>
        </w:tabs>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发包人违反第13.1.1项约定，自行实施被取消的工作或转由他人实施的；</w:t>
      </w:r>
    </w:p>
    <w:p w14:paraId="6BD4D081">
      <w:pPr>
        <w:widowControl w:val="0"/>
        <w:numPr>
          <w:ilvl w:val="1"/>
          <w:numId w:val="30"/>
        </w:numPr>
        <w:tabs>
          <w:tab w:val="clear" w:pos="3285"/>
        </w:tabs>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因发包人违反合同约定造成工程暂停施工的；</w:t>
      </w:r>
    </w:p>
    <w:p w14:paraId="29656B3C">
      <w:pPr>
        <w:widowControl w:val="0"/>
        <w:numPr>
          <w:ilvl w:val="1"/>
          <w:numId w:val="30"/>
        </w:numPr>
        <w:tabs>
          <w:tab w:val="clear" w:pos="3285"/>
        </w:tabs>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监理人无正当理由没有在约定期限内发出复工指示，导致承包人无法复工的；</w:t>
      </w:r>
    </w:p>
    <w:p w14:paraId="2533EF8A">
      <w:pPr>
        <w:widowControl w:val="0"/>
        <w:numPr>
          <w:ilvl w:val="1"/>
          <w:numId w:val="30"/>
        </w:numPr>
        <w:tabs>
          <w:tab w:val="clear" w:pos="3285"/>
        </w:tabs>
        <w:spacing w:line="400" w:lineRule="exact"/>
        <w:ind w:left="1619"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发包人明确表示或者以其行为表明不履行合同主要义务的；</w:t>
      </w:r>
    </w:p>
    <w:p w14:paraId="640561B9">
      <w:pPr>
        <w:widowControl w:val="0"/>
        <w:numPr>
          <w:ilvl w:val="1"/>
          <w:numId w:val="30"/>
        </w:numPr>
        <w:tabs>
          <w:tab w:val="clear" w:pos="3285"/>
        </w:tabs>
        <w:adjustRightInd w:val="0"/>
        <w:snapToGrid w:val="0"/>
        <w:spacing w:line="400" w:lineRule="exact"/>
        <w:ind w:left="1619" w:leftChars="771" w:firstLine="0"/>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发包人未能按照合同约定履行其他义务的。</w:t>
      </w:r>
    </w:p>
    <w:p w14:paraId="4CA0C25D">
      <w:pPr>
        <w:spacing w:line="400" w:lineRule="exact"/>
        <w:rPr>
          <w:rFonts w:ascii="仿宋" w:hAnsi="仿宋" w:eastAsia="仿宋" w:cs="仿宋"/>
          <w:b/>
          <w:bCs/>
          <w:color w:val="auto"/>
          <w:highlight w:val="none"/>
          <w:u w:val="dotted"/>
          <w:lang w:eastAsia="zh-CN"/>
        </w:rPr>
      </w:pPr>
      <w:bookmarkStart w:id="366" w:name="_Toc15582"/>
      <w:r>
        <w:rPr>
          <w:color w:val="auto"/>
          <w:highlight w:val="none"/>
        </w:rPr>
        <mc:AlternateContent>
          <mc:Choice Requires="wps">
            <w:drawing>
              <wp:anchor distT="0" distB="0" distL="114300" distR="114300" simplePos="0" relativeHeight="252100608"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839" name="文本框 839"/>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wps:spPr>
                      <wps:txbx>
                        <w:txbxContent>
                          <w:p w14:paraId="03CA23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upright="1"/>
                    </wps:wsp>
                  </a:graphicData>
                </a:graphic>
              </wp:anchor>
            </w:drawing>
          </mc:Choice>
          <mc:Fallback>
            <w:pict>
              <v:shape id="_x0000_s1026" o:spid="_x0000_s1026" o:spt="202" type="#_x0000_t202" style="position:absolute;left:0pt;margin-left:-9pt;margin-top:18.55pt;height:43.1pt;width:61.1pt;z-index:252100608;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NGUAX&#10;2AAAAAoBAAAPAAAAAAAAAAEAIAAAACIAAABkcnMvZG93bnJldi54bWxQSwECFAAUAAAACACHTuJA&#10;/jhVl68BAABRAwAADgAAAAAAAAABACAAAAAnAQAAZHJzL2Uyb0RvYy54bWxQSwUGAAAAAAYABgBZ&#10;AQAASAUAAAAA&#10;">
                <v:fill on="f" focussize="0,0"/>
                <v:stroke on="f"/>
                <v:imagedata o:title=""/>
                <o:lock v:ext="edit" aspectratio="f"/>
                <v:textbox>
                  <w:txbxContent>
                    <w:p w14:paraId="03CA23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bookmarkEnd w:id="3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59155A3">
      <w:pPr>
        <w:widowControl w:val="0"/>
        <w:adjustRightInd w:val="0"/>
        <w:snapToGrid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75EF9DDF">
      <w:pPr>
        <w:spacing w:line="400" w:lineRule="exact"/>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41568"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847" name="文本框 847"/>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wps:spPr>
                      <wps:txbx>
                        <w:txbxContent>
                          <w:p w14:paraId="4EDDD56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upright="1"/>
                    </wps:wsp>
                  </a:graphicData>
                </a:graphic>
              </wp:anchor>
            </w:drawing>
          </mc:Choice>
          <mc:Fallback>
            <w:pict>
              <v:shape id="_x0000_s1026" o:spid="_x0000_s1026" o:spt="202" type="#_x0000_t202" style="position:absolute;left:0pt;margin-left:-9pt;margin-top:18.55pt;height:42.25pt;width:63.3pt;z-index:252141568;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yxYRzX&#10;AAAACgEAAA8AAAAAAAAAAQAgAAAAIgAAAGRycy9kb3ducmV2LnhtbFBLAQIUABQAAAAIAIdO4kCr&#10;JrXbrwEAAFEDAAAOAAAAAAAAAAEAIAAAACYBAABkcnMvZTJvRG9jLnhtbFBLBQYAAAAABgAGAFkB&#10;AABHBQAAAAA=&#10;">
                <v:fill on="f" focussize="0,0"/>
                <v:stroke on="f"/>
                <v:imagedata o:title=""/>
                <o:lock v:ext="edit" aspectratio="f"/>
                <v:textbox>
                  <w:txbxContent>
                    <w:p w14:paraId="4EDDD56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2219049">
      <w:pPr>
        <w:widowControl w:val="0"/>
        <w:adjustRightInd w:val="0"/>
        <w:snapToGrid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0F9C7712">
      <w:pPr>
        <w:pStyle w:val="8"/>
        <w:adjustRightInd w:val="0"/>
        <w:snapToGrid w:val="0"/>
        <w:spacing w:line="400" w:lineRule="exact"/>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631DCF67">
      <w:pPr>
        <w:pStyle w:val="4"/>
        <w:tabs>
          <w:tab w:val="left" w:pos="420"/>
        </w:tabs>
        <w:spacing w:before="0" w:after="0" w:line="400" w:lineRule="exact"/>
        <w:rPr>
          <w:rFonts w:hint="eastAsia" w:ascii="仿宋" w:hAnsi="仿宋" w:eastAsia="仿宋" w:cs="仿宋"/>
          <w:bCs w:val="0"/>
          <w:color w:val="auto"/>
          <w:sz w:val="24"/>
          <w:szCs w:val="24"/>
          <w:highlight w:val="none"/>
          <w:lang w:eastAsia="zh-CN"/>
        </w:rPr>
      </w:pPr>
      <w:bookmarkStart w:id="367" w:name="_Toc489260631"/>
      <w:bookmarkStart w:id="368" w:name="_Toc2886"/>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第三方违约与除外责任</w:t>
      </w:r>
      <w:bookmarkEnd w:id="367"/>
      <w:bookmarkEnd w:id="368"/>
    </w:p>
    <w:p w14:paraId="0630E911">
      <w:pPr>
        <w:spacing w:line="400" w:lineRule="exact"/>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42592"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843" name="文本框 843"/>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wps:spPr>
                      <wps:txbx>
                        <w:txbxContent>
                          <w:p w14:paraId="5A36CBF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upright="1"/>
                    </wps:wsp>
                  </a:graphicData>
                </a:graphic>
              </wp:anchor>
            </w:drawing>
          </mc:Choice>
          <mc:Fallback>
            <w:pict>
              <v:shape id="_x0000_s1026" o:spid="_x0000_s1026" o:spt="202" type="#_x0000_t202" style="position:absolute;left:0pt;margin-left:-9pt;margin-top:18.55pt;height:46.05pt;width:65.6pt;z-index:252142592;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tOxWdgA&#10;AAAKAQAADwAAAAAAAAABACAAAAAiAAAAZHJzL2Rvd25yZXYueG1sUEsBAhQAFAAAAAgAh07iQL4a&#10;WF+tAQAAUQMAAA4AAAAAAAAAAQAgAAAAJwEAAGRycy9lMm9Eb2MueG1sUEsFBgAAAAAGAAYAWQEA&#10;AEYFAAAAAA==&#10;">
                <v:fill on="f" focussize="0,0"/>
                <v:stroke on="f"/>
                <v:imagedata o:title=""/>
                <o:lock v:ext="edit" aspectratio="f"/>
                <v:textbox>
                  <w:txbxContent>
                    <w:p w14:paraId="5A36CBF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14:paraId="3C78B5F6">
      <w:pPr>
        <w:widowControl w:val="0"/>
        <w:adjustRightInd w:val="0"/>
        <w:snapToGrid w:val="0"/>
        <w:spacing w:line="400" w:lineRule="exact"/>
        <w:ind w:left="1619"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14:paraId="7E667FEF">
      <w:pPr>
        <w:spacing w:line="400" w:lineRule="exact"/>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F3EDBC4">
      <w:pPr>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829" name="文本框 829"/>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a:noFill/>
                        </a:ln>
                      </wps:spPr>
                      <wps:txbx>
                        <w:txbxContent>
                          <w:p w14:paraId="4A0A21F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upright="1"/>
                    </wps:wsp>
                  </a:graphicData>
                </a:graphic>
              </wp:anchor>
            </w:drawing>
          </mc:Choice>
          <mc:Fallback>
            <w:pict>
              <v:shape id="_x0000_s1026" o:spid="_x0000_s1026" o:spt="202" type="#_x0000_t202" style="position:absolute;left:0pt;margin-left:-9pt;margin-top:1.25pt;height:39.85pt;width:58pt;z-index:251994112;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AtjGNQAAAAH&#10;AQAADwAAAAAAAAABACAAAAAiAAAAZHJzL2Rvd25yZXYueG1sUEsBAhQAFAAAAAgAh07iQPClP1qu&#10;AQAAUQMAAA4AAAAAAAAAAQAgAAAAIwEAAGRycy9lMm9Eb2MueG1sUEsFBgAAAAAGAAYAWQEAAEMF&#10;AAAAAA==&#10;">
                <v:fill on="f" focussize="0,0"/>
                <v:stroke on="f"/>
                <v:imagedata o:title=""/>
                <o:lock v:ext="edit" aspectratio="f"/>
                <v:textbox>
                  <w:txbxContent>
                    <w:p w14:paraId="4A0A21F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14:paraId="4196320A">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14:paraId="5159F94B">
      <w:pPr>
        <w:pStyle w:val="8"/>
        <w:adjustRightInd w:val="0"/>
        <w:snapToGrid w:val="0"/>
        <w:spacing w:line="400" w:lineRule="exact"/>
        <w:ind w:right="-238"/>
        <w:rPr>
          <w:rFonts w:ascii="仿宋" w:hAnsi="仿宋" w:eastAsia="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57A6AEA4">
      <w:pPr>
        <w:pStyle w:val="8"/>
        <w:adjustRightInd w:val="0"/>
        <w:snapToGrid w:val="0"/>
        <w:spacing w:line="400" w:lineRule="exact"/>
        <w:jc w:val="center"/>
        <w:outlineLvl w:val="1"/>
        <w:rPr>
          <w:rFonts w:ascii="仿宋" w:hAnsi="仿宋" w:eastAsia="仿宋"/>
          <w:b/>
          <w:bCs/>
          <w:color w:val="auto"/>
          <w:sz w:val="24"/>
          <w:szCs w:val="24"/>
          <w:highlight w:val="none"/>
          <w:lang w:eastAsia="zh-CN"/>
        </w:rPr>
      </w:pPr>
      <w:bookmarkStart w:id="369" w:name="_Toc469384074"/>
      <w:bookmarkStart w:id="370" w:name="_Toc9992"/>
      <w:r>
        <w:rPr>
          <w:rFonts w:hint="eastAsia" w:ascii="仿宋" w:hAnsi="仿宋" w:eastAsia="仿宋" w:cs="仿宋"/>
          <w:b/>
          <w:bCs/>
          <w:color w:val="auto"/>
          <w:sz w:val="24"/>
          <w:szCs w:val="24"/>
          <w:highlight w:val="none"/>
          <w:lang w:eastAsia="zh-CN"/>
        </w:rPr>
        <w:t>十、其</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他</w:t>
      </w:r>
      <w:bookmarkEnd w:id="369"/>
      <w:bookmarkEnd w:id="370"/>
    </w:p>
    <w:p w14:paraId="66CBB367">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71" w:name="_Toc469384075"/>
      <w:bookmarkStart w:id="372" w:name="_Toc24800"/>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缴纳税费</w:t>
      </w:r>
      <w:bookmarkEnd w:id="371"/>
      <w:bookmarkEnd w:id="372"/>
    </w:p>
    <w:p w14:paraId="6C1531AC">
      <w:pPr>
        <w:pStyle w:val="8"/>
        <w:tabs>
          <w:tab w:val="left" w:pos="1320"/>
        </w:tabs>
        <w:adjustRightInd w:val="0"/>
        <w:snapToGrid w:val="0"/>
        <w:spacing w:line="400" w:lineRule="exact"/>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6CEC5953">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875" name="文本框 875"/>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wps:spPr>
                      <wps:txbx>
                        <w:txbxContent>
                          <w:p w14:paraId="54A0BF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upright="1"/>
                    </wps:wsp>
                  </a:graphicData>
                </a:graphic>
              </wp:anchor>
            </w:drawing>
          </mc:Choice>
          <mc:Fallback>
            <w:pict>
              <v:shape id="_x0000_s1026" o:spid="_x0000_s1026" o:spt="202" type="#_x0000_t202" style="position:absolute;left:0pt;margin-left:-9pt;margin-top:0.05pt;height:36.75pt;width:64.05pt;z-index:251980800;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NgW661AAA&#10;AAcBAAAPAAAAAAAAAAEAIAAAACIAAABkcnMvZG93bnJldi54bWxQSwECFAAUAAAACACHTuJAN7VY&#10;wrABAABRAwAADgAAAAAAAAABACAAAAAjAQAAZHJzL2Uyb0RvYy54bWxQSwUGAAAAAAYABgBZAQAA&#10;RQUAAAAA&#10;">
                <v:fill on="f" focussize="0,0"/>
                <v:stroke on="f"/>
                <v:imagedata o:title=""/>
                <o:lock v:ext="edit" aspectratio="f"/>
                <v:textbox>
                  <w:txbxContent>
                    <w:p w14:paraId="54A0BF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14:paraId="4DF86648">
      <w:pPr>
        <w:spacing w:line="400" w:lineRule="exact"/>
        <w:rPr>
          <w:rFonts w:ascii="仿宋" w:hAnsi="仿宋" w:eastAsia="仿宋"/>
          <w:b/>
          <w:bCs/>
          <w:color w:val="auto"/>
          <w:highlight w:val="none"/>
          <w:lang w:eastAsia="zh-CN"/>
        </w:rPr>
      </w:pPr>
      <w:bookmarkStart w:id="373" w:name="_Toc29240"/>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37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E961E2B">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837" name="文本框 837"/>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wps:spPr>
                      <wps:txbx>
                        <w:txbxContent>
                          <w:p w14:paraId="169D436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upright="1"/>
                    </wps:wsp>
                  </a:graphicData>
                </a:graphic>
              </wp:anchor>
            </w:drawing>
          </mc:Choice>
          <mc:Fallback>
            <w:pict>
              <v:shape id="_x0000_s1026" o:spid="_x0000_s1026" o:spt="202" type="#_x0000_t202" style="position:absolute;left:0pt;margin-left:-9pt;margin-top:2.55pt;height:42.15pt;width:66.35pt;z-index:251981824;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bORWtYA&#10;AAAIAQAADwAAAAAAAAABACAAAAAiAAAAZHJzL2Rvd25yZXYueG1sUEsBAhQAFAAAAAgAh07iQHeE&#10;PDqvAQAAUQMAAA4AAAAAAAAAAQAgAAAAJQEAAGRycy9lMm9Eb2MueG1sUEsFBgAAAAAGAAYAWQEA&#10;AEYFAAAAAA==&#10;">
                <v:fill on="f" focussize="0,0"/>
                <v:stroke on="f"/>
                <v:imagedata o:title=""/>
                <o:lock v:ext="edit" aspectratio="f"/>
                <v:textbox>
                  <w:txbxContent>
                    <w:p w14:paraId="169D436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14:paraId="442E5077">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BCF9E4B">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74" w:name="_Toc12342"/>
      <w:bookmarkStart w:id="375" w:name="_Toc469384076"/>
      <w:r>
        <w:rPr>
          <w:rFonts w:hint="eastAsia" w:ascii="仿宋" w:hAnsi="仿宋" w:eastAsia="仿宋" w:cs="仿宋"/>
          <w:bCs w:val="0"/>
          <w:color w:val="auto"/>
          <w:sz w:val="24"/>
          <w:szCs w:val="24"/>
          <w:highlight w:val="none"/>
          <w:lang w:eastAsia="zh-CN"/>
        </w:rPr>
        <w:t>99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保密要求</w:t>
      </w:r>
      <w:bookmarkEnd w:id="374"/>
      <w:bookmarkEnd w:id="375"/>
    </w:p>
    <w:p w14:paraId="2F5DEA07">
      <w:pPr>
        <w:pStyle w:val="8"/>
        <w:adjustRightInd w:val="0"/>
        <w:snapToGrid w:val="0"/>
        <w:spacing w:line="400" w:lineRule="exact"/>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.1</w:t>
      </w:r>
    </w:p>
    <w:p w14:paraId="673F987B">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857" name="文本框 857"/>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wps:spPr>
                      <wps:txbx>
                        <w:txbxContent>
                          <w:p w14:paraId="6DD2D816">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upright="1"/>
                    </wps:wsp>
                  </a:graphicData>
                </a:graphic>
              </wp:anchor>
            </w:drawing>
          </mc:Choice>
          <mc:Fallback>
            <w:pict>
              <v:shape id="_x0000_s1026" o:spid="_x0000_s1026" o:spt="202" type="#_x0000_t202" style="position:absolute;left:0pt;margin-left:-9pt;margin-top:2.7pt;height:46.65pt;width:64.05pt;z-index:251982848;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Wo1BTW&#10;AAAACAEAAA8AAAAAAAAAAQAgAAAAIgAAAGRycy9kb3ducmV2LnhtbFBLAQIUABQAAAAIAIdO4kDb&#10;U30qsAEAAFEDAAAOAAAAAAAAAAEAIAAAACUBAABkcnMvZTJvRG9jLnhtbFBLBQYAAAAABgAGAFkB&#10;AABHBQAAAAA=&#10;">
                <v:fill on="f" focussize="0,0"/>
                <v:stroke on="f"/>
                <v:imagedata o:title=""/>
                <o:lock v:ext="edit" aspectratio="f"/>
                <v:textbox>
                  <w:txbxContent>
                    <w:p w14:paraId="6DD2D816">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293580E7">
      <w:pPr>
        <w:spacing w:line="400" w:lineRule="exact"/>
        <w:rPr>
          <w:rFonts w:hint="eastAsia" w:ascii="仿宋" w:hAnsi="仿宋" w:eastAsia="仿宋" w:cs="仿宋"/>
          <w:b/>
          <w:bCs/>
          <w:color w:val="auto"/>
          <w:highlight w:val="none"/>
          <w:u w:val="dotted"/>
          <w:lang w:eastAsia="zh-CN"/>
        </w:rPr>
      </w:pPr>
      <w:bookmarkStart w:id="376" w:name="_Toc3105"/>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bookmarkEnd w:id="3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F90BD86">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841" name="文本框 841"/>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wps:spPr>
                      <wps:txbx>
                        <w:txbxContent>
                          <w:p w14:paraId="175B488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upright="1"/>
                    </wps:wsp>
                  </a:graphicData>
                </a:graphic>
              </wp:anchor>
            </w:drawing>
          </mc:Choice>
          <mc:Fallback>
            <w:pict>
              <v:shape id="_x0000_s1026" o:spid="_x0000_s1026" o:spt="202" type="#_x0000_t202" style="position:absolute;left:0pt;margin-left:-9pt;margin-top:5.4pt;height:46.8pt;width:61.85pt;z-index:251983872;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6tYfr&#10;1gAAAAoBAAAPAAAAAAAAAAEAIAAAACIAAABkcnMvZG93bnJldi54bWxQSwECFAAUAAAACACHTuJA&#10;veJiYbEBAABRAwAADgAAAAAAAAABACAAAAAlAQAAZHJzL2Uyb0RvYy54bWxQSwUGAAAAAAYABgBZ&#10;AQAASAUAAAAA&#10;">
                <v:fill on="f" focussize="0,0"/>
                <v:stroke on="f"/>
                <v:imagedata o:title=""/>
                <o:lock v:ext="edit" aspectratio="f"/>
                <v:textbox>
                  <w:txbxContent>
                    <w:p w14:paraId="175B488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10D3AFB1">
      <w:pPr>
        <w:pStyle w:val="8"/>
        <w:adjustRightInd w:val="0"/>
        <w:snapToGrid w:val="0"/>
        <w:spacing w:line="400" w:lineRule="exact"/>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851" name="文本框 851"/>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wps:spPr>
                      <wps:txbx>
                        <w:txbxContent>
                          <w:p w14:paraId="1F1190D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upright="1"/>
                    </wps:wsp>
                  </a:graphicData>
                </a:graphic>
              </wp:anchor>
            </w:drawing>
          </mc:Choice>
          <mc:Fallback>
            <w:pict>
              <v:shape id="_x0000_s1026" o:spid="_x0000_s1026" o:spt="202" type="#_x0000_t202" style="position:absolute;left:0pt;margin-left:-9pt;margin-top:23.6pt;height:41.4pt;width:62.25pt;z-index:251984896;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VG8wu&#10;2AAAAAoBAAAPAAAAAAAAAAEAIAAAACIAAABkcnMvZG93bnJldi54bWxQSwECFAAUAAAACACHTuJA&#10;++fUaq8BAABRAwAADgAAAAAAAAABACAAAAAnAQAAZHJzL2Uyb0RvYy54bWxQSwUGAAAAAAYABgBZ&#10;AQAASAUAAAAA&#10;">
                <v:fill on="f" focussize="0,0"/>
                <v:stroke on="f"/>
                <v:imagedata o:title=""/>
                <o:lock v:ext="edit" aspectratio="f"/>
                <v:textbox>
                  <w:txbxContent>
                    <w:p w14:paraId="1F1190D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59AF92FB">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3CCC46BA">
      <w:pPr>
        <w:spacing w:line="400" w:lineRule="exact"/>
        <w:rPr>
          <w:rFonts w:ascii="仿宋" w:hAnsi="仿宋" w:eastAsia="仿宋"/>
          <w:b/>
          <w:bCs/>
          <w:color w:val="auto"/>
          <w:highlight w:val="none"/>
          <w:lang w:eastAsia="zh-CN"/>
        </w:rPr>
      </w:pPr>
      <w:bookmarkStart w:id="377" w:name="_Toc7344"/>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bookmarkEnd w:id="3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A940065">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871" name="文本框 871"/>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wps:spPr>
                      <wps:txbx>
                        <w:txbxContent>
                          <w:p w14:paraId="269FAD1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upright="1"/>
                    </wps:wsp>
                  </a:graphicData>
                </a:graphic>
              </wp:anchor>
            </w:drawing>
          </mc:Choice>
          <mc:Fallback>
            <w:pict>
              <v:shape id="_x0000_s1026" o:spid="_x0000_s1026" o:spt="202" type="#_x0000_t202" style="position:absolute;left:0pt;margin-left:-9pt;margin-top:5.15pt;height:61.25pt;width:63.3pt;z-index:251985920;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u06dcA&#10;AAAKAQAADwAAAAAAAAABACAAAAAiAAAAZHJzL2Rvd25yZXYueG1sUEsBAhQAFAAAAAgAh07iQOtD&#10;Je+uAQAAUQMAAA4AAAAAAAAAAQAgAAAAJgEAAGRycy9lMm9Eb2MueG1sUEsFBgAAAAAGAAYAWQEA&#10;AEYFAAAAAA==&#10;">
                <v:fill on="f" focussize="0,0"/>
                <v:stroke on="f"/>
                <v:imagedata o:title=""/>
                <o:lock v:ext="edit" aspectratio="f"/>
                <v:textbox>
                  <w:txbxContent>
                    <w:p w14:paraId="269FAD1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309A15FD">
      <w:pPr>
        <w:pStyle w:val="8"/>
        <w:adjustRightInd w:val="0"/>
        <w:snapToGrid w:val="0"/>
        <w:spacing w:line="400" w:lineRule="exact"/>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43A643D2">
      <w:pPr>
        <w:widowControl w:val="0"/>
        <w:adjustRightInd w:val="0"/>
        <w:snapToGrid w:val="0"/>
        <w:spacing w:line="400" w:lineRule="exact"/>
        <w:ind w:left="1619"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819" name="文本框 819"/>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wps:spPr>
                      <wps:txbx>
                        <w:txbxContent>
                          <w:p w14:paraId="2A07E18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upright="1"/>
                    </wps:wsp>
                  </a:graphicData>
                </a:graphic>
              </wp:anchor>
            </w:drawing>
          </mc:Choice>
          <mc:Fallback>
            <w:pict>
              <v:shape id="_x0000_s1026" o:spid="_x0000_s1026" o:spt="202" type="#_x0000_t202" style="position:absolute;left:0pt;margin-left:-9pt;margin-top:1.75pt;height:52.25pt;width:63.35pt;z-index:251986944;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MqVNUA&#10;AAAJAQAADwAAAAAAAAABACAAAAAiAAAAZHJzL2Rvd25yZXYueG1sUEsBAhQAFAAAAAgAh07iQO2n&#10;l8KwAQAAUQMAAA4AAAAAAAAAAQAgAAAAJAEAAGRycy9lMm9Eb2MueG1sUEsFBgAAAAAGAAYAWQEA&#10;AEYFAAAAAA==&#10;">
                <v:fill on="f" focussize="0,0"/>
                <v:stroke on="f"/>
                <v:imagedata o:title=""/>
                <o:lock v:ext="edit" aspectratio="f"/>
                <v:textbox>
                  <w:txbxContent>
                    <w:p w14:paraId="2A07E18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highlight w:val="none"/>
        </w:rPr>
        <w:t>但不包括下述信息：</w:t>
      </w:r>
    </w:p>
    <w:p w14:paraId="44CC6ED5">
      <w:pPr>
        <w:pStyle w:val="8"/>
        <w:widowControl w:val="0"/>
        <w:numPr>
          <w:ilvl w:val="0"/>
          <w:numId w:val="31"/>
        </w:numPr>
        <w:snapToGrid w:val="0"/>
        <w:spacing w:line="400" w:lineRule="exact"/>
        <w:ind w:left="1619" w:leftChars="771" w:firstLine="0"/>
        <w:jc w:val="both"/>
        <w:rPr>
          <w:rFonts w:ascii="仿宋" w:hAnsi="仿宋" w:eastAsia="仿宋"/>
          <w:color w:val="auto"/>
          <w:sz w:val="24"/>
          <w:szCs w:val="24"/>
          <w:highlight w:val="none"/>
          <w:lang w:eastAsia="zh-CN"/>
        </w:rPr>
      </w:pPr>
      <w:bookmarkStart w:id="378" w:name="_Toc3104"/>
      <w:r>
        <w:rPr>
          <w:rFonts w:hint="eastAsia" w:ascii="仿宋" w:hAnsi="仿宋" w:eastAsia="仿宋" w:cs="仿宋"/>
          <w:color w:val="auto"/>
          <w:sz w:val="24"/>
          <w:szCs w:val="24"/>
          <w:highlight w:val="none"/>
          <w:lang w:eastAsia="zh-CN"/>
        </w:rPr>
        <w:t>提供前已由合同双方当事人所持有的；</w:t>
      </w:r>
      <w:bookmarkEnd w:id="378"/>
    </w:p>
    <w:p w14:paraId="33A78898">
      <w:pPr>
        <w:pStyle w:val="8"/>
        <w:widowControl w:val="0"/>
        <w:numPr>
          <w:ilvl w:val="0"/>
          <w:numId w:val="31"/>
        </w:numPr>
        <w:snapToGrid w:val="0"/>
        <w:spacing w:line="400" w:lineRule="exact"/>
        <w:ind w:left="1619" w:leftChars="771" w:firstLine="0"/>
        <w:jc w:val="both"/>
        <w:rPr>
          <w:rFonts w:ascii="仿宋" w:hAnsi="仿宋" w:eastAsia="仿宋" w:cs="仿宋"/>
          <w:color w:val="auto"/>
          <w:sz w:val="24"/>
          <w:szCs w:val="24"/>
          <w:highlight w:val="none"/>
          <w:lang w:eastAsia="zh-CN"/>
        </w:rPr>
      </w:pPr>
      <w:bookmarkStart w:id="379" w:name="_Toc11051"/>
      <w:r>
        <w:rPr>
          <w:rFonts w:hint="eastAsia" w:ascii="仿宋" w:hAnsi="仿宋" w:eastAsia="仿宋" w:cs="仿宋"/>
          <w:color w:val="auto"/>
          <w:sz w:val="24"/>
          <w:szCs w:val="24"/>
          <w:highlight w:val="none"/>
          <w:lang w:eastAsia="zh-CN"/>
        </w:rPr>
        <w:t>已公开发表或非对方当事人原因向公众公开的；</w:t>
      </w:r>
      <w:bookmarkEnd w:id="379"/>
    </w:p>
    <w:p w14:paraId="49D6A344">
      <w:pPr>
        <w:pStyle w:val="8"/>
        <w:widowControl w:val="0"/>
        <w:numPr>
          <w:ilvl w:val="0"/>
          <w:numId w:val="31"/>
        </w:numPr>
        <w:snapToGrid w:val="0"/>
        <w:spacing w:line="400" w:lineRule="exact"/>
        <w:ind w:left="1619" w:leftChars="771" w:firstLine="0"/>
        <w:jc w:val="both"/>
        <w:rPr>
          <w:rFonts w:ascii="仿宋" w:hAnsi="仿宋" w:eastAsia="仿宋" w:cs="仿宋"/>
          <w:color w:val="auto"/>
          <w:sz w:val="24"/>
          <w:szCs w:val="24"/>
          <w:highlight w:val="none"/>
          <w:lang w:eastAsia="zh-CN"/>
        </w:rPr>
      </w:pPr>
      <w:bookmarkStart w:id="380" w:name="_Toc21480"/>
      <w:r>
        <w:rPr>
          <w:rFonts w:hint="eastAsia" w:ascii="仿宋" w:hAnsi="仿宋" w:eastAsia="仿宋" w:cs="仿宋"/>
          <w:color w:val="auto"/>
          <w:sz w:val="24"/>
          <w:szCs w:val="24"/>
          <w:highlight w:val="none"/>
          <w:lang w:eastAsia="zh-CN"/>
        </w:rPr>
        <w:t>已由各相关方书面同意其公开的；</w:t>
      </w:r>
      <w:bookmarkEnd w:id="380"/>
    </w:p>
    <w:p w14:paraId="51A65FB4">
      <w:pPr>
        <w:pStyle w:val="8"/>
        <w:widowControl w:val="0"/>
        <w:numPr>
          <w:ilvl w:val="0"/>
          <w:numId w:val="31"/>
        </w:numPr>
        <w:snapToGrid w:val="0"/>
        <w:spacing w:line="400" w:lineRule="exact"/>
        <w:ind w:left="1619"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在未获取保密信息前由对方当事人独立开发的；</w:t>
      </w:r>
    </w:p>
    <w:p w14:paraId="6DE31F55">
      <w:pPr>
        <w:pStyle w:val="8"/>
        <w:widowControl w:val="0"/>
        <w:numPr>
          <w:ilvl w:val="0"/>
          <w:numId w:val="31"/>
        </w:numPr>
        <w:snapToGrid w:val="0"/>
        <w:spacing w:line="400" w:lineRule="exact"/>
        <w:ind w:left="1619" w:leftChars="771" w:firstLine="0"/>
        <w:jc w:val="both"/>
        <w:rPr>
          <w:rFonts w:ascii="仿宋" w:hAnsi="仿宋" w:eastAsia="仿宋"/>
          <w:color w:val="auto"/>
          <w:sz w:val="24"/>
          <w:szCs w:val="24"/>
          <w:highlight w:val="none"/>
          <w:lang w:eastAsia="zh-CN"/>
        </w:rPr>
      </w:pPr>
      <w:bookmarkStart w:id="381" w:name="_Toc7745"/>
      <w:r>
        <w:rPr>
          <w:rFonts w:hint="eastAsia" w:ascii="仿宋" w:hAnsi="仿宋" w:eastAsia="仿宋" w:cs="仿宋"/>
          <w:color w:val="auto"/>
          <w:sz w:val="24"/>
          <w:szCs w:val="24"/>
          <w:highlight w:val="none"/>
          <w:lang w:eastAsia="zh-CN"/>
        </w:rPr>
        <w:t>对方当事人从对保密信息不承担保密义务的第三方处合法获得的。</w:t>
      </w:r>
      <w:bookmarkEnd w:id="381"/>
    </w:p>
    <w:p w14:paraId="0C9E0896">
      <w:pPr>
        <w:pStyle w:val="8"/>
        <w:tabs>
          <w:tab w:val="left" w:pos="1620"/>
        </w:tabs>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1C144F1">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82" w:name="_Toc7945"/>
      <w:bookmarkStart w:id="383" w:name="_Toc469384077"/>
      <w:r>
        <w:rPr>
          <w:rFonts w:hint="eastAsia" w:ascii="仿宋" w:hAnsi="仿宋" w:eastAsia="仿宋" w:cs="仿宋"/>
          <w:bCs w:val="0"/>
          <w:color w:val="auto"/>
          <w:sz w:val="24"/>
          <w:szCs w:val="24"/>
          <w:highlight w:val="none"/>
          <w:lang w:eastAsia="zh-CN"/>
        </w:rPr>
        <w:t>100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廉政建设</w:t>
      </w:r>
      <w:bookmarkEnd w:id="382"/>
      <w:bookmarkEnd w:id="383"/>
    </w:p>
    <w:p w14:paraId="5D16C39B">
      <w:pPr>
        <w:spacing w:line="400" w:lineRule="exact"/>
        <w:rPr>
          <w:rFonts w:ascii="仿宋" w:hAnsi="仿宋" w:eastAsia="仿宋" w:cs="仿宋"/>
          <w:b/>
          <w:bCs/>
          <w:color w:val="auto"/>
          <w:highlight w:val="none"/>
          <w:lang w:eastAsia="zh-CN"/>
        </w:rPr>
      </w:pPr>
      <w:bookmarkStart w:id="384" w:name="_Toc13646"/>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bookmarkEnd w:id="384"/>
    </w:p>
    <w:p w14:paraId="2D6B9D15">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821" name="文本框 821"/>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wps:spPr>
                      <wps:txbx>
                        <w:txbxContent>
                          <w:p w14:paraId="3210AF0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upright="1"/>
                    </wps:wsp>
                  </a:graphicData>
                </a:graphic>
              </wp:anchor>
            </w:drawing>
          </mc:Choice>
          <mc:Fallback>
            <w:pict>
              <v:shape id="_x0000_s1026" o:spid="_x0000_s1026" o:spt="202" type="#_x0000_t202" style="position:absolute;left:0pt;margin-left:-9pt;margin-top:1.25pt;height:31.2pt;width:70.4pt;z-index:251987968;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7aW01QAA&#10;AAgBAAAPAAAAAAAAAAEAIAAAACIAAABkcnMvZG93bnJldi54bWxQSwECFAAUAAAACACHTuJA7z6D&#10;P68BAABRAwAADgAAAAAAAAABACAAAAAkAQAAZHJzL2Uyb0RvYy54bWxQSwUGAAAAAAYABgBZAQAA&#10;RQUAAAAA&#10;">
                <v:fill on="f" focussize="0,0"/>
                <v:stroke on="f"/>
                <v:imagedata o:title=""/>
                <o:lock v:ext="edit" aspectratio="f"/>
                <v:textbox>
                  <w:txbxContent>
                    <w:p w14:paraId="3210AF0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合同双方当事人在签订本合同时，应同时签订廉政合同，作为本合同的附件。合同双方当事人在合同履行期间应遵守有关廉政方面的规定和要求，禁止任何腐败行为。</w:t>
      </w:r>
    </w:p>
    <w:p w14:paraId="7A862F90">
      <w:pPr>
        <w:pStyle w:val="8"/>
        <w:adjustRightInd w:val="0"/>
        <w:snapToGrid w:val="0"/>
        <w:spacing w:line="400" w:lineRule="exact"/>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100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EAC5EA8">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859" name="文本框 859"/>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wps:spPr>
                      <wps:txbx>
                        <w:txbxContent>
                          <w:p w14:paraId="6318922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upright="1"/>
                    </wps:wsp>
                  </a:graphicData>
                </a:graphic>
              </wp:anchor>
            </w:drawing>
          </mc:Choice>
          <mc:Fallback>
            <w:pict>
              <v:shape id="_x0000_s1026" o:spid="_x0000_s1026" o:spt="202" type="#_x0000_t202" style="position:absolute;left:0pt;margin-left:-9pt;margin-top:4.25pt;height:32.2pt;width:63.6pt;z-index:251988992;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TLj3/W&#10;AAAACAEAAA8AAAAAAAAAAQAgAAAAIgAAAGRycy9kb3ducmV2LnhtbFBLAQIUABQAAAAIAIdO4kAW&#10;CYs0sAEAAFEDAAAOAAAAAAAAAAEAIAAAACUBAABkcnMvZTJvRG9jLnhtbFBLBQYAAAAABgAGAFkB&#10;AABHBQAAAAA=&#10;">
                <v:fill on="f" focussize="0,0"/>
                <v:stroke on="f"/>
                <v:imagedata o:title=""/>
                <o:lock v:ext="edit" aspectratio="f"/>
                <v:textbox>
                  <w:txbxContent>
                    <w:p w14:paraId="6318922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款约定解除合同，并按照第93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款约定办理合同解除的支付。</w:t>
      </w:r>
    </w:p>
    <w:p w14:paraId="69538BB6">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2DE0A83">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85" w:name="_Toc445"/>
      <w:bookmarkStart w:id="386" w:name="_Toc469384078"/>
      <w:r>
        <w:rPr>
          <w:rFonts w:hint="eastAsia" w:ascii="仿宋" w:hAnsi="仿宋" w:eastAsia="仿宋" w:cs="仿宋"/>
          <w:bCs w:val="0"/>
          <w:color w:val="auto"/>
          <w:sz w:val="24"/>
          <w:szCs w:val="24"/>
          <w:highlight w:val="none"/>
          <w:lang w:eastAsia="zh-CN"/>
        </w:rPr>
        <w:t>101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禁止转让</w:t>
      </w:r>
      <w:bookmarkEnd w:id="385"/>
      <w:bookmarkEnd w:id="386"/>
    </w:p>
    <w:p w14:paraId="0549663E">
      <w:pPr>
        <w:pStyle w:val="8"/>
        <w:adjustRightInd w:val="0"/>
        <w:snapToGrid w:val="0"/>
        <w:spacing w:line="400" w:lineRule="exac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101</w:t>
      </w:r>
      <w:r>
        <w:rPr>
          <w:rFonts w:ascii="仿宋" w:hAnsi="仿宋" w:eastAsia="仿宋" w:cs="仿宋"/>
          <w:b/>
          <w:bCs/>
          <w:color w:val="auto"/>
          <w:sz w:val="24"/>
          <w:szCs w:val="24"/>
          <w:highlight w:val="none"/>
          <w:lang w:eastAsia="zh-CN"/>
        </w:rPr>
        <w:t>.1</w:t>
      </w:r>
    </w:p>
    <w:p w14:paraId="134CCD51">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845" name="文本框 845"/>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wps:spPr>
                      <wps:txbx>
                        <w:txbxContent>
                          <w:p w14:paraId="75E75D6A">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upright="1"/>
                    </wps:wsp>
                  </a:graphicData>
                </a:graphic>
              </wp:anchor>
            </w:drawing>
          </mc:Choice>
          <mc:Fallback>
            <w:pict>
              <v:shape id="_x0000_s1026" o:spid="_x0000_s1026" o:spt="202" type="#_x0000_t202" style="position:absolute;left:0pt;margin-left:-9pt;margin-top:1.25pt;height:28.15pt;width:69.6pt;z-index:251990016;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jUr1tYA&#10;AAAIAQAADwAAAAAAAAABACAAAAAiAAAAZHJzL2Rvd25yZXYueG1sUEsBAhQAFAAAAAgAh07iQG8J&#10;S/2vAQAAUQMAAA4AAAAAAAAAAQAgAAAAJQEAAGRycy9lMm9Eb2MueG1sUEsFBgAAAAAGAAYAWQEA&#10;AEYFAAAAAA==&#10;">
                <v:fill on="f" focussize="0,0"/>
                <v:stroke on="f"/>
                <v:imagedata o:title=""/>
                <o:lock v:ext="edit" aspectratio="f"/>
                <v:textbox>
                  <w:txbxContent>
                    <w:p w14:paraId="75E75D6A">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highlight w:val="none"/>
          <w:lang w:eastAsia="zh-CN"/>
        </w:rPr>
        <w:t>本合同一经签署，合同双方当事人均应按照本合同约定行使各自的权利、履行各自的义务。</w:t>
      </w:r>
    </w:p>
    <w:p w14:paraId="79573B7D">
      <w:pPr>
        <w:spacing w:line="400" w:lineRule="exact"/>
        <w:rPr>
          <w:rFonts w:ascii="仿宋" w:hAnsi="仿宋" w:eastAsia="仿宋" w:cs="仿宋"/>
          <w:b/>
          <w:bCs/>
          <w:color w:val="auto"/>
          <w:highlight w:val="none"/>
          <w:u w:val="dotted"/>
          <w:lang w:eastAsia="zh-CN"/>
        </w:rPr>
      </w:pPr>
      <w:bookmarkStart w:id="387" w:name="_Toc8900"/>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bookmarkEnd w:id="3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9A2E13B">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823" name="文本框 823"/>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wps:spPr>
                      <wps:txbx>
                        <w:txbxContent>
                          <w:p w14:paraId="1C89762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upright="1"/>
                    </wps:wsp>
                  </a:graphicData>
                </a:graphic>
              </wp:anchor>
            </w:drawing>
          </mc:Choice>
          <mc:Fallback>
            <w:pict>
              <v:shape id="_x0000_s1026" o:spid="_x0000_s1026" o:spt="202" type="#_x0000_t202" style="position:absolute;left:0pt;margin-left:-9pt;margin-top:7.75pt;height:33.4pt;width:59.85pt;z-index:251991040;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MYsmXW&#10;AAAACQEAAA8AAAAAAAAAAQAgAAAAIgAAAGRycy9kb3ducmV2LnhtbFBLAQIUABQAAAAIAIdO4kBp&#10;ERSJsAEAAFEDAAAOAAAAAAAAAAEAIAAAACUBAABkcnMvZTJvRG9jLnhtbFBLBQYAAAAABgAGAFkB&#10;AABHBQAAAAA=&#10;">
                <v:fill on="f" focussize="0,0"/>
                <v:stroke on="f"/>
                <v:imagedata o:title=""/>
                <o:lock v:ext="edit" aspectratio="f"/>
                <v:textbox>
                  <w:txbxContent>
                    <w:p w14:paraId="1C89762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14:paraId="12C2C24C">
      <w:pPr>
        <w:pStyle w:val="8"/>
        <w:adjustRightInd w:val="0"/>
        <w:snapToGrid w:val="0"/>
        <w:spacing w:line="400" w:lineRule="exact"/>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8ACCB4C">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88" w:name="_Toc15108"/>
      <w:bookmarkStart w:id="389" w:name="_Toc469384079"/>
      <w:r>
        <w:rPr>
          <w:rFonts w:hint="eastAsia" w:ascii="仿宋" w:hAnsi="仿宋" w:eastAsia="仿宋" w:cs="仿宋"/>
          <w:bCs w:val="0"/>
          <w:color w:val="auto"/>
          <w:sz w:val="24"/>
          <w:szCs w:val="24"/>
          <w:highlight w:val="none"/>
          <w:lang w:eastAsia="zh-CN"/>
        </w:rPr>
        <w:t>102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合同份数</w:t>
      </w:r>
      <w:bookmarkEnd w:id="388"/>
      <w:bookmarkEnd w:id="389"/>
    </w:p>
    <w:p w14:paraId="05B39FBF">
      <w:pPr>
        <w:pStyle w:val="8"/>
        <w:adjustRightInd w:val="0"/>
        <w:snapToGrid w:val="0"/>
        <w:spacing w:line="400" w:lineRule="exact"/>
        <w:ind w:left="1312" w:hanging="1312" w:hangingChars="656"/>
        <w:rPr>
          <w:rFonts w:hint="eastAsia"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1632"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853" name="文本框 853"/>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wps:spPr>
                      <wps:txbx>
                        <w:txbxContent>
                          <w:p w14:paraId="7A1D82D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upright="1"/>
                    </wps:wsp>
                  </a:graphicData>
                </a:graphic>
              </wp:anchor>
            </w:drawing>
          </mc:Choice>
          <mc:Fallback>
            <w:pict>
              <v:shape id="_x0000_s1026" o:spid="_x0000_s1026" o:spt="202" type="#_x0000_t202" style="position:absolute;left:0pt;margin-left:-5.25pt;margin-top:21.55pt;height:34.6pt;width:61.1pt;z-index:252101632;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xr32fW&#10;AAAACgEAAA8AAAAAAAAAAQAgAAAAIgAAAGRycy9kb3ducmV2LnhtbFBLAQIUABQAAAAIAIdO4kB4&#10;ycNysAEAAFEDAAAOAAAAAAAAAAEAIAAAACUBAABkcnMvZTJvRG9jLnhtbFBLBQYAAAAABgAGAFkB&#10;AABHBQAAAAA=&#10;">
                <v:fill on="f" focussize="0,0"/>
                <v:stroke on="f"/>
                <v:imagedata o:title=""/>
                <o:lock v:ext="edit" aspectratio="f"/>
                <v:textbox>
                  <w:txbxContent>
                    <w:p w14:paraId="7A1D82D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.1</w:t>
      </w:r>
    </w:p>
    <w:p w14:paraId="77158894">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14:paraId="4F682AE7">
      <w:pPr>
        <w:spacing w:line="400" w:lineRule="exact"/>
        <w:rPr>
          <w:rFonts w:ascii="仿宋" w:hAnsi="仿宋" w:eastAsia="仿宋"/>
          <w:color w:val="auto"/>
          <w:highlight w:val="none"/>
          <w:lang w:eastAsia="zh-CN"/>
        </w:rPr>
      </w:pPr>
      <w:bookmarkStart w:id="390" w:name="_Toc21966"/>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bookmarkEnd w:id="3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23EA91A4">
      <w:pPr>
        <w:widowControl w:val="0"/>
        <w:adjustRightInd w:val="0"/>
        <w:snapToGrid w:val="0"/>
        <w:spacing w:line="400" w:lineRule="exact"/>
        <w:ind w:left="1619"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863" name="文本框 863"/>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wps:spPr>
                      <wps:txbx>
                        <w:txbxContent>
                          <w:p w14:paraId="0B084A2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upright="1"/>
                    </wps:wsp>
                  </a:graphicData>
                </a:graphic>
              </wp:anchor>
            </w:drawing>
          </mc:Choice>
          <mc:Fallback>
            <w:pict>
              <v:shape id="_x0000_s1026" o:spid="_x0000_s1026" o:spt="202" type="#_x0000_t202" style="position:absolute;left:0pt;margin-left:-9pt;margin-top:0.65pt;height:39.55pt;width:62.1pt;z-index:251992064;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0T1LVAAAA&#10;CAEAAA8AAAAAAAAAAQAgAAAAIgAAAGRycy9kb3ducmV2LnhtbFBLAQIUABQAAAAIAIdO4kBNxSOR&#10;rgEAAFEDAAAOAAAAAAAAAAEAIAAAACQBAABkcnMvZTJvRG9jLnhtbFBLBQYAAAAABgAGAFkBAABE&#10;BQAAAAA=&#10;">
                <v:fill on="f" focussize="0,0"/>
                <v:stroke on="f"/>
                <v:imagedata o:title=""/>
                <o:lock v:ext="edit" aspectratio="f"/>
                <v:textbox>
                  <w:txbxContent>
                    <w:p w14:paraId="0B084A2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14:paraId="217037F3">
      <w:pPr>
        <w:pStyle w:val="8"/>
        <w:adjustRightInd w:val="0"/>
        <w:snapToGrid w:val="0"/>
        <w:spacing w:line="400" w:lineRule="exact"/>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E94FD54">
      <w:pPr>
        <w:pStyle w:val="4"/>
        <w:tabs>
          <w:tab w:val="left" w:pos="420"/>
        </w:tabs>
        <w:spacing w:before="0" w:after="0" w:line="400" w:lineRule="exact"/>
        <w:rPr>
          <w:rFonts w:ascii="仿宋" w:hAnsi="仿宋" w:eastAsia="仿宋" w:cs="仿宋"/>
          <w:bCs w:val="0"/>
          <w:color w:val="auto"/>
          <w:sz w:val="24"/>
          <w:szCs w:val="24"/>
          <w:highlight w:val="none"/>
          <w:lang w:eastAsia="zh-CN"/>
        </w:rPr>
      </w:pPr>
      <w:bookmarkStart w:id="391" w:name="_Toc469384080"/>
      <w:bookmarkStart w:id="392" w:name="_Toc24118"/>
      <w:r>
        <w:rPr>
          <w:rFonts w:hint="eastAsia" w:ascii="仿宋" w:hAnsi="仿宋" w:eastAsia="仿宋" w:cs="仿宋"/>
          <w:bCs w:val="0"/>
          <w:color w:val="auto"/>
          <w:sz w:val="24"/>
          <w:szCs w:val="24"/>
          <w:highlight w:val="none"/>
          <w:lang w:eastAsia="zh-CN"/>
        </w:rPr>
        <w:t>103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w:t>
      </w:r>
      <w:bookmarkEnd w:id="391"/>
      <w:r>
        <w:rPr>
          <w:rFonts w:hint="eastAsia" w:ascii="仿宋" w:hAnsi="仿宋" w:eastAsia="仿宋" w:cs="仿宋"/>
          <w:bCs w:val="0"/>
          <w:color w:val="auto"/>
          <w:sz w:val="24"/>
          <w:szCs w:val="24"/>
          <w:highlight w:val="none"/>
          <w:lang w:eastAsia="zh-CN"/>
        </w:rPr>
        <w:t>管理</w:t>
      </w:r>
      <w:bookmarkEnd w:id="392"/>
    </w:p>
    <w:p w14:paraId="536978A8">
      <w:pPr>
        <w:pStyle w:val="8"/>
        <w:adjustRightInd w:val="0"/>
        <w:snapToGrid w:val="0"/>
        <w:spacing w:line="400" w:lineRule="exact"/>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867" name="文本框 867"/>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wps:spPr>
                      <wps:txbx>
                        <w:txbxContent>
                          <w:p w14:paraId="512C49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upright="1"/>
                    </wps:wsp>
                  </a:graphicData>
                </a:graphic>
              </wp:anchor>
            </w:drawing>
          </mc:Choice>
          <mc:Fallback>
            <w:pict>
              <v:shape id="_x0000_s1026" o:spid="_x0000_s1026" o:spt="202" type="#_x0000_t202" style="position:absolute;left:0pt;margin-left:-9pt;margin-top:16.45pt;height:28.5pt;width:62.75pt;z-index:252102656;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g3dNO&#10;1wAAAAkBAAAPAAAAAAAAAAEAIAAAACIAAABkcnMvZG93bnJldi54bWxQSwECFAAUAAAACACHTuJA&#10;08tgObABAABRAwAADgAAAAAAAAABACAAAAAmAQAAZHJzL2Uyb0RvYy54bWxQSwUGAAAAAAYABgBZ&#10;AQAASAUAAAAA&#10;">
                <v:fill on="f" focussize="0,0"/>
                <v:stroke on="f"/>
                <v:imagedata o:title=""/>
                <o:lock v:ext="edit" aspectratio="f"/>
                <v:textbox>
                  <w:txbxContent>
                    <w:p w14:paraId="512C49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.1</w:t>
      </w:r>
    </w:p>
    <w:p w14:paraId="6712C065">
      <w:pPr>
        <w:widowControl w:val="0"/>
        <w:adjustRightInd w:val="0"/>
        <w:snapToGrid w:val="0"/>
        <w:spacing w:line="400" w:lineRule="exact"/>
        <w:ind w:left="1619"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5条至第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9条的职责划分，督促各自人员认真履行合同管理职责，加强合同管理。</w:t>
      </w:r>
    </w:p>
    <w:p w14:paraId="6C7E773C">
      <w:pPr>
        <w:widowControl w:val="0"/>
        <w:spacing w:line="400" w:lineRule="exact"/>
        <w:ind w:left="1619" w:leftChars="771"/>
        <w:jc w:val="both"/>
        <w:rPr>
          <w:rFonts w:hint="eastAsia"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t>涉及国有资金</w:t>
      </w:r>
      <w:r>
        <w:rPr>
          <w:rFonts w:hint="eastAsia" w:ascii="仿宋" w:hAnsi="仿宋" w:eastAsia="仿宋"/>
          <w:color w:val="auto"/>
          <w:highlight w:val="none"/>
          <w:lang w:eastAsia="zh-CN"/>
        </w:rPr>
        <w:t>投资</w:t>
      </w:r>
      <w:r>
        <w:rPr>
          <w:rFonts w:hint="eastAsia" w:ascii="仿宋" w:hAnsi="仿宋" w:eastAsia="仿宋" w:cs="仿宋"/>
          <w:color w:val="auto"/>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bookmarkEnd w:id="31"/>
    <w:p w14:paraId="4D4924DD">
      <w:pPr>
        <w:spacing w:beforeLines="0" w:line="360" w:lineRule="auto"/>
        <w:rPr>
          <w:rFonts w:hint="eastAsia" w:ascii="宋体" w:hAnsi="宋体" w:eastAsia="宋体" w:cs="宋体"/>
          <w:sz w:val="21"/>
          <w:highlight w:val="none"/>
        </w:rPr>
      </w:pPr>
    </w:p>
    <w:p w14:paraId="7C90ECD5">
      <w:pPr>
        <w:spacing w:before="0" w:beforeLines="0" w:line="360" w:lineRule="auto"/>
        <w:rPr>
          <w:rFonts w:hint="eastAsia" w:ascii="宋体" w:hAnsi="宋体" w:eastAsia="宋体" w:cs="宋体"/>
          <w:highlight w:val="none"/>
        </w:rPr>
      </w:pPr>
    </w:p>
    <w:p w14:paraId="694088D0">
      <w:pPr>
        <w:spacing w:beforeLines="0" w:line="360" w:lineRule="auto"/>
        <w:rPr>
          <w:rFonts w:hint="eastAsia" w:ascii="宋体" w:hAnsi="宋体" w:eastAsia="宋体" w:cs="宋体"/>
          <w:sz w:val="21"/>
          <w:highlight w:val="none"/>
        </w:rPr>
      </w:pPr>
      <w:r>
        <w:rPr>
          <w:rFonts w:hint="eastAsia" w:ascii="宋体" w:hAnsi="宋体" w:eastAsia="宋体" w:cs="宋体"/>
          <w:sz w:val="21"/>
          <w:highlight w:val="none"/>
        </w:rPr>
        <w:br w:type="page"/>
      </w:r>
    </w:p>
    <w:p w14:paraId="3E2623C9">
      <w:pPr>
        <w:spacing w:before="0" w:beforeLines="0" w:line="360" w:lineRule="auto"/>
        <w:ind w:left="0"/>
        <w:jc w:val="center"/>
        <w:rPr>
          <w:rFonts w:hint="eastAsia" w:ascii="宋体" w:hAnsi="宋体" w:eastAsia="宋体" w:cs="宋体"/>
          <w:b/>
          <w:bCs/>
          <w:sz w:val="28"/>
          <w:szCs w:val="28"/>
          <w:highlight w:val="none"/>
        </w:rPr>
      </w:pPr>
      <w:bookmarkStart w:id="393" w:name="bookmark335"/>
      <w:bookmarkEnd w:id="393"/>
      <w:r>
        <w:rPr>
          <w:rFonts w:hint="eastAsia" w:ascii="宋体" w:hAnsi="宋体" w:eastAsia="宋体" w:cs="宋体"/>
          <w:b/>
          <w:bCs/>
          <w:spacing w:val="0"/>
          <w:sz w:val="28"/>
          <w:szCs w:val="28"/>
          <w:highlight w:val="none"/>
        </w:rPr>
        <w:t>第三部分  专用条款</w:t>
      </w:r>
    </w:p>
    <w:p w14:paraId="50BA6B1F">
      <w:pPr>
        <w:spacing w:beforeLines="0" w:line="360" w:lineRule="auto"/>
        <w:rPr>
          <w:rFonts w:hint="eastAsia" w:ascii="宋体" w:hAnsi="宋体" w:eastAsia="宋体" w:cs="宋体"/>
          <w:sz w:val="21"/>
          <w:highlight w:val="none"/>
        </w:rPr>
      </w:pPr>
    </w:p>
    <w:p w14:paraId="0EC3C25B">
      <w:pPr>
        <w:spacing w:beforeLines="0" w:line="360" w:lineRule="auto"/>
        <w:rPr>
          <w:rFonts w:hint="eastAsia" w:ascii="宋体" w:hAnsi="宋体" w:eastAsia="宋体" w:cs="宋体"/>
          <w:sz w:val="21"/>
          <w:highlight w:val="none"/>
        </w:rPr>
      </w:pPr>
    </w:p>
    <w:p w14:paraId="127E7361">
      <w:pPr>
        <w:spacing w:before="0" w:beforeLines="0" w:line="360" w:lineRule="auto"/>
        <w:ind w:left="6"/>
        <w:rPr>
          <w:rFonts w:hint="eastAsia" w:ascii="宋体" w:hAnsi="宋体" w:eastAsia="宋体" w:cs="宋体"/>
          <w:b/>
          <w:bCs/>
          <w:spacing w:val="-6"/>
          <w:sz w:val="21"/>
          <w:szCs w:val="21"/>
          <w:highlight w:val="none"/>
        </w:rPr>
      </w:pPr>
      <w:r>
        <w:rPr>
          <w:rFonts w:hint="eastAsia" w:ascii="宋体" w:hAnsi="宋体" w:eastAsia="宋体" w:cs="宋体"/>
          <w:b/>
          <w:bCs/>
          <w:i w:val="0"/>
          <w:iCs w:val="0"/>
          <w:spacing w:val="-6"/>
          <w:sz w:val="21"/>
          <w:szCs w:val="21"/>
          <w:highlight w:val="none"/>
        </w:rPr>
        <w:t>1．</w:t>
      </w:r>
      <w:r>
        <w:rPr>
          <w:rFonts w:hint="eastAsia" w:ascii="宋体" w:hAnsi="宋体" w:eastAsia="宋体" w:cs="宋体"/>
          <w:b/>
          <w:bCs/>
          <w:spacing w:val="-6"/>
          <w:sz w:val="21"/>
          <w:szCs w:val="21"/>
          <w:highlight w:val="none"/>
        </w:rPr>
        <w:t xml:space="preserve">  </w:t>
      </w:r>
      <w:r>
        <w:rPr>
          <w:rFonts w:hint="eastAsia" w:ascii="宋体" w:hAnsi="宋体" w:eastAsia="宋体" w:cs="宋体"/>
          <w:b/>
          <w:bCs/>
          <w:i w:val="0"/>
          <w:iCs w:val="0"/>
          <w:spacing w:val="-6"/>
          <w:sz w:val="21"/>
          <w:szCs w:val="21"/>
          <w:highlight w:val="none"/>
        </w:rPr>
        <w:t>定义</w:t>
      </w:r>
    </w:p>
    <w:p w14:paraId="45A48241">
      <w:pPr>
        <w:spacing w:before="0" w:beforeLines="0" w:line="360" w:lineRule="auto"/>
        <w:ind w:left="254"/>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1.3.16利润：</w:t>
      </w:r>
    </w:p>
    <w:p w14:paraId="7AFBE4B4">
      <w:pPr>
        <w:spacing w:before="0" w:beforeLines="0" w:line="360" w:lineRule="auto"/>
        <w:ind w:left="248"/>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71"/>
          <w:sz w:val="21"/>
          <w:szCs w:val="21"/>
          <w:highlight w:val="none"/>
        </w:rPr>
        <w:t xml:space="preserve"> </w:t>
      </w:r>
      <w:r>
        <w:rPr>
          <w:rFonts w:hint="eastAsia" w:ascii="宋体" w:hAnsi="宋体" w:eastAsia="宋体" w:cs="宋体"/>
          <w:spacing w:val="2"/>
          <w:sz w:val="21"/>
          <w:szCs w:val="21"/>
          <w:highlight w:val="none"/>
        </w:rPr>
        <w:t>按通用条款执行</w:t>
      </w:r>
    </w:p>
    <w:p w14:paraId="01F73498">
      <w:pPr>
        <w:spacing w:before="0" w:beforeLines="0" w:line="360" w:lineRule="auto"/>
        <w:ind w:left="248"/>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w:t>
      </w:r>
      <w:r>
        <w:rPr>
          <w:rFonts w:hint="eastAsia" w:ascii="宋体" w:hAnsi="宋体" w:eastAsia="宋体" w:cs="宋体"/>
          <w:spacing w:val="66"/>
          <w:sz w:val="21"/>
          <w:szCs w:val="21"/>
          <w:highlight w:val="none"/>
        </w:rPr>
        <w:t xml:space="preserve"> </w:t>
      </w:r>
      <w:r>
        <w:rPr>
          <w:rFonts w:hint="eastAsia" w:ascii="宋体" w:hAnsi="宋体" w:eastAsia="宋体" w:cs="宋体"/>
          <w:spacing w:val="5"/>
          <w:sz w:val="21"/>
          <w:szCs w:val="21"/>
          <w:highlight w:val="none"/>
        </w:rPr>
        <w:t>本合同适用的利润百分比为</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82"/>
          <w:sz w:val="21"/>
          <w:szCs w:val="21"/>
          <w:highlight w:val="none"/>
        </w:rPr>
        <w:t xml:space="preserve"> </w:t>
      </w:r>
      <w:r>
        <w:rPr>
          <w:rFonts w:hint="eastAsia" w:ascii="宋体" w:hAnsi="宋体" w:eastAsia="宋体" w:cs="宋体"/>
          <w:spacing w:val="5"/>
          <w:sz w:val="21"/>
          <w:szCs w:val="21"/>
          <w:highlight w:val="none"/>
        </w:rPr>
        <w:t>%</w:t>
      </w:r>
    </w:p>
    <w:p w14:paraId="57D593A5">
      <w:pPr>
        <w:spacing w:before="0" w:beforeLines="0" w:line="360" w:lineRule="auto"/>
        <w:ind w:left="254"/>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1.10.7  所采用的书面形式包括：</w:t>
      </w:r>
    </w:p>
    <w:p w14:paraId="35CAFCAC">
      <w:pPr>
        <w:spacing w:before="0" w:beforeLines="0" w:line="360" w:lineRule="auto"/>
        <w:ind w:left="248"/>
        <w:rPr>
          <w:rFonts w:hint="eastAsia" w:ascii="宋体" w:hAnsi="宋体" w:eastAsia="宋体" w:cs="宋体"/>
          <w:sz w:val="21"/>
          <w:szCs w:val="21"/>
          <w:highlight w:val="none"/>
        </w:rPr>
      </w:pPr>
      <w:r>
        <w:rPr>
          <w:rFonts w:hint="eastAsia" w:ascii="宋体" w:hAnsi="宋体" w:eastAsia="宋体" w:cs="宋体"/>
          <w:spacing w:val="-3"/>
          <w:sz w:val="21"/>
          <w:szCs w:val="21"/>
          <w:highlight w:val="none"/>
          <w:lang w:eastAsia="zh-CN"/>
        </w:rPr>
        <w:t>☑</w:t>
      </w:r>
      <w:r>
        <w:rPr>
          <w:rFonts w:hint="eastAsia" w:ascii="宋体" w:hAnsi="宋体" w:eastAsia="宋体" w:cs="宋体"/>
          <w:spacing w:val="-3"/>
          <w:sz w:val="21"/>
          <w:szCs w:val="21"/>
          <w:highlight w:val="none"/>
        </w:rPr>
        <w:t xml:space="preserve">  合同文件；</w:t>
      </w:r>
    </w:p>
    <w:p w14:paraId="61266EA8">
      <w:pPr>
        <w:spacing w:before="0" w:beforeLines="0" w:line="360" w:lineRule="auto"/>
        <w:ind w:left="248"/>
        <w:rPr>
          <w:rFonts w:hint="eastAsia" w:ascii="宋体" w:hAnsi="宋体" w:eastAsia="宋体" w:cs="宋体"/>
          <w:sz w:val="21"/>
          <w:szCs w:val="21"/>
          <w:highlight w:val="none"/>
        </w:rPr>
      </w:pPr>
      <w:r>
        <w:rPr>
          <w:rFonts w:hint="eastAsia" w:ascii="宋体" w:hAnsi="宋体" w:eastAsia="宋体" w:cs="宋体"/>
          <w:spacing w:val="-3"/>
          <w:sz w:val="21"/>
          <w:szCs w:val="21"/>
          <w:highlight w:val="none"/>
          <w:lang w:eastAsia="zh-CN"/>
        </w:rPr>
        <w:t>☑</w:t>
      </w:r>
      <w:r>
        <w:rPr>
          <w:rFonts w:hint="eastAsia" w:ascii="宋体" w:hAnsi="宋体" w:eastAsia="宋体" w:cs="宋体"/>
          <w:spacing w:val="67"/>
          <w:sz w:val="21"/>
          <w:szCs w:val="21"/>
          <w:highlight w:val="none"/>
        </w:rPr>
        <w:t xml:space="preserve"> </w:t>
      </w:r>
      <w:r>
        <w:rPr>
          <w:rFonts w:hint="eastAsia" w:ascii="宋体" w:hAnsi="宋体" w:eastAsia="宋体" w:cs="宋体"/>
          <w:spacing w:val="-3"/>
          <w:sz w:val="21"/>
          <w:szCs w:val="21"/>
          <w:highlight w:val="none"/>
        </w:rPr>
        <w:t>信函；</w:t>
      </w:r>
    </w:p>
    <w:p w14:paraId="693577CE">
      <w:pPr>
        <w:spacing w:before="0" w:beforeLines="0" w:line="360" w:lineRule="auto"/>
        <w:ind w:left="248"/>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w:t>
      </w:r>
      <w:r>
        <w:rPr>
          <w:rFonts w:hint="eastAsia" w:ascii="宋体" w:hAnsi="宋体" w:eastAsia="宋体" w:cs="宋体"/>
          <w:spacing w:val="10"/>
          <w:sz w:val="21"/>
          <w:szCs w:val="21"/>
          <w:highlight w:val="none"/>
        </w:rPr>
        <w:t xml:space="preserve">  </w:t>
      </w:r>
      <w:r>
        <w:rPr>
          <w:rFonts w:hint="eastAsia" w:ascii="宋体" w:hAnsi="宋体" w:eastAsia="宋体" w:cs="宋体"/>
          <w:spacing w:val="-7"/>
          <w:sz w:val="21"/>
          <w:szCs w:val="21"/>
          <w:highlight w:val="none"/>
        </w:rPr>
        <w:t>电报；</w:t>
      </w:r>
    </w:p>
    <w:p w14:paraId="20B67715">
      <w:pPr>
        <w:spacing w:before="0" w:beforeLines="0" w:line="360" w:lineRule="auto"/>
        <w:ind w:left="24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w:t>
      </w:r>
      <w:r>
        <w:rPr>
          <w:rFonts w:hint="eastAsia" w:ascii="宋体" w:hAnsi="宋体" w:eastAsia="宋体" w:cs="宋体"/>
          <w:spacing w:val="68"/>
          <w:sz w:val="21"/>
          <w:szCs w:val="21"/>
          <w:highlight w:val="none"/>
        </w:rPr>
        <w:t xml:space="preserve"> </w:t>
      </w:r>
      <w:r>
        <w:rPr>
          <w:rFonts w:hint="eastAsia" w:ascii="宋体" w:hAnsi="宋体" w:eastAsia="宋体" w:cs="宋体"/>
          <w:spacing w:val="-3"/>
          <w:sz w:val="21"/>
          <w:szCs w:val="21"/>
          <w:highlight w:val="none"/>
        </w:rPr>
        <w:t>传真；</w:t>
      </w:r>
    </w:p>
    <w:p w14:paraId="40B0A6E3">
      <w:pPr>
        <w:spacing w:before="0" w:beforeLines="0" w:line="360" w:lineRule="auto"/>
        <w:ind w:left="24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  会议纪要；</w:t>
      </w:r>
    </w:p>
    <w:p w14:paraId="3EC6B537">
      <w:pPr>
        <w:spacing w:before="0" w:beforeLines="0" w:line="360" w:lineRule="auto"/>
        <w:ind w:left="248"/>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w:t>
      </w:r>
      <w:r>
        <w:rPr>
          <w:rFonts w:hint="eastAsia" w:ascii="宋体" w:hAnsi="宋体" w:eastAsia="宋体" w:cs="宋体"/>
          <w:spacing w:val="11"/>
          <w:sz w:val="21"/>
          <w:szCs w:val="21"/>
          <w:highlight w:val="none"/>
        </w:rPr>
        <w:t xml:space="preserve">  </w:t>
      </w:r>
      <w:r>
        <w:rPr>
          <w:rFonts w:hint="eastAsia" w:ascii="宋体" w:hAnsi="宋体" w:eastAsia="宋体" w:cs="宋体"/>
          <w:spacing w:val="-7"/>
          <w:sz w:val="21"/>
          <w:szCs w:val="21"/>
          <w:highlight w:val="none"/>
        </w:rPr>
        <w:t>电子邮件；</w:t>
      </w:r>
    </w:p>
    <w:p w14:paraId="6EAD63A2">
      <w:pPr>
        <w:spacing w:before="0" w:beforeLines="0" w:line="360" w:lineRule="auto"/>
        <w:ind w:left="248"/>
        <w:rPr>
          <w:rFonts w:hint="eastAsia" w:ascii="宋体" w:hAnsi="宋体" w:eastAsia="宋体" w:cs="宋体"/>
          <w:sz w:val="21"/>
          <w:szCs w:val="21"/>
          <w:highlight w:val="none"/>
        </w:rPr>
      </w:pPr>
      <w:r>
        <w:rPr>
          <w:rFonts w:hint="eastAsia" w:ascii="宋体" w:hAnsi="宋体" w:eastAsia="宋体" w:cs="宋体"/>
          <w:spacing w:val="4"/>
          <w:sz w:val="21"/>
          <w:szCs w:val="21"/>
          <w:highlight w:val="none"/>
          <w:lang w:eastAsia="zh-CN"/>
        </w:rPr>
        <w:t>□</w:t>
      </w:r>
      <w:r>
        <w:rPr>
          <w:rFonts w:hint="eastAsia" w:ascii="宋体" w:hAnsi="宋体" w:eastAsia="宋体" w:cs="宋体"/>
          <w:spacing w:val="68"/>
          <w:w w:val="101"/>
          <w:sz w:val="21"/>
          <w:szCs w:val="21"/>
          <w:highlight w:val="none"/>
        </w:rPr>
        <w:t xml:space="preserve"> </w:t>
      </w:r>
      <w:r>
        <w:rPr>
          <w:rFonts w:hint="eastAsia" w:ascii="宋体" w:hAnsi="宋体" w:eastAsia="宋体" w:cs="宋体"/>
          <w:spacing w:val="4"/>
          <w:sz w:val="21"/>
          <w:szCs w:val="21"/>
          <w:highlight w:val="none"/>
        </w:rPr>
        <w:t>其他：</w:t>
      </w:r>
      <w:r>
        <w:rPr>
          <w:rFonts w:hint="eastAsia" w:ascii="宋体" w:hAnsi="宋体" w:eastAsia="宋体" w:cs="宋体"/>
          <w:sz w:val="21"/>
          <w:szCs w:val="21"/>
          <w:highlight w:val="none"/>
          <w:u w:val="single" w:color="auto"/>
        </w:rPr>
        <w:t xml:space="preserve">                  </w:t>
      </w:r>
    </w:p>
    <w:p w14:paraId="18085D12">
      <w:pPr>
        <w:spacing w:beforeLines="0" w:line="360" w:lineRule="auto"/>
        <w:rPr>
          <w:rFonts w:hint="eastAsia" w:ascii="宋体" w:hAnsi="宋体" w:eastAsia="宋体" w:cs="宋体"/>
          <w:sz w:val="21"/>
          <w:highlight w:val="none"/>
        </w:rPr>
      </w:pPr>
    </w:p>
    <w:p w14:paraId="7C804C24">
      <w:pPr>
        <w:spacing w:before="0" w:beforeLines="0" w:line="360" w:lineRule="auto"/>
        <w:ind w:left="6"/>
        <w:rPr>
          <w:rFonts w:hint="eastAsia" w:ascii="宋体" w:hAnsi="宋体" w:eastAsia="宋体" w:cs="宋体"/>
          <w:b/>
          <w:bCs/>
          <w:spacing w:val="-6"/>
          <w:sz w:val="21"/>
          <w:szCs w:val="21"/>
          <w:highlight w:val="none"/>
        </w:rPr>
      </w:pPr>
      <w:r>
        <w:rPr>
          <w:rFonts w:hint="eastAsia" w:ascii="宋体" w:hAnsi="宋体" w:eastAsia="宋体" w:cs="宋体"/>
          <w:b/>
          <w:bCs/>
          <w:i w:val="0"/>
          <w:iCs w:val="0"/>
          <w:spacing w:val="-6"/>
          <w:sz w:val="21"/>
          <w:szCs w:val="21"/>
          <w:highlight w:val="none"/>
        </w:rPr>
        <w:t>2．</w:t>
      </w:r>
      <w:r>
        <w:rPr>
          <w:rFonts w:hint="eastAsia" w:ascii="宋体" w:hAnsi="宋体" w:eastAsia="宋体" w:cs="宋体"/>
          <w:b/>
          <w:bCs/>
          <w:spacing w:val="-6"/>
          <w:sz w:val="21"/>
          <w:szCs w:val="21"/>
          <w:highlight w:val="none"/>
        </w:rPr>
        <w:t xml:space="preserve">  </w:t>
      </w:r>
      <w:r>
        <w:rPr>
          <w:rFonts w:hint="eastAsia" w:ascii="宋体" w:hAnsi="宋体" w:eastAsia="宋体" w:cs="宋体"/>
          <w:b/>
          <w:bCs/>
          <w:i w:val="0"/>
          <w:iCs w:val="0"/>
          <w:spacing w:val="-6"/>
          <w:sz w:val="21"/>
          <w:szCs w:val="21"/>
          <w:highlight w:val="none"/>
        </w:rPr>
        <w:t>合同文件及解释</w:t>
      </w:r>
    </w:p>
    <w:p w14:paraId="11CCA4EC">
      <w:pPr>
        <w:spacing w:before="0" w:beforeLines="0" w:line="360" w:lineRule="auto"/>
        <w:ind w:left="0"/>
        <w:rPr>
          <w:rFonts w:hint="eastAsia" w:ascii="宋体" w:hAnsi="宋体" w:eastAsia="宋体" w:cs="宋体"/>
          <w:sz w:val="21"/>
          <w:szCs w:val="21"/>
          <w:highlight w:val="none"/>
          <w:u w:val="single" w:color="auto"/>
        </w:rPr>
      </w:pPr>
      <w:r>
        <w:rPr>
          <w:rFonts w:hint="eastAsia" w:ascii="宋体" w:hAnsi="宋体" w:eastAsia="宋体" w:cs="宋体"/>
          <w:b w:val="0"/>
          <w:bCs w:val="0"/>
          <w:spacing w:val="-2"/>
          <w:sz w:val="21"/>
          <w:szCs w:val="21"/>
          <w:highlight w:val="none"/>
        </w:rPr>
        <w:t xml:space="preserve">2.2 </w:t>
      </w:r>
      <w:r>
        <w:rPr>
          <w:rFonts w:hint="eastAsia" w:ascii="宋体" w:hAnsi="宋体" w:eastAsia="宋体" w:cs="宋体"/>
          <w:spacing w:val="-2"/>
          <w:sz w:val="21"/>
          <w:szCs w:val="21"/>
          <w:highlight w:val="none"/>
        </w:rPr>
        <w:t>合同文件组成及优先顺序为：</w:t>
      </w:r>
    </w:p>
    <w:p w14:paraId="63D9BD8F">
      <w:pPr>
        <w:pStyle w:val="2"/>
        <w:spacing w:beforeLines="0" w:line="360" w:lineRule="auto"/>
        <w:ind w:firstLine="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（1）本合同协议书及附件（含合同谈判中澄清文件）；</w:t>
      </w:r>
    </w:p>
    <w:p w14:paraId="2A6C2B6D">
      <w:pPr>
        <w:pStyle w:val="2"/>
        <w:spacing w:beforeLines="0" w:line="360" w:lineRule="auto"/>
        <w:ind w:firstLine="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（2）本合同的补充协议及附件</w:t>
      </w:r>
    </w:p>
    <w:p w14:paraId="1E91AA6D">
      <w:pPr>
        <w:pStyle w:val="2"/>
        <w:spacing w:beforeLines="0" w:line="360" w:lineRule="auto"/>
        <w:ind w:firstLine="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（3）中标通知书；</w:t>
      </w:r>
      <w:r>
        <w:rPr>
          <w:rFonts w:hint="eastAsia" w:ascii="宋体" w:hAnsi="宋体" w:eastAsia="宋体" w:cs="宋体"/>
          <w:spacing w:val="-2"/>
          <w:sz w:val="21"/>
          <w:szCs w:val="21"/>
          <w:highlight w:val="none"/>
        </w:rPr>
        <w:tab/>
      </w:r>
    </w:p>
    <w:p w14:paraId="416DECC9">
      <w:pPr>
        <w:pStyle w:val="2"/>
        <w:spacing w:beforeLines="0" w:line="360" w:lineRule="auto"/>
        <w:ind w:firstLine="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（4）本合同专用条款（含招标文件补遗书中与此有关的部分）；</w:t>
      </w:r>
    </w:p>
    <w:p w14:paraId="095DAC8F">
      <w:pPr>
        <w:pStyle w:val="2"/>
        <w:spacing w:beforeLines="0" w:line="360" w:lineRule="auto"/>
        <w:ind w:firstLine="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（5）本合同通用条款；</w:t>
      </w:r>
    </w:p>
    <w:p w14:paraId="6A55D23E">
      <w:pPr>
        <w:pStyle w:val="2"/>
        <w:spacing w:beforeLines="0" w:line="360" w:lineRule="auto"/>
        <w:ind w:firstLine="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（6）技术规范（含招标文件补遗书中与此有关的部分）；</w:t>
      </w:r>
    </w:p>
    <w:p w14:paraId="64764F61">
      <w:pPr>
        <w:pStyle w:val="2"/>
        <w:spacing w:beforeLines="0" w:line="360" w:lineRule="auto"/>
        <w:ind w:firstLine="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（7）施工设计图（含招标文件补遗书中与此有关的部分）；</w:t>
      </w:r>
    </w:p>
    <w:p w14:paraId="6D1D4084">
      <w:pPr>
        <w:pStyle w:val="2"/>
        <w:spacing w:beforeLines="0" w:line="360" w:lineRule="auto"/>
        <w:ind w:firstLine="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（8）招标文件；</w:t>
      </w:r>
    </w:p>
    <w:p w14:paraId="1B04E7AC">
      <w:pPr>
        <w:pStyle w:val="2"/>
        <w:spacing w:beforeLines="0" w:line="360" w:lineRule="auto"/>
        <w:ind w:firstLine="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（9）投标书及其附件(含评标期间的澄清文件和补充资料，另装成册)；</w:t>
      </w:r>
    </w:p>
    <w:p w14:paraId="1CC8C656">
      <w:pPr>
        <w:pStyle w:val="2"/>
        <w:spacing w:beforeLines="0" w:line="360" w:lineRule="auto"/>
        <w:ind w:firstLine="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（10）构成本合同组成部分的其他文件。</w:t>
      </w:r>
    </w:p>
    <w:p w14:paraId="1A54C58F">
      <w:pPr>
        <w:spacing w:before="0" w:beforeLines="0" w:line="360" w:lineRule="auto"/>
        <w:ind w:left="6"/>
        <w:rPr>
          <w:rFonts w:hint="eastAsia" w:ascii="宋体" w:hAnsi="宋体" w:eastAsia="宋体" w:cs="宋体"/>
          <w:b/>
          <w:bCs/>
          <w:spacing w:val="-6"/>
          <w:sz w:val="21"/>
          <w:szCs w:val="21"/>
          <w:highlight w:val="none"/>
        </w:rPr>
      </w:pPr>
      <w:r>
        <w:rPr>
          <w:rFonts w:hint="eastAsia" w:ascii="宋体" w:hAnsi="宋体" w:eastAsia="宋体" w:cs="宋体"/>
          <w:b/>
          <w:bCs/>
          <w:i w:val="0"/>
          <w:iCs w:val="0"/>
          <w:spacing w:val="-6"/>
          <w:sz w:val="21"/>
          <w:szCs w:val="21"/>
          <w:highlight w:val="none"/>
        </w:rPr>
        <w:t>4．</w:t>
      </w:r>
      <w:r>
        <w:rPr>
          <w:rFonts w:hint="eastAsia" w:ascii="宋体" w:hAnsi="宋体" w:eastAsia="宋体" w:cs="宋体"/>
          <w:b/>
          <w:bCs/>
          <w:spacing w:val="-6"/>
          <w:sz w:val="21"/>
          <w:szCs w:val="21"/>
          <w:highlight w:val="none"/>
        </w:rPr>
        <w:t xml:space="preserve">  </w:t>
      </w:r>
      <w:r>
        <w:rPr>
          <w:rFonts w:hint="eastAsia" w:ascii="宋体" w:hAnsi="宋体" w:eastAsia="宋体" w:cs="宋体"/>
          <w:b/>
          <w:bCs/>
          <w:i w:val="0"/>
          <w:iCs w:val="0"/>
          <w:spacing w:val="-6"/>
          <w:sz w:val="21"/>
          <w:szCs w:val="21"/>
          <w:highlight w:val="none"/>
        </w:rPr>
        <w:t>语言及适用的法律、标准与规范</w:t>
      </w:r>
    </w:p>
    <w:p w14:paraId="0A82FEFC">
      <w:pPr>
        <w:spacing w:before="0" w:beforeLines="0" w:line="360" w:lineRule="auto"/>
        <w:ind w:left="236"/>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4.3 适用标准与规范</w:t>
      </w:r>
    </w:p>
    <w:p w14:paraId="6BD3EBCA">
      <w:pPr>
        <w:spacing w:beforeLines="0" w:line="360" w:lineRule="auto"/>
        <w:ind w:firstLine="0" w:firstLineChars="0"/>
        <w:rPr>
          <w:rFonts w:hint="eastAsia" w:ascii="宋体" w:hAnsi="宋体" w:eastAsia="宋体" w:cs="宋体"/>
          <w:sz w:val="21"/>
          <w:szCs w:val="21"/>
          <w:highlight w:val="none"/>
          <w:u w:val="single" w:color="auto"/>
          <w:lang w:eastAsia="zh-CN"/>
        </w:rPr>
      </w:pPr>
      <w:r>
        <w:rPr>
          <w:rFonts w:hint="eastAsia" w:ascii="宋体" w:hAnsi="宋体" w:eastAsia="宋体" w:cs="宋体"/>
          <w:spacing w:val="-2"/>
          <w:sz w:val="21"/>
          <w:szCs w:val="21"/>
          <w:highlight w:val="none"/>
        </w:rPr>
        <w:t>约定适用的标准、规范的名称：</w:t>
      </w:r>
      <w:r>
        <w:rPr>
          <w:rFonts w:hint="eastAsia" w:ascii="宋体" w:hAnsi="宋体" w:eastAsia="宋体" w:cs="宋体"/>
          <w:sz w:val="21"/>
          <w:szCs w:val="21"/>
          <w:highlight w:val="none"/>
          <w:u w:val="single" w:color="auto"/>
        </w:rPr>
        <w:t>现行相关标准、规范及设计要求</w:t>
      </w:r>
      <w:r>
        <w:rPr>
          <w:rFonts w:hint="eastAsia" w:ascii="宋体" w:hAnsi="宋体" w:eastAsia="宋体" w:cs="宋体"/>
          <w:sz w:val="21"/>
          <w:szCs w:val="21"/>
          <w:highlight w:val="none"/>
          <w:u w:val="single" w:color="auto"/>
          <w:lang w:eastAsia="zh-CN"/>
        </w:rPr>
        <w:t>。</w:t>
      </w:r>
    </w:p>
    <w:p w14:paraId="61146093">
      <w:pPr>
        <w:spacing w:before="0" w:beforeLines="0" w:line="360" w:lineRule="auto"/>
        <w:ind w:left="6"/>
        <w:rPr>
          <w:rFonts w:hint="eastAsia" w:ascii="宋体" w:hAnsi="宋体" w:eastAsia="宋体" w:cs="宋体"/>
          <w:b/>
          <w:bCs/>
          <w:spacing w:val="-6"/>
          <w:sz w:val="21"/>
          <w:szCs w:val="21"/>
          <w:highlight w:val="none"/>
        </w:rPr>
      </w:pPr>
      <w:bookmarkStart w:id="394" w:name="bookmark336"/>
      <w:bookmarkEnd w:id="394"/>
      <w:r>
        <w:rPr>
          <w:rFonts w:hint="eastAsia" w:ascii="宋体" w:hAnsi="宋体" w:eastAsia="宋体" w:cs="宋体"/>
          <w:b/>
          <w:bCs/>
          <w:i w:val="0"/>
          <w:iCs w:val="0"/>
          <w:spacing w:val="-6"/>
          <w:sz w:val="21"/>
          <w:szCs w:val="21"/>
          <w:highlight w:val="none"/>
        </w:rPr>
        <w:t>5.</w:t>
      </w:r>
      <w:r>
        <w:rPr>
          <w:rFonts w:hint="eastAsia" w:ascii="宋体" w:hAnsi="宋体" w:eastAsia="宋体" w:cs="宋体"/>
          <w:b/>
          <w:bCs/>
          <w:spacing w:val="-6"/>
          <w:sz w:val="21"/>
          <w:szCs w:val="21"/>
          <w:highlight w:val="none"/>
        </w:rPr>
        <w:t xml:space="preserve">  </w:t>
      </w:r>
      <w:r>
        <w:rPr>
          <w:rFonts w:hint="eastAsia" w:ascii="宋体" w:hAnsi="宋体" w:eastAsia="宋体" w:cs="宋体"/>
          <w:b/>
          <w:bCs/>
          <w:i w:val="0"/>
          <w:iCs w:val="0"/>
          <w:spacing w:val="-6"/>
          <w:sz w:val="21"/>
          <w:szCs w:val="21"/>
          <w:highlight w:val="none"/>
        </w:rPr>
        <w:t>发包人要求</w:t>
      </w:r>
    </w:p>
    <w:p w14:paraId="064155FB">
      <w:pPr>
        <w:spacing w:before="0" w:beforeLines="0" w:line="360" w:lineRule="auto"/>
        <w:ind w:left="0" w:firstLine="205" w:firstLineChars="100"/>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5.1</w:t>
      </w:r>
      <w:r>
        <w:rPr>
          <w:rFonts w:hint="eastAsia" w:ascii="宋体" w:hAnsi="宋体" w:eastAsia="宋体" w:cs="宋体"/>
          <w:b/>
          <w:bCs/>
          <w:spacing w:val="22"/>
          <w:sz w:val="21"/>
          <w:szCs w:val="21"/>
          <w:highlight w:val="none"/>
        </w:rPr>
        <w:t xml:space="preserve"> </w:t>
      </w:r>
      <w:r>
        <w:rPr>
          <w:rFonts w:hint="eastAsia" w:ascii="宋体" w:hAnsi="宋体" w:eastAsia="宋体" w:cs="宋体"/>
          <w:b/>
          <w:bCs/>
          <w:spacing w:val="-3"/>
          <w:sz w:val="21"/>
          <w:szCs w:val="21"/>
          <w:highlight w:val="none"/>
        </w:rPr>
        <w:t>发包人要求的提供</w:t>
      </w:r>
    </w:p>
    <w:p w14:paraId="62BFB6B6">
      <w:pPr>
        <w:spacing w:before="0" w:beforeLines="0" w:line="360" w:lineRule="auto"/>
        <w:ind w:left="0" w:firstLine="362" w:firstLineChars="200"/>
        <w:rPr>
          <w:rFonts w:hint="eastAsia" w:ascii="宋体" w:hAnsi="宋体" w:eastAsia="宋体" w:cs="宋体"/>
          <w:spacing w:val="-2"/>
          <w:sz w:val="21"/>
          <w:szCs w:val="21"/>
          <w:highlight w:val="none"/>
        </w:rPr>
      </w:pPr>
      <w:r>
        <w:rPr>
          <w:rFonts w:hint="eastAsia" w:ascii="宋体" w:hAnsi="宋体" w:eastAsia="宋体" w:cs="宋体"/>
          <w:b/>
          <w:bCs/>
          <w:spacing w:val="-15"/>
          <w:sz w:val="21"/>
          <w:szCs w:val="21"/>
          <w:highlight w:val="none"/>
          <w:lang w:eastAsia="zh-CN"/>
        </w:rPr>
        <w:t>☑</w:t>
      </w:r>
      <w:r>
        <w:rPr>
          <w:rFonts w:hint="eastAsia" w:ascii="宋体" w:hAnsi="宋体" w:eastAsia="宋体" w:cs="宋体"/>
          <w:b/>
          <w:bCs/>
          <w:spacing w:val="7"/>
          <w:sz w:val="21"/>
          <w:szCs w:val="21"/>
          <w:highlight w:val="none"/>
        </w:rPr>
        <w:t xml:space="preserve">  </w:t>
      </w:r>
      <w:r>
        <w:rPr>
          <w:rFonts w:hint="eastAsia" w:ascii="宋体" w:hAnsi="宋体" w:eastAsia="宋体" w:cs="宋体"/>
          <w:b/>
          <w:bCs/>
          <w:spacing w:val="-15"/>
          <w:sz w:val="21"/>
          <w:szCs w:val="21"/>
          <w:highlight w:val="none"/>
        </w:rPr>
        <w:t>勘察要求：</w:t>
      </w:r>
      <w:r>
        <w:rPr>
          <w:rFonts w:hint="eastAsia" w:ascii="宋体" w:hAnsi="宋体" w:eastAsia="宋体" w:cs="宋体"/>
          <w:spacing w:val="-2"/>
          <w:sz w:val="21"/>
          <w:szCs w:val="21"/>
          <w:highlight w:val="none"/>
        </w:rPr>
        <w:t>（1）承包人应按国家技术规范、标准、规程、本合同的约定等要求编制勘察方案，经发包人审定后进行勘察工作。测量控制点埋设应按《城市测量规范》要求埋设，测量方案须经发包人确认方可实施。按本合同规定的时间提交质量合格的勘察成果资料并对其负责。</w:t>
      </w:r>
    </w:p>
    <w:p w14:paraId="194CA04D">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（2）承包人须保证项目负责人和各专业负责人自始至终亲自审核和签署本项目的勘察文件，对勘察质量负责，如不能履行，则发包人可解除合同，承包人须赔偿发包人的损失。</w:t>
      </w:r>
    </w:p>
    <w:p w14:paraId="5E7AAB2A">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（3）所有岩样均应放入统一规格的岩样盒内，岩样盒上应注明钻孔编号，各岩性变化处均应标明相应深度，并现场拍照，上述图片均应附在勘察报告中。</w:t>
      </w:r>
    </w:p>
    <w:p w14:paraId="7B35AEA8">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（4）承包人应加强钻探现场岩样的保护工作，未经发包人或发包人指定人员现场查验，不得自行处理。</w:t>
      </w:r>
    </w:p>
    <w:p w14:paraId="7D201AE3">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（5）承包人自行解决勘察现场的工作条件和出现的问题。</w:t>
      </w:r>
    </w:p>
    <w:p w14:paraId="3FEE57FA">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6）由于承包人提供的勘察成果资料质量不合格，承包人应负责无偿给予补充完善使其达到质量合格；若承包人无力补充完善，需另委托其他单位时，承包人应承担全部勘察费用；或因勘察成果与实际不符而造成重大经济损失或工程事故时，承包人除应负法律责任和免收直接受损失部分的勘察费外，并向发包人赔偿直接经济损失的50%，赔偿限额为勘察费的100%；若勘察成果与现场不符，实际钻孔数或钻孔深度不符，将按不符的每孔扣勘察费2%；若造成第三方损失，应依法向人民法院起诉，并根据判决结果承担责任。</w:t>
      </w:r>
    </w:p>
    <w:p w14:paraId="49326379">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（7）在工程勘察前，派人与发包人的人员一起验收发包人提供的材料。</w:t>
      </w:r>
    </w:p>
    <w:p w14:paraId="640AD597">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（8）勘察过程中，根据工程的岩土工程条件（或工作现场地形地貌、地岳和水文地质条件）及技术规范要求，向发包人提出增减工作量或修改勘察工作的意见，并在发包人同意的前提下办理正式变更手续。</w:t>
      </w:r>
    </w:p>
    <w:p w14:paraId="312D8CF0">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（9）由承包人收集勘察工作范围地下已有埋藏物的资料（如电力、电讯电缆、各种管道、人防设施、洞室等）及具体位置分布图。</w:t>
      </w:r>
    </w:p>
    <w:p w14:paraId="42CE5590">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（10）在现场工作的承包人的人员，应遵守发包人的安全保卫及其有关的规章制度，承担其有关资料保密义务。</w:t>
      </w:r>
    </w:p>
    <w:p w14:paraId="54859F4D">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（11）本合同有关条款规定和补充协议中承包人应负的其它责任。</w:t>
      </w:r>
    </w:p>
    <w:p w14:paraId="129255F3">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（12）负责占道、破路等报批工作,发包人积极协助。</w:t>
      </w:r>
    </w:p>
    <w:p w14:paraId="53114792">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（13）钻孔点桩位定位后需通知发包人到场确认，每一孔位开钻前及终孔时需通知发包人到场确认工程量并以此作为结算依据。管线探测过程需有发包人跟踪。</w:t>
      </w:r>
    </w:p>
    <w:p w14:paraId="0D319BB4">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（14）施工阶段若需补钻、加钻，勘察工作完成后，需回灌封堵所有钻孔并通过发包人验收。</w:t>
      </w:r>
    </w:p>
    <w:p w14:paraId="7BC3E2AD">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（15）承包人除按合同要求向发包人移交测量成果资料外，还需提供测量原始记录手薄、电子文件，如：水准测量上交手薄，全站仪测图提供dat文件，GPS测量提供GPS测量仪的电子文件，并附解算软件。</w:t>
      </w:r>
    </w:p>
    <w:p w14:paraId="28B4A06E">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（16）承包人需配合设计单位对勘察成果的校对工作，且需配合设计咨询单位和审图单位对勘察成果的审查工作。</w:t>
      </w:r>
    </w:p>
    <w:p w14:paraId="4C906B82">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17）在现场工作的承包单位人员，应遵守安全保卫及其它有关的规章制度，承担其有关资料保密义务。承包单位应负责派驻现场工作人员的工作、生活及交通等方面的全部费用。如因承包单位的管理不当，导致其工作人员或第三人人身、财产损失的，一切责任由承包单位承担，与业主无关，给业主造成损失的，应当赔偿业主损失。</w:t>
      </w:r>
    </w:p>
    <w:p w14:paraId="2FE81D24">
      <w:pPr>
        <w:spacing w:before="0" w:beforeLines="0" w:line="360" w:lineRule="auto"/>
        <w:ind w:left="0" w:firstLine="410" w:firstLineChars="200"/>
        <w:rPr>
          <w:rFonts w:hint="eastAsia" w:ascii="宋体" w:hAnsi="宋体" w:eastAsia="宋体" w:cs="宋体"/>
          <w:spacing w:val="-2"/>
          <w:sz w:val="21"/>
          <w:szCs w:val="21"/>
          <w:highlight w:val="none"/>
        </w:rPr>
      </w:pPr>
      <w:r>
        <w:rPr>
          <w:rFonts w:hint="eastAsia" w:ascii="宋体" w:hAnsi="宋体" w:eastAsia="宋体" w:cs="宋体"/>
          <w:b/>
          <w:bCs/>
          <w:spacing w:val="-3"/>
          <w:sz w:val="21"/>
          <w:szCs w:val="21"/>
          <w:highlight w:val="none"/>
          <w:lang w:eastAsia="zh-CN"/>
        </w:rPr>
        <w:t>☑</w:t>
      </w:r>
      <w:r>
        <w:rPr>
          <w:rFonts w:hint="eastAsia" w:ascii="宋体" w:hAnsi="宋体" w:eastAsia="宋体" w:cs="宋体"/>
          <w:b/>
          <w:bCs/>
          <w:spacing w:val="-3"/>
          <w:sz w:val="21"/>
          <w:szCs w:val="21"/>
          <w:highlight w:val="none"/>
        </w:rPr>
        <w:t xml:space="preserve">  </w:t>
      </w:r>
      <w:r>
        <w:rPr>
          <w:rFonts w:hint="eastAsia" w:ascii="宋体" w:hAnsi="宋体" w:eastAsia="宋体" w:cs="宋体"/>
          <w:b/>
          <w:bCs/>
          <w:spacing w:val="-3"/>
          <w:sz w:val="21"/>
          <w:szCs w:val="21"/>
          <w:highlight w:val="none"/>
          <w:lang w:val="en-US" w:eastAsia="zh-CN"/>
        </w:rPr>
        <w:t>设计要求</w:t>
      </w:r>
      <w:r>
        <w:rPr>
          <w:rFonts w:hint="eastAsia" w:ascii="宋体" w:hAnsi="宋体" w:eastAsia="宋体" w:cs="宋体"/>
          <w:b/>
          <w:bCs/>
          <w:spacing w:val="7"/>
          <w:sz w:val="21"/>
          <w:szCs w:val="21"/>
          <w:highlight w:val="none"/>
        </w:rPr>
        <w:t>：</w:t>
      </w:r>
      <w:r>
        <w:rPr>
          <w:rFonts w:hint="eastAsia" w:ascii="宋体" w:hAnsi="宋体" w:eastAsia="宋体" w:cs="宋体"/>
          <w:b w:val="0"/>
          <w:bCs w:val="0"/>
          <w:spacing w:val="-2"/>
          <w:sz w:val="21"/>
          <w:szCs w:val="21"/>
          <w:highlight w:val="none"/>
        </w:rPr>
        <w:t>（</w:t>
      </w:r>
      <w:r>
        <w:rPr>
          <w:rFonts w:hint="eastAsia" w:ascii="宋体" w:hAnsi="宋体" w:eastAsia="宋体" w:cs="宋体"/>
          <w:spacing w:val="-2"/>
          <w:sz w:val="21"/>
          <w:szCs w:val="21"/>
          <w:highlight w:val="none"/>
        </w:rPr>
        <w:t>1）承包人交付的设计成果文件应符合国家现行的有关法律、行政法规和相关的工程设计技术规范、规定及标准，必须执行国家规定的工程建设标准强制性条文要求，遵守设计工作程序以及确定投资的有关指标、定额和费用标准的规定，控制好设计的每一环节。</w:t>
      </w:r>
    </w:p>
    <w:p w14:paraId="01BB633D">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（2）承包人应在设计成果文件中明确列出本合同工程设计涉及到的详细的设计规范、规定及标准（名称、编号与版本）。</w:t>
      </w:r>
    </w:p>
    <w:p w14:paraId="2866E85E">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3）承包人应确保设计质量。承包人对其承担的本合同约定的设计工作的设计成果文件的正确性、完整性、有效性、经济合理性、可靠性、清晰性负责，发包人或政府行政部门或政府相关部门对其的审查及审核并不减轻承包人的相关责任。</w:t>
      </w:r>
    </w:p>
    <w:p w14:paraId="7CE47DAD">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4）承包人应在被确定为本项目受托单位后立即进行本合同工程设计策划，建立质量目标，规定质量要求，根据发包人总体实施计划和本合同工程特点编制详细的设计计划，根据发包人计划管理规定的相关要求合理安排各项活动的实施时间，并保证设计的进度、质量与承包人设计范围内工程施工施工进度不受到影响。</w:t>
      </w:r>
    </w:p>
    <w:p w14:paraId="2D79E979">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（5）如在项目运作中遇国家或地区颁布新的标准、规定和依据，按新标准、规定和依据执行。</w:t>
      </w:r>
    </w:p>
    <w:p w14:paraId="2996BD6D">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（6）承包人根据本合同约定进行设计、资料管理、技术管理、现场配合等工作时，必须同时遵守业主的相关设计、技术、图文、图档、工程的各管理办法、规定和细则。</w:t>
      </w:r>
    </w:p>
    <w:p w14:paraId="54734138">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（7）承包人应积极配合政府行政部门或行业主管部门的各项审批、施工图审查单位或发包人的审核、施工图强制审查及图纸会审，对审查过程中发现的设计质量问题，应及时解决并按规定出具修改图纸。</w:t>
      </w:r>
    </w:p>
    <w:p w14:paraId="3A92245D">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8）承包人应对发包人提供的文件、资料进行认真研究，对本合同工程的特点和不确定因素进行认真考虑，并提出合理建议和评价，对影响设计稳定的重大问题要进行多方案比较选择，尤其是对本合同项目的整体设计方案、主要基础形式、主体结构选型、建筑装修方案、大宗建材选用、主要设备选型等对建成使用和工程投资有重大影响的因素须进行经济技术多方案比选和性价比分析。</w:t>
      </w:r>
    </w:p>
    <w:p w14:paraId="0E95CF21">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（9）承包人的设计成果文件应尽可能减少施工难度，为施工创造方便合理的施工条件；应尽量减少施工对城市交通、市民生活以及水利的干扰，并尽可能减少对施工期的影响。</w:t>
      </w:r>
    </w:p>
    <w:p w14:paraId="329155B9">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10）承包人应确保其提交的施工图设计成果文件通过发包人、发包人委托的第三方、发包人认可的本合同工程施工投标人或其委托的具有施工图审查能力的单位的审查，如审查过程中发现设计问题，承包人应按发包人的时间要求及时解决并根据相关规定修改图纸，确保施工图预算满足合同约定的工程投资控制要求。</w:t>
      </w:r>
    </w:p>
    <w:p w14:paraId="3E2D9764">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（11）在交付项目的部分或全部设计文件后，如获悉有更好的新工艺、新技术、新材料、新设备等适用于本合同工程，承包人应向发包人推荐并提供科学的评估。</w:t>
      </w:r>
    </w:p>
    <w:p w14:paraId="01AAB780">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（12）设计合理使用年限和最低保修期限应该不少于法律、法规规定的期限。</w:t>
      </w:r>
    </w:p>
    <w:p w14:paraId="1064A899">
      <w:pPr>
        <w:spacing w:before="0" w:beforeLines="0" w:line="360" w:lineRule="auto"/>
        <w:ind w:left="599"/>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lang w:eastAsia="zh-CN"/>
        </w:rPr>
        <w:t>☑</w:t>
      </w:r>
      <w:r>
        <w:rPr>
          <w:rFonts w:hint="eastAsia" w:ascii="宋体" w:hAnsi="宋体" w:eastAsia="宋体" w:cs="宋体"/>
          <w:b/>
          <w:bCs/>
          <w:spacing w:val="-3"/>
          <w:sz w:val="21"/>
          <w:szCs w:val="21"/>
          <w:highlight w:val="none"/>
        </w:rPr>
        <w:t xml:space="preserve">  初步设计阶段的主要工作及要求</w:t>
      </w:r>
      <w:r>
        <w:rPr>
          <w:rFonts w:hint="eastAsia" w:ascii="宋体" w:hAnsi="宋体" w:eastAsia="宋体" w:cs="宋体"/>
          <w:b/>
          <w:bCs/>
          <w:spacing w:val="-2"/>
          <w:sz w:val="21"/>
          <w:szCs w:val="21"/>
          <w:highlight w:val="none"/>
        </w:rPr>
        <w:t>：</w:t>
      </w:r>
    </w:p>
    <w:p w14:paraId="70DF6CD4">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 xml:space="preserve"> 提交初步设计成果文件</w:t>
      </w:r>
    </w:p>
    <w:p w14:paraId="67215A2B">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初步设计成果文件应按当地供电部门初步设计阶段的要求进行编制，由总章和各专业设计文件分章编制而成，应包括但不限于如下设计成果文件：</w:t>
      </w:r>
    </w:p>
    <w:p w14:paraId="4FE2EF54">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（1）初步设计方案编制；</w:t>
      </w:r>
    </w:p>
    <w:p w14:paraId="05C48135">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（2）设计说明书；</w:t>
      </w:r>
    </w:p>
    <w:p w14:paraId="6B77C104">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（3）设计图纸；</w:t>
      </w:r>
    </w:p>
    <w:p w14:paraId="7AACD2FB">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（4）设计概算。</w:t>
      </w:r>
    </w:p>
    <w:p w14:paraId="3CB4DA88">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承包人应按本合同要求的份数向发包人提交初步方案设计成果文件。文件加盖设计单位出图章、各专业负责人、承包人签署。</w:t>
      </w:r>
    </w:p>
    <w:p w14:paraId="55D86499">
      <w:pPr>
        <w:spacing w:before="0" w:beforeLines="0" w:line="360" w:lineRule="auto"/>
        <w:ind w:left="0" w:firstLine="406" w:firstLineChars="200"/>
        <w:rPr>
          <w:rFonts w:hint="eastAsia" w:ascii="宋体" w:hAnsi="宋体" w:eastAsia="宋体" w:cs="宋体"/>
          <w:b/>
          <w:bCs/>
          <w:sz w:val="21"/>
          <w:szCs w:val="21"/>
          <w:highlight w:val="none"/>
        </w:rPr>
      </w:pPr>
      <w:r>
        <w:rPr>
          <w:rFonts w:hint="eastAsia" w:ascii="宋体" w:hAnsi="宋体" w:eastAsia="宋体" w:cs="宋体"/>
          <w:b/>
          <w:bCs/>
          <w:spacing w:val="-4"/>
          <w:sz w:val="21"/>
          <w:szCs w:val="21"/>
          <w:highlight w:val="none"/>
          <w:lang w:eastAsia="zh-CN"/>
        </w:rPr>
        <w:t>☑</w:t>
      </w:r>
      <w:r>
        <w:rPr>
          <w:rFonts w:hint="eastAsia" w:ascii="宋体" w:hAnsi="宋体" w:eastAsia="宋体" w:cs="宋体"/>
          <w:b/>
          <w:bCs/>
          <w:spacing w:val="-4"/>
          <w:sz w:val="21"/>
          <w:szCs w:val="21"/>
          <w:highlight w:val="none"/>
        </w:rPr>
        <w:t xml:space="preserve">  施工图设计阶段的主要工作及要求：</w:t>
      </w:r>
    </w:p>
    <w:p w14:paraId="59CD8332">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 施工图设计阶段的主要工作</w:t>
      </w:r>
    </w:p>
    <w:p w14:paraId="6576B53A">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（1）将施工图设计阶段的成果文件送施工图审查单位及发包人审查，并根据审查意见修改相关设计成果文件。</w:t>
      </w:r>
    </w:p>
    <w:p w14:paraId="5D56CDAD">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lang w:val="en-US" w:eastAsia="zh-CN"/>
        </w:rPr>
        <w:t>2</w:t>
      </w:r>
      <w:r>
        <w:rPr>
          <w:rFonts w:hint="eastAsia" w:ascii="宋体" w:hAnsi="宋体" w:eastAsia="宋体" w:cs="宋体"/>
          <w:spacing w:val="-2"/>
          <w:sz w:val="21"/>
          <w:szCs w:val="21"/>
          <w:highlight w:val="none"/>
        </w:rPr>
        <w:t>）提交本合同范围内的全部施工图，包括但不限于如下设计成果文件：</w:t>
      </w:r>
    </w:p>
    <w:p w14:paraId="643EE209">
      <w:pPr>
        <w:spacing w:before="0" w:beforeLines="0" w:line="360" w:lineRule="auto"/>
        <w:ind w:left="0" w:firstLine="618" w:firstLineChars="3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1）总平面图；</w:t>
      </w:r>
    </w:p>
    <w:p w14:paraId="7B74E5D4">
      <w:pPr>
        <w:spacing w:before="0" w:beforeLines="0" w:line="360" w:lineRule="auto"/>
        <w:ind w:left="0" w:firstLine="618" w:firstLineChars="3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2）合同要求所涉及的所有专业的设计图纸及设计说明、计算书；</w:t>
      </w:r>
    </w:p>
    <w:p w14:paraId="656CDB76">
      <w:pPr>
        <w:spacing w:before="0" w:beforeLines="0" w:line="360" w:lineRule="auto"/>
        <w:ind w:left="599"/>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3）设备材料表。</w:t>
      </w:r>
    </w:p>
    <w:p w14:paraId="3B638522">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承包人应按本合同要求的份数向发包人提交施工图设计成果文件。文件加盖设计单位出图章。</w:t>
      </w:r>
    </w:p>
    <w:p w14:paraId="55820FEE">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2 施工图设计阶段的工作要求</w:t>
      </w:r>
    </w:p>
    <w:p w14:paraId="3DE10D20">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（1）施工图设计文件均以各工程子项为编制单位。</w:t>
      </w:r>
    </w:p>
    <w:p w14:paraId="54F16EF7">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（2）施工图设计文件的深度要满足以下要求：</w:t>
      </w:r>
    </w:p>
    <w:p w14:paraId="5F015FD5">
      <w:pPr>
        <w:spacing w:before="0" w:beforeLines="0" w:line="360" w:lineRule="auto"/>
        <w:ind w:left="0" w:firstLine="618" w:firstLineChars="3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 应根据政府有关主管部门批准的初步设计进行编制；</w:t>
      </w:r>
    </w:p>
    <w:p w14:paraId="7C3C34F2">
      <w:pPr>
        <w:spacing w:before="0" w:beforeLines="0" w:line="360" w:lineRule="auto"/>
        <w:ind w:left="599"/>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2）能据以编制施工图预算和投标限价；</w:t>
      </w:r>
    </w:p>
    <w:p w14:paraId="0F40739D">
      <w:pPr>
        <w:spacing w:before="0" w:beforeLines="0" w:line="360" w:lineRule="auto"/>
        <w:ind w:left="599"/>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3）能据以编制招标文件；</w:t>
      </w:r>
    </w:p>
    <w:p w14:paraId="79C15969">
      <w:pPr>
        <w:spacing w:before="0" w:beforeLines="0" w:line="360" w:lineRule="auto"/>
        <w:ind w:left="599"/>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4）能据以安排材料、设备订货和非标准设备的制作；</w:t>
      </w:r>
    </w:p>
    <w:p w14:paraId="27FA2719">
      <w:pPr>
        <w:spacing w:before="0" w:beforeLines="0" w:line="360" w:lineRule="auto"/>
        <w:ind w:left="599"/>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5）能据以进行施工和安装；</w:t>
      </w:r>
    </w:p>
    <w:p w14:paraId="630C267A">
      <w:pPr>
        <w:spacing w:before="0" w:beforeLines="0" w:line="360" w:lineRule="auto"/>
        <w:ind w:left="599"/>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6）能据以进行工程竣工验收。</w:t>
      </w:r>
    </w:p>
    <w:p w14:paraId="471B3CAA">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3）承包人提交给发包人施工图设计成果文件应基本上不存在一般性的错、漏、碰等问题。设计图纸必须满足使用功能及质量的要求，设计深度要满足施工要求，施工图预算满足限额设计指标的要求。防止各专业图纸之间的错、漏、碰、缺和彼此矛盾，以及各专业设计人不相互配合协调的情况发生。</w:t>
      </w:r>
    </w:p>
    <w:p w14:paraId="7725132D">
      <w:pPr>
        <w:spacing w:before="0" w:beforeLines="0" w:line="360" w:lineRule="auto"/>
        <w:ind w:left="0" w:firstLine="406" w:firstLineChars="200"/>
        <w:rPr>
          <w:rFonts w:hint="eastAsia" w:ascii="宋体" w:hAnsi="宋体" w:eastAsia="宋体" w:cs="宋体"/>
          <w:b/>
          <w:bCs/>
          <w:spacing w:val="-4"/>
          <w:szCs w:val="21"/>
          <w:highlight w:val="none"/>
        </w:rPr>
      </w:pPr>
      <w:r>
        <w:rPr>
          <w:rFonts w:hint="eastAsia" w:ascii="宋体" w:hAnsi="宋体" w:eastAsia="宋体" w:cs="宋体"/>
          <w:b/>
          <w:bCs/>
          <w:spacing w:val="-4"/>
          <w:sz w:val="21"/>
          <w:szCs w:val="21"/>
          <w:highlight w:val="none"/>
          <w:lang w:eastAsia="zh-CN"/>
        </w:rPr>
        <w:t>☑</w:t>
      </w:r>
      <w:r>
        <w:rPr>
          <w:rFonts w:hint="eastAsia" w:ascii="宋体" w:hAnsi="宋体" w:eastAsia="宋体" w:cs="宋体"/>
          <w:b/>
          <w:bCs/>
          <w:spacing w:val="-4"/>
          <w:sz w:val="21"/>
          <w:szCs w:val="21"/>
          <w:highlight w:val="none"/>
        </w:rPr>
        <w:t xml:space="preserve">  </w:t>
      </w:r>
      <w:r>
        <w:rPr>
          <w:rFonts w:hint="eastAsia" w:ascii="宋体" w:hAnsi="宋体" w:eastAsia="宋体" w:cs="宋体"/>
          <w:b/>
          <w:bCs/>
          <w:spacing w:val="-4"/>
          <w:szCs w:val="21"/>
          <w:highlight w:val="none"/>
        </w:rPr>
        <w:t>材料、设备选型的设计配合</w:t>
      </w:r>
    </w:p>
    <w:p w14:paraId="3F2BEB3B">
      <w:pPr>
        <w:spacing w:before="0" w:beforeLines="0" w:line="360" w:lineRule="auto"/>
        <w:ind w:left="0" w:firstLine="420" w:firstLineChars="200"/>
        <w:rPr>
          <w:rFonts w:hint="eastAsia" w:ascii="宋体" w:hAnsi="宋体" w:eastAsia="宋体" w:cs="宋体"/>
          <w:b w:val="0"/>
          <w:bCs w:val="0"/>
          <w:spacing w:val="0"/>
          <w:sz w:val="21"/>
          <w:szCs w:val="21"/>
          <w:highlight w:val="none"/>
        </w:rPr>
      </w:pPr>
      <w:r>
        <w:rPr>
          <w:rFonts w:hint="eastAsia" w:ascii="宋体" w:hAnsi="宋体" w:eastAsia="宋体" w:cs="宋体"/>
          <w:b w:val="0"/>
          <w:bCs w:val="0"/>
          <w:spacing w:val="0"/>
          <w:sz w:val="21"/>
          <w:szCs w:val="21"/>
          <w:highlight w:val="none"/>
        </w:rPr>
        <w:t>（1）设计成果文件中选用的建筑材料、建筑构配件和设备，其质量标准必须符合国家规范、标准要求。</w:t>
      </w:r>
    </w:p>
    <w:p w14:paraId="4A405514">
      <w:pPr>
        <w:spacing w:before="0" w:beforeLines="0" w:line="360" w:lineRule="auto"/>
        <w:ind w:left="0" w:firstLine="420" w:firstLineChars="200"/>
        <w:rPr>
          <w:rFonts w:hint="eastAsia" w:ascii="宋体" w:hAnsi="宋体" w:eastAsia="宋体" w:cs="宋体"/>
          <w:b w:val="0"/>
          <w:bCs w:val="0"/>
          <w:spacing w:val="0"/>
          <w:sz w:val="21"/>
          <w:szCs w:val="21"/>
          <w:highlight w:val="none"/>
        </w:rPr>
      </w:pPr>
      <w:r>
        <w:rPr>
          <w:rFonts w:hint="eastAsia" w:ascii="宋体" w:hAnsi="宋体" w:eastAsia="宋体" w:cs="宋体"/>
          <w:b w:val="0"/>
          <w:bCs w:val="0"/>
          <w:spacing w:val="0"/>
          <w:sz w:val="21"/>
          <w:szCs w:val="21"/>
          <w:highlight w:val="none"/>
        </w:rPr>
        <w:t>（2）承包人应负责编制设备、材料采购的技术文件，内容包括设备、材料采购清单、技术规格书、必要的附图、技术参数表、采购说明和采购时间表等，并包含施工要求、安装说明，并对国内规范以外设计文件所涉及的内容提出验收标准。</w:t>
      </w:r>
    </w:p>
    <w:p w14:paraId="7116E536">
      <w:pPr>
        <w:spacing w:before="0" w:beforeLines="0" w:line="360" w:lineRule="auto"/>
        <w:ind w:left="0" w:firstLine="420" w:firstLineChars="200"/>
        <w:rPr>
          <w:rFonts w:hint="eastAsia" w:ascii="宋体" w:hAnsi="宋体" w:eastAsia="宋体" w:cs="宋体"/>
          <w:b w:val="0"/>
          <w:bCs w:val="0"/>
          <w:spacing w:val="0"/>
          <w:sz w:val="21"/>
          <w:szCs w:val="21"/>
          <w:highlight w:val="none"/>
        </w:rPr>
      </w:pPr>
      <w:r>
        <w:rPr>
          <w:rFonts w:hint="eastAsia" w:ascii="宋体" w:hAnsi="宋体" w:eastAsia="宋体" w:cs="宋体"/>
          <w:b w:val="0"/>
          <w:bCs w:val="0"/>
          <w:spacing w:val="0"/>
          <w:sz w:val="21"/>
          <w:szCs w:val="21"/>
          <w:highlight w:val="none"/>
        </w:rPr>
        <w:t>（3）设计文件对于工艺、技术、材料、设备的选用应该满足施工工期的要求，充分考虑设计的可实施性，重视和吸收施工单位对施工安装提出的意见，并充分考虑国内承建商的施工能力。</w:t>
      </w:r>
    </w:p>
    <w:p w14:paraId="4F6C4A88">
      <w:pPr>
        <w:spacing w:before="0" w:beforeLines="0" w:line="360" w:lineRule="auto"/>
        <w:ind w:left="0" w:firstLine="420" w:firstLineChars="200"/>
        <w:rPr>
          <w:rFonts w:hint="eastAsia" w:ascii="宋体" w:hAnsi="宋体" w:eastAsia="宋体" w:cs="宋体"/>
          <w:b w:val="0"/>
          <w:bCs w:val="0"/>
          <w:spacing w:val="0"/>
          <w:sz w:val="21"/>
          <w:szCs w:val="21"/>
          <w:highlight w:val="none"/>
        </w:rPr>
      </w:pPr>
      <w:r>
        <w:rPr>
          <w:rFonts w:hint="eastAsia" w:ascii="宋体" w:hAnsi="宋体" w:eastAsia="宋体" w:cs="宋体"/>
          <w:b w:val="0"/>
          <w:bCs w:val="0"/>
          <w:spacing w:val="0"/>
          <w:sz w:val="21"/>
          <w:szCs w:val="21"/>
          <w:highlight w:val="none"/>
        </w:rPr>
        <w:t>（4）承包人应及时提供工程的各主要建筑材料和设备的生产厂商及价格等资料，供发包人选择时参考。</w:t>
      </w:r>
    </w:p>
    <w:p w14:paraId="219F2488">
      <w:pPr>
        <w:spacing w:before="0" w:beforeLines="0" w:line="360" w:lineRule="auto"/>
        <w:ind w:left="0" w:firstLine="420" w:firstLineChars="200"/>
        <w:rPr>
          <w:rFonts w:hint="eastAsia" w:ascii="宋体" w:hAnsi="宋体" w:eastAsia="宋体" w:cs="宋体"/>
          <w:b w:val="0"/>
          <w:bCs w:val="0"/>
          <w:spacing w:val="0"/>
          <w:sz w:val="21"/>
          <w:szCs w:val="21"/>
          <w:highlight w:val="none"/>
        </w:rPr>
      </w:pPr>
      <w:r>
        <w:rPr>
          <w:rFonts w:hint="eastAsia" w:ascii="宋体" w:hAnsi="宋体" w:eastAsia="宋体" w:cs="宋体"/>
          <w:b w:val="0"/>
          <w:bCs w:val="0"/>
          <w:spacing w:val="0"/>
          <w:sz w:val="21"/>
          <w:szCs w:val="21"/>
          <w:highlight w:val="none"/>
        </w:rPr>
        <w:t>（5）承包人的设计文件中对于本合同工程中的设备材料的技术要求进行描述时不得带有倾向性、排它性、指向某一特定厂商品牌或指向某一具有独一性的材料设备。如根据项目的定位、功能等的要求必须选用某种品牌或某一具有独一性的材料、设备时，承包人应事前书面详细报告发包人并获得发包人批准。</w:t>
      </w:r>
    </w:p>
    <w:p w14:paraId="6871A6B4">
      <w:pPr>
        <w:spacing w:before="0" w:beforeLines="0" w:line="360" w:lineRule="auto"/>
        <w:ind w:left="0" w:firstLine="420" w:firstLineChars="200"/>
        <w:rPr>
          <w:rFonts w:hint="eastAsia" w:ascii="宋体" w:hAnsi="宋体" w:eastAsia="宋体" w:cs="宋体"/>
          <w:b w:val="0"/>
          <w:bCs w:val="0"/>
          <w:spacing w:val="0"/>
          <w:sz w:val="21"/>
          <w:szCs w:val="21"/>
          <w:highlight w:val="none"/>
        </w:rPr>
      </w:pPr>
      <w:r>
        <w:rPr>
          <w:rFonts w:hint="eastAsia" w:ascii="宋体" w:hAnsi="宋体" w:eastAsia="宋体" w:cs="宋体"/>
          <w:b w:val="0"/>
          <w:bCs w:val="0"/>
          <w:spacing w:val="0"/>
          <w:sz w:val="21"/>
          <w:szCs w:val="21"/>
          <w:highlight w:val="none"/>
        </w:rPr>
        <w:t>（6）对于由发包人拟定的候选建筑材料和设备，在厂商提供符合设计要求的技术资料后，承包人须协助发包人鉴别其优劣并提供相关咨询意见。</w:t>
      </w:r>
    </w:p>
    <w:p w14:paraId="24FF2507">
      <w:pPr>
        <w:spacing w:before="0" w:beforeLines="0" w:line="360" w:lineRule="auto"/>
        <w:ind w:left="0" w:firstLine="420" w:firstLineChars="200"/>
        <w:rPr>
          <w:rFonts w:hint="eastAsia" w:ascii="宋体" w:hAnsi="宋体" w:eastAsia="宋体" w:cs="宋体"/>
          <w:b w:val="0"/>
          <w:bCs w:val="0"/>
          <w:spacing w:val="0"/>
          <w:sz w:val="21"/>
          <w:szCs w:val="21"/>
          <w:highlight w:val="none"/>
        </w:rPr>
      </w:pPr>
      <w:r>
        <w:rPr>
          <w:rFonts w:hint="eastAsia" w:ascii="宋体" w:hAnsi="宋体" w:eastAsia="宋体" w:cs="宋体"/>
          <w:b w:val="0"/>
          <w:bCs w:val="0"/>
          <w:spacing w:val="0"/>
          <w:sz w:val="21"/>
          <w:szCs w:val="21"/>
          <w:highlight w:val="none"/>
        </w:rPr>
        <w:t>（7）由于本合同工程中采用新工艺而导致需要采用的新材料、新设备的，承包人原则上须在项目档次定位的基础上向发包人推荐三家以上可供货的国内或国外厂商名称、以往业绩、产品质量标准、价格资料及样板等，所推荐的三家单位的材料、设备应该在价格水平上处于同一档次。</w:t>
      </w:r>
    </w:p>
    <w:p w14:paraId="462A7BFD">
      <w:pPr>
        <w:spacing w:before="0" w:beforeLines="0" w:line="360" w:lineRule="auto"/>
        <w:ind w:left="0" w:firstLine="406" w:firstLineChars="200"/>
        <w:rPr>
          <w:rFonts w:hint="eastAsia" w:ascii="宋体" w:hAnsi="宋体" w:eastAsia="宋体" w:cs="宋体"/>
          <w:b/>
          <w:bCs/>
          <w:spacing w:val="-4"/>
          <w:szCs w:val="21"/>
          <w:highlight w:val="none"/>
        </w:rPr>
      </w:pPr>
      <w:r>
        <w:rPr>
          <w:rFonts w:hint="eastAsia" w:ascii="宋体" w:hAnsi="宋体" w:eastAsia="宋体" w:cs="宋体"/>
          <w:b/>
          <w:bCs/>
          <w:spacing w:val="-4"/>
          <w:sz w:val="21"/>
          <w:szCs w:val="21"/>
          <w:highlight w:val="none"/>
          <w:lang w:eastAsia="zh-CN"/>
        </w:rPr>
        <w:t>☑</w:t>
      </w:r>
      <w:r>
        <w:rPr>
          <w:rFonts w:hint="eastAsia" w:ascii="宋体" w:hAnsi="宋体" w:eastAsia="宋体" w:cs="宋体"/>
          <w:b/>
          <w:bCs/>
          <w:spacing w:val="-4"/>
          <w:sz w:val="21"/>
          <w:szCs w:val="21"/>
          <w:highlight w:val="none"/>
        </w:rPr>
        <w:t xml:space="preserve">  </w:t>
      </w:r>
      <w:r>
        <w:rPr>
          <w:rFonts w:hint="eastAsia" w:ascii="宋体" w:hAnsi="宋体" w:eastAsia="宋体" w:cs="宋体"/>
          <w:b/>
          <w:bCs/>
          <w:szCs w:val="21"/>
          <w:highlight w:val="none"/>
        </w:rPr>
        <w:t>设计服务</w:t>
      </w:r>
    </w:p>
    <w:p w14:paraId="454D3E63">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承包人的服务应符合国际通用的ISO质量管理体系和绿色建筑相应星级设计，对于工程设计所规定的标准及质量要求。承包人应及时地提供服务，满足发包人在时间上要求。</w:t>
      </w:r>
    </w:p>
    <w:p w14:paraId="3712E39D">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 报审报建配合服务</w:t>
      </w:r>
    </w:p>
    <w:p w14:paraId="6D38ACF6">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承包人应在设计过程各阶段按照本项目报审报建的要求，提交所有必需的文件、图纸及其相应的电子文件（刻制成光盘），并配合报审报建过程中必要的技术协调、送审技术性文件等工作，直至完成所有审批手续。</w:t>
      </w:r>
    </w:p>
    <w:p w14:paraId="4081A693">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承包人应提交报审报建资料要求：提交的文件、图纸及其相应的电子文件按照相关报审报建职能部门或主管部门的提交要求和份数要求。送规划门的有关图纸电子文件须被规划部门检测合格，提供设计成果时一并提供检测合同的电子文件及检测的有关证明资料。</w:t>
      </w:r>
    </w:p>
    <w:p w14:paraId="29A1993E">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 施工阶段的驻场设计及现场服务</w:t>
      </w:r>
    </w:p>
    <w:p w14:paraId="0FD155EC">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为便于发包人与承包人及时沟通及协调，以保证承包人的设计成果文件能更好地体现发包人的建设意图，承包人承诺按约定派出驻场设计代表常驻施工现场办公直到工程竣工验收，主要负责现场设计联络工作。</w:t>
      </w:r>
    </w:p>
    <w:p w14:paraId="42D41E13">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2）承包人应按发包人要求，在施工过程和竣工验收后，对由于设计问题而进行相关图纸修改、或符合设计要求的施工变更进行签字确认。</w:t>
      </w:r>
    </w:p>
    <w:p w14:paraId="6C0188B2">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3）参加各类隐蔽工程、主要分部分项工程验收和工程竣工验收，并根据有关规定出具隐蔽工程验收、主要分部分项工程验收和工程竣工验收意见。</w:t>
      </w:r>
    </w:p>
    <w:p w14:paraId="43405448">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 工程结算配合服务</w:t>
      </w:r>
    </w:p>
    <w:p w14:paraId="268222D4">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承包人应根据发包人指令提交本合同工程的结算配合服务工作计划，根据经批准的工作计划积极参与并配合发包人或发包人委托的第三方组织的本合同工程承包人设计范围内的工程结算工作，及时提交设计变更确认资料，确保其有效性、准确性及时性，以保证工程结算工作的顺利推进。</w:t>
      </w:r>
    </w:p>
    <w:p w14:paraId="38486B43">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2）承包人应根据发包人的要求提供结算工作所涉及的设计变更的相关设计文件（如设计变更预估算书等）。</w:t>
      </w:r>
    </w:p>
    <w:p w14:paraId="42999F3B">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3）承包人应根据发包人要求在工程结算过程中提供相关的技术支持。</w:t>
      </w:r>
    </w:p>
    <w:p w14:paraId="2751A77C">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4）为确保本合同工程结算的顺利进行，发包人可能对本合同工程按分部分项或单位工程进行分段结算，承包人在接到发包人关于分段结算配合工作的指令后7天内向发包人提交相关的分段结算配合服务工作计划。</w:t>
      </w:r>
    </w:p>
    <w:p w14:paraId="6BC9B11A">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承包人应根据经过发包人批准的分段结算配合服务工作计划积极配合相关的分段结算工作。</w:t>
      </w:r>
    </w:p>
    <w:p w14:paraId="799F6AFB">
      <w:pPr>
        <w:spacing w:before="0" w:beforeLines="0" w:line="360" w:lineRule="auto"/>
        <w:ind w:left="0" w:firstLine="420" w:firstLineChars="200"/>
        <w:rPr>
          <w:rFonts w:hint="eastAsia" w:ascii="宋体" w:hAnsi="宋体" w:eastAsia="宋体" w:cs="宋体"/>
          <w:b/>
          <w:bCs/>
          <w:spacing w:val="-4"/>
          <w:sz w:val="21"/>
          <w:szCs w:val="21"/>
          <w:highlight w:val="none"/>
        </w:rPr>
      </w:pPr>
      <w:r>
        <w:rPr>
          <w:rFonts w:hint="eastAsia" w:ascii="宋体" w:hAnsi="宋体" w:eastAsia="宋体" w:cs="宋体"/>
          <w:szCs w:val="21"/>
          <w:highlight w:val="none"/>
        </w:rPr>
        <w:t>5）承包人应将结算配合服务工作计划（包括分段结算配合服务工作计划）录入发包人的计算机工程信息管理系统，并根据实际工作进度情况及时更新</w:t>
      </w:r>
    </w:p>
    <w:p w14:paraId="3E067745">
      <w:pPr>
        <w:spacing w:before="0" w:beforeLines="0" w:line="360" w:lineRule="auto"/>
        <w:ind w:left="599"/>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w:t>
      </w:r>
      <w:r>
        <w:rPr>
          <w:rFonts w:hint="eastAsia" w:ascii="宋体" w:hAnsi="宋体" w:eastAsia="宋体" w:cs="宋体"/>
          <w:spacing w:val="15"/>
          <w:sz w:val="21"/>
          <w:szCs w:val="21"/>
          <w:highlight w:val="none"/>
        </w:rPr>
        <w:t xml:space="preserve">  </w:t>
      </w:r>
      <w:r>
        <w:rPr>
          <w:rFonts w:hint="eastAsia" w:ascii="宋体" w:hAnsi="宋体" w:eastAsia="宋体" w:cs="宋体"/>
          <w:spacing w:val="-11"/>
          <w:sz w:val="21"/>
          <w:szCs w:val="21"/>
          <w:highlight w:val="none"/>
        </w:rPr>
        <w:t>发包人的其他要求：</w:t>
      </w:r>
    </w:p>
    <w:p w14:paraId="7ACC2B2F">
      <w:pPr>
        <w:spacing w:before="0" w:beforeLines="0" w:line="360" w:lineRule="auto"/>
        <w:ind w:left="81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①提供的时间：</w:t>
      </w:r>
      <w:r>
        <w:rPr>
          <w:rFonts w:hint="eastAsia" w:ascii="宋体" w:hAnsi="宋体" w:eastAsia="宋体" w:cs="宋体"/>
          <w:sz w:val="21"/>
          <w:szCs w:val="21"/>
          <w:highlight w:val="none"/>
          <w:u w:val="single" w:color="auto"/>
        </w:rPr>
        <w:t xml:space="preserve">                                           </w:t>
      </w:r>
    </w:p>
    <w:p w14:paraId="6ECE2A35">
      <w:pPr>
        <w:spacing w:before="0" w:beforeLines="0" w:line="360" w:lineRule="auto"/>
        <w:ind w:left="81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②提供的数量：</w:t>
      </w:r>
      <w:r>
        <w:rPr>
          <w:rFonts w:hint="eastAsia" w:ascii="宋体" w:hAnsi="宋体" w:eastAsia="宋体" w:cs="宋体"/>
          <w:sz w:val="21"/>
          <w:szCs w:val="21"/>
          <w:highlight w:val="none"/>
          <w:u w:val="single" w:color="auto"/>
        </w:rPr>
        <w:t xml:space="preserve">                                           </w:t>
      </w:r>
    </w:p>
    <w:p w14:paraId="32CA4F61">
      <w:pPr>
        <w:spacing w:beforeLines="0" w:line="360" w:lineRule="auto"/>
        <w:rPr>
          <w:rFonts w:hint="eastAsia" w:ascii="宋体" w:hAnsi="宋体" w:eastAsia="宋体" w:cs="宋体"/>
          <w:sz w:val="21"/>
          <w:highlight w:val="none"/>
        </w:rPr>
      </w:pPr>
    </w:p>
    <w:p w14:paraId="5D0A6300">
      <w:pPr>
        <w:spacing w:before="0" w:beforeLines="0" w:line="360" w:lineRule="auto"/>
        <w:ind w:left="6"/>
        <w:rPr>
          <w:rFonts w:hint="eastAsia" w:ascii="宋体" w:hAnsi="宋体" w:eastAsia="宋体" w:cs="宋体"/>
          <w:b/>
          <w:bCs/>
          <w:spacing w:val="-6"/>
          <w:sz w:val="21"/>
          <w:szCs w:val="21"/>
          <w:highlight w:val="none"/>
        </w:rPr>
      </w:pPr>
      <w:r>
        <w:rPr>
          <w:rFonts w:hint="eastAsia" w:ascii="宋体" w:hAnsi="宋体" w:eastAsia="宋体" w:cs="宋体"/>
          <w:b/>
          <w:bCs/>
          <w:i w:val="0"/>
          <w:iCs w:val="0"/>
          <w:spacing w:val="-6"/>
          <w:sz w:val="21"/>
          <w:szCs w:val="21"/>
          <w:highlight w:val="none"/>
        </w:rPr>
        <w:t>6.</w:t>
      </w:r>
      <w:r>
        <w:rPr>
          <w:rFonts w:hint="eastAsia" w:ascii="宋体" w:hAnsi="宋体" w:eastAsia="宋体" w:cs="宋体"/>
          <w:b/>
          <w:bCs/>
          <w:spacing w:val="-6"/>
          <w:sz w:val="21"/>
          <w:szCs w:val="21"/>
          <w:highlight w:val="none"/>
        </w:rPr>
        <w:t xml:space="preserve">  </w:t>
      </w:r>
      <w:r>
        <w:rPr>
          <w:rFonts w:hint="eastAsia" w:ascii="宋体" w:hAnsi="宋体" w:eastAsia="宋体" w:cs="宋体"/>
          <w:b/>
          <w:bCs/>
          <w:i w:val="0"/>
          <w:iCs w:val="0"/>
          <w:spacing w:val="-6"/>
          <w:sz w:val="21"/>
          <w:szCs w:val="21"/>
          <w:highlight w:val="none"/>
        </w:rPr>
        <w:t>项目基础资料</w:t>
      </w:r>
    </w:p>
    <w:p w14:paraId="53FB5DC2">
      <w:pPr>
        <w:spacing w:before="0" w:beforeLines="0" w:line="360" w:lineRule="auto"/>
        <w:ind w:left="456"/>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6.1</w:t>
      </w:r>
      <w:r>
        <w:rPr>
          <w:rFonts w:hint="eastAsia" w:ascii="宋体" w:hAnsi="宋体" w:eastAsia="宋体" w:cs="宋体"/>
          <w:spacing w:val="-28"/>
          <w:sz w:val="21"/>
          <w:szCs w:val="21"/>
          <w:highlight w:val="none"/>
        </w:rPr>
        <w:t xml:space="preserve"> </w:t>
      </w:r>
      <w:r>
        <w:rPr>
          <w:rFonts w:hint="eastAsia" w:ascii="宋体" w:hAnsi="宋体" w:eastAsia="宋体" w:cs="宋体"/>
          <w:spacing w:val="-3"/>
          <w:sz w:val="21"/>
          <w:szCs w:val="21"/>
          <w:highlight w:val="none"/>
        </w:rPr>
        <w:t>发包人提供项目基础资料</w:t>
      </w:r>
    </w:p>
    <w:p w14:paraId="2C268835">
      <w:pPr>
        <w:spacing w:line="360" w:lineRule="auto"/>
        <w:ind w:firstLine="420" w:firstLineChars="200"/>
        <w:jc w:val="left"/>
        <w:rPr>
          <w:rFonts w:ascii="宋体" w:hAnsi="宋体" w:cs="宋体"/>
          <w:szCs w:val="21"/>
          <w:highlight w:val="none"/>
        </w:rPr>
      </w:pPr>
      <w:r>
        <w:rPr>
          <w:rFonts w:hint="eastAsia" w:ascii="宋体" w:hAnsi="宋体" w:eastAsia="宋体" w:cs="宋体"/>
          <w:szCs w:val="21"/>
          <w:highlight w:val="none"/>
          <w:lang w:val="en-US" w:eastAsia="zh-CN"/>
        </w:rPr>
        <w:t>6</w:t>
      </w:r>
      <w:r>
        <w:rPr>
          <w:rFonts w:hint="eastAsia" w:ascii="宋体" w:hAnsi="宋体" w:cs="宋体"/>
          <w:szCs w:val="21"/>
          <w:highlight w:val="none"/>
        </w:rPr>
        <w:t>.1</w:t>
      </w:r>
      <w:r>
        <w:rPr>
          <w:rFonts w:hint="eastAsia" w:ascii="宋体" w:hAnsi="宋体" w:eastAsia="宋体" w:cs="宋体"/>
          <w:szCs w:val="21"/>
          <w:highlight w:val="none"/>
          <w:lang w:val="en-US" w:eastAsia="zh-CN"/>
        </w:rPr>
        <w:t>.1</w:t>
      </w:r>
      <w:r>
        <w:rPr>
          <w:rFonts w:hint="eastAsia" w:ascii="宋体" w:hAnsi="宋体" w:cs="宋体"/>
          <w:szCs w:val="21"/>
          <w:highlight w:val="none"/>
        </w:rPr>
        <w:t>中标通知书；</w:t>
      </w:r>
    </w:p>
    <w:p w14:paraId="5E1C60FC">
      <w:pPr>
        <w:spacing w:line="360" w:lineRule="auto"/>
        <w:ind w:firstLine="420" w:firstLineChars="200"/>
        <w:jc w:val="left"/>
        <w:rPr>
          <w:rFonts w:ascii="宋体" w:hAnsi="宋体" w:cs="宋体"/>
          <w:szCs w:val="21"/>
          <w:highlight w:val="none"/>
        </w:rPr>
      </w:pPr>
      <w:r>
        <w:rPr>
          <w:rFonts w:hint="eastAsia" w:ascii="宋体" w:hAnsi="宋体" w:eastAsia="宋体" w:cs="宋体"/>
          <w:szCs w:val="21"/>
          <w:highlight w:val="none"/>
          <w:lang w:val="en-US" w:eastAsia="zh-CN"/>
        </w:rPr>
        <w:t>6</w:t>
      </w:r>
      <w:r>
        <w:rPr>
          <w:rFonts w:hint="eastAsia" w:ascii="宋体" w:hAnsi="宋体" w:cs="宋体"/>
          <w:szCs w:val="21"/>
          <w:highlight w:val="none"/>
        </w:rPr>
        <w:t>.</w:t>
      </w:r>
      <w:r>
        <w:rPr>
          <w:rFonts w:hint="eastAsia" w:ascii="宋体" w:hAnsi="宋体" w:eastAsia="宋体" w:cs="宋体"/>
          <w:szCs w:val="21"/>
          <w:highlight w:val="none"/>
          <w:lang w:val="en-US" w:eastAsia="zh-CN"/>
        </w:rPr>
        <w:t>1.</w:t>
      </w:r>
      <w:r>
        <w:rPr>
          <w:rFonts w:hint="eastAsia" w:ascii="宋体" w:hAnsi="宋体" w:cs="宋体"/>
          <w:szCs w:val="21"/>
          <w:highlight w:val="none"/>
        </w:rPr>
        <w:t>2项目投资批文、有关规划用地批文、本工程批准文件（复印件）；</w:t>
      </w:r>
    </w:p>
    <w:p w14:paraId="3B0A1A5D">
      <w:pPr>
        <w:spacing w:beforeLines="0" w:line="360" w:lineRule="auto"/>
        <w:ind w:firstLine="420" w:firstLineChars="200"/>
        <w:rPr>
          <w:rFonts w:hint="eastAsia" w:ascii="宋体" w:hAnsi="宋体" w:eastAsia="宋体" w:cs="宋体"/>
          <w:sz w:val="21"/>
          <w:highlight w:val="none"/>
        </w:rPr>
      </w:pPr>
      <w:r>
        <w:rPr>
          <w:rFonts w:hint="eastAsia" w:ascii="宋体" w:hAnsi="宋体" w:eastAsia="宋体" w:cs="宋体"/>
          <w:szCs w:val="21"/>
          <w:highlight w:val="none"/>
          <w:lang w:val="en-US" w:eastAsia="zh-CN"/>
        </w:rPr>
        <w:t>6.1</w:t>
      </w:r>
      <w:r>
        <w:rPr>
          <w:rFonts w:hint="eastAsia" w:ascii="宋体" w:hAnsi="宋体" w:cs="宋体"/>
          <w:szCs w:val="21"/>
          <w:highlight w:val="none"/>
        </w:rPr>
        <w:t>.3工程勘察设计技术要求及勘察设计工作范围内已有的技术资料，但不免除承包人自行收集相关技术资料的责任</w:t>
      </w:r>
      <w:r>
        <w:rPr>
          <w:rFonts w:hint="eastAsia" w:ascii="宋体" w:hAnsi="宋体" w:eastAsia="宋体" w:cs="宋体"/>
          <w:szCs w:val="21"/>
          <w:highlight w:val="none"/>
          <w:lang w:eastAsia="zh-CN"/>
        </w:rPr>
        <w:t>。</w:t>
      </w:r>
    </w:p>
    <w:p w14:paraId="7646B1B8">
      <w:pPr>
        <w:spacing w:before="0" w:beforeLines="0" w:line="360" w:lineRule="auto"/>
        <w:ind w:left="6"/>
        <w:rPr>
          <w:rFonts w:hint="eastAsia" w:ascii="宋体" w:hAnsi="宋体" w:eastAsia="宋体" w:cs="宋体"/>
          <w:b/>
          <w:bCs/>
          <w:spacing w:val="-6"/>
          <w:sz w:val="21"/>
          <w:szCs w:val="21"/>
          <w:highlight w:val="none"/>
        </w:rPr>
      </w:pPr>
      <w:r>
        <w:rPr>
          <w:rFonts w:hint="eastAsia" w:ascii="宋体" w:hAnsi="宋体" w:eastAsia="宋体" w:cs="宋体"/>
          <w:b/>
          <w:bCs/>
          <w:i w:val="0"/>
          <w:iCs w:val="0"/>
          <w:spacing w:val="-6"/>
          <w:sz w:val="21"/>
          <w:szCs w:val="21"/>
          <w:highlight w:val="none"/>
        </w:rPr>
        <w:t>7.</w:t>
      </w:r>
      <w:r>
        <w:rPr>
          <w:rFonts w:hint="eastAsia" w:ascii="宋体" w:hAnsi="宋体" w:eastAsia="宋体" w:cs="宋体"/>
          <w:b/>
          <w:bCs/>
          <w:spacing w:val="-6"/>
          <w:sz w:val="21"/>
          <w:szCs w:val="21"/>
          <w:highlight w:val="none"/>
        </w:rPr>
        <w:t xml:space="preserve">  </w:t>
      </w:r>
      <w:r>
        <w:rPr>
          <w:rFonts w:hint="eastAsia" w:ascii="宋体" w:hAnsi="宋体" w:eastAsia="宋体" w:cs="宋体"/>
          <w:b/>
          <w:bCs/>
          <w:i w:val="0"/>
          <w:iCs w:val="0"/>
          <w:spacing w:val="-6"/>
          <w:sz w:val="21"/>
          <w:szCs w:val="21"/>
          <w:highlight w:val="none"/>
        </w:rPr>
        <w:t>勘察报告、设计文件</w:t>
      </w:r>
    </w:p>
    <w:p w14:paraId="4CBC1419">
      <w:pPr>
        <w:spacing w:before="0" w:beforeLines="0" w:line="360" w:lineRule="auto"/>
        <w:ind w:firstLine="420" w:firstLineChars="200"/>
        <w:rPr>
          <w:rFonts w:hint="eastAsia" w:ascii="宋体" w:hAnsi="宋体" w:eastAsia="宋体" w:cs="宋体"/>
          <w:sz w:val="21"/>
          <w:szCs w:val="21"/>
          <w:highlight w:val="none"/>
        </w:rPr>
      </w:pPr>
      <w:r>
        <w:rPr>
          <w:rFonts w:hint="eastAsia" w:ascii="宋体" w:hAnsi="宋体" w:eastAsia="宋体" w:cs="宋体"/>
          <w:spacing w:val="0"/>
          <w:sz w:val="21"/>
          <w:szCs w:val="21"/>
          <w:highlight w:val="none"/>
        </w:rPr>
        <w:t>7.2 承包人提供设计文件</w:t>
      </w:r>
    </w:p>
    <w:p w14:paraId="72829A67">
      <w:pPr>
        <w:spacing w:before="0" w:beforeLines="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pacing w:val="0"/>
          <w:sz w:val="21"/>
          <w:szCs w:val="21"/>
          <w:highlight w:val="none"/>
          <w:lang w:eastAsia="zh-CN"/>
        </w:rPr>
        <w:t>☑</w:t>
      </w:r>
      <w:r>
        <w:rPr>
          <w:rFonts w:hint="eastAsia" w:ascii="宋体" w:hAnsi="宋体" w:eastAsia="宋体" w:cs="宋体"/>
          <w:spacing w:val="0"/>
          <w:sz w:val="21"/>
          <w:szCs w:val="21"/>
          <w:highlight w:val="none"/>
        </w:rPr>
        <w:t xml:space="preserve">  承包人提供施工图设计文件</w:t>
      </w:r>
    </w:p>
    <w:p w14:paraId="66D394BA">
      <w:pPr>
        <w:spacing w:before="0" w:beforeLines="0" w:line="360" w:lineRule="auto"/>
        <w:ind w:left="0" w:firstLine="420" w:firstLineChars="200"/>
        <w:rPr>
          <w:rFonts w:hint="eastAsia" w:ascii="宋体" w:hAnsi="宋体" w:eastAsia="宋体" w:cs="宋体"/>
          <w:sz w:val="21"/>
          <w:szCs w:val="21"/>
          <w:highlight w:val="none"/>
          <w:lang w:eastAsia="zh-CN"/>
        </w:rPr>
      </w:pPr>
      <w:r>
        <w:rPr>
          <w:rFonts w:hint="eastAsia" w:ascii="宋体" w:hAnsi="宋体" w:eastAsia="宋体" w:cs="宋体"/>
          <w:spacing w:val="0"/>
          <w:sz w:val="21"/>
          <w:szCs w:val="21"/>
          <w:highlight w:val="none"/>
        </w:rPr>
        <w:t>①提供的时间：</w:t>
      </w:r>
      <w:r>
        <w:rPr>
          <w:rFonts w:hint="eastAsia" w:ascii="宋体" w:hAnsi="宋体" w:eastAsia="宋体" w:cs="宋体"/>
          <w:sz w:val="21"/>
          <w:szCs w:val="21"/>
          <w:highlight w:val="none"/>
          <w:u w:val="single"/>
        </w:rPr>
        <w:t>正式开工前15天</w:t>
      </w:r>
      <w:r>
        <w:rPr>
          <w:rFonts w:hint="eastAsia" w:ascii="宋体" w:hAnsi="宋体" w:eastAsia="宋体" w:cs="宋体"/>
          <w:sz w:val="21"/>
          <w:szCs w:val="21"/>
          <w:highlight w:val="none"/>
          <w:u w:val="none"/>
          <w:lang w:eastAsia="zh-CN"/>
        </w:rPr>
        <w:t>。</w:t>
      </w:r>
    </w:p>
    <w:p w14:paraId="4900FF44">
      <w:pPr>
        <w:spacing w:before="0" w:beforeLines="0" w:line="360" w:lineRule="auto"/>
        <w:ind w:left="0"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pacing w:val="0"/>
          <w:sz w:val="21"/>
          <w:szCs w:val="21"/>
          <w:highlight w:val="none"/>
        </w:rPr>
        <w:t>②提供的数量：</w:t>
      </w:r>
      <w:r>
        <w:rPr>
          <w:rFonts w:hint="eastAsia" w:ascii="宋体" w:hAnsi="宋体" w:eastAsia="宋体" w:cs="宋体"/>
          <w:sz w:val="21"/>
          <w:szCs w:val="21"/>
          <w:highlight w:val="none"/>
          <w:u w:val="single"/>
          <w:lang w:val="en-US" w:eastAsia="zh-CN"/>
        </w:rPr>
        <w:t>6套</w:t>
      </w:r>
      <w:r>
        <w:rPr>
          <w:rFonts w:hint="eastAsia" w:ascii="宋体" w:hAnsi="宋体" w:eastAsia="宋体" w:cs="宋体"/>
          <w:sz w:val="21"/>
          <w:szCs w:val="21"/>
          <w:highlight w:val="none"/>
          <w:u w:val="none"/>
          <w:lang w:val="en-US" w:eastAsia="zh-CN"/>
        </w:rPr>
        <w:t>。</w:t>
      </w:r>
    </w:p>
    <w:p w14:paraId="4823C162">
      <w:pPr>
        <w:spacing w:beforeLines="0" w:line="360" w:lineRule="auto"/>
        <w:ind w:firstLine="420" w:firstLineChars="200"/>
        <w:rPr>
          <w:rFonts w:hint="eastAsia" w:ascii="宋体" w:hAnsi="宋体" w:eastAsia="宋体" w:cs="宋体"/>
          <w:sz w:val="21"/>
          <w:szCs w:val="21"/>
          <w:highlight w:val="none"/>
          <w:u w:val="none"/>
          <w:lang w:eastAsia="zh-CN"/>
        </w:rPr>
      </w:pPr>
      <w:r>
        <w:rPr>
          <w:rFonts w:hint="eastAsia" w:ascii="宋体" w:hAnsi="宋体" w:eastAsia="宋体" w:cs="宋体"/>
          <w:spacing w:val="0"/>
          <w:sz w:val="21"/>
          <w:szCs w:val="21"/>
          <w:highlight w:val="none"/>
        </w:rPr>
        <w:t>③发包人或设计顾问人答复的时间：</w:t>
      </w:r>
      <w:r>
        <w:rPr>
          <w:rFonts w:hint="eastAsia" w:ascii="宋体" w:hAnsi="宋体" w:eastAsia="宋体" w:cs="宋体"/>
          <w:sz w:val="21"/>
          <w:szCs w:val="21"/>
          <w:highlight w:val="none"/>
          <w:u w:val="single"/>
        </w:rPr>
        <w:t>收到施工设计图纸七天内</w:t>
      </w:r>
      <w:r>
        <w:rPr>
          <w:rFonts w:hint="eastAsia" w:ascii="宋体" w:hAnsi="宋体" w:eastAsia="宋体" w:cs="宋体"/>
          <w:sz w:val="21"/>
          <w:szCs w:val="21"/>
          <w:highlight w:val="none"/>
          <w:u w:val="none"/>
          <w:lang w:eastAsia="zh-CN"/>
        </w:rPr>
        <w:t>。</w:t>
      </w:r>
    </w:p>
    <w:p w14:paraId="6AC2282F">
      <w:pPr>
        <w:spacing w:beforeLines="0" w:line="360" w:lineRule="auto"/>
        <w:ind w:firstLine="416" w:firstLineChars="200"/>
        <w:rPr>
          <w:rFonts w:hint="eastAsia" w:ascii="宋体" w:hAnsi="宋体" w:eastAsia="宋体" w:cs="宋体"/>
          <w:spacing w:val="0"/>
          <w:szCs w:val="21"/>
          <w:highlight w:val="none"/>
          <w:u w:val="single"/>
          <w:lang w:val="en-US" w:eastAsia="zh-CN"/>
        </w:rPr>
      </w:pPr>
      <w:r>
        <w:rPr>
          <w:rFonts w:hint="eastAsia" w:ascii="宋体" w:hAnsi="宋体" w:eastAsia="宋体" w:cs="宋体"/>
          <w:spacing w:val="-1"/>
          <w:szCs w:val="21"/>
          <w:highlight w:val="none"/>
          <w:lang w:eastAsia="en-US"/>
        </w:rPr>
        <w:t>④</w:t>
      </w:r>
      <w:r>
        <w:rPr>
          <w:rFonts w:hint="eastAsia" w:ascii="宋体" w:hAnsi="宋体" w:eastAsia="宋体" w:cs="宋体"/>
          <w:spacing w:val="-1"/>
          <w:szCs w:val="21"/>
          <w:highlight w:val="none"/>
          <w:lang w:val="en-US" w:eastAsia="zh-CN"/>
        </w:rPr>
        <w:t>交付地点：</w:t>
      </w:r>
      <w:r>
        <w:rPr>
          <w:rFonts w:hint="eastAsia" w:ascii="宋体" w:hAnsi="宋体" w:eastAsia="宋体" w:cs="宋体"/>
          <w:spacing w:val="0"/>
          <w:szCs w:val="21"/>
          <w:highlight w:val="none"/>
          <w:u w:val="single"/>
          <w:lang w:val="en-US" w:eastAsia="zh-CN"/>
        </w:rPr>
        <w:t>承包人应将设计文件交至发包人日常办公所在地或发包人临时指定的地点。严禁承包人未经发包人许可，将相关设计文件直接发往施工单位。</w:t>
      </w:r>
    </w:p>
    <w:p w14:paraId="64EB0B66">
      <w:pPr>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highlight w:val="none"/>
          <w:u w:val="single"/>
          <w:lang w:eastAsia="zh-CN"/>
        </w:rPr>
        <w:t>⑤</w:t>
      </w:r>
      <w:r>
        <w:rPr>
          <w:rFonts w:hint="eastAsia" w:ascii="宋体" w:hAnsi="宋体" w:eastAsia="宋体" w:cs="宋体"/>
          <w:spacing w:val="0"/>
          <w:szCs w:val="21"/>
          <w:highlight w:val="none"/>
          <w:u w:val="single"/>
          <w:lang w:val="en-US" w:eastAsia="zh-CN"/>
        </w:rPr>
        <w:t>交付时间：</w:t>
      </w:r>
      <w:r>
        <w:rPr>
          <w:rFonts w:hint="eastAsia" w:ascii="宋体" w:hAnsi="宋体" w:eastAsia="宋体" w:cs="宋体"/>
          <w:szCs w:val="21"/>
          <w:highlight w:val="none"/>
          <w:u w:val="single"/>
        </w:rPr>
        <w:t>1</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rPr>
        <w:t>设计文件及设计资料必须按本合同的约定按时提交。</w:t>
      </w:r>
    </w:p>
    <w:p w14:paraId="2EC3A633">
      <w:pPr>
        <w:pStyle w:val="2"/>
        <w:rPr>
          <w:rFonts w:hint="eastAsia" w:ascii="宋体" w:hAnsi="宋体" w:eastAsia="宋体" w:cs="宋体"/>
          <w:highlight w:val="none"/>
          <w:u w:val="single"/>
          <w:lang w:val="en-US" w:eastAsia="zh-CN"/>
        </w:rPr>
      </w:pPr>
      <w:r>
        <w:rPr>
          <w:rFonts w:hint="eastAsia" w:ascii="宋体" w:hAnsi="宋体" w:eastAsia="宋体" w:cs="宋体"/>
          <w:szCs w:val="21"/>
          <w:highlight w:val="none"/>
          <w:u w:val="single"/>
        </w:rPr>
        <w:t>2</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rPr>
        <w:t>承包人在开展各个阶段设计工作前,向发包人提交各阶段的设计工作大纲一式二份</w:t>
      </w:r>
      <w:r>
        <w:rPr>
          <w:rFonts w:hint="eastAsia" w:ascii="宋体" w:hAnsi="宋体" w:eastAsia="宋体" w:cs="宋体"/>
          <w:szCs w:val="21"/>
          <w:highlight w:val="none"/>
          <w:u w:val="single"/>
          <w:lang w:eastAsia="zh-CN"/>
        </w:rPr>
        <w:t>。</w:t>
      </w:r>
    </w:p>
    <w:p w14:paraId="5137BC11">
      <w:pPr>
        <w:spacing w:beforeLines="0" w:line="360" w:lineRule="auto"/>
        <w:ind w:firstLine="420" w:firstLineChars="200"/>
        <w:rPr>
          <w:rFonts w:hint="eastAsia" w:ascii="宋体" w:hAnsi="宋体" w:eastAsia="宋体" w:cs="宋体"/>
          <w:sz w:val="21"/>
          <w:highlight w:val="none"/>
        </w:rPr>
      </w:pPr>
      <w:r>
        <w:rPr>
          <w:rFonts w:hint="eastAsia" w:ascii="宋体" w:hAnsi="宋体" w:eastAsia="宋体" w:cs="宋体"/>
          <w:sz w:val="21"/>
          <w:highlight w:val="none"/>
        </w:rPr>
        <w:t>7.</w:t>
      </w:r>
      <w:r>
        <w:rPr>
          <w:rFonts w:hint="eastAsia" w:ascii="宋体" w:hAnsi="宋体" w:eastAsia="宋体" w:cs="宋体"/>
          <w:sz w:val="21"/>
          <w:highlight w:val="none"/>
          <w:lang w:val="en-US" w:eastAsia="zh-CN"/>
        </w:rPr>
        <w:t>2.</w:t>
      </w:r>
      <w:r>
        <w:rPr>
          <w:rFonts w:hint="eastAsia" w:ascii="宋体" w:hAnsi="宋体" w:eastAsia="宋体" w:cs="宋体"/>
          <w:sz w:val="21"/>
          <w:highlight w:val="none"/>
        </w:rPr>
        <w:t>1 设计文件包括设计资料、设计文件、设计图纸及其电子版本。</w:t>
      </w:r>
    </w:p>
    <w:p w14:paraId="6362A17C">
      <w:pPr>
        <w:spacing w:beforeLines="0" w:line="360" w:lineRule="auto"/>
        <w:ind w:firstLine="420" w:firstLineChars="200"/>
        <w:rPr>
          <w:rFonts w:hint="eastAsia" w:ascii="宋体" w:hAnsi="宋体" w:eastAsia="宋体" w:cs="宋体"/>
          <w:sz w:val="21"/>
          <w:highlight w:val="none"/>
        </w:rPr>
      </w:pPr>
      <w:r>
        <w:rPr>
          <w:rFonts w:hint="eastAsia" w:ascii="宋体" w:hAnsi="宋体" w:eastAsia="宋体" w:cs="宋体"/>
          <w:sz w:val="21"/>
          <w:highlight w:val="none"/>
        </w:rPr>
        <w:t>7.2</w:t>
      </w:r>
      <w:r>
        <w:rPr>
          <w:rFonts w:hint="eastAsia" w:ascii="宋体" w:hAnsi="宋体" w:eastAsia="宋体" w:cs="宋体"/>
          <w:sz w:val="21"/>
          <w:highlight w:val="none"/>
          <w:lang w:val="en-US" w:eastAsia="zh-CN"/>
        </w:rPr>
        <w:t>.2</w:t>
      </w:r>
      <w:r>
        <w:rPr>
          <w:rFonts w:hint="eastAsia" w:ascii="宋体" w:hAnsi="宋体" w:eastAsia="宋体" w:cs="宋体"/>
          <w:sz w:val="21"/>
          <w:highlight w:val="none"/>
        </w:rPr>
        <w:t xml:space="preserve"> 设计图纸含方案设计图、初步设计图、报建图、施工图；概算文件包含投资估算和初步设计概算；设计文件应提供本项目的设计总图、总设计说明、工程项目及数量汇总表以及必要的设计资料和设计计算书。交付设计文件和资料时应附带清单。</w:t>
      </w:r>
    </w:p>
    <w:p w14:paraId="4A90873F">
      <w:pPr>
        <w:spacing w:beforeLines="0" w:line="360" w:lineRule="auto"/>
        <w:ind w:firstLine="420" w:firstLineChars="200"/>
        <w:rPr>
          <w:rFonts w:hint="eastAsia" w:ascii="宋体" w:hAnsi="宋体" w:eastAsia="宋体" w:cs="宋体"/>
          <w:sz w:val="21"/>
          <w:highlight w:val="none"/>
        </w:rPr>
      </w:pPr>
      <w:r>
        <w:rPr>
          <w:rFonts w:hint="eastAsia" w:ascii="宋体" w:hAnsi="宋体" w:eastAsia="宋体" w:cs="宋体"/>
          <w:sz w:val="21"/>
          <w:highlight w:val="none"/>
        </w:rPr>
        <w:t>7.</w:t>
      </w:r>
      <w:r>
        <w:rPr>
          <w:rFonts w:hint="eastAsia" w:ascii="宋体" w:hAnsi="宋体" w:eastAsia="宋体" w:cs="宋体"/>
          <w:sz w:val="21"/>
          <w:highlight w:val="none"/>
          <w:lang w:val="en-US" w:eastAsia="zh-CN"/>
        </w:rPr>
        <w:t>2.</w:t>
      </w:r>
      <w:r>
        <w:rPr>
          <w:rFonts w:hint="eastAsia" w:ascii="宋体" w:hAnsi="宋体" w:eastAsia="宋体" w:cs="宋体"/>
          <w:sz w:val="21"/>
          <w:highlight w:val="none"/>
        </w:rPr>
        <w:t>3 承包人应按规范对提交的文件、图纸进行统一编码，并遵守发包人制定的设计文件、图纸、资料的发放、回收和验收制度。</w:t>
      </w:r>
    </w:p>
    <w:p w14:paraId="1C9B9158">
      <w:pPr>
        <w:spacing w:beforeLines="0" w:line="360" w:lineRule="auto"/>
        <w:ind w:firstLine="420" w:firstLineChars="200"/>
        <w:rPr>
          <w:rFonts w:hint="eastAsia" w:ascii="宋体" w:hAnsi="宋体" w:eastAsia="宋体" w:cs="宋体"/>
          <w:sz w:val="21"/>
          <w:highlight w:val="none"/>
        </w:rPr>
      </w:pPr>
      <w:r>
        <w:rPr>
          <w:rFonts w:hint="eastAsia" w:ascii="宋体" w:hAnsi="宋体" w:eastAsia="宋体" w:cs="宋体"/>
          <w:sz w:val="21"/>
          <w:highlight w:val="none"/>
        </w:rPr>
        <w:t>7.</w:t>
      </w:r>
      <w:r>
        <w:rPr>
          <w:rFonts w:hint="eastAsia" w:ascii="宋体" w:hAnsi="宋体" w:eastAsia="宋体" w:cs="宋体"/>
          <w:sz w:val="21"/>
          <w:highlight w:val="none"/>
          <w:lang w:val="en-US" w:eastAsia="zh-CN"/>
        </w:rPr>
        <w:t>2.</w:t>
      </w:r>
      <w:r>
        <w:rPr>
          <w:rFonts w:hint="eastAsia" w:ascii="宋体" w:hAnsi="宋体" w:eastAsia="宋体" w:cs="宋体"/>
          <w:sz w:val="21"/>
          <w:highlight w:val="none"/>
        </w:rPr>
        <w:t>4 承包人按照本合同条件约定提交有关设计文件和设计资料。承包人应负责按相关档案管理部门要求完成设计资料的整理、归档工作。</w:t>
      </w:r>
    </w:p>
    <w:p w14:paraId="6E65AA9A">
      <w:pPr>
        <w:spacing w:beforeLines="0" w:line="360" w:lineRule="auto"/>
        <w:ind w:firstLine="420" w:firstLineChars="200"/>
        <w:rPr>
          <w:rFonts w:hint="eastAsia" w:ascii="宋体" w:hAnsi="宋体" w:eastAsia="宋体" w:cs="宋体"/>
          <w:sz w:val="21"/>
          <w:highlight w:val="none"/>
        </w:rPr>
      </w:pPr>
      <w:r>
        <w:rPr>
          <w:rFonts w:hint="eastAsia" w:ascii="宋体" w:hAnsi="宋体" w:eastAsia="宋体" w:cs="宋体"/>
          <w:sz w:val="21"/>
          <w:highlight w:val="none"/>
        </w:rPr>
        <w:t>7.</w:t>
      </w:r>
      <w:r>
        <w:rPr>
          <w:rFonts w:hint="eastAsia" w:ascii="宋体" w:hAnsi="宋体" w:eastAsia="宋体" w:cs="宋体"/>
          <w:sz w:val="21"/>
          <w:highlight w:val="none"/>
          <w:lang w:val="en-US" w:eastAsia="zh-CN"/>
        </w:rPr>
        <w:t>2.</w:t>
      </w:r>
      <w:r>
        <w:rPr>
          <w:rFonts w:hint="eastAsia" w:ascii="宋体" w:hAnsi="宋体" w:eastAsia="宋体" w:cs="宋体"/>
          <w:sz w:val="21"/>
          <w:highlight w:val="none"/>
        </w:rPr>
        <w:t>5 发包人、承包人双方取得设计文件或资料后应办理签收手续。</w:t>
      </w:r>
    </w:p>
    <w:p w14:paraId="32BA18B8">
      <w:pPr>
        <w:spacing w:beforeLines="0" w:line="360" w:lineRule="auto"/>
        <w:ind w:firstLine="420" w:firstLineChars="200"/>
        <w:rPr>
          <w:rFonts w:hint="eastAsia" w:ascii="宋体" w:hAnsi="宋体" w:eastAsia="宋体" w:cs="宋体"/>
          <w:sz w:val="21"/>
          <w:highlight w:val="none"/>
        </w:rPr>
      </w:pPr>
      <w:r>
        <w:rPr>
          <w:rFonts w:hint="eastAsia" w:ascii="宋体" w:hAnsi="宋体" w:eastAsia="宋体" w:cs="宋体"/>
          <w:sz w:val="21"/>
          <w:highlight w:val="none"/>
        </w:rPr>
        <w:t>7.</w:t>
      </w:r>
      <w:r>
        <w:rPr>
          <w:rFonts w:hint="eastAsia" w:ascii="宋体" w:hAnsi="宋体" w:eastAsia="宋体" w:cs="宋体"/>
          <w:sz w:val="21"/>
          <w:highlight w:val="none"/>
          <w:lang w:val="en-US" w:eastAsia="zh-CN"/>
        </w:rPr>
        <w:t>2.</w:t>
      </w:r>
      <w:r>
        <w:rPr>
          <w:rFonts w:hint="eastAsia" w:ascii="宋体" w:hAnsi="宋体" w:eastAsia="宋体" w:cs="宋体"/>
          <w:sz w:val="21"/>
          <w:highlight w:val="none"/>
        </w:rPr>
        <w:t>6 承包人自行承担办理制作、运输或邮寄或电传设计文件、资料所需的费用。</w:t>
      </w:r>
    </w:p>
    <w:p w14:paraId="276D5641">
      <w:pPr>
        <w:spacing w:beforeLines="0" w:line="360" w:lineRule="auto"/>
        <w:ind w:firstLine="420" w:firstLineChars="200"/>
        <w:rPr>
          <w:rFonts w:hint="eastAsia" w:ascii="宋体" w:hAnsi="宋体" w:eastAsia="宋体" w:cs="宋体"/>
          <w:sz w:val="21"/>
          <w:highlight w:val="none"/>
        </w:rPr>
      </w:pPr>
      <w:r>
        <w:rPr>
          <w:rFonts w:hint="eastAsia" w:ascii="宋体" w:hAnsi="宋体" w:eastAsia="宋体" w:cs="宋体"/>
          <w:sz w:val="21"/>
          <w:highlight w:val="none"/>
        </w:rPr>
        <w:t>7.</w:t>
      </w:r>
      <w:r>
        <w:rPr>
          <w:rFonts w:hint="eastAsia" w:ascii="宋体" w:hAnsi="宋体" w:eastAsia="宋体" w:cs="宋体"/>
          <w:sz w:val="21"/>
          <w:highlight w:val="none"/>
          <w:lang w:val="en-US" w:eastAsia="zh-CN"/>
        </w:rPr>
        <w:t>2.</w:t>
      </w:r>
      <w:r>
        <w:rPr>
          <w:rFonts w:hint="eastAsia" w:ascii="宋体" w:hAnsi="宋体" w:eastAsia="宋体" w:cs="宋体"/>
          <w:sz w:val="21"/>
          <w:highlight w:val="none"/>
        </w:rPr>
        <w:t>7  承包人须按相关职能部门报审要求提供设计成果，送规划门的有关图纸电子文件须被规划部门检测合格，提供设计成果时一并提供检测合同的电子文件及检测的有关证明资料。</w:t>
      </w:r>
    </w:p>
    <w:p w14:paraId="67D69741">
      <w:pPr>
        <w:spacing w:before="0" w:beforeLines="0" w:line="360" w:lineRule="auto"/>
        <w:ind w:left="6"/>
        <w:rPr>
          <w:rFonts w:hint="eastAsia" w:ascii="宋体" w:hAnsi="宋体" w:eastAsia="宋体" w:cs="宋体"/>
          <w:b/>
          <w:bCs/>
          <w:spacing w:val="-6"/>
          <w:sz w:val="21"/>
          <w:szCs w:val="21"/>
          <w:highlight w:val="none"/>
        </w:rPr>
      </w:pPr>
      <w:r>
        <w:rPr>
          <w:rFonts w:hint="eastAsia" w:ascii="宋体" w:hAnsi="宋体" w:eastAsia="宋体" w:cs="宋体"/>
          <w:b/>
          <w:bCs/>
          <w:i w:val="0"/>
          <w:iCs w:val="0"/>
          <w:spacing w:val="-6"/>
          <w:sz w:val="21"/>
          <w:szCs w:val="21"/>
          <w:highlight w:val="none"/>
        </w:rPr>
        <w:t>8.</w:t>
      </w:r>
      <w:r>
        <w:rPr>
          <w:rFonts w:hint="eastAsia" w:ascii="宋体" w:hAnsi="宋体" w:eastAsia="宋体" w:cs="宋体"/>
          <w:b/>
          <w:bCs/>
          <w:spacing w:val="-6"/>
          <w:sz w:val="21"/>
          <w:szCs w:val="21"/>
          <w:highlight w:val="none"/>
        </w:rPr>
        <w:t xml:space="preserve">  </w:t>
      </w:r>
      <w:r>
        <w:rPr>
          <w:rFonts w:hint="eastAsia" w:ascii="宋体" w:hAnsi="宋体" w:eastAsia="宋体" w:cs="宋体"/>
          <w:b/>
          <w:bCs/>
          <w:i w:val="0"/>
          <w:iCs w:val="0"/>
          <w:spacing w:val="-6"/>
          <w:sz w:val="21"/>
          <w:szCs w:val="21"/>
          <w:highlight w:val="none"/>
        </w:rPr>
        <w:t>合同价格的控制原则</w:t>
      </w:r>
    </w:p>
    <w:p w14:paraId="34AC7F40">
      <w:pPr>
        <w:spacing w:before="0" w:beforeLines="0" w:line="360" w:lineRule="auto"/>
        <w:ind w:left="216"/>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8.2</w:t>
      </w:r>
      <w:r>
        <w:rPr>
          <w:rFonts w:hint="eastAsia" w:ascii="宋体" w:hAnsi="宋体" w:eastAsia="宋体" w:cs="宋体"/>
          <w:spacing w:val="-35"/>
          <w:sz w:val="21"/>
          <w:szCs w:val="21"/>
          <w:highlight w:val="none"/>
        </w:rPr>
        <w:t xml:space="preserve"> </w:t>
      </w:r>
      <w:r>
        <w:rPr>
          <w:rFonts w:hint="eastAsia" w:ascii="宋体" w:hAnsi="宋体" w:eastAsia="宋体" w:cs="宋体"/>
          <w:spacing w:val="-3"/>
          <w:sz w:val="21"/>
          <w:szCs w:val="21"/>
          <w:highlight w:val="none"/>
        </w:rPr>
        <w:t>工程勘察费的控制</w:t>
      </w:r>
    </w:p>
    <w:p w14:paraId="2AA8F3E3">
      <w:pPr>
        <w:spacing w:before="0" w:beforeLines="0" w:line="360" w:lineRule="auto"/>
        <w:ind w:left="0" w:firstLine="384" w:firstLineChars="200"/>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①计价方式</w:t>
      </w:r>
      <w:r>
        <w:rPr>
          <w:rFonts w:hint="eastAsia" w:ascii="宋体" w:hAnsi="宋体" w:eastAsia="宋体" w:cs="宋体"/>
          <w:spacing w:val="-15"/>
          <w:sz w:val="21"/>
          <w:szCs w:val="21"/>
          <w:highlight w:val="none"/>
        </w:rPr>
        <w:t>：</w:t>
      </w:r>
      <w:r>
        <w:rPr>
          <w:rFonts w:hint="eastAsia" w:ascii="宋体" w:hAnsi="宋体" w:eastAsia="宋体" w:cs="宋体"/>
          <w:spacing w:val="121"/>
          <w:sz w:val="21"/>
          <w:szCs w:val="21"/>
          <w:highlight w:val="none"/>
          <w:u w:val="single" w:color="auto"/>
        </w:rPr>
        <w:t xml:space="preserve"> </w:t>
      </w:r>
      <w:r>
        <w:rPr>
          <w:rFonts w:hint="eastAsia" w:ascii="宋体" w:hAnsi="宋体" w:eastAsia="宋体" w:cs="宋体"/>
          <w:spacing w:val="-15"/>
          <w:sz w:val="21"/>
          <w:szCs w:val="21"/>
          <w:highlight w:val="none"/>
          <w:u w:val="single" w:color="auto"/>
        </w:rPr>
        <w:t>（</w:t>
      </w:r>
      <w:r>
        <w:rPr>
          <w:rFonts w:hint="eastAsia" w:ascii="宋体" w:hAnsi="宋体" w:eastAsia="宋体" w:cs="宋体"/>
          <w:spacing w:val="107"/>
          <w:sz w:val="21"/>
          <w:szCs w:val="21"/>
          <w:highlight w:val="none"/>
          <w:u w:val="single" w:color="auto"/>
        </w:rPr>
        <w:t xml:space="preserve"> </w:t>
      </w:r>
      <w:r>
        <w:rPr>
          <w:rFonts w:hint="eastAsia" w:ascii="宋体" w:hAnsi="宋体" w:eastAsia="宋体" w:cs="宋体"/>
          <w:i/>
          <w:iCs/>
          <w:spacing w:val="-9"/>
          <w:sz w:val="21"/>
          <w:szCs w:val="21"/>
          <w:highlight w:val="none"/>
          <w:u w:val="single" w:color="auto"/>
        </w:rPr>
        <w:t>同</w:t>
      </w:r>
      <w:r>
        <w:rPr>
          <w:rFonts w:hint="eastAsia" w:ascii="宋体" w:hAnsi="宋体" w:eastAsia="宋体" w:cs="宋体"/>
          <w:spacing w:val="-61"/>
          <w:sz w:val="21"/>
          <w:szCs w:val="21"/>
          <w:highlight w:val="none"/>
          <w:u w:val="single" w:color="auto"/>
        </w:rPr>
        <w:t xml:space="preserve"> </w:t>
      </w:r>
      <w:r>
        <w:rPr>
          <w:rFonts w:hint="eastAsia" w:ascii="宋体" w:hAnsi="宋体" w:eastAsia="宋体" w:cs="宋体"/>
          <w:i/>
          <w:iCs/>
          <w:spacing w:val="-9"/>
          <w:sz w:val="21"/>
          <w:szCs w:val="21"/>
          <w:highlight w:val="none"/>
          <w:u w:val="single" w:color="auto"/>
        </w:rPr>
        <w:t>72.1.1</w:t>
      </w:r>
      <w:r>
        <w:rPr>
          <w:rFonts w:hint="eastAsia" w:ascii="宋体" w:hAnsi="宋体" w:eastAsia="宋体" w:cs="宋体"/>
          <w:spacing w:val="-62"/>
          <w:sz w:val="21"/>
          <w:szCs w:val="21"/>
          <w:highlight w:val="none"/>
          <w:u w:val="single" w:color="auto"/>
        </w:rPr>
        <w:t xml:space="preserve"> </w:t>
      </w:r>
      <w:r>
        <w:rPr>
          <w:rFonts w:hint="eastAsia" w:ascii="宋体" w:hAnsi="宋体" w:eastAsia="宋体" w:cs="宋体"/>
          <w:i/>
          <w:iCs/>
          <w:spacing w:val="-9"/>
          <w:sz w:val="21"/>
          <w:szCs w:val="21"/>
          <w:highlight w:val="none"/>
          <w:u w:val="single" w:color="auto"/>
        </w:rPr>
        <w:t>款</w:t>
      </w:r>
      <w:r>
        <w:rPr>
          <w:rFonts w:hint="eastAsia" w:ascii="宋体" w:hAnsi="宋体" w:eastAsia="宋体" w:cs="宋体"/>
          <w:spacing w:val="-9"/>
          <w:sz w:val="21"/>
          <w:szCs w:val="21"/>
          <w:highlight w:val="none"/>
          <w:u w:val="single" w:color="auto"/>
        </w:rPr>
        <w:t xml:space="preserve"> ）              </w:t>
      </w:r>
    </w:p>
    <w:p w14:paraId="390F3B65">
      <w:pPr>
        <w:spacing w:before="0" w:beforeLines="0" w:line="360" w:lineRule="auto"/>
        <w:ind w:left="0" w:firstLine="384" w:firstLineChars="200"/>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②价格控制：</w:t>
      </w:r>
    </w:p>
    <w:p w14:paraId="1E9C8B58">
      <w:pPr>
        <w:spacing w:before="0" w:beforeLines="0" w:line="360" w:lineRule="auto"/>
        <w:ind w:left="0"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不允许超过合同约定的相应价格，相应合</w:t>
      </w:r>
      <w:r>
        <w:rPr>
          <w:rFonts w:hint="eastAsia" w:ascii="宋体" w:hAnsi="宋体" w:eastAsia="宋体" w:cs="宋体"/>
          <w:spacing w:val="-3"/>
          <w:sz w:val="21"/>
          <w:szCs w:val="21"/>
          <w:highlight w:val="none"/>
        </w:rPr>
        <w:t>同价格即为结算额。</w:t>
      </w:r>
    </w:p>
    <w:p w14:paraId="47CFE268">
      <w:pPr>
        <w:spacing w:before="0" w:beforeLines="0" w:line="360" w:lineRule="auto"/>
        <w:ind w:firstLine="416" w:firstLineChars="200"/>
        <w:jc w:val="both"/>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□不允许超过合同约定的相应合同价格及调</w:t>
      </w:r>
      <w:r>
        <w:rPr>
          <w:rFonts w:hint="eastAsia" w:ascii="宋体" w:hAnsi="宋体" w:eastAsia="宋体" w:cs="宋体"/>
          <w:spacing w:val="-2"/>
          <w:sz w:val="21"/>
          <w:szCs w:val="21"/>
          <w:highlight w:val="none"/>
        </w:rPr>
        <w:t>整事项。其中，调整事项约定为：</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rPr>
        <w:t xml:space="preserve"> 。</w:t>
      </w:r>
    </w:p>
    <w:p w14:paraId="20715CF8">
      <w:pPr>
        <w:spacing w:before="0" w:beforeLines="0" w:line="360" w:lineRule="auto"/>
        <w:ind w:left="0" w:firstLine="396" w:firstLineChars="200"/>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□另作约定：</w:t>
      </w:r>
      <w:r>
        <w:rPr>
          <w:rFonts w:hint="eastAsia" w:ascii="宋体" w:hAnsi="宋体" w:eastAsia="宋体" w:cs="宋体"/>
          <w:sz w:val="21"/>
          <w:szCs w:val="21"/>
          <w:highlight w:val="none"/>
          <w:u w:val="single" w:color="auto"/>
        </w:rPr>
        <w:t xml:space="preserve">                      </w:t>
      </w:r>
    </w:p>
    <w:p w14:paraId="3BF218E3">
      <w:pPr>
        <w:spacing w:before="0" w:beforeLines="0" w:line="360" w:lineRule="auto"/>
        <w:ind w:left="216"/>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8.3</w:t>
      </w:r>
      <w:r>
        <w:rPr>
          <w:rFonts w:hint="eastAsia" w:ascii="宋体" w:hAnsi="宋体" w:eastAsia="宋体" w:cs="宋体"/>
          <w:spacing w:val="-35"/>
          <w:sz w:val="21"/>
          <w:szCs w:val="21"/>
          <w:highlight w:val="none"/>
        </w:rPr>
        <w:t xml:space="preserve"> </w:t>
      </w:r>
      <w:r>
        <w:rPr>
          <w:rFonts w:hint="eastAsia" w:ascii="宋体" w:hAnsi="宋体" w:eastAsia="宋体" w:cs="宋体"/>
          <w:spacing w:val="-3"/>
          <w:sz w:val="21"/>
          <w:szCs w:val="21"/>
          <w:highlight w:val="none"/>
        </w:rPr>
        <w:t>工程设计费的控制</w:t>
      </w:r>
    </w:p>
    <w:p w14:paraId="45EB424E">
      <w:pPr>
        <w:spacing w:before="0" w:beforeLines="0" w:line="360" w:lineRule="auto"/>
        <w:ind w:left="0" w:firstLine="384" w:firstLineChars="200"/>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①计价方式</w:t>
      </w:r>
      <w:r>
        <w:rPr>
          <w:rFonts w:hint="eastAsia" w:ascii="宋体" w:hAnsi="宋体" w:eastAsia="宋体" w:cs="宋体"/>
          <w:spacing w:val="-15"/>
          <w:sz w:val="21"/>
          <w:szCs w:val="21"/>
          <w:highlight w:val="none"/>
        </w:rPr>
        <w:t>：</w:t>
      </w:r>
      <w:r>
        <w:rPr>
          <w:rFonts w:hint="eastAsia" w:ascii="宋体" w:hAnsi="宋体" w:eastAsia="宋体" w:cs="宋体"/>
          <w:spacing w:val="121"/>
          <w:sz w:val="21"/>
          <w:szCs w:val="21"/>
          <w:highlight w:val="none"/>
          <w:u w:val="single" w:color="auto"/>
        </w:rPr>
        <w:t xml:space="preserve"> </w:t>
      </w:r>
      <w:r>
        <w:rPr>
          <w:rFonts w:hint="eastAsia" w:ascii="宋体" w:hAnsi="宋体" w:eastAsia="宋体" w:cs="宋体"/>
          <w:spacing w:val="-15"/>
          <w:sz w:val="21"/>
          <w:szCs w:val="21"/>
          <w:highlight w:val="none"/>
          <w:u w:val="single" w:color="auto"/>
        </w:rPr>
        <w:t>（</w:t>
      </w:r>
      <w:r>
        <w:rPr>
          <w:rFonts w:hint="eastAsia" w:ascii="宋体" w:hAnsi="宋体" w:eastAsia="宋体" w:cs="宋体"/>
          <w:spacing w:val="107"/>
          <w:sz w:val="21"/>
          <w:szCs w:val="21"/>
          <w:highlight w:val="none"/>
          <w:u w:val="single" w:color="auto"/>
        </w:rPr>
        <w:t xml:space="preserve"> </w:t>
      </w:r>
      <w:r>
        <w:rPr>
          <w:rFonts w:hint="eastAsia" w:ascii="宋体" w:hAnsi="宋体" w:eastAsia="宋体" w:cs="宋体"/>
          <w:i/>
          <w:iCs/>
          <w:spacing w:val="-9"/>
          <w:sz w:val="21"/>
          <w:szCs w:val="21"/>
          <w:highlight w:val="none"/>
          <w:u w:val="single" w:color="auto"/>
        </w:rPr>
        <w:t>同</w:t>
      </w:r>
      <w:r>
        <w:rPr>
          <w:rFonts w:hint="eastAsia" w:ascii="宋体" w:hAnsi="宋体" w:eastAsia="宋体" w:cs="宋体"/>
          <w:spacing w:val="-62"/>
          <w:sz w:val="21"/>
          <w:szCs w:val="21"/>
          <w:highlight w:val="none"/>
          <w:u w:val="single" w:color="auto"/>
        </w:rPr>
        <w:t xml:space="preserve"> </w:t>
      </w:r>
      <w:r>
        <w:rPr>
          <w:rFonts w:hint="eastAsia" w:ascii="宋体" w:hAnsi="宋体" w:eastAsia="宋体" w:cs="宋体"/>
          <w:i/>
          <w:iCs/>
          <w:spacing w:val="-9"/>
          <w:sz w:val="21"/>
          <w:szCs w:val="21"/>
          <w:highlight w:val="none"/>
          <w:u w:val="single" w:color="auto"/>
        </w:rPr>
        <w:t>72.1.2</w:t>
      </w:r>
      <w:r>
        <w:rPr>
          <w:rFonts w:hint="eastAsia" w:ascii="宋体" w:hAnsi="宋体" w:eastAsia="宋体" w:cs="宋体"/>
          <w:spacing w:val="-61"/>
          <w:sz w:val="21"/>
          <w:szCs w:val="21"/>
          <w:highlight w:val="none"/>
          <w:u w:val="single" w:color="auto"/>
        </w:rPr>
        <w:t xml:space="preserve"> </w:t>
      </w:r>
      <w:r>
        <w:rPr>
          <w:rFonts w:hint="eastAsia" w:ascii="宋体" w:hAnsi="宋体" w:eastAsia="宋体" w:cs="宋体"/>
          <w:i/>
          <w:iCs/>
          <w:spacing w:val="-9"/>
          <w:sz w:val="21"/>
          <w:szCs w:val="21"/>
          <w:highlight w:val="none"/>
          <w:u w:val="single" w:color="auto"/>
        </w:rPr>
        <w:t>款</w:t>
      </w:r>
      <w:r>
        <w:rPr>
          <w:rFonts w:hint="eastAsia" w:ascii="宋体" w:hAnsi="宋体" w:eastAsia="宋体" w:cs="宋体"/>
          <w:spacing w:val="-9"/>
          <w:sz w:val="21"/>
          <w:szCs w:val="21"/>
          <w:highlight w:val="none"/>
          <w:u w:val="single" w:color="auto"/>
        </w:rPr>
        <w:t xml:space="preserve"> ）              </w:t>
      </w:r>
    </w:p>
    <w:p w14:paraId="22463379">
      <w:pPr>
        <w:spacing w:before="0" w:beforeLines="0" w:line="360" w:lineRule="auto"/>
        <w:ind w:left="0" w:firstLine="384" w:firstLineChars="200"/>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②价格控制：</w:t>
      </w:r>
    </w:p>
    <w:p w14:paraId="692EE1B6">
      <w:pPr>
        <w:spacing w:before="0" w:beforeLines="0" w:line="360" w:lineRule="auto"/>
        <w:ind w:left="0"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不允许超过合同约定的相应价格，相应合</w:t>
      </w:r>
      <w:r>
        <w:rPr>
          <w:rFonts w:hint="eastAsia" w:ascii="宋体" w:hAnsi="宋体" w:eastAsia="宋体" w:cs="宋体"/>
          <w:spacing w:val="-3"/>
          <w:sz w:val="21"/>
          <w:szCs w:val="21"/>
          <w:highlight w:val="none"/>
        </w:rPr>
        <w:t>同价格即为结算额。</w:t>
      </w:r>
    </w:p>
    <w:p w14:paraId="6AE6E92C">
      <w:pPr>
        <w:spacing w:beforeLines="0" w:line="360" w:lineRule="auto"/>
        <w:ind w:firstLine="416" w:firstLineChars="200"/>
        <w:rPr>
          <w:rFonts w:hint="eastAsia" w:ascii="宋体" w:hAnsi="宋体" w:eastAsia="宋体" w:cs="宋体"/>
          <w:sz w:val="21"/>
          <w:highlight w:val="none"/>
        </w:rPr>
      </w:pPr>
      <w:r>
        <w:rPr>
          <w:rFonts w:hint="eastAsia" w:ascii="宋体" w:hAnsi="宋体" w:eastAsia="宋体" w:cs="宋体"/>
          <w:spacing w:val="-1"/>
          <w:sz w:val="21"/>
          <w:szCs w:val="21"/>
          <w:highlight w:val="none"/>
        </w:rPr>
        <w:t>□不允许超过合同约定的相应合同价格及调</w:t>
      </w:r>
      <w:r>
        <w:rPr>
          <w:rFonts w:hint="eastAsia" w:ascii="宋体" w:hAnsi="宋体" w:eastAsia="宋体" w:cs="宋体"/>
          <w:spacing w:val="-2"/>
          <w:sz w:val="21"/>
          <w:szCs w:val="21"/>
          <w:highlight w:val="none"/>
        </w:rPr>
        <w:t>整事项。其中，调整事项约定为：</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rPr>
        <w:t xml:space="preserve"> 。</w:t>
      </w:r>
    </w:p>
    <w:p w14:paraId="40CD1A2C">
      <w:pPr>
        <w:spacing w:before="0" w:beforeLines="0" w:line="360" w:lineRule="auto"/>
        <w:ind w:left="0"/>
        <w:rPr>
          <w:rFonts w:hint="eastAsia" w:ascii="宋体" w:hAnsi="宋体" w:eastAsia="宋体" w:cs="宋体"/>
          <w:sz w:val="21"/>
          <w:szCs w:val="21"/>
          <w:highlight w:val="none"/>
          <w:u w:val="single" w:color="auto"/>
        </w:rPr>
      </w:pPr>
      <w:r>
        <w:rPr>
          <w:rFonts w:hint="eastAsia" w:ascii="宋体" w:hAnsi="宋体" w:eastAsia="宋体" w:cs="宋体"/>
          <w:sz w:val="21"/>
          <w:highlight w:val="none"/>
          <w:lang w:val="en-US" w:eastAsia="zh-CN"/>
        </w:rPr>
        <w:t xml:space="preserve">    </w:t>
      </w:r>
      <w:r>
        <w:rPr>
          <w:rFonts w:hint="eastAsia" w:ascii="宋体" w:hAnsi="宋体" w:eastAsia="宋体" w:cs="宋体"/>
          <w:spacing w:val="-6"/>
          <w:sz w:val="21"/>
          <w:szCs w:val="21"/>
          <w:highlight w:val="none"/>
          <w:lang w:eastAsia="zh-CN"/>
        </w:rPr>
        <w:t>☑</w:t>
      </w:r>
      <w:r>
        <w:rPr>
          <w:rFonts w:hint="eastAsia" w:ascii="宋体" w:hAnsi="宋体" w:eastAsia="宋体" w:cs="宋体"/>
          <w:spacing w:val="-6"/>
          <w:sz w:val="21"/>
          <w:szCs w:val="21"/>
          <w:highlight w:val="none"/>
        </w:rPr>
        <w:t>另作约定：</w:t>
      </w:r>
      <w:r>
        <w:rPr>
          <w:rFonts w:hint="eastAsia" w:ascii="宋体" w:hAnsi="宋体" w:eastAsia="宋体" w:cs="宋体"/>
          <w:sz w:val="21"/>
          <w:szCs w:val="21"/>
          <w:highlight w:val="none"/>
          <w:u w:val="single" w:color="auto"/>
        </w:rPr>
        <w:t>1</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本工程项目投资必须按照制定的投资限额要求严格控制。发包人据此制定投资分解目标，实行限额设计。在保证设计质量的前提下，承包人应按投资限额进行设计，严格控制施工图设计的变更，确保工程概、预算不突破限额目标。</w:t>
      </w:r>
    </w:p>
    <w:p w14:paraId="27A49294">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2</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承包人应遵循功能适用、标准合理、经济合理的原则开展设计，在投资限额目标的基础上结合项目设计内容进一步分解投资，明确投资控制主要目标，在编制设计概、预算时逐步细化落实。</w:t>
      </w:r>
    </w:p>
    <w:p w14:paraId="4C92B2D2">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3</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承包人应在设计进展过程中及阶段设计完成时，及时对已经完成的图纸内容进行估价，并与限额设计指标进行比较，使设计满足限额设计指标的要求。</w:t>
      </w:r>
    </w:p>
    <w:p w14:paraId="0F46BD2D">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4</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设计要在限额设计范围内应充分运用性价比分析、多方案（不少于2个）技术经济比较等技术手段，对设计方案进行优化。在所有方案比较的过程中，必须进行相应深度的投资估算比较，确保方案的可比性，并提供相应的工程数量表、主要材料表、主要设备清单等，在确保工程质量的前提下，降低工程投资。</w:t>
      </w:r>
    </w:p>
    <w:p w14:paraId="1AD47CDC">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5</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承包人有关设计的任何修改、变动或由于修改设计所引起的工艺、技术、材料、设备的变更，如引起投资限额的突破均须经过发包人书面审批同意。</w:t>
      </w:r>
    </w:p>
    <w:p w14:paraId="59C30F6E">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6</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承包人未经发包人同意突破工程投资限额设计，视为违约，应承担本合同约定的违约责任。</w:t>
      </w:r>
    </w:p>
    <w:p w14:paraId="74C894D8">
      <w:pPr>
        <w:spacing w:line="360" w:lineRule="auto"/>
        <w:ind w:firstLine="420" w:firstLineChars="200"/>
        <w:jc w:val="left"/>
        <w:rPr>
          <w:rFonts w:ascii="宋体" w:hAnsi="宋体" w:cs="宋体"/>
          <w:szCs w:val="21"/>
          <w:highlight w:val="none"/>
        </w:rPr>
      </w:pPr>
      <w:r>
        <w:rPr>
          <w:rFonts w:hint="eastAsia" w:ascii="宋体" w:hAnsi="宋体" w:eastAsia="宋体" w:cs="宋体"/>
          <w:szCs w:val="21"/>
          <w:highlight w:val="none"/>
          <w:lang w:val="en-US" w:eastAsia="zh-CN"/>
        </w:rPr>
        <w:t>7.</w:t>
      </w:r>
      <w:r>
        <w:rPr>
          <w:rFonts w:hint="eastAsia" w:ascii="宋体" w:hAnsi="宋体" w:cs="宋体"/>
          <w:szCs w:val="21"/>
          <w:highlight w:val="none"/>
        </w:rPr>
        <w:t>设计方案必须进行技术经济分析。通过对设计方案、工艺、设备等进行全面的评价，在满足功能要求的前提下，采用技术经济优化、可以有效控制设计限额的方案。</w:t>
      </w:r>
    </w:p>
    <w:p w14:paraId="6154F3E3">
      <w:pPr>
        <w:spacing w:line="360" w:lineRule="auto"/>
        <w:ind w:firstLine="420" w:firstLineChars="200"/>
        <w:jc w:val="left"/>
        <w:rPr>
          <w:rFonts w:ascii="宋体" w:hAnsi="宋体" w:cs="宋体"/>
          <w:szCs w:val="21"/>
          <w:highlight w:val="none"/>
        </w:rPr>
      </w:pPr>
      <w:r>
        <w:rPr>
          <w:rFonts w:hint="eastAsia" w:ascii="宋体" w:hAnsi="宋体" w:eastAsia="宋体" w:cs="宋体"/>
          <w:szCs w:val="21"/>
          <w:highlight w:val="none"/>
          <w:lang w:val="en-US" w:eastAsia="zh-CN"/>
        </w:rPr>
        <w:t>8.</w:t>
      </w:r>
      <w:r>
        <w:rPr>
          <w:rFonts w:hint="eastAsia" w:ascii="宋体" w:hAnsi="宋体" w:cs="宋体"/>
          <w:szCs w:val="21"/>
          <w:highlight w:val="none"/>
        </w:rPr>
        <w:t xml:space="preserve"> 在保证方案的可实施和可操作性前提下，设计中凡能进行定量分析的设计内容，应通过计算，用数据说明其技术经济的合理性。同时向发包人提供各阶段技术经济分析资料，以力求各阶段设计成果能充分体现设计优化的原则。</w:t>
      </w:r>
    </w:p>
    <w:p w14:paraId="0432D960">
      <w:pPr>
        <w:spacing w:line="360" w:lineRule="auto"/>
        <w:ind w:firstLine="420" w:firstLineChars="200"/>
        <w:jc w:val="left"/>
        <w:rPr>
          <w:rFonts w:ascii="宋体" w:hAnsi="宋体" w:cs="宋体"/>
          <w:szCs w:val="21"/>
          <w:highlight w:val="none"/>
        </w:rPr>
      </w:pPr>
      <w:r>
        <w:rPr>
          <w:rFonts w:hint="eastAsia" w:ascii="宋体" w:hAnsi="宋体" w:eastAsia="宋体" w:cs="宋体"/>
          <w:szCs w:val="21"/>
          <w:highlight w:val="none"/>
          <w:lang w:val="en-US" w:eastAsia="zh-CN"/>
        </w:rPr>
        <w:t>9.</w:t>
      </w:r>
      <w:r>
        <w:rPr>
          <w:rFonts w:hint="eastAsia" w:ascii="宋体" w:hAnsi="宋体" w:cs="宋体"/>
          <w:szCs w:val="21"/>
          <w:highlight w:val="none"/>
        </w:rPr>
        <w:t>对于超设计限额的，应在保证设计质量的前提下无偿对设计文件重新修改，交付设计文件时间不予顺延。如确实需要增加的，必须报发包人审查，取得发包人书面同意后，方可修正。</w:t>
      </w:r>
    </w:p>
    <w:p w14:paraId="5359DCDC">
      <w:pPr>
        <w:spacing w:line="360" w:lineRule="auto"/>
        <w:ind w:firstLine="420" w:firstLineChars="200"/>
        <w:jc w:val="left"/>
        <w:rPr>
          <w:rFonts w:ascii="宋体" w:hAnsi="宋体" w:cs="宋体"/>
          <w:szCs w:val="21"/>
          <w:highlight w:val="none"/>
        </w:rPr>
      </w:pPr>
      <w:r>
        <w:rPr>
          <w:rFonts w:hint="eastAsia" w:ascii="宋体" w:hAnsi="宋体" w:eastAsia="宋体" w:cs="宋体"/>
          <w:szCs w:val="21"/>
          <w:highlight w:val="none"/>
          <w:lang w:val="en-US" w:eastAsia="zh-CN"/>
        </w:rPr>
        <w:t>10.</w:t>
      </w:r>
      <w:r>
        <w:rPr>
          <w:rFonts w:hint="eastAsia" w:ascii="宋体" w:hAnsi="宋体" w:cs="宋体"/>
          <w:szCs w:val="21"/>
          <w:highlight w:val="none"/>
        </w:rPr>
        <w:t>为确保设计优化和投资控制，承包人必须对整体设计方案、主要基础形式、主体结构选型、建筑装修方案、大宗建材（单项总投资额50万元以上）使用、主要设备（单价投资额10万元以上或总投资额50万元以上）选型等对建成使用和建设投资有重大影响的因素进行经济技术多方案比选和性价比分析，并提交正式的书面报告报发包人确认。</w:t>
      </w:r>
    </w:p>
    <w:p w14:paraId="1A93599D">
      <w:pPr>
        <w:spacing w:before="0" w:beforeLines="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Cs w:val="21"/>
          <w:highlight w:val="none"/>
          <w:lang w:val="en-US" w:eastAsia="zh-CN"/>
        </w:rPr>
        <w:t>11.</w:t>
      </w:r>
      <w:r>
        <w:rPr>
          <w:rFonts w:hint="eastAsia" w:ascii="宋体" w:hAnsi="宋体" w:cs="宋体"/>
          <w:szCs w:val="21"/>
          <w:highlight w:val="none"/>
        </w:rPr>
        <w:t xml:space="preserve"> 承包人进行经济指标分析时，应提出所采用经济分析的单项指标、综合指标及相应的依据、理由，对主要设备、材料的选用，应经过充分的询价、分析，积累技术经济资料；推荐选用的设备、材料，应注明规格、型号、性能、技术指标等，并提出质量、功能方面的要求，确保投资概算的合理与稳定。对特殊情况需追加投资的，应遵循合理、经济、科学、有效的原则，严格控制。无确切、合理理由，并未经发包人审批的，不得随意突破限额。</w:t>
      </w:r>
    </w:p>
    <w:p w14:paraId="380262F7">
      <w:pPr>
        <w:spacing w:before="0" w:beforeLines="0" w:line="360" w:lineRule="auto"/>
        <w:ind w:left="0" w:firstLine="408" w:firstLineChars="20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③施工图审查费由发包人支付。</w:t>
      </w:r>
    </w:p>
    <w:p w14:paraId="2AA7B499">
      <w:pPr>
        <w:spacing w:before="0" w:beforeLines="0" w:line="360" w:lineRule="auto"/>
        <w:ind w:left="20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8.5</w:t>
      </w:r>
      <w:r>
        <w:rPr>
          <w:rFonts w:hint="eastAsia" w:ascii="宋体" w:hAnsi="宋体" w:eastAsia="宋体" w:cs="宋体"/>
          <w:spacing w:val="-43"/>
          <w:sz w:val="21"/>
          <w:szCs w:val="21"/>
          <w:highlight w:val="none"/>
        </w:rPr>
        <w:t xml:space="preserve"> </w:t>
      </w:r>
      <w:r>
        <w:rPr>
          <w:rFonts w:hint="eastAsia" w:ascii="宋体" w:hAnsi="宋体" w:eastAsia="宋体" w:cs="宋体"/>
          <w:spacing w:val="-2"/>
          <w:sz w:val="21"/>
          <w:szCs w:val="21"/>
          <w:highlight w:val="none"/>
        </w:rPr>
        <w:t>建筑安装工程费的控制</w:t>
      </w:r>
    </w:p>
    <w:p w14:paraId="772F2B66">
      <w:pPr>
        <w:spacing w:before="0" w:beforeLines="0" w:line="360" w:lineRule="auto"/>
        <w:ind w:left="329"/>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8.5.1</w:t>
      </w:r>
      <w:r>
        <w:rPr>
          <w:rFonts w:hint="eastAsia" w:ascii="宋体" w:hAnsi="宋体" w:eastAsia="宋体" w:cs="宋体"/>
          <w:spacing w:val="-27"/>
          <w:sz w:val="21"/>
          <w:szCs w:val="21"/>
          <w:highlight w:val="none"/>
        </w:rPr>
        <w:t xml:space="preserve"> </w:t>
      </w:r>
      <w:r>
        <w:rPr>
          <w:rFonts w:hint="eastAsia" w:ascii="宋体" w:hAnsi="宋体" w:eastAsia="宋体" w:cs="宋体"/>
          <w:spacing w:val="-4"/>
          <w:sz w:val="21"/>
          <w:szCs w:val="21"/>
          <w:highlight w:val="none"/>
        </w:rPr>
        <w:t>限额设计</w:t>
      </w:r>
    </w:p>
    <w:p w14:paraId="1DDA5C2B">
      <w:pPr>
        <w:pStyle w:val="2"/>
        <w:rPr>
          <w:rFonts w:hint="eastAsia"/>
          <w:highlight w:val="none"/>
        </w:rPr>
      </w:pPr>
      <w:r>
        <w:rPr>
          <w:rFonts w:hint="eastAsia" w:ascii="宋体" w:hAnsi="宋体" w:eastAsia="宋体" w:cs="宋体"/>
          <w:spacing w:val="-1"/>
          <w:sz w:val="21"/>
          <w:szCs w:val="21"/>
          <w:highlight w:val="none"/>
        </w:rPr>
        <w:t>不允许超过合同约定的相应合同价格及调</w:t>
      </w:r>
      <w:r>
        <w:rPr>
          <w:rFonts w:hint="eastAsia" w:ascii="宋体" w:hAnsi="宋体" w:eastAsia="宋体" w:cs="宋体"/>
          <w:spacing w:val="-2"/>
          <w:sz w:val="21"/>
          <w:szCs w:val="21"/>
          <w:highlight w:val="none"/>
        </w:rPr>
        <w:t>整事项。其中，调整事项约定为：</w:t>
      </w:r>
      <w:r>
        <w:rPr>
          <w:rFonts w:hint="eastAsia" w:ascii="宋体" w:hAnsi="宋体" w:eastAsia="宋体" w:cs="宋体"/>
          <w:spacing w:val="-2"/>
          <w:sz w:val="21"/>
          <w:szCs w:val="21"/>
          <w:highlight w:val="none"/>
          <w:lang w:val="en-US" w:eastAsia="zh-CN"/>
        </w:rPr>
        <w:t>按专用条款82条执行</w:t>
      </w:r>
      <w:r>
        <w:rPr>
          <w:rFonts w:hint="eastAsia" w:ascii="宋体" w:hAnsi="宋体" w:eastAsia="宋体" w:cs="宋体"/>
          <w:spacing w:val="-2"/>
          <w:sz w:val="21"/>
          <w:szCs w:val="21"/>
          <w:highlight w:val="none"/>
        </w:rPr>
        <w:t>。</w:t>
      </w:r>
    </w:p>
    <w:p w14:paraId="42DA7139">
      <w:pPr>
        <w:spacing w:before="0" w:beforeLines="0" w:line="360" w:lineRule="auto"/>
        <w:ind w:left="6"/>
        <w:rPr>
          <w:rFonts w:hint="eastAsia" w:ascii="宋体" w:hAnsi="宋体" w:eastAsia="宋体" w:cs="宋体"/>
          <w:b/>
          <w:bCs/>
          <w:spacing w:val="-6"/>
          <w:sz w:val="21"/>
          <w:szCs w:val="21"/>
          <w:highlight w:val="none"/>
        </w:rPr>
      </w:pPr>
      <w:r>
        <w:rPr>
          <w:rFonts w:hint="eastAsia" w:ascii="宋体" w:hAnsi="宋体" w:eastAsia="宋体" w:cs="宋体"/>
          <w:b/>
          <w:bCs/>
          <w:i w:val="0"/>
          <w:iCs w:val="0"/>
          <w:spacing w:val="-6"/>
          <w:sz w:val="21"/>
          <w:szCs w:val="21"/>
          <w:highlight w:val="none"/>
        </w:rPr>
        <w:t>9.</w:t>
      </w:r>
      <w:r>
        <w:rPr>
          <w:rFonts w:hint="eastAsia" w:ascii="宋体" w:hAnsi="宋体" w:eastAsia="宋体" w:cs="宋体"/>
          <w:b/>
          <w:bCs/>
          <w:spacing w:val="-6"/>
          <w:sz w:val="21"/>
          <w:szCs w:val="21"/>
          <w:highlight w:val="none"/>
        </w:rPr>
        <w:t xml:space="preserve">  </w:t>
      </w:r>
      <w:r>
        <w:rPr>
          <w:rFonts w:hint="eastAsia" w:ascii="宋体" w:hAnsi="宋体" w:eastAsia="宋体" w:cs="宋体"/>
          <w:b/>
          <w:bCs/>
          <w:i w:val="0"/>
          <w:iCs w:val="0"/>
          <w:spacing w:val="-6"/>
          <w:sz w:val="21"/>
          <w:szCs w:val="21"/>
          <w:highlight w:val="none"/>
        </w:rPr>
        <w:t>通信联络</w:t>
      </w:r>
    </w:p>
    <w:p w14:paraId="2BC67292">
      <w:pPr>
        <w:spacing w:before="0" w:beforeLines="0" w:line="360" w:lineRule="auto"/>
        <w:ind w:left="223"/>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9.2</w:t>
      </w:r>
      <w:r>
        <w:rPr>
          <w:rFonts w:hint="eastAsia" w:ascii="宋体" w:hAnsi="宋体" w:eastAsia="宋体" w:cs="宋体"/>
          <w:spacing w:val="23"/>
          <w:sz w:val="21"/>
          <w:szCs w:val="21"/>
          <w:highlight w:val="none"/>
        </w:rPr>
        <w:t xml:space="preserve"> </w:t>
      </w:r>
      <w:r>
        <w:rPr>
          <w:rFonts w:hint="eastAsia" w:ascii="宋体" w:hAnsi="宋体" w:eastAsia="宋体" w:cs="宋体"/>
          <w:spacing w:val="-4"/>
          <w:sz w:val="21"/>
          <w:szCs w:val="21"/>
          <w:highlight w:val="none"/>
        </w:rPr>
        <w:t>发送通讯</w:t>
      </w:r>
    </w:p>
    <w:p w14:paraId="291CA690">
      <w:pPr>
        <w:spacing w:before="0" w:beforeLines="0" w:line="360" w:lineRule="auto"/>
        <w:ind w:left="47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各方通讯地址、收件人及其他送达方式</w:t>
      </w:r>
    </w:p>
    <w:p w14:paraId="3A58C9FE">
      <w:pPr>
        <w:spacing w:before="0" w:beforeLines="0" w:line="360" w:lineRule="auto"/>
        <w:ind w:left="70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①各方通讯地址和收件人：</w:t>
      </w:r>
    </w:p>
    <w:p w14:paraId="70BB05CE">
      <w:pPr>
        <w:spacing w:before="0" w:beforeLines="0" w:line="360" w:lineRule="auto"/>
        <w:ind w:left="716"/>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发包人：</w:t>
      </w:r>
      <w:r>
        <w:rPr>
          <w:rFonts w:hint="eastAsia" w:ascii="宋体" w:hAnsi="宋体" w:eastAsia="宋体" w:cs="宋体"/>
          <w:sz w:val="21"/>
          <w:szCs w:val="21"/>
          <w:highlight w:val="none"/>
          <w:u w:val="single" w:color="auto"/>
        </w:rPr>
        <w:t>广州市番禺信息技术投资发展有限公司</w:t>
      </w:r>
    </w:p>
    <w:p w14:paraId="273A910B">
      <w:pPr>
        <w:spacing w:before="0" w:beforeLines="0" w:line="360" w:lineRule="auto"/>
        <w:ind w:left="714"/>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通讯地址：</w:t>
      </w:r>
      <w:r>
        <w:rPr>
          <w:rFonts w:hint="eastAsia" w:ascii="宋体" w:hAnsi="宋体" w:eastAsia="宋体" w:cs="宋体"/>
          <w:sz w:val="21"/>
          <w:szCs w:val="21"/>
          <w:highlight w:val="none"/>
          <w:u w:val="single" w:color="auto"/>
        </w:rPr>
        <w:t>广州市番禺区南村镇汉溪道东379号2901-2915号</w:t>
      </w:r>
      <w:r>
        <w:rPr>
          <w:rFonts w:hint="eastAsia" w:ascii="宋体" w:hAnsi="宋体" w:eastAsia="宋体" w:cs="宋体"/>
          <w:spacing w:val="11"/>
          <w:sz w:val="21"/>
          <w:szCs w:val="21"/>
          <w:highlight w:val="none"/>
        </w:rPr>
        <w:t xml:space="preserve">   </w:t>
      </w:r>
      <w:r>
        <w:rPr>
          <w:rFonts w:hint="eastAsia" w:ascii="宋体" w:hAnsi="宋体" w:eastAsia="宋体" w:cs="宋体"/>
          <w:spacing w:val="-5"/>
          <w:sz w:val="21"/>
          <w:szCs w:val="21"/>
          <w:highlight w:val="none"/>
        </w:rPr>
        <w:t>收件人：</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33"/>
          <w:sz w:val="21"/>
          <w:szCs w:val="21"/>
          <w:highlight w:val="none"/>
        </w:rPr>
        <w:t xml:space="preserve"> </w:t>
      </w:r>
      <w:r>
        <w:rPr>
          <w:rFonts w:hint="eastAsia" w:ascii="宋体" w:hAnsi="宋体" w:eastAsia="宋体" w:cs="宋体"/>
          <w:spacing w:val="-5"/>
          <w:sz w:val="21"/>
          <w:szCs w:val="21"/>
          <w:highlight w:val="none"/>
        </w:rPr>
        <w:t>邮政编码：</w:t>
      </w:r>
      <w:r>
        <w:rPr>
          <w:rFonts w:hint="eastAsia" w:ascii="宋体" w:hAnsi="宋体" w:eastAsia="宋体" w:cs="宋体"/>
          <w:spacing w:val="-5"/>
          <w:sz w:val="21"/>
          <w:szCs w:val="21"/>
          <w:highlight w:val="none"/>
          <w:u w:val="single" w:color="auto"/>
        </w:rPr>
        <w:t xml:space="preserve">                </w:t>
      </w:r>
    </w:p>
    <w:p w14:paraId="7BC697BE">
      <w:pPr>
        <w:spacing w:before="0" w:beforeLines="0" w:line="360" w:lineRule="auto"/>
        <w:ind w:left="70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承包人（单一主体或联合体牵头人</w:t>
      </w:r>
      <w:r>
        <w:rPr>
          <w:rFonts w:hint="eastAsia" w:ascii="宋体" w:hAnsi="宋体" w:eastAsia="宋体" w:cs="宋体"/>
          <w:spacing w:val="6"/>
          <w:sz w:val="21"/>
          <w:szCs w:val="21"/>
          <w:highlight w:val="none"/>
        </w:rPr>
        <w:t>）：</w:t>
      </w:r>
      <w:r>
        <w:rPr>
          <w:rFonts w:hint="eastAsia" w:ascii="宋体" w:hAnsi="宋体" w:eastAsia="宋体" w:cs="宋体"/>
          <w:spacing w:val="1"/>
          <w:sz w:val="21"/>
          <w:szCs w:val="21"/>
          <w:highlight w:val="none"/>
        </w:rPr>
        <w:t xml:space="preserve"> </w:t>
      </w:r>
      <w:r>
        <w:rPr>
          <w:rFonts w:hint="eastAsia" w:ascii="宋体" w:hAnsi="宋体" w:eastAsia="宋体" w:cs="宋体"/>
          <w:sz w:val="21"/>
          <w:szCs w:val="21"/>
          <w:highlight w:val="none"/>
          <w:u w:val="single" w:color="auto"/>
        </w:rPr>
        <w:t xml:space="preserve">                       </w:t>
      </w:r>
    </w:p>
    <w:p w14:paraId="03F5707D">
      <w:pPr>
        <w:spacing w:before="0" w:beforeLines="0" w:line="360" w:lineRule="auto"/>
        <w:ind w:left="714"/>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通讯地址：</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1"/>
          <w:sz w:val="21"/>
          <w:szCs w:val="21"/>
          <w:highlight w:val="none"/>
        </w:rPr>
        <w:t xml:space="preserve">   </w:t>
      </w:r>
      <w:r>
        <w:rPr>
          <w:rFonts w:hint="eastAsia" w:ascii="宋体" w:hAnsi="宋体" w:eastAsia="宋体" w:cs="宋体"/>
          <w:spacing w:val="-5"/>
          <w:sz w:val="21"/>
          <w:szCs w:val="21"/>
          <w:highlight w:val="none"/>
        </w:rPr>
        <w:t>收件人：</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33"/>
          <w:sz w:val="21"/>
          <w:szCs w:val="21"/>
          <w:highlight w:val="none"/>
        </w:rPr>
        <w:t xml:space="preserve"> </w:t>
      </w:r>
      <w:r>
        <w:rPr>
          <w:rFonts w:hint="eastAsia" w:ascii="宋体" w:hAnsi="宋体" w:eastAsia="宋体" w:cs="宋体"/>
          <w:spacing w:val="-5"/>
          <w:sz w:val="21"/>
          <w:szCs w:val="21"/>
          <w:highlight w:val="none"/>
        </w:rPr>
        <w:t>邮政编码：</w:t>
      </w:r>
      <w:r>
        <w:rPr>
          <w:rFonts w:hint="eastAsia" w:ascii="宋体" w:hAnsi="宋体" w:eastAsia="宋体" w:cs="宋体"/>
          <w:spacing w:val="-5"/>
          <w:sz w:val="21"/>
          <w:szCs w:val="21"/>
          <w:highlight w:val="none"/>
          <w:u w:val="single" w:color="auto"/>
        </w:rPr>
        <w:t xml:space="preserve">                </w:t>
      </w:r>
    </w:p>
    <w:p w14:paraId="1817B699">
      <w:pPr>
        <w:spacing w:before="0" w:beforeLines="0" w:line="360" w:lineRule="auto"/>
        <w:ind w:left="70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承包人（联合体成员单位</w:t>
      </w:r>
      <w:r>
        <w:rPr>
          <w:rFonts w:hint="eastAsia" w:ascii="宋体" w:hAnsi="宋体" w:eastAsia="宋体" w:cs="宋体"/>
          <w:spacing w:val="2"/>
          <w:sz w:val="21"/>
          <w:szCs w:val="21"/>
          <w:highlight w:val="none"/>
        </w:rPr>
        <w:t>）：</w:t>
      </w:r>
      <w:r>
        <w:rPr>
          <w:rFonts w:hint="eastAsia" w:ascii="宋体" w:hAnsi="宋体" w:eastAsia="宋体" w:cs="宋体"/>
          <w:spacing w:val="1"/>
          <w:sz w:val="21"/>
          <w:szCs w:val="21"/>
          <w:highlight w:val="none"/>
        </w:rPr>
        <w:t xml:space="preserve"> </w:t>
      </w:r>
      <w:r>
        <w:rPr>
          <w:rFonts w:hint="eastAsia" w:ascii="宋体" w:hAnsi="宋体" w:eastAsia="宋体" w:cs="宋体"/>
          <w:sz w:val="21"/>
          <w:szCs w:val="21"/>
          <w:highlight w:val="none"/>
          <w:u w:val="single" w:color="auto"/>
        </w:rPr>
        <w:t xml:space="preserve">                               </w:t>
      </w:r>
    </w:p>
    <w:p w14:paraId="6CE843AA">
      <w:pPr>
        <w:spacing w:before="0" w:beforeLines="0" w:line="360" w:lineRule="auto"/>
        <w:ind w:left="714"/>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通讯地址：</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1"/>
          <w:sz w:val="21"/>
          <w:szCs w:val="21"/>
          <w:highlight w:val="none"/>
        </w:rPr>
        <w:t xml:space="preserve">   </w:t>
      </w:r>
      <w:r>
        <w:rPr>
          <w:rFonts w:hint="eastAsia" w:ascii="宋体" w:hAnsi="宋体" w:eastAsia="宋体" w:cs="宋体"/>
          <w:spacing w:val="-5"/>
          <w:sz w:val="21"/>
          <w:szCs w:val="21"/>
          <w:highlight w:val="none"/>
        </w:rPr>
        <w:t>收件人：</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33"/>
          <w:sz w:val="21"/>
          <w:szCs w:val="21"/>
          <w:highlight w:val="none"/>
        </w:rPr>
        <w:t xml:space="preserve"> </w:t>
      </w:r>
      <w:r>
        <w:rPr>
          <w:rFonts w:hint="eastAsia" w:ascii="宋体" w:hAnsi="宋体" w:eastAsia="宋体" w:cs="宋体"/>
          <w:spacing w:val="-5"/>
          <w:sz w:val="21"/>
          <w:szCs w:val="21"/>
          <w:highlight w:val="none"/>
        </w:rPr>
        <w:t>邮政编码：</w:t>
      </w:r>
      <w:r>
        <w:rPr>
          <w:rFonts w:hint="eastAsia" w:ascii="宋体" w:hAnsi="宋体" w:eastAsia="宋体" w:cs="宋体"/>
          <w:spacing w:val="-5"/>
          <w:sz w:val="21"/>
          <w:szCs w:val="21"/>
          <w:highlight w:val="none"/>
          <w:u w:val="single" w:color="auto"/>
        </w:rPr>
        <w:t xml:space="preserve">                </w:t>
      </w:r>
    </w:p>
    <w:p w14:paraId="29042872">
      <w:pPr>
        <w:spacing w:before="0" w:beforeLines="0" w:line="360" w:lineRule="auto"/>
        <w:ind w:left="70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承包人（联合体成员单位</w:t>
      </w:r>
      <w:r>
        <w:rPr>
          <w:rFonts w:hint="eastAsia" w:ascii="宋体" w:hAnsi="宋体" w:eastAsia="宋体" w:cs="宋体"/>
          <w:spacing w:val="2"/>
          <w:sz w:val="21"/>
          <w:szCs w:val="21"/>
          <w:highlight w:val="none"/>
        </w:rPr>
        <w:t>）：</w:t>
      </w:r>
      <w:r>
        <w:rPr>
          <w:rFonts w:hint="eastAsia" w:ascii="宋体" w:hAnsi="宋体" w:eastAsia="宋体" w:cs="宋体"/>
          <w:spacing w:val="1"/>
          <w:sz w:val="21"/>
          <w:szCs w:val="21"/>
          <w:highlight w:val="none"/>
        </w:rPr>
        <w:t xml:space="preserve"> </w:t>
      </w:r>
      <w:r>
        <w:rPr>
          <w:rFonts w:hint="eastAsia" w:ascii="宋体" w:hAnsi="宋体" w:eastAsia="宋体" w:cs="宋体"/>
          <w:sz w:val="21"/>
          <w:szCs w:val="21"/>
          <w:highlight w:val="none"/>
          <w:u w:val="single" w:color="auto"/>
        </w:rPr>
        <w:t xml:space="preserve">                               </w:t>
      </w:r>
    </w:p>
    <w:p w14:paraId="318D851E">
      <w:pPr>
        <w:spacing w:before="0" w:beforeLines="0" w:line="360" w:lineRule="auto"/>
        <w:ind w:left="714"/>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通讯地址：</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1"/>
          <w:sz w:val="21"/>
          <w:szCs w:val="21"/>
          <w:highlight w:val="none"/>
        </w:rPr>
        <w:t xml:space="preserve">   </w:t>
      </w:r>
      <w:r>
        <w:rPr>
          <w:rFonts w:hint="eastAsia" w:ascii="宋体" w:hAnsi="宋体" w:eastAsia="宋体" w:cs="宋体"/>
          <w:spacing w:val="-5"/>
          <w:sz w:val="21"/>
          <w:szCs w:val="21"/>
          <w:highlight w:val="none"/>
        </w:rPr>
        <w:t>收件人：</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33"/>
          <w:sz w:val="21"/>
          <w:szCs w:val="21"/>
          <w:highlight w:val="none"/>
        </w:rPr>
        <w:t xml:space="preserve"> </w:t>
      </w:r>
      <w:r>
        <w:rPr>
          <w:rFonts w:hint="eastAsia" w:ascii="宋体" w:hAnsi="宋体" w:eastAsia="宋体" w:cs="宋体"/>
          <w:spacing w:val="-5"/>
          <w:sz w:val="21"/>
          <w:szCs w:val="21"/>
          <w:highlight w:val="none"/>
        </w:rPr>
        <w:t>邮政编码：</w:t>
      </w:r>
      <w:r>
        <w:rPr>
          <w:rFonts w:hint="eastAsia" w:ascii="宋体" w:hAnsi="宋体" w:eastAsia="宋体" w:cs="宋体"/>
          <w:spacing w:val="-5"/>
          <w:sz w:val="21"/>
          <w:szCs w:val="21"/>
          <w:highlight w:val="none"/>
          <w:u w:val="single" w:color="auto"/>
        </w:rPr>
        <w:t xml:space="preserve">                </w:t>
      </w:r>
    </w:p>
    <w:p w14:paraId="64256032">
      <w:pPr>
        <w:spacing w:before="0" w:beforeLines="0" w:line="360" w:lineRule="auto"/>
        <w:ind w:left="70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设计顾问人：</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3"/>
          <w:sz w:val="21"/>
          <w:szCs w:val="21"/>
          <w:highlight w:val="none"/>
          <w:u w:val="single" w:color="auto"/>
        </w:rPr>
        <w:t xml:space="preserve">                             </w:t>
      </w:r>
    </w:p>
    <w:p w14:paraId="21EB7254">
      <w:pPr>
        <w:spacing w:before="0" w:beforeLines="0" w:line="360" w:lineRule="auto"/>
        <w:ind w:left="714"/>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通讯地址：</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
          <w:sz w:val="21"/>
          <w:szCs w:val="21"/>
          <w:highlight w:val="none"/>
        </w:rPr>
        <w:t xml:space="preserve">   </w:t>
      </w:r>
      <w:r>
        <w:rPr>
          <w:rFonts w:hint="eastAsia" w:ascii="宋体" w:hAnsi="宋体" w:eastAsia="宋体" w:cs="宋体"/>
          <w:spacing w:val="-5"/>
          <w:sz w:val="21"/>
          <w:szCs w:val="21"/>
          <w:highlight w:val="none"/>
        </w:rPr>
        <w:t>收件人：</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36"/>
          <w:sz w:val="21"/>
          <w:szCs w:val="21"/>
          <w:highlight w:val="none"/>
        </w:rPr>
        <w:t xml:space="preserve"> </w:t>
      </w:r>
      <w:r>
        <w:rPr>
          <w:rFonts w:hint="eastAsia" w:ascii="宋体" w:hAnsi="宋体" w:eastAsia="宋体" w:cs="宋体"/>
          <w:spacing w:val="-5"/>
          <w:sz w:val="21"/>
          <w:szCs w:val="21"/>
          <w:highlight w:val="none"/>
        </w:rPr>
        <w:t>邮政编码：</w:t>
      </w:r>
      <w:r>
        <w:rPr>
          <w:rFonts w:hint="eastAsia" w:ascii="宋体" w:hAnsi="宋体" w:eastAsia="宋体" w:cs="宋体"/>
          <w:spacing w:val="-5"/>
          <w:sz w:val="21"/>
          <w:szCs w:val="21"/>
          <w:highlight w:val="none"/>
          <w:u w:val="single" w:color="auto"/>
        </w:rPr>
        <w:t xml:space="preserve">                </w:t>
      </w:r>
    </w:p>
    <w:p w14:paraId="53B03BBA">
      <w:pPr>
        <w:spacing w:before="0" w:beforeLines="0" w:line="360" w:lineRule="auto"/>
        <w:ind w:left="716"/>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监理人：</w:t>
      </w:r>
      <w:r>
        <w:rPr>
          <w:rFonts w:hint="eastAsia" w:ascii="宋体" w:hAnsi="宋体" w:eastAsia="宋体" w:cs="宋体"/>
          <w:sz w:val="21"/>
          <w:szCs w:val="21"/>
          <w:highlight w:val="none"/>
          <w:u w:val="single" w:color="auto"/>
        </w:rPr>
        <w:t xml:space="preserve">                                                   </w:t>
      </w:r>
    </w:p>
    <w:p w14:paraId="0AF3A72F">
      <w:pPr>
        <w:spacing w:before="0" w:beforeLines="0" w:line="360" w:lineRule="auto"/>
        <w:ind w:left="714"/>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通讯地址：</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1"/>
          <w:sz w:val="21"/>
          <w:szCs w:val="21"/>
          <w:highlight w:val="none"/>
        </w:rPr>
        <w:t xml:space="preserve">   </w:t>
      </w:r>
      <w:r>
        <w:rPr>
          <w:rFonts w:hint="eastAsia" w:ascii="宋体" w:hAnsi="宋体" w:eastAsia="宋体" w:cs="宋体"/>
          <w:spacing w:val="-5"/>
          <w:sz w:val="21"/>
          <w:szCs w:val="21"/>
          <w:highlight w:val="none"/>
        </w:rPr>
        <w:t>收件人：</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33"/>
          <w:sz w:val="21"/>
          <w:szCs w:val="21"/>
          <w:highlight w:val="none"/>
        </w:rPr>
        <w:t xml:space="preserve"> </w:t>
      </w:r>
      <w:r>
        <w:rPr>
          <w:rFonts w:hint="eastAsia" w:ascii="宋体" w:hAnsi="宋体" w:eastAsia="宋体" w:cs="宋体"/>
          <w:spacing w:val="-5"/>
          <w:sz w:val="21"/>
          <w:szCs w:val="21"/>
          <w:highlight w:val="none"/>
        </w:rPr>
        <w:t>邮政编码：</w:t>
      </w:r>
      <w:r>
        <w:rPr>
          <w:rFonts w:hint="eastAsia" w:ascii="宋体" w:hAnsi="宋体" w:eastAsia="宋体" w:cs="宋体"/>
          <w:spacing w:val="-5"/>
          <w:sz w:val="21"/>
          <w:szCs w:val="21"/>
          <w:highlight w:val="none"/>
          <w:u w:val="single" w:color="auto"/>
        </w:rPr>
        <w:t xml:space="preserve">                </w:t>
      </w:r>
    </w:p>
    <w:p w14:paraId="617609CF">
      <w:pPr>
        <w:spacing w:before="0" w:beforeLines="0" w:line="360" w:lineRule="auto"/>
        <w:ind w:left="71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 xml:space="preserve">工程造价咨询人： </w:t>
      </w:r>
      <w:r>
        <w:rPr>
          <w:rFonts w:hint="eastAsia" w:ascii="宋体" w:hAnsi="宋体" w:eastAsia="宋体" w:cs="宋体"/>
          <w:sz w:val="21"/>
          <w:szCs w:val="21"/>
          <w:highlight w:val="none"/>
          <w:u w:val="single" w:color="auto"/>
        </w:rPr>
        <w:t xml:space="preserve">                                         </w:t>
      </w:r>
    </w:p>
    <w:p w14:paraId="2F0013A8">
      <w:pPr>
        <w:spacing w:before="0" w:beforeLines="0" w:line="360" w:lineRule="auto"/>
        <w:ind w:left="714"/>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通讯地址：</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33"/>
          <w:sz w:val="21"/>
          <w:szCs w:val="21"/>
          <w:highlight w:val="none"/>
        </w:rPr>
        <w:t xml:space="preserve"> </w:t>
      </w:r>
      <w:r>
        <w:rPr>
          <w:rFonts w:hint="eastAsia" w:ascii="宋体" w:hAnsi="宋体" w:eastAsia="宋体" w:cs="宋体"/>
          <w:spacing w:val="-5"/>
          <w:sz w:val="21"/>
          <w:szCs w:val="21"/>
          <w:highlight w:val="none"/>
        </w:rPr>
        <w:t>收件人：</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33"/>
          <w:sz w:val="21"/>
          <w:szCs w:val="21"/>
          <w:highlight w:val="none"/>
        </w:rPr>
        <w:t xml:space="preserve"> </w:t>
      </w:r>
      <w:r>
        <w:rPr>
          <w:rFonts w:hint="eastAsia" w:ascii="宋体" w:hAnsi="宋体" w:eastAsia="宋体" w:cs="宋体"/>
          <w:spacing w:val="-5"/>
          <w:sz w:val="21"/>
          <w:szCs w:val="21"/>
          <w:highlight w:val="none"/>
        </w:rPr>
        <w:t>邮政编码：</w:t>
      </w:r>
      <w:r>
        <w:rPr>
          <w:rFonts w:hint="eastAsia" w:ascii="宋体" w:hAnsi="宋体" w:eastAsia="宋体" w:cs="宋体"/>
          <w:spacing w:val="-5"/>
          <w:sz w:val="21"/>
          <w:szCs w:val="21"/>
          <w:highlight w:val="none"/>
          <w:u w:val="single" w:color="auto"/>
        </w:rPr>
        <w:t xml:space="preserve">                </w:t>
      </w:r>
    </w:p>
    <w:p w14:paraId="70839ED7">
      <w:pPr>
        <w:spacing w:before="0" w:beforeLines="0" w:line="360" w:lineRule="auto"/>
        <w:ind w:left="70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②视为送达的其他方式：</w:t>
      </w:r>
      <w:r>
        <w:rPr>
          <w:rFonts w:hint="eastAsia" w:ascii="宋体" w:hAnsi="宋体" w:eastAsia="宋体" w:cs="宋体"/>
          <w:sz w:val="21"/>
          <w:szCs w:val="21"/>
          <w:highlight w:val="none"/>
          <w:u w:val="single" w:color="auto"/>
        </w:rPr>
        <w:t>直接送达受送达人签收（含各方现场代表）</w:t>
      </w:r>
      <w:r>
        <w:rPr>
          <w:rFonts w:hint="eastAsia" w:ascii="宋体" w:hAnsi="宋体" w:eastAsia="宋体" w:cs="宋体"/>
          <w:sz w:val="21"/>
          <w:szCs w:val="21"/>
          <w:highlight w:val="none"/>
          <w:u w:val="single" w:color="auto"/>
          <w:lang w:eastAsia="zh-CN"/>
        </w:rPr>
        <w:t>。</w:t>
      </w:r>
    </w:p>
    <w:p w14:paraId="56014061">
      <w:pPr>
        <w:spacing w:before="0" w:beforeLines="0" w:line="360" w:lineRule="auto"/>
        <w:ind w:left="6"/>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10.</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分包</w:t>
      </w:r>
    </w:p>
    <w:p w14:paraId="428609EA">
      <w:pPr>
        <w:spacing w:before="0" w:beforeLines="0" w:line="360" w:lineRule="auto"/>
        <w:ind w:left="0" w:firstLine="404" w:firstLineChars="200"/>
        <w:rPr>
          <w:rFonts w:hint="eastAsia" w:ascii="宋体" w:hAnsi="宋体" w:eastAsia="宋体" w:cs="宋体"/>
          <w:spacing w:val="-4"/>
          <w:sz w:val="21"/>
          <w:szCs w:val="21"/>
          <w:highlight w:val="none"/>
          <w:u w:val="single"/>
          <w:lang w:val="en-US" w:eastAsia="zh-CN"/>
        </w:rPr>
      </w:pPr>
      <w:r>
        <w:rPr>
          <w:rFonts w:hint="eastAsia" w:ascii="宋体" w:hAnsi="宋体" w:eastAsia="宋体" w:cs="宋体"/>
          <w:spacing w:val="-4"/>
          <w:sz w:val="21"/>
          <w:szCs w:val="21"/>
          <w:highlight w:val="none"/>
          <w:lang w:val="en-US" w:eastAsia="zh-CN"/>
        </w:rPr>
        <w:t xml:space="preserve">10.1 </w:t>
      </w:r>
      <w:r>
        <w:rPr>
          <w:rFonts w:hint="eastAsia" w:ascii="宋体" w:hAnsi="宋体" w:eastAsia="宋体" w:cs="宋体"/>
          <w:spacing w:val="-4"/>
          <w:sz w:val="21"/>
          <w:szCs w:val="21"/>
          <w:highlight w:val="none"/>
          <w:u w:val="single"/>
          <w:lang w:val="en-US" w:eastAsia="zh-CN"/>
        </w:rPr>
        <w:t>本项目中若有拆卸工程，拆下的物件如发包人需回收的，则由发包人回收；若发包人不回收的，则由承包人负责清运离场并承担相关费用。</w:t>
      </w:r>
    </w:p>
    <w:p w14:paraId="7880D82A">
      <w:pPr>
        <w:spacing w:before="0" w:beforeLines="0" w:line="360" w:lineRule="auto"/>
        <w:ind w:left="0" w:firstLine="420" w:firstLineChars="200"/>
        <w:rPr>
          <w:rFonts w:hint="eastAsia" w:ascii="宋体" w:hAnsi="宋体" w:eastAsia="宋体" w:cs="宋体"/>
          <w:spacing w:val="0"/>
          <w:sz w:val="21"/>
          <w:szCs w:val="21"/>
          <w:highlight w:val="none"/>
          <w:u w:val="none"/>
        </w:rPr>
      </w:pPr>
      <w:r>
        <w:rPr>
          <w:rFonts w:hint="eastAsia" w:ascii="宋体" w:hAnsi="宋体" w:eastAsia="宋体" w:cs="宋体"/>
          <w:spacing w:val="0"/>
          <w:sz w:val="21"/>
          <w:szCs w:val="21"/>
          <w:highlight w:val="none"/>
          <w:u w:val="none"/>
        </w:rPr>
        <w:t>10.2 分包事项的批准</w:t>
      </w:r>
    </w:p>
    <w:p w14:paraId="0E12DE74">
      <w:pPr>
        <w:spacing w:before="0" w:beforeLines="0" w:line="360" w:lineRule="auto"/>
        <w:ind w:left="0" w:right="0" w:firstLine="420" w:firstLineChars="200"/>
        <w:rPr>
          <w:rFonts w:hint="eastAsia" w:ascii="宋体" w:hAnsi="宋体" w:eastAsia="宋体" w:cs="宋体"/>
          <w:sz w:val="21"/>
          <w:szCs w:val="21"/>
          <w:highlight w:val="none"/>
          <w:u w:val="single"/>
          <w:lang w:eastAsia="zh-CN"/>
        </w:rPr>
      </w:pPr>
      <w:r>
        <w:rPr>
          <w:rFonts w:hint="eastAsia" w:ascii="宋体" w:hAnsi="宋体" w:eastAsia="宋体" w:cs="宋体"/>
          <w:sz w:val="21"/>
          <w:szCs w:val="21"/>
          <w:highlight w:val="none"/>
          <w:u w:val="none"/>
        </w:rPr>
        <w:t>指定分包事项名称：</w:t>
      </w:r>
      <w:r>
        <w:rPr>
          <w:rFonts w:hint="eastAsia" w:ascii="宋体" w:hAnsi="宋体" w:eastAsia="宋体" w:cs="宋体"/>
          <w:sz w:val="21"/>
          <w:szCs w:val="21"/>
          <w:highlight w:val="none"/>
          <w:u w:val="single"/>
        </w:rPr>
        <w:t>根据项目实际情况另行协商</w:t>
      </w:r>
      <w:r>
        <w:rPr>
          <w:rFonts w:hint="eastAsia" w:ascii="宋体" w:hAnsi="宋体" w:eastAsia="宋体" w:cs="宋体"/>
          <w:sz w:val="21"/>
          <w:szCs w:val="21"/>
          <w:highlight w:val="none"/>
          <w:u w:val="single"/>
          <w:lang w:eastAsia="zh-CN"/>
        </w:rPr>
        <w:t>。</w:t>
      </w:r>
    </w:p>
    <w:p w14:paraId="1DCB8CD0">
      <w:pPr>
        <w:spacing w:before="0" w:beforeLines="0" w:line="360" w:lineRule="auto"/>
        <w:ind w:left="0" w:right="0" w:firstLine="420" w:firstLineChars="200"/>
        <w:rPr>
          <w:rFonts w:hint="eastAsia" w:ascii="宋体" w:hAnsi="宋体" w:eastAsia="宋体" w:cs="宋体"/>
          <w:sz w:val="21"/>
          <w:szCs w:val="21"/>
          <w:highlight w:val="none"/>
          <w:u w:val="none"/>
        </w:rPr>
      </w:pPr>
      <w:r>
        <w:rPr>
          <w:rFonts w:hint="eastAsia" w:ascii="宋体" w:hAnsi="宋体" w:eastAsia="宋体" w:cs="宋体"/>
          <w:spacing w:val="0"/>
          <w:sz w:val="21"/>
          <w:szCs w:val="21"/>
          <w:highlight w:val="none"/>
          <w:u w:val="none"/>
        </w:rPr>
        <w:t>10.4 分包合同价款结算与支付</w:t>
      </w:r>
    </w:p>
    <w:p w14:paraId="7CBD89C0">
      <w:pPr>
        <w:spacing w:beforeLines="0" w:line="360" w:lineRule="auto"/>
        <w:ind w:firstLine="412" w:firstLineChars="200"/>
        <w:jc w:val="left"/>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分包合同价款的支付方式</w:t>
      </w:r>
      <w:r>
        <w:rPr>
          <w:rFonts w:hint="eastAsia" w:ascii="宋体" w:hAnsi="宋体" w:eastAsia="宋体" w:cs="宋体"/>
          <w:sz w:val="21"/>
          <w:szCs w:val="21"/>
          <w:highlight w:val="none"/>
          <w:u w:val="single"/>
        </w:rPr>
        <w:t>指定分包工程的工程款由发包人直接向指定分包人支付</w:t>
      </w:r>
      <w:r>
        <w:rPr>
          <w:rFonts w:hint="eastAsia" w:ascii="宋体" w:hAnsi="宋体" w:eastAsia="宋体" w:cs="宋体"/>
          <w:sz w:val="21"/>
          <w:szCs w:val="21"/>
          <w:highlight w:val="none"/>
        </w:rPr>
        <w:t>。</w:t>
      </w:r>
    </w:p>
    <w:p w14:paraId="0385F868">
      <w:pPr>
        <w:spacing w:beforeLines="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u w:val="single"/>
        </w:rPr>
        <w:t>承包人作为施工总承包单位需按合同附件《施工总承包管理配合办法》实施总承包管理协调工作，承担管理配合的义务和责任，包括但不限于如下内容，具体细则按《施工总承包管理配合办法》执行</w:t>
      </w:r>
      <w:r>
        <w:rPr>
          <w:rFonts w:hint="eastAsia" w:ascii="宋体" w:hAnsi="宋体" w:eastAsia="宋体" w:cs="宋体"/>
          <w:sz w:val="21"/>
          <w:szCs w:val="21"/>
          <w:highlight w:val="none"/>
        </w:rPr>
        <w:t>：</w:t>
      </w:r>
    </w:p>
    <w:p w14:paraId="6D3C8165">
      <w:pPr>
        <w:spacing w:beforeLines="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u w:val="single"/>
        </w:rPr>
        <w:t>提供临设用地，场地要按照建设部《建设工程施工现场管理规定》《广州市建设工程现场文明施工管理办法》的要求硬地化，周边设置排水沟和整个场地的排污排水系统相连接，场地内提供水电接驳点</w:t>
      </w:r>
      <w:r>
        <w:rPr>
          <w:rFonts w:hint="eastAsia" w:ascii="宋体" w:hAnsi="宋体" w:eastAsia="宋体" w:cs="宋体"/>
          <w:sz w:val="21"/>
          <w:szCs w:val="21"/>
          <w:highlight w:val="none"/>
        </w:rPr>
        <w:t>。</w:t>
      </w:r>
    </w:p>
    <w:p w14:paraId="0A71727D">
      <w:pPr>
        <w:spacing w:beforeLines="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u w:val="single"/>
        </w:rPr>
        <w:t>生活区和施工区提供垃圾堆放点并定期清运</w:t>
      </w:r>
      <w:r>
        <w:rPr>
          <w:rFonts w:hint="eastAsia" w:ascii="宋体" w:hAnsi="宋体" w:eastAsia="宋体" w:cs="宋体"/>
          <w:sz w:val="21"/>
          <w:szCs w:val="21"/>
          <w:highlight w:val="none"/>
        </w:rPr>
        <w:t>。</w:t>
      </w:r>
    </w:p>
    <w:p w14:paraId="270959AB">
      <w:pPr>
        <w:spacing w:beforeLines="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u w:val="single"/>
        </w:rPr>
        <w:t>提供现有土建施工用的内外脚手架、爬梯、排栅、垂直运输等</w:t>
      </w:r>
      <w:r>
        <w:rPr>
          <w:rFonts w:hint="eastAsia" w:ascii="宋体" w:hAnsi="宋体" w:eastAsia="宋体" w:cs="宋体"/>
          <w:sz w:val="21"/>
          <w:szCs w:val="21"/>
          <w:highlight w:val="none"/>
        </w:rPr>
        <w:t>。</w:t>
      </w:r>
    </w:p>
    <w:p w14:paraId="75D4EC61">
      <w:pPr>
        <w:spacing w:beforeLines="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w:t>
      </w:r>
      <w:r>
        <w:rPr>
          <w:rFonts w:hint="eastAsia" w:ascii="宋体" w:hAnsi="宋体" w:eastAsia="宋体" w:cs="宋体"/>
          <w:sz w:val="21"/>
          <w:szCs w:val="21"/>
          <w:highlight w:val="none"/>
          <w:u w:val="single"/>
        </w:rPr>
        <w:t>按照专业工程的要求提供标高、墨线、轴线</w:t>
      </w:r>
      <w:r>
        <w:rPr>
          <w:rFonts w:hint="eastAsia" w:ascii="宋体" w:hAnsi="宋体" w:eastAsia="宋体" w:cs="宋体"/>
          <w:sz w:val="21"/>
          <w:szCs w:val="21"/>
          <w:highlight w:val="none"/>
        </w:rPr>
        <w:t>。</w:t>
      </w:r>
    </w:p>
    <w:p w14:paraId="49801C56">
      <w:pPr>
        <w:spacing w:beforeLines="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（5）</w:t>
      </w:r>
      <w:r>
        <w:rPr>
          <w:rFonts w:hint="eastAsia" w:ascii="宋体" w:hAnsi="宋体" w:eastAsia="宋体" w:cs="宋体"/>
          <w:sz w:val="21"/>
          <w:szCs w:val="21"/>
          <w:highlight w:val="none"/>
          <w:u w:val="single"/>
        </w:rPr>
        <w:t>施工区按照专业工程的要求提供水电接驳点，专业工程使用临水、临电产生的费用由专业承包单位另外向施工总承包单位支付（不包含在总承包管理、协调、配合服务费内）</w:t>
      </w:r>
      <w:r>
        <w:rPr>
          <w:rFonts w:hint="eastAsia" w:ascii="宋体" w:hAnsi="宋体" w:eastAsia="宋体" w:cs="宋体"/>
          <w:sz w:val="21"/>
          <w:szCs w:val="21"/>
          <w:highlight w:val="none"/>
        </w:rPr>
        <w:t>。</w:t>
      </w:r>
    </w:p>
    <w:p w14:paraId="2C98C974">
      <w:pPr>
        <w:spacing w:beforeLines="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（6）</w:t>
      </w:r>
      <w:r>
        <w:rPr>
          <w:rFonts w:hint="eastAsia" w:ascii="宋体" w:hAnsi="宋体" w:eastAsia="宋体" w:cs="宋体"/>
          <w:sz w:val="21"/>
          <w:szCs w:val="21"/>
          <w:highlight w:val="none"/>
          <w:u w:val="single"/>
        </w:rPr>
        <w:t>专业工程施工后的结构塞缝补洞及其它配合工作</w:t>
      </w:r>
      <w:r>
        <w:rPr>
          <w:rFonts w:hint="eastAsia" w:ascii="宋体" w:hAnsi="宋体" w:eastAsia="宋体" w:cs="宋体"/>
          <w:sz w:val="21"/>
          <w:szCs w:val="21"/>
          <w:highlight w:val="none"/>
        </w:rPr>
        <w:t>。</w:t>
      </w:r>
    </w:p>
    <w:p w14:paraId="5C9B67A6">
      <w:pPr>
        <w:spacing w:beforeLines="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（7）</w:t>
      </w:r>
      <w:r>
        <w:rPr>
          <w:rFonts w:hint="eastAsia" w:ascii="宋体" w:hAnsi="宋体" w:eastAsia="宋体" w:cs="宋体"/>
          <w:sz w:val="21"/>
          <w:szCs w:val="21"/>
          <w:highlight w:val="none"/>
          <w:u w:val="single"/>
        </w:rPr>
        <w:t>在集中办公区域提供办公室、临时仓库等搭设的场地</w:t>
      </w:r>
      <w:r>
        <w:rPr>
          <w:rFonts w:hint="eastAsia" w:ascii="宋体" w:hAnsi="宋体" w:eastAsia="宋体" w:cs="宋体"/>
          <w:sz w:val="21"/>
          <w:szCs w:val="21"/>
          <w:highlight w:val="none"/>
        </w:rPr>
        <w:t>。</w:t>
      </w:r>
    </w:p>
    <w:p w14:paraId="4FE41E8A">
      <w:pPr>
        <w:spacing w:beforeLines="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（8）</w:t>
      </w:r>
      <w:r>
        <w:rPr>
          <w:rFonts w:hint="eastAsia" w:ascii="宋体" w:hAnsi="宋体" w:eastAsia="宋体" w:cs="宋体"/>
          <w:sz w:val="21"/>
          <w:szCs w:val="21"/>
          <w:highlight w:val="none"/>
          <w:u w:val="single"/>
        </w:rPr>
        <w:t>提供条件进行各种调试及联动调试</w:t>
      </w:r>
      <w:r>
        <w:rPr>
          <w:rFonts w:hint="eastAsia" w:ascii="宋体" w:hAnsi="宋体" w:eastAsia="宋体" w:cs="宋体"/>
          <w:sz w:val="21"/>
          <w:szCs w:val="21"/>
          <w:highlight w:val="none"/>
        </w:rPr>
        <w:t>。</w:t>
      </w:r>
    </w:p>
    <w:p w14:paraId="30F1BC6E">
      <w:pPr>
        <w:spacing w:beforeLines="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w:t>
      </w:r>
      <w:r>
        <w:rPr>
          <w:rFonts w:hint="eastAsia" w:ascii="宋体" w:hAnsi="宋体" w:eastAsia="宋体" w:cs="宋体"/>
          <w:sz w:val="21"/>
          <w:szCs w:val="21"/>
          <w:highlight w:val="none"/>
          <w:u w:val="single"/>
        </w:rPr>
        <w:t>竣工资料汇总整理归档</w:t>
      </w:r>
      <w:r>
        <w:rPr>
          <w:rFonts w:hint="eastAsia" w:ascii="宋体" w:hAnsi="宋体" w:eastAsia="宋体" w:cs="宋体"/>
          <w:sz w:val="21"/>
          <w:szCs w:val="21"/>
          <w:highlight w:val="none"/>
        </w:rPr>
        <w:t>。</w:t>
      </w:r>
    </w:p>
    <w:p w14:paraId="488D5B88">
      <w:pPr>
        <w:spacing w:before="0" w:beforeLines="0" w:line="360" w:lineRule="auto"/>
        <w:ind w:left="6" w:firstLine="0" w:firstLineChars="0"/>
        <w:rPr>
          <w:rFonts w:hint="eastAsia" w:ascii="宋体" w:hAnsi="宋体" w:eastAsia="宋体" w:cs="宋体"/>
          <w:b/>
          <w:bCs/>
          <w:i w:val="0"/>
          <w:iCs w:val="0"/>
          <w:spacing w:val="-6"/>
          <w:sz w:val="21"/>
          <w:szCs w:val="21"/>
          <w:highlight w:val="none"/>
          <w:lang w:val="en-US" w:eastAsia="zh-CN"/>
        </w:rPr>
      </w:pPr>
      <w:r>
        <w:rPr>
          <w:rFonts w:hint="eastAsia" w:ascii="宋体" w:hAnsi="宋体" w:eastAsia="宋体" w:cs="宋体"/>
          <w:b/>
          <w:bCs/>
          <w:i w:val="0"/>
          <w:iCs w:val="0"/>
          <w:spacing w:val="-6"/>
          <w:sz w:val="21"/>
          <w:szCs w:val="21"/>
          <w:highlight w:val="none"/>
        </w:rPr>
        <w:t>1</w:t>
      </w:r>
      <w:r>
        <w:rPr>
          <w:rFonts w:hint="eastAsia" w:ascii="宋体" w:hAnsi="宋体" w:eastAsia="宋体" w:cs="宋体"/>
          <w:b/>
          <w:bCs/>
          <w:i w:val="0"/>
          <w:iCs w:val="0"/>
          <w:spacing w:val="-6"/>
          <w:sz w:val="21"/>
          <w:szCs w:val="21"/>
          <w:highlight w:val="none"/>
          <w:lang w:val="en-US" w:eastAsia="zh-CN"/>
        </w:rPr>
        <w:t>4</w:t>
      </w:r>
      <w:r>
        <w:rPr>
          <w:rFonts w:hint="eastAsia" w:ascii="宋体" w:hAnsi="宋体" w:eastAsia="宋体" w:cs="宋体"/>
          <w:b/>
          <w:bCs/>
          <w:i w:val="0"/>
          <w:iCs w:val="0"/>
          <w:spacing w:val="-6"/>
          <w:sz w:val="21"/>
          <w:szCs w:val="21"/>
          <w:highlight w:val="none"/>
        </w:rPr>
        <w:t>.</w:t>
      </w:r>
      <w:r>
        <w:rPr>
          <w:rFonts w:hint="eastAsia" w:ascii="宋体" w:hAnsi="宋体" w:eastAsia="宋体" w:cs="宋体"/>
          <w:b/>
          <w:bCs/>
          <w:spacing w:val="-6"/>
          <w:sz w:val="21"/>
          <w:szCs w:val="21"/>
          <w:highlight w:val="none"/>
        </w:rPr>
        <w:t xml:space="preserve">  </w:t>
      </w:r>
      <w:r>
        <w:rPr>
          <w:rFonts w:hint="eastAsia" w:ascii="宋体" w:hAnsi="宋体" w:eastAsia="宋体" w:cs="宋体"/>
          <w:b/>
          <w:bCs/>
          <w:i w:val="0"/>
          <w:iCs w:val="0"/>
          <w:spacing w:val="-6"/>
          <w:sz w:val="21"/>
          <w:szCs w:val="21"/>
          <w:highlight w:val="none"/>
          <w:lang w:val="en-US" w:eastAsia="zh-CN"/>
        </w:rPr>
        <w:t>文物和地下障碍物</w:t>
      </w:r>
    </w:p>
    <w:p w14:paraId="32AB4BDC">
      <w:pPr>
        <w:spacing w:before="0" w:beforeLines="0" w:line="360" w:lineRule="auto"/>
        <w:ind w:left="6" w:firstLine="420" w:firstLineChars="200"/>
        <w:rPr>
          <w:rFonts w:hint="eastAsia" w:ascii="宋体" w:hAnsi="宋体" w:eastAsia="宋体" w:cs="宋体"/>
          <w:highlight w:val="none"/>
          <w:lang w:val="en-US" w:eastAsia="zh-CN"/>
        </w:rPr>
      </w:pPr>
      <w:r>
        <w:rPr>
          <w:rFonts w:hint="eastAsia" w:ascii="宋体" w:hAnsi="宋体" w:eastAsia="宋体" w:cs="宋体"/>
          <w:sz w:val="21"/>
          <w:szCs w:val="21"/>
          <w:highlight w:val="none"/>
          <w:u w:val="none"/>
          <w:lang w:val="en-US" w:eastAsia="zh-CN"/>
        </w:rPr>
        <w:t xml:space="preserve">14.2 </w:t>
      </w:r>
      <w:r>
        <w:rPr>
          <w:rFonts w:hint="eastAsia" w:ascii="宋体" w:hAnsi="宋体" w:eastAsia="宋体" w:cs="宋体"/>
          <w:sz w:val="21"/>
          <w:szCs w:val="21"/>
          <w:highlight w:val="none"/>
          <w:u w:val="single"/>
        </w:rPr>
        <w:t>对影响施工的管线的迁改工作，由发包人负责。对影响施工的地下障碍物(无论合同中是否明确指出)的拆除工作，由承包人负责，有关费用已包含在本合同总价款内，发包人不再承担任何费用。</w:t>
      </w:r>
    </w:p>
    <w:p w14:paraId="15DB4E2F">
      <w:pPr>
        <w:spacing w:before="0" w:beforeLines="0" w:line="360" w:lineRule="auto"/>
        <w:ind w:left="6"/>
        <w:rPr>
          <w:rFonts w:hint="eastAsia" w:ascii="宋体" w:hAnsi="宋体" w:eastAsia="宋体" w:cs="宋体"/>
          <w:b/>
          <w:bCs/>
          <w:i w:val="0"/>
          <w:iCs w:val="0"/>
          <w:spacing w:val="-6"/>
          <w:sz w:val="21"/>
          <w:szCs w:val="21"/>
          <w:highlight w:val="none"/>
          <w:lang w:val="en-US" w:eastAsia="zh-CN"/>
        </w:rPr>
      </w:pPr>
      <w:r>
        <w:rPr>
          <w:rFonts w:hint="eastAsia" w:ascii="宋体" w:hAnsi="宋体" w:eastAsia="宋体" w:cs="宋体"/>
          <w:b/>
          <w:bCs/>
          <w:i w:val="0"/>
          <w:iCs w:val="0"/>
          <w:snapToGrid w:val="0"/>
          <w:color w:val="000000"/>
          <w:spacing w:val="-6"/>
          <w:kern w:val="0"/>
          <w:sz w:val="21"/>
          <w:szCs w:val="21"/>
          <w:highlight w:val="none"/>
          <w:lang w:val="en-US" w:eastAsia="zh-CN" w:bidi="ar-SA"/>
        </w:rPr>
        <w:t>15.</w:t>
      </w:r>
      <w:r>
        <w:rPr>
          <w:rFonts w:hint="eastAsia" w:ascii="宋体" w:hAnsi="宋体" w:eastAsia="宋体" w:cs="宋体"/>
          <w:b/>
          <w:bCs/>
          <w:spacing w:val="-6"/>
          <w:sz w:val="21"/>
          <w:szCs w:val="21"/>
          <w:highlight w:val="none"/>
        </w:rPr>
        <w:t xml:space="preserve"> </w:t>
      </w:r>
      <w:r>
        <w:rPr>
          <w:rFonts w:hint="eastAsia" w:ascii="宋体" w:hAnsi="宋体" w:eastAsia="宋体" w:cs="宋体"/>
          <w:b/>
          <w:bCs/>
          <w:i w:val="0"/>
          <w:iCs w:val="0"/>
          <w:spacing w:val="-6"/>
          <w:sz w:val="21"/>
          <w:szCs w:val="21"/>
          <w:highlight w:val="none"/>
          <w:lang w:val="en-US" w:eastAsia="zh-CN"/>
        </w:rPr>
        <w:t>事故处理</w:t>
      </w:r>
    </w:p>
    <w:p w14:paraId="154AD23B">
      <w:pPr>
        <w:pStyle w:val="2"/>
        <w:numPr>
          <w:ilvl w:val="-1"/>
          <w:numId w:val="0"/>
        </w:numPr>
        <w:spacing w:beforeLines="0" w:line="360" w:lineRule="auto"/>
        <w:ind w:firstLine="0"/>
        <w:rPr>
          <w:rFonts w:hint="eastAsia" w:ascii="宋体" w:hAnsi="宋体" w:eastAsia="宋体" w:cs="宋体"/>
          <w:sz w:val="21"/>
          <w:szCs w:val="21"/>
          <w:highlight w:val="none"/>
          <w:u w:val="single"/>
        </w:rPr>
      </w:pPr>
      <w:r>
        <w:rPr>
          <w:rFonts w:hint="eastAsia" w:ascii="宋体" w:hAnsi="宋体" w:eastAsia="宋体" w:cs="宋体"/>
          <w:i w:val="0"/>
          <w:iCs w:val="0"/>
          <w:spacing w:val="0"/>
          <w:sz w:val="21"/>
          <w:szCs w:val="21"/>
          <w:highlight w:val="none"/>
          <w:u w:val="none"/>
          <w:lang w:val="en-US" w:eastAsia="en-US"/>
        </w:rPr>
        <w:t xml:space="preserve">15.4 </w:t>
      </w:r>
      <w:r>
        <w:rPr>
          <w:rFonts w:hint="eastAsia" w:ascii="宋体" w:hAnsi="宋体" w:eastAsia="宋体" w:cs="宋体"/>
          <w:sz w:val="21"/>
          <w:szCs w:val="21"/>
          <w:highlight w:val="none"/>
          <w:u w:val="single"/>
        </w:rPr>
        <w:t>承包人在本工程施工中发生重大质量或安全事故的，由承包人承担经济和法律责任。若发包人先行垫付，发包人有权就垫付款项向承包人全额追偿，亦可从应付工程款中直接抵扣。</w:t>
      </w:r>
    </w:p>
    <w:p w14:paraId="61440325">
      <w:pPr>
        <w:spacing w:before="0" w:beforeLines="0" w:line="360" w:lineRule="auto"/>
        <w:ind w:left="6"/>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16.</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交通运输</w:t>
      </w:r>
    </w:p>
    <w:p w14:paraId="02AC6AB3">
      <w:pPr>
        <w:spacing w:before="0" w:beforeLines="0" w:line="360" w:lineRule="auto"/>
        <w:ind w:left="0" w:firstLine="420" w:firstLineChars="200"/>
        <w:rPr>
          <w:rFonts w:hint="eastAsia" w:ascii="宋体" w:hAnsi="宋体" w:eastAsia="宋体" w:cs="宋体"/>
          <w:sz w:val="21"/>
          <w:szCs w:val="21"/>
          <w:highlight w:val="none"/>
          <w:u w:val="single"/>
          <w:lang w:eastAsia="zh-CN"/>
        </w:rPr>
      </w:pPr>
      <w:r>
        <w:rPr>
          <w:rFonts w:hint="eastAsia" w:ascii="宋体" w:hAnsi="宋体" w:eastAsia="宋体" w:cs="宋体"/>
          <w:spacing w:val="0"/>
          <w:sz w:val="21"/>
          <w:szCs w:val="21"/>
          <w:highlight w:val="none"/>
          <w:u w:val="single"/>
        </w:rPr>
        <w:t xml:space="preserve">16.1 </w:t>
      </w:r>
      <w:bookmarkStart w:id="395" w:name="bookmark340"/>
      <w:bookmarkEnd w:id="395"/>
      <w:r>
        <w:rPr>
          <w:rFonts w:hint="eastAsia" w:ascii="宋体" w:hAnsi="宋体" w:eastAsia="宋体" w:cs="宋体"/>
          <w:spacing w:val="0"/>
          <w:sz w:val="21"/>
          <w:szCs w:val="21"/>
          <w:highlight w:val="none"/>
          <w:u w:val="single"/>
        </w:rPr>
        <w:t>办理道路通行权和修建场外设施的费用：</w:t>
      </w:r>
      <w:r>
        <w:rPr>
          <w:rFonts w:hint="eastAsia" w:ascii="宋体" w:hAnsi="宋体" w:eastAsia="宋体" w:cs="宋体"/>
          <w:sz w:val="21"/>
          <w:szCs w:val="21"/>
          <w:highlight w:val="none"/>
          <w:u w:val="single"/>
        </w:rPr>
        <w:t>由承包人负责，已包含在合同总价中，发包人不另外支付</w:t>
      </w:r>
      <w:r>
        <w:rPr>
          <w:rFonts w:hint="eastAsia" w:ascii="宋体" w:hAnsi="宋体" w:eastAsia="宋体" w:cs="宋体"/>
          <w:sz w:val="21"/>
          <w:szCs w:val="21"/>
          <w:highlight w:val="none"/>
          <w:u w:val="single"/>
          <w:lang w:eastAsia="zh-CN"/>
        </w:rPr>
        <w:t>。</w:t>
      </w:r>
    </w:p>
    <w:p w14:paraId="267A61D3">
      <w:pPr>
        <w:spacing w:before="0" w:beforeLines="0" w:line="360" w:lineRule="auto"/>
        <w:ind w:left="0" w:firstLine="420" w:firstLineChars="200"/>
        <w:rPr>
          <w:rFonts w:hint="eastAsia" w:ascii="宋体" w:hAnsi="宋体" w:eastAsia="宋体" w:cs="宋体"/>
          <w:sz w:val="21"/>
          <w:szCs w:val="21"/>
          <w:highlight w:val="none"/>
          <w:u w:val="single"/>
        </w:rPr>
      </w:pPr>
      <w:r>
        <w:rPr>
          <w:rFonts w:hint="eastAsia" w:ascii="宋体" w:hAnsi="宋体" w:eastAsia="宋体" w:cs="宋体"/>
          <w:spacing w:val="0"/>
          <w:sz w:val="21"/>
          <w:szCs w:val="21"/>
          <w:highlight w:val="none"/>
          <w:u w:val="single"/>
        </w:rPr>
        <w:t>16.2 修建场内临时道路和交通设施的费用：</w:t>
      </w:r>
      <w:r>
        <w:rPr>
          <w:rFonts w:hint="eastAsia" w:ascii="宋体" w:hAnsi="宋体" w:eastAsia="宋体" w:cs="宋体"/>
          <w:sz w:val="21"/>
          <w:szCs w:val="21"/>
          <w:highlight w:val="none"/>
          <w:u w:val="single"/>
        </w:rPr>
        <w:t>由承包人负责，已包含在合同总价中，发包人不另外支付</w:t>
      </w:r>
      <w:r>
        <w:rPr>
          <w:rFonts w:hint="eastAsia" w:ascii="宋体" w:hAnsi="宋体" w:eastAsia="宋体" w:cs="宋体"/>
          <w:sz w:val="21"/>
          <w:szCs w:val="21"/>
          <w:highlight w:val="none"/>
          <w:u w:val="single"/>
          <w:lang w:eastAsia="zh-CN"/>
        </w:rPr>
        <w:t>。</w:t>
      </w:r>
    </w:p>
    <w:p w14:paraId="0E9DF98E">
      <w:pPr>
        <w:spacing w:before="0" w:beforeLines="0" w:line="360" w:lineRule="auto"/>
        <w:ind w:left="0" w:firstLine="420" w:firstLineChars="200"/>
        <w:rPr>
          <w:rFonts w:hint="eastAsia" w:ascii="宋体" w:hAnsi="宋体" w:eastAsia="宋体" w:cs="宋体"/>
          <w:sz w:val="21"/>
          <w:szCs w:val="21"/>
          <w:highlight w:val="none"/>
          <w:u w:val="single"/>
          <w:lang w:eastAsia="zh-CN"/>
        </w:rPr>
      </w:pPr>
      <w:r>
        <w:rPr>
          <w:rFonts w:hint="eastAsia" w:ascii="宋体" w:hAnsi="宋体" w:eastAsia="宋体" w:cs="宋体"/>
          <w:spacing w:val="0"/>
          <w:sz w:val="21"/>
          <w:szCs w:val="21"/>
          <w:highlight w:val="none"/>
          <w:u w:val="single"/>
        </w:rPr>
        <w:t>16.4 运输超大件和超重件的费用：</w:t>
      </w:r>
      <w:r>
        <w:rPr>
          <w:rFonts w:hint="eastAsia" w:ascii="宋体" w:hAnsi="宋体" w:eastAsia="宋体" w:cs="宋体"/>
          <w:sz w:val="21"/>
          <w:szCs w:val="21"/>
          <w:highlight w:val="none"/>
          <w:u w:val="single"/>
        </w:rPr>
        <w:t>由承包人负责，已包含在合同总价中，发包人不另外支付</w:t>
      </w:r>
      <w:r>
        <w:rPr>
          <w:rFonts w:hint="eastAsia" w:ascii="宋体" w:hAnsi="宋体" w:eastAsia="宋体" w:cs="宋体"/>
          <w:sz w:val="21"/>
          <w:szCs w:val="21"/>
          <w:highlight w:val="none"/>
          <w:u w:val="single"/>
          <w:lang w:eastAsia="zh-CN"/>
        </w:rPr>
        <w:t>。</w:t>
      </w:r>
    </w:p>
    <w:p w14:paraId="7672659F">
      <w:pPr>
        <w:spacing w:before="0" w:beforeLines="0" w:line="360" w:lineRule="auto"/>
        <w:ind w:left="0"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lang w:val="en-US" w:eastAsia="zh-CN"/>
        </w:rPr>
        <w:t>16.7 承包人自进场施工起至项目竣工验收止，需保证临时道路（或通道）的畅通安全及整洁。保证沿线相关单位、居民的行车畅通，如封闭沿线单位、居民进入拟施工道路的出入口，需按原道路宽度，修建临时道路，解决沿线单位、居民出入拟施工道路的问题，相关费用包含在合同总价中，若承包人无法保证，则发包人可另行委托其他单位实施上述工作，相关费用从支付给承包人的工程款中扣回。</w:t>
      </w:r>
    </w:p>
    <w:p w14:paraId="0FB03E1C">
      <w:pPr>
        <w:spacing w:before="0" w:beforeLines="0" w:line="360" w:lineRule="auto"/>
        <w:ind w:left="6"/>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17.</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专项批准事项的签认</w:t>
      </w:r>
    </w:p>
    <w:p w14:paraId="6ACDD8C9">
      <w:pPr>
        <w:spacing w:before="0" w:beforeLines="0" w:line="360" w:lineRule="auto"/>
        <w:ind w:left="729" w:right="6640" w:hanging="729"/>
        <w:rPr>
          <w:rFonts w:hint="eastAsia" w:ascii="宋体" w:hAnsi="宋体" w:eastAsia="宋体" w:cs="宋体"/>
          <w:spacing w:val="-7"/>
          <w:sz w:val="21"/>
          <w:szCs w:val="21"/>
          <w:highlight w:val="none"/>
        </w:rPr>
      </w:pPr>
      <w:r>
        <w:rPr>
          <w:rFonts w:hint="eastAsia" w:ascii="宋体" w:hAnsi="宋体" w:eastAsia="宋体" w:cs="宋体"/>
          <w:spacing w:val="-2"/>
          <w:sz w:val="21"/>
          <w:szCs w:val="21"/>
          <w:highlight w:val="none"/>
        </w:rPr>
        <w:t>17.2 专项批准事项签认人的要求</w:t>
      </w:r>
      <w:r>
        <w:rPr>
          <w:rFonts w:hint="eastAsia" w:ascii="宋体" w:hAnsi="宋体" w:eastAsia="宋体" w:cs="宋体"/>
          <w:spacing w:val="-7"/>
          <w:sz w:val="21"/>
          <w:szCs w:val="21"/>
          <w:highlight w:val="none"/>
        </w:rPr>
        <w:t>专</w:t>
      </w:r>
    </w:p>
    <w:p w14:paraId="135123DD">
      <w:pPr>
        <w:spacing w:before="0" w:beforeLines="0" w:line="360" w:lineRule="auto"/>
        <w:ind w:left="729" w:right="6640" w:hanging="729"/>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批准事项的签认人选：</w:t>
      </w:r>
    </w:p>
    <w:p w14:paraId="3D91DCE3">
      <w:pPr>
        <w:spacing w:before="0" w:beforeLines="0" w:line="360" w:lineRule="auto"/>
        <w:ind w:left="735"/>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①设计顾问人代表：</w:t>
      </w:r>
    </w:p>
    <w:p w14:paraId="2C0EA9B7">
      <w:pPr>
        <w:spacing w:before="0" w:beforeLines="0" w:line="360" w:lineRule="auto"/>
        <w:ind w:left="829"/>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姓名：</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17"/>
          <w:sz w:val="21"/>
          <w:szCs w:val="21"/>
          <w:highlight w:val="none"/>
        </w:rPr>
        <w:t xml:space="preserve">  </w:t>
      </w:r>
      <w:r>
        <w:rPr>
          <w:rFonts w:hint="eastAsia" w:ascii="宋体" w:hAnsi="宋体" w:eastAsia="宋体" w:cs="宋体"/>
          <w:spacing w:val="-4"/>
          <w:sz w:val="21"/>
          <w:szCs w:val="21"/>
          <w:highlight w:val="none"/>
        </w:rPr>
        <w:t>印章样式：</w:t>
      </w:r>
      <w:r>
        <w:rPr>
          <w:rFonts w:hint="eastAsia" w:ascii="宋体" w:hAnsi="宋体" w:eastAsia="宋体" w:cs="宋体"/>
          <w:spacing w:val="1"/>
          <w:sz w:val="21"/>
          <w:szCs w:val="21"/>
          <w:highlight w:val="none"/>
        </w:rPr>
        <w:t xml:space="preserve">                </w:t>
      </w:r>
      <w:r>
        <w:rPr>
          <w:rFonts w:hint="eastAsia" w:ascii="宋体" w:hAnsi="宋体" w:eastAsia="宋体" w:cs="宋体"/>
          <w:spacing w:val="-4"/>
          <w:sz w:val="21"/>
          <w:szCs w:val="21"/>
          <w:highlight w:val="none"/>
        </w:rPr>
        <w:t>签字样式：</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5"/>
          <w:sz w:val="21"/>
          <w:szCs w:val="21"/>
          <w:highlight w:val="none"/>
          <w:u w:val="single" w:color="auto"/>
        </w:rPr>
        <w:t xml:space="preserve">          </w:t>
      </w:r>
    </w:p>
    <w:p w14:paraId="48385949">
      <w:pPr>
        <w:spacing w:before="0" w:beforeLines="0" w:line="360" w:lineRule="auto"/>
        <w:ind w:left="734"/>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②监理人代表：</w:t>
      </w:r>
    </w:p>
    <w:p w14:paraId="42AE80E3">
      <w:pPr>
        <w:spacing w:before="0" w:beforeLines="0" w:line="360" w:lineRule="auto"/>
        <w:ind w:left="829"/>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姓名：</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17"/>
          <w:sz w:val="21"/>
          <w:szCs w:val="21"/>
          <w:highlight w:val="none"/>
        </w:rPr>
        <w:t xml:space="preserve">  </w:t>
      </w:r>
      <w:r>
        <w:rPr>
          <w:rFonts w:hint="eastAsia" w:ascii="宋体" w:hAnsi="宋体" w:eastAsia="宋体" w:cs="宋体"/>
          <w:spacing w:val="-4"/>
          <w:sz w:val="21"/>
          <w:szCs w:val="21"/>
          <w:highlight w:val="none"/>
        </w:rPr>
        <w:t>印章样式：</w:t>
      </w:r>
      <w:r>
        <w:rPr>
          <w:rFonts w:hint="eastAsia" w:ascii="宋体" w:hAnsi="宋体" w:eastAsia="宋体" w:cs="宋体"/>
          <w:spacing w:val="1"/>
          <w:sz w:val="21"/>
          <w:szCs w:val="21"/>
          <w:highlight w:val="none"/>
        </w:rPr>
        <w:t xml:space="preserve">                </w:t>
      </w:r>
      <w:r>
        <w:rPr>
          <w:rFonts w:hint="eastAsia" w:ascii="宋体" w:hAnsi="宋体" w:eastAsia="宋体" w:cs="宋体"/>
          <w:spacing w:val="-4"/>
          <w:sz w:val="21"/>
          <w:szCs w:val="21"/>
          <w:highlight w:val="none"/>
        </w:rPr>
        <w:t>签字样式：</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5"/>
          <w:sz w:val="21"/>
          <w:szCs w:val="21"/>
          <w:highlight w:val="none"/>
          <w:u w:val="single" w:color="auto"/>
        </w:rPr>
        <w:t xml:space="preserve">          </w:t>
      </w:r>
    </w:p>
    <w:p w14:paraId="56BB3E31">
      <w:pPr>
        <w:spacing w:before="0" w:beforeLines="0" w:line="360" w:lineRule="auto"/>
        <w:ind w:left="734"/>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③造价咨询人代表：</w:t>
      </w:r>
    </w:p>
    <w:p w14:paraId="0D5AC917">
      <w:pPr>
        <w:spacing w:before="0" w:beforeLines="0" w:line="360" w:lineRule="auto"/>
        <w:ind w:left="829"/>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姓名：</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11"/>
          <w:sz w:val="21"/>
          <w:szCs w:val="21"/>
          <w:highlight w:val="none"/>
        </w:rPr>
        <w:t xml:space="preserve">   </w:t>
      </w:r>
      <w:r>
        <w:rPr>
          <w:rFonts w:hint="eastAsia" w:ascii="宋体" w:hAnsi="宋体" w:eastAsia="宋体" w:cs="宋体"/>
          <w:spacing w:val="-4"/>
          <w:sz w:val="21"/>
          <w:szCs w:val="21"/>
          <w:highlight w:val="none"/>
        </w:rPr>
        <w:t>印章样式：</w:t>
      </w:r>
      <w:r>
        <w:rPr>
          <w:rFonts w:hint="eastAsia" w:ascii="宋体" w:hAnsi="宋体" w:eastAsia="宋体" w:cs="宋体"/>
          <w:spacing w:val="1"/>
          <w:sz w:val="21"/>
          <w:szCs w:val="21"/>
          <w:highlight w:val="none"/>
        </w:rPr>
        <w:t xml:space="preserve">                </w:t>
      </w:r>
      <w:r>
        <w:rPr>
          <w:rFonts w:hint="eastAsia" w:ascii="宋体" w:hAnsi="宋体" w:eastAsia="宋体" w:cs="宋体"/>
          <w:spacing w:val="-4"/>
          <w:sz w:val="21"/>
          <w:szCs w:val="21"/>
          <w:highlight w:val="none"/>
        </w:rPr>
        <w:t>签字样式：</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5"/>
          <w:sz w:val="21"/>
          <w:szCs w:val="21"/>
          <w:highlight w:val="none"/>
          <w:u w:val="single" w:color="auto"/>
        </w:rPr>
        <w:t xml:space="preserve">              </w:t>
      </w:r>
    </w:p>
    <w:p w14:paraId="6BBCB186">
      <w:pPr>
        <w:spacing w:before="0" w:beforeLines="0" w:line="360" w:lineRule="auto"/>
        <w:ind w:left="734"/>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④承包人代表：</w:t>
      </w:r>
    </w:p>
    <w:p w14:paraId="51183144">
      <w:pPr>
        <w:spacing w:before="0" w:beforeLines="0" w:line="360" w:lineRule="auto"/>
        <w:ind w:left="829"/>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姓名：</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39"/>
          <w:sz w:val="21"/>
          <w:szCs w:val="21"/>
          <w:highlight w:val="none"/>
        </w:rPr>
        <w:t xml:space="preserve"> </w:t>
      </w:r>
      <w:r>
        <w:rPr>
          <w:rFonts w:hint="eastAsia" w:ascii="宋体" w:hAnsi="宋体" w:eastAsia="宋体" w:cs="宋体"/>
          <w:spacing w:val="-6"/>
          <w:sz w:val="21"/>
          <w:szCs w:val="21"/>
          <w:highlight w:val="none"/>
        </w:rPr>
        <w:t>印章样式：</w:t>
      </w:r>
      <w:r>
        <w:rPr>
          <w:rFonts w:hint="eastAsia" w:ascii="宋体" w:hAnsi="宋体" w:eastAsia="宋体" w:cs="宋体"/>
          <w:spacing w:val="1"/>
          <w:sz w:val="21"/>
          <w:szCs w:val="21"/>
          <w:highlight w:val="none"/>
        </w:rPr>
        <w:t xml:space="preserve">                </w:t>
      </w:r>
      <w:r>
        <w:rPr>
          <w:rFonts w:hint="eastAsia" w:ascii="宋体" w:hAnsi="宋体" w:eastAsia="宋体" w:cs="宋体"/>
          <w:spacing w:val="-6"/>
          <w:sz w:val="21"/>
          <w:szCs w:val="21"/>
          <w:highlight w:val="none"/>
        </w:rPr>
        <w:t>签字样式：</w:t>
      </w:r>
      <w:r>
        <w:rPr>
          <w:rFonts w:hint="eastAsia" w:ascii="宋体" w:hAnsi="宋体" w:eastAsia="宋体" w:cs="宋体"/>
          <w:sz w:val="21"/>
          <w:szCs w:val="21"/>
          <w:highlight w:val="none"/>
          <w:u w:val="single" w:color="auto"/>
        </w:rPr>
        <w:t xml:space="preserve">                 </w:t>
      </w:r>
    </w:p>
    <w:p w14:paraId="0EF6A2B3">
      <w:pPr>
        <w:spacing w:before="0" w:beforeLines="0" w:line="360" w:lineRule="auto"/>
        <w:ind w:left="6"/>
        <w:rPr>
          <w:rFonts w:hint="eastAsia" w:ascii="宋体" w:hAnsi="宋体" w:eastAsia="宋体" w:cs="宋体"/>
          <w:b/>
          <w:bCs/>
          <w:i w:val="0"/>
          <w:iCs w:val="0"/>
          <w:spacing w:val="-6"/>
          <w:sz w:val="21"/>
          <w:szCs w:val="21"/>
          <w:highlight w:val="none"/>
          <w:lang w:val="en-US" w:eastAsia="zh-CN"/>
        </w:rPr>
      </w:pPr>
      <w:r>
        <w:rPr>
          <w:rFonts w:hint="eastAsia" w:ascii="宋体" w:hAnsi="宋体" w:eastAsia="宋体" w:cs="宋体"/>
          <w:b/>
          <w:bCs/>
          <w:i w:val="0"/>
          <w:iCs w:val="0"/>
          <w:spacing w:val="-6"/>
          <w:sz w:val="21"/>
          <w:szCs w:val="21"/>
          <w:highlight w:val="none"/>
          <w:lang w:eastAsia="zh-CN"/>
        </w:rPr>
        <w:t>1</w:t>
      </w:r>
      <w:r>
        <w:rPr>
          <w:rFonts w:hint="eastAsia" w:ascii="宋体" w:hAnsi="宋体" w:eastAsia="宋体" w:cs="宋体"/>
          <w:b/>
          <w:bCs/>
          <w:i w:val="0"/>
          <w:iCs w:val="0"/>
          <w:spacing w:val="-6"/>
          <w:sz w:val="21"/>
          <w:szCs w:val="21"/>
          <w:highlight w:val="none"/>
          <w:lang w:val="en-US" w:eastAsia="zh-CN"/>
        </w:rPr>
        <w:t>8</w:t>
      </w:r>
      <w:r>
        <w:rPr>
          <w:rFonts w:hint="eastAsia" w:ascii="宋体" w:hAnsi="宋体" w:eastAsia="宋体" w:cs="宋体"/>
          <w:b/>
          <w:bCs/>
          <w:i w:val="0"/>
          <w:iCs w:val="0"/>
          <w:spacing w:val="-6"/>
          <w:sz w:val="21"/>
          <w:szCs w:val="21"/>
          <w:highlight w:val="none"/>
          <w:lang w:eastAsia="zh-CN"/>
        </w:rPr>
        <w:t>.</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val="en-US" w:eastAsia="zh-CN"/>
        </w:rPr>
        <w:t>专利技术和知识产权</w:t>
      </w:r>
    </w:p>
    <w:p w14:paraId="6A7D6678">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b w:val="0"/>
          <w:bCs w:val="0"/>
          <w:i w:val="0"/>
          <w:iCs w:val="0"/>
          <w:spacing w:val="0"/>
          <w:sz w:val="21"/>
          <w:szCs w:val="21"/>
          <w:highlight w:val="none"/>
          <w:lang w:val="en-US" w:eastAsia="zh-CN"/>
        </w:rPr>
        <w:t>18.3.5</w:t>
      </w:r>
      <w:r>
        <w:rPr>
          <w:rFonts w:hint="eastAsia" w:ascii="宋体" w:hAnsi="宋体" w:eastAsia="宋体" w:cs="宋体"/>
          <w:szCs w:val="21"/>
          <w:highlight w:val="none"/>
        </w:rPr>
        <w:t>本项目勘察设计的署名权归承包人所有，本合同约定项目的勘察设计文件的版权归发包人所有；发包人、承包人双方未经对方书面许可均不得将此项目的勘察设计文件（资料）用于其他工程项目，否则视为侵权；对署名权或版权造成侵害的，侵权人应承担由此引起的一切法律责任。</w:t>
      </w:r>
    </w:p>
    <w:p w14:paraId="3E4CD07F">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18.3.6</w:t>
      </w:r>
      <w:r>
        <w:rPr>
          <w:rFonts w:hint="eastAsia" w:ascii="宋体" w:hAnsi="宋体" w:eastAsia="宋体" w:cs="宋体"/>
          <w:szCs w:val="21"/>
          <w:highlight w:val="none"/>
        </w:rPr>
        <w:t>承包人保证本项目的勘察设计文件未侵犯其他方的知识产权，否则必须承担由此而引起的全部法律责任。</w:t>
      </w:r>
    </w:p>
    <w:p w14:paraId="74BA9411">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18.3.7</w:t>
      </w:r>
      <w:r>
        <w:rPr>
          <w:rFonts w:hint="eastAsia" w:ascii="宋体" w:hAnsi="宋体" w:eastAsia="宋体" w:cs="宋体"/>
          <w:szCs w:val="21"/>
          <w:highlight w:val="none"/>
        </w:rPr>
        <w:t>发包人拥有承包人为本项目勘察设计且按本合同要求所提交的全部勘察设计文件的完全使用权，并且在本合同执行完毕后继续拥有在本项目中的合法使用以上勘察设计文件的权利。</w:t>
      </w:r>
    </w:p>
    <w:p w14:paraId="11DA9A25">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18.3.8</w:t>
      </w:r>
      <w:r>
        <w:rPr>
          <w:rFonts w:hint="eastAsia" w:ascii="宋体" w:hAnsi="宋体" w:eastAsia="宋体" w:cs="宋体"/>
          <w:szCs w:val="21"/>
          <w:highlight w:val="none"/>
        </w:rPr>
        <w:t xml:space="preserve"> 承包人承诺自本合同签订之日起，为本项目所做的全部勘察设计文件，不再用于其他任何项目的勘察设计，否则，视为承包人严重违约，承包人应向发包人退还本合同所有已付费用，发包人并有权追究承包人因此而引起的其他法律责任。</w:t>
      </w:r>
    </w:p>
    <w:p w14:paraId="7EEDDAE0">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18.3.9</w:t>
      </w:r>
      <w:r>
        <w:rPr>
          <w:rFonts w:hint="eastAsia" w:ascii="宋体" w:hAnsi="宋体" w:eastAsia="宋体" w:cs="宋体"/>
          <w:szCs w:val="21"/>
          <w:highlight w:val="none"/>
        </w:rPr>
        <w:t xml:space="preserve"> 任何一方不得泄漏对方的技术资料和商业秘密。</w:t>
      </w:r>
    </w:p>
    <w:p w14:paraId="7A4E2EA7">
      <w:pPr>
        <w:spacing w:before="0" w:beforeLines="0" w:line="360" w:lineRule="auto"/>
        <w:ind w:left="6"/>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22.</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发包人</w:t>
      </w:r>
    </w:p>
    <w:p w14:paraId="6863FE03">
      <w:pPr>
        <w:spacing w:before="0" w:beforeLines="0" w:line="360" w:lineRule="auto"/>
        <w:ind w:left="0"/>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22.2</w:t>
      </w:r>
      <w:r>
        <w:rPr>
          <w:rFonts w:hint="eastAsia" w:ascii="宋体" w:hAnsi="宋体" w:eastAsia="宋体" w:cs="宋体"/>
          <w:spacing w:val="28"/>
          <w:sz w:val="21"/>
          <w:szCs w:val="21"/>
          <w:highlight w:val="none"/>
        </w:rPr>
        <w:t xml:space="preserve"> </w:t>
      </w:r>
      <w:r>
        <w:rPr>
          <w:rFonts w:hint="eastAsia" w:ascii="宋体" w:hAnsi="宋体" w:eastAsia="宋体" w:cs="宋体"/>
          <w:spacing w:val="-4"/>
          <w:sz w:val="21"/>
          <w:szCs w:val="21"/>
          <w:highlight w:val="none"/>
        </w:rPr>
        <w:t>发包人工作</w:t>
      </w:r>
    </w:p>
    <w:p w14:paraId="1B1841DE">
      <w:pPr>
        <w:spacing w:before="0" w:beforeLines="0" w:line="360" w:lineRule="auto"/>
        <w:ind w:left="0"/>
        <w:rPr>
          <w:rFonts w:hint="eastAsia" w:ascii="宋体" w:hAnsi="宋体" w:eastAsia="宋体" w:cs="宋体"/>
          <w:sz w:val="21"/>
          <w:szCs w:val="21"/>
          <w:highlight w:val="none"/>
        </w:rPr>
      </w:pPr>
      <w:bookmarkStart w:id="396" w:name="bookmark341"/>
      <w:bookmarkEnd w:id="396"/>
      <w:r>
        <w:rPr>
          <w:rFonts w:hint="eastAsia" w:ascii="宋体" w:hAnsi="宋体" w:eastAsia="宋体" w:cs="宋体"/>
          <w:spacing w:val="-6"/>
          <w:sz w:val="21"/>
          <w:szCs w:val="21"/>
          <w:highlight w:val="none"/>
        </w:rPr>
        <w:t>发包人完成下列工作的约定：</w:t>
      </w:r>
    </w:p>
    <w:p w14:paraId="51F5B675">
      <w:pPr>
        <w:spacing w:before="0" w:beforeLines="0" w:line="360" w:lineRule="auto"/>
        <w:ind w:left="0" w:firstLine="412" w:firstLineChars="200"/>
        <w:rPr>
          <w:rFonts w:hint="eastAsia" w:ascii="宋体" w:hAnsi="宋体" w:eastAsia="宋体" w:cs="宋体"/>
          <w:sz w:val="21"/>
          <w:szCs w:val="21"/>
          <w:highlight w:val="none"/>
          <w:lang w:eastAsia="zh-CN"/>
        </w:rPr>
      </w:pPr>
      <w:r>
        <w:rPr>
          <w:rFonts w:hint="eastAsia" w:ascii="宋体" w:hAnsi="宋体" w:eastAsia="宋体" w:cs="宋体"/>
          <w:spacing w:val="-2"/>
          <w:sz w:val="21"/>
          <w:szCs w:val="21"/>
          <w:highlight w:val="none"/>
        </w:rPr>
        <w:t>（3）提供标准与规范的时间：</w:t>
      </w:r>
      <w:r>
        <w:rPr>
          <w:rFonts w:hint="eastAsia" w:ascii="宋体" w:hAnsi="宋体" w:eastAsia="宋体" w:cs="宋体"/>
          <w:sz w:val="21"/>
          <w:szCs w:val="21"/>
          <w:highlight w:val="none"/>
          <w:u w:val="single" w:color="auto"/>
          <w:lang w:val="en-US" w:eastAsia="zh-CN"/>
        </w:rPr>
        <w:t xml:space="preserve">不提供。   </w:t>
      </w:r>
    </w:p>
    <w:p w14:paraId="0AB2B6C7">
      <w:pPr>
        <w:spacing w:before="0" w:beforeLines="0" w:line="360" w:lineRule="auto"/>
        <w:ind w:left="0" w:firstLine="416" w:firstLineChars="200"/>
        <w:rPr>
          <w:rFonts w:hint="eastAsia" w:ascii="宋体" w:hAnsi="宋体" w:eastAsia="宋体" w:cs="宋体"/>
          <w:sz w:val="21"/>
          <w:szCs w:val="21"/>
          <w:highlight w:val="none"/>
          <w:lang w:eastAsia="zh-CN"/>
        </w:rPr>
      </w:pPr>
      <w:r>
        <w:rPr>
          <w:rFonts w:hint="eastAsia" w:ascii="宋体" w:hAnsi="宋体" w:eastAsia="宋体" w:cs="宋体"/>
          <w:spacing w:val="-1"/>
          <w:sz w:val="21"/>
          <w:szCs w:val="21"/>
          <w:highlight w:val="none"/>
        </w:rPr>
        <w:t>（4）办理土地征用、拆迁、平整施工场地等工作的时间：</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eastAsia="zh-CN"/>
        </w:rPr>
        <w:t>。</w:t>
      </w:r>
    </w:p>
    <w:p w14:paraId="0518171E">
      <w:pPr>
        <w:spacing w:before="0" w:beforeLines="0" w:line="360" w:lineRule="auto"/>
        <w:ind w:left="0" w:firstLine="416" w:firstLineChars="200"/>
        <w:rPr>
          <w:rFonts w:hint="eastAsia" w:ascii="宋体" w:hAnsi="宋体" w:eastAsia="宋体" w:cs="宋体"/>
          <w:spacing w:val="-1"/>
          <w:sz w:val="21"/>
          <w:szCs w:val="21"/>
          <w:highlight w:val="none"/>
          <w:lang w:eastAsia="zh-CN"/>
        </w:rPr>
      </w:pPr>
      <w:r>
        <w:rPr>
          <w:rFonts w:hint="eastAsia" w:ascii="宋体" w:hAnsi="宋体" w:eastAsia="宋体" w:cs="宋体"/>
          <w:spacing w:val="-1"/>
          <w:sz w:val="21"/>
          <w:szCs w:val="21"/>
          <w:highlight w:val="none"/>
        </w:rPr>
        <w:t>（5）完成施工所需水、电、通讯线路接驳的时间及地点：</w:t>
      </w:r>
      <w:r>
        <w:rPr>
          <w:rFonts w:hint="eastAsia" w:ascii="宋体" w:hAnsi="宋体" w:eastAsia="宋体" w:cs="宋体"/>
          <w:spacing w:val="-1"/>
          <w:sz w:val="21"/>
          <w:szCs w:val="21"/>
          <w:highlight w:val="none"/>
          <w:u w:val="single"/>
        </w:rPr>
        <w:t>项目红线内水电接驳由承包人自行联系“番禺区计算科学与大数据产业园项目勘察设计施工总承包合同”总承包人，项目红线外水电由承包人自行解决，相关费用已包含在合同总价中，发包人不另外支付</w:t>
      </w:r>
      <w:r>
        <w:rPr>
          <w:rFonts w:hint="eastAsia" w:ascii="宋体" w:hAnsi="宋体" w:eastAsia="宋体" w:cs="宋体"/>
          <w:spacing w:val="-1"/>
          <w:sz w:val="21"/>
          <w:szCs w:val="21"/>
          <w:highlight w:val="none"/>
          <w:u w:val="single"/>
          <w:lang w:eastAsia="zh-CN"/>
        </w:rPr>
        <w:t>。</w:t>
      </w:r>
    </w:p>
    <w:p w14:paraId="76B8E29E">
      <w:pPr>
        <w:spacing w:before="0" w:beforeLines="0" w:line="360" w:lineRule="auto"/>
        <w:ind w:left="0"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（6）开通施工现场与城乡公共道路间的通道的时间：</w:t>
      </w:r>
      <w:r>
        <w:rPr>
          <w:rFonts w:hint="eastAsia" w:ascii="宋体" w:hAnsi="宋体" w:eastAsia="宋体" w:cs="宋体"/>
          <w:sz w:val="21"/>
          <w:szCs w:val="21"/>
          <w:highlight w:val="none"/>
          <w:u w:val="single" w:color="auto"/>
        </w:rPr>
        <w:t>按现状</w:t>
      </w:r>
      <w:r>
        <w:rPr>
          <w:rFonts w:hint="eastAsia" w:ascii="宋体" w:hAnsi="宋体" w:eastAsia="宋体" w:cs="宋体"/>
          <w:sz w:val="21"/>
          <w:szCs w:val="21"/>
          <w:highlight w:val="none"/>
          <w:u w:val="single" w:color="auto"/>
          <w:lang w:eastAsia="zh-CN"/>
        </w:rPr>
        <w:t>。</w:t>
      </w:r>
    </w:p>
    <w:p w14:paraId="350DF294">
      <w:pPr>
        <w:spacing w:before="0" w:beforeLines="0" w:line="360" w:lineRule="auto"/>
        <w:ind w:left="0" w:firstLine="416" w:firstLineChars="200"/>
        <w:rPr>
          <w:rFonts w:hint="eastAsia" w:ascii="宋体" w:hAnsi="宋体" w:eastAsia="宋体" w:cs="宋体"/>
          <w:sz w:val="21"/>
          <w:szCs w:val="21"/>
          <w:highlight w:val="none"/>
          <w:u w:val="single"/>
          <w:lang w:eastAsia="zh-CN"/>
        </w:rPr>
      </w:pPr>
      <w:r>
        <w:rPr>
          <w:rFonts w:hint="eastAsia" w:ascii="宋体" w:hAnsi="宋体" w:eastAsia="宋体" w:cs="宋体"/>
          <w:spacing w:val="-1"/>
          <w:sz w:val="21"/>
          <w:szCs w:val="21"/>
          <w:highlight w:val="none"/>
        </w:rPr>
        <w:t>（7）办理施工所需的有关证件和批准手续的时间：</w:t>
      </w:r>
      <w:r>
        <w:rPr>
          <w:rFonts w:hint="eastAsia" w:ascii="宋体" w:hAnsi="宋体" w:eastAsia="宋体" w:cs="宋体"/>
          <w:spacing w:val="-1"/>
          <w:sz w:val="21"/>
          <w:szCs w:val="21"/>
          <w:highlight w:val="none"/>
          <w:u w:val="single"/>
        </w:rPr>
        <w:t>发包人提供立项批文等施工报建所需相关证明文件，承包人无条件协助发包人办理相关规划、施工等报建工作。开工前三天完成</w:t>
      </w:r>
      <w:r>
        <w:rPr>
          <w:rFonts w:hint="eastAsia" w:ascii="宋体" w:hAnsi="宋体" w:eastAsia="宋体" w:cs="宋体"/>
          <w:spacing w:val="-1"/>
          <w:sz w:val="21"/>
          <w:szCs w:val="21"/>
          <w:highlight w:val="none"/>
          <w:u w:val="single"/>
          <w:lang w:eastAsia="zh-CN"/>
        </w:rPr>
        <w:t>。</w:t>
      </w:r>
    </w:p>
    <w:p w14:paraId="23D6E9EA">
      <w:pPr>
        <w:spacing w:before="0" w:beforeLines="0" w:line="360" w:lineRule="auto"/>
        <w:ind w:left="0"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（8）确定水准点与坐标控制点，组织现场交验的时间：</w:t>
      </w:r>
      <w:r>
        <w:rPr>
          <w:rFonts w:hint="eastAsia" w:ascii="宋体" w:hAnsi="宋体" w:eastAsia="宋体" w:cs="宋体"/>
          <w:sz w:val="21"/>
          <w:szCs w:val="21"/>
          <w:highlight w:val="none"/>
          <w:u w:val="single" w:color="auto"/>
        </w:rPr>
        <w:t xml:space="preserve">                           </w:t>
      </w:r>
    </w:p>
    <w:p w14:paraId="47622891">
      <w:pPr>
        <w:spacing w:before="0" w:beforeLines="0" w:line="360" w:lineRule="auto"/>
        <w:ind w:left="0"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（9）协调处理施工场地周围地形关系问题和邻近建筑物等保护工作的约定：由承包人自行勘查和负责保护，有关费用已包含在本合同总价款内，发包人不再承担任何费用</w:t>
      </w:r>
      <w:r>
        <w:rPr>
          <w:rFonts w:hint="eastAsia" w:ascii="宋体" w:hAnsi="宋体" w:eastAsia="宋体" w:cs="宋体"/>
          <w:spacing w:val="-1"/>
          <w:sz w:val="21"/>
          <w:szCs w:val="21"/>
          <w:highlight w:val="none"/>
          <w:lang w:eastAsia="zh-CN"/>
        </w:rPr>
        <w:t>。</w:t>
      </w:r>
    </w:p>
    <w:p w14:paraId="142B1AAA">
      <w:pPr>
        <w:spacing w:before="0" w:beforeLines="0" w:line="360" w:lineRule="auto"/>
        <w:ind w:left="0"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（11）其它约定：</w:t>
      </w:r>
      <w:r>
        <w:rPr>
          <w:rFonts w:hint="eastAsia" w:ascii="宋体" w:hAnsi="宋体" w:eastAsia="宋体" w:cs="宋体"/>
          <w:spacing w:val="0"/>
          <w:sz w:val="21"/>
          <w:szCs w:val="21"/>
          <w:highlight w:val="none"/>
          <w:u w:val="single" w:color="auto"/>
        </w:rPr>
        <w:t>①</w:t>
      </w:r>
      <w:r>
        <w:rPr>
          <w:rFonts w:hint="eastAsia" w:ascii="宋体" w:hAnsi="宋体" w:eastAsia="宋体" w:cs="宋体"/>
          <w:sz w:val="21"/>
          <w:szCs w:val="21"/>
          <w:highlight w:val="none"/>
          <w:u w:val="single" w:color="auto"/>
        </w:rPr>
        <w:t>地质资料和地下管线资料由承包人自理</w:t>
      </w:r>
      <w:r>
        <w:rPr>
          <w:rFonts w:hint="eastAsia" w:ascii="宋体" w:hAnsi="宋体" w:eastAsia="宋体" w:cs="宋体"/>
          <w:sz w:val="21"/>
          <w:szCs w:val="21"/>
          <w:highlight w:val="none"/>
          <w:u w:val="single" w:color="auto"/>
          <w:lang w:eastAsia="zh-CN"/>
        </w:rPr>
        <w:t>；②组织图纸会审和设计交底的时间：由承包人决定。</w:t>
      </w:r>
    </w:p>
    <w:p w14:paraId="0B28E456">
      <w:pPr>
        <w:spacing w:before="0" w:beforeLines="0" w:line="360" w:lineRule="auto"/>
        <w:ind w:left="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发包人委托承包人办理的</w:t>
      </w:r>
      <w:r>
        <w:rPr>
          <w:rFonts w:hint="eastAsia" w:ascii="宋体" w:hAnsi="宋体" w:eastAsia="宋体" w:cs="宋体"/>
          <w:spacing w:val="-2"/>
          <w:sz w:val="21"/>
          <w:szCs w:val="21"/>
          <w:highlight w:val="none"/>
          <w:lang w:val="en-US" w:eastAsia="zh-CN"/>
        </w:rPr>
        <w:t>下列</w:t>
      </w:r>
      <w:r>
        <w:rPr>
          <w:rFonts w:hint="eastAsia" w:ascii="宋体" w:hAnsi="宋体" w:eastAsia="宋体" w:cs="宋体"/>
          <w:spacing w:val="-2"/>
          <w:sz w:val="21"/>
          <w:szCs w:val="21"/>
          <w:highlight w:val="none"/>
        </w:rPr>
        <w:t>工作有：</w:t>
      </w:r>
    </w:p>
    <w:p w14:paraId="7B6D0F85">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（1）场地清理（包含地上建、构筑物的拆除）、平整等工作由承包人负责，费用已包含在投标报价中，发包人不另行计量支付。承包人须在开工前三天完成上述工作。</w:t>
      </w:r>
    </w:p>
    <w:p w14:paraId="01FCC190">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2）接驳水、电管线和用电、用水等费用已包含在本合同价款内，承包人安装独立的施工用水、用电计量表，按水表、电表实际用量缴回水电费给供给单位。承包人为保证工期和质量而采取的其他措施（包括自行发电、自行供水等）所发生的相关费用由承包人负责。承包人须在开工前完成上述工作。</w:t>
      </w:r>
    </w:p>
    <w:p w14:paraId="52322CA0">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（3）施工场地与公共道路的通道开通，由承包人负责，费用已包含在投标报价中，发包人不另行计量支付。承包人须在开工前三天完成上述工作。</w:t>
      </w:r>
    </w:p>
    <w:p w14:paraId="34545587">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（4）本合同内容已包含管线摸查等物探工作，如若因承包人盲目施工造成管线的损坏，修复、赔偿费用及由此造成的后果由承包人负责。</w:t>
      </w:r>
    </w:p>
    <w:p w14:paraId="07A95AEE">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（5）施工临时用地、停水、停电、中断道路交通、爆破作业等申请批准手续由承包人自行办理。承包人须在开工前三天完成上述工作。</w:t>
      </w:r>
    </w:p>
    <w:p w14:paraId="0824BE3C">
      <w:pPr>
        <w:spacing w:before="0" w:beforeLines="0" w:line="360" w:lineRule="auto"/>
        <w:ind w:left="0"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6）由承包人自行勘查和负责保护（不含迁改）施工影响或可能影响的地下管线和建筑物、构筑物，有关费用已包含在本合同总价款内，发包人不再承担任何费用。文物保护建筑、古树名木由承包人报方案经发包人审定后保护，费用按实计算。</w:t>
      </w:r>
    </w:p>
    <w:p w14:paraId="2E0E8E73">
      <w:pPr>
        <w:spacing w:before="0" w:beforeLines="0" w:line="360" w:lineRule="auto"/>
        <w:ind w:left="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22.3 发包人提供施工场地</w:t>
      </w:r>
    </w:p>
    <w:p w14:paraId="62CE988E">
      <w:pPr>
        <w:spacing w:before="0" w:beforeLines="0" w:line="360" w:lineRule="auto"/>
        <w:ind w:left="0"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提供施工场地的时间：</w:t>
      </w:r>
      <w:r>
        <w:rPr>
          <w:rFonts w:hint="eastAsia" w:ascii="宋体" w:hAnsi="宋体" w:eastAsia="宋体" w:cs="宋体"/>
          <w:sz w:val="21"/>
          <w:szCs w:val="21"/>
          <w:highlight w:val="none"/>
          <w:u w:val="single" w:color="auto"/>
        </w:rPr>
        <w:t>开工前三天完成</w:t>
      </w:r>
      <w:r>
        <w:rPr>
          <w:rFonts w:hint="eastAsia" w:ascii="宋体" w:hAnsi="宋体" w:eastAsia="宋体" w:cs="宋体"/>
          <w:sz w:val="21"/>
          <w:szCs w:val="21"/>
          <w:highlight w:val="none"/>
          <w:u w:val="single" w:color="auto"/>
          <w:lang w:eastAsia="zh-CN"/>
        </w:rPr>
        <w:t>。</w:t>
      </w:r>
    </w:p>
    <w:p w14:paraId="10F66800">
      <w:pPr>
        <w:spacing w:before="0" w:beforeLines="0" w:line="360" w:lineRule="auto"/>
        <w:ind w:left="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22.4</w:t>
      </w:r>
      <w:r>
        <w:rPr>
          <w:rFonts w:hint="eastAsia" w:ascii="宋体" w:hAnsi="宋体" w:eastAsia="宋体" w:cs="宋体"/>
          <w:spacing w:val="23"/>
          <w:sz w:val="21"/>
          <w:szCs w:val="21"/>
          <w:highlight w:val="none"/>
        </w:rPr>
        <w:t xml:space="preserve"> </w:t>
      </w:r>
      <w:r>
        <w:rPr>
          <w:rFonts w:hint="eastAsia" w:ascii="宋体" w:hAnsi="宋体" w:eastAsia="宋体" w:cs="宋体"/>
          <w:spacing w:val="-3"/>
          <w:sz w:val="21"/>
          <w:szCs w:val="21"/>
          <w:highlight w:val="none"/>
        </w:rPr>
        <w:t>发包人支付款项</w:t>
      </w:r>
    </w:p>
    <w:p w14:paraId="56BECF95">
      <w:pPr>
        <w:spacing w:before="0" w:beforeLines="0" w:line="360" w:lineRule="auto"/>
        <w:ind w:left="0"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①工程款支付期限</w:t>
      </w:r>
    </w:p>
    <w:p w14:paraId="66527183">
      <w:pPr>
        <w:spacing w:before="0" w:beforeLines="0" w:line="360" w:lineRule="auto"/>
        <w:ind w:left="0" w:firstLine="404" w:firstLineChars="200"/>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 按通用条款第</w:t>
      </w:r>
      <w:r>
        <w:rPr>
          <w:rFonts w:hint="eastAsia" w:ascii="宋体" w:hAnsi="宋体" w:eastAsia="宋体" w:cs="宋体"/>
          <w:spacing w:val="-46"/>
          <w:sz w:val="21"/>
          <w:szCs w:val="21"/>
          <w:highlight w:val="none"/>
        </w:rPr>
        <w:t xml:space="preserve"> </w:t>
      </w:r>
      <w:r>
        <w:rPr>
          <w:rFonts w:hint="eastAsia" w:ascii="宋体" w:hAnsi="宋体" w:eastAsia="宋体" w:cs="宋体"/>
          <w:spacing w:val="-4"/>
          <w:sz w:val="21"/>
          <w:szCs w:val="21"/>
          <w:highlight w:val="none"/>
        </w:rPr>
        <w:t>85.3</w:t>
      </w:r>
      <w:r>
        <w:rPr>
          <w:rFonts w:hint="eastAsia" w:ascii="宋体" w:hAnsi="宋体" w:eastAsia="宋体" w:cs="宋体"/>
          <w:spacing w:val="-45"/>
          <w:sz w:val="21"/>
          <w:szCs w:val="21"/>
          <w:highlight w:val="none"/>
        </w:rPr>
        <w:t xml:space="preserve"> </w:t>
      </w:r>
      <w:r>
        <w:rPr>
          <w:rFonts w:hint="eastAsia" w:ascii="宋体" w:hAnsi="宋体" w:eastAsia="宋体" w:cs="宋体"/>
          <w:spacing w:val="-4"/>
          <w:sz w:val="21"/>
          <w:szCs w:val="21"/>
          <w:highlight w:val="none"/>
        </w:rPr>
        <w:t>款、第</w:t>
      </w:r>
      <w:r>
        <w:rPr>
          <w:rFonts w:hint="eastAsia" w:ascii="宋体" w:hAnsi="宋体" w:eastAsia="宋体" w:cs="宋体"/>
          <w:spacing w:val="-51"/>
          <w:sz w:val="21"/>
          <w:szCs w:val="21"/>
          <w:highlight w:val="none"/>
        </w:rPr>
        <w:t xml:space="preserve"> </w:t>
      </w:r>
      <w:r>
        <w:rPr>
          <w:rFonts w:hint="eastAsia" w:ascii="宋体" w:hAnsi="宋体" w:eastAsia="宋体" w:cs="宋体"/>
          <w:spacing w:val="-4"/>
          <w:sz w:val="21"/>
          <w:szCs w:val="21"/>
          <w:highlight w:val="none"/>
        </w:rPr>
        <w:t>86.3</w:t>
      </w:r>
      <w:r>
        <w:rPr>
          <w:rFonts w:hint="eastAsia" w:ascii="宋体" w:hAnsi="宋体" w:eastAsia="宋体" w:cs="宋体"/>
          <w:spacing w:val="-45"/>
          <w:sz w:val="21"/>
          <w:szCs w:val="21"/>
          <w:highlight w:val="none"/>
        </w:rPr>
        <w:t xml:space="preserve"> </w:t>
      </w:r>
      <w:r>
        <w:rPr>
          <w:rFonts w:hint="eastAsia" w:ascii="宋体" w:hAnsi="宋体" w:eastAsia="宋体" w:cs="宋体"/>
          <w:spacing w:val="-4"/>
          <w:sz w:val="21"/>
          <w:szCs w:val="21"/>
          <w:highlight w:val="none"/>
        </w:rPr>
        <w:t>款、第</w:t>
      </w:r>
      <w:r>
        <w:rPr>
          <w:rFonts w:hint="eastAsia" w:ascii="宋体" w:hAnsi="宋体" w:eastAsia="宋体" w:cs="宋体"/>
          <w:spacing w:val="-50"/>
          <w:sz w:val="21"/>
          <w:szCs w:val="21"/>
          <w:highlight w:val="none"/>
        </w:rPr>
        <w:t xml:space="preserve"> </w:t>
      </w:r>
      <w:r>
        <w:rPr>
          <w:rFonts w:hint="eastAsia" w:ascii="宋体" w:hAnsi="宋体" w:eastAsia="宋体" w:cs="宋体"/>
          <w:spacing w:val="-4"/>
          <w:sz w:val="21"/>
          <w:szCs w:val="21"/>
          <w:highlight w:val="none"/>
        </w:rPr>
        <w:t>88.3</w:t>
      </w:r>
      <w:r>
        <w:rPr>
          <w:rFonts w:hint="eastAsia" w:ascii="宋体" w:hAnsi="宋体" w:eastAsia="宋体" w:cs="宋体"/>
          <w:spacing w:val="-45"/>
          <w:sz w:val="21"/>
          <w:szCs w:val="21"/>
          <w:highlight w:val="none"/>
        </w:rPr>
        <w:t xml:space="preserve"> </w:t>
      </w:r>
      <w:r>
        <w:rPr>
          <w:rFonts w:hint="eastAsia" w:ascii="宋体" w:hAnsi="宋体" w:eastAsia="宋体" w:cs="宋体"/>
          <w:spacing w:val="-4"/>
          <w:sz w:val="21"/>
          <w:szCs w:val="21"/>
          <w:highlight w:val="none"/>
        </w:rPr>
        <w:t>款等约定期限支付。</w:t>
      </w:r>
    </w:p>
    <w:p w14:paraId="55F4DE7D">
      <w:pPr>
        <w:spacing w:before="0" w:beforeLines="0" w:line="360" w:lineRule="auto"/>
        <w:ind w:left="0" w:firstLine="419" w:firstLineChars="221"/>
        <w:rPr>
          <w:rFonts w:hint="eastAsia" w:ascii="宋体" w:hAnsi="宋体" w:eastAsia="宋体" w:cs="宋体"/>
          <w:sz w:val="21"/>
          <w:szCs w:val="21"/>
          <w:highlight w:val="none"/>
        </w:rPr>
      </w:pPr>
      <w:r>
        <w:rPr>
          <w:rFonts w:hint="eastAsia" w:ascii="宋体" w:hAnsi="宋体" w:eastAsia="宋体" w:cs="宋体"/>
          <w:spacing w:val="-10"/>
          <w:sz w:val="21"/>
          <w:szCs w:val="21"/>
          <w:highlight w:val="none"/>
          <w:lang w:eastAsia="zh-CN"/>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另作约定：</w:t>
      </w:r>
      <w:r>
        <w:rPr>
          <w:rFonts w:hint="eastAsia" w:ascii="宋体" w:hAnsi="宋体" w:eastAsia="宋体" w:cs="宋体"/>
          <w:sz w:val="21"/>
          <w:szCs w:val="21"/>
          <w:highlight w:val="none"/>
          <w:u w:val="single" w:color="auto"/>
        </w:rPr>
        <w:t>按通用条款第85.3款、第86.3款、第88款等约定期限支付</w:t>
      </w:r>
      <w:r>
        <w:rPr>
          <w:rFonts w:hint="eastAsia" w:ascii="宋体" w:hAnsi="宋体" w:eastAsia="宋体" w:cs="宋体"/>
          <w:sz w:val="21"/>
          <w:szCs w:val="21"/>
          <w:highlight w:val="none"/>
          <w:u w:val="single" w:color="auto"/>
          <w:lang w:eastAsia="zh-CN"/>
        </w:rPr>
        <w:t>。</w:t>
      </w:r>
    </w:p>
    <w:p w14:paraId="0A850D0C">
      <w:pPr>
        <w:spacing w:before="0" w:beforeLines="0" w:line="360" w:lineRule="auto"/>
        <w:ind w:left="0"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②工程款支付方式</w:t>
      </w:r>
    </w:p>
    <w:p w14:paraId="55472FC0">
      <w:pPr>
        <w:spacing w:before="0" w:beforeLines="0" w:line="360" w:lineRule="auto"/>
        <w:ind w:left="0" w:firstLine="404"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lang w:eastAsia="zh-CN"/>
        </w:rPr>
        <w:t>☑</w:t>
      </w:r>
      <w:r>
        <w:rPr>
          <w:rFonts w:hint="eastAsia" w:ascii="宋体" w:hAnsi="宋体" w:eastAsia="宋体" w:cs="宋体"/>
          <w:spacing w:val="-4"/>
          <w:sz w:val="21"/>
          <w:szCs w:val="21"/>
          <w:highlight w:val="none"/>
        </w:rPr>
        <w:t xml:space="preserve"> 按协议书所注明的银行账户转账。</w:t>
      </w:r>
    </w:p>
    <w:p w14:paraId="2C4A007B">
      <w:pPr>
        <w:spacing w:beforeLines="0" w:line="360" w:lineRule="auto"/>
        <w:ind w:firstLine="420" w:firstLineChars="200"/>
        <w:rPr>
          <w:rFonts w:hint="eastAsia" w:ascii="宋体" w:hAnsi="宋体" w:eastAsia="宋体" w:cs="宋体"/>
          <w:highlight w:val="none"/>
        </w:rPr>
      </w:pPr>
      <w:r>
        <w:rPr>
          <w:rFonts w:hint="eastAsia" w:ascii="宋体" w:hAnsi="宋体" w:eastAsia="宋体" w:cs="宋体"/>
          <w:sz w:val="21"/>
          <w:szCs w:val="21"/>
          <w:highlight w:val="none"/>
          <w:u w:val="single" w:color="auto"/>
        </w:rPr>
        <w:t>承包人在施工合同签订前需在番禺区内银行机构设立本工程合同的银行专户，专门用于本工程项目资金的收付，中标工程的预付款、进度款(含安全文明生产措施费)、结算款均按批例分别划入开立的银行专户，账户由承包人监管。为便于资金管理，承包人开立专户的银行应与缴纳履约保证金银行一致。承包人开户时须向开户银行和发包人提交书面授权书，同意发包人有权查询本工程专户资金使用情况，或由发包人授权第三方中介机构对项目资金使用情况进行审计；授权开户银行每月定期向发包人报送资金收付账单（包括收付款人、金额、支出用途、支出依据等）。</w:t>
      </w:r>
    </w:p>
    <w:p w14:paraId="5EBBA064">
      <w:pPr>
        <w:spacing w:before="0" w:beforeLines="0" w:line="360" w:lineRule="auto"/>
        <w:ind w:left="0" w:firstLine="368" w:firstLineChars="200"/>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w:t>
      </w:r>
      <w:r>
        <w:rPr>
          <w:rFonts w:hint="eastAsia" w:ascii="宋体" w:hAnsi="宋体" w:eastAsia="宋体" w:cs="宋体"/>
          <w:spacing w:val="20"/>
          <w:sz w:val="21"/>
          <w:szCs w:val="21"/>
          <w:highlight w:val="none"/>
        </w:rPr>
        <w:t xml:space="preserve"> </w:t>
      </w:r>
      <w:r>
        <w:rPr>
          <w:rFonts w:hint="eastAsia" w:ascii="宋体" w:hAnsi="宋体" w:eastAsia="宋体" w:cs="宋体"/>
          <w:spacing w:val="-13"/>
          <w:sz w:val="21"/>
          <w:szCs w:val="21"/>
          <w:highlight w:val="none"/>
        </w:rPr>
        <w:t>支票支付。</w:t>
      </w:r>
    </w:p>
    <w:p w14:paraId="33F83CC0">
      <w:pPr>
        <w:spacing w:before="0" w:beforeLines="0" w:line="360" w:lineRule="auto"/>
        <w:ind w:left="0" w:firstLine="384" w:firstLineChars="200"/>
        <w:rPr>
          <w:rFonts w:hint="eastAsia" w:ascii="宋体" w:hAnsi="宋体" w:eastAsia="宋体" w:cs="宋体"/>
          <w:sz w:val="21"/>
          <w:szCs w:val="21"/>
          <w:highlight w:val="none"/>
          <w:u w:val="single" w:color="auto"/>
        </w:rPr>
      </w:pPr>
      <w:r>
        <w:rPr>
          <w:rFonts w:hint="eastAsia" w:ascii="宋体" w:hAnsi="宋体" w:eastAsia="宋体" w:cs="宋体"/>
          <w:spacing w:val="-9"/>
          <w:sz w:val="21"/>
          <w:szCs w:val="21"/>
          <w:highlight w:val="none"/>
        </w:rPr>
        <w:t>□</w:t>
      </w:r>
      <w:r>
        <w:rPr>
          <w:rFonts w:hint="eastAsia" w:ascii="宋体" w:hAnsi="宋体" w:eastAsia="宋体" w:cs="宋体"/>
          <w:spacing w:val="19"/>
          <w:sz w:val="21"/>
          <w:szCs w:val="21"/>
          <w:highlight w:val="none"/>
        </w:rPr>
        <w:t xml:space="preserve"> </w:t>
      </w:r>
      <w:r>
        <w:rPr>
          <w:rFonts w:hint="eastAsia" w:ascii="宋体" w:hAnsi="宋体" w:eastAsia="宋体" w:cs="宋体"/>
          <w:spacing w:val="-9"/>
          <w:sz w:val="21"/>
          <w:szCs w:val="21"/>
          <w:highlight w:val="none"/>
        </w:rPr>
        <w:t>其他方式：</w:t>
      </w:r>
      <w:r>
        <w:rPr>
          <w:rFonts w:hint="eastAsia" w:ascii="宋体" w:hAnsi="宋体" w:eastAsia="宋体" w:cs="宋体"/>
          <w:sz w:val="21"/>
          <w:szCs w:val="21"/>
          <w:highlight w:val="none"/>
          <w:u w:val="single" w:color="auto"/>
        </w:rPr>
        <w:t xml:space="preserve">                                                      </w:t>
      </w:r>
    </w:p>
    <w:p w14:paraId="7020FEB0">
      <w:pPr>
        <w:pStyle w:val="2"/>
        <w:rPr>
          <w:rFonts w:hint="eastAsia" w:ascii="宋体" w:hAnsi="宋体" w:eastAsia="宋体" w:cs="宋体"/>
          <w:sz w:val="21"/>
          <w:szCs w:val="21"/>
          <w:highlight w:val="none"/>
          <w:u w:val="single" w:color="auto"/>
          <w:lang w:val="en-US" w:eastAsia="zh-CN"/>
        </w:rPr>
      </w:pPr>
      <w:r>
        <w:rPr>
          <w:rFonts w:hint="eastAsia" w:ascii="宋体" w:hAnsi="宋体" w:eastAsia="宋体" w:cs="宋体"/>
          <w:sz w:val="21"/>
          <w:szCs w:val="21"/>
          <w:highlight w:val="none"/>
          <w:u w:val="single" w:color="auto"/>
          <w:lang w:val="en-US" w:eastAsia="zh-CN"/>
        </w:rPr>
        <w:t>22.8发包人的权利与义务</w:t>
      </w:r>
    </w:p>
    <w:p w14:paraId="29F9DDF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w:t>
      </w:r>
      <w:r>
        <w:rPr>
          <w:rFonts w:hint="eastAsia" w:ascii="宋体" w:hAnsi="宋体" w:eastAsia="宋体" w:cs="宋体"/>
          <w:szCs w:val="21"/>
          <w:highlight w:val="none"/>
          <w:lang w:val="en-US" w:eastAsia="zh-CN"/>
        </w:rPr>
        <w:t>2</w:t>
      </w:r>
      <w:r>
        <w:rPr>
          <w:rFonts w:hint="eastAsia" w:ascii="宋体" w:hAnsi="宋体" w:cs="宋体"/>
          <w:szCs w:val="21"/>
          <w:highlight w:val="none"/>
        </w:rPr>
        <w:t>.</w:t>
      </w:r>
      <w:r>
        <w:rPr>
          <w:rFonts w:hint="eastAsia" w:ascii="宋体" w:hAnsi="宋体" w:eastAsia="宋体" w:cs="宋体"/>
          <w:szCs w:val="21"/>
          <w:highlight w:val="none"/>
          <w:lang w:val="en-US" w:eastAsia="zh-CN"/>
        </w:rPr>
        <w:t>8.</w:t>
      </w:r>
      <w:r>
        <w:rPr>
          <w:rFonts w:hint="eastAsia" w:ascii="宋体" w:hAnsi="宋体" w:cs="宋体"/>
          <w:szCs w:val="21"/>
          <w:highlight w:val="none"/>
        </w:rPr>
        <w:t>1 发包人的权利</w:t>
      </w:r>
    </w:p>
    <w:p w14:paraId="3A22EA2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（1）享有承包人在本合同约定项目中勘察设计文件的版权（署名权除外）和全部使用权。</w:t>
      </w:r>
    </w:p>
    <w:p w14:paraId="31FCD0B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承包人在勘察设计进度、勘察设计质量、指派人员、提供服务、协作等方面义务的履行不符合合同约定时，发包人有权追究承包人的违约责任；同时,发包人还有权将承包人存在的上述违约事实公诸于众和向有关部门反映情况。</w:t>
      </w:r>
    </w:p>
    <w:p w14:paraId="75C5611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（3）发包人有权聘请勘察设计咨询单位作为本项目的勘察设计咨询和勘察设计监理，承包人应接受该勘察设计咨询单位按照相关设计咨询法规和发包人赋予的权利所进行的咨询及监理工作。</w:t>
      </w:r>
    </w:p>
    <w:p w14:paraId="43C01D2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（4）发包人享有勘察设计变更的审批权和勘察设计进度的监督权。</w:t>
      </w:r>
    </w:p>
    <w:p w14:paraId="5998786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（5）其他依据合同和法律规定属于发包人的权利。</w:t>
      </w:r>
    </w:p>
    <w:p w14:paraId="23D11D6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w:t>
      </w:r>
      <w:r>
        <w:rPr>
          <w:rFonts w:hint="eastAsia" w:ascii="宋体" w:hAnsi="宋体" w:eastAsia="宋体" w:cs="宋体"/>
          <w:szCs w:val="21"/>
          <w:highlight w:val="none"/>
          <w:lang w:val="en-US" w:eastAsia="zh-CN"/>
        </w:rPr>
        <w:t>2</w:t>
      </w:r>
      <w:r>
        <w:rPr>
          <w:rFonts w:hint="eastAsia" w:ascii="宋体" w:hAnsi="宋体" w:cs="宋体"/>
          <w:szCs w:val="21"/>
          <w:highlight w:val="none"/>
        </w:rPr>
        <w:t>.</w:t>
      </w:r>
      <w:r>
        <w:rPr>
          <w:rFonts w:hint="eastAsia" w:ascii="宋体" w:hAnsi="宋体" w:eastAsia="宋体" w:cs="宋体"/>
          <w:szCs w:val="21"/>
          <w:highlight w:val="none"/>
          <w:lang w:val="en-US" w:eastAsia="zh-CN"/>
        </w:rPr>
        <w:t>8.</w:t>
      </w:r>
      <w:r>
        <w:rPr>
          <w:rFonts w:hint="eastAsia" w:ascii="宋体" w:hAnsi="宋体" w:cs="宋体"/>
          <w:szCs w:val="21"/>
          <w:highlight w:val="none"/>
        </w:rPr>
        <w:t>2 发包人的义务</w:t>
      </w:r>
    </w:p>
    <w:p w14:paraId="257D41F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（1）按本合同约定向承包人提交资料及文件，并对其完整性、合法性负责。</w:t>
      </w:r>
    </w:p>
    <w:p w14:paraId="1E2AFF0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（2）应按本合同协议书约定按时支付勘察设计费。</w:t>
      </w:r>
    </w:p>
    <w:p w14:paraId="0940077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（3）发包人变更委托勘察设计项目、规模、条件或所提交资料作较大修改超出约定范围，以致造成承包人勘察设计有较大工作量的返工时，双方应签订补充协议。</w:t>
      </w:r>
    </w:p>
    <w:p w14:paraId="5FE974B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（4）在合同履行期间，发包人要求终止或解除合同，承包人未开始勘察设计工作的，退还发包人已付的款项；已开始勘察设计工作的，发包人应根据承包人已工作的实际量支付相应勘察设计费。</w:t>
      </w:r>
    </w:p>
    <w:p w14:paraId="54ADDD8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（5）本合同项目停建或缓建的，发包人按承包人实际已完成的工作量按比例支付应付的勘察设计费。</w:t>
      </w:r>
    </w:p>
    <w:p w14:paraId="01C8D3F9">
      <w:pPr>
        <w:rPr>
          <w:rFonts w:hint="eastAsia"/>
          <w:highlight w:val="none"/>
          <w:lang w:val="en-US" w:eastAsia="zh-CN"/>
        </w:rPr>
      </w:pPr>
    </w:p>
    <w:p w14:paraId="082EEB9B">
      <w:pPr>
        <w:rPr>
          <w:rFonts w:hint="default"/>
          <w:highlight w:val="none"/>
          <w:lang w:val="en-US" w:eastAsia="zh-CN"/>
        </w:rPr>
      </w:pPr>
    </w:p>
    <w:p w14:paraId="4A5D6BA3">
      <w:pPr>
        <w:spacing w:before="0" w:beforeLines="0" w:line="360" w:lineRule="auto"/>
        <w:ind w:left="6"/>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23.</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承包人</w:t>
      </w:r>
    </w:p>
    <w:p w14:paraId="066E1054">
      <w:pPr>
        <w:spacing w:beforeLines="0" w:line="360" w:lineRule="auto"/>
        <w:ind w:left="0" w:firstLine="204" w:firstLineChars="10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23.2</w:t>
      </w:r>
      <w:r>
        <w:rPr>
          <w:rFonts w:hint="eastAsia" w:ascii="宋体" w:hAnsi="宋体" w:eastAsia="宋体" w:cs="宋体"/>
          <w:spacing w:val="17"/>
          <w:sz w:val="21"/>
          <w:szCs w:val="21"/>
          <w:highlight w:val="none"/>
        </w:rPr>
        <w:t xml:space="preserve"> </w:t>
      </w:r>
      <w:r>
        <w:rPr>
          <w:rFonts w:hint="eastAsia" w:ascii="宋体" w:hAnsi="宋体" w:eastAsia="宋体" w:cs="宋体"/>
          <w:spacing w:val="-3"/>
          <w:sz w:val="21"/>
          <w:szCs w:val="21"/>
          <w:highlight w:val="none"/>
        </w:rPr>
        <w:t>承包人工作</w:t>
      </w:r>
    </w:p>
    <w:p w14:paraId="7C5E700C">
      <w:pPr>
        <w:spacing w:before="0" w:beforeLines="0" w:line="360" w:lineRule="auto"/>
        <w:ind w:left="0" w:firstLine="400" w:firstLineChars="200"/>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承包人完成下列工作的约定：</w:t>
      </w:r>
    </w:p>
    <w:p w14:paraId="2980FF73">
      <w:pPr>
        <w:spacing w:before="0" w:beforeLines="0" w:line="360" w:lineRule="auto"/>
        <w:ind w:left="0"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（7） 提交支付申请和工程款额报告期限</w:t>
      </w:r>
    </w:p>
    <w:p w14:paraId="473E2D3A">
      <w:pPr>
        <w:spacing w:before="0" w:beforeLines="0" w:line="360" w:lineRule="auto"/>
        <w:ind w:left="0" w:firstLine="404"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lang w:eastAsia="zh-CN"/>
        </w:rPr>
        <w:t>☑</w:t>
      </w:r>
      <w:r>
        <w:rPr>
          <w:rFonts w:hint="eastAsia" w:ascii="宋体" w:hAnsi="宋体" w:eastAsia="宋体" w:cs="宋体"/>
          <w:spacing w:val="-4"/>
          <w:sz w:val="21"/>
          <w:szCs w:val="21"/>
          <w:highlight w:val="none"/>
        </w:rPr>
        <w:t xml:space="preserve"> 按通用条款第</w:t>
      </w:r>
      <w:r>
        <w:rPr>
          <w:rFonts w:hint="eastAsia" w:ascii="宋体" w:hAnsi="宋体" w:eastAsia="宋体" w:cs="宋体"/>
          <w:spacing w:val="-46"/>
          <w:sz w:val="21"/>
          <w:szCs w:val="21"/>
          <w:highlight w:val="none"/>
        </w:rPr>
        <w:t xml:space="preserve"> </w:t>
      </w:r>
      <w:r>
        <w:rPr>
          <w:rFonts w:hint="eastAsia" w:ascii="宋体" w:hAnsi="宋体" w:eastAsia="宋体" w:cs="宋体"/>
          <w:spacing w:val="-4"/>
          <w:sz w:val="21"/>
          <w:szCs w:val="21"/>
          <w:highlight w:val="none"/>
        </w:rPr>
        <w:t>80.2</w:t>
      </w:r>
      <w:r>
        <w:rPr>
          <w:rFonts w:hint="eastAsia" w:ascii="宋体" w:hAnsi="宋体" w:eastAsia="宋体" w:cs="宋体"/>
          <w:spacing w:val="-45"/>
          <w:sz w:val="21"/>
          <w:szCs w:val="21"/>
          <w:highlight w:val="none"/>
        </w:rPr>
        <w:t xml:space="preserve"> </w:t>
      </w:r>
      <w:r>
        <w:rPr>
          <w:rFonts w:hint="eastAsia" w:ascii="宋体" w:hAnsi="宋体" w:eastAsia="宋体" w:cs="宋体"/>
          <w:spacing w:val="-4"/>
          <w:sz w:val="21"/>
          <w:szCs w:val="21"/>
          <w:highlight w:val="none"/>
        </w:rPr>
        <w:t>款、第</w:t>
      </w:r>
      <w:r>
        <w:rPr>
          <w:rFonts w:hint="eastAsia" w:ascii="宋体" w:hAnsi="宋体" w:eastAsia="宋体" w:cs="宋体"/>
          <w:spacing w:val="-51"/>
          <w:sz w:val="21"/>
          <w:szCs w:val="21"/>
          <w:highlight w:val="none"/>
        </w:rPr>
        <w:t xml:space="preserve"> </w:t>
      </w:r>
      <w:r>
        <w:rPr>
          <w:rFonts w:hint="eastAsia" w:ascii="宋体" w:hAnsi="宋体" w:eastAsia="宋体" w:cs="宋体"/>
          <w:spacing w:val="-4"/>
          <w:sz w:val="21"/>
          <w:szCs w:val="21"/>
          <w:highlight w:val="none"/>
        </w:rPr>
        <w:t>81.1</w:t>
      </w:r>
      <w:r>
        <w:rPr>
          <w:rFonts w:hint="eastAsia" w:ascii="宋体" w:hAnsi="宋体" w:eastAsia="宋体" w:cs="宋体"/>
          <w:spacing w:val="-45"/>
          <w:sz w:val="21"/>
          <w:szCs w:val="21"/>
          <w:highlight w:val="none"/>
        </w:rPr>
        <w:t xml:space="preserve"> </w:t>
      </w:r>
      <w:r>
        <w:rPr>
          <w:rFonts w:hint="eastAsia" w:ascii="宋体" w:hAnsi="宋体" w:eastAsia="宋体" w:cs="宋体"/>
          <w:spacing w:val="-4"/>
          <w:sz w:val="21"/>
          <w:szCs w:val="21"/>
          <w:highlight w:val="none"/>
        </w:rPr>
        <w:t>款、第</w:t>
      </w:r>
      <w:r>
        <w:rPr>
          <w:rFonts w:hint="eastAsia" w:ascii="宋体" w:hAnsi="宋体" w:eastAsia="宋体" w:cs="宋体"/>
          <w:spacing w:val="-50"/>
          <w:sz w:val="21"/>
          <w:szCs w:val="21"/>
          <w:highlight w:val="none"/>
        </w:rPr>
        <w:t xml:space="preserve"> </w:t>
      </w:r>
      <w:r>
        <w:rPr>
          <w:rFonts w:hint="eastAsia" w:ascii="宋体" w:hAnsi="宋体" w:eastAsia="宋体" w:cs="宋体"/>
          <w:spacing w:val="-4"/>
          <w:sz w:val="21"/>
          <w:szCs w:val="21"/>
          <w:highlight w:val="none"/>
        </w:rPr>
        <w:t>83.1</w:t>
      </w:r>
      <w:r>
        <w:rPr>
          <w:rFonts w:hint="eastAsia" w:ascii="宋体" w:hAnsi="宋体" w:eastAsia="宋体" w:cs="宋体"/>
          <w:spacing w:val="-45"/>
          <w:sz w:val="21"/>
          <w:szCs w:val="21"/>
          <w:highlight w:val="none"/>
        </w:rPr>
        <w:t xml:space="preserve"> </w:t>
      </w:r>
      <w:r>
        <w:rPr>
          <w:rFonts w:hint="eastAsia" w:ascii="宋体" w:hAnsi="宋体" w:eastAsia="宋体" w:cs="宋体"/>
          <w:spacing w:val="-4"/>
          <w:sz w:val="21"/>
          <w:szCs w:val="21"/>
          <w:highlight w:val="none"/>
        </w:rPr>
        <w:t>款等约定期限提交。</w:t>
      </w:r>
    </w:p>
    <w:p w14:paraId="6156D02D">
      <w:pPr>
        <w:spacing w:before="0" w:beforeLines="0" w:line="360" w:lineRule="auto"/>
        <w:ind w:left="0" w:firstLine="400" w:firstLineChars="200"/>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w:t>
      </w:r>
      <w:r>
        <w:rPr>
          <w:rFonts w:hint="eastAsia" w:ascii="宋体" w:hAnsi="宋体" w:eastAsia="宋体" w:cs="宋体"/>
          <w:spacing w:val="22"/>
          <w:sz w:val="21"/>
          <w:szCs w:val="21"/>
          <w:highlight w:val="none"/>
        </w:rPr>
        <w:t xml:space="preserve"> </w:t>
      </w:r>
      <w:r>
        <w:rPr>
          <w:rFonts w:hint="eastAsia" w:ascii="宋体" w:hAnsi="宋体" w:eastAsia="宋体" w:cs="宋体"/>
          <w:spacing w:val="-5"/>
          <w:sz w:val="21"/>
          <w:szCs w:val="21"/>
          <w:highlight w:val="none"/>
        </w:rPr>
        <w:t>另作约定：</w:t>
      </w:r>
      <w:r>
        <w:rPr>
          <w:rFonts w:hint="eastAsia" w:ascii="宋体" w:hAnsi="宋体" w:eastAsia="宋体" w:cs="宋体"/>
          <w:spacing w:val="-5"/>
          <w:sz w:val="21"/>
          <w:szCs w:val="21"/>
          <w:highlight w:val="none"/>
          <w:u w:val="single" w:color="auto"/>
          <w:lang w:val="en-US" w:eastAsia="zh-CN"/>
        </w:rPr>
        <w:t>/</w:t>
      </w:r>
      <w:r>
        <w:rPr>
          <w:rFonts w:hint="eastAsia" w:ascii="宋体" w:hAnsi="宋体" w:eastAsia="宋体" w:cs="宋体"/>
          <w:spacing w:val="-6"/>
          <w:sz w:val="21"/>
          <w:szCs w:val="21"/>
          <w:highlight w:val="none"/>
          <w:u w:val="single" w:color="auto"/>
        </w:rPr>
        <w:t xml:space="preserve"> </w:t>
      </w:r>
      <w:r>
        <w:rPr>
          <w:rFonts w:hint="eastAsia" w:ascii="宋体" w:hAnsi="宋体" w:eastAsia="宋体" w:cs="宋体"/>
          <w:sz w:val="21"/>
          <w:szCs w:val="21"/>
          <w:highlight w:val="none"/>
          <w:lang w:eastAsia="zh-CN"/>
        </w:rPr>
        <w:t>。</w:t>
      </w:r>
      <w:r>
        <w:rPr>
          <w:rFonts w:hint="eastAsia" w:ascii="宋体" w:hAnsi="宋体" w:eastAsia="宋体" w:cs="宋体"/>
          <w:spacing w:val="1"/>
          <w:sz w:val="21"/>
          <w:szCs w:val="21"/>
          <w:highlight w:val="none"/>
          <w:u w:val="single" w:color="auto"/>
        </w:rPr>
        <w:t xml:space="preserve"> </w:t>
      </w:r>
    </w:p>
    <w:p w14:paraId="40240642">
      <w:pPr>
        <w:spacing w:before="0" w:beforeLines="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（10）办完施工场地交通、环境保护、施工噪</w:t>
      </w:r>
      <w:r>
        <w:rPr>
          <w:rFonts w:hint="eastAsia" w:ascii="宋体" w:hAnsi="宋体" w:eastAsia="宋体" w:cs="宋体"/>
          <w:spacing w:val="-1"/>
          <w:sz w:val="21"/>
          <w:szCs w:val="21"/>
          <w:highlight w:val="none"/>
        </w:rPr>
        <w:t>声、绿色施工安全防护等手续的时间：</w:t>
      </w:r>
      <w:r>
        <w:rPr>
          <w:rFonts w:hint="eastAsia" w:ascii="宋体" w:hAnsi="宋体" w:eastAsia="宋体" w:cs="宋体"/>
          <w:sz w:val="21"/>
          <w:szCs w:val="21"/>
          <w:highlight w:val="none"/>
          <w:u w:val="single" w:color="auto"/>
        </w:rPr>
        <w:t>开工前完成</w:t>
      </w:r>
      <w:r>
        <w:rPr>
          <w:rFonts w:hint="eastAsia" w:ascii="宋体" w:hAnsi="宋体" w:eastAsia="宋体" w:cs="宋体"/>
          <w:sz w:val="21"/>
          <w:szCs w:val="21"/>
          <w:highlight w:val="none"/>
          <w:u w:val="single" w:color="auto"/>
          <w:lang w:eastAsia="zh-CN"/>
        </w:rPr>
        <w:t>。</w:t>
      </w:r>
      <w:r>
        <w:rPr>
          <w:rFonts w:hint="eastAsia" w:ascii="宋体" w:hAnsi="宋体" w:eastAsia="宋体" w:cs="宋体"/>
          <w:sz w:val="21"/>
          <w:szCs w:val="21"/>
          <w:highlight w:val="none"/>
          <w:u w:val="single" w:color="auto"/>
        </w:rPr>
        <w:t xml:space="preserve"> </w:t>
      </w:r>
    </w:p>
    <w:p w14:paraId="19F97264">
      <w:pPr>
        <w:spacing w:before="0" w:beforeLines="0" w:line="360" w:lineRule="auto"/>
        <w:ind w:left="0" w:firstLine="416" w:firstLineChars="200"/>
        <w:rPr>
          <w:rFonts w:hint="eastAsia" w:ascii="宋体" w:hAnsi="宋体" w:eastAsia="宋体" w:cs="宋体"/>
          <w:sz w:val="21"/>
          <w:szCs w:val="21"/>
          <w:highlight w:val="none"/>
          <w:lang w:eastAsia="zh-CN"/>
        </w:rPr>
      </w:pPr>
      <w:r>
        <w:rPr>
          <w:rFonts w:hint="eastAsia" w:ascii="宋体" w:hAnsi="宋体" w:eastAsia="宋体" w:cs="宋体"/>
          <w:spacing w:val="-1"/>
          <w:sz w:val="21"/>
          <w:szCs w:val="21"/>
          <w:highlight w:val="none"/>
        </w:rPr>
        <w:t>（11）做好施工场地地下管线和邻近建筑物、构筑物（包括文物保护建筑）、古树名木保护工</w:t>
      </w:r>
      <w:r>
        <w:rPr>
          <w:rFonts w:hint="eastAsia" w:ascii="宋体" w:hAnsi="宋体" w:eastAsia="宋体" w:cs="宋体"/>
          <w:spacing w:val="-4"/>
          <w:sz w:val="21"/>
          <w:szCs w:val="21"/>
          <w:highlight w:val="none"/>
        </w:rPr>
        <w:t>作的约定：</w:t>
      </w:r>
      <w:r>
        <w:rPr>
          <w:rFonts w:hint="eastAsia" w:ascii="宋体" w:hAnsi="宋体" w:eastAsia="宋体" w:cs="宋体"/>
          <w:sz w:val="21"/>
          <w:szCs w:val="21"/>
          <w:highlight w:val="none"/>
          <w:u w:val="single" w:color="auto"/>
        </w:rPr>
        <w:t>由承包人自行勘查和负责保护，因施工过程造成的破坏，由承包人负责其翻修费用、鉴定费用及赔偿责任</w:t>
      </w:r>
      <w:r>
        <w:rPr>
          <w:rFonts w:hint="eastAsia" w:ascii="宋体" w:hAnsi="宋体" w:eastAsia="宋体" w:cs="宋体"/>
          <w:sz w:val="21"/>
          <w:szCs w:val="21"/>
          <w:highlight w:val="none"/>
          <w:u w:val="single" w:color="auto"/>
          <w:lang w:eastAsia="zh-CN"/>
        </w:rPr>
        <w:t>。</w:t>
      </w:r>
    </w:p>
    <w:p w14:paraId="133DEEDC">
      <w:pPr>
        <w:spacing w:before="0" w:beforeLines="0" w:line="360" w:lineRule="auto"/>
        <w:ind w:left="0" w:firstLine="416" w:firstLineChars="200"/>
        <w:rPr>
          <w:rFonts w:hint="eastAsia" w:ascii="宋体" w:hAnsi="宋体" w:eastAsia="宋体" w:cs="宋体"/>
          <w:sz w:val="21"/>
          <w:szCs w:val="21"/>
          <w:highlight w:val="none"/>
          <w:lang w:eastAsia="zh-CN"/>
        </w:rPr>
      </w:pPr>
      <w:r>
        <w:rPr>
          <w:rFonts w:hint="eastAsia" w:ascii="宋体" w:hAnsi="宋体" w:eastAsia="宋体" w:cs="宋体"/>
          <w:spacing w:val="-1"/>
          <w:sz w:val="21"/>
          <w:szCs w:val="21"/>
          <w:highlight w:val="none"/>
        </w:rPr>
        <w:t>（12）保证施工场地的清洁和做好交工前施工现场清理工作的约定：</w:t>
      </w:r>
      <w:r>
        <w:rPr>
          <w:rFonts w:hint="eastAsia" w:ascii="宋体" w:hAnsi="宋体" w:eastAsia="宋体" w:cs="宋体"/>
          <w:sz w:val="21"/>
          <w:szCs w:val="21"/>
          <w:highlight w:val="none"/>
          <w:u w:val="single" w:color="auto"/>
        </w:rPr>
        <w:t xml:space="preserve"> 承包人必须按广州市和番禺区文明施工管理有关规定执行，做好施工场地的文明施工措施，符合有关部门的文明施工要求；在竣工后搬走所有施工机械、垃圾及剩余材料，并确保竣工现场干净、整齐。有关费用由承包人负责 </w:t>
      </w:r>
      <w:r>
        <w:rPr>
          <w:rFonts w:hint="eastAsia" w:ascii="宋体" w:hAnsi="宋体" w:eastAsia="宋体" w:cs="宋体"/>
          <w:sz w:val="21"/>
          <w:szCs w:val="21"/>
          <w:highlight w:val="none"/>
          <w:u w:val="single" w:color="auto"/>
          <w:lang w:eastAsia="zh-CN"/>
        </w:rPr>
        <w:t>。</w:t>
      </w:r>
    </w:p>
    <w:p w14:paraId="1CEE291E">
      <w:pPr>
        <w:spacing w:before="0" w:beforeLines="0" w:line="360" w:lineRule="auto"/>
        <w:ind w:left="0"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（13）提交竣工验收申请报告和竣工结算文件</w:t>
      </w:r>
    </w:p>
    <w:p w14:paraId="71A2128D">
      <w:pPr>
        <w:spacing w:before="0" w:beforeLines="0" w:line="360" w:lineRule="auto"/>
        <w:ind w:left="0" w:firstLine="400" w:firstLineChars="200"/>
        <w:rPr>
          <w:rFonts w:hint="eastAsia" w:ascii="宋体" w:hAnsi="宋体" w:eastAsia="宋体" w:cs="宋体"/>
          <w:sz w:val="21"/>
          <w:szCs w:val="21"/>
          <w:highlight w:val="none"/>
        </w:rPr>
      </w:pPr>
      <w:r>
        <w:rPr>
          <w:rFonts w:hint="eastAsia" w:ascii="宋体" w:hAnsi="宋体" w:eastAsia="宋体" w:cs="宋体"/>
          <w:spacing w:val="-5"/>
          <w:sz w:val="21"/>
          <w:szCs w:val="21"/>
          <w:highlight w:val="none"/>
          <w:lang w:eastAsia="zh-CN"/>
        </w:rPr>
        <w:t>☑</w:t>
      </w:r>
      <w:r>
        <w:rPr>
          <w:rFonts w:hint="eastAsia" w:ascii="宋体" w:hAnsi="宋体" w:eastAsia="宋体" w:cs="宋体"/>
          <w:spacing w:val="-5"/>
          <w:sz w:val="21"/>
          <w:szCs w:val="21"/>
          <w:highlight w:val="none"/>
        </w:rPr>
        <w:t xml:space="preserve"> 按通用条款第</w:t>
      </w:r>
      <w:r>
        <w:rPr>
          <w:rFonts w:hint="eastAsia" w:ascii="宋体" w:hAnsi="宋体" w:eastAsia="宋体" w:cs="宋体"/>
          <w:spacing w:val="-45"/>
          <w:sz w:val="21"/>
          <w:szCs w:val="21"/>
          <w:highlight w:val="none"/>
        </w:rPr>
        <w:t xml:space="preserve"> </w:t>
      </w:r>
      <w:r>
        <w:rPr>
          <w:rFonts w:hint="eastAsia" w:ascii="宋体" w:hAnsi="宋体" w:eastAsia="宋体" w:cs="宋体"/>
          <w:spacing w:val="-5"/>
          <w:sz w:val="21"/>
          <w:szCs w:val="21"/>
          <w:highlight w:val="none"/>
        </w:rPr>
        <w:t>87.2</w:t>
      </w:r>
      <w:r>
        <w:rPr>
          <w:rFonts w:hint="eastAsia" w:ascii="宋体" w:hAnsi="宋体" w:eastAsia="宋体" w:cs="宋体"/>
          <w:spacing w:val="-44"/>
          <w:sz w:val="21"/>
          <w:szCs w:val="21"/>
          <w:highlight w:val="none"/>
        </w:rPr>
        <w:t xml:space="preserve"> </w:t>
      </w:r>
      <w:r>
        <w:rPr>
          <w:rFonts w:hint="eastAsia" w:ascii="宋体" w:hAnsi="宋体" w:eastAsia="宋体" w:cs="宋体"/>
          <w:spacing w:val="-5"/>
          <w:sz w:val="21"/>
          <w:szCs w:val="21"/>
          <w:highlight w:val="none"/>
        </w:rPr>
        <w:t>款约定提交。</w:t>
      </w:r>
    </w:p>
    <w:p w14:paraId="202E1B9B">
      <w:pPr>
        <w:spacing w:before="0" w:beforeLines="0" w:line="360" w:lineRule="auto"/>
        <w:ind w:left="0" w:firstLine="400" w:firstLineChars="200"/>
        <w:rPr>
          <w:rFonts w:hint="eastAsia" w:ascii="宋体" w:hAnsi="宋体" w:eastAsia="宋体" w:cs="宋体"/>
          <w:spacing w:val="-5"/>
          <w:sz w:val="21"/>
          <w:szCs w:val="21"/>
          <w:highlight w:val="none"/>
          <w:u w:val="single" w:color="auto"/>
          <w:lang w:eastAsia="zh-CN"/>
        </w:rPr>
      </w:pPr>
      <w:r>
        <w:rPr>
          <w:rFonts w:hint="eastAsia" w:ascii="宋体" w:hAnsi="宋体" w:eastAsia="宋体" w:cs="宋体"/>
          <w:spacing w:val="-5"/>
          <w:sz w:val="21"/>
          <w:szCs w:val="21"/>
          <w:highlight w:val="none"/>
        </w:rPr>
        <w:t>□</w:t>
      </w:r>
      <w:r>
        <w:rPr>
          <w:rFonts w:hint="eastAsia" w:ascii="宋体" w:hAnsi="宋体" w:eastAsia="宋体" w:cs="宋体"/>
          <w:spacing w:val="22"/>
          <w:sz w:val="21"/>
          <w:szCs w:val="21"/>
          <w:highlight w:val="none"/>
        </w:rPr>
        <w:t xml:space="preserve"> </w:t>
      </w:r>
      <w:r>
        <w:rPr>
          <w:rFonts w:hint="eastAsia" w:ascii="宋体" w:hAnsi="宋体" w:eastAsia="宋体" w:cs="宋体"/>
          <w:spacing w:val="-5"/>
          <w:sz w:val="21"/>
          <w:szCs w:val="21"/>
          <w:highlight w:val="none"/>
        </w:rPr>
        <w:t>另作约定：</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5"/>
          <w:sz w:val="21"/>
          <w:szCs w:val="21"/>
          <w:highlight w:val="none"/>
          <w:u w:val="single" w:color="auto"/>
          <w:lang w:val="en-US" w:eastAsia="zh-CN"/>
        </w:rPr>
        <w:t>/</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5"/>
          <w:sz w:val="21"/>
          <w:szCs w:val="21"/>
          <w:highlight w:val="none"/>
          <w:u w:val="single" w:color="auto"/>
          <w:lang w:eastAsia="zh-CN"/>
        </w:rPr>
        <w:t>。</w:t>
      </w:r>
    </w:p>
    <w:p w14:paraId="0331FC97">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w:t>
      </w:r>
      <w:r>
        <w:rPr>
          <w:rFonts w:hint="eastAsia" w:ascii="宋体" w:hAnsi="宋体" w:eastAsia="宋体" w:cs="宋体"/>
          <w:spacing w:val="-2"/>
          <w:sz w:val="21"/>
          <w:szCs w:val="21"/>
          <w:highlight w:val="none"/>
          <w:lang w:val="en-US" w:eastAsia="zh-CN"/>
        </w:rPr>
        <w:t>4</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本工程施工中涉及的红线范围内的征地补偿和青苗及补偿工作和费用的实施（含补偿费用的支付）由发包人负责。若承包人在施工过程中出现以上问题时，必须以书面形式及时与发包人联系，协调解决后才能继续施工，否则所产生的后果由承包人负责。</w:t>
      </w:r>
    </w:p>
    <w:p w14:paraId="4FA900EE">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w:t>
      </w:r>
      <w:r>
        <w:rPr>
          <w:rFonts w:hint="eastAsia" w:ascii="宋体" w:hAnsi="宋体" w:eastAsia="宋体" w:cs="宋体"/>
          <w:spacing w:val="-2"/>
          <w:sz w:val="21"/>
          <w:szCs w:val="21"/>
          <w:highlight w:val="none"/>
          <w:lang w:val="en-US" w:eastAsia="zh-CN"/>
        </w:rPr>
        <w:t>5</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承包人承担工程施工期间工地旁边周边的农用排灌设施、排灌系统的监督、管理和维护责任，因监督管理和维护不当导致附近的居民、农作物受损的，承包人自行对受害人进行赔偿；承包人承担降雨等恶劣天气或地质灾害导致工地的设备、设施、杂物或工地排水损坏附近民居、农作物的赔偿责任，负责因施工造成的市政设施、绿化、农用地等破损后的原状恢复费用，并满足当地各业主的验收要求。</w:t>
      </w:r>
    </w:p>
    <w:p w14:paraId="627DB5DC">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w:t>
      </w:r>
      <w:r>
        <w:rPr>
          <w:rFonts w:hint="eastAsia" w:ascii="宋体" w:hAnsi="宋体" w:eastAsia="宋体" w:cs="宋体"/>
          <w:spacing w:val="-2"/>
          <w:sz w:val="21"/>
          <w:szCs w:val="21"/>
          <w:highlight w:val="none"/>
          <w:lang w:val="en-US" w:eastAsia="zh-CN"/>
        </w:rPr>
        <w:t>6</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项目开工前承包人须会同业主对工程沿线影响的房屋及建构筑物结构安全进行风险评估，与业主共同确定评估范围（1.有地下室的工程，鉴定范围为距离施工边缘2倍埋深范围内的房屋（按《广州市房屋安全管理规定》第二十条执行。2.无地下室且采用静压桩或钻孔灌注桩的工程，当桩长小于等于20米时，鉴定范围为距离边桩外边线1倍桩长且不小于10米范围内的房屋；当桩长超过20米时，按20米范围进行鉴定3.无地下室且采用锤击桩或冲孔灌注桩的工程，鉴定范围为距离边桩外边线20米范围内的房屋），施工前房屋鉴定费用由业主负责考虑，承包人与业主及鉴定单位签定三方协议，对鉴定结果进行确认。承包人在施工过程中须做好保护工作，在施工过程中及施工后发生的房屋鉴定费用（包括但不限于房屋鉴定费、安全保护措施费、修复费等）包含在本合同价中，建设单位不再另行支付。房屋鉴定时需有当地镇街城建管理部门人员到现场见证。</w:t>
      </w:r>
    </w:p>
    <w:p w14:paraId="1417E58B">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w:t>
      </w:r>
      <w:r>
        <w:rPr>
          <w:rFonts w:hint="eastAsia" w:ascii="宋体" w:hAnsi="宋体" w:eastAsia="宋体" w:cs="宋体"/>
          <w:spacing w:val="-2"/>
          <w:sz w:val="21"/>
          <w:szCs w:val="21"/>
          <w:highlight w:val="none"/>
          <w:lang w:val="en-US" w:eastAsia="zh-CN"/>
        </w:rPr>
        <w:t>7</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为了保护本合同工程无遭损坏，或为了现场附近和过往群众的安全与方便，在确有必要的时候和地方，或当监理工程师或有关主管部门要求时，承包人应提供照明、警卫、护栅、警告标志等安全防护设施，有关费用由承包人承担。施工期间的交通组织方案由承包人负责向交警部门审批，与此相关的报批及施工过程的交通维护、交通协管和在相关媒体发布公告费用，承包人在投标报价中要充分考虑，全部由承包人承担。</w:t>
      </w:r>
    </w:p>
    <w:p w14:paraId="4F2FFB11">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w:t>
      </w:r>
      <w:r>
        <w:rPr>
          <w:rFonts w:hint="eastAsia" w:ascii="宋体" w:hAnsi="宋体" w:eastAsia="宋体" w:cs="宋体"/>
          <w:spacing w:val="-2"/>
          <w:sz w:val="21"/>
          <w:szCs w:val="21"/>
          <w:highlight w:val="none"/>
          <w:lang w:val="en-US" w:eastAsia="zh-CN"/>
        </w:rPr>
        <w:t>8</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承包人必须配备足够的交通协管员，交通协管员上岗必须要穿戴符合相关标准的反光衣。承包人的管理人员必须统一制服，民工应配有统一的易于识别的标志，相关费用包含在合同价中，发包人不再另行支付此费用。</w:t>
      </w:r>
    </w:p>
    <w:p w14:paraId="5A888993">
      <w:pPr>
        <w:spacing w:before="0" w:beforeLines="0" w:line="360" w:lineRule="auto"/>
        <w:ind w:left="0" w:firstLine="412" w:firstLineChars="200"/>
        <w:rPr>
          <w:rFonts w:hint="eastAsia" w:ascii="宋体" w:hAnsi="宋体" w:eastAsia="宋体" w:cs="宋体"/>
          <w:spacing w:val="-2"/>
          <w:sz w:val="21"/>
          <w:szCs w:val="21"/>
          <w:highlight w:val="none"/>
          <w:u w:val="single"/>
        </w:rPr>
      </w:pPr>
      <w:r>
        <w:rPr>
          <w:rFonts w:hint="eastAsia" w:ascii="宋体" w:hAnsi="宋体" w:eastAsia="宋体" w:cs="宋体"/>
          <w:spacing w:val="-2"/>
          <w:sz w:val="21"/>
          <w:szCs w:val="21"/>
          <w:highlight w:val="none"/>
        </w:rPr>
        <w:t>（1</w:t>
      </w:r>
      <w:r>
        <w:rPr>
          <w:rFonts w:hint="eastAsia" w:ascii="宋体" w:hAnsi="宋体" w:eastAsia="宋体" w:cs="宋体"/>
          <w:spacing w:val="-2"/>
          <w:sz w:val="21"/>
          <w:szCs w:val="21"/>
          <w:highlight w:val="none"/>
          <w:lang w:val="en-US" w:eastAsia="zh-CN"/>
        </w:rPr>
        <w:t>9</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承包人应无条件配合发包人有关创建文明城市的相关工作，并按相关要求做好相应工作。</w:t>
      </w:r>
    </w:p>
    <w:p w14:paraId="0052E700">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lang w:val="en-US" w:eastAsia="zh-CN"/>
        </w:rPr>
        <w:t>20</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承包人使用施工临时用地前须自行到所在地镇街相关部门申请，并取得相应部门同意使用意见并盖公章。</w:t>
      </w:r>
    </w:p>
    <w:p w14:paraId="551091AA">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lang w:val="en-US" w:eastAsia="zh-CN"/>
        </w:rPr>
        <w:t>21</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施工过程中，承包人要采取可靠的保护措施，做好现有建筑物、道路、绿化及各种设备设施等的保护工作；如有损坏，由承包人负责按原样进行修复并赔偿因此而造成的一切损失；因施工需要对发包人现有设施进行占用、因施工通道需要拆除围墙、在地面造洗车槽等，在施工完毕后需按原样恢复。</w:t>
      </w:r>
    </w:p>
    <w:p w14:paraId="45CC5D68">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lang w:val="en-US" w:eastAsia="zh-CN"/>
        </w:rPr>
        <w:t>22</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承包人需配合由发包人委托的桩基等检测项目的检测工作，负责按检测单位要求提供水源、电源、脚手架、修建检测车辆出入便道、检测场地平整、钻芯孔回灌封闭所需的水泥等、检测用桩帽的制作、相关预埋件的埋设、结构实体检测后的恢复工作等准备、配合工作，所发生相关费用由承包人负责。</w:t>
      </w:r>
    </w:p>
    <w:p w14:paraId="7E07AC00">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（2</w:t>
      </w:r>
      <w:r>
        <w:rPr>
          <w:rFonts w:hint="eastAsia" w:ascii="宋体" w:hAnsi="宋体" w:eastAsia="宋体" w:cs="宋体"/>
          <w:spacing w:val="-2"/>
          <w:sz w:val="21"/>
          <w:szCs w:val="21"/>
          <w:highlight w:val="none"/>
          <w:lang w:val="en-US" w:eastAsia="zh-CN"/>
        </w:rPr>
        <w:t>3</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承包人须对施工机具实行挂牌管理，所有施工机具必须挂上由电气工程师核发的准用牌，否则不准使用。</w:t>
      </w:r>
    </w:p>
    <w:p w14:paraId="05250FD8">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（2</w:t>
      </w:r>
      <w:r>
        <w:rPr>
          <w:rFonts w:hint="eastAsia" w:ascii="宋体" w:hAnsi="宋体" w:eastAsia="宋体" w:cs="宋体"/>
          <w:spacing w:val="-2"/>
          <w:sz w:val="21"/>
          <w:szCs w:val="21"/>
          <w:highlight w:val="none"/>
          <w:lang w:val="en-US" w:eastAsia="zh-CN"/>
        </w:rPr>
        <w:t>4</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竣工验收后，承包人应配合发包人尽快将工程移交接管部门，承包人在本工程移交给管养单位前负责对工程设施进行巡查，发现工程设施损坏或丢失的，要立即在现场设置警示防护设施并向发包人和监理单位汇报，在发现上述隐患后24小时内对损坏或丢失的工程设施进行修复或补充；工程移交前须按接管单位要求进行整改，工程未移交而受人为破坏所造成的损失由承包人承担，本项所涉及的相关费用已包含在合同价中，发包人不再另行支付此费用。</w:t>
      </w:r>
    </w:p>
    <w:p w14:paraId="252135B9">
      <w:pPr>
        <w:spacing w:before="0" w:beforeLines="0" w:line="360" w:lineRule="auto"/>
        <w:ind w:left="0" w:firstLine="412" w:firstLineChars="200"/>
        <w:rPr>
          <w:rFonts w:hint="eastAsia" w:ascii="宋体" w:hAnsi="宋体" w:eastAsia="宋体" w:cs="宋体"/>
          <w:spacing w:val="-2"/>
          <w:sz w:val="21"/>
          <w:szCs w:val="21"/>
          <w:highlight w:val="none"/>
          <w:u w:val="single"/>
        </w:rPr>
      </w:pPr>
      <w:r>
        <w:rPr>
          <w:rFonts w:hint="eastAsia" w:ascii="宋体" w:hAnsi="宋体" w:eastAsia="宋体" w:cs="宋体"/>
          <w:spacing w:val="-2"/>
          <w:sz w:val="21"/>
          <w:szCs w:val="21"/>
          <w:highlight w:val="none"/>
        </w:rPr>
        <w:t>（2</w:t>
      </w:r>
      <w:r>
        <w:rPr>
          <w:rFonts w:hint="eastAsia" w:ascii="宋体" w:hAnsi="宋体" w:eastAsia="宋体" w:cs="宋体"/>
          <w:spacing w:val="-2"/>
          <w:sz w:val="21"/>
          <w:szCs w:val="21"/>
          <w:highlight w:val="none"/>
          <w:lang w:val="en-US" w:eastAsia="zh-CN"/>
        </w:rPr>
        <w:t>5</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承包人支付在项目施工现场设置的视频监控系统费用，有关风险已考虑在合同总价内。</w:t>
      </w:r>
    </w:p>
    <w:p w14:paraId="07C35D93">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（2</w:t>
      </w:r>
      <w:r>
        <w:rPr>
          <w:rFonts w:hint="eastAsia" w:ascii="宋体" w:hAnsi="宋体" w:eastAsia="宋体" w:cs="宋体"/>
          <w:spacing w:val="-2"/>
          <w:sz w:val="21"/>
          <w:szCs w:val="21"/>
          <w:highlight w:val="none"/>
          <w:lang w:val="en-US" w:eastAsia="zh-CN"/>
        </w:rPr>
        <w:t>6</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双方约定承包人应做的其他工作：①定位点保护、资料交接、技术交底。②配合本工程其他施工单位施工。③提供报建所需相关资料及配合办理工程施工许可手续</w:t>
      </w:r>
      <w:r>
        <w:rPr>
          <w:rFonts w:hint="eastAsia" w:ascii="宋体" w:hAnsi="宋体" w:eastAsia="宋体" w:cs="宋体"/>
          <w:spacing w:val="-2"/>
          <w:sz w:val="21"/>
          <w:szCs w:val="21"/>
          <w:highlight w:val="none"/>
        </w:rPr>
        <w:t>。</w:t>
      </w:r>
    </w:p>
    <w:p w14:paraId="58F9FC94">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（2</w:t>
      </w:r>
      <w:r>
        <w:rPr>
          <w:rFonts w:hint="eastAsia" w:ascii="宋体" w:hAnsi="宋体" w:eastAsia="宋体" w:cs="宋体"/>
          <w:spacing w:val="-2"/>
          <w:sz w:val="21"/>
          <w:szCs w:val="21"/>
          <w:highlight w:val="none"/>
          <w:lang w:val="en-US" w:eastAsia="zh-CN"/>
        </w:rPr>
        <w:t>7</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承包人须负责承担本工程水土流失防治责任和配合水土保持方案进行施工。</w:t>
      </w:r>
    </w:p>
    <w:p w14:paraId="3A536841">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（2</w:t>
      </w:r>
      <w:r>
        <w:rPr>
          <w:rFonts w:hint="eastAsia" w:ascii="宋体" w:hAnsi="宋体" w:eastAsia="宋体" w:cs="宋体"/>
          <w:spacing w:val="-2"/>
          <w:sz w:val="21"/>
          <w:szCs w:val="21"/>
          <w:highlight w:val="none"/>
          <w:lang w:val="en-US" w:eastAsia="zh-CN"/>
        </w:rPr>
        <w:t>8</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上述各项费用包含在合同总价款内</w:t>
      </w:r>
      <w:r>
        <w:rPr>
          <w:rFonts w:hint="eastAsia" w:ascii="宋体" w:hAnsi="宋体" w:eastAsia="宋体" w:cs="宋体"/>
          <w:spacing w:val="-2"/>
          <w:sz w:val="21"/>
          <w:szCs w:val="21"/>
          <w:highlight w:val="none"/>
        </w:rPr>
        <w:t>。</w:t>
      </w:r>
    </w:p>
    <w:p w14:paraId="67D2A5A4">
      <w:pPr>
        <w:spacing w:before="0" w:beforeLines="0" w:line="360" w:lineRule="auto"/>
        <w:ind w:left="0"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lang w:val="en-US" w:eastAsia="zh-CN"/>
        </w:rPr>
        <w:t>29</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承包人(或联合体主办方)负责人（即项目经理）应参与设计单位召开的会议。</w:t>
      </w:r>
    </w:p>
    <w:p w14:paraId="784794D7">
      <w:pPr>
        <w:spacing w:before="0" w:beforeLines="0" w:line="360" w:lineRule="auto"/>
        <w:ind w:left="0" w:firstLine="412" w:firstLineChars="200"/>
        <w:rPr>
          <w:rFonts w:hint="eastAsia" w:ascii="宋体" w:hAnsi="宋体" w:eastAsia="宋体" w:cs="宋体"/>
          <w:spacing w:val="-2"/>
          <w:sz w:val="21"/>
          <w:szCs w:val="21"/>
          <w:highlight w:val="none"/>
          <w:u w:val="single"/>
        </w:rPr>
      </w:pP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lang w:val="en-US" w:eastAsia="zh-CN"/>
        </w:rPr>
        <w:t>30</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rPr>
        <w:t>若产生临时施工场地租赁、施工现场和周边临时及永久排污等手续和费用，均由承包人负责。</w:t>
      </w:r>
    </w:p>
    <w:p w14:paraId="761B5880">
      <w:pPr>
        <w:spacing w:before="0" w:beforeLines="0" w:line="360" w:lineRule="auto"/>
        <w:ind w:left="0" w:firstLine="208" w:firstLineChars="1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23.3 承包人实施工作</w:t>
      </w:r>
    </w:p>
    <w:p w14:paraId="114BDC64">
      <w:pPr>
        <w:spacing w:before="0" w:beforeLines="0" w:line="360" w:lineRule="auto"/>
        <w:ind w:left="114" w:right="106" w:firstLine="480"/>
        <w:rPr>
          <w:rFonts w:hint="eastAsia" w:ascii="宋体" w:hAnsi="宋体" w:eastAsia="宋体" w:cs="宋体"/>
          <w:sz w:val="21"/>
          <w:szCs w:val="21"/>
          <w:highlight w:val="none"/>
          <w:u w:val="single" w:color="auto"/>
          <w:lang w:eastAsia="zh-CN"/>
        </w:rPr>
      </w:pPr>
      <w:r>
        <w:rPr>
          <w:rFonts w:hint="eastAsia" w:ascii="宋体" w:hAnsi="宋体" w:eastAsia="宋体" w:cs="宋体"/>
          <w:sz w:val="21"/>
          <w:szCs w:val="21"/>
          <w:highlight w:val="none"/>
        </w:rPr>
        <w:t>承包人提供施工所需勘察资料、设计文件、建筑信息模</w:t>
      </w:r>
      <w:r>
        <w:rPr>
          <w:rFonts w:hint="eastAsia" w:ascii="宋体" w:hAnsi="宋体" w:eastAsia="宋体" w:cs="宋体"/>
          <w:spacing w:val="-1"/>
          <w:sz w:val="21"/>
          <w:szCs w:val="21"/>
          <w:highlight w:val="none"/>
        </w:rPr>
        <w:t>型（BIM）、劳务、工程材料、工程设备、施工设备和其他物品的约定：</w:t>
      </w:r>
      <w:r>
        <w:rPr>
          <w:rFonts w:hint="eastAsia" w:ascii="宋体" w:hAnsi="宋体" w:eastAsia="宋体" w:cs="宋体"/>
          <w:sz w:val="21"/>
          <w:szCs w:val="21"/>
          <w:highlight w:val="none"/>
          <w:u w:val="single" w:color="auto"/>
        </w:rPr>
        <w:t>按通用条款要求</w:t>
      </w:r>
      <w:r>
        <w:rPr>
          <w:rFonts w:hint="eastAsia" w:ascii="宋体" w:hAnsi="宋体" w:eastAsia="宋体" w:cs="宋体"/>
          <w:sz w:val="21"/>
          <w:szCs w:val="21"/>
          <w:highlight w:val="none"/>
          <w:u w:val="single" w:color="auto"/>
          <w:lang w:eastAsia="zh-CN"/>
        </w:rPr>
        <w:t>。</w:t>
      </w:r>
    </w:p>
    <w:p w14:paraId="6B03B22B">
      <w:pPr>
        <w:spacing w:before="0" w:beforeLines="0" w:line="360" w:lineRule="auto"/>
        <w:ind w:left="0" w:right="106" w:firstLine="210" w:firstLineChars="100"/>
        <w:rPr>
          <w:rFonts w:hint="eastAsia" w:ascii="宋体" w:hAnsi="宋体" w:eastAsia="宋体" w:cs="宋体"/>
          <w:sz w:val="21"/>
          <w:szCs w:val="21"/>
          <w:highlight w:val="none"/>
          <w:u w:val="single" w:color="auto"/>
          <w:lang w:val="en-US" w:eastAsia="zh-CN"/>
        </w:rPr>
      </w:pPr>
      <w:r>
        <w:rPr>
          <w:rFonts w:hint="eastAsia" w:ascii="宋体" w:hAnsi="宋体" w:eastAsia="宋体" w:cs="宋体"/>
          <w:sz w:val="21"/>
          <w:szCs w:val="21"/>
          <w:highlight w:val="none"/>
          <w:u w:val="none" w:color="auto"/>
          <w:lang w:val="en-US" w:eastAsia="zh-CN"/>
        </w:rPr>
        <w:t>23.4</w:t>
      </w:r>
      <w:r>
        <w:rPr>
          <w:rFonts w:hint="eastAsia" w:ascii="宋体" w:hAnsi="宋体" w:eastAsia="宋体" w:cs="宋体"/>
          <w:sz w:val="21"/>
          <w:szCs w:val="21"/>
          <w:highlight w:val="none"/>
          <w:u w:val="single" w:color="auto"/>
          <w:lang w:val="en-US" w:eastAsia="zh-CN"/>
        </w:rPr>
        <w:t xml:space="preserve"> 承包人应根据现场实际情况考虑切实可行的施工方案及费用，发包人一旦接受承包人的方案，发包人不再补偿因施工方案改变而引起的任何费用。施工过程中由于承包人的施工方案未考虑周全而造成的经济损失（包括调整施工方案所增加的费用）由承包人负责，情况严重时发包人可解除合同。</w:t>
      </w:r>
    </w:p>
    <w:p w14:paraId="02191400">
      <w:pPr>
        <w:spacing w:before="0" w:beforeLines="0" w:line="360" w:lineRule="auto"/>
        <w:ind w:left="0" w:right="106" w:firstLine="420" w:firstLineChars="200"/>
        <w:rPr>
          <w:rFonts w:hint="eastAsia" w:ascii="宋体" w:hAnsi="宋体" w:eastAsia="宋体" w:cs="宋体"/>
          <w:sz w:val="21"/>
          <w:szCs w:val="21"/>
          <w:highlight w:val="none"/>
          <w:u w:val="single" w:color="auto"/>
          <w:lang w:val="en-US" w:eastAsia="zh-CN"/>
        </w:rPr>
      </w:pPr>
      <w:r>
        <w:rPr>
          <w:rFonts w:hint="eastAsia" w:ascii="宋体" w:hAnsi="宋体" w:eastAsia="宋体" w:cs="宋体"/>
          <w:sz w:val="21"/>
          <w:szCs w:val="21"/>
          <w:highlight w:val="none"/>
          <w:u w:val="single" w:color="auto"/>
          <w:lang w:val="en-US" w:eastAsia="zh-CN"/>
        </w:rPr>
        <w:t>对深基坑的支护工程专项施工方案，承包人应依法组织专家论证、审查。该费用已包含在合同价中，发包人不予以另外支付。</w:t>
      </w:r>
    </w:p>
    <w:p w14:paraId="081D5349">
      <w:pPr>
        <w:spacing w:before="0" w:beforeLines="0" w:line="360" w:lineRule="auto"/>
        <w:ind w:left="0" w:right="106" w:firstLine="420" w:firstLineChars="200"/>
        <w:rPr>
          <w:rFonts w:hint="eastAsia" w:ascii="宋体" w:hAnsi="宋体" w:eastAsia="宋体" w:cs="宋体"/>
          <w:sz w:val="21"/>
          <w:szCs w:val="21"/>
          <w:highlight w:val="none"/>
          <w:u w:val="single" w:color="auto"/>
          <w:lang w:val="en-US" w:eastAsia="zh-CN"/>
        </w:rPr>
      </w:pPr>
      <w:r>
        <w:rPr>
          <w:rFonts w:hint="eastAsia" w:ascii="宋体" w:hAnsi="宋体" w:eastAsia="宋体" w:cs="宋体"/>
          <w:sz w:val="21"/>
          <w:szCs w:val="21"/>
          <w:highlight w:val="none"/>
          <w:u w:val="single" w:color="auto"/>
          <w:lang w:val="en-US" w:eastAsia="zh-CN"/>
        </w:rPr>
        <w:t>对危险性较大的分部分项工程，编制专项施工方案，如需组织专家论证、审查，承包人应组织专家论证、审查，该费用已包含在合同价中，发包人不予以另外支付。</w:t>
      </w:r>
    </w:p>
    <w:p w14:paraId="1BDFB4C8">
      <w:pPr>
        <w:pStyle w:val="2"/>
        <w:rPr>
          <w:rFonts w:hint="eastAsia" w:ascii="宋体" w:hAnsi="宋体" w:eastAsia="宋体" w:cs="宋体"/>
          <w:sz w:val="21"/>
          <w:szCs w:val="21"/>
          <w:highlight w:val="none"/>
          <w:u w:val="single" w:color="auto"/>
          <w:lang w:val="en-US" w:eastAsia="zh-CN"/>
        </w:rPr>
      </w:pPr>
      <w:r>
        <w:rPr>
          <w:rFonts w:hint="eastAsia" w:ascii="宋体" w:hAnsi="宋体" w:eastAsia="宋体" w:cs="宋体"/>
          <w:sz w:val="21"/>
          <w:szCs w:val="21"/>
          <w:highlight w:val="none"/>
          <w:u w:val="single" w:color="auto"/>
          <w:lang w:val="en-US" w:eastAsia="zh-CN"/>
        </w:rPr>
        <w:t>23.8承包人权利与义务</w:t>
      </w:r>
    </w:p>
    <w:p w14:paraId="615A300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w:t>
      </w:r>
      <w:r>
        <w:rPr>
          <w:rFonts w:hint="eastAsia" w:ascii="宋体" w:hAnsi="宋体" w:eastAsia="宋体" w:cs="宋体"/>
          <w:szCs w:val="21"/>
          <w:highlight w:val="none"/>
          <w:lang w:val="en-US" w:eastAsia="zh-CN"/>
        </w:rPr>
        <w:t>3</w:t>
      </w:r>
      <w:r>
        <w:rPr>
          <w:rFonts w:hint="eastAsia" w:ascii="宋体" w:hAnsi="宋体" w:cs="宋体"/>
          <w:szCs w:val="21"/>
          <w:highlight w:val="none"/>
        </w:rPr>
        <w:t>.</w:t>
      </w:r>
      <w:r>
        <w:rPr>
          <w:rFonts w:hint="eastAsia" w:ascii="宋体" w:hAnsi="宋体" w:eastAsia="宋体" w:cs="宋体"/>
          <w:szCs w:val="21"/>
          <w:highlight w:val="none"/>
          <w:lang w:val="en-US" w:eastAsia="zh-CN"/>
        </w:rPr>
        <w:t>8.</w:t>
      </w:r>
      <w:r>
        <w:rPr>
          <w:rFonts w:hint="eastAsia" w:ascii="宋体" w:hAnsi="宋体" w:cs="宋体"/>
          <w:szCs w:val="21"/>
          <w:highlight w:val="none"/>
        </w:rPr>
        <w:t>1 承包人的权利</w:t>
      </w:r>
    </w:p>
    <w:p w14:paraId="5EF08CA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（1）按时收取勘察设计费；</w:t>
      </w:r>
    </w:p>
    <w:p w14:paraId="3C53A1B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（2）拥有勘察设计成果的署名权；</w:t>
      </w:r>
    </w:p>
    <w:p w14:paraId="4F14296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（3）在勘察报告、设计方案、图纸未审批之前和不影响工期的情况下，有权提出修改方案、图纸的建议。</w:t>
      </w:r>
    </w:p>
    <w:p w14:paraId="344A8DB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w:t>
      </w:r>
      <w:r>
        <w:rPr>
          <w:rFonts w:hint="eastAsia" w:ascii="宋体" w:hAnsi="宋体" w:eastAsia="宋体" w:cs="宋体"/>
          <w:szCs w:val="21"/>
          <w:highlight w:val="none"/>
          <w:lang w:val="en-US" w:eastAsia="zh-CN"/>
        </w:rPr>
        <w:t>3</w:t>
      </w:r>
      <w:r>
        <w:rPr>
          <w:rFonts w:hint="eastAsia" w:ascii="宋体" w:hAnsi="宋体" w:cs="宋体"/>
          <w:szCs w:val="21"/>
          <w:highlight w:val="none"/>
        </w:rPr>
        <w:t>.</w:t>
      </w:r>
      <w:r>
        <w:rPr>
          <w:rFonts w:hint="eastAsia" w:ascii="宋体" w:hAnsi="宋体" w:eastAsia="宋体" w:cs="宋体"/>
          <w:szCs w:val="21"/>
          <w:highlight w:val="none"/>
          <w:lang w:val="en-US" w:eastAsia="zh-CN"/>
        </w:rPr>
        <w:t>8.</w:t>
      </w:r>
      <w:r>
        <w:rPr>
          <w:rFonts w:hint="eastAsia" w:ascii="宋体" w:hAnsi="宋体" w:cs="宋体"/>
          <w:szCs w:val="21"/>
          <w:highlight w:val="none"/>
        </w:rPr>
        <w:t>2 承包人的义务</w:t>
      </w:r>
    </w:p>
    <w:p w14:paraId="00896CA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（1）承包人不得转包勘察设计任务，未经发包人同意，承包人不得分包勘察设计任务。</w:t>
      </w:r>
    </w:p>
    <w:p w14:paraId="08C4259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（2）承包人的勘察设计文件应符合中国有关法律、行政法规和相关的工程勘察设计技术规范、规定及标准，同时列出本项目勘察设计涉及到的详细的勘察设计规范、规定及标准。</w:t>
      </w:r>
    </w:p>
    <w:p w14:paraId="0894327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（3）勘察设计必须体现发包人的意图，针对本项目特点编制详细的工作大纲，保证按期、按质、按量完成双方商定的各项工作内容，并对勘察设计质量负责，保证能取得相关审批部门的批准或审核许可。</w:t>
      </w:r>
    </w:p>
    <w:p w14:paraId="75B0559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（4）发包人因特殊专业另行委托他人勘察设计，承包人须积极配合。</w:t>
      </w:r>
    </w:p>
    <w:p w14:paraId="41D2F6F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（5）承包人应对发包人提供的文件、资料进行认真研究，对本项目的特点和不确定因素进行认真考虑，并提出合理建议和评价,对影响勘察设计的重大问题要进行多方案比较选择。</w:t>
      </w:r>
    </w:p>
    <w:p w14:paraId="56A642D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（6）在发包人提出要求时，承包人必须提供勘察设计输入条件、基础数据、计算原理和方法以及计算成果，并有进行解释的义务，不得以专利和知识产权等为借口拒绝配合。</w:t>
      </w:r>
    </w:p>
    <w:p w14:paraId="7F53DA7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（7）未经发包人同意，承包人不得对已批准的勘察设计作修改、增减或删除。</w:t>
      </w:r>
    </w:p>
    <w:p w14:paraId="52E70D2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8）在勘察设计及施工过程中，承包人应充分尊重和理解发包人、代表发包人的勘察设计咨询公司对勘察设计提出的书面意见与要求，如无充分的否定理由应尽快予以处理和实施。对合同没有约定的部分和没有描述的部分，双方应另行协商。</w:t>
      </w:r>
    </w:p>
    <w:p w14:paraId="1BC8FEE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（9）在勘察设计各阶段，承包人应根据发包人或政府主管部门的意见，及时修改、完善勘察设计，负责完成由于勘察设计失误未获政府主管部门批准而出现的反复修改的工作直到获得批准。</w:t>
      </w:r>
    </w:p>
    <w:p w14:paraId="29CEC29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（10）承包人应积极主动进行与项目有关的内、外协调工作，积极协助发包人完成各阶段勘察设计成果的征询及向有关部门办理勘察设计文件报建和审批工作，保证勘察设计文件通过各主管部门的审查。</w:t>
      </w:r>
    </w:p>
    <w:p w14:paraId="0B6875B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（11）承包人应在交付项目的部分或全部勘察设计文件后，如有更好的新工艺、新技术、新材料、新设备等适用于本项目，将及时向发包人推荐并提供科学的评估和来源证明，并不得违反本合同条件的约定。</w:t>
      </w:r>
    </w:p>
    <w:p w14:paraId="3579AE4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（12）承包人应及时提供工程的各主要建筑材料和设备的生产厂商及价格等资料，供发包人选择时参考。</w:t>
      </w:r>
    </w:p>
    <w:p w14:paraId="0D2538D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（13）承包人根据合同的规定对本项目的勘察设计进度、勘察设计质量、施工服务等工作的完整性、连贯性和可靠性负责。</w:t>
      </w:r>
    </w:p>
    <w:p w14:paraId="1D0D262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（14）承包人履行投标承诺的义务。</w:t>
      </w:r>
    </w:p>
    <w:p w14:paraId="1D004D5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（15）勘察设计所需的管线图由承包人自行到规划部门购买。</w:t>
      </w:r>
    </w:p>
    <w:p w14:paraId="18D6090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（16）承包人应严格按照发包人的相关制度要求与内容开展工作。</w:t>
      </w:r>
    </w:p>
    <w:p w14:paraId="52A327C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（17）承包人需对勘察成果进行校对，如勘察成果出现错误造成设计工程量的变更，需承担连带责任。</w:t>
      </w:r>
    </w:p>
    <w:p w14:paraId="6AE1C3A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（18）承包人为本合同项目的服务至工程竣工验收合格为止。</w:t>
      </w:r>
    </w:p>
    <w:p w14:paraId="41DF511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（19）承包人必须配合工程施工单位编制竣工图纸。</w:t>
      </w:r>
    </w:p>
    <w:p w14:paraId="59701115">
      <w:pPr>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（20）其他依据合同和法律规定应由承包人履行的义务。</w:t>
      </w:r>
    </w:p>
    <w:p w14:paraId="36C68228">
      <w:pPr>
        <w:pStyle w:val="2"/>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23.8.3承包人的随附义务</w:t>
      </w:r>
    </w:p>
    <w:p w14:paraId="14B24362">
      <w:pPr>
        <w:spacing w:line="360" w:lineRule="auto"/>
        <w:ind w:firstLine="420" w:firstLineChars="200"/>
        <w:jc w:val="left"/>
        <w:rPr>
          <w:rFonts w:ascii="宋体" w:hAnsi="宋体" w:cs="宋体"/>
          <w:szCs w:val="21"/>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1）</w:t>
      </w:r>
      <w:r>
        <w:rPr>
          <w:rFonts w:hint="eastAsia" w:ascii="宋体" w:hAnsi="宋体" w:cs="宋体"/>
          <w:szCs w:val="21"/>
          <w:highlight w:val="none"/>
        </w:rPr>
        <w:t xml:space="preserve"> 根据工程进展情况和需要，对一些特殊工程，承包人应向发包人提供施工组织设计的书面建议，编写工程施工技术标准（施工作业指导书），对设计各部分所应满足的规范、标准进行总说明，对各条文进行摘录汇编。若对超规范（标准）之处，应初拟技术标准，以供专家论证后执行。</w:t>
      </w:r>
    </w:p>
    <w:p w14:paraId="1D471F25">
      <w:pPr>
        <w:spacing w:line="360" w:lineRule="auto"/>
        <w:ind w:firstLine="420" w:firstLineChars="200"/>
        <w:jc w:val="left"/>
        <w:rPr>
          <w:rFonts w:ascii="宋体" w:hAnsi="宋体" w:cs="宋体"/>
          <w:szCs w:val="21"/>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2）</w:t>
      </w:r>
      <w:r>
        <w:rPr>
          <w:rFonts w:hint="eastAsia" w:ascii="宋体" w:hAnsi="宋体" w:cs="宋体"/>
          <w:szCs w:val="21"/>
          <w:highlight w:val="none"/>
        </w:rPr>
        <w:t>工程投入使用后，若发现工程勘察设计未能满足本合同的要求，承包人必须继续提供服务，直至满足要求为止。上述的延期服务，发包人不额外支付费用。</w:t>
      </w:r>
    </w:p>
    <w:p w14:paraId="7BD10AB4">
      <w:pPr>
        <w:ind w:firstLine="420" w:firstLineChars="200"/>
        <w:rPr>
          <w:rFonts w:hint="default"/>
          <w:highlight w:val="none"/>
          <w:lang w:val="en-US"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3）</w:t>
      </w:r>
      <w:r>
        <w:rPr>
          <w:rFonts w:hint="eastAsia" w:ascii="宋体" w:hAnsi="宋体" w:cs="宋体"/>
          <w:szCs w:val="21"/>
          <w:highlight w:val="none"/>
        </w:rPr>
        <w:t>本合同的权利义务终止后，当事人应当遵循诚实信用原则，根据交易习惯履行通知、协助、保密义务。</w:t>
      </w:r>
    </w:p>
    <w:p w14:paraId="61E9820C">
      <w:pPr>
        <w:rPr>
          <w:rFonts w:hint="default"/>
          <w:highlight w:val="none"/>
          <w:lang w:val="en-US" w:eastAsia="zh-CN"/>
        </w:rPr>
      </w:pPr>
    </w:p>
    <w:p w14:paraId="6E8825CD">
      <w:pPr>
        <w:spacing w:before="0" w:beforeLines="0" w:line="360" w:lineRule="auto"/>
        <w:ind w:left="6"/>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24.</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现场管理人员任命和更换</w:t>
      </w:r>
    </w:p>
    <w:p w14:paraId="334FA372">
      <w:pPr>
        <w:spacing w:before="0" w:beforeLines="0" w:line="360" w:lineRule="auto"/>
        <w:ind w:left="21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24.1</w:t>
      </w:r>
      <w:r>
        <w:rPr>
          <w:rFonts w:hint="eastAsia" w:ascii="宋体" w:hAnsi="宋体" w:eastAsia="宋体" w:cs="宋体"/>
          <w:spacing w:val="-35"/>
          <w:sz w:val="21"/>
          <w:szCs w:val="21"/>
          <w:highlight w:val="none"/>
        </w:rPr>
        <w:t xml:space="preserve"> </w:t>
      </w:r>
      <w:r>
        <w:rPr>
          <w:rFonts w:hint="eastAsia" w:ascii="宋体" w:hAnsi="宋体" w:eastAsia="宋体" w:cs="宋体"/>
          <w:spacing w:val="-2"/>
          <w:sz w:val="21"/>
          <w:szCs w:val="21"/>
          <w:highlight w:val="none"/>
        </w:rPr>
        <w:t>发包人现场管理人员任命和更换</w:t>
      </w:r>
    </w:p>
    <w:p w14:paraId="4ECBABF7">
      <w:pPr>
        <w:spacing w:before="0" w:beforeLines="0" w:line="360" w:lineRule="auto"/>
        <w:ind w:left="58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发包人现场管理人员任命和更换的约定：</w:t>
      </w:r>
      <w:r>
        <w:rPr>
          <w:rFonts w:hint="eastAsia" w:ascii="宋体" w:hAnsi="宋体" w:eastAsia="宋体" w:cs="宋体"/>
          <w:spacing w:val="-4"/>
          <w:sz w:val="21"/>
          <w:szCs w:val="21"/>
          <w:highlight w:val="none"/>
          <w:u w:val="single"/>
        </w:rPr>
        <w:t>按通用条款执行</w:t>
      </w:r>
      <w:r>
        <w:rPr>
          <w:rFonts w:hint="eastAsia" w:ascii="宋体" w:hAnsi="宋体" w:eastAsia="宋体" w:cs="宋体"/>
          <w:spacing w:val="-4"/>
          <w:sz w:val="21"/>
          <w:szCs w:val="21"/>
          <w:highlight w:val="none"/>
          <w:u w:val="single"/>
          <w:lang w:eastAsia="zh-CN"/>
        </w:rPr>
        <w:t>。</w:t>
      </w:r>
    </w:p>
    <w:p w14:paraId="01AA6371">
      <w:pPr>
        <w:spacing w:before="0" w:beforeLines="0" w:line="360" w:lineRule="auto"/>
        <w:ind w:left="21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24.2 承包人代表及专业负责人任命和更换</w:t>
      </w:r>
    </w:p>
    <w:p w14:paraId="3B9E40B6">
      <w:pPr>
        <w:spacing w:before="0" w:beforeLines="0" w:line="360" w:lineRule="auto"/>
        <w:ind w:left="578"/>
        <w:rPr>
          <w:rFonts w:hint="eastAsia" w:ascii="宋体" w:hAnsi="宋体" w:eastAsia="宋体" w:cs="宋体"/>
          <w:sz w:val="21"/>
          <w:szCs w:val="21"/>
          <w:highlight w:val="none"/>
          <w:lang w:eastAsia="zh-CN"/>
        </w:rPr>
      </w:pPr>
      <w:r>
        <w:rPr>
          <w:rFonts w:hint="eastAsia" w:ascii="宋体" w:hAnsi="宋体" w:eastAsia="宋体" w:cs="宋体"/>
          <w:spacing w:val="-1"/>
          <w:sz w:val="21"/>
          <w:szCs w:val="21"/>
          <w:highlight w:val="none"/>
        </w:rPr>
        <w:t>承包人代表及专业负责人任命和更换的约定</w:t>
      </w:r>
      <w:r>
        <w:rPr>
          <w:rFonts w:hint="eastAsia" w:ascii="宋体" w:hAnsi="宋体" w:eastAsia="宋体" w:cs="宋体"/>
          <w:spacing w:val="-1"/>
          <w:sz w:val="21"/>
          <w:szCs w:val="21"/>
          <w:highlight w:val="none"/>
          <w:lang w:eastAsia="zh-CN"/>
        </w:rPr>
        <w:t>；</w:t>
      </w:r>
      <w:r>
        <w:rPr>
          <w:rFonts w:hint="eastAsia" w:ascii="宋体" w:hAnsi="宋体" w:eastAsia="宋体" w:cs="宋体"/>
          <w:spacing w:val="-4"/>
          <w:sz w:val="21"/>
          <w:szCs w:val="21"/>
          <w:highlight w:val="none"/>
          <w:u w:val="single"/>
        </w:rPr>
        <w:t>按通用条款执行</w:t>
      </w:r>
      <w:r>
        <w:rPr>
          <w:rFonts w:hint="eastAsia" w:ascii="宋体" w:hAnsi="宋体" w:eastAsia="宋体" w:cs="宋体"/>
          <w:spacing w:val="-4"/>
          <w:sz w:val="21"/>
          <w:szCs w:val="21"/>
          <w:highlight w:val="none"/>
          <w:u w:val="single"/>
          <w:lang w:eastAsia="zh-CN"/>
        </w:rPr>
        <w:t>。</w:t>
      </w:r>
    </w:p>
    <w:p w14:paraId="1ECFED26">
      <w:pPr>
        <w:spacing w:before="0" w:beforeLines="0" w:line="360" w:lineRule="auto"/>
        <w:ind w:left="214"/>
        <w:rPr>
          <w:rFonts w:hint="eastAsia" w:ascii="宋体" w:hAnsi="宋体" w:eastAsia="宋体" w:cs="宋体"/>
          <w:sz w:val="21"/>
          <w:szCs w:val="21"/>
          <w:highlight w:val="none"/>
          <w:lang w:eastAsia="zh-CN"/>
        </w:rPr>
      </w:pPr>
      <w:r>
        <w:rPr>
          <w:rFonts w:hint="eastAsia" w:ascii="宋体" w:hAnsi="宋体" w:eastAsia="宋体" w:cs="宋体"/>
          <w:spacing w:val="-1"/>
          <w:sz w:val="21"/>
          <w:szCs w:val="21"/>
          <w:highlight w:val="none"/>
        </w:rPr>
        <w:t>24.3</w:t>
      </w:r>
      <w:r>
        <w:rPr>
          <w:rFonts w:hint="eastAsia" w:ascii="宋体" w:hAnsi="宋体" w:eastAsia="宋体" w:cs="宋体"/>
          <w:spacing w:val="-42"/>
          <w:sz w:val="21"/>
          <w:szCs w:val="21"/>
          <w:highlight w:val="none"/>
        </w:rPr>
        <w:t xml:space="preserve"> </w:t>
      </w:r>
      <w:r>
        <w:rPr>
          <w:rFonts w:hint="eastAsia" w:ascii="宋体" w:hAnsi="宋体" w:eastAsia="宋体" w:cs="宋体"/>
          <w:spacing w:val="-1"/>
          <w:sz w:val="21"/>
          <w:szCs w:val="21"/>
          <w:highlight w:val="none"/>
        </w:rPr>
        <w:t>设计顾问人代表、监理人代表、造价咨询人代表任命和撤回</w:t>
      </w:r>
      <w:r>
        <w:rPr>
          <w:rFonts w:hint="eastAsia" w:ascii="宋体" w:hAnsi="宋体" w:eastAsia="宋体" w:cs="宋体"/>
          <w:spacing w:val="-1"/>
          <w:sz w:val="21"/>
          <w:szCs w:val="21"/>
          <w:highlight w:val="none"/>
          <w:lang w:eastAsia="zh-CN"/>
        </w:rPr>
        <w:t>；</w:t>
      </w:r>
      <w:r>
        <w:rPr>
          <w:rFonts w:hint="eastAsia" w:ascii="宋体" w:hAnsi="宋体" w:eastAsia="宋体" w:cs="宋体"/>
          <w:spacing w:val="-4"/>
          <w:sz w:val="21"/>
          <w:szCs w:val="21"/>
          <w:highlight w:val="none"/>
          <w:u w:val="single"/>
        </w:rPr>
        <w:t>按通用条款执行</w:t>
      </w:r>
      <w:r>
        <w:rPr>
          <w:rFonts w:hint="eastAsia" w:ascii="宋体" w:hAnsi="宋体" w:eastAsia="宋体" w:cs="宋体"/>
          <w:spacing w:val="-4"/>
          <w:sz w:val="21"/>
          <w:szCs w:val="21"/>
          <w:highlight w:val="none"/>
          <w:u w:val="single"/>
          <w:lang w:eastAsia="zh-CN"/>
        </w:rPr>
        <w:t>。</w:t>
      </w:r>
    </w:p>
    <w:p w14:paraId="34B73549">
      <w:pPr>
        <w:spacing w:beforeLines="0" w:line="360" w:lineRule="auto"/>
        <w:rPr>
          <w:rFonts w:hint="eastAsia" w:ascii="宋体" w:hAnsi="宋体" w:eastAsia="宋体" w:cs="宋体"/>
          <w:sz w:val="21"/>
          <w:highlight w:val="none"/>
        </w:rPr>
      </w:pPr>
    </w:p>
    <w:p w14:paraId="6C9FAC67">
      <w:pPr>
        <w:spacing w:before="0" w:beforeLines="0" w:line="360" w:lineRule="auto"/>
        <w:ind w:left="6"/>
        <w:outlineLvl w:val="9"/>
        <w:rPr>
          <w:rFonts w:hint="eastAsia" w:ascii="宋体" w:hAnsi="宋体" w:eastAsia="宋体" w:cs="宋体"/>
          <w:b/>
          <w:bCs/>
          <w:spacing w:val="-6"/>
          <w:sz w:val="21"/>
          <w:szCs w:val="21"/>
          <w:highlight w:val="none"/>
          <w:lang w:eastAsia="zh-CN"/>
        </w:rPr>
      </w:pPr>
      <w:bookmarkStart w:id="397" w:name="bookmark155"/>
      <w:bookmarkEnd w:id="397"/>
      <w:bookmarkStart w:id="398" w:name="bookmark343"/>
      <w:bookmarkEnd w:id="398"/>
      <w:r>
        <w:rPr>
          <w:rFonts w:hint="eastAsia" w:ascii="宋体" w:hAnsi="宋体" w:eastAsia="宋体" w:cs="宋体"/>
          <w:b/>
          <w:bCs/>
          <w:i w:val="0"/>
          <w:iCs w:val="0"/>
          <w:spacing w:val="-6"/>
          <w:sz w:val="21"/>
          <w:szCs w:val="21"/>
          <w:highlight w:val="none"/>
          <w:lang w:eastAsia="zh-CN"/>
        </w:rPr>
        <w:t>25.</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发包人代表</w:t>
      </w:r>
    </w:p>
    <w:p w14:paraId="73FE92AE">
      <w:pPr>
        <w:spacing w:before="0" w:beforeLines="0" w:line="360" w:lineRule="auto"/>
        <w:ind w:left="24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25.1 发包人对其代表授权</w:t>
      </w:r>
    </w:p>
    <w:p w14:paraId="0406BA4C">
      <w:pPr>
        <w:spacing w:before="0" w:beforeLines="0" w:line="360" w:lineRule="auto"/>
        <w:ind w:left="61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发包人代表及其权力的限制</w:t>
      </w:r>
    </w:p>
    <w:p w14:paraId="7658A107">
      <w:pPr>
        <w:spacing w:before="0" w:beforeLines="0" w:line="360" w:lineRule="auto"/>
        <w:ind w:left="59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①发包人任命（</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）为发包人代表，其通讯方式为</w:t>
      </w:r>
    </w:p>
    <w:p w14:paraId="5AC46050">
      <w:pPr>
        <w:spacing w:before="0" w:beforeLines="0" w:line="360" w:lineRule="auto"/>
        <w:ind w:left="95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通讯地址：</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38"/>
          <w:sz w:val="21"/>
          <w:szCs w:val="21"/>
          <w:highlight w:val="none"/>
        </w:rPr>
        <w:t xml:space="preserve"> </w:t>
      </w:r>
      <w:r>
        <w:rPr>
          <w:rFonts w:hint="eastAsia" w:ascii="宋体" w:hAnsi="宋体" w:eastAsia="宋体" w:cs="宋体"/>
          <w:spacing w:val="-6"/>
          <w:sz w:val="21"/>
          <w:szCs w:val="21"/>
          <w:highlight w:val="none"/>
        </w:rPr>
        <w:t>邮政编码：</w:t>
      </w:r>
      <w:r>
        <w:rPr>
          <w:rFonts w:hint="eastAsia" w:ascii="宋体" w:hAnsi="宋体" w:eastAsia="宋体" w:cs="宋体"/>
          <w:sz w:val="21"/>
          <w:szCs w:val="21"/>
          <w:highlight w:val="none"/>
          <w:u w:val="single" w:color="auto"/>
        </w:rPr>
        <w:t xml:space="preserve">                </w:t>
      </w:r>
    </w:p>
    <w:p w14:paraId="21A4F740">
      <w:pPr>
        <w:spacing w:before="0" w:beforeLines="0" w:line="360" w:lineRule="auto"/>
        <w:ind w:left="94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联系电话：</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36"/>
          <w:sz w:val="21"/>
          <w:szCs w:val="21"/>
          <w:highlight w:val="none"/>
        </w:rPr>
        <w:t xml:space="preserve"> </w:t>
      </w:r>
      <w:r>
        <w:rPr>
          <w:rFonts w:hint="eastAsia" w:ascii="宋体" w:hAnsi="宋体" w:eastAsia="宋体" w:cs="宋体"/>
          <w:spacing w:val="-3"/>
          <w:sz w:val="21"/>
          <w:szCs w:val="21"/>
          <w:highlight w:val="none"/>
        </w:rPr>
        <w:t>传真号码：</w:t>
      </w:r>
      <w:r>
        <w:rPr>
          <w:rFonts w:hint="eastAsia" w:ascii="宋体" w:hAnsi="宋体" w:eastAsia="宋体" w:cs="宋体"/>
          <w:spacing w:val="-3"/>
          <w:sz w:val="21"/>
          <w:szCs w:val="21"/>
          <w:highlight w:val="none"/>
          <w:u w:val="single" w:color="auto"/>
        </w:rPr>
        <w:t xml:space="preserve">                 </w:t>
      </w:r>
    </w:p>
    <w:p w14:paraId="48A3BB69">
      <w:pPr>
        <w:spacing w:before="0" w:beforeLines="0" w:line="360" w:lineRule="auto"/>
        <w:ind w:left="596"/>
        <w:rPr>
          <w:rFonts w:hint="eastAsia" w:ascii="宋体" w:hAnsi="宋体" w:eastAsia="宋体" w:cs="宋体"/>
          <w:sz w:val="21"/>
          <w:szCs w:val="21"/>
          <w:highlight w:val="none"/>
          <w:lang w:eastAsia="zh-CN"/>
        </w:rPr>
      </w:pPr>
      <w:r>
        <w:rPr>
          <w:rFonts w:hint="eastAsia" w:ascii="宋体" w:hAnsi="宋体" w:eastAsia="宋体" w:cs="宋体"/>
          <w:spacing w:val="-1"/>
          <w:sz w:val="21"/>
          <w:szCs w:val="21"/>
          <w:highlight w:val="none"/>
        </w:rPr>
        <w:t>②发包人对发包人代表权力做如下限制：</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eastAsia="zh-CN"/>
        </w:rPr>
        <w:t>。</w:t>
      </w:r>
    </w:p>
    <w:p w14:paraId="2D65934A">
      <w:pPr>
        <w:spacing w:beforeLines="0" w:line="360" w:lineRule="auto"/>
        <w:rPr>
          <w:rFonts w:hint="eastAsia" w:ascii="宋体" w:hAnsi="宋体" w:eastAsia="宋体" w:cs="宋体"/>
          <w:sz w:val="21"/>
          <w:highlight w:val="none"/>
        </w:rPr>
      </w:pPr>
    </w:p>
    <w:p w14:paraId="1B106B94">
      <w:pPr>
        <w:spacing w:before="0" w:beforeLines="0" w:line="360" w:lineRule="auto"/>
        <w:ind w:left="6"/>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26.</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设计顾问人</w:t>
      </w:r>
    </w:p>
    <w:p w14:paraId="373FC837">
      <w:pPr>
        <w:spacing w:before="0" w:beforeLines="0" w:line="360" w:lineRule="auto"/>
        <w:ind w:left="24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26.1 发包人对设计顾问人授权</w:t>
      </w:r>
    </w:p>
    <w:p w14:paraId="667549C7">
      <w:pPr>
        <w:spacing w:before="0" w:beforeLines="0" w:line="360" w:lineRule="auto"/>
        <w:ind w:left="61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负责合同工程的设计顾问人及任命的设计顾问人代表</w:t>
      </w:r>
    </w:p>
    <w:p w14:paraId="152009DF">
      <w:pPr>
        <w:spacing w:before="0" w:beforeLines="0" w:line="360" w:lineRule="auto"/>
        <w:ind w:left="322" w:firstLine="394"/>
        <w:rPr>
          <w:rFonts w:hint="eastAsia" w:ascii="宋体" w:hAnsi="宋体" w:eastAsia="宋体" w:cs="宋体"/>
          <w:sz w:val="21"/>
          <w:szCs w:val="21"/>
          <w:highlight w:val="none"/>
        </w:rPr>
      </w:pPr>
      <w:r>
        <w:rPr>
          <w:rFonts w:hint="eastAsia" w:ascii="宋体" w:hAnsi="宋体" w:eastAsia="宋体" w:cs="宋体"/>
          <w:spacing w:val="-17"/>
          <w:sz w:val="21"/>
          <w:szCs w:val="21"/>
          <w:highlight w:val="none"/>
        </w:rPr>
        <w:t>①设计顾问人</w:t>
      </w:r>
      <w:r>
        <w:rPr>
          <w:rFonts w:hint="eastAsia" w:ascii="宋体" w:hAnsi="宋体" w:eastAsia="宋体" w:cs="宋体"/>
          <w:spacing w:val="-14"/>
          <w:sz w:val="21"/>
          <w:szCs w:val="21"/>
          <w:highlight w:val="none"/>
        </w:rPr>
        <w:t>：</w:t>
      </w:r>
      <w:r>
        <w:rPr>
          <w:rFonts w:hint="eastAsia" w:ascii="宋体" w:hAnsi="宋体" w:eastAsia="宋体" w:cs="宋体"/>
          <w:spacing w:val="-17"/>
          <w:sz w:val="21"/>
          <w:szCs w:val="21"/>
          <w:highlight w:val="none"/>
          <w:u w:val="single" w:color="auto"/>
        </w:rPr>
        <w:t xml:space="preserve"> </w:t>
      </w:r>
      <w:r>
        <w:rPr>
          <w:rFonts w:hint="eastAsia" w:ascii="宋体" w:hAnsi="宋体" w:eastAsia="宋体" w:cs="宋体"/>
          <w:i/>
          <w:iCs/>
          <w:spacing w:val="-14"/>
          <w:sz w:val="21"/>
          <w:szCs w:val="21"/>
          <w:highlight w:val="none"/>
          <w:u w:val="single" w:color="auto"/>
        </w:rPr>
        <w:t>（</w:t>
      </w:r>
      <w:r>
        <w:rPr>
          <w:rFonts w:hint="eastAsia" w:ascii="宋体" w:hAnsi="宋体" w:eastAsia="宋体" w:cs="宋体"/>
          <w:i/>
          <w:iCs/>
          <w:spacing w:val="-17"/>
          <w:sz w:val="21"/>
          <w:szCs w:val="21"/>
          <w:highlight w:val="none"/>
          <w:u w:val="single" w:color="auto"/>
        </w:rPr>
        <w:t>没有独立聘请设计顾问人的，</w:t>
      </w:r>
      <w:r>
        <w:rPr>
          <w:rFonts w:hint="eastAsia" w:ascii="宋体" w:hAnsi="宋体" w:eastAsia="宋体" w:cs="宋体"/>
          <w:spacing w:val="-39"/>
          <w:sz w:val="21"/>
          <w:szCs w:val="21"/>
          <w:highlight w:val="none"/>
          <w:u w:val="single" w:color="auto"/>
        </w:rPr>
        <w:t xml:space="preserve"> </w:t>
      </w:r>
      <w:r>
        <w:rPr>
          <w:rFonts w:hint="eastAsia" w:ascii="宋体" w:hAnsi="宋体" w:eastAsia="宋体" w:cs="宋体"/>
          <w:i/>
          <w:iCs/>
          <w:spacing w:val="-17"/>
          <w:sz w:val="21"/>
          <w:szCs w:val="21"/>
          <w:highlight w:val="none"/>
          <w:u w:val="single" w:color="auto"/>
        </w:rPr>
        <w:t>可授权监</w:t>
      </w:r>
      <w:r>
        <w:rPr>
          <w:rFonts w:hint="eastAsia" w:ascii="宋体" w:hAnsi="宋体" w:eastAsia="宋体" w:cs="宋体"/>
          <w:i/>
          <w:iCs/>
          <w:spacing w:val="-18"/>
          <w:sz w:val="21"/>
          <w:szCs w:val="21"/>
          <w:highlight w:val="none"/>
          <w:u w:val="single" w:color="auto"/>
        </w:rPr>
        <w:t>理人或发包人代表或其他单位行使</w:t>
      </w:r>
      <w:r>
        <w:rPr>
          <w:rFonts w:hint="eastAsia" w:ascii="宋体" w:hAnsi="宋体" w:eastAsia="宋体" w:cs="宋体"/>
          <w:spacing w:val="-86"/>
          <w:sz w:val="21"/>
          <w:szCs w:val="21"/>
          <w:highlight w:val="none"/>
          <w:u w:val="single" w:color="auto"/>
        </w:rPr>
        <w:t xml:space="preserve"> </w:t>
      </w:r>
      <w:r>
        <w:rPr>
          <w:rFonts w:hint="eastAsia" w:ascii="宋体" w:hAnsi="宋体" w:eastAsia="宋体" w:cs="宋体"/>
          <w:i/>
          <w:iCs/>
          <w:spacing w:val="-10"/>
          <w:sz w:val="21"/>
          <w:szCs w:val="21"/>
          <w:highlight w:val="none"/>
          <w:u w:val="single" w:color="auto"/>
        </w:rPr>
        <w:t>设计顾问人职权，并在本处明确）</w:t>
      </w:r>
      <w:r>
        <w:rPr>
          <w:rFonts w:hint="eastAsia" w:ascii="宋体" w:hAnsi="宋体" w:eastAsia="宋体" w:cs="宋体"/>
          <w:spacing w:val="-10"/>
          <w:sz w:val="21"/>
          <w:szCs w:val="21"/>
          <w:highlight w:val="none"/>
          <w:u w:val="single" w:color="auto"/>
        </w:rPr>
        <w:t xml:space="preserve">    </w:t>
      </w:r>
      <w:r>
        <w:rPr>
          <w:rFonts w:hint="eastAsia" w:ascii="宋体" w:hAnsi="宋体" w:eastAsia="宋体" w:cs="宋体"/>
          <w:spacing w:val="-10"/>
          <w:sz w:val="21"/>
          <w:szCs w:val="21"/>
          <w:highlight w:val="none"/>
        </w:rPr>
        <w:t xml:space="preserve"> 法定代表人：</w:t>
      </w:r>
      <w:r>
        <w:rPr>
          <w:rFonts w:hint="eastAsia" w:ascii="宋体" w:hAnsi="宋体" w:eastAsia="宋体" w:cs="宋体"/>
          <w:spacing w:val="-10"/>
          <w:sz w:val="21"/>
          <w:szCs w:val="21"/>
          <w:highlight w:val="none"/>
          <w:u w:val="single" w:color="auto"/>
        </w:rPr>
        <w:t xml:space="preserve">             </w:t>
      </w:r>
    </w:p>
    <w:p w14:paraId="0FCA0006">
      <w:pPr>
        <w:spacing w:before="0" w:beforeLines="0" w:line="360" w:lineRule="auto"/>
        <w:ind w:left="716"/>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②任命</w:t>
      </w:r>
      <w:r>
        <w:rPr>
          <w:rFonts w:hint="eastAsia" w:ascii="宋体" w:hAnsi="宋体" w:eastAsia="宋体" w:cs="宋体"/>
          <w:spacing w:val="6"/>
          <w:sz w:val="21"/>
          <w:szCs w:val="21"/>
          <w:highlight w:val="none"/>
        </w:rPr>
        <w:t>（</w:t>
      </w:r>
      <w:r>
        <w:rPr>
          <w:rFonts w:hint="eastAsia" w:ascii="宋体" w:hAnsi="宋体" w:eastAsia="宋体" w:cs="宋体"/>
          <w:sz w:val="21"/>
          <w:szCs w:val="21"/>
          <w:highlight w:val="none"/>
        </w:rPr>
        <w:t xml:space="preserve">               </w:t>
      </w:r>
      <w:r>
        <w:rPr>
          <w:rFonts w:hint="eastAsia" w:ascii="宋体" w:hAnsi="宋体" w:eastAsia="宋体" w:cs="宋体"/>
          <w:spacing w:val="6"/>
          <w:sz w:val="21"/>
          <w:szCs w:val="21"/>
          <w:highlight w:val="none"/>
        </w:rPr>
        <w:t>）</w:t>
      </w:r>
      <w:r>
        <w:rPr>
          <w:rFonts w:hint="eastAsia" w:ascii="宋体" w:hAnsi="宋体" w:eastAsia="宋体" w:cs="宋体"/>
          <w:spacing w:val="-3"/>
          <w:sz w:val="21"/>
          <w:szCs w:val="21"/>
          <w:highlight w:val="none"/>
        </w:rPr>
        <w:t>为设计顾问人代表，其通讯方式为</w:t>
      </w:r>
    </w:p>
    <w:p w14:paraId="074B40B2">
      <w:pPr>
        <w:spacing w:before="0" w:beforeLines="0" w:line="360" w:lineRule="auto"/>
        <w:ind w:left="95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通讯地址：</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38"/>
          <w:sz w:val="21"/>
          <w:szCs w:val="21"/>
          <w:highlight w:val="none"/>
        </w:rPr>
        <w:t xml:space="preserve"> </w:t>
      </w:r>
      <w:r>
        <w:rPr>
          <w:rFonts w:hint="eastAsia" w:ascii="宋体" w:hAnsi="宋体" w:eastAsia="宋体" w:cs="宋体"/>
          <w:spacing w:val="-6"/>
          <w:sz w:val="21"/>
          <w:szCs w:val="21"/>
          <w:highlight w:val="none"/>
        </w:rPr>
        <w:t>邮政编码：</w:t>
      </w:r>
      <w:r>
        <w:rPr>
          <w:rFonts w:hint="eastAsia" w:ascii="宋体" w:hAnsi="宋体" w:eastAsia="宋体" w:cs="宋体"/>
          <w:sz w:val="21"/>
          <w:szCs w:val="21"/>
          <w:highlight w:val="none"/>
          <w:u w:val="single" w:color="auto"/>
        </w:rPr>
        <w:t xml:space="preserve">               </w:t>
      </w:r>
    </w:p>
    <w:p w14:paraId="684A811F">
      <w:pPr>
        <w:spacing w:before="0" w:beforeLines="0" w:line="360" w:lineRule="auto"/>
        <w:ind w:left="94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联系电话：</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33"/>
          <w:sz w:val="21"/>
          <w:szCs w:val="21"/>
          <w:highlight w:val="none"/>
        </w:rPr>
        <w:t xml:space="preserve"> </w:t>
      </w:r>
      <w:r>
        <w:rPr>
          <w:rFonts w:hint="eastAsia" w:ascii="宋体" w:hAnsi="宋体" w:eastAsia="宋体" w:cs="宋体"/>
          <w:spacing w:val="-3"/>
          <w:sz w:val="21"/>
          <w:szCs w:val="21"/>
          <w:highlight w:val="none"/>
        </w:rPr>
        <w:t>传真号码：</w:t>
      </w:r>
      <w:r>
        <w:rPr>
          <w:rFonts w:hint="eastAsia" w:ascii="宋体" w:hAnsi="宋体" w:eastAsia="宋体" w:cs="宋体"/>
          <w:spacing w:val="-3"/>
          <w:sz w:val="21"/>
          <w:szCs w:val="21"/>
          <w:highlight w:val="none"/>
          <w:u w:val="single" w:color="auto"/>
        </w:rPr>
        <w:t xml:space="preserve">                </w:t>
      </w:r>
    </w:p>
    <w:p w14:paraId="472C3626">
      <w:pPr>
        <w:spacing w:before="0" w:beforeLines="0" w:line="360" w:lineRule="auto"/>
        <w:ind w:left="24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26.3 设计顾问人职权限制</w:t>
      </w:r>
    </w:p>
    <w:p w14:paraId="0C466F49">
      <w:pPr>
        <w:spacing w:before="0" w:beforeLines="0" w:line="360" w:lineRule="auto"/>
        <w:ind w:left="519"/>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(7)需要发包人批准的其他事项：</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p>
    <w:p w14:paraId="34A8B0C7">
      <w:pPr>
        <w:spacing w:beforeLines="0" w:line="360" w:lineRule="auto"/>
        <w:rPr>
          <w:rFonts w:hint="eastAsia" w:ascii="宋体" w:hAnsi="宋体" w:eastAsia="宋体" w:cs="宋体"/>
          <w:sz w:val="21"/>
          <w:highlight w:val="none"/>
        </w:rPr>
      </w:pPr>
    </w:p>
    <w:p w14:paraId="013C973E">
      <w:pPr>
        <w:spacing w:before="0" w:beforeLines="0" w:line="360" w:lineRule="auto"/>
        <w:ind w:left="6"/>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27.</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监理人</w:t>
      </w:r>
    </w:p>
    <w:p w14:paraId="5BBC7950">
      <w:pPr>
        <w:spacing w:before="0" w:beforeLines="0" w:line="360" w:lineRule="auto"/>
        <w:ind w:left="24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27.1 发包人对监理人授权</w:t>
      </w:r>
    </w:p>
    <w:p w14:paraId="42A948CB">
      <w:pPr>
        <w:spacing w:before="0" w:beforeLines="0" w:line="360" w:lineRule="auto"/>
        <w:ind w:left="61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负责合同工程的监理人及任命的监理人代表</w:t>
      </w:r>
    </w:p>
    <w:p w14:paraId="0ED904AC">
      <w:pPr>
        <w:spacing w:before="0" w:beforeLines="0" w:line="360" w:lineRule="auto"/>
        <w:ind w:left="71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①监理人：</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35"/>
          <w:sz w:val="21"/>
          <w:szCs w:val="21"/>
          <w:highlight w:val="none"/>
        </w:rPr>
        <w:t xml:space="preserve"> </w:t>
      </w:r>
      <w:r>
        <w:rPr>
          <w:rFonts w:hint="eastAsia" w:ascii="宋体" w:hAnsi="宋体" w:eastAsia="宋体" w:cs="宋体"/>
          <w:spacing w:val="-3"/>
          <w:sz w:val="21"/>
          <w:szCs w:val="21"/>
          <w:highlight w:val="none"/>
        </w:rPr>
        <w:t>法定代表人：</w:t>
      </w:r>
      <w:r>
        <w:rPr>
          <w:rFonts w:hint="eastAsia" w:ascii="宋体" w:hAnsi="宋体" w:eastAsia="宋体" w:cs="宋体"/>
          <w:spacing w:val="-3"/>
          <w:sz w:val="21"/>
          <w:szCs w:val="21"/>
          <w:highlight w:val="none"/>
          <w:u w:val="single" w:color="auto"/>
        </w:rPr>
        <w:t xml:space="preserve">                </w:t>
      </w:r>
    </w:p>
    <w:p w14:paraId="570F3D8C">
      <w:pPr>
        <w:spacing w:before="0" w:beforeLines="0" w:line="360" w:lineRule="auto"/>
        <w:ind w:left="716"/>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②任命</w:t>
      </w:r>
      <w:r>
        <w:rPr>
          <w:rFonts w:hint="eastAsia" w:ascii="宋体" w:hAnsi="宋体" w:eastAsia="宋体" w:cs="宋体"/>
          <w:spacing w:val="3"/>
          <w:sz w:val="21"/>
          <w:szCs w:val="21"/>
          <w:highlight w:val="none"/>
        </w:rPr>
        <w:t>（</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w:t>
      </w:r>
      <w:r>
        <w:rPr>
          <w:rFonts w:hint="eastAsia" w:ascii="宋体" w:hAnsi="宋体" w:eastAsia="宋体" w:cs="宋体"/>
          <w:spacing w:val="-3"/>
          <w:sz w:val="21"/>
          <w:szCs w:val="21"/>
          <w:highlight w:val="none"/>
        </w:rPr>
        <w:t>为监理人代表，其通讯方式为</w:t>
      </w:r>
    </w:p>
    <w:p w14:paraId="786237FA">
      <w:pPr>
        <w:spacing w:before="0" w:beforeLines="0" w:line="360" w:lineRule="auto"/>
        <w:ind w:left="95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通讯地址：</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38"/>
          <w:sz w:val="21"/>
          <w:szCs w:val="21"/>
          <w:highlight w:val="none"/>
        </w:rPr>
        <w:t xml:space="preserve"> </w:t>
      </w:r>
      <w:r>
        <w:rPr>
          <w:rFonts w:hint="eastAsia" w:ascii="宋体" w:hAnsi="宋体" w:eastAsia="宋体" w:cs="宋体"/>
          <w:spacing w:val="-6"/>
          <w:sz w:val="21"/>
          <w:szCs w:val="21"/>
          <w:highlight w:val="none"/>
        </w:rPr>
        <w:t>邮政编码：</w:t>
      </w:r>
      <w:r>
        <w:rPr>
          <w:rFonts w:hint="eastAsia" w:ascii="宋体" w:hAnsi="宋体" w:eastAsia="宋体" w:cs="宋体"/>
          <w:sz w:val="21"/>
          <w:szCs w:val="21"/>
          <w:highlight w:val="none"/>
          <w:u w:val="single" w:color="auto"/>
        </w:rPr>
        <w:t xml:space="preserve">               </w:t>
      </w:r>
    </w:p>
    <w:p w14:paraId="61E69186">
      <w:pPr>
        <w:spacing w:before="0" w:beforeLines="0" w:line="360" w:lineRule="auto"/>
        <w:ind w:left="94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联系电话：</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33"/>
          <w:sz w:val="21"/>
          <w:szCs w:val="21"/>
          <w:highlight w:val="none"/>
        </w:rPr>
        <w:t xml:space="preserve"> </w:t>
      </w:r>
      <w:r>
        <w:rPr>
          <w:rFonts w:hint="eastAsia" w:ascii="宋体" w:hAnsi="宋体" w:eastAsia="宋体" w:cs="宋体"/>
          <w:spacing w:val="-3"/>
          <w:sz w:val="21"/>
          <w:szCs w:val="21"/>
          <w:highlight w:val="none"/>
        </w:rPr>
        <w:t>传真号码：</w:t>
      </w:r>
      <w:r>
        <w:rPr>
          <w:rFonts w:hint="eastAsia" w:ascii="宋体" w:hAnsi="宋体" w:eastAsia="宋体" w:cs="宋体"/>
          <w:spacing w:val="-3"/>
          <w:sz w:val="21"/>
          <w:szCs w:val="21"/>
          <w:highlight w:val="none"/>
          <w:u w:val="single" w:color="auto"/>
        </w:rPr>
        <w:t xml:space="preserve">                </w:t>
      </w:r>
    </w:p>
    <w:p w14:paraId="2217418C">
      <w:pPr>
        <w:spacing w:before="0" w:beforeLines="0" w:line="360" w:lineRule="auto"/>
        <w:ind w:left="24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27.3</w:t>
      </w:r>
      <w:r>
        <w:rPr>
          <w:rFonts w:hint="eastAsia" w:ascii="宋体" w:hAnsi="宋体" w:eastAsia="宋体" w:cs="宋体"/>
          <w:spacing w:val="23"/>
          <w:sz w:val="21"/>
          <w:szCs w:val="21"/>
          <w:highlight w:val="none"/>
        </w:rPr>
        <w:t xml:space="preserve"> </w:t>
      </w:r>
      <w:r>
        <w:rPr>
          <w:rFonts w:hint="eastAsia" w:ascii="宋体" w:hAnsi="宋体" w:eastAsia="宋体" w:cs="宋体"/>
          <w:spacing w:val="-3"/>
          <w:sz w:val="21"/>
          <w:szCs w:val="21"/>
          <w:highlight w:val="none"/>
        </w:rPr>
        <w:t>监理人职权限制</w:t>
      </w:r>
    </w:p>
    <w:p w14:paraId="269FEDB1">
      <w:pPr>
        <w:spacing w:before="0" w:beforeLines="0" w:line="360" w:lineRule="auto"/>
        <w:ind w:left="51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(12)需要发包人批准的其他事项：</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p>
    <w:p w14:paraId="1A8A4F47">
      <w:pPr>
        <w:spacing w:beforeLines="0" w:line="360" w:lineRule="auto"/>
        <w:rPr>
          <w:rFonts w:hint="eastAsia" w:ascii="宋体" w:hAnsi="宋体" w:eastAsia="宋体" w:cs="宋体"/>
          <w:sz w:val="21"/>
          <w:highlight w:val="none"/>
        </w:rPr>
      </w:pPr>
    </w:p>
    <w:p w14:paraId="6536FF27">
      <w:pPr>
        <w:spacing w:before="0" w:beforeLines="0" w:line="360" w:lineRule="auto"/>
        <w:ind w:left="6"/>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28.</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造价咨询人</w:t>
      </w:r>
    </w:p>
    <w:p w14:paraId="6C272B29">
      <w:pPr>
        <w:spacing w:before="0" w:beforeLines="0" w:line="360" w:lineRule="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28.1 发包人对造价咨询人授权</w:t>
      </w:r>
    </w:p>
    <w:p w14:paraId="32B51CE5">
      <w:pPr>
        <w:spacing w:before="0" w:beforeLines="0" w:line="360" w:lineRule="auto"/>
        <w:ind w:left="611"/>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负责合同工程的造价咨询人及任命的造价咨询人代表</w:t>
      </w:r>
    </w:p>
    <w:p w14:paraId="2853C325">
      <w:pPr>
        <w:spacing w:before="0" w:beforeLines="0" w:line="360" w:lineRule="auto"/>
        <w:ind w:left="0" w:firstLine="400" w:firstLineChars="200"/>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①</w:t>
      </w:r>
      <w:r>
        <w:rPr>
          <w:rFonts w:hint="eastAsia" w:ascii="宋体" w:hAnsi="宋体" w:eastAsia="宋体" w:cs="宋体"/>
          <w:i/>
          <w:iCs/>
          <w:spacing w:val="-10"/>
          <w:sz w:val="21"/>
          <w:szCs w:val="21"/>
          <w:highlight w:val="none"/>
          <w:u w:val="single" w:color="auto"/>
        </w:rPr>
        <w:t xml:space="preserve">造价咨询人： </w:t>
      </w:r>
      <w:r>
        <w:rPr>
          <w:rFonts w:hint="eastAsia" w:ascii="宋体" w:hAnsi="宋体" w:eastAsia="宋体" w:cs="宋体"/>
          <w:i/>
          <w:iCs/>
          <w:spacing w:val="-10"/>
          <w:sz w:val="21"/>
          <w:szCs w:val="21"/>
          <w:highlight w:val="none"/>
          <w:u w:val="single" w:color="auto"/>
          <w:lang w:val="en-US" w:eastAsia="zh-CN"/>
        </w:rPr>
        <w:t xml:space="preserve">        </w:t>
      </w:r>
      <w:r>
        <w:rPr>
          <w:rFonts w:hint="eastAsia" w:ascii="宋体" w:hAnsi="宋体" w:eastAsia="宋体" w:cs="宋体"/>
          <w:spacing w:val="-10"/>
          <w:sz w:val="21"/>
          <w:szCs w:val="21"/>
          <w:highlight w:val="none"/>
          <w:u w:val="single" w:color="auto"/>
        </w:rPr>
        <w:t xml:space="preserve">  </w:t>
      </w:r>
      <w:r>
        <w:rPr>
          <w:rFonts w:hint="eastAsia" w:ascii="宋体" w:hAnsi="宋体" w:eastAsia="宋体" w:cs="宋体"/>
          <w:spacing w:val="-10"/>
          <w:sz w:val="21"/>
          <w:szCs w:val="21"/>
          <w:highlight w:val="none"/>
        </w:rPr>
        <w:t xml:space="preserve"> 法定代表人：</w:t>
      </w:r>
      <w:r>
        <w:rPr>
          <w:rFonts w:hint="eastAsia" w:ascii="宋体" w:hAnsi="宋体" w:eastAsia="宋体" w:cs="宋体"/>
          <w:spacing w:val="-10"/>
          <w:sz w:val="21"/>
          <w:szCs w:val="21"/>
          <w:highlight w:val="none"/>
          <w:u w:val="single" w:color="auto"/>
        </w:rPr>
        <w:t xml:space="preserve">             </w:t>
      </w:r>
    </w:p>
    <w:p w14:paraId="3606428F">
      <w:pPr>
        <w:spacing w:before="0" w:beforeLines="0" w:line="360" w:lineRule="auto"/>
        <w:ind w:left="0" w:firstLine="396" w:firstLineChars="200"/>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②</w:t>
      </w:r>
      <w:r>
        <w:rPr>
          <w:rFonts w:hint="eastAsia" w:ascii="宋体" w:hAnsi="宋体" w:eastAsia="宋体" w:cs="宋体"/>
          <w:spacing w:val="-3"/>
          <w:sz w:val="21"/>
          <w:szCs w:val="21"/>
          <w:highlight w:val="none"/>
        </w:rPr>
        <w:t>任命</w:t>
      </w:r>
      <w:r>
        <w:rPr>
          <w:rFonts w:hint="eastAsia" w:ascii="宋体" w:hAnsi="宋体" w:eastAsia="宋体" w:cs="宋体"/>
          <w:spacing w:val="6"/>
          <w:sz w:val="21"/>
          <w:szCs w:val="21"/>
          <w:highlight w:val="none"/>
        </w:rPr>
        <w:t>（</w:t>
      </w:r>
      <w:r>
        <w:rPr>
          <w:rFonts w:hint="eastAsia" w:ascii="宋体" w:hAnsi="宋体" w:eastAsia="宋体" w:cs="宋体"/>
          <w:sz w:val="21"/>
          <w:szCs w:val="21"/>
          <w:highlight w:val="none"/>
        </w:rPr>
        <w:t xml:space="preserve">              </w:t>
      </w:r>
      <w:r>
        <w:rPr>
          <w:rFonts w:hint="eastAsia" w:ascii="宋体" w:hAnsi="宋体" w:eastAsia="宋体" w:cs="宋体"/>
          <w:spacing w:val="6"/>
          <w:sz w:val="21"/>
          <w:szCs w:val="21"/>
          <w:highlight w:val="none"/>
        </w:rPr>
        <w:t>）</w:t>
      </w:r>
      <w:r>
        <w:rPr>
          <w:rFonts w:hint="eastAsia" w:ascii="宋体" w:hAnsi="宋体" w:eastAsia="宋体" w:cs="宋体"/>
          <w:spacing w:val="-3"/>
          <w:sz w:val="21"/>
          <w:szCs w:val="21"/>
          <w:highlight w:val="none"/>
        </w:rPr>
        <w:t>为造价咨询人代表，其通讯方式为</w:t>
      </w:r>
    </w:p>
    <w:p w14:paraId="65992BB6">
      <w:pPr>
        <w:spacing w:before="0" w:beforeLines="0" w:line="360" w:lineRule="auto"/>
        <w:ind w:left="95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通讯地址：</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38"/>
          <w:sz w:val="21"/>
          <w:szCs w:val="21"/>
          <w:highlight w:val="none"/>
        </w:rPr>
        <w:t xml:space="preserve"> </w:t>
      </w:r>
      <w:r>
        <w:rPr>
          <w:rFonts w:hint="eastAsia" w:ascii="宋体" w:hAnsi="宋体" w:eastAsia="宋体" w:cs="宋体"/>
          <w:spacing w:val="-6"/>
          <w:sz w:val="21"/>
          <w:szCs w:val="21"/>
          <w:highlight w:val="none"/>
        </w:rPr>
        <w:t>邮政编码：</w:t>
      </w:r>
      <w:r>
        <w:rPr>
          <w:rFonts w:hint="eastAsia" w:ascii="宋体" w:hAnsi="宋体" w:eastAsia="宋体" w:cs="宋体"/>
          <w:sz w:val="21"/>
          <w:szCs w:val="21"/>
          <w:highlight w:val="none"/>
          <w:u w:val="single" w:color="auto"/>
        </w:rPr>
        <w:t xml:space="preserve">              </w:t>
      </w:r>
    </w:p>
    <w:p w14:paraId="3ACB995E">
      <w:pPr>
        <w:spacing w:before="0" w:beforeLines="0" w:line="360" w:lineRule="auto"/>
        <w:ind w:left="94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联系电话：</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30"/>
          <w:sz w:val="21"/>
          <w:szCs w:val="21"/>
          <w:highlight w:val="none"/>
        </w:rPr>
        <w:t xml:space="preserve"> </w:t>
      </w:r>
      <w:r>
        <w:rPr>
          <w:rFonts w:hint="eastAsia" w:ascii="宋体" w:hAnsi="宋体" w:eastAsia="宋体" w:cs="宋体"/>
          <w:spacing w:val="-3"/>
          <w:sz w:val="21"/>
          <w:szCs w:val="21"/>
          <w:highlight w:val="none"/>
        </w:rPr>
        <w:t>传真号码：</w:t>
      </w:r>
      <w:r>
        <w:rPr>
          <w:rFonts w:hint="eastAsia" w:ascii="宋体" w:hAnsi="宋体" w:eastAsia="宋体" w:cs="宋体"/>
          <w:spacing w:val="-3"/>
          <w:sz w:val="21"/>
          <w:szCs w:val="21"/>
          <w:highlight w:val="none"/>
          <w:u w:val="single" w:color="auto"/>
        </w:rPr>
        <w:t xml:space="preserve">               </w:t>
      </w:r>
    </w:p>
    <w:p w14:paraId="25751B54">
      <w:pPr>
        <w:spacing w:before="0" w:beforeLines="0" w:line="360" w:lineRule="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28.3 造价咨询人职权限制</w:t>
      </w:r>
    </w:p>
    <w:p w14:paraId="7F48FA05">
      <w:pPr>
        <w:spacing w:before="0" w:beforeLines="0" w:line="360" w:lineRule="auto"/>
        <w:ind w:left="484"/>
        <w:rPr>
          <w:rFonts w:hint="eastAsia" w:ascii="宋体" w:hAnsi="宋体" w:eastAsia="宋体" w:cs="宋体"/>
          <w:sz w:val="21"/>
          <w:szCs w:val="21"/>
          <w:highlight w:val="none"/>
          <w:lang w:eastAsia="zh-CN"/>
        </w:rPr>
      </w:pPr>
      <w:r>
        <w:rPr>
          <w:rFonts w:hint="eastAsia" w:ascii="宋体" w:hAnsi="宋体" w:eastAsia="宋体" w:cs="宋体"/>
          <w:spacing w:val="-1"/>
          <w:sz w:val="21"/>
          <w:szCs w:val="21"/>
          <w:highlight w:val="none"/>
        </w:rPr>
        <w:t>（7）需要发包人批准的其他事项：</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eastAsia="zh-CN"/>
        </w:rPr>
        <w:t>。</w:t>
      </w:r>
    </w:p>
    <w:p w14:paraId="54BD11A9">
      <w:pPr>
        <w:spacing w:beforeLines="0" w:line="360" w:lineRule="auto"/>
        <w:rPr>
          <w:rFonts w:hint="eastAsia" w:ascii="宋体" w:hAnsi="宋体" w:eastAsia="宋体" w:cs="宋体"/>
          <w:sz w:val="21"/>
          <w:highlight w:val="none"/>
        </w:rPr>
      </w:pPr>
    </w:p>
    <w:p w14:paraId="49B02572">
      <w:pPr>
        <w:spacing w:beforeLines="0" w:line="360" w:lineRule="auto"/>
        <w:rPr>
          <w:rFonts w:hint="eastAsia" w:ascii="宋体" w:hAnsi="宋体" w:eastAsia="宋体" w:cs="宋体"/>
          <w:sz w:val="21"/>
          <w:highlight w:val="none"/>
        </w:rPr>
      </w:pPr>
    </w:p>
    <w:p w14:paraId="4985031B">
      <w:pPr>
        <w:spacing w:before="0" w:beforeLines="0" w:line="360" w:lineRule="auto"/>
        <w:ind w:left="6"/>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29.</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承包人代表及其专业负责人</w:t>
      </w:r>
    </w:p>
    <w:p w14:paraId="456A6790">
      <w:pPr>
        <w:spacing w:before="0" w:beforeLines="0" w:line="360" w:lineRule="auto"/>
        <w:ind w:left="24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29.1 承包人对其代表授权</w:t>
      </w:r>
    </w:p>
    <w:p w14:paraId="57E1CF8E">
      <w:pPr>
        <w:spacing w:before="0" w:beforeLines="0" w:line="360" w:lineRule="auto"/>
        <w:ind w:left="84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承包人代表：承包人任命（</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）为承包人代表，其通讯方式为</w:t>
      </w:r>
    </w:p>
    <w:p w14:paraId="3BE3E19E">
      <w:pPr>
        <w:spacing w:before="0" w:beforeLines="0" w:line="360" w:lineRule="auto"/>
        <w:ind w:left="95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通讯地址：</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38"/>
          <w:sz w:val="21"/>
          <w:szCs w:val="21"/>
          <w:highlight w:val="none"/>
        </w:rPr>
        <w:t xml:space="preserve"> </w:t>
      </w:r>
      <w:r>
        <w:rPr>
          <w:rFonts w:hint="eastAsia" w:ascii="宋体" w:hAnsi="宋体" w:eastAsia="宋体" w:cs="宋体"/>
          <w:spacing w:val="-6"/>
          <w:sz w:val="21"/>
          <w:szCs w:val="21"/>
          <w:highlight w:val="none"/>
        </w:rPr>
        <w:t>邮政编码：</w:t>
      </w:r>
      <w:r>
        <w:rPr>
          <w:rFonts w:hint="eastAsia" w:ascii="宋体" w:hAnsi="宋体" w:eastAsia="宋体" w:cs="宋体"/>
          <w:sz w:val="21"/>
          <w:szCs w:val="21"/>
          <w:highlight w:val="none"/>
          <w:u w:val="single" w:color="auto"/>
        </w:rPr>
        <w:t xml:space="preserve">              </w:t>
      </w:r>
    </w:p>
    <w:p w14:paraId="49354E2A">
      <w:pPr>
        <w:spacing w:before="0" w:beforeLines="0" w:line="360" w:lineRule="auto"/>
        <w:ind w:left="94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联系电话：</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30"/>
          <w:sz w:val="21"/>
          <w:szCs w:val="21"/>
          <w:highlight w:val="none"/>
        </w:rPr>
        <w:t xml:space="preserve"> </w:t>
      </w:r>
      <w:r>
        <w:rPr>
          <w:rFonts w:hint="eastAsia" w:ascii="宋体" w:hAnsi="宋体" w:eastAsia="宋体" w:cs="宋体"/>
          <w:spacing w:val="-3"/>
          <w:sz w:val="21"/>
          <w:szCs w:val="21"/>
          <w:highlight w:val="none"/>
        </w:rPr>
        <w:t>传真号码：</w:t>
      </w:r>
      <w:r>
        <w:rPr>
          <w:rFonts w:hint="eastAsia" w:ascii="宋体" w:hAnsi="宋体" w:eastAsia="宋体" w:cs="宋体"/>
          <w:spacing w:val="-3"/>
          <w:sz w:val="21"/>
          <w:szCs w:val="21"/>
          <w:highlight w:val="none"/>
          <w:u w:val="single" w:color="auto"/>
        </w:rPr>
        <w:t xml:space="preserve">               </w:t>
      </w:r>
    </w:p>
    <w:p w14:paraId="31E25E7C">
      <w:pPr>
        <w:spacing w:beforeLines="0" w:line="360" w:lineRule="auto"/>
        <w:rPr>
          <w:rFonts w:hint="eastAsia" w:ascii="宋体" w:hAnsi="宋体" w:eastAsia="宋体" w:cs="宋体"/>
          <w:sz w:val="21"/>
          <w:highlight w:val="none"/>
        </w:rPr>
      </w:pPr>
    </w:p>
    <w:p w14:paraId="7EE674A1">
      <w:pPr>
        <w:spacing w:before="0" w:beforeLines="0" w:line="360" w:lineRule="auto"/>
        <w:ind w:left="6"/>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30.</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指定分包人</w:t>
      </w:r>
    </w:p>
    <w:p w14:paraId="256DE62F">
      <w:pPr>
        <w:spacing w:before="0" w:beforeLines="0" w:line="360" w:lineRule="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30.1 指定分包人工作</w:t>
      </w:r>
    </w:p>
    <w:p w14:paraId="1AB09CED">
      <w:pPr>
        <w:spacing w:before="0" w:beforeLines="0" w:line="360" w:lineRule="auto"/>
        <w:ind w:left="60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依法指定的分包人</w:t>
      </w:r>
    </w:p>
    <w:p w14:paraId="6D5BC015">
      <w:pPr>
        <w:spacing w:before="0" w:beforeLines="0" w:line="360" w:lineRule="auto"/>
        <w:ind w:left="36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（1）实施、完成部分永久工程的分包人：</w:t>
      </w:r>
      <w:r>
        <w:rPr>
          <w:rFonts w:hint="eastAsia" w:ascii="宋体" w:hAnsi="宋体" w:eastAsia="宋体" w:cs="宋体"/>
          <w:sz w:val="21"/>
          <w:szCs w:val="21"/>
          <w:highlight w:val="none"/>
          <w:u w:val="single" w:color="auto"/>
        </w:rPr>
        <w:t>根据项目开展情况另行商议</w:t>
      </w:r>
      <w:r>
        <w:rPr>
          <w:rFonts w:hint="eastAsia" w:ascii="宋体" w:hAnsi="宋体" w:eastAsia="宋体" w:cs="宋体"/>
          <w:sz w:val="21"/>
          <w:szCs w:val="21"/>
          <w:highlight w:val="none"/>
          <w:u w:val="single" w:color="auto"/>
          <w:lang w:eastAsia="zh-CN"/>
        </w:rPr>
        <w:t>。</w:t>
      </w:r>
    </w:p>
    <w:p w14:paraId="4D80F816">
      <w:pPr>
        <w:spacing w:before="0" w:beforeLines="0" w:line="360" w:lineRule="auto"/>
        <w:ind w:left="36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（2）提供工程材料和工程设备供货的分包人：</w:t>
      </w:r>
      <w:r>
        <w:rPr>
          <w:rFonts w:hint="eastAsia" w:ascii="宋体" w:hAnsi="宋体" w:eastAsia="宋体" w:cs="宋体"/>
          <w:sz w:val="21"/>
          <w:szCs w:val="21"/>
          <w:highlight w:val="none"/>
          <w:u w:val="single" w:color="auto"/>
        </w:rPr>
        <w:t>根据项目开展情况另行商议</w:t>
      </w:r>
      <w:r>
        <w:rPr>
          <w:rFonts w:hint="eastAsia" w:ascii="宋体" w:hAnsi="宋体" w:eastAsia="宋体" w:cs="宋体"/>
          <w:sz w:val="21"/>
          <w:szCs w:val="21"/>
          <w:highlight w:val="none"/>
          <w:u w:val="single" w:color="auto"/>
          <w:lang w:eastAsia="zh-CN"/>
        </w:rPr>
        <w:t>。</w:t>
      </w:r>
    </w:p>
    <w:p w14:paraId="1A45111A">
      <w:pPr>
        <w:spacing w:before="0" w:beforeLines="0" w:line="360" w:lineRule="auto"/>
        <w:ind w:left="36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（3）提供部分专业服务的分包人：</w:t>
      </w:r>
      <w:r>
        <w:rPr>
          <w:rFonts w:hint="eastAsia" w:ascii="宋体" w:hAnsi="宋体" w:eastAsia="宋体" w:cs="宋体"/>
          <w:sz w:val="21"/>
          <w:szCs w:val="21"/>
          <w:highlight w:val="none"/>
          <w:u w:val="single" w:color="auto"/>
        </w:rPr>
        <w:t>根据项目开展情况另行商议</w:t>
      </w:r>
      <w:r>
        <w:rPr>
          <w:rFonts w:hint="eastAsia" w:ascii="宋体" w:hAnsi="宋体" w:eastAsia="宋体" w:cs="宋体"/>
          <w:sz w:val="21"/>
          <w:szCs w:val="21"/>
          <w:highlight w:val="none"/>
          <w:u w:val="single" w:color="auto"/>
          <w:lang w:eastAsia="zh-CN"/>
        </w:rPr>
        <w:t>。</w:t>
      </w:r>
    </w:p>
    <w:p w14:paraId="7A3E6BA6">
      <w:pPr>
        <w:spacing w:beforeLines="0" w:line="360" w:lineRule="auto"/>
        <w:rPr>
          <w:rFonts w:hint="eastAsia" w:ascii="宋体" w:hAnsi="宋体" w:eastAsia="宋体" w:cs="宋体"/>
          <w:sz w:val="21"/>
          <w:highlight w:val="none"/>
        </w:rPr>
      </w:pPr>
    </w:p>
    <w:p w14:paraId="1F1385A8">
      <w:pPr>
        <w:spacing w:before="0" w:beforeLines="0" w:line="360" w:lineRule="auto"/>
        <w:ind w:left="6"/>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32.</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工程担保</w:t>
      </w:r>
    </w:p>
    <w:p w14:paraId="0867553F">
      <w:pPr>
        <w:spacing w:before="0" w:beforeLines="0" w:line="360" w:lineRule="auto"/>
        <w:ind w:left="24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32.1 承包人提供履约担保的约定</w:t>
      </w:r>
    </w:p>
    <w:p w14:paraId="57AB6460">
      <w:pPr>
        <w:spacing w:before="0" w:beforeLines="0" w:line="360" w:lineRule="auto"/>
        <w:ind w:left="835"/>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①</w:t>
      </w:r>
      <w:r>
        <w:rPr>
          <w:rFonts w:hint="eastAsia" w:ascii="宋体" w:hAnsi="宋体" w:eastAsia="宋体" w:cs="宋体"/>
          <w:spacing w:val="-5"/>
          <w:sz w:val="21"/>
          <w:szCs w:val="21"/>
          <w:highlight w:val="none"/>
          <w:u w:val="single"/>
        </w:rPr>
        <w:t>履约担保采用履约保证金的形式提供。履约保证金为中标价款的10%。</w:t>
      </w:r>
      <w:r>
        <w:rPr>
          <w:rFonts w:hint="eastAsia" w:ascii="宋体" w:hAnsi="宋体" w:eastAsia="宋体" w:cs="宋体"/>
          <w:spacing w:val="-5"/>
          <w:sz w:val="21"/>
          <w:szCs w:val="21"/>
          <w:highlight w:val="none"/>
        </w:rPr>
        <w:t>履约担保的金额</w:t>
      </w:r>
      <w:r>
        <w:rPr>
          <w:rFonts w:hint="eastAsia" w:ascii="宋体" w:hAnsi="宋体" w:eastAsia="宋体" w:cs="宋体"/>
          <w:spacing w:val="6"/>
          <w:sz w:val="21"/>
          <w:szCs w:val="21"/>
          <w:highlight w:val="none"/>
        </w:rPr>
        <w:t>：（</w:t>
      </w:r>
      <w:r>
        <w:rPr>
          <w:rFonts w:hint="eastAsia" w:ascii="宋体" w:hAnsi="宋体" w:eastAsia="宋体" w:cs="宋体"/>
          <w:spacing w:val="-5"/>
          <w:sz w:val="21"/>
          <w:szCs w:val="21"/>
          <w:highlight w:val="none"/>
        </w:rPr>
        <w:t>大写）</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5"/>
          <w:sz w:val="21"/>
          <w:szCs w:val="21"/>
          <w:highlight w:val="none"/>
          <w:u w:val="single" w:color="auto"/>
        </w:rPr>
        <w:t>元</w:t>
      </w:r>
      <w:r>
        <w:rPr>
          <w:rFonts w:hint="eastAsia" w:ascii="宋体" w:hAnsi="宋体" w:eastAsia="宋体" w:cs="宋体"/>
          <w:spacing w:val="-5"/>
          <w:sz w:val="21"/>
          <w:szCs w:val="21"/>
          <w:highlight w:val="none"/>
        </w:rPr>
        <w:t>（小写</w:t>
      </w:r>
      <w:r>
        <w:rPr>
          <w:rFonts w:hint="eastAsia" w:ascii="宋体" w:hAnsi="宋体" w:eastAsia="宋体" w:cs="宋体"/>
          <w:spacing w:val="-95"/>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00"/>
          <w:sz w:val="21"/>
          <w:szCs w:val="21"/>
          <w:highlight w:val="none"/>
        </w:rPr>
        <w:t xml:space="preserve"> </w:t>
      </w:r>
      <w:r>
        <w:rPr>
          <w:rFonts w:hint="eastAsia" w:ascii="宋体" w:hAnsi="宋体" w:eastAsia="宋体" w:cs="宋体"/>
          <w:spacing w:val="-5"/>
          <w:sz w:val="21"/>
          <w:szCs w:val="21"/>
          <w:highlight w:val="none"/>
        </w:rPr>
        <w:t>元）</w:t>
      </w:r>
    </w:p>
    <w:p w14:paraId="7018F321">
      <w:pPr>
        <w:spacing w:before="0" w:beforeLines="0" w:line="360" w:lineRule="auto"/>
        <w:ind w:left="834"/>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②提供履约担保的时间：</w:t>
      </w:r>
    </w:p>
    <w:p w14:paraId="4B2EB1B9">
      <w:pPr>
        <w:spacing w:before="0" w:beforeLines="0" w:line="360" w:lineRule="auto"/>
        <w:ind w:left="107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w:t>
      </w:r>
      <w:r>
        <w:rPr>
          <w:rFonts w:hint="eastAsia" w:ascii="宋体" w:hAnsi="宋体" w:eastAsia="宋体" w:cs="宋体"/>
          <w:spacing w:val="74"/>
          <w:sz w:val="21"/>
          <w:szCs w:val="21"/>
          <w:highlight w:val="none"/>
        </w:rPr>
        <w:t xml:space="preserve"> </w:t>
      </w:r>
      <w:r>
        <w:rPr>
          <w:rFonts w:hint="eastAsia" w:ascii="宋体" w:hAnsi="宋体" w:eastAsia="宋体" w:cs="宋体"/>
          <w:spacing w:val="2"/>
          <w:sz w:val="21"/>
          <w:szCs w:val="21"/>
          <w:highlight w:val="none"/>
        </w:rPr>
        <w:t>签订本合同时</w:t>
      </w:r>
    </w:p>
    <w:p w14:paraId="4C28F610">
      <w:pPr>
        <w:spacing w:before="0" w:beforeLines="0" w:line="360" w:lineRule="auto"/>
        <w:ind w:left="834" w:right="38" w:firstLine="240"/>
        <w:rPr>
          <w:rFonts w:hint="eastAsia" w:ascii="宋体" w:hAnsi="宋体" w:eastAsia="宋体" w:cs="宋体"/>
          <w:spacing w:val="2"/>
          <w:sz w:val="21"/>
          <w:szCs w:val="21"/>
          <w:highlight w:val="none"/>
          <w:u w:val="single" w:color="auto"/>
          <w:lang w:eastAsia="zh-CN"/>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1"/>
          <w:sz w:val="21"/>
          <w:szCs w:val="21"/>
          <w:highlight w:val="none"/>
        </w:rPr>
        <w:t xml:space="preserve">  </w:t>
      </w:r>
      <w:r>
        <w:rPr>
          <w:rFonts w:hint="eastAsia" w:ascii="宋体" w:hAnsi="宋体" w:eastAsia="宋体" w:cs="宋体"/>
          <w:spacing w:val="2"/>
          <w:sz w:val="21"/>
          <w:szCs w:val="21"/>
          <w:highlight w:val="none"/>
        </w:rPr>
        <w:t>另作约定：</w:t>
      </w:r>
      <w:r>
        <w:rPr>
          <w:rFonts w:hint="eastAsia" w:ascii="宋体" w:hAnsi="宋体" w:eastAsia="宋体" w:cs="宋体"/>
          <w:spacing w:val="2"/>
          <w:sz w:val="21"/>
          <w:szCs w:val="21"/>
          <w:highlight w:val="none"/>
          <w:u w:val="single" w:color="auto"/>
        </w:rPr>
        <w:t>在中标通知书发放后15个日历天内</w:t>
      </w:r>
      <w:r>
        <w:rPr>
          <w:rFonts w:hint="eastAsia" w:ascii="宋体" w:hAnsi="宋体" w:eastAsia="宋体" w:cs="宋体"/>
          <w:spacing w:val="2"/>
          <w:sz w:val="21"/>
          <w:szCs w:val="21"/>
          <w:highlight w:val="none"/>
          <w:u w:val="single" w:color="auto"/>
          <w:lang w:eastAsia="zh-CN"/>
        </w:rPr>
        <w:t>。</w:t>
      </w:r>
    </w:p>
    <w:p w14:paraId="66D8231C">
      <w:pPr>
        <w:spacing w:before="0" w:beforeLines="0" w:line="360" w:lineRule="auto"/>
        <w:ind w:left="834" w:right="38" w:firstLine="240"/>
        <w:rPr>
          <w:rFonts w:hint="eastAsia" w:ascii="宋体" w:hAnsi="宋体" w:eastAsia="宋体" w:cs="宋体"/>
          <w:sz w:val="21"/>
          <w:szCs w:val="21"/>
          <w:highlight w:val="none"/>
        </w:rPr>
      </w:pP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1"/>
          <w:sz w:val="21"/>
          <w:szCs w:val="21"/>
          <w:highlight w:val="none"/>
        </w:rPr>
        <w:t>③履约担保的形式</w:t>
      </w:r>
    </w:p>
    <w:p w14:paraId="7F2B958F">
      <w:pPr>
        <w:spacing w:before="0" w:beforeLines="0" w:line="360" w:lineRule="auto"/>
        <w:ind w:left="1086"/>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  出具履约保函的担保人：</w:t>
      </w:r>
      <w:r>
        <w:rPr>
          <w:rFonts w:hint="eastAsia" w:ascii="宋体" w:hAnsi="宋体" w:eastAsia="宋体" w:cs="宋体"/>
          <w:sz w:val="21"/>
          <w:szCs w:val="21"/>
          <w:highlight w:val="none"/>
          <w:u w:val="single" w:color="auto"/>
        </w:rPr>
        <w:t xml:space="preserve">                                                </w:t>
      </w:r>
    </w:p>
    <w:p w14:paraId="1CB6E274">
      <w:pPr>
        <w:spacing w:before="0" w:beforeLines="0" w:line="360" w:lineRule="auto"/>
        <w:ind w:left="1086"/>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  出具履约担保的担保人：</w:t>
      </w:r>
      <w:r>
        <w:rPr>
          <w:rFonts w:hint="eastAsia" w:ascii="宋体" w:hAnsi="宋体" w:eastAsia="宋体" w:cs="宋体"/>
          <w:sz w:val="21"/>
          <w:szCs w:val="21"/>
          <w:highlight w:val="none"/>
          <w:u w:val="single" w:color="auto"/>
        </w:rPr>
        <w:t xml:space="preserve">                                                </w:t>
      </w:r>
    </w:p>
    <w:p w14:paraId="1F9140B2">
      <w:pPr>
        <w:spacing w:before="0" w:beforeLines="0" w:line="360" w:lineRule="auto"/>
        <w:ind w:left="1086"/>
        <w:rPr>
          <w:rFonts w:hint="eastAsia" w:ascii="宋体" w:hAnsi="宋体" w:eastAsia="宋体" w:cs="宋体"/>
          <w:sz w:val="21"/>
          <w:szCs w:val="21"/>
          <w:highlight w:val="none"/>
        </w:rPr>
      </w:pPr>
      <w:r>
        <w:rPr>
          <w:rFonts w:hint="eastAsia" w:ascii="宋体" w:hAnsi="宋体" w:eastAsia="宋体" w:cs="宋体"/>
          <w:sz w:val="21"/>
          <w:szCs w:val="21"/>
          <w:highlight w:val="none"/>
        </w:rPr>
        <w:t>□  出具履约保证保险的担保人：</w:t>
      </w:r>
      <w:r>
        <w:rPr>
          <w:rFonts w:hint="eastAsia" w:ascii="宋体" w:hAnsi="宋体" w:eastAsia="宋体" w:cs="宋体"/>
          <w:sz w:val="21"/>
          <w:szCs w:val="21"/>
          <w:highlight w:val="none"/>
          <w:u w:val="single" w:color="auto"/>
        </w:rPr>
        <w:t xml:space="preserve">                                            </w:t>
      </w:r>
    </w:p>
    <w:p w14:paraId="1CA09499">
      <w:pPr>
        <w:spacing w:before="0" w:beforeLines="0" w:line="360" w:lineRule="auto"/>
        <w:ind w:left="1100"/>
        <w:rPr>
          <w:rFonts w:hint="eastAsia" w:ascii="宋体" w:hAnsi="宋体" w:eastAsia="宋体" w:cs="宋体"/>
          <w:sz w:val="21"/>
          <w:szCs w:val="21"/>
          <w:highlight w:val="none"/>
          <w:u w:val="single" w:color="auto"/>
        </w:rPr>
      </w:pPr>
      <w:r>
        <w:rPr>
          <w:rFonts w:hint="eastAsia" w:ascii="宋体" w:hAnsi="宋体" w:eastAsia="宋体" w:cs="宋体"/>
          <w:spacing w:val="-13"/>
          <w:sz w:val="21"/>
          <w:szCs w:val="21"/>
          <w:highlight w:val="none"/>
          <w:lang w:eastAsia="zh-CN"/>
        </w:rPr>
        <w:t>☑</w:t>
      </w:r>
      <w:r>
        <w:rPr>
          <w:rFonts w:hint="eastAsia" w:ascii="宋体" w:hAnsi="宋体" w:eastAsia="宋体" w:cs="宋体"/>
          <w:spacing w:val="17"/>
          <w:sz w:val="21"/>
          <w:szCs w:val="21"/>
          <w:highlight w:val="none"/>
        </w:rPr>
        <w:t xml:space="preserve"> </w:t>
      </w:r>
      <w:r>
        <w:rPr>
          <w:rFonts w:hint="eastAsia" w:ascii="宋体" w:hAnsi="宋体" w:eastAsia="宋体" w:cs="宋体"/>
          <w:spacing w:val="-13"/>
          <w:sz w:val="21"/>
          <w:szCs w:val="21"/>
          <w:highlight w:val="none"/>
        </w:rPr>
        <w:t>其它：</w:t>
      </w:r>
      <w:r>
        <w:rPr>
          <w:rFonts w:hint="eastAsia" w:ascii="宋体" w:hAnsi="宋体" w:eastAsia="宋体" w:cs="宋体"/>
          <w:sz w:val="21"/>
          <w:szCs w:val="21"/>
          <w:highlight w:val="none"/>
          <w:u w:val="single" w:color="auto"/>
        </w:rPr>
        <w:t>如果承包人的履约担保是以银行保函的形式提供，承包人按本合同附件中的格式向发包人提供保证额为中标价款的10%的履约保证金银行保函，该银行保函必须由在中国注册且营业地点在广州行政辖区内的中国银行、农业银行、建设银行、工商银行或广州番禺融资担保有限公司开具的履约保函。</w:t>
      </w:r>
    </w:p>
    <w:p w14:paraId="2709564A">
      <w:pPr>
        <w:spacing w:before="0" w:beforeLines="0" w:line="360" w:lineRule="auto"/>
        <w:ind w:left="0" w:firstLine="210" w:firstLineChars="100"/>
        <w:rPr>
          <w:rFonts w:hint="eastAsia" w:ascii="宋体" w:hAnsi="宋体" w:eastAsia="宋体" w:cs="宋体"/>
          <w:sz w:val="21"/>
          <w:szCs w:val="21"/>
          <w:highlight w:val="none"/>
        </w:rPr>
      </w:pPr>
      <w:r>
        <w:rPr>
          <w:rFonts w:hint="eastAsia" w:ascii="宋体" w:hAnsi="宋体" w:eastAsia="宋体" w:cs="宋体"/>
          <w:sz w:val="21"/>
          <w:szCs w:val="21"/>
          <w:highlight w:val="none"/>
          <w:u w:val="none" w:color="auto"/>
          <w:lang w:eastAsia="zh-CN"/>
        </w:rPr>
        <w:t>3</w:t>
      </w:r>
      <w:r>
        <w:rPr>
          <w:rFonts w:hint="eastAsia" w:ascii="宋体" w:hAnsi="宋体" w:eastAsia="宋体" w:cs="宋体"/>
          <w:sz w:val="21"/>
          <w:szCs w:val="21"/>
          <w:highlight w:val="none"/>
          <w:u w:val="none" w:color="auto"/>
          <w:lang w:val="en-US" w:eastAsia="zh-CN"/>
        </w:rPr>
        <w:t>2</w:t>
      </w:r>
      <w:r>
        <w:rPr>
          <w:rFonts w:hint="eastAsia" w:ascii="宋体" w:hAnsi="宋体" w:eastAsia="宋体" w:cs="宋体"/>
          <w:sz w:val="21"/>
          <w:szCs w:val="21"/>
          <w:highlight w:val="none"/>
          <w:u w:val="none" w:color="auto"/>
        </w:rPr>
        <w:t>.2 履约保证金退还：</w:t>
      </w:r>
      <w:r>
        <w:rPr>
          <w:rFonts w:hint="eastAsia" w:ascii="宋体" w:hAnsi="宋体" w:eastAsia="宋体" w:cs="宋体"/>
          <w:sz w:val="21"/>
          <w:szCs w:val="21"/>
          <w:highlight w:val="none"/>
          <w:u w:val="single" w:color="auto"/>
        </w:rPr>
        <w:t>在全部工程完工验收合格后28天后且发包人收到承包人书面申请后一个月内由发包人向承包人无息退还。</w:t>
      </w:r>
    </w:p>
    <w:p w14:paraId="1257CE50">
      <w:pPr>
        <w:spacing w:before="0" w:beforeLines="0" w:line="360" w:lineRule="auto"/>
        <w:ind w:left="24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32.4 发包人提供支付担保：</w:t>
      </w:r>
      <w:r>
        <w:rPr>
          <w:rFonts w:hint="eastAsia" w:ascii="宋体" w:hAnsi="宋体" w:eastAsia="宋体" w:cs="宋体"/>
          <w:spacing w:val="-1"/>
          <w:sz w:val="21"/>
          <w:szCs w:val="21"/>
          <w:highlight w:val="none"/>
          <w:u w:val="single"/>
        </w:rPr>
        <w:t>不适用。</w:t>
      </w:r>
    </w:p>
    <w:p w14:paraId="0CD33EDB">
      <w:pPr>
        <w:spacing w:before="0" w:beforeLines="0" w:line="360" w:lineRule="auto"/>
        <w:ind w:left="0" w:firstLine="204" w:firstLineChars="10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32.8</w:t>
      </w:r>
      <w:r>
        <w:rPr>
          <w:rFonts w:hint="eastAsia" w:ascii="宋体" w:hAnsi="宋体" w:eastAsia="宋体" w:cs="宋体"/>
          <w:spacing w:val="18"/>
          <w:sz w:val="21"/>
          <w:szCs w:val="21"/>
          <w:highlight w:val="none"/>
        </w:rPr>
        <w:t xml:space="preserve"> </w:t>
      </w:r>
      <w:r>
        <w:rPr>
          <w:rFonts w:hint="eastAsia" w:ascii="宋体" w:hAnsi="宋体" w:eastAsia="宋体" w:cs="宋体"/>
          <w:spacing w:val="-3"/>
          <w:sz w:val="21"/>
          <w:szCs w:val="21"/>
          <w:highlight w:val="none"/>
        </w:rPr>
        <w:t>约定担保事项</w:t>
      </w:r>
    </w:p>
    <w:p w14:paraId="0170DEDF">
      <w:pPr>
        <w:spacing w:beforeLines="0" w:line="360" w:lineRule="auto"/>
        <w:rPr>
          <w:rFonts w:hint="eastAsia" w:ascii="宋体" w:hAnsi="宋体" w:eastAsia="宋体" w:cs="宋体"/>
          <w:sz w:val="21"/>
          <w:highlight w:val="none"/>
        </w:rPr>
      </w:pPr>
      <w:r>
        <w:rPr>
          <w:rFonts w:hint="eastAsia" w:ascii="宋体" w:hAnsi="宋体" w:eastAsia="宋体" w:cs="宋体"/>
          <w:spacing w:val="-2"/>
          <w:sz w:val="21"/>
          <w:szCs w:val="21"/>
          <w:highlight w:val="none"/>
        </w:rPr>
        <w:t>担保内容、方式和责任等事项的约定：</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eastAsia="zh-CN"/>
        </w:rPr>
        <w:t>。</w:t>
      </w:r>
    </w:p>
    <w:p w14:paraId="66EED652">
      <w:pPr>
        <w:spacing w:beforeLines="0" w:line="360" w:lineRule="auto"/>
        <w:rPr>
          <w:rFonts w:hint="eastAsia" w:ascii="宋体" w:hAnsi="宋体" w:eastAsia="宋体" w:cs="宋体"/>
          <w:sz w:val="21"/>
          <w:highlight w:val="none"/>
        </w:rPr>
      </w:pPr>
    </w:p>
    <w:p w14:paraId="264A1214">
      <w:pPr>
        <w:spacing w:before="0" w:beforeLines="0" w:line="360" w:lineRule="auto"/>
        <w:ind w:left="6"/>
        <w:outlineLvl w:val="9"/>
        <w:rPr>
          <w:rFonts w:hint="eastAsia" w:ascii="宋体" w:hAnsi="宋体" w:eastAsia="宋体" w:cs="宋体"/>
          <w:b/>
          <w:bCs/>
          <w:spacing w:val="-6"/>
          <w:sz w:val="21"/>
          <w:szCs w:val="21"/>
          <w:highlight w:val="none"/>
          <w:lang w:eastAsia="zh-CN"/>
        </w:rPr>
      </w:pPr>
      <w:bookmarkStart w:id="399" w:name="bookmark346"/>
      <w:bookmarkEnd w:id="399"/>
      <w:r>
        <w:rPr>
          <w:rFonts w:hint="eastAsia" w:ascii="宋体" w:hAnsi="宋体" w:eastAsia="宋体" w:cs="宋体"/>
          <w:b/>
          <w:bCs/>
          <w:i w:val="0"/>
          <w:iCs w:val="0"/>
          <w:spacing w:val="-6"/>
          <w:sz w:val="21"/>
          <w:szCs w:val="21"/>
          <w:highlight w:val="none"/>
          <w:lang w:eastAsia="zh-CN"/>
        </w:rPr>
        <w:t>33.</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发包人风险</w:t>
      </w:r>
    </w:p>
    <w:p w14:paraId="09D26706">
      <w:pPr>
        <w:spacing w:before="0" w:beforeLines="0" w:line="360" w:lineRule="auto"/>
        <w:ind w:left="214"/>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33.2</w:t>
      </w:r>
      <w:r>
        <w:rPr>
          <w:rFonts w:hint="eastAsia" w:ascii="宋体" w:hAnsi="宋体" w:eastAsia="宋体" w:cs="宋体"/>
          <w:spacing w:val="-4"/>
          <w:sz w:val="21"/>
          <w:szCs w:val="21"/>
          <w:highlight w:val="none"/>
          <w:lang w:eastAsia="zh-CN"/>
        </w:rPr>
        <w:t>（</w:t>
      </w:r>
      <w:r>
        <w:rPr>
          <w:rFonts w:hint="eastAsia" w:ascii="宋体" w:hAnsi="宋体" w:eastAsia="宋体" w:cs="宋体"/>
          <w:spacing w:val="-4"/>
          <w:sz w:val="21"/>
          <w:szCs w:val="21"/>
          <w:highlight w:val="none"/>
          <w:lang w:val="en-US" w:eastAsia="zh-CN"/>
        </w:rPr>
        <w:t>7）</w:t>
      </w:r>
      <w:r>
        <w:rPr>
          <w:rFonts w:hint="eastAsia" w:ascii="宋体" w:hAnsi="宋体" w:eastAsia="宋体" w:cs="宋体"/>
          <w:spacing w:val="-34"/>
          <w:sz w:val="21"/>
          <w:szCs w:val="21"/>
          <w:highlight w:val="none"/>
        </w:rPr>
        <w:t xml:space="preserve"> </w:t>
      </w:r>
      <w:r>
        <w:rPr>
          <w:rFonts w:hint="eastAsia" w:ascii="宋体" w:hAnsi="宋体" w:eastAsia="宋体" w:cs="宋体"/>
          <w:spacing w:val="0"/>
          <w:sz w:val="21"/>
          <w:szCs w:val="21"/>
          <w:highlight w:val="none"/>
          <w:u w:val="single" w:color="auto"/>
        </w:rPr>
        <w:t>关于地质、邻近建筑物、古树名木和物价上涨等原因是否属于承包人风险按专用条款19.2和76.1条规定执行</w:t>
      </w:r>
      <w:r>
        <w:rPr>
          <w:rFonts w:hint="eastAsia" w:ascii="宋体" w:hAnsi="宋体" w:eastAsia="宋体" w:cs="宋体"/>
          <w:spacing w:val="-34"/>
          <w:sz w:val="21"/>
          <w:szCs w:val="21"/>
          <w:highlight w:val="none"/>
        </w:rPr>
        <w:t>。</w:t>
      </w:r>
    </w:p>
    <w:p w14:paraId="29597641">
      <w:pPr>
        <w:spacing w:beforeLines="0" w:line="360" w:lineRule="auto"/>
        <w:rPr>
          <w:rFonts w:hint="eastAsia" w:ascii="宋体" w:hAnsi="宋体" w:eastAsia="宋体" w:cs="宋体"/>
          <w:sz w:val="21"/>
          <w:highlight w:val="none"/>
        </w:rPr>
      </w:pPr>
    </w:p>
    <w:p w14:paraId="379F023B">
      <w:pPr>
        <w:spacing w:before="0" w:beforeLines="0" w:line="360" w:lineRule="auto"/>
        <w:ind w:left="6"/>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35.</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不可抗力</w:t>
      </w:r>
    </w:p>
    <w:p w14:paraId="266F051E">
      <w:pPr>
        <w:spacing w:before="0" w:beforeLines="0" w:line="360" w:lineRule="auto"/>
        <w:ind w:left="214"/>
        <w:rPr>
          <w:rFonts w:hint="eastAsia" w:ascii="宋体" w:hAnsi="宋体" w:eastAsia="宋体" w:cs="宋体"/>
          <w:sz w:val="21"/>
          <w:szCs w:val="21"/>
          <w:highlight w:val="none"/>
          <w:lang w:eastAsia="zh-CN"/>
        </w:rPr>
      </w:pPr>
      <w:r>
        <w:rPr>
          <w:rFonts w:hint="eastAsia" w:ascii="宋体" w:hAnsi="宋体" w:eastAsia="宋体" w:cs="宋体"/>
          <w:spacing w:val="-2"/>
          <w:sz w:val="21"/>
          <w:szCs w:val="21"/>
          <w:highlight w:val="none"/>
        </w:rPr>
        <w:t>35.1</w:t>
      </w:r>
      <w:r>
        <w:rPr>
          <w:rFonts w:hint="eastAsia" w:ascii="宋体" w:hAnsi="宋体" w:eastAsia="宋体" w:cs="宋体"/>
          <w:spacing w:val="-27"/>
          <w:sz w:val="21"/>
          <w:szCs w:val="21"/>
          <w:highlight w:val="none"/>
        </w:rPr>
        <w:t xml:space="preserve"> </w:t>
      </w:r>
      <w:r>
        <w:rPr>
          <w:rFonts w:hint="eastAsia" w:ascii="宋体" w:hAnsi="宋体" w:eastAsia="宋体" w:cs="宋体"/>
          <w:spacing w:val="-2"/>
          <w:sz w:val="21"/>
          <w:szCs w:val="21"/>
          <w:highlight w:val="none"/>
        </w:rPr>
        <w:t>除通用合同条件约定的不可抗力事件之外，视为不可抗力的其他情形：</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u w:val="single" w:color="auto"/>
          <w:lang w:eastAsia="zh-CN"/>
        </w:rPr>
        <w:t>/</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u w:val="single" w:color="auto"/>
          <w:lang w:eastAsia="zh-CN"/>
        </w:rPr>
        <w:t>。</w:t>
      </w:r>
    </w:p>
    <w:p w14:paraId="1A035E66">
      <w:pPr>
        <w:spacing w:beforeLines="0" w:line="360" w:lineRule="auto"/>
        <w:rPr>
          <w:rFonts w:hint="eastAsia" w:ascii="宋体" w:hAnsi="宋体" w:eastAsia="宋体" w:cs="宋体"/>
          <w:sz w:val="21"/>
          <w:highlight w:val="none"/>
        </w:rPr>
      </w:pPr>
    </w:p>
    <w:p w14:paraId="5F7138F1">
      <w:pPr>
        <w:spacing w:before="0" w:beforeLines="0" w:line="360" w:lineRule="auto"/>
        <w:ind w:left="6"/>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36.</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保险</w:t>
      </w:r>
    </w:p>
    <w:p w14:paraId="113654E0">
      <w:pPr>
        <w:spacing w:before="0" w:beforeLines="0" w:line="360" w:lineRule="auto"/>
        <w:ind w:left="21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36.1</w:t>
      </w:r>
      <w:r>
        <w:rPr>
          <w:rFonts w:hint="eastAsia" w:ascii="宋体" w:hAnsi="宋体" w:eastAsia="宋体" w:cs="宋体"/>
          <w:spacing w:val="22"/>
          <w:sz w:val="21"/>
          <w:szCs w:val="21"/>
          <w:highlight w:val="none"/>
        </w:rPr>
        <w:t xml:space="preserve"> </w:t>
      </w:r>
      <w:r>
        <w:rPr>
          <w:rFonts w:hint="eastAsia" w:ascii="宋体" w:hAnsi="宋体" w:eastAsia="宋体" w:cs="宋体"/>
          <w:spacing w:val="-3"/>
          <w:sz w:val="21"/>
          <w:szCs w:val="21"/>
          <w:highlight w:val="none"/>
        </w:rPr>
        <w:t>发包人办理保险</w:t>
      </w:r>
    </w:p>
    <w:p w14:paraId="678E080A">
      <w:pPr>
        <w:spacing w:before="0" w:beforeLines="0" w:line="360" w:lineRule="auto"/>
        <w:ind w:left="466"/>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委托承包人办理保险的事项有：</w:t>
      </w:r>
    </w:p>
    <w:p w14:paraId="7CB58B0E">
      <w:pPr>
        <w:spacing w:before="0" w:beforeLines="0" w:line="360" w:lineRule="auto"/>
        <w:ind w:left="474"/>
        <w:rPr>
          <w:rFonts w:hint="eastAsia" w:ascii="宋体" w:hAnsi="宋体" w:eastAsia="宋体" w:cs="宋体"/>
          <w:sz w:val="21"/>
          <w:szCs w:val="21"/>
          <w:highlight w:val="none"/>
        </w:rPr>
      </w:pPr>
      <w:r>
        <w:rPr>
          <w:rFonts w:hint="eastAsia" w:ascii="宋体" w:hAnsi="宋体" w:eastAsia="宋体" w:cs="宋体"/>
          <w:spacing w:val="-6"/>
          <w:sz w:val="21"/>
          <w:szCs w:val="21"/>
          <w:highlight w:val="none"/>
          <w:lang w:eastAsia="zh-CN"/>
        </w:rPr>
        <w:t>☑</w:t>
      </w:r>
      <w:r>
        <w:rPr>
          <w:rFonts w:hint="eastAsia" w:ascii="宋体" w:hAnsi="宋体" w:eastAsia="宋体" w:cs="宋体"/>
          <w:spacing w:val="-6"/>
          <w:sz w:val="21"/>
          <w:szCs w:val="21"/>
          <w:highlight w:val="none"/>
        </w:rPr>
        <w:t xml:space="preserve"> 通用条款第</w:t>
      </w:r>
      <w:r>
        <w:rPr>
          <w:rFonts w:hint="eastAsia" w:ascii="宋体" w:hAnsi="宋体" w:eastAsia="宋体" w:cs="宋体"/>
          <w:spacing w:val="-40"/>
          <w:sz w:val="21"/>
          <w:szCs w:val="21"/>
          <w:highlight w:val="none"/>
        </w:rPr>
        <w:t xml:space="preserve"> </w:t>
      </w:r>
      <w:r>
        <w:rPr>
          <w:rFonts w:hint="eastAsia" w:ascii="宋体" w:hAnsi="宋体" w:eastAsia="宋体" w:cs="宋体"/>
          <w:spacing w:val="-6"/>
          <w:sz w:val="21"/>
          <w:szCs w:val="21"/>
          <w:highlight w:val="none"/>
        </w:rPr>
        <w:t>36.1</w:t>
      </w:r>
      <w:r>
        <w:rPr>
          <w:rFonts w:hint="eastAsia" w:ascii="宋体" w:hAnsi="宋体" w:eastAsia="宋体" w:cs="宋体"/>
          <w:spacing w:val="-45"/>
          <w:sz w:val="21"/>
          <w:szCs w:val="21"/>
          <w:highlight w:val="none"/>
        </w:rPr>
        <w:t xml:space="preserve"> </w:t>
      </w:r>
      <w:r>
        <w:rPr>
          <w:rFonts w:hint="eastAsia" w:ascii="宋体" w:hAnsi="宋体" w:eastAsia="宋体" w:cs="宋体"/>
          <w:spacing w:val="-6"/>
          <w:sz w:val="21"/>
          <w:szCs w:val="21"/>
          <w:highlight w:val="none"/>
        </w:rPr>
        <w:t>款的第（1）项；</w:t>
      </w:r>
    </w:p>
    <w:p w14:paraId="6BB0AA96">
      <w:pPr>
        <w:spacing w:before="0" w:beforeLines="0" w:line="360" w:lineRule="auto"/>
        <w:ind w:left="474"/>
        <w:rPr>
          <w:rFonts w:hint="eastAsia" w:ascii="宋体" w:hAnsi="宋体" w:eastAsia="宋体" w:cs="宋体"/>
          <w:sz w:val="21"/>
          <w:szCs w:val="21"/>
          <w:highlight w:val="none"/>
        </w:rPr>
      </w:pPr>
      <w:r>
        <w:rPr>
          <w:rFonts w:hint="eastAsia" w:ascii="宋体" w:hAnsi="宋体" w:eastAsia="宋体" w:cs="宋体"/>
          <w:spacing w:val="-6"/>
          <w:sz w:val="21"/>
          <w:szCs w:val="21"/>
          <w:highlight w:val="none"/>
          <w:lang w:eastAsia="zh-CN"/>
        </w:rPr>
        <w:t>☑</w:t>
      </w:r>
      <w:r>
        <w:rPr>
          <w:rFonts w:hint="eastAsia" w:ascii="宋体" w:hAnsi="宋体" w:eastAsia="宋体" w:cs="宋体"/>
          <w:spacing w:val="-6"/>
          <w:sz w:val="21"/>
          <w:szCs w:val="21"/>
          <w:highlight w:val="none"/>
        </w:rPr>
        <w:t xml:space="preserve"> 通用条款第</w:t>
      </w:r>
      <w:r>
        <w:rPr>
          <w:rFonts w:hint="eastAsia" w:ascii="宋体" w:hAnsi="宋体" w:eastAsia="宋体" w:cs="宋体"/>
          <w:spacing w:val="-40"/>
          <w:sz w:val="21"/>
          <w:szCs w:val="21"/>
          <w:highlight w:val="none"/>
        </w:rPr>
        <w:t xml:space="preserve"> </w:t>
      </w:r>
      <w:r>
        <w:rPr>
          <w:rFonts w:hint="eastAsia" w:ascii="宋体" w:hAnsi="宋体" w:eastAsia="宋体" w:cs="宋体"/>
          <w:spacing w:val="-6"/>
          <w:sz w:val="21"/>
          <w:szCs w:val="21"/>
          <w:highlight w:val="none"/>
        </w:rPr>
        <w:t>36.1</w:t>
      </w:r>
      <w:r>
        <w:rPr>
          <w:rFonts w:hint="eastAsia" w:ascii="宋体" w:hAnsi="宋体" w:eastAsia="宋体" w:cs="宋体"/>
          <w:spacing w:val="-45"/>
          <w:sz w:val="21"/>
          <w:szCs w:val="21"/>
          <w:highlight w:val="none"/>
        </w:rPr>
        <w:t xml:space="preserve"> </w:t>
      </w:r>
      <w:r>
        <w:rPr>
          <w:rFonts w:hint="eastAsia" w:ascii="宋体" w:hAnsi="宋体" w:eastAsia="宋体" w:cs="宋体"/>
          <w:spacing w:val="-6"/>
          <w:sz w:val="21"/>
          <w:szCs w:val="21"/>
          <w:highlight w:val="none"/>
        </w:rPr>
        <w:t>款的第（2）项；</w:t>
      </w:r>
    </w:p>
    <w:p w14:paraId="1B0A2A2D">
      <w:pPr>
        <w:spacing w:before="0" w:beforeLines="0" w:line="360" w:lineRule="auto"/>
        <w:ind w:left="474"/>
        <w:rPr>
          <w:rFonts w:hint="eastAsia" w:ascii="宋体" w:hAnsi="宋体" w:eastAsia="宋体" w:cs="宋体"/>
          <w:sz w:val="21"/>
          <w:szCs w:val="21"/>
          <w:highlight w:val="none"/>
        </w:rPr>
      </w:pPr>
      <w:r>
        <w:rPr>
          <w:rFonts w:hint="eastAsia" w:ascii="宋体" w:hAnsi="宋体" w:eastAsia="宋体" w:cs="宋体"/>
          <w:spacing w:val="-6"/>
          <w:sz w:val="21"/>
          <w:szCs w:val="21"/>
          <w:highlight w:val="none"/>
          <w:lang w:eastAsia="zh-CN"/>
        </w:rPr>
        <w:t>☑</w:t>
      </w:r>
      <w:r>
        <w:rPr>
          <w:rFonts w:hint="eastAsia" w:ascii="宋体" w:hAnsi="宋体" w:eastAsia="宋体" w:cs="宋体"/>
          <w:spacing w:val="-6"/>
          <w:sz w:val="21"/>
          <w:szCs w:val="21"/>
          <w:highlight w:val="none"/>
        </w:rPr>
        <w:t xml:space="preserve"> 通用条款第</w:t>
      </w:r>
      <w:r>
        <w:rPr>
          <w:rFonts w:hint="eastAsia" w:ascii="宋体" w:hAnsi="宋体" w:eastAsia="宋体" w:cs="宋体"/>
          <w:spacing w:val="-40"/>
          <w:sz w:val="21"/>
          <w:szCs w:val="21"/>
          <w:highlight w:val="none"/>
        </w:rPr>
        <w:t xml:space="preserve"> </w:t>
      </w:r>
      <w:r>
        <w:rPr>
          <w:rFonts w:hint="eastAsia" w:ascii="宋体" w:hAnsi="宋体" w:eastAsia="宋体" w:cs="宋体"/>
          <w:spacing w:val="-6"/>
          <w:sz w:val="21"/>
          <w:szCs w:val="21"/>
          <w:highlight w:val="none"/>
        </w:rPr>
        <w:t>36.1</w:t>
      </w:r>
      <w:r>
        <w:rPr>
          <w:rFonts w:hint="eastAsia" w:ascii="宋体" w:hAnsi="宋体" w:eastAsia="宋体" w:cs="宋体"/>
          <w:spacing w:val="-45"/>
          <w:sz w:val="21"/>
          <w:szCs w:val="21"/>
          <w:highlight w:val="none"/>
        </w:rPr>
        <w:t xml:space="preserve"> </w:t>
      </w:r>
      <w:r>
        <w:rPr>
          <w:rFonts w:hint="eastAsia" w:ascii="宋体" w:hAnsi="宋体" w:eastAsia="宋体" w:cs="宋体"/>
          <w:spacing w:val="-6"/>
          <w:sz w:val="21"/>
          <w:szCs w:val="21"/>
          <w:highlight w:val="none"/>
        </w:rPr>
        <w:t>款的第（3）项；</w:t>
      </w:r>
    </w:p>
    <w:p w14:paraId="1CFFDB0B">
      <w:pPr>
        <w:spacing w:before="0" w:beforeLines="0" w:line="360" w:lineRule="auto"/>
        <w:ind w:left="474"/>
        <w:rPr>
          <w:rFonts w:hint="eastAsia" w:ascii="宋体" w:hAnsi="宋体" w:eastAsia="宋体" w:cs="宋体"/>
          <w:sz w:val="21"/>
          <w:szCs w:val="21"/>
          <w:highlight w:val="none"/>
        </w:rPr>
      </w:pPr>
      <w:r>
        <w:rPr>
          <w:rFonts w:hint="eastAsia" w:ascii="宋体" w:hAnsi="宋体" w:eastAsia="宋体" w:cs="宋体"/>
          <w:spacing w:val="-5"/>
          <w:sz w:val="21"/>
          <w:szCs w:val="21"/>
          <w:highlight w:val="none"/>
          <w:lang w:eastAsia="zh-CN"/>
        </w:rPr>
        <w:t>☑</w:t>
      </w:r>
      <w:r>
        <w:rPr>
          <w:rFonts w:hint="eastAsia" w:ascii="宋体" w:hAnsi="宋体" w:eastAsia="宋体" w:cs="宋体"/>
          <w:spacing w:val="-5"/>
          <w:sz w:val="21"/>
          <w:szCs w:val="21"/>
          <w:highlight w:val="none"/>
        </w:rPr>
        <w:t xml:space="preserve"> 通用条款第</w:t>
      </w:r>
      <w:r>
        <w:rPr>
          <w:rFonts w:hint="eastAsia" w:ascii="宋体" w:hAnsi="宋体" w:eastAsia="宋体" w:cs="宋体"/>
          <w:spacing w:val="-41"/>
          <w:sz w:val="21"/>
          <w:szCs w:val="21"/>
          <w:highlight w:val="none"/>
        </w:rPr>
        <w:t xml:space="preserve"> </w:t>
      </w:r>
      <w:r>
        <w:rPr>
          <w:rFonts w:hint="eastAsia" w:ascii="宋体" w:hAnsi="宋体" w:eastAsia="宋体" w:cs="宋体"/>
          <w:spacing w:val="-5"/>
          <w:sz w:val="21"/>
          <w:szCs w:val="21"/>
          <w:highlight w:val="none"/>
        </w:rPr>
        <w:t>36.1</w:t>
      </w:r>
      <w:r>
        <w:rPr>
          <w:rFonts w:hint="eastAsia" w:ascii="宋体" w:hAnsi="宋体" w:eastAsia="宋体" w:cs="宋体"/>
          <w:spacing w:val="-45"/>
          <w:sz w:val="21"/>
          <w:szCs w:val="21"/>
          <w:highlight w:val="none"/>
        </w:rPr>
        <w:t xml:space="preserve"> </w:t>
      </w:r>
      <w:r>
        <w:rPr>
          <w:rFonts w:hint="eastAsia" w:ascii="宋体" w:hAnsi="宋体" w:eastAsia="宋体" w:cs="宋体"/>
          <w:spacing w:val="-5"/>
          <w:sz w:val="21"/>
          <w:szCs w:val="21"/>
          <w:highlight w:val="none"/>
        </w:rPr>
        <w:t>款的第（4）项。</w:t>
      </w:r>
    </w:p>
    <w:p w14:paraId="5063B71D">
      <w:pPr>
        <w:spacing w:before="0" w:beforeLines="0" w:line="360" w:lineRule="auto"/>
        <w:ind w:left="474"/>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 通用条款第</w:t>
      </w:r>
      <w:r>
        <w:rPr>
          <w:rFonts w:hint="eastAsia" w:ascii="宋体" w:hAnsi="宋体" w:eastAsia="宋体" w:cs="宋体"/>
          <w:spacing w:val="-41"/>
          <w:sz w:val="21"/>
          <w:szCs w:val="21"/>
          <w:highlight w:val="none"/>
        </w:rPr>
        <w:t xml:space="preserve"> </w:t>
      </w:r>
      <w:r>
        <w:rPr>
          <w:rFonts w:hint="eastAsia" w:ascii="宋体" w:hAnsi="宋体" w:eastAsia="宋体" w:cs="宋体"/>
          <w:spacing w:val="-5"/>
          <w:sz w:val="21"/>
          <w:szCs w:val="21"/>
          <w:highlight w:val="none"/>
        </w:rPr>
        <w:t>36.1</w:t>
      </w:r>
      <w:r>
        <w:rPr>
          <w:rFonts w:hint="eastAsia" w:ascii="宋体" w:hAnsi="宋体" w:eastAsia="宋体" w:cs="宋体"/>
          <w:spacing w:val="-45"/>
          <w:sz w:val="21"/>
          <w:szCs w:val="21"/>
          <w:highlight w:val="none"/>
        </w:rPr>
        <w:t xml:space="preserve"> </w:t>
      </w:r>
      <w:r>
        <w:rPr>
          <w:rFonts w:hint="eastAsia" w:ascii="宋体" w:hAnsi="宋体" w:eastAsia="宋体" w:cs="宋体"/>
          <w:spacing w:val="-5"/>
          <w:sz w:val="21"/>
          <w:szCs w:val="21"/>
          <w:highlight w:val="none"/>
        </w:rPr>
        <w:t>款的第（5）项。</w:t>
      </w:r>
    </w:p>
    <w:p w14:paraId="053646C9">
      <w:pPr>
        <w:spacing w:before="0" w:beforeLines="0" w:line="360" w:lineRule="auto"/>
        <w:ind w:left="47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 关于安全生产责任险的约定：</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3"/>
          <w:sz w:val="21"/>
          <w:szCs w:val="21"/>
          <w:highlight w:val="none"/>
        </w:rPr>
        <w:t>。</w:t>
      </w:r>
    </w:p>
    <w:p w14:paraId="19871982">
      <w:pPr>
        <w:spacing w:before="0" w:beforeLines="0" w:line="360" w:lineRule="auto"/>
        <w:ind w:left="454"/>
        <w:rPr>
          <w:rFonts w:hint="eastAsia" w:ascii="宋体" w:hAnsi="宋体" w:eastAsia="宋体" w:cs="宋体"/>
          <w:sz w:val="21"/>
          <w:szCs w:val="21"/>
          <w:highlight w:val="none"/>
          <w:u w:val="single" w:color="auto"/>
        </w:rPr>
      </w:pPr>
      <w:r>
        <w:rPr>
          <w:rFonts w:hint="eastAsia" w:ascii="宋体" w:hAnsi="宋体" w:eastAsia="宋体" w:cs="宋体"/>
          <w:spacing w:val="-1"/>
          <w:sz w:val="21"/>
          <w:szCs w:val="21"/>
          <w:highlight w:val="none"/>
        </w:rPr>
        <w:t>36.8 投保内容、保险金、保险期限和责任等事项的约定</w:t>
      </w:r>
    </w:p>
    <w:p w14:paraId="38C3E6C5">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（1）发包人投保内容：</w:t>
      </w:r>
      <w:r>
        <w:rPr>
          <w:rFonts w:hint="eastAsia" w:ascii="宋体" w:hAnsi="宋体" w:eastAsia="宋体" w:cs="宋体"/>
          <w:szCs w:val="21"/>
          <w:highlight w:val="none"/>
          <w:u w:val="single"/>
        </w:rPr>
        <w:t>已委托承包人投保，保险费用由承包人承担并包含在合同总价款内</w:t>
      </w:r>
      <w:r>
        <w:rPr>
          <w:rFonts w:hint="eastAsia" w:ascii="宋体" w:hAnsi="宋体" w:eastAsia="宋体" w:cs="宋体"/>
          <w:szCs w:val="21"/>
          <w:highlight w:val="none"/>
        </w:rPr>
        <w:t>。</w:t>
      </w:r>
    </w:p>
    <w:p w14:paraId="7480BC12">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（2）承包人投保内容：</w:t>
      </w:r>
      <w:r>
        <w:rPr>
          <w:rFonts w:hint="eastAsia" w:ascii="宋体" w:hAnsi="宋体" w:eastAsia="宋体" w:cs="宋体"/>
          <w:szCs w:val="21"/>
          <w:highlight w:val="none"/>
          <w:u w:val="single"/>
        </w:rPr>
        <w:t>按通用条款第32.2项所列投保内容投保，并须按番禺区住建局《关于进一步规范番禺区建筑工程团体意外伤害保险工作的意见》（番建发[2009]29号）、番禺区住建局《关于切实做好我区建筑业职工参加工伤保险工作的通知》（2016年10月26日印发）、《番禺区住房和建设局关于购买安全生产责任保险的通知》（番住建发[2018]187号）文件精神执行；保险费用由承包人承担并包含在合同总价款内，承包人必须在开工前把投保单送发包人备案，否则不得开工，工期不予顺延</w:t>
      </w:r>
      <w:r>
        <w:rPr>
          <w:rFonts w:hint="eastAsia" w:ascii="宋体" w:hAnsi="宋体" w:eastAsia="宋体" w:cs="宋体"/>
          <w:szCs w:val="21"/>
          <w:highlight w:val="none"/>
        </w:rPr>
        <w:t>。</w:t>
      </w:r>
    </w:p>
    <w:p w14:paraId="2B76FC35">
      <w:pPr>
        <w:spacing w:before="0" w:beforeLines="0" w:line="360" w:lineRule="auto"/>
        <w:ind w:left="6"/>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37.</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工程勘察</w:t>
      </w:r>
    </w:p>
    <w:p w14:paraId="185A1D1F">
      <w:pPr>
        <w:spacing w:before="0" w:beforeLines="0" w:line="360" w:lineRule="auto"/>
        <w:ind w:left="45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37.1 对发包人要求和项目基础资料的核实</w:t>
      </w:r>
    </w:p>
    <w:p w14:paraId="6D6CD2DA">
      <w:pPr>
        <w:spacing w:before="0" w:beforeLines="0" w:line="360" w:lineRule="auto"/>
        <w:ind w:left="594"/>
        <w:rPr>
          <w:rFonts w:hint="eastAsia" w:ascii="宋体" w:hAnsi="宋体" w:eastAsia="宋体" w:cs="宋体"/>
          <w:sz w:val="21"/>
          <w:szCs w:val="21"/>
          <w:highlight w:val="none"/>
        </w:rPr>
      </w:pPr>
      <w:r>
        <w:rPr>
          <w:rFonts w:hint="eastAsia" w:ascii="宋体" w:hAnsi="宋体" w:eastAsia="宋体" w:cs="宋体"/>
          <w:spacing w:val="-6"/>
          <w:sz w:val="21"/>
          <w:szCs w:val="21"/>
          <w:highlight w:val="none"/>
          <w:lang w:eastAsia="zh-CN"/>
        </w:rPr>
        <w:t>☑</w:t>
      </w:r>
      <w:r>
        <w:rPr>
          <w:rFonts w:hint="eastAsia" w:ascii="宋体" w:hAnsi="宋体" w:eastAsia="宋体" w:cs="宋体"/>
          <w:spacing w:val="-6"/>
          <w:sz w:val="21"/>
          <w:szCs w:val="21"/>
          <w:highlight w:val="none"/>
        </w:rPr>
        <w:t xml:space="preserve"> 通用条款第</w:t>
      </w:r>
      <w:r>
        <w:rPr>
          <w:rFonts w:hint="eastAsia" w:ascii="宋体" w:hAnsi="宋体" w:eastAsia="宋体" w:cs="宋体"/>
          <w:spacing w:val="-41"/>
          <w:sz w:val="21"/>
          <w:szCs w:val="21"/>
          <w:highlight w:val="none"/>
        </w:rPr>
        <w:t xml:space="preserve"> </w:t>
      </w:r>
      <w:r>
        <w:rPr>
          <w:rFonts w:hint="eastAsia" w:ascii="宋体" w:hAnsi="宋体" w:eastAsia="宋体" w:cs="宋体"/>
          <w:spacing w:val="-6"/>
          <w:sz w:val="21"/>
          <w:szCs w:val="21"/>
          <w:highlight w:val="none"/>
        </w:rPr>
        <w:t>37.1</w:t>
      </w:r>
      <w:r>
        <w:rPr>
          <w:rFonts w:hint="eastAsia" w:ascii="宋体" w:hAnsi="宋体" w:eastAsia="宋体" w:cs="宋体"/>
          <w:spacing w:val="-44"/>
          <w:sz w:val="21"/>
          <w:szCs w:val="21"/>
          <w:highlight w:val="none"/>
        </w:rPr>
        <w:t xml:space="preserve"> </w:t>
      </w:r>
      <w:r>
        <w:rPr>
          <w:rFonts w:hint="eastAsia" w:ascii="宋体" w:hAnsi="宋体" w:eastAsia="宋体" w:cs="宋体"/>
          <w:spacing w:val="-6"/>
          <w:sz w:val="21"/>
          <w:szCs w:val="21"/>
          <w:highlight w:val="none"/>
        </w:rPr>
        <w:t>款约定。</w:t>
      </w:r>
    </w:p>
    <w:p w14:paraId="33EB0C3E">
      <w:pPr>
        <w:spacing w:before="0" w:beforeLines="0" w:line="360" w:lineRule="auto"/>
        <w:ind w:left="594"/>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另有约定：</w:t>
      </w:r>
      <w:r>
        <w:rPr>
          <w:rFonts w:hint="eastAsia" w:ascii="宋体" w:hAnsi="宋体" w:eastAsia="宋体" w:cs="宋体"/>
          <w:sz w:val="21"/>
          <w:szCs w:val="21"/>
          <w:highlight w:val="none"/>
          <w:u w:val="single" w:color="auto"/>
        </w:rPr>
        <w:t xml:space="preserve">                             </w:t>
      </w:r>
    </w:p>
    <w:p w14:paraId="1FF5C4AD">
      <w:pPr>
        <w:spacing w:before="0" w:beforeLines="0" w:line="360" w:lineRule="auto"/>
        <w:ind w:left="45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37.4 承包人提供勘察成果</w:t>
      </w:r>
    </w:p>
    <w:p w14:paraId="53030874">
      <w:pPr>
        <w:spacing w:before="0" w:beforeLines="0" w:line="360" w:lineRule="auto"/>
        <w:ind w:left="68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①提供时间：</w:t>
      </w:r>
      <w:r>
        <w:rPr>
          <w:rFonts w:hint="eastAsia" w:ascii="宋体" w:hAnsi="宋体" w:eastAsia="宋体" w:cs="宋体"/>
          <w:sz w:val="21"/>
          <w:szCs w:val="21"/>
          <w:highlight w:val="none"/>
          <w:u w:val="single" w:color="auto"/>
          <w:lang w:val="en-US" w:eastAsia="zh-CN"/>
        </w:rPr>
        <w:t>完成</w:t>
      </w:r>
      <w:r>
        <w:rPr>
          <w:rFonts w:hint="eastAsia" w:ascii="宋体" w:hAnsi="宋体" w:eastAsia="宋体" w:cs="宋体"/>
          <w:sz w:val="21"/>
          <w:szCs w:val="21"/>
          <w:highlight w:val="none"/>
          <w:u w:val="single" w:color="auto"/>
        </w:rPr>
        <w:t>勘察工作后10天内</w:t>
      </w:r>
      <w:r>
        <w:rPr>
          <w:rFonts w:hint="eastAsia" w:ascii="宋体" w:hAnsi="宋体" w:eastAsia="宋体" w:cs="宋体"/>
          <w:sz w:val="21"/>
          <w:szCs w:val="21"/>
          <w:highlight w:val="none"/>
          <w:u w:val="single" w:color="auto"/>
          <w:lang w:eastAsia="zh-CN"/>
        </w:rPr>
        <w:t>。</w:t>
      </w:r>
    </w:p>
    <w:p w14:paraId="155E2A57">
      <w:pPr>
        <w:spacing w:before="0" w:beforeLines="0" w:line="360" w:lineRule="auto"/>
        <w:ind w:left="688"/>
        <w:rPr>
          <w:rFonts w:hint="eastAsia" w:ascii="宋体" w:hAnsi="宋体" w:eastAsia="宋体" w:cs="宋体"/>
          <w:sz w:val="21"/>
          <w:szCs w:val="21"/>
          <w:highlight w:val="none"/>
          <w:lang w:eastAsia="zh-CN"/>
        </w:rPr>
      </w:pPr>
      <w:r>
        <w:rPr>
          <w:rFonts w:hint="eastAsia" w:ascii="宋体" w:hAnsi="宋体" w:eastAsia="宋体" w:cs="宋体"/>
          <w:spacing w:val="-2"/>
          <w:sz w:val="21"/>
          <w:szCs w:val="21"/>
          <w:highlight w:val="none"/>
        </w:rPr>
        <w:t>②提供数量：</w:t>
      </w:r>
      <w:r>
        <w:rPr>
          <w:rFonts w:hint="eastAsia" w:ascii="宋体" w:hAnsi="宋体" w:eastAsia="宋体" w:cs="宋体"/>
          <w:sz w:val="21"/>
          <w:szCs w:val="21"/>
          <w:highlight w:val="none"/>
          <w:u w:val="single" w:color="auto"/>
          <w:lang w:eastAsia="zh-CN"/>
        </w:rPr>
        <w:t>2</w:t>
      </w:r>
      <w:r>
        <w:rPr>
          <w:rFonts w:hint="eastAsia" w:ascii="宋体" w:hAnsi="宋体" w:eastAsia="宋体" w:cs="宋体"/>
          <w:sz w:val="21"/>
          <w:szCs w:val="21"/>
          <w:highlight w:val="none"/>
          <w:u w:val="single" w:color="auto"/>
          <w:lang w:val="en-US" w:eastAsia="zh-CN"/>
        </w:rPr>
        <w:t>0份。</w:t>
      </w:r>
    </w:p>
    <w:p w14:paraId="5C460BAB">
      <w:pPr>
        <w:spacing w:beforeLines="0" w:line="360" w:lineRule="auto"/>
        <w:rPr>
          <w:rFonts w:hint="eastAsia" w:ascii="宋体" w:hAnsi="宋体" w:eastAsia="宋体" w:cs="宋体"/>
          <w:sz w:val="21"/>
          <w:highlight w:val="none"/>
        </w:rPr>
      </w:pPr>
    </w:p>
    <w:p w14:paraId="273EC885">
      <w:pPr>
        <w:spacing w:before="0" w:beforeLines="0" w:line="360" w:lineRule="auto"/>
        <w:ind w:left="6"/>
        <w:outlineLvl w:val="9"/>
        <w:rPr>
          <w:rFonts w:hint="eastAsia" w:ascii="宋体" w:hAnsi="宋体" w:eastAsia="宋体" w:cs="宋体"/>
          <w:b/>
          <w:bCs/>
          <w:i w:val="0"/>
          <w:iCs w:val="0"/>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38.</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工程设计</w:t>
      </w:r>
    </w:p>
    <w:p w14:paraId="246F32A8">
      <w:pPr>
        <w:pStyle w:val="2"/>
        <w:rPr>
          <w:rFonts w:hint="default"/>
          <w:highlight w:val="none"/>
          <w:lang w:val="en-US" w:eastAsia="zh-CN"/>
        </w:rPr>
      </w:pPr>
      <w:r>
        <w:rPr>
          <w:rFonts w:hint="eastAsia"/>
          <w:highlight w:val="none"/>
          <w:lang w:val="en-US" w:eastAsia="zh-CN"/>
        </w:rPr>
        <w:t>38.4承包人应向发包人交付的设计资料、文件及设计变更</w:t>
      </w:r>
    </w:p>
    <w:p w14:paraId="22BBFFBF">
      <w:pPr>
        <w:pStyle w:val="2"/>
        <w:rPr>
          <w:rFonts w:hint="default"/>
          <w:highlight w:val="none"/>
          <w:lang w:val="en-US" w:eastAsia="zh-CN"/>
        </w:rPr>
      </w:pPr>
    </w:p>
    <w:p w14:paraId="29E38C3A">
      <w:pPr>
        <w:spacing w:beforeLines="0" w:line="360" w:lineRule="auto"/>
        <w:ind w:firstLine="0" w:firstLineChars="0"/>
        <w:jc w:val="center"/>
        <w:rPr>
          <w:rFonts w:hint="eastAsia" w:ascii="宋体" w:hAnsi="宋体" w:eastAsia="宋体" w:cs="宋体"/>
          <w:b/>
          <w:bCs/>
          <w:szCs w:val="21"/>
          <w:highlight w:val="none"/>
        </w:rPr>
      </w:pPr>
      <w:r>
        <w:rPr>
          <w:rFonts w:hint="eastAsia" w:ascii="宋体" w:hAnsi="宋体" w:eastAsia="宋体" w:cs="宋体"/>
          <w:b/>
          <w:bCs/>
          <w:szCs w:val="21"/>
          <w:highlight w:val="none"/>
        </w:rPr>
        <w:t>承包人应向发包人交付的设计资料及文件</w:t>
      </w:r>
    </w:p>
    <w:tbl>
      <w:tblPr>
        <w:tblStyle w:val="15"/>
        <w:tblW w:w="9264" w:type="dxa"/>
        <w:tblInd w:w="80" w:type="dxa"/>
        <w:tblLayout w:type="fixed"/>
        <w:tblCellMar>
          <w:top w:w="0" w:type="dxa"/>
          <w:left w:w="108" w:type="dxa"/>
          <w:bottom w:w="0" w:type="dxa"/>
          <w:right w:w="108" w:type="dxa"/>
        </w:tblCellMar>
      </w:tblPr>
      <w:tblGrid>
        <w:gridCol w:w="737"/>
        <w:gridCol w:w="2268"/>
        <w:gridCol w:w="851"/>
        <w:gridCol w:w="3260"/>
        <w:gridCol w:w="2148"/>
      </w:tblGrid>
      <w:tr w14:paraId="6168D598">
        <w:tblPrEx>
          <w:tblCellMar>
            <w:top w:w="0" w:type="dxa"/>
            <w:left w:w="108" w:type="dxa"/>
            <w:bottom w:w="0" w:type="dxa"/>
            <w:right w:w="108" w:type="dxa"/>
          </w:tblCellMar>
        </w:tblPrEx>
        <w:trPr>
          <w:trHeight w:val="285" w:hRule="atLeast"/>
        </w:trPr>
        <w:tc>
          <w:tcPr>
            <w:tcW w:w="737" w:type="dxa"/>
            <w:tcBorders>
              <w:top w:val="single" w:color="auto" w:sz="6" w:space="0"/>
              <w:left w:val="single" w:color="auto" w:sz="4" w:space="0"/>
              <w:bottom w:val="single" w:color="auto" w:sz="4" w:space="0"/>
              <w:right w:val="single" w:color="auto" w:sz="6" w:space="0"/>
            </w:tcBorders>
            <w:vAlign w:val="center"/>
          </w:tcPr>
          <w:p w14:paraId="4D1DE94C">
            <w:pPr>
              <w:spacing w:beforeLines="0"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2268" w:type="dxa"/>
            <w:tcBorders>
              <w:top w:val="single" w:color="auto" w:sz="6" w:space="0"/>
              <w:left w:val="single" w:color="auto" w:sz="6" w:space="0"/>
              <w:bottom w:val="single" w:color="auto" w:sz="4" w:space="0"/>
              <w:right w:val="single" w:color="auto" w:sz="6" w:space="0"/>
            </w:tcBorders>
            <w:vAlign w:val="center"/>
          </w:tcPr>
          <w:p w14:paraId="2E8A2784">
            <w:pPr>
              <w:spacing w:beforeLines="0"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资料及文件名称</w:t>
            </w:r>
          </w:p>
        </w:tc>
        <w:tc>
          <w:tcPr>
            <w:tcW w:w="851" w:type="dxa"/>
            <w:tcBorders>
              <w:top w:val="single" w:color="auto" w:sz="6" w:space="0"/>
              <w:left w:val="single" w:color="auto" w:sz="6" w:space="0"/>
              <w:bottom w:val="single" w:color="auto" w:sz="4" w:space="0"/>
              <w:right w:val="single" w:color="auto" w:sz="6" w:space="0"/>
            </w:tcBorders>
            <w:vAlign w:val="center"/>
          </w:tcPr>
          <w:p w14:paraId="0CAC94F3">
            <w:pPr>
              <w:spacing w:beforeLines="0"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份数</w:t>
            </w:r>
          </w:p>
        </w:tc>
        <w:tc>
          <w:tcPr>
            <w:tcW w:w="3260" w:type="dxa"/>
            <w:tcBorders>
              <w:top w:val="single" w:color="auto" w:sz="6" w:space="0"/>
              <w:left w:val="single" w:color="auto" w:sz="6" w:space="0"/>
              <w:bottom w:val="single" w:color="auto" w:sz="4" w:space="0"/>
              <w:right w:val="single" w:color="auto" w:sz="6" w:space="0"/>
            </w:tcBorders>
            <w:vAlign w:val="center"/>
          </w:tcPr>
          <w:p w14:paraId="048DD629">
            <w:pPr>
              <w:spacing w:beforeLines="0"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提交日期</w:t>
            </w:r>
          </w:p>
        </w:tc>
        <w:tc>
          <w:tcPr>
            <w:tcW w:w="2148" w:type="dxa"/>
            <w:tcBorders>
              <w:top w:val="single" w:color="auto" w:sz="6" w:space="0"/>
              <w:left w:val="single" w:color="auto" w:sz="6" w:space="0"/>
              <w:bottom w:val="single" w:color="auto" w:sz="6" w:space="0"/>
              <w:right w:val="single" w:color="auto" w:sz="4" w:space="0"/>
            </w:tcBorders>
            <w:vAlign w:val="center"/>
          </w:tcPr>
          <w:p w14:paraId="33CD952C">
            <w:pPr>
              <w:spacing w:beforeLines="0"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有关事宜</w:t>
            </w:r>
          </w:p>
        </w:tc>
      </w:tr>
      <w:tr w14:paraId="500D6C3E">
        <w:tblPrEx>
          <w:tblCellMar>
            <w:top w:w="0" w:type="dxa"/>
            <w:left w:w="108" w:type="dxa"/>
            <w:bottom w:w="0" w:type="dxa"/>
            <w:right w:w="108" w:type="dxa"/>
          </w:tblCellMar>
        </w:tblPrEx>
        <w:trPr>
          <w:trHeight w:val="285" w:hRule="atLeast"/>
        </w:trPr>
        <w:tc>
          <w:tcPr>
            <w:tcW w:w="737" w:type="dxa"/>
            <w:tcBorders>
              <w:top w:val="single" w:color="auto" w:sz="6" w:space="0"/>
              <w:left w:val="single" w:color="auto" w:sz="4" w:space="0"/>
              <w:bottom w:val="single" w:color="auto" w:sz="4" w:space="0"/>
              <w:right w:val="single" w:color="auto" w:sz="6" w:space="0"/>
            </w:tcBorders>
            <w:vAlign w:val="center"/>
          </w:tcPr>
          <w:p w14:paraId="45936D42">
            <w:pPr>
              <w:spacing w:beforeLines="0"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2268" w:type="dxa"/>
            <w:tcBorders>
              <w:top w:val="single" w:color="auto" w:sz="6" w:space="0"/>
              <w:left w:val="single" w:color="auto" w:sz="6" w:space="0"/>
              <w:bottom w:val="single" w:color="auto" w:sz="4" w:space="0"/>
              <w:right w:val="single" w:color="auto" w:sz="6" w:space="0"/>
            </w:tcBorders>
            <w:shd w:val="clear" w:color="auto" w:fill="auto"/>
            <w:vAlign w:val="center"/>
          </w:tcPr>
          <w:p w14:paraId="54EC6803">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方案设计及优化后方案设计</w:t>
            </w:r>
          </w:p>
        </w:tc>
        <w:tc>
          <w:tcPr>
            <w:tcW w:w="851" w:type="dxa"/>
            <w:tcBorders>
              <w:top w:val="single" w:color="auto" w:sz="6" w:space="0"/>
              <w:left w:val="single" w:color="auto" w:sz="6" w:space="0"/>
              <w:bottom w:val="single" w:color="auto" w:sz="4" w:space="0"/>
              <w:right w:val="single" w:color="auto" w:sz="6" w:space="0"/>
            </w:tcBorders>
            <w:shd w:val="clear" w:color="auto" w:fill="auto"/>
            <w:vAlign w:val="center"/>
          </w:tcPr>
          <w:p w14:paraId="09ABA2A8">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20</w:t>
            </w:r>
          </w:p>
        </w:tc>
        <w:tc>
          <w:tcPr>
            <w:tcW w:w="3260" w:type="dxa"/>
            <w:tcBorders>
              <w:top w:val="single" w:color="auto" w:sz="6" w:space="0"/>
              <w:left w:val="single" w:color="auto" w:sz="6" w:space="0"/>
              <w:bottom w:val="single" w:color="auto" w:sz="4" w:space="0"/>
              <w:right w:val="single" w:color="auto" w:sz="6" w:space="0"/>
            </w:tcBorders>
            <w:shd w:val="clear" w:color="auto" w:fill="auto"/>
            <w:vAlign w:val="center"/>
          </w:tcPr>
          <w:p w14:paraId="61CB2E55">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开展设计工作后15天内</w:t>
            </w:r>
          </w:p>
        </w:tc>
        <w:tc>
          <w:tcPr>
            <w:tcW w:w="2148" w:type="dxa"/>
            <w:vMerge w:val="restart"/>
            <w:tcBorders>
              <w:top w:val="single" w:color="auto" w:sz="6" w:space="0"/>
              <w:left w:val="single" w:color="auto" w:sz="6" w:space="0"/>
              <w:right w:val="single" w:color="auto" w:sz="4" w:space="0"/>
            </w:tcBorders>
            <w:vAlign w:val="center"/>
          </w:tcPr>
          <w:p w14:paraId="4CA00214">
            <w:pPr>
              <w:spacing w:beforeLines="0" w:line="360" w:lineRule="auto"/>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每阶段</w:t>
            </w:r>
            <w:r>
              <w:rPr>
                <w:rFonts w:hint="eastAsia" w:ascii="宋体" w:hAnsi="宋体" w:eastAsia="宋体" w:cs="宋体"/>
                <w:szCs w:val="21"/>
                <w:highlight w:val="none"/>
              </w:rPr>
              <w:t>图纸内容及相关资料符合政府有关部门报审的要求。初步设计图、施工图经审查后提交2套图纸归档。归档资料按照发包人档案室要求提供。</w:t>
            </w:r>
          </w:p>
        </w:tc>
      </w:tr>
      <w:tr w14:paraId="251235CF">
        <w:tblPrEx>
          <w:tblCellMar>
            <w:top w:w="0" w:type="dxa"/>
            <w:left w:w="108" w:type="dxa"/>
            <w:bottom w:w="0" w:type="dxa"/>
            <w:right w:w="108" w:type="dxa"/>
          </w:tblCellMar>
        </w:tblPrEx>
        <w:trPr>
          <w:trHeight w:val="285" w:hRule="atLeast"/>
        </w:trPr>
        <w:tc>
          <w:tcPr>
            <w:tcW w:w="737" w:type="dxa"/>
            <w:tcBorders>
              <w:top w:val="single" w:color="auto" w:sz="6" w:space="0"/>
              <w:left w:val="single" w:color="auto" w:sz="4" w:space="0"/>
              <w:bottom w:val="single" w:color="auto" w:sz="4" w:space="0"/>
              <w:right w:val="single" w:color="auto" w:sz="6" w:space="0"/>
            </w:tcBorders>
            <w:vAlign w:val="center"/>
          </w:tcPr>
          <w:p w14:paraId="49BAFE84">
            <w:pPr>
              <w:spacing w:beforeLines="0"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2268" w:type="dxa"/>
            <w:tcBorders>
              <w:top w:val="single" w:color="auto" w:sz="6" w:space="0"/>
              <w:left w:val="single" w:color="auto" w:sz="6" w:space="0"/>
              <w:bottom w:val="single" w:color="auto" w:sz="4" w:space="0"/>
              <w:right w:val="single" w:color="auto" w:sz="6" w:space="0"/>
            </w:tcBorders>
            <w:shd w:val="clear" w:color="auto" w:fill="auto"/>
            <w:vAlign w:val="center"/>
          </w:tcPr>
          <w:p w14:paraId="455F4309">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规划报建方案</w:t>
            </w:r>
          </w:p>
        </w:tc>
        <w:tc>
          <w:tcPr>
            <w:tcW w:w="851" w:type="dxa"/>
            <w:tcBorders>
              <w:top w:val="single" w:color="auto" w:sz="6" w:space="0"/>
              <w:left w:val="single" w:color="auto" w:sz="6" w:space="0"/>
              <w:bottom w:val="single" w:color="auto" w:sz="4" w:space="0"/>
              <w:right w:val="single" w:color="auto" w:sz="6" w:space="0"/>
            </w:tcBorders>
            <w:shd w:val="clear" w:color="auto" w:fill="auto"/>
            <w:vAlign w:val="center"/>
          </w:tcPr>
          <w:p w14:paraId="2AF90BD3">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10</w:t>
            </w:r>
          </w:p>
        </w:tc>
        <w:tc>
          <w:tcPr>
            <w:tcW w:w="3260" w:type="dxa"/>
            <w:tcBorders>
              <w:top w:val="single" w:color="auto" w:sz="6" w:space="0"/>
              <w:left w:val="single" w:color="auto" w:sz="6" w:space="0"/>
              <w:bottom w:val="single" w:color="auto" w:sz="4" w:space="0"/>
              <w:right w:val="single" w:color="auto" w:sz="6" w:space="0"/>
            </w:tcBorders>
            <w:shd w:val="clear" w:color="auto" w:fill="auto"/>
            <w:vAlign w:val="center"/>
          </w:tcPr>
          <w:p w14:paraId="35E28F22">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方案确定后10天内</w:t>
            </w:r>
          </w:p>
        </w:tc>
        <w:tc>
          <w:tcPr>
            <w:tcW w:w="2148" w:type="dxa"/>
            <w:vMerge w:val="continue"/>
            <w:tcBorders>
              <w:left w:val="single" w:color="auto" w:sz="6" w:space="0"/>
              <w:right w:val="single" w:color="auto" w:sz="4" w:space="0"/>
            </w:tcBorders>
            <w:vAlign w:val="center"/>
          </w:tcPr>
          <w:p w14:paraId="7B81DB0E">
            <w:pPr>
              <w:spacing w:beforeLines="0" w:line="360" w:lineRule="auto"/>
              <w:jc w:val="center"/>
              <w:rPr>
                <w:rFonts w:hint="eastAsia" w:ascii="宋体" w:hAnsi="宋体" w:eastAsia="宋体" w:cs="宋体"/>
                <w:szCs w:val="21"/>
                <w:highlight w:val="none"/>
              </w:rPr>
            </w:pPr>
          </w:p>
        </w:tc>
      </w:tr>
      <w:tr w14:paraId="70637204">
        <w:tblPrEx>
          <w:tblCellMar>
            <w:top w:w="0" w:type="dxa"/>
            <w:left w:w="108" w:type="dxa"/>
            <w:bottom w:w="0" w:type="dxa"/>
            <w:right w:w="108" w:type="dxa"/>
          </w:tblCellMar>
        </w:tblPrEx>
        <w:trPr>
          <w:trHeight w:val="285" w:hRule="atLeast"/>
        </w:trPr>
        <w:tc>
          <w:tcPr>
            <w:tcW w:w="737" w:type="dxa"/>
            <w:tcBorders>
              <w:top w:val="single" w:color="auto" w:sz="6" w:space="0"/>
              <w:left w:val="single" w:color="auto" w:sz="4" w:space="0"/>
              <w:bottom w:val="single" w:color="auto" w:sz="4" w:space="0"/>
              <w:right w:val="single" w:color="auto" w:sz="6" w:space="0"/>
            </w:tcBorders>
            <w:vAlign w:val="center"/>
          </w:tcPr>
          <w:p w14:paraId="38F4B4D0">
            <w:pPr>
              <w:spacing w:beforeLines="0"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3</w:t>
            </w:r>
          </w:p>
        </w:tc>
        <w:tc>
          <w:tcPr>
            <w:tcW w:w="2268" w:type="dxa"/>
            <w:tcBorders>
              <w:top w:val="single" w:color="auto" w:sz="6" w:space="0"/>
              <w:left w:val="single" w:color="auto" w:sz="6" w:space="0"/>
              <w:bottom w:val="single" w:color="auto" w:sz="4" w:space="0"/>
              <w:right w:val="single" w:color="auto" w:sz="6" w:space="0"/>
            </w:tcBorders>
            <w:shd w:val="clear" w:color="auto" w:fill="auto"/>
            <w:vAlign w:val="center"/>
          </w:tcPr>
          <w:p w14:paraId="12B93221">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初步设计</w:t>
            </w:r>
          </w:p>
        </w:tc>
        <w:tc>
          <w:tcPr>
            <w:tcW w:w="851" w:type="dxa"/>
            <w:tcBorders>
              <w:top w:val="single" w:color="auto" w:sz="6" w:space="0"/>
              <w:left w:val="single" w:color="auto" w:sz="6" w:space="0"/>
              <w:bottom w:val="single" w:color="auto" w:sz="4" w:space="0"/>
              <w:right w:val="single" w:color="auto" w:sz="6" w:space="0"/>
            </w:tcBorders>
            <w:shd w:val="clear" w:color="auto" w:fill="auto"/>
            <w:vAlign w:val="center"/>
          </w:tcPr>
          <w:p w14:paraId="37D337B7">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20</w:t>
            </w:r>
          </w:p>
        </w:tc>
        <w:tc>
          <w:tcPr>
            <w:tcW w:w="3260" w:type="dxa"/>
            <w:tcBorders>
              <w:top w:val="single" w:color="auto" w:sz="6" w:space="0"/>
              <w:left w:val="single" w:color="auto" w:sz="6" w:space="0"/>
              <w:bottom w:val="single" w:color="auto" w:sz="4" w:space="0"/>
              <w:right w:val="single" w:color="auto" w:sz="6" w:space="0"/>
            </w:tcBorders>
            <w:shd w:val="clear" w:color="auto" w:fill="auto"/>
            <w:vAlign w:val="center"/>
          </w:tcPr>
          <w:p w14:paraId="15119F70">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方案批准后15个日历天内</w:t>
            </w:r>
          </w:p>
        </w:tc>
        <w:tc>
          <w:tcPr>
            <w:tcW w:w="2148" w:type="dxa"/>
            <w:vMerge w:val="continue"/>
            <w:tcBorders>
              <w:left w:val="single" w:color="auto" w:sz="6" w:space="0"/>
              <w:right w:val="single" w:color="auto" w:sz="4" w:space="0"/>
            </w:tcBorders>
            <w:vAlign w:val="center"/>
          </w:tcPr>
          <w:p w14:paraId="7B6D0DD3">
            <w:pPr>
              <w:spacing w:beforeLines="0" w:line="360" w:lineRule="auto"/>
              <w:jc w:val="center"/>
              <w:rPr>
                <w:rFonts w:hint="eastAsia" w:ascii="宋体" w:hAnsi="宋体" w:eastAsia="宋体" w:cs="宋体"/>
                <w:szCs w:val="21"/>
                <w:highlight w:val="none"/>
              </w:rPr>
            </w:pPr>
          </w:p>
        </w:tc>
      </w:tr>
      <w:tr w14:paraId="7F2D458B">
        <w:tblPrEx>
          <w:tblCellMar>
            <w:top w:w="0" w:type="dxa"/>
            <w:left w:w="108" w:type="dxa"/>
            <w:bottom w:w="0" w:type="dxa"/>
            <w:right w:w="108" w:type="dxa"/>
          </w:tblCellMar>
        </w:tblPrEx>
        <w:trPr>
          <w:trHeight w:val="285" w:hRule="atLeast"/>
        </w:trPr>
        <w:tc>
          <w:tcPr>
            <w:tcW w:w="737" w:type="dxa"/>
            <w:tcBorders>
              <w:top w:val="single" w:color="auto" w:sz="6" w:space="0"/>
              <w:left w:val="single" w:color="auto" w:sz="4" w:space="0"/>
              <w:bottom w:val="single" w:color="auto" w:sz="4" w:space="0"/>
              <w:right w:val="single" w:color="auto" w:sz="6" w:space="0"/>
            </w:tcBorders>
            <w:vAlign w:val="center"/>
          </w:tcPr>
          <w:p w14:paraId="5BADA870">
            <w:pPr>
              <w:spacing w:beforeLines="0"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4</w:t>
            </w:r>
          </w:p>
        </w:tc>
        <w:tc>
          <w:tcPr>
            <w:tcW w:w="2268" w:type="dxa"/>
            <w:tcBorders>
              <w:top w:val="single" w:color="auto" w:sz="6" w:space="0"/>
              <w:left w:val="single" w:color="auto" w:sz="6" w:space="0"/>
              <w:bottom w:val="single" w:color="auto" w:sz="4" w:space="0"/>
              <w:right w:val="single" w:color="auto" w:sz="6" w:space="0"/>
            </w:tcBorders>
            <w:shd w:val="clear" w:color="auto" w:fill="auto"/>
            <w:vAlign w:val="center"/>
          </w:tcPr>
          <w:p w14:paraId="524935F2">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初步设计概算</w:t>
            </w:r>
          </w:p>
        </w:tc>
        <w:tc>
          <w:tcPr>
            <w:tcW w:w="851" w:type="dxa"/>
            <w:tcBorders>
              <w:top w:val="single" w:color="auto" w:sz="6" w:space="0"/>
              <w:left w:val="single" w:color="auto" w:sz="6" w:space="0"/>
              <w:bottom w:val="single" w:color="auto" w:sz="4" w:space="0"/>
              <w:right w:val="single" w:color="auto" w:sz="6" w:space="0"/>
            </w:tcBorders>
            <w:shd w:val="clear" w:color="auto" w:fill="auto"/>
            <w:vAlign w:val="center"/>
          </w:tcPr>
          <w:p w14:paraId="7EF50E18">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10</w:t>
            </w:r>
          </w:p>
        </w:tc>
        <w:tc>
          <w:tcPr>
            <w:tcW w:w="3260" w:type="dxa"/>
            <w:tcBorders>
              <w:top w:val="single" w:color="auto" w:sz="6" w:space="0"/>
              <w:left w:val="single" w:color="auto" w:sz="6" w:space="0"/>
              <w:bottom w:val="single" w:color="auto" w:sz="4" w:space="0"/>
              <w:right w:val="single" w:color="auto" w:sz="6" w:space="0"/>
            </w:tcBorders>
            <w:shd w:val="clear" w:color="auto" w:fill="auto"/>
            <w:vAlign w:val="center"/>
          </w:tcPr>
          <w:p w14:paraId="1222CA62">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与初步设计同时提交</w:t>
            </w:r>
          </w:p>
        </w:tc>
        <w:tc>
          <w:tcPr>
            <w:tcW w:w="2148" w:type="dxa"/>
            <w:vMerge w:val="continue"/>
            <w:tcBorders>
              <w:left w:val="single" w:color="auto" w:sz="6" w:space="0"/>
              <w:right w:val="single" w:color="auto" w:sz="4" w:space="0"/>
            </w:tcBorders>
            <w:vAlign w:val="center"/>
          </w:tcPr>
          <w:p w14:paraId="5D4E1AAF">
            <w:pPr>
              <w:spacing w:beforeLines="0" w:line="360" w:lineRule="auto"/>
              <w:jc w:val="center"/>
              <w:rPr>
                <w:rFonts w:hint="eastAsia" w:ascii="宋体" w:hAnsi="宋体" w:eastAsia="宋体" w:cs="宋体"/>
                <w:szCs w:val="21"/>
                <w:highlight w:val="none"/>
              </w:rPr>
            </w:pPr>
          </w:p>
        </w:tc>
      </w:tr>
      <w:tr w14:paraId="09AE18B5">
        <w:tblPrEx>
          <w:tblCellMar>
            <w:top w:w="0" w:type="dxa"/>
            <w:left w:w="108" w:type="dxa"/>
            <w:bottom w:w="0" w:type="dxa"/>
            <w:right w:w="108" w:type="dxa"/>
          </w:tblCellMar>
        </w:tblPrEx>
        <w:trPr>
          <w:trHeight w:val="285" w:hRule="atLeast"/>
        </w:trPr>
        <w:tc>
          <w:tcPr>
            <w:tcW w:w="737" w:type="dxa"/>
            <w:tcBorders>
              <w:top w:val="single" w:color="auto" w:sz="6" w:space="0"/>
              <w:left w:val="single" w:color="auto" w:sz="4" w:space="0"/>
              <w:bottom w:val="single" w:color="auto" w:sz="4" w:space="0"/>
              <w:right w:val="single" w:color="auto" w:sz="6" w:space="0"/>
            </w:tcBorders>
            <w:vAlign w:val="center"/>
          </w:tcPr>
          <w:p w14:paraId="6227347C">
            <w:pPr>
              <w:spacing w:beforeLines="0"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5</w:t>
            </w:r>
          </w:p>
        </w:tc>
        <w:tc>
          <w:tcPr>
            <w:tcW w:w="2268" w:type="dxa"/>
            <w:tcBorders>
              <w:top w:val="single" w:color="auto" w:sz="6" w:space="0"/>
              <w:left w:val="single" w:color="auto" w:sz="6" w:space="0"/>
              <w:bottom w:val="single" w:color="auto" w:sz="4" w:space="0"/>
              <w:right w:val="single" w:color="auto" w:sz="6" w:space="0"/>
            </w:tcBorders>
            <w:shd w:val="clear" w:color="auto" w:fill="auto"/>
            <w:vAlign w:val="center"/>
          </w:tcPr>
          <w:p w14:paraId="4F8D82F5">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送审施工图</w:t>
            </w:r>
          </w:p>
        </w:tc>
        <w:tc>
          <w:tcPr>
            <w:tcW w:w="851" w:type="dxa"/>
            <w:tcBorders>
              <w:top w:val="single" w:color="auto" w:sz="6" w:space="0"/>
              <w:left w:val="single" w:color="auto" w:sz="6" w:space="0"/>
              <w:bottom w:val="single" w:color="auto" w:sz="4" w:space="0"/>
              <w:right w:val="single" w:color="auto" w:sz="6" w:space="0"/>
            </w:tcBorders>
            <w:shd w:val="clear" w:color="auto" w:fill="auto"/>
            <w:vAlign w:val="center"/>
          </w:tcPr>
          <w:p w14:paraId="44B21BE0">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15</w:t>
            </w:r>
          </w:p>
        </w:tc>
        <w:tc>
          <w:tcPr>
            <w:tcW w:w="3260" w:type="dxa"/>
            <w:tcBorders>
              <w:top w:val="single" w:color="auto" w:sz="6" w:space="0"/>
              <w:left w:val="single" w:color="auto" w:sz="6" w:space="0"/>
              <w:bottom w:val="single" w:color="auto" w:sz="4" w:space="0"/>
              <w:right w:val="single" w:color="auto" w:sz="6" w:space="0"/>
            </w:tcBorders>
            <w:shd w:val="clear" w:color="auto" w:fill="auto"/>
            <w:vAlign w:val="center"/>
          </w:tcPr>
          <w:p w14:paraId="1BCC23EE">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初步设计批准后10个日历天内</w:t>
            </w:r>
          </w:p>
        </w:tc>
        <w:tc>
          <w:tcPr>
            <w:tcW w:w="2148" w:type="dxa"/>
            <w:vMerge w:val="continue"/>
            <w:tcBorders>
              <w:left w:val="single" w:color="auto" w:sz="6" w:space="0"/>
              <w:right w:val="single" w:color="auto" w:sz="4" w:space="0"/>
            </w:tcBorders>
            <w:vAlign w:val="center"/>
          </w:tcPr>
          <w:p w14:paraId="32D3F5FC">
            <w:pPr>
              <w:spacing w:beforeLines="0" w:line="360" w:lineRule="auto"/>
              <w:jc w:val="center"/>
              <w:rPr>
                <w:rFonts w:hint="eastAsia" w:ascii="宋体" w:hAnsi="宋体" w:eastAsia="宋体" w:cs="宋体"/>
                <w:szCs w:val="21"/>
                <w:highlight w:val="none"/>
              </w:rPr>
            </w:pPr>
          </w:p>
        </w:tc>
      </w:tr>
      <w:tr w14:paraId="24CFC514">
        <w:tblPrEx>
          <w:tblCellMar>
            <w:top w:w="0" w:type="dxa"/>
            <w:left w:w="108" w:type="dxa"/>
            <w:bottom w:w="0" w:type="dxa"/>
            <w:right w:w="108" w:type="dxa"/>
          </w:tblCellMar>
        </w:tblPrEx>
        <w:trPr>
          <w:trHeight w:val="285" w:hRule="atLeast"/>
        </w:trPr>
        <w:tc>
          <w:tcPr>
            <w:tcW w:w="737" w:type="dxa"/>
            <w:tcBorders>
              <w:top w:val="single" w:color="auto" w:sz="6" w:space="0"/>
              <w:left w:val="single" w:color="auto" w:sz="4" w:space="0"/>
              <w:bottom w:val="single" w:color="auto" w:sz="4" w:space="0"/>
              <w:right w:val="single" w:color="auto" w:sz="6" w:space="0"/>
            </w:tcBorders>
            <w:vAlign w:val="center"/>
          </w:tcPr>
          <w:p w14:paraId="41FDA433">
            <w:pPr>
              <w:spacing w:beforeLines="0"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6</w:t>
            </w:r>
          </w:p>
        </w:tc>
        <w:tc>
          <w:tcPr>
            <w:tcW w:w="2268" w:type="dxa"/>
            <w:tcBorders>
              <w:top w:val="single" w:color="auto" w:sz="6" w:space="0"/>
              <w:left w:val="single" w:color="auto" w:sz="6" w:space="0"/>
              <w:bottom w:val="single" w:color="auto" w:sz="4" w:space="0"/>
              <w:right w:val="single" w:color="auto" w:sz="6" w:space="0"/>
            </w:tcBorders>
            <w:shd w:val="clear" w:color="auto" w:fill="auto"/>
            <w:vAlign w:val="center"/>
          </w:tcPr>
          <w:p w14:paraId="26B21588">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各阶段设计图纸电子文件（其中设计图纸要有PDF和CAD格式）</w:t>
            </w:r>
          </w:p>
        </w:tc>
        <w:tc>
          <w:tcPr>
            <w:tcW w:w="851" w:type="dxa"/>
            <w:tcBorders>
              <w:top w:val="single" w:color="auto" w:sz="6" w:space="0"/>
              <w:left w:val="single" w:color="auto" w:sz="6" w:space="0"/>
              <w:bottom w:val="single" w:color="auto" w:sz="4" w:space="0"/>
              <w:right w:val="single" w:color="auto" w:sz="6" w:space="0"/>
            </w:tcBorders>
            <w:shd w:val="clear" w:color="auto" w:fill="auto"/>
            <w:vAlign w:val="center"/>
          </w:tcPr>
          <w:p w14:paraId="329EAB95">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10</w:t>
            </w:r>
          </w:p>
        </w:tc>
        <w:tc>
          <w:tcPr>
            <w:tcW w:w="3260" w:type="dxa"/>
            <w:tcBorders>
              <w:top w:val="single" w:color="auto" w:sz="6" w:space="0"/>
              <w:left w:val="single" w:color="auto" w:sz="6" w:space="0"/>
              <w:bottom w:val="single" w:color="auto" w:sz="4" w:space="0"/>
              <w:right w:val="single" w:color="auto" w:sz="6" w:space="0"/>
            </w:tcBorders>
            <w:shd w:val="clear" w:color="auto" w:fill="auto"/>
            <w:vAlign w:val="center"/>
          </w:tcPr>
          <w:p w14:paraId="0F6FFFA0">
            <w:pPr>
              <w:spacing w:beforeLines="0" w:line="360" w:lineRule="auto"/>
              <w:jc w:val="center"/>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zCs w:val="21"/>
                <w:highlight w:val="none"/>
              </w:rPr>
              <w:t>随各阶段图提交</w:t>
            </w:r>
          </w:p>
        </w:tc>
        <w:tc>
          <w:tcPr>
            <w:tcW w:w="2148" w:type="dxa"/>
            <w:vMerge w:val="continue"/>
            <w:tcBorders>
              <w:left w:val="single" w:color="auto" w:sz="6" w:space="0"/>
              <w:right w:val="single" w:color="auto" w:sz="4" w:space="0"/>
            </w:tcBorders>
            <w:vAlign w:val="center"/>
          </w:tcPr>
          <w:p w14:paraId="1668DBFE">
            <w:pPr>
              <w:spacing w:beforeLines="0" w:line="360" w:lineRule="auto"/>
              <w:jc w:val="center"/>
              <w:rPr>
                <w:rFonts w:hint="eastAsia" w:ascii="宋体" w:hAnsi="宋体" w:eastAsia="宋体" w:cs="宋体"/>
                <w:szCs w:val="21"/>
                <w:highlight w:val="none"/>
              </w:rPr>
            </w:pPr>
          </w:p>
        </w:tc>
      </w:tr>
      <w:tr w14:paraId="48EB2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17" w:hRule="atLeast"/>
        </w:trPr>
        <w:tc>
          <w:tcPr>
            <w:tcW w:w="9264" w:type="dxa"/>
            <w:gridSpan w:val="5"/>
            <w:tcBorders>
              <w:bottom w:val="single" w:color="auto" w:sz="6" w:space="0"/>
            </w:tcBorders>
            <w:vAlign w:val="center"/>
          </w:tcPr>
          <w:p w14:paraId="66E92E54">
            <w:pPr>
              <w:spacing w:beforeLines="0" w:line="360" w:lineRule="auto"/>
              <w:ind w:left="876" w:leftChars="267" w:hanging="315" w:hangingChars="150"/>
              <w:rPr>
                <w:rFonts w:hint="eastAsia" w:ascii="宋体" w:hAnsi="宋体" w:eastAsia="宋体" w:cs="宋体"/>
                <w:szCs w:val="21"/>
                <w:highlight w:val="none"/>
              </w:rPr>
            </w:pPr>
            <w:r>
              <w:rPr>
                <w:rFonts w:hint="eastAsia" w:ascii="宋体" w:hAnsi="宋体" w:eastAsia="宋体" w:cs="宋体"/>
                <w:szCs w:val="21"/>
                <w:highlight w:val="none"/>
              </w:rPr>
              <w:t>注：若发包人因工作需要，要求承包人提交中间成果的广州坐标和北京坐标设计文件（如征地闭合红线，各阶段报批所需的总平面图等），承包人应无条件提供。编制项目用地红线图时要根据项目征地拆迁实际情况和工程技术要求优化用地红线范围，尽量减少征地拆迁面积。</w:t>
            </w:r>
          </w:p>
        </w:tc>
      </w:tr>
    </w:tbl>
    <w:p w14:paraId="77A2A87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w:t>
      </w:r>
      <w:r>
        <w:rPr>
          <w:rFonts w:hint="eastAsia" w:ascii="宋体" w:hAnsi="宋体" w:eastAsia="宋体" w:cs="宋体"/>
          <w:szCs w:val="21"/>
          <w:highlight w:val="none"/>
          <w:lang w:val="en-US" w:eastAsia="zh-CN"/>
        </w:rPr>
        <w:t>.</w:t>
      </w:r>
      <w:r>
        <w:rPr>
          <w:rFonts w:hint="eastAsia" w:ascii="宋体" w:hAnsi="宋体" w:cs="宋体"/>
          <w:szCs w:val="21"/>
          <w:highlight w:val="none"/>
        </w:rPr>
        <w:t>工程建设过程中因各种原因发生的设计变更，承包人应以书面或图纸进行设计变更并盖印和签字确认，还须按发包人制定的有关设计变更管理办法进行规范，明确设计变更的原因、种类、责任认定和增减费用说明。所有设计变更均需报发包人进行盖印和签字确认。</w:t>
      </w:r>
    </w:p>
    <w:p w14:paraId="4CF6BC2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w:t>
      </w:r>
      <w:r>
        <w:rPr>
          <w:rFonts w:hint="eastAsia" w:ascii="宋体" w:hAnsi="宋体" w:eastAsia="宋体" w:cs="宋体"/>
          <w:szCs w:val="21"/>
          <w:highlight w:val="none"/>
          <w:lang w:val="en-US" w:eastAsia="zh-CN"/>
        </w:rPr>
        <w:t>.</w:t>
      </w:r>
      <w:r>
        <w:rPr>
          <w:rFonts w:hint="eastAsia" w:ascii="宋体" w:hAnsi="宋体" w:cs="宋体"/>
          <w:szCs w:val="21"/>
          <w:highlight w:val="none"/>
        </w:rPr>
        <w:t>承包人承诺能够根据工程需要修改设计，对所承担项目设计的完整性负责，且修改设计完成时限满足工程建设需要并符合本合同要求。</w:t>
      </w:r>
    </w:p>
    <w:p w14:paraId="61020753">
      <w:pPr>
        <w:spacing w:beforeLines="0" w:line="360" w:lineRule="auto"/>
        <w:rPr>
          <w:rFonts w:hint="eastAsia" w:ascii="宋体" w:hAnsi="宋体" w:eastAsia="宋体" w:cs="宋体"/>
          <w:sz w:val="21"/>
          <w:highlight w:val="none"/>
        </w:rPr>
      </w:pPr>
    </w:p>
    <w:p w14:paraId="6E37A226">
      <w:pPr>
        <w:spacing w:before="0" w:beforeLines="0" w:line="360" w:lineRule="auto"/>
        <w:ind w:left="6"/>
        <w:outlineLvl w:val="9"/>
        <w:rPr>
          <w:rFonts w:hint="eastAsia" w:ascii="宋体" w:hAnsi="宋体" w:eastAsia="宋体" w:cs="宋体"/>
          <w:b/>
          <w:bCs/>
          <w:i w:val="0"/>
          <w:iCs w:val="0"/>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40.</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进度计划和报告</w:t>
      </w:r>
    </w:p>
    <w:p w14:paraId="01B3FB9D">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40.1</w:t>
      </w:r>
      <w:r>
        <w:rPr>
          <w:rFonts w:hint="eastAsia" w:ascii="宋体" w:hAnsi="宋体" w:eastAsia="宋体" w:cs="宋体"/>
          <w:szCs w:val="21"/>
          <w:highlight w:val="none"/>
        </w:rPr>
        <w:t>.1 承包人编制的设计进度计划应确定项目总进度目标与详细的分进度目标。承包人根据合同约定及工期总体策划的要求编制各阶段设计进度计划和各专业的出图计划，各阶段中间检查内容、时间、次数和提交哪些设计文件、图纸，经发包人审查、平衡后执行。承包人应根据设计实际进展变化，及时编制设计调整计划，以使设计进度在受控状态下进行，同时便于发包人及时调整相应计划。</w:t>
      </w:r>
    </w:p>
    <w:p w14:paraId="2A4364C6">
      <w:pPr>
        <w:pStyle w:val="2"/>
        <w:spacing w:beforeLines="0" w:line="360" w:lineRule="auto"/>
        <w:ind w:firstLine="420" w:firstLineChars="200"/>
        <w:rPr>
          <w:rFonts w:hint="eastAsia" w:ascii="宋体" w:hAnsi="宋体" w:eastAsia="宋体" w:cs="宋体"/>
          <w:szCs w:val="21"/>
          <w:highlight w:val="none"/>
          <w:lang w:val="en-US" w:eastAsia="en-US"/>
        </w:rPr>
      </w:pPr>
      <w:r>
        <w:rPr>
          <w:rFonts w:hint="eastAsia" w:ascii="宋体" w:hAnsi="宋体" w:eastAsia="宋体" w:cs="宋体"/>
          <w:szCs w:val="21"/>
          <w:highlight w:val="none"/>
          <w:lang w:val="en-US" w:eastAsia="zh-CN"/>
        </w:rPr>
        <w:t>40.1</w:t>
      </w:r>
      <w:r>
        <w:rPr>
          <w:rFonts w:hint="eastAsia" w:ascii="宋体" w:hAnsi="宋体" w:eastAsia="宋体" w:cs="宋体"/>
          <w:szCs w:val="21"/>
          <w:highlight w:val="none"/>
        </w:rPr>
        <w:t>.2 设计进度计划应体现事前、事中和事后进度控制，应有工作流程、进度控制措施、组织措施、技术措施等内容，必须考虑工程招标、设备采购、物料准备等因素，提供满足上述工作所需要的有关设计文件。</w:t>
      </w:r>
    </w:p>
    <w:p w14:paraId="123AC122">
      <w:pPr>
        <w:pStyle w:val="2"/>
        <w:spacing w:beforeLines="0"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en-US"/>
        </w:rPr>
        <w:t>40.1.</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lang w:val="en-US" w:eastAsia="en-US"/>
        </w:rPr>
        <w:t xml:space="preserve">  </w:t>
      </w:r>
      <w:r>
        <w:rPr>
          <w:rFonts w:hint="eastAsia" w:ascii="宋体" w:hAnsi="宋体" w:eastAsia="宋体" w:cs="宋体"/>
          <w:szCs w:val="21"/>
          <w:highlight w:val="none"/>
        </w:rPr>
        <w:t>发包人按进度计划检查设计完成情况，检查内容包括设计进展、设计质量、限额设计落实情况、设计成果提交情况等，发现问题，有权督促承包人采取组织、经济及技术措施予以纠正。</w:t>
      </w:r>
    </w:p>
    <w:p w14:paraId="62F7EF47">
      <w:pPr>
        <w:spacing w:beforeLines="0"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 xml:space="preserve">40.1.4 </w:t>
      </w:r>
      <w:r>
        <w:rPr>
          <w:rFonts w:hint="eastAsia" w:ascii="宋体" w:hAnsi="宋体" w:eastAsia="宋体" w:cs="宋体"/>
          <w:szCs w:val="21"/>
          <w:highlight w:val="none"/>
        </w:rPr>
        <w:t>承包人严格按照进度计划开展和组织设计工作，接受发包人根据合同和进度计划进行的各种设计跟踪、工作检查和协调要求。</w:t>
      </w:r>
    </w:p>
    <w:p w14:paraId="1BF73A42">
      <w:pPr>
        <w:pStyle w:val="2"/>
        <w:spacing w:beforeLines="0" w:line="360" w:lineRule="auto"/>
        <w:rPr>
          <w:rFonts w:hint="eastAsia" w:ascii="宋体" w:hAnsi="宋体" w:eastAsia="宋体" w:cs="宋体"/>
          <w:szCs w:val="21"/>
          <w:highlight w:val="none"/>
        </w:rPr>
      </w:pPr>
      <w:r>
        <w:rPr>
          <w:rFonts w:hint="eastAsia" w:ascii="宋体" w:hAnsi="宋体" w:eastAsia="宋体" w:cs="宋体"/>
          <w:szCs w:val="21"/>
          <w:highlight w:val="none"/>
          <w:lang w:val="en-US" w:eastAsia="zh-CN"/>
        </w:rPr>
        <w:t xml:space="preserve">40.1.5 </w:t>
      </w:r>
      <w:r>
        <w:rPr>
          <w:rFonts w:hint="eastAsia" w:ascii="宋体" w:hAnsi="宋体" w:eastAsia="宋体" w:cs="宋体"/>
          <w:szCs w:val="21"/>
          <w:highlight w:val="none"/>
        </w:rPr>
        <w:t>承包人根据设计开展情况编制月工作汇报和下月进度计划，提供有关设计信息，协助发包人掌握设计工作的整体进展情况。承包人每周按要求向发包人报告进展情况。发包人有权要求修改、调整进度计划并要求承包人执行。</w:t>
      </w:r>
    </w:p>
    <w:p w14:paraId="79B2A088">
      <w:pPr>
        <w:spacing w:beforeLines="0" w:line="360" w:lineRule="auto"/>
        <w:ind w:firstLine="420" w:firstLineChars="200"/>
        <w:rPr>
          <w:rFonts w:hint="eastAsia" w:ascii="宋体" w:hAnsi="宋体" w:eastAsia="宋体" w:cs="宋体"/>
          <w:highlight w:val="none"/>
          <w:lang w:val="en-US" w:eastAsia="zh-CN"/>
        </w:rPr>
      </w:pPr>
      <w:r>
        <w:rPr>
          <w:rFonts w:hint="eastAsia" w:ascii="宋体" w:hAnsi="宋体" w:eastAsia="宋体" w:cs="宋体"/>
          <w:szCs w:val="21"/>
          <w:highlight w:val="none"/>
          <w:lang w:val="en-US" w:eastAsia="zh-CN"/>
        </w:rPr>
        <w:t xml:space="preserve">40.1.6 </w:t>
      </w:r>
      <w:r>
        <w:rPr>
          <w:rFonts w:hint="eastAsia" w:ascii="宋体" w:hAnsi="宋体" w:eastAsia="宋体" w:cs="宋体"/>
          <w:szCs w:val="21"/>
          <w:highlight w:val="none"/>
        </w:rPr>
        <w:t>承包人应及时向发包人反映重大技术问题和重大原则问题，以便于发包人及早予以确认或反馈意见。</w:t>
      </w:r>
    </w:p>
    <w:p w14:paraId="42C8F71D">
      <w:pPr>
        <w:pStyle w:val="2"/>
        <w:spacing w:beforeLines="0" w:line="360" w:lineRule="auto"/>
        <w:ind w:firstLine="420" w:firstLineChars="200"/>
        <w:rPr>
          <w:rFonts w:hint="eastAsia" w:ascii="宋体" w:hAnsi="宋体" w:eastAsia="宋体" w:cs="宋体"/>
          <w:highlight w:val="none"/>
          <w:lang w:val="en-US" w:eastAsia="zh-CN"/>
        </w:rPr>
      </w:pPr>
      <w:r>
        <w:rPr>
          <w:rFonts w:hint="eastAsia" w:ascii="宋体" w:hAnsi="宋体" w:eastAsia="宋体" w:cs="宋体"/>
          <w:szCs w:val="21"/>
          <w:highlight w:val="none"/>
          <w:lang w:val="en-US" w:eastAsia="zh-CN"/>
        </w:rPr>
        <w:t xml:space="preserve">40.1.7 </w:t>
      </w:r>
      <w:r>
        <w:rPr>
          <w:rFonts w:hint="eastAsia" w:ascii="宋体" w:hAnsi="宋体" w:eastAsia="宋体" w:cs="宋体"/>
          <w:szCs w:val="21"/>
          <w:highlight w:val="none"/>
        </w:rPr>
        <w:t>承包人提供施工组织设计（施工方案）和进度计划的时间：</w:t>
      </w:r>
      <w:r>
        <w:rPr>
          <w:rFonts w:hint="eastAsia" w:ascii="宋体" w:hAnsi="宋体" w:eastAsia="宋体" w:cs="宋体"/>
          <w:szCs w:val="21"/>
          <w:highlight w:val="none"/>
          <w:u w:val="single"/>
        </w:rPr>
        <w:t>中标公示后五个工作天内。工程师确认的时间：发包人收到承包人提供的施工方案后三个工作天内。如监理工程师对承包人提供的施工组织设计（施工方案）提出修改意见，承包人应在收到监理工程师的修改意见后两个工作日内完成修改，监理工程师收到承包人提供的经修改后的施工方案后一个工作天内确认，如该方案仍未能通过，修改所需时间计算在合同工期内</w:t>
      </w:r>
      <w:r>
        <w:rPr>
          <w:rFonts w:hint="eastAsia" w:ascii="宋体" w:hAnsi="宋体" w:eastAsia="宋体" w:cs="宋体"/>
          <w:szCs w:val="21"/>
          <w:highlight w:val="none"/>
        </w:rPr>
        <w:t>。</w:t>
      </w:r>
    </w:p>
    <w:p w14:paraId="3DDF3C98">
      <w:pPr>
        <w:spacing w:before="0" w:beforeLines="0" w:line="360" w:lineRule="auto"/>
        <w:ind w:left="0"/>
        <w:rPr>
          <w:rFonts w:hint="eastAsia" w:ascii="宋体" w:hAnsi="宋体" w:eastAsia="宋体" w:cs="宋体"/>
          <w:sz w:val="21"/>
          <w:highlight w:val="none"/>
        </w:rPr>
      </w:pPr>
      <w:r>
        <w:rPr>
          <w:rFonts w:hint="eastAsia" w:ascii="宋体" w:hAnsi="宋体" w:eastAsia="宋体" w:cs="宋体"/>
          <w:spacing w:val="-1"/>
          <w:sz w:val="21"/>
          <w:szCs w:val="21"/>
          <w:highlight w:val="none"/>
        </w:rPr>
        <w:t>40.3 提交工程进度报告和修订进度计划</w:t>
      </w:r>
      <w:r>
        <w:rPr>
          <w:rFonts w:hint="eastAsia" w:ascii="宋体" w:hAnsi="宋体" w:eastAsia="宋体" w:cs="宋体"/>
          <w:spacing w:val="-1"/>
          <w:sz w:val="21"/>
          <w:szCs w:val="21"/>
          <w:highlight w:val="none"/>
          <w:lang w:eastAsia="zh-CN"/>
        </w:rPr>
        <w:t>：</w:t>
      </w:r>
      <w:r>
        <w:rPr>
          <w:rFonts w:hint="eastAsia" w:ascii="宋体" w:hAnsi="宋体" w:eastAsia="宋体" w:cs="宋体"/>
          <w:spacing w:val="-1"/>
          <w:sz w:val="21"/>
          <w:szCs w:val="21"/>
          <w:highlight w:val="none"/>
          <w:u w:val="single"/>
          <w:lang w:val="en-US" w:eastAsia="zh-CN"/>
        </w:rPr>
        <w:t>/</w:t>
      </w:r>
      <w:r>
        <w:rPr>
          <w:rFonts w:hint="eastAsia" w:ascii="宋体" w:hAnsi="宋体" w:eastAsia="宋体" w:cs="宋体"/>
          <w:spacing w:val="-1"/>
          <w:sz w:val="21"/>
          <w:szCs w:val="21"/>
          <w:highlight w:val="none"/>
          <w:lang w:val="en-US" w:eastAsia="zh-CN"/>
        </w:rPr>
        <w:t>。</w:t>
      </w:r>
      <w:r>
        <w:rPr>
          <w:rFonts w:hint="eastAsia" w:ascii="宋体" w:hAnsi="宋体" w:eastAsia="宋体" w:cs="宋体"/>
          <w:sz w:val="21"/>
          <w:szCs w:val="21"/>
          <w:highlight w:val="none"/>
          <w:u w:val="single" w:color="auto"/>
        </w:rPr>
        <w:t xml:space="preserve"> </w:t>
      </w:r>
    </w:p>
    <w:p w14:paraId="40594AC4">
      <w:pPr>
        <w:pStyle w:val="2"/>
        <w:spacing w:beforeLines="0" w:line="360" w:lineRule="auto"/>
        <w:rPr>
          <w:rFonts w:hint="eastAsia" w:ascii="宋体" w:hAnsi="宋体" w:eastAsia="宋体" w:cs="宋体"/>
          <w:highlight w:val="none"/>
        </w:rPr>
      </w:pPr>
    </w:p>
    <w:p w14:paraId="57E90BBA">
      <w:pPr>
        <w:spacing w:beforeLines="0" w:line="360" w:lineRule="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40.5 </w:t>
      </w:r>
      <w:r>
        <w:rPr>
          <w:rFonts w:hint="eastAsia" w:ascii="宋体" w:hAnsi="宋体" w:eastAsia="宋体" w:cs="宋体"/>
          <w:szCs w:val="21"/>
          <w:highlight w:val="none"/>
        </w:rPr>
        <w:t>工程中有关进度计划的要求：</w:t>
      </w:r>
      <w:r>
        <w:rPr>
          <w:rFonts w:hint="eastAsia" w:ascii="宋体" w:hAnsi="宋体" w:eastAsia="宋体" w:cs="宋体"/>
          <w:szCs w:val="21"/>
          <w:highlight w:val="none"/>
          <w:u w:val="single"/>
        </w:rPr>
        <w:t>按监理人批准的施工组织设计执行</w:t>
      </w:r>
      <w:r>
        <w:rPr>
          <w:rFonts w:hint="eastAsia" w:ascii="宋体" w:hAnsi="宋体" w:eastAsia="宋体" w:cs="宋体"/>
          <w:szCs w:val="21"/>
          <w:highlight w:val="none"/>
        </w:rPr>
        <w:t>。</w:t>
      </w:r>
    </w:p>
    <w:p w14:paraId="16595F12">
      <w:pPr>
        <w:spacing w:before="0" w:beforeLines="0" w:line="360" w:lineRule="auto"/>
        <w:ind w:left="6"/>
        <w:outlineLvl w:val="9"/>
        <w:rPr>
          <w:rFonts w:hint="eastAsia" w:ascii="宋体" w:hAnsi="宋体" w:eastAsia="宋体" w:cs="宋体"/>
          <w:b/>
          <w:bCs/>
          <w:i w:val="0"/>
          <w:iCs w:val="0"/>
          <w:spacing w:val="-6"/>
          <w:sz w:val="21"/>
          <w:szCs w:val="21"/>
          <w:highlight w:val="none"/>
          <w:lang w:val="en-US" w:eastAsia="zh-CN"/>
        </w:rPr>
      </w:pPr>
      <w:r>
        <w:rPr>
          <w:rFonts w:hint="eastAsia" w:ascii="宋体" w:hAnsi="宋体" w:eastAsia="宋体" w:cs="宋体"/>
          <w:b/>
          <w:bCs/>
          <w:i w:val="0"/>
          <w:iCs w:val="0"/>
          <w:spacing w:val="-6"/>
          <w:sz w:val="21"/>
          <w:szCs w:val="21"/>
          <w:highlight w:val="none"/>
          <w:lang w:eastAsia="zh-CN"/>
        </w:rPr>
        <w:t>41.</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开始工作或开工</w:t>
      </w:r>
      <w:r>
        <w:rPr>
          <w:rFonts w:hint="eastAsia" w:ascii="宋体" w:hAnsi="宋体" w:eastAsia="宋体" w:cs="宋体"/>
          <w:b/>
          <w:bCs/>
          <w:i w:val="0"/>
          <w:iCs w:val="0"/>
          <w:spacing w:val="-6"/>
          <w:sz w:val="21"/>
          <w:szCs w:val="21"/>
          <w:highlight w:val="none"/>
          <w:lang w:val="en-US" w:eastAsia="zh-CN"/>
        </w:rPr>
        <w:t>条件</w:t>
      </w:r>
    </w:p>
    <w:p w14:paraId="2516D0AD">
      <w:pPr>
        <w:spacing w:beforeLines="0" w:line="360" w:lineRule="auto"/>
        <w:ind w:firstLine="368" w:firstLineChars="200"/>
        <w:jc w:val="left"/>
        <w:rPr>
          <w:rFonts w:hint="eastAsia" w:ascii="宋体" w:hAnsi="宋体" w:eastAsia="宋体" w:cs="宋体"/>
          <w:szCs w:val="21"/>
          <w:highlight w:val="none"/>
        </w:rPr>
      </w:pPr>
      <w:r>
        <w:rPr>
          <w:rFonts w:hint="eastAsia" w:ascii="宋体" w:hAnsi="宋体" w:eastAsia="宋体" w:cs="宋体"/>
          <w:i w:val="0"/>
          <w:iCs w:val="0"/>
          <w:spacing w:val="-13"/>
          <w:sz w:val="21"/>
          <w:szCs w:val="21"/>
          <w:highlight w:val="none"/>
          <w:lang w:val="en-US" w:eastAsia="zh-CN"/>
        </w:rPr>
        <w:t xml:space="preserve">41..1 </w:t>
      </w:r>
      <w:r>
        <w:rPr>
          <w:rFonts w:hint="eastAsia" w:ascii="宋体" w:hAnsi="宋体" w:eastAsia="宋体" w:cs="宋体"/>
          <w:szCs w:val="21"/>
          <w:highlight w:val="none"/>
          <w:u w:val="single"/>
        </w:rPr>
        <w:t>承包人应在签订本合同后7天内，完成施工现场的临时设施、围蔽、硬地化等施工报建所需的现场设施</w:t>
      </w:r>
      <w:r>
        <w:rPr>
          <w:rFonts w:hint="eastAsia" w:ascii="宋体" w:hAnsi="宋体" w:eastAsia="宋体" w:cs="宋体"/>
          <w:szCs w:val="21"/>
          <w:highlight w:val="none"/>
        </w:rPr>
        <w:t>。工程开工必须具备法律规定的开工条件，</w:t>
      </w:r>
      <w:r>
        <w:rPr>
          <w:rFonts w:hint="eastAsia" w:ascii="宋体" w:hAnsi="宋体" w:eastAsia="宋体" w:cs="宋体"/>
          <w:szCs w:val="21"/>
          <w:highlight w:val="none"/>
          <w:lang w:val="en-US" w:eastAsia="zh-CN"/>
        </w:rPr>
        <w:t>以开工令为准</w:t>
      </w:r>
      <w:r>
        <w:rPr>
          <w:rFonts w:hint="eastAsia" w:ascii="宋体" w:hAnsi="宋体" w:eastAsia="宋体" w:cs="宋体"/>
          <w:szCs w:val="21"/>
          <w:highlight w:val="none"/>
        </w:rPr>
        <w:t>。</w:t>
      </w:r>
    </w:p>
    <w:p w14:paraId="411FDA96">
      <w:pPr>
        <w:spacing w:before="0" w:beforeLines="0" w:line="360" w:lineRule="auto"/>
        <w:ind w:left="24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41.2.1</w:t>
      </w:r>
      <w:r>
        <w:rPr>
          <w:rFonts w:hint="eastAsia" w:ascii="宋体" w:hAnsi="宋体" w:eastAsia="宋体" w:cs="宋体"/>
          <w:spacing w:val="15"/>
          <w:sz w:val="21"/>
          <w:szCs w:val="21"/>
          <w:highlight w:val="none"/>
        </w:rPr>
        <w:t xml:space="preserve"> </w:t>
      </w:r>
      <w:r>
        <w:rPr>
          <w:rFonts w:hint="eastAsia" w:ascii="宋体" w:hAnsi="宋体" w:eastAsia="宋体" w:cs="宋体"/>
          <w:spacing w:val="-2"/>
          <w:sz w:val="21"/>
          <w:szCs w:val="21"/>
          <w:highlight w:val="none"/>
        </w:rPr>
        <w:t>开始工作</w:t>
      </w:r>
    </w:p>
    <w:p w14:paraId="4A1CBF7E">
      <w:pPr>
        <w:spacing w:before="0" w:beforeLines="0" w:line="360" w:lineRule="auto"/>
        <w:ind w:left="746"/>
        <w:rPr>
          <w:rFonts w:hint="eastAsia" w:ascii="宋体" w:hAnsi="宋体" w:eastAsia="宋体" w:cs="宋体"/>
          <w:sz w:val="21"/>
          <w:szCs w:val="21"/>
          <w:highlight w:val="none"/>
        </w:rPr>
      </w:pPr>
      <w:r>
        <w:rPr>
          <w:rFonts w:hint="eastAsia" w:ascii="宋体" w:hAnsi="宋体" w:eastAsia="宋体" w:cs="宋体"/>
          <w:spacing w:val="-4"/>
          <w:sz w:val="21"/>
          <w:szCs w:val="21"/>
          <w:highlight w:val="none"/>
          <w:lang w:eastAsia="zh-CN"/>
        </w:rPr>
        <w:t>☑</w:t>
      </w:r>
      <w:r>
        <w:rPr>
          <w:rFonts w:hint="eastAsia" w:ascii="宋体" w:hAnsi="宋体" w:eastAsia="宋体" w:cs="宋体"/>
          <w:spacing w:val="-4"/>
          <w:sz w:val="21"/>
          <w:szCs w:val="21"/>
          <w:highlight w:val="none"/>
        </w:rPr>
        <w:t>①发包人签发开始勘察工作指令的时间要求：</w:t>
      </w:r>
    </w:p>
    <w:p w14:paraId="6A371A60">
      <w:pPr>
        <w:spacing w:before="0" w:beforeLines="0" w:line="360" w:lineRule="auto"/>
        <w:ind w:left="121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w:t>
      </w:r>
      <w:r>
        <w:rPr>
          <w:rFonts w:hint="eastAsia" w:ascii="宋体" w:hAnsi="宋体" w:eastAsia="宋体" w:cs="宋体"/>
          <w:spacing w:val="69"/>
          <w:sz w:val="21"/>
          <w:szCs w:val="21"/>
          <w:highlight w:val="none"/>
        </w:rPr>
        <w:t xml:space="preserve"> </w:t>
      </w:r>
      <w:r>
        <w:rPr>
          <w:rFonts w:hint="eastAsia" w:ascii="宋体" w:hAnsi="宋体" w:eastAsia="宋体" w:cs="宋体"/>
          <w:spacing w:val="-1"/>
          <w:sz w:val="21"/>
          <w:szCs w:val="21"/>
          <w:highlight w:val="none"/>
        </w:rPr>
        <w:t>按通用条款约定的时间。</w:t>
      </w:r>
    </w:p>
    <w:p w14:paraId="4443A777">
      <w:pPr>
        <w:spacing w:before="0" w:beforeLines="0" w:line="360" w:lineRule="auto"/>
        <w:ind w:left="1212"/>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pacing w:val="6"/>
          <w:sz w:val="21"/>
          <w:szCs w:val="21"/>
          <w:highlight w:val="none"/>
        </w:rPr>
        <w:t xml:space="preserve">  </w:t>
      </w:r>
      <w:r>
        <w:rPr>
          <w:rFonts w:hint="eastAsia" w:ascii="宋体" w:hAnsi="宋体" w:eastAsia="宋体" w:cs="宋体"/>
          <w:sz w:val="21"/>
          <w:szCs w:val="21"/>
          <w:highlight w:val="none"/>
        </w:rPr>
        <w:t>另作约定：</w:t>
      </w:r>
      <w:r>
        <w:rPr>
          <w:rFonts w:hint="eastAsia" w:ascii="宋体" w:hAnsi="宋体" w:eastAsia="宋体" w:cs="宋体"/>
          <w:sz w:val="21"/>
          <w:szCs w:val="21"/>
          <w:highlight w:val="none"/>
          <w:u w:val="single" w:color="auto"/>
        </w:rPr>
        <w:t xml:space="preserve"> </w:t>
      </w:r>
      <w:r>
        <w:rPr>
          <w:rFonts w:hint="eastAsia" w:ascii="宋体" w:hAnsi="宋体" w:eastAsia="宋体" w:cs="宋体"/>
          <w:color w:val="auto"/>
          <w:highlight w:val="none"/>
          <w:u w:val="single"/>
        </w:rPr>
        <w:t>根据实际情况，按发包人要求。</w:t>
      </w:r>
    </w:p>
    <w:p w14:paraId="5908EE7E">
      <w:pPr>
        <w:spacing w:before="0" w:beforeLines="0" w:line="360" w:lineRule="auto"/>
        <w:ind w:left="746"/>
        <w:rPr>
          <w:rFonts w:hint="eastAsia" w:ascii="宋体" w:hAnsi="宋体" w:eastAsia="宋体" w:cs="宋体"/>
          <w:sz w:val="21"/>
          <w:szCs w:val="21"/>
          <w:highlight w:val="none"/>
        </w:rPr>
      </w:pPr>
      <w:r>
        <w:rPr>
          <w:rFonts w:hint="eastAsia" w:ascii="宋体" w:hAnsi="宋体" w:eastAsia="宋体" w:cs="宋体"/>
          <w:spacing w:val="-4"/>
          <w:sz w:val="21"/>
          <w:szCs w:val="21"/>
          <w:highlight w:val="none"/>
          <w:lang w:eastAsia="zh-CN"/>
        </w:rPr>
        <w:t>☑</w:t>
      </w:r>
      <w:r>
        <w:rPr>
          <w:rFonts w:hint="eastAsia" w:ascii="宋体" w:hAnsi="宋体" w:eastAsia="宋体" w:cs="宋体"/>
          <w:spacing w:val="-4"/>
          <w:sz w:val="21"/>
          <w:szCs w:val="21"/>
          <w:highlight w:val="none"/>
        </w:rPr>
        <w:t>②发包人签发开始设计工作指令的时间要求：</w:t>
      </w:r>
    </w:p>
    <w:p w14:paraId="71642476">
      <w:pPr>
        <w:spacing w:before="0" w:beforeLines="0" w:line="360" w:lineRule="auto"/>
        <w:ind w:left="121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w:t>
      </w:r>
      <w:r>
        <w:rPr>
          <w:rFonts w:hint="eastAsia" w:ascii="宋体" w:hAnsi="宋体" w:eastAsia="宋体" w:cs="宋体"/>
          <w:spacing w:val="69"/>
          <w:sz w:val="21"/>
          <w:szCs w:val="21"/>
          <w:highlight w:val="none"/>
        </w:rPr>
        <w:t xml:space="preserve"> </w:t>
      </w:r>
      <w:r>
        <w:rPr>
          <w:rFonts w:hint="eastAsia" w:ascii="宋体" w:hAnsi="宋体" w:eastAsia="宋体" w:cs="宋体"/>
          <w:spacing w:val="-1"/>
          <w:sz w:val="21"/>
          <w:szCs w:val="21"/>
          <w:highlight w:val="none"/>
        </w:rPr>
        <w:t>按通用条款约定的时间。</w:t>
      </w:r>
    </w:p>
    <w:p w14:paraId="41F59B58">
      <w:pPr>
        <w:spacing w:before="0" w:beforeLines="0" w:line="360" w:lineRule="auto"/>
        <w:ind w:left="1212"/>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pacing w:val="6"/>
          <w:sz w:val="21"/>
          <w:szCs w:val="21"/>
          <w:highlight w:val="none"/>
        </w:rPr>
        <w:t xml:space="preserve">  </w:t>
      </w:r>
      <w:r>
        <w:rPr>
          <w:rFonts w:hint="eastAsia" w:ascii="宋体" w:hAnsi="宋体" w:eastAsia="宋体" w:cs="宋体"/>
          <w:sz w:val="21"/>
          <w:szCs w:val="21"/>
          <w:highlight w:val="none"/>
        </w:rPr>
        <w:t>另作约定：</w:t>
      </w:r>
      <w:r>
        <w:rPr>
          <w:rFonts w:hint="eastAsia" w:ascii="宋体" w:hAnsi="宋体" w:eastAsia="宋体" w:cs="宋体"/>
          <w:sz w:val="21"/>
          <w:szCs w:val="21"/>
          <w:highlight w:val="none"/>
          <w:u w:val="single" w:color="auto"/>
        </w:rPr>
        <w:t xml:space="preserve">发包人发出中标通知书日期即为项目开工日 </w:t>
      </w:r>
      <w:r>
        <w:rPr>
          <w:rFonts w:hint="eastAsia" w:ascii="宋体" w:hAnsi="宋体" w:eastAsia="宋体" w:cs="宋体"/>
          <w:sz w:val="21"/>
          <w:szCs w:val="21"/>
          <w:highlight w:val="none"/>
          <w:u w:val="single" w:color="auto"/>
          <w:lang w:eastAsia="zh-CN"/>
        </w:rPr>
        <w:t>。</w:t>
      </w:r>
      <w:r>
        <w:rPr>
          <w:rFonts w:hint="eastAsia" w:ascii="宋体" w:hAnsi="宋体" w:eastAsia="宋体" w:cs="宋体"/>
          <w:sz w:val="21"/>
          <w:szCs w:val="21"/>
          <w:highlight w:val="none"/>
          <w:u w:val="single" w:color="auto"/>
        </w:rPr>
        <w:t xml:space="preserve"> </w:t>
      </w:r>
    </w:p>
    <w:p w14:paraId="470A9FFB">
      <w:pPr>
        <w:spacing w:before="0" w:beforeLines="0" w:line="360" w:lineRule="auto"/>
        <w:ind w:left="74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□③发包人签发开始</w:t>
      </w:r>
      <w:r>
        <w:rPr>
          <w:rFonts w:hint="eastAsia" w:ascii="宋体" w:hAnsi="宋体" w:eastAsia="宋体" w:cs="宋体"/>
          <w:spacing w:val="-57"/>
          <w:sz w:val="21"/>
          <w:szCs w:val="21"/>
          <w:highlight w:val="none"/>
        </w:rPr>
        <w:t xml:space="preserve"> </w:t>
      </w:r>
      <w:r>
        <w:rPr>
          <w:rFonts w:hint="eastAsia" w:ascii="宋体" w:hAnsi="宋体" w:eastAsia="宋体" w:cs="宋体"/>
          <w:spacing w:val="-4"/>
          <w:sz w:val="21"/>
          <w:szCs w:val="21"/>
          <w:highlight w:val="none"/>
        </w:rPr>
        <w:t>BIM</w:t>
      </w:r>
      <w:r>
        <w:rPr>
          <w:rFonts w:hint="eastAsia" w:ascii="宋体" w:hAnsi="宋体" w:eastAsia="宋体" w:cs="宋体"/>
          <w:spacing w:val="-43"/>
          <w:sz w:val="21"/>
          <w:szCs w:val="21"/>
          <w:highlight w:val="none"/>
        </w:rPr>
        <w:t xml:space="preserve"> </w:t>
      </w:r>
      <w:r>
        <w:rPr>
          <w:rFonts w:hint="eastAsia" w:ascii="宋体" w:hAnsi="宋体" w:eastAsia="宋体" w:cs="宋体"/>
          <w:spacing w:val="-4"/>
          <w:sz w:val="21"/>
          <w:szCs w:val="21"/>
          <w:highlight w:val="none"/>
        </w:rPr>
        <w:t>技术应用工作指令的时间要求：</w:t>
      </w:r>
    </w:p>
    <w:p w14:paraId="4CC563FB">
      <w:pPr>
        <w:spacing w:before="0" w:beforeLines="0" w:line="360" w:lineRule="auto"/>
        <w:ind w:left="121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w:t>
      </w:r>
      <w:r>
        <w:rPr>
          <w:rFonts w:hint="eastAsia" w:ascii="宋体" w:hAnsi="宋体" w:eastAsia="宋体" w:cs="宋体"/>
          <w:spacing w:val="69"/>
          <w:sz w:val="21"/>
          <w:szCs w:val="21"/>
          <w:highlight w:val="none"/>
        </w:rPr>
        <w:t xml:space="preserve"> </w:t>
      </w:r>
      <w:r>
        <w:rPr>
          <w:rFonts w:hint="eastAsia" w:ascii="宋体" w:hAnsi="宋体" w:eastAsia="宋体" w:cs="宋体"/>
          <w:spacing w:val="-1"/>
          <w:sz w:val="21"/>
          <w:szCs w:val="21"/>
          <w:highlight w:val="none"/>
        </w:rPr>
        <w:t>按通用条款约定的时间。</w:t>
      </w:r>
    </w:p>
    <w:p w14:paraId="1A1AA8A2">
      <w:pPr>
        <w:spacing w:before="0" w:beforeLines="0" w:line="360" w:lineRule="auto"/>
        <w:ind w:left="1212"/>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pacing w:val="6"/>
          <w:sz w:val="21"/>
          <w:szCs w:val="21"/>
          <w:highlight w:val="none"/>
        </w:rPr>
        <w:t xml:space="preserve">  </w:t>
      </w:r>
      <w:r>
        <w:rPr>
          <w:rFonts w:hint="eastAsia" w:ascii="宋体" w:hAnsi="宋体" w:eastAsia="宋体" w:cs="宋体"/>
          <w:sz w:val="21"/>
          <w:szCs w:val="21"/>
          <w:highlight w:val="none"/>
        </w:rPr>
        <w:t>另作约定：</w:t>
      </w:r>
      <w:r>
        <w:rPr>
          <w:rFonts w:hint="eastAsia" w:ascii="宋体" w:hAnsi="宋体" w:eastAsia="宋体" w:cs="宋体"/>
          <w:sz w:val="21"/>
          <w:szCs w:val="21"/>
          <w:highlight w:val="none"/>
          <w:u w:val="single" w:color="auto"/>
        </w:rPr>
        <w:t xml:space="preserve">                                                    </w:t>
      </w:r>
    </w:p>
    <w:p w14:paraId="64A8D1F2">
      <w:pPr>
        <w:spacing w:before="0" w:beforeLines="0" w:line="360" w:lineRule="auto"/>
        <w:ind w:left="746"/>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□④发包人签发开始设备及工器具购置工作指令的</w:t>
      </w:r>
      <w:r>
        <w:rPr>
          <w:rFonts w:hint="eastAsia" w:ascii="宋体" w:hAnsi="宋体" w:eastAsia="宋体" w:cs="宋体"/>
          <w:spacing w:val="-4"/>
          <w:sz w:val="21"/>
          <w:szCs w:val="21"/>
          <w:highlight w:val="none"/>
        </w:rPr>
        <w:t>时间要求：</w:t>
      </w:r>
    </w:p>
    <w:p w14:paraId="27C3A64D">
      <w:pPr>
        <w:spacing w:before="0" w:beforeLines="0" w:line="360" w:lineRule="auto"/>
        <w:ind w:left="121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w:t>
      </w:r>
      <w:r>
        <w:rPr>
          <w:rFonts w:hint="eastAsia" w:ascii="宋体" w:hAnsi="宋体" w:eastAsia="宋体" w:cs="宋体"/>
          <w:spacing w:val="69"/>
          <w:sz w:val="21"/>
          <w:szCs w:val="21"/>
          <w:highlight w:val="none"/>
        </w:rPr>
        <w:t xml:space="preserve"> </w:t>
      </w:r>
      <w:r>
        <w:rPr>
          <w:rFonts w:hint="eastAsia" w:ascii="宋体" w:hAnsi="宋体" w:eastAsia="宋体" w:cs="宋体"/>
          <w:spacing w:val="-1"/>
          <w:sz w:val="21"/>
          <w:szCs w:val="21"/>
          <w:highlight w:val="none"/>
        </w:rPr>
        <w:t>按通用条款约定的时间。</w:t>
      </w:r>
    </w:p>
    <w:p w14:paraId="56C7F7C7">
      <w:pPr>
        <w:spacing w:before="0" w:beforeLines="0" w:line="360" w:lineRule="auto"/>
        <w:ind w:left="1212"/>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pacing w:val="6"/>
          <w:sz w:val="21"/>
          <w:szCs w:val="21"/>
          <w:highlight w:val="none"/>
        </w:rPr>
        <w:t xml:space="preserve">  </w:t>
      </w:r>
      <w:r>
        <w:rPr>
          <w:rFonts w:hint="eastAsia" w:ascii="宋体" w:hAnsi="宋体" w:eastAsia="宋体" w:cs="宋体"/>
          <w:sz w:val="21"/>
          <w:szCs w:val="21"/>
          <w:highlight w:val="none"/>
        </w:rPr>
        <w:t>另作约定：</w:t>
      </w:r>
      <w:r>
        <w:rPr>
          <w:rFonts w:hint="eastAsia" w:ascii="宋体" w:hAnsi="宋体" w:eastAsia="宋体" w:cs="宋体"/>
          <w:sz w:val="21"/>
          <w:szCs w:val="21"/>
          <w:highlight w:val="none"/>
          <w:u w:val="single" w:color="auto"/>
        </w:rPr>
        <w:t xml:space="preserve">                                                    </w:t>
      </w:r>
    </w:p>
    <w:p w14:paraId="1039CC57">
      <w:pPr>
        <w:spacing w:before="0" w:beforeLines="0" w:line="360" w:lineRule="auto"/>
        <w:ind w:left="7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w:t>
      </w:r>
      <w:r>
        <w:rPr>
          <w:rFonts w:hint="eastAsia" w:ascii="宋体" w:hAnsi="宋体" w:eastAsia="宋体" w:cs="宋体"/>
          <w:spacing w:val="-2"/>
          <w:sz w:val="21"/>
          <w:szCs w:val="21"/>
          <w:highlight w:val="none"/>
          <w:lang w:val="en-US" w:eastAsia="zh-CN"/>
        </w:rPr>
        <w:t>1</w:t>
      </w:r>
      <w:r>
        <w:rPr>
          <w:rFonts w:hint="eastAsia" w:ascii="宋体" w:hAnsi="宋体" w:eastAsia="宋体" w:cs="宋体"/>
          <w:spacing w:val="-2"/>
          <w:sz w:val="21"/>
          <w:szCs w:val="21"/>
          <w:highlight w:val="none"/>
        </w:rPr>
        <w:t>.2.2</w:t>
      </w:r>
      <w:r>
        <w:rPr>
          <w:rFonts w:hint="eastAsia" w:ascii="宋体" w:hAnsi="宋体" w:eastAsia="宋体" w:cs="宋体"/>
          <w:spacing w:val="15"/>
          <w:sz w:val="21"/>
          <w:szCs w:val="21"/>
          <w:highlight w:val="none"/>
        </w:rPr>
        <w:t xml:space="preserve"> </w:t>
      </w:r>
      <w:r>
        <w:rPr>
          <w:rFonts w:hint="eastAsia" w:ascii="宋体" w:hAnsi="宋体" w:eastAsia="宋体" w:cs="宋体"/>
          <w:spacing w:val="-2"/>
          <w:sz w:val="21"/>
          <w:szCs w:val="21"/>
          <w:highlight w:val="none"/>
        </w:rPr>
        <w:t>开工</w:t>
      </w:r>
    </w:p>
    <w:p w14:paraId="54959279">
      <w:pPr>
        <w:numPr>
          <w:ilvl w:val="0"/>
          <w:numId w:val="32"/>
        </w:numPr>
        <w:spacing w:before="0" w:beforeLines="0" w:line="360" w:lineRule="auto"/>
        <w:ind w:left="131" w:firstLine="420" w:firstLineChars="200"/>
        <w:rPr>
          <w:rFonts w:hint="eastAsia" w:ascii="宋体" w:hAnsi="宋体" w:eastAsia="宋体" w:cs="宋体"/>
          <w:spacing w:val="26"/>
          <w:sz w:val="21"/>
          <w:szCs w:val="21"/>
          <w:highlight w:val="none"/>
        </w:rPr>
      </w:pPr>
      <w:r>
        <w:rPr>
          <w:rFonts w:hint="eastAsia" w:ascii="宋体" w:hAnsi="宋体" w:eastAsia="宋体" w:cs="宋体"/>
          <w:szCs w:val="21"/>
          <w:highlight w:val="none"/>
          <w:u w:val="single"/>
        </w:rPr>
        <w:t>承包人应在签订本合同及工程报建相关手续完成后的3天内，</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向监理工程师提交开工申请书，并附上表明已做好开工准备的有关资料。除专用条款另有约定外，监理工程师应在收到开工申请书后的7天内报发包人批准后向承包人发出开工令；承包人应在接到开工令后的3天内开工，并一直保持合同工程连续均衡施工，直至其被改变为止。涉及开工审批手续由发包人协调解决，承包人在收到开工令后不得以开工审批手续等理由拖延开工。若在签订本合同及工程报建相关手续完成后第4天承包人不具备开工条件的，发包人有权要求承包人按合同价的百分之五向发包人支付违约金；若在签订本合同及工程报建相关手续完成后第24天承包人仍不具备开工条件的，发包人有权立即解除合同，没收承包人的履约保证金，并且承包人需向发包人赔偿因此而造成的一切损失，同时发包人可按照本工程招标确定的中标候选人顺序依次选择承包人重新签订施工合同</w:t>
      </w:r>
      <w:r>
        <w:rPr>
          <w:rFonts w:hint="eastAsia" w:ascii="宋体" w:hAnsi="宋体" w:eastAsia="宋体" w:cs="宋体"/>
          <w:szCs w:val="21"/>
          <w:highlight w:val="none"/>
        </w:rPr>
        <w:t>。</w:t>
      </w:r>
      <w:r>
        <w:rPr>
          <w:rFonts w:hint="eastAsia" w:ascii="宋体" w:hAnsi="宋体" w:eastAsia="宋体" w:cs="宋体"/>
          <w:spacing w:val="26"/>
          <w:sz w:val="21"/>
          <w:szCs w:val="21"/>
          <w:highlight w:val="none"/>
        </w:rPr>
        <w:t xml:space="preserve"> </w:t>
      </w:r>
    </w:p>
    <w:p w14:paraId="71BAE58A">
      <w:pPr>
        <w:numPr>
          <w:ilvl w:val="-1"/>
          <w:numId w:val="0"/>
        </w:numPr>
        <w:spacing w:before="0" w:beforeLines="0" w:line="360" w:lineRule="auto"/>
        <w:ind w:left="420" w:leftChars="200" w:firstLine="0" w:firstLineChars="0"/>
        <w:rPr>
          <w:rFonts w:hint="eastAsia" w:ascii="宋体" w:hAnsi="宋体" w:eastAsia="宋体" w:cs="宋体"/>
          <w:spacing w:val="26"/>
          <w:sz w:val="21"/>
          <w:szCs w:val="21"/>
          <w:highlight w:val="none"/>
          <w:lang w:val="en-US" w:eastAsia="zh-CN"/>
        </w:rPr>
      </w:pPr>
      <w:r>
        <w:rPr>
          <w:rFonts w:hint="eastAsia" w:ascii="宋体" w:hAnsi="宋体" w:eastAsia="宋体" w:cs="宋体"/>
          <w:spacing w:val="26"/>
          <w:sz w:val="21"/>
          <w:szCs w:val="21"/>
          <w:highlight w:val="none"/>
          <w:lang w:val="en-US" w:eastAsia="zh-CN"/>
        </w:rPr>
        <w:t xml:space="preserve">41.4 </w:t>
      </w:r>
      <w:r>
        <w:rPr>
          <w:rFonts w:hint="eastAsia" w:ascii="宋体" w:hAnsi="宋体" w:eastAsia="宋体" w:cs="宋体"/>
          <w:szCs w:val="21"/>
          <w:highlight w:val="none"/>
          <w:u w:val="single"/>
        </w:rPr>
        <w:t>因发包人的原因不能在第34.2款规定的时间内发出开工令，由此造成承包人的损失按专用条款96.11条处理</w:t>
      </w:r>
      <w:r>
        <w:rPr>
          <w:rFonts w:hint="eastAsia" w:ascii="宋体" w:hAnsi="宋体" w:eastAsia="宋体" w:cs="宋体"/>
          <w:szCs w:val="21"/>
          <w:highlight w:val="none"/>
        </w:rPr>
        <w:t>。</w:t>
      </w:r>
    </w:p>
    <w:p w14:paraId="0D3C606E">
      <w:pPr>
        <w:numPr>
          <w:ilvl w:val="-1"/>
          <w:numId w:val="0"/>
        </w:numPr>
        <w:spacing w:before="0" w:beforeLines="0" w:line="360" w:lineRule="auto"/>
        <w:ind w:left="420" w:leftChars="200" w:firstLine="0" w:firstLineChars="0"/>
        <w:rPr>
          <w:rFonts w:hint="eastAsia" w:ascii="宋体" w:hAnsi="宋体" w:eastAsia="宋体" w:cs="宋体"/>
          <w:i w:val="0"/>
          <w:iCs w:val="0"/>
          <w:sz w:val="21"/>
          <w:szCs w:val="21"/>
          <w:highlight w:val="none"/>
        </w:rPr>
      </w:pPr>
      <w:r>
        <w:rPr>
          <w:rFonts w:hint="eastAsia" w:ascii="宋体" w:hAnsi="宋体" w:eastAsia="宋体" w:cs="宋体"/>
          <w:i w:val="0"/>
          <w:iCs w:val="0"/>
          <w:spacing w:val="26"/>
          <w:sz w:val="21"/>
          <w:szCs w:val="21"/>
          <w:highlight w:val="none"/>
          <w:lang w:val="en-US" w:eastAsia="zh-CN"/>
        </w:rPr>
        <w:t>42.</w:t>
      </w:r>
      <w:r>
        <w:rPr>
          <w:rFonts w:hint="eastAsia" w:ascii="宋体" w:hAnsi="宋体" w:eastAsia="宋体" w:cs="宋体"/>
          <w:i w:val="0"/>
          <w:iCs w:val="0"/>
          <w:spacing w:val="-15"/>
          <w:sz w:val="21"/>
          <w:szCs w:val="21"/>
          <w:highlight w:val="none"/>
        </w:rPr>
        <w:t>暂停工作、暂停施工和复工</w:t>
      </w:r>
    </w:p>
    <w:p w14:paraId="746AAF9F">
      <w:pPr>
        <w:spacing w:before="0" w:beforeLines="0" w:line="360" w:lineRule="auto"/>
        <w:ind w:left="480"/>
        <w:rPr>
          <w:rFonts w:hint="eastAsia" w:ascii="宋体" w:hAnsi="宋体" w:eastAsia="宋体" w:cs="宋体"/>
          <w:sz w:val="21"/>
          <w:szCs w:val="21"/>
          <w:highlight w:val="none"/>
        </w:rPr>
      </w:pPr>
      <w:r>
        <w:rPr>
          <w:rFonts w:hint="eastAsia" w:ascii="宋体" w:hAnsi="宋体" w:eastAsia="宋体" w:cs="宋体"/>
          <w:sz w:val="21"/>
          <w:szCs w:val="21"/>
          <w:highlight w:val="none"/>
        </w:rPr>
        <w:t>42.4 发包人、承包人原因和不可抗力因素造</w:t>
      </w:r>
      <w:r>
        <w:rPr>
          <w:rFonts w:hint="eastAsia" w:ascii="宋体" w:hAnsi="宋体" w:eastAsia="宋体" w:cs="宋体"/>
          <w:spacing w:val="-1"/>
          <w:sz w:val="21"/>
          <w:szCs w:val="21"/>
          <w:highlight w:val="none"/>
        </w:rPr>
        <w:t>成暂停施工的责任</w:t>
      </w:r>
    </w:p>
    <w:p w14:paraId="69EAE4D4">
      <w:pPr>
        <w:spacing w:before="0" w:beforeLines="0" w:line="360" w:lineRule="auto"/>
        <w:ind w:left="0" w:firstLine="384" w:firstLineChars="185"/>
        <w:rPr>
          <w:rFonts w:hint="eastAsia" w:ascii="宋体" w:hAnsi="宋体" w:eastAsia="宋体" w:cs="宋体"/>
          <w:spacing w:val="-1"/>
          <w:sz w:val="21"/>
          <w:szCs w:val="21"/>
          <w:highlight w:val="none"/>
          <w:u w:val="single"/>
        </w:rPr>
      </w:pPr>
      <w:r>
        <w:rPr>
          <w:rFonts w:hint="eastAsia" w:ascii="宋体" w:hAnsi="宋体" w:eastAsia="宋体" w:cs="宋体"/>
          <w:spacing w:val="-1"/>
          <w:sz w:val="21"/>
          <w:szCs w:val="21"/>
          <w:highlight w:val="none"/>
        </w:rPr>
        <w:t xml:space="preserve"> </w:t>
      </w:r>
      <w:r>
        <w:rPr>
          <w:rFonts w:hint="eastAsia" w:ascii="宋体" w:hAnsi="宋体" w:eastAsia="宋体" w:cs="宋体"/>
          <w:spacing w:val="-1"/>
          <w:sz w:val="21"/>
          <w:szCs w:val="21"/>
          <w:highlight w:val="none"/>
          <w:u w:val="single"/>
        </w:rPr>
        <w:t>因发包人的原因造成暂停施工且引起工期延误的，由此造成承包人的损失按专用条款</w:t>
      </w:r>
      <w:r>
        <w:rPr>
          <w:rFonts w:hint="eastAsia" w:ascii="宋体" w:hAnsi="宋体" w:eastAsia="宋体" w:cs="宋体"/>
          <w:spacing w:val="-1"/>
          <w:sz w:val="21"/>
          <w:szCs w:val="21"/>
          <w:highlight w:val="none"/>
          <w:u w:val="single"/>
          <w:lang w:val="en-US" w:eastAsia="zh-CN"/>
        </w:rPr>
        <w:t>104</w:t>
      </w:r>
      <w:r>
        <w:rPr>
          <w:rFonts w:hint="eastAsia" w:ascii="宋体" w:hAnsi="宋体" w:eastAsia="宋体" w:cs="宋体"/>
          <w:spacing w:val="-1"/>
          <w:sz w:val="21"/>
          <w:szCs w:val="21"/>
          <w:highlight w:val="none"/>
          <w:u w:val="single"/>
        </w:rPr>
        <w:t>.11条处理。</w:t>
      </w:r>
    </w:p>
    <w:p w14:paraId="4A4DB912">
      <w:pPr>
        <w:spacing w:before="0" w:beforeLines="0" w:line="360" w:lineRule="auto"/>
        <w:ind w:left="0" w:firstLine="418" w:firstLineChars="201"/>
        <w:rPr>
          <w:rFonts w:hint="eastAsia" w:ascii="宋体" w:hAnsi="宋体" w:eastAsia="宋体" w:cs="宋体"/>
          <w:sz w:val="21"/>
          <w:szCs w:val="21"/>
          <w:highlight w:val="none"/>
        </w:rPr>
      </w:pPr>
      <w:r>
        <w:rPr>
          <w:rFonts w:hint="eastAsia" w:ascii="宋体" w:hAnsi="宋体" w:eastAsia="宋体" w:cs="宋体"/>
          <w:spacing w:val="-1"/>
          <w:sz w:val="21"/>
          <w:szCs w:val="21"/>
          <w:highlight w:val="none"/>
          <w:u w:val="single"/>
        </w:rPr>
        <w:t>承包人原因造成暂停施工的其他原因：承包人因材料供应、施工劳力和机具设备不足、管理不善或发生安全质量事故。</w:t>
      </w:r>
    </w:p>
    <w:p w14:paraId="01A01CE3">
      <w:pPr>
        <w:spacing w:beforeLines="0" w:line="360" w:lineRule="auto"/>
        <w:rPr>
          <w:rFonts w:hint="eastAsia" w:ascii="宋体" w:hAnsi="宋体" w:eastAsia="宋体" w:cs="宋体"/>
          <w:sz w:val="21"/>
          <w:highlight w:val="none"/>
        </w:rPr>
      </w:pPr>
    </w:p>
    <w:p w14:paraId="79EF04B7">
      <w:pPr>
        <w:spacing w:before="0" w:beforeLines="0" w:line="360" w:lineRule="auto"/>
        <w:ind w:left="6"/>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43.</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工期和工期延误</w:t>
      </w:r>
    </w:p>
    <w:p w14:paraId="545728C8">
      <w:pPr>
        <w:spacing w:before="0" w:beforeLines="0" w:line="360" w:lineRule="auto"/>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43.1</w:t>
      </w:r>
      <w:r>
        <w:rPr>
          <w:rFonts w:hint="eastAsia" w:ascii="宋体" w:hAnsi="宋体" w:eastAsia="宋体" w:cs="宋体"/>
          <w:spacing w:val="21"/>
          <w:sz w:val="21"/>
          <w:szCs w:val="21"/>
          <w:highlight w:val="none"/>
        </w:rPr>
        <w:t xml:space="preserve"> </w:t>
      </w:r>
      <w:r>
        <w:rPr>
          <w:rFonts w:hint="eastAsia" w:ascii="宋体" w:hAnsi="宋体" w:eastAsia="宋体" w:cs="宋体"/>
          <w:spacing w:val="-3"/>
          <w:sz w:val="21"/>
          <w:szCs w:val="21"/>
          <w:highlight w:val="none"/>
        </w:rPr>
        <w:t>工期计算</w:t>
      </w:r>
    </w:p>
    <w:p w14:paraId="1A88D8FF">
      <w:pPr>
        <w:spacing w:before="0" w:beforeLines="0" w:line="360" w:lineRule="auto"/>
        <w:ind w:left="468"/>
        <w:rPr>
          <w:rFonts w:hint="eastAsia" w:ascii="宋体" w:hAnsi="宋体" w:eastAsia="宋体" w:cs="宋体"/>
          <w:spacing w:val="-2"/>
          <w:sz w:val="21"/>
          <w:szCs w:val="21"/>
          <w:highlight w:val="none"/>
          <w:lang w:eastAsia="zh-CN"/>
        </w:rPr>
      </w:pPr>
      <w:r>
        <w:rPr>
          <w:rFonts w:hint="eastAsia" w:ascii="宋体" w:hAnsi="宋体" w:eastAsia="宋体" w:cs="宋体"/>
          <w:spacing w:val="-2"/>
          <w:sz w:val="21"/>
          <w:szCs w:val="21"/>
          <w:highlight w:val="none"/>
          <w:lang w:eastAsia="zh-CN"/>
        </w:rPr>
        <w:t>本合同工期详见协议书第七条。</w:t>
      </w:r>
    </w:p>
    <w:p w14:paraId="6173FBF3">
      <w:pPr>
        <w:spacing w:before="0" w:beforeLines="0" w:line="360" w:lineRule="auto"/>
        <w:ind w:left="705" w:right="79" w:firstLine="1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43.</w:t>
      </w:r>
      <w:r>
        <w:rPr>
          <w:rFonts w:hint="eastAsia" w:ascii="宋体" w:hAnsi="宋体" w:eastAsia="宋体" w:cs="宋体"/>
          <w:spacing w:val="-3"/>
          <w:sz w:val="21"/>
          <w:szCs w:val="21"/>
          <w:highlight w:val="none"/>
          <w:lang w:val="en-US" w:eastAsia="zh-CN"/>
        </w:rPr>
        <w:t>8</w:t>
      </w:r>
      <w:r>
        <w:rPr>
          <w:rFonts w:hint="eastAsia" w:ascii="宋体" w:hAnsi="宋体" w:eastAsia="宋体" w:cs="宋体"/>
          <w:spacing w:val="22"/>
          <w:sz w:val="21"/>
          <w:szCs w:val="21"/>
          <w:highlight w:val="none"/>
        </w:rPr>
        <w:t xml:space="preserve"> </w:t>
      </w:r>
      <w:r>
        <w:rPr>
          <w:rFonts w:hint="eastAsia" w:ascii="宋体" w:hAnsi="宋体" w:eastAsia="宋体" w:cs="宋体"/>
          <w:szCs w:val="21"/>
          <w:highlight w:val="none"/>
          <w:u w:val="single"/>
        </w:rPr>
        <w:t>因非承包人原因造成工期延误的，由此造成承包人的损失按专用条款</w:t>
      </w:r>
      <w:r>
        <w:rPr>
          <w:rFonts w:hint="eastAsia" w:ascii="宋体" w:hAnsi="宋体" w:eastAsia="宋体" w:cs="宋体"/>
          <w:szCs w:val="21"/>
          <w:highlight w:val="none"/>
          <w:u w:val="single"/>
          <w:lang w:val="en-US" w:eastAsia="zh-CN"/>
        </w:rPr>
        <w:t>104</w:t>
      </w:r>
      <w:r>
        <w:rPr>
          <w:rFonts w:hint="eastAsia" w:ascii="宋体" w:hAnsi="宋体" w:eastAsia="宋体" w:cs="宋体"/>
          <w:szCs w:val="21"/>
          <w:highlight w:val="none"/>
          <w:u w:val="single"/>
        </w:rPr>
        <w:t>.11条处理</w:t>
      </w:r>
      <w:r>
        <w:rPr>
          <w:rFonts w:hint="eastAsia" w:ascii="宋体" w:hAnsi="宋体" w:eastAsia="宋体" w:cs="宋体"/>
          <w:szCs w:val="21"/>
          <w:highlight w:val="none"/>
        </w:rPr>
        <w:t>。</w:t>
      </w:r>
    </w:p>
    <w:p w14:paraId="292ECA3E">
      <w:pPr>
        <w:spacing w:beforeLines="0" w:line="360" w:lineRule="auto"/>
        <w:rPr>
          <w:rFonts w:hint="eastAsia" w:ascii="宋体" w:hAnsi="宋体" w:eastAsia="宋体" w:cs="宋体"/>
          <w:sz w:val="21"/>
          <w:highlight w:val="none"/>
        </w:rPr>
      </w:pPr>
    </w:p>
    <w:p w14:paraId="4CAE9DA2">
      <w:pPr>
        <w:spacing w:before="0" w:beforeLines="0" w:line="360" w:lineRule="auto"/>
        <w:ind w:left="6"/>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45.</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竣工日期</w:t>
      </w:r>
    </w:p>
    <w:p w14:paraId="6B0ADB7B">
      <w:pPr>
        <w:spacing w:before="0" w:beforeLines="0" w:line="360" w:lineRule="auto"/>
        <w:ind w:left="22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45.1 约定计划竣工日期</w:t>
      </w:r>
    </w:p>
    <w:p w14:paraId="6F94878F">
      <w:pPr>
        <w:spacing w:beforeLines="0" w:line="360" w:lineRule="auto"/>
        <w:rPr>
          <w:rFonts w:hint="eastAsia" w:ascii="宋体" w:hAnsi="宋体" w:eastAsia="宋体" w:cs="宋体"/>
          <w:sz w:val="21"/>
          <w:szCs w:val="21"/>
          <w:highlight w:val="none"/>
          <w:u w:val="single" w:color="auto"/>
        </w:rPr>
      </w:pPr>
      <w:r>
        <w:rPr>
          <w:rFonts w:hint="eastAsia" w:ascii="宋体" w:hAnsi="宋体" w:eastAsia="宋体" w:cs="宋体"/>
          <w:spacing w:val="-3"/>
          <w:sz w:val="21"/>
          <w:szCs w:val="21"/>
          <w:highlight w:val="none"/>
        </w:rPr>
        <w:t>计划竣工日期：</w:t>
      </w:r>
      <w:r>
        <w:rPr>
          <w:rFonts w:hint="eastAsia" w:ascii="宋体" w:hAnsi="宋体" w:eastAsia="宋体" w:cs="宋体"/>
          <w:sz w:val="21"/>
          <w:szCs w:val="21"/>
          <w:highlight w:val="none"/>
          <w:u w:val="single" w:color="auto"/>
        </w:rPr>
        <w:t>202 年 月 日前完成全部施工内容，</w:t>
      </w:r>
      <w:r>
        <w:rPr>
          <w:rFonts w:hint="eastAsia" w:ascii="宋体" w:hAnsi="宋体" w:eastAsia="宋体" w:cs="宋体"/>
          <w:sz w:val="21"/>
          <w:szCs w:val="21"/>
          <w:highlight w:val="none"/>
          <w:u w:val="single" w:color="auto"/>
          <w:lang w:val="en-US" w:eastAsia="zh-CN"/>
        </w:rPr>
        <w:t>每阶段</w:t>
      </w:r>
      <w:r>
        <w:rPr>
          <w:rFonts w:hint="eastAsia" w:ascii="宋体" w:hAnsi="宋体" w:eastAsia="宋体" w:cs="宋体"/>
          <w:sz w:val="21"/>
          <w:szCs w:val="21"/>
          <w:highlight w:val="none"/>
          <w:u w:val="single" w:color="auto"/>
        </w:rPr>
        <w:t>具体开工日期以发包人书面通知为准。</w:t>
      </w:r>
    </w:p>
    <w:p w14:paraId="76602BBE">
      <w:pPr>
        <w:pStyle w:val="2"/>
        <w:spacing w:line="360" w:lineRule="auto"/>
        <w:rPr>
          <w:rFonts w:hint="default" w:eastAsia="宋体"/>
          <w:highlight w:val="none"/>
          <w:lang w:val="en-US" w:eastAsia="zh-CN"/>
        </w:rPr>
      </w:pPr>
      <w:r>
        <w:rPr>
          <w:rFonts w:hint="eastAsia" w:ascii="宋体" w:hAnsi="宋体" w:eastAsia="宋体" w:cs="宋体"/>
          <w:sz w:val="21"/>
          <w:szCs w:val="21"/>
          <w:highlight w:val="none"/>
          <w:u w:val="single" w:color="auto"/>
          <w:lang w:val="en-US" w:eastAsia="zh-CN"/>
        </w:rPr>
        <w:t>45.3</w:t>
      </w:r>
      <w:r>
        <w:rPr>
          <w:rFonts w:hint="eastAsia" w:ascii="宋体" w:hAnsi="宋体" w:cs="宋体"/>
          <w:szCs w:val="21"/>
          <w:highlight w:val="none"/>
          <w:u w:val="single"/>
        </w:rPr>
        <w:t>因发包人的原因导致实际</w:t>
      </w:r>
      <w:r>
        <w:rPr>
          <w:rFonts w:hint="eastAsia" w:ascii="宋体" w:hAnsi="宋体" w:eastAsia="宋体" w:cs="宋体"/>
          <w:szCs w:val="21"/>
          <w:highlight w:val="none"/>
          <w:u w:val="single"/>
          <w:lang w:val="en-US" w:eastAsia="zh-CN"/>
        </w:rPr>
        <w:t>竣工</w:t>
      </w:r>
      <w:r>
        <w:rPr>
          <w:rFonts w:hint="eastAsia" w:ascii="宋体" w:hAnsi="宋体" w:cs="宋体"/>
          <w:szCs w:val="21"/>
          <w:highlight w:val="none"/>
          <w:u w:val="single"/>
        </w:rPr>
        <w:t>日期迟于计划</w:t>
      </w:r>
      <w:r>
        <w:rPr>
          <w:rFonts w:hint="eastAsia" w:ascii="宋体" w:hAnsi="宋体" w:eastAsia="宋体" w:cs="宋体"/>
          <w:szCs w:val="21"/>
          <w:highlight w:val="none"/>
          <w:u w:val="single"/>
          <w:lang w:val="en-US" w:eastAsia="zh-CN"/>
        </w:rPr>
        <w:t>竣工</w:t>
      </w:r>
      <w:r>
        <w:rPr>
          <w:rFonts w:hint="eastAsia" w:ascii="宋体" w:hAnsi="宋体" w:cs="宋体"/>
          <w:szCs w:val="21"/>
          <w:highlight w:val="none"/>
          <w:u w:val="single"/>
        </w:rPr>
        <w:t>日期的，由此造成承包人的损失按专用条款</w:t>
      </w:r>
      <w:r>
        <w:rPr>
          <w:rFonts w:hint="eastAsia" w:ascii="宋体" w:hAnsi="宋体" w:eastAsia="宋体" w:cs="宋体"/>
          <w:szCs w:val="21"/>
          <w:highlight w:val="none"/>
          <w:u w:val="single"/>
          <w:lang w:val="en-US" w:eastAsia="zh-CN"/>
        </w:rPr>
        <w:t>104</w:t>
      </w:r>
      <w:r>
        <w:rPr>
          <w:rFonts w:hint="eastAsia" w:ascii="宋体" w:hAnsi="宋体" w:cs="宋体"/>
          <w:szCs w:val="21"/>
          <w:highlight w:val="none"/>
          <w:u w:val="single"/>
        </w:rPr>
        <w:t>.11条处理</w:t>
      </w:r>
      <w:r>
        <w:rPr>
          <w:rFonts w:hint="eastAsia" w:ascii="宋体" w:hAnsi="宋体" w:cs="宋体"/>
          <w:szCs w:val="21"/>
          <w:highlight w:val="none"/>
        </w:rPr>
        <w:t>。</w:t>
      </w:r>
    </w:p>
    <w:p w14:paraId="52966A7E">
      <w:pPr>
        <w:spacing w:beforeLines="0" w:line="360" w:lineRule="auto"/>
        <w:rPr>
          <w:rFonts w:hint="eastAsia" w:ascii="宋体" w:hAnsi="宋体" w:eastAsia="宋体" w:cs="宋体"/>
          <w:sz w:val="21"/>
          <w:highlight w:val="none"/>
        </w:rPr>
      </w:pPr>
    </w:p>
    <w:p w14:paraId="750A6B89">
      <w:pPr>
        <w:spacing w:before="0" w:beforeLines="0" w:line="360" w:lineRule="auto"/>
        <w:ind w:left="6"/>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★49.</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质量标准</w:t>
      </w:r>
    </w:p>
    <w:p w14:paraId="09F81F37">
      <w:pPr>
        <w:spacing w:before="0" w:beforeLines="0" w:line="360" w:lineRule="auto"/>
        <w:ind w:left="114"/>
        <w:rPr>
          <w:rFonts w:hint="eastAsia" w:ascii="宋体" w:hAnsi="宋体" w:eastAsia="宋体" w:cs="宋体"/>
          <w:sz w:val="21"/>
          <w:szCs w:val="21"/>
          <w:highlight w:val="none"/>
        </w:rPr>
      </w:pPr>
      <w:r>
        <w:rPr>
          <w:rFonts w:hint="eastAsia" w:ascii="宋体" w:hAnsi="宋体" w:eastAsia="宋体" w:cs="宋体"/>
          <w:b/>
          <w:bCs/>
          <w:spacing w:val="-1"/>
          <w:sz w:val="21"/>
          <w:szCs w:val="21"/>
          <w:highlight w:val="none"/>
        </w:rPr>
        <w:t>★49</w:t>
      </w:r>
      <w:r>
        <w:rPr>
          <w:rFonts w:hint="eastAsia" w:ascii="宋体" w:hAnsi="宋体" w:eastAsia="宋体" w:cs="宋体"/>
          <w:spacing w:val="-1"/>
          <w:sz w:val="21"/>
          <w:szCs w:val="21"/>
          <w:highlight w:val="none"/>
        </w:rPr>
        <w:t>.1 约定工作质量或工程质量标准</w:t>
      </w:r>
    </w:p>
    <w:p w14:paraId="70AD640C">
      <w:pPr>
        <w:spacing w:before="0" w:beforeLines="0" w:line="360" w:lineRule="auto"/>
        <w:ind w:left="855"/>
        <w:rPr>
          <w:rFonts w:hint="eastAsia" w:ascii="宋体" w:hAnsi="宋体" w:eastAsia="宋体" w:cs="宋体"/>
          <w:sz w:val="21"/>
          <w:szCs w:val="21"/>
          <w:highlight w:val="none"/>
          <w:u w:val="single" w:color="auto"/>
          <w:lang w:eastAsia="zh-CN"/>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①勘察工作质量标准与成果验收标准：</w:t>
      </w:r>
      <w:r>
        <w:rPr>
          <w:rFonts w:hint="eastAsia" w:ascii="宋体" w:hAnsi="宋体" w:eastAsia="宋体" w:cs="宋体"/>
          <w:sz w:val="21"/>
          <w:szCs w:val="21"/>
          <w:highlight w:val="none"/>
          <w:u w:val="single" w:color="auto"/>
          <w:lang w:eastAsia="zh-CN"/>
        </w:rPr>
        <w:t>符合建设工程勘察设计的技术规范及发包人要求。</w:t>
      </w:r>
    </w:p>
    <w:p w14:paraId="3069C4E4">
      <w:pPr>
        <w:spacing w:before="0" w:beforeLines="0" w:line="360" w:lineRule="auto"/>
        <w:ind w:left="855"/>
        <w:rPr>
          <w:rFonts w:hint="eastAsia" w:ascii="宋体" w:hAnsi="宋体" w:eastAsia="宋体" w:cs="宋体"/>
          <w:sz w:val="21"/>
          <w:szCs w:val="21"/>
          <w:highlight w:val="none"/>
          <w:u w:val="single" w:color="auto"/>
          <w:lang w:eastAsia="zh-CN"/>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②初步设计工作质量标准与成果验收标准：</w:t>
      </w:r>
      <w:r>
        <w:rPr>
          <w:rFonts w:hint="eastAsia" w:ascii="宋体" w:hAnsi="宋体" w:eastAsia="宋体" w:cs="宋体"/>
          <w:spacing w:val="-2"/>
          <w:sz w:val="21"/>
          <w:szCs w:val="21"/>
          <w:highlight w:val="none"/>
          <w:lang w:val="en-US" w:eastAsia="zh-CN"/>
        </w:rPr>
        <w:t>1.</w:t>
      </w:r>
      <w:r>
        <w:rPr>
          <w:rFonts w:hint="eastAsia" w:ascii="宋体" w:hAnsi="宋体" w:eastAsia="宋体" w:cs="宋体"/>
          <w:sz w:val="21"/>
          <w:szCs w:val="21"/>
          <w:highlight w:val="none"/>
          <w:u w:val="single" w:color="auto"/>
          <w:lang w:eastAsia="zh-CN"/>
        </w:rPr>
        <w:t>符合建设工程勘察设计的技术规范及发包人要求。</w:t>
      </w:r>
    </w:p>
    <w:p w14:paraId="7C0D8AF5">
      <w:pPr>
        <w:spacing w:beforeLines="0" w:line="360" w:lineRule="auto"/>
        <w:ind w:left="0" w:firstLine="840" w:firstLineChars="400"/>
        <w:jc w:val="left"/>
        <w:rPr>
          <w:rFonts w:hint="eastAsia" w:ascii="宋体" w:hAnsi="宋体" w:eastAsia="宋体" w:cs="宋体"/>
          <w:szCs w:val="21"/>
          <w:highlight w:val="none"/>
          <w:u w:val="single" w:color="auto"/>
          <w:lang w:eastAsia="zh-CN"/>
        </w:rPr>
      </w:pPr>
      <w:r>
        <w:rPr>
          <w:rFonts w:hint="eastAsia" w:ascii="宋体" w:hAnsi="宋体" w:eastAsia="宋体" w:cs="宋体"/>
          <w:szCs w:val="21"/>
          <w:highlight w:val="none"/>
          <w:u w:val="single" w:color="auto"/>
          <w:lang w:eastAsia="zh-CN"/>
        </w:rPr>
        <w:t>2</w:t>
      </w:r>
      <w:r>
        <w:rPr>
          <w:rFonts w:hint="eastAsia" w:ascii="宋体" w:hAnsi="宋体" w:eastAsia="宋体" w:cs="宋体"/>
          <w:szCs w:val="21"/>
          <w:highlight w:val="none"/>
          <w:u w:val="single" w:color="auto"/>
          <w:lang w:val="en-US" w:eastAsia="zh-CN"/>
        </w:rPr>
        <w:t>.</w:t>
      </w:r>
      <w:r>
        <w:rPr>
          <w:rFonts w:hint="eastAsia" w:ascii="宋体" w:hAnsi="宋体" w:eastAsia="宋体" w:cs="宋体"/>
          <w:szCs w:val="21"/>
          <w:highlight w:val="none"/>
          <w:u w:val="single" w:color="auto"/>
          <w:lang w:eastAsia="zh-CN"/>
        </w:rPr>
        <w:t>承包人所完成的各阶段设计成果，必须经发包人审核确认后方可进行下一步工作。但发包人的审核确认并不免除承包人自身的设计责任，承包人对于设计中的失误仍应承担本合同中约定的违约责任，并赔偿发包人由此遭受的实际损失。</w:t>
      </w:r>
    </w:p>
    <w:p w14:paraId="53BB4089">
      <w:pPr>
        <w:spacing w:beforeLines="0" w:line="360" w:lineRule="auto"/>
        <w:ind w:left="0" w:firstLine="840" w:firstLineChars="400"/>
        <w:jc w:val="left"/>
        <w:rPr>
          <w:rFonts w:hint="eastAsia" w:ascii="宋体" w:hAnsi="宋体" w:eastAsia="宋体" w:cs="宋体"/>
          <w:szCs w:val="21"/>
          <w:highlight w:val="none"/>
          <w:u w:val="single" w:color="auto"/>
          <w:lang w:eastAsia="zh-CN"/>
        </w:rPr>
      </w:pPr>
      <w:r>
        <w:rPr>
          <w:rFonts w:hint="eastAsia" w:ascii="宋体" w:hAnsi="宋体" w:eastAsia="宋体" w:cs="宋体"/>
          <w:szCs w:val="21"/>
          <w:highlight w:val="none"/>
          <w:u w:val="single" w:color="auto"/>
          <w:lang w:eastAsia="zh-CN"/>
        </w:rPr>
        <w:t>3</w:t>
      </w:r>
      <w:r>
        <w:rPr>
          <w:rFonts w:hint="eastAsia" w:ascii="宋体" w:hAnsi="宋体" w:eastAsia="宋体" w:cs="宋体"/>
          <w:szCs w:val="21"/>
          <w:highlight w:val="none"/>
          <w:u w:val="single" w:color="auto"/>
          <w:lang w:val="en-US" w:eastAsia="zh-CN"/>
        </w:rPr>
        <w:t>.</w:t>
      </w:r>
      <w:r>
        <w:rPr>
          <w:rFonts w:hint="eastAsia" w:ascii="宋体" w:hAnsi="宋体" w:eastAsia="宋体" w:cs="宋体"/>
          <w:szCs w:val="21"/>
          <w:highlight w:val="none"/>
          <w:u w:val="single" w:color="auto"/>
          <w:lang w:eastAsia="zh-CN"/>
        </w:rPr>
        <w:t>承包人应加强设计标准化工作，组织采用统一的模数、参数和标准构配件，推广标准设计的运用，针对本工程的特点提出标准化设计建议，如标准平面、标准断面、标准设备选用等，将承包人积累的经验加以总结，提高设计水平和工作效率。</w:t>
      </w:r>
    </w:p>
    <w:p w14:paraId="47B68656">
      <w:pPr>
        <w:spacing w:beforeLines="0" w:line="360" w:lineRule="auto"/>
        <w:ind w:left="0" w:firstLine="840" w:firstLineChars="400"/>
        <w:jc w:val="left"/>
        <w:rPr>
          <w:rFonts w:hint="eastAsia" w:ascii="宋体" w:hAnsi="宋体" w:eastAsia="宋体" w:cs="宋体"/>
          <w:szCs w:val="21"/>
          <w:highlight w:val="none"/>
          <w:u w:val="single" w:color="auto"/>
          <w:lang w:eastAsia="zh-CN"/>
        </w:rPr>
      </w:pPr>
      <w:r>
        <w:rPr>
          <w:rFonts w:hint="eastAsia" w:ascii="宋体" w:hAnsi="宋体" w:eastAsia="宋体" w:cs="宋体"/>
          <w:szCs w:val="21"/>
          <w:highlight w:val="none"/>
          <w:u w:val="single" w:color="auto"/>
          <w:lang w:eastAsia="zh-CN"/>
        </w:rPr>
        <w:t>4</w:t>
      </w:r>
      <w:r>
        <w:rPr>
          <w:rFonts w:hint="eastAsia" w:ascii="宋体" w:hAnsi="宋体" w:eastAsia="宋体" w:cs="宋体"/>
          <w:szCs w:val="21"/>
          <w:highlight w:val="none"/>
          <w:u w:val="single" w:color="auto"/>
          <w:lang w:val="en-US" w:eastAsia="zh-CN"/>
        </w:rPr>
        <w:t>.</w:t>
      </w:r>
      <w:r>
        <w:rPr>
          <w:rFonts w:hint="eastAsia" w:ascii="宋体" w:hAnsi="宋体" w:eastAsia="宋体" w:cs="宋体"/>
          <w:szCs w:val="21"/>
          <w:highlight w:val="none"/>
          <w:u w:val="single" w:color="auto"/>
          <w:lang w:eastAsia="zh-CN"/>
        </w:rPr>
        <w:t>设计过程中，承包人应采用国家认可的新技术、新工艺；使用国家颁布的推广使用的技术或工艺，避免使用国家颁布的限制、禁止使用的技术或工艺，采纳地方颁布的质量通病的防治技术。</w:t>
      </w:r>
    </w:p>
    <w:p w14:paraId="14714B41">
      <w:pPr>
        <w:pStyle w:val="2"/>
        <w:spacing w:beforeLines="0" w:line="360" w:lineRule="auto"/>
        <w:ind w:firstLine="840" w:firstLineChars="400"/>
        <w:rPr>
          <w:rFonts w:hint="eastAsia"/>
          <w:highlight w:val="none"/>
        </w:rPr>
      </w:pPr>
      <w:r>
        <w:rPr>
          <w:rFonts w:hint="eastAsia" w:ascii="宋体" w:hAnsi="宋体" w:eastAsia="宋体" w:cs="宋体"/>
          <w:szCs w:val="21"/>
          <w:highlight w:val="none"/>
          <w:u w:val="single" w:color="auto"/>
          <w:lang w:eastAsia="zh-CN"/>
        </w:rPr>
        <w:t>5</w:t>
      </w:r>
      <w:r>
        <w:rPr>
          <w:rFonts w:hint="eastAsia" w:ascii="宋体" w:hAnsi="宋体" w:eastAsia="宋体" w:cs="宋体"/>
          <w:szCs w:val="21"/>
          <w:highlight w:val="none"/>
          <w:u w:val="single" w:color="auto"/>
          <w:lang w:val="en-US" w:eastAsia="zh-CN"/>
        </w:rPr>
        <w:t>.</w:t>
      </w:r>
      <w:r>
        <w:rPr>
          <w:rFonts w:hint="eastAsia" w:ascii="宋体" w:hAnsi="宋体" w:eastAsia="宋体" w:cs="宋体"/>
          <w:szCs w:val="21"/>
          <w:highlight w:val="none"/>
          <w:u w:val="single" w:color="auto"/>
          <w:lang w:eastAsia="zh-CN"/>
        </w:rPr>
        <w:t>如果承包人交付的文件或图纸不符合本合同的约定和要求，发包人有权拒收，承包人应在收到发包人通知后5天内免费将所有符合规定的设计文件交付给发包人，且文件交付时间仍应符合本合同约定的时间，否则承担相关违约责任。</w:t>
      </w:r>
    </w:p>
    <w:p w14:paraId="5659E755">
      <w:pPr>
        <w:spacing w:before="0" w:beforeLines="0" w:line="360" w:lineRule="auto"/>
        <w:ind w:left="0" w:firstLine="824" w:firstLineChars="400"/>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1"/>
          <w:sz w:val="21"/>
          <w:szCs w:val="21"/>
          <w:highlight w:val="none"/>
        </w:rPr>
        <w:t>③施工图设计工作质量标准与成果验收标准：</w:t>
      </w:r>
      <w:r>
        <w:rPr>
          <w:rFonts w:hint="eastAsia" w:ascii="宋体" w:hAnsi="宋体" w:eastAsia="宋体" w:cs="宋体"/>
          <w:sz w:val="21"/>
          <w:szCs w:val="21"/>
          <w:highlight w:val="none"/>
          <w:u w:val="single" w:color="auto"/>
          <w:lang w:eastAsia="zh-CN"/>
        </w:rPr>
        <w:t>符合建设工程勘察设计的技术规范及发包人要求。</w:t>
      </w:r>
    </w:p>
    <w:p w14:paraId="456EA8B3">
      <w:pPr>
        <w:spacing w:before="0" w:beforeLines="0" w:line="360" w:lineRule="auto"/>
        <w:ind w:left="85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□④BIM</w:t>
      </w:r>
      <w:r>
        <w:rPr>
          <w:rFonts w:hint="eastAsia" w:ascii="宋体" w:hAnsi="宋体" w:eastAsia="宋体" w:cs="宋体"/>
          <w:spacing w:val="-26"/>
          <w:sz w:val="21"/>
          <w:szCs w:val="21"/>
          <w:highlight w:val="none"/>
        </w:rPr>
        <w:t xml:space="preserve"> </w:t>
      </w:r>
      <w:r>
        <w:rPr>
          <w:rFonts w:hint="eastAsia" w:ascii="宋体" w:hAnsi="宋体" w:eastAsia="宋体" w:cs="宋体"/>
          <w:spacing w:val="-3"/>
          <w:sz w:val="21"/>
          <w:szCs w:val="21"/>
          <w:highlight w:val="none"/>
        </w:rPr>
        <w:t>技术应用工作质量标准与成果验收标准：</w:t>
      </w:r>
      <w:r>
        <w:rPr>
          <w:rFonts w:hint="eastAsia" w:ascii="宋体" w:hAnsi="宋体" w:eastAsia="宋体" w:cs="宋体"/>
          <w:sz w:val="21"/>
          <w:szCs w:val="21"/>
          <w:highlight w:val="none"/>
          <w:u w:val="single" w:color="auto"/>
        </w:rPr>
        <w:t xml:space="preserve">            </w:t>
      </w:r>
    </w:p>
    <w:p w14:paraId="375B0454">
      <w:pPr>
        <w:spacing w:before="0" w:beforeLines="0" w:line="360" w:lineRule="auto"/>
        <w:ind w:left="855"/>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⑤设备及工器具购置工作质量标准与验收标准：</w:t>
      </w:r>
      <w:r>
        <w:rPr>
          <w:rFonts w:hint="eastAsia" w:ascii="宋体" w:hAnsi="宋体" w:eastAsia="宋体" w:cs="宋体"/>
          <w:spacing w:val="-2"/>
          <w:sz w:val="21"/>
          <w:szCs w:val="21"/>
          <w:highlight w:val="none"/>
          <w:lang w:eastAsia="zh-CN"/>
        </w:rPr>
        <w:t xml:space="preserve"> </w:t>
      </w:r>
      <w:r>
        <w:rPr>
          <w:rFonts w:hint="eastAsia" w:ascii="宋体" w:hAnsi="宋体" w:eastAsia="宋体" w:cs="宋体"/>
          <w:spacing w:val="-2"/>
          <w:sz w:val="21"/>
          <w:szCs w:val="21"/>
          <w:highlight w:val="none"/>
          <w:u w:val="single"/>
          <w:lang w:eastAsia="zh-CN"/>
        </w:rPr>
        <w:t>按照本合同约定执行。</w:t>
      </w:r>
    </w:p>
    <w:p w14:paraId="75364185">
      <w:pPr>
        <w:spacing w:before="0" w:beforeLines="0" w:line="360" w:lineRule="auto"/>
        <w:ind w:left="106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⑥施工质量标准与验收标准</w:t>
      </w:r>
    </w:p>
    <w:p w14:paraId="7E130B57">
      <w:pPr>
        <w:spacing w:before="0" w:beforeLines="0" w:line="360" w:lineRule="auto"/>
        <w:ind w:left="119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（a）工程质量标准：</w:t>
      </w:r>
      <w:r>
        <w:rPr>
          <w:rFonts w:hint="eastAsia" w:ascii="宋体" w:hAnsi="宋体" w:eastAsia="宋体" w:cs="宋体"/>
          <w:szCs w:val="21"/>
          <w:highlight w:val="none"/>
          <w:u w:val="single"/>
        </w:rPr>
        <w:t>一次竣工验收合格。</w:t>
      </w:r>
    </w:p>
    <w:p w14:paraId="76BDA703">
      <w:pPr>
        <w:spacing w:before="0" w:beforeLines="0" w:line="360" w:lineRule="auto"/>
        <w:ind w:left="1197"/>
        <w:rPr>
          <w:rFonts w:hint="eastAsia" w:ascii="宋体" w:hAnsi="宋体" w:eastAsia="宋体" w:cs="宋体"/>
          <w:sz w:val="21"/>
          <w:szCs w:val="21"/>
          <w:highlight w:val="none"/>
          <w:u w:val="single" w:color="auto"/>
        </w:rPr>
      </w:pPr>
      <w:r>
        <w:rPr>
          <w:rFonts w:hint="eastAsia" w:ascii="宋体" w:hAnsi="宋体" w:eastAsia="宋体" w:cs="宋体"/>
          <w:spacing w:val="-2"/>
          <w:sz w:val="21"/>
          <w:szCs w:val="21"/>
          <w:highlight w:val="none"/>
        </w:rPr>
        <w:t>（b）特殊质量标准和要求：①</w:t>
      </w:r>
      <w:r>
        <w:rPr>
          <w:rFonts w:hint="eastAsia" w:ascii="宋体" w:hAnsi="宋体" w:eastAsia="宋体" w:cs="宋体"/>
          <w:sz w:val="21"/>
          <w:szCs w:val="21"/>
          <w:highlight w:val="none"/>
          <w:u w:val="single" w:color="auto"/>
        </w:rPr>
        <w:t>本工程所有外观性施工项目(在工程完工后仍可看见的)及防水工程必须先做施工样板，经监理人、设计人和发包人确认后方可进行全面施工。</w:t>
      </w:r>
    </w:p>
    <w:p w14:paraId="18C6C11D">
      <w:pPr>
        <w:spacing w:before="0" w:beforeLines="0" w:line="360" w:lineRule="auto"/>
        <w:ind w:left="1197"/>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②</w:t>
      </w:r>
      <w:r>
        <w:rPr>
          <w:rFonts w:hint="eastAsia" w:ascii="宋体" w:hAnsi="宋体" w:eastAsia="宋体" w:cs="宋体"/>
          <w:szCs w:val="21"/>
          <w:highlight w:val="none"/>
          <w:u w:val="single"/>
        </w:rPr>
        <w:t>本工程使用商品混凝土及商品砂浆。不得使用被有关主管部门检查不合格或通报批评的生产厂家</w:t>
      </w:r>
      <w:r>
        <w:rPr>
          <w:rFonts w:hint="eastAsia" w:ascii="宋体" w:hAnsi="宋体" w:eastAsia="宋体" w:cs="宋体"/>
          <w:szCs w:val="21"/>
          <w:highlight w:val="none"/>
        </w:rPr>
        <w:t>。</w:t>
      </w:r>
      <w:r>
        <w:rPr>
          <w:rFonts w:hint="eastAsia" w:ascii="宋体" w:hAnsi="宋体" w:eastAsia="宋体" w:cs="宋体"/>
          <w:sz w:val="21"/>
          <w:szCs w:val="21"/>
          <w:highlight w:val="none"/>
          <w:u w:val="single" w:color="auto"/>
        </w:rPr>
        <w:t xml:space="preserve">                      </w:t>
      </w:r>
    </w:p>
    <w:p w14:paraId="288DC69C">
      <w:pPr>
        <w:spacing w:before="0" w:beforeLines="0" w:line="360" w:lineRule="auto"/>
        <w:ind w:left="1197"/>
        <w:rPr>
          <w:rFonts w:hint="eastAsia" w:ascii="宋体" w:hAnsi="宋体" w:eastAsia="宋体" w:cs="宋体"/>
          <w:sz w:val="21"/>
          <w:szCs w:val="21"/>
          <w:highlight w:val="none"/>
          <w:lang w:eastAsia="zh-CN"/>
        </w:rPr>
      </w:pPr>
      <w:bookmarkStart w:id="400" w:name="bookmark350"/>
      <w:bookmarkEnd w:id="400"/>
      <w:r>
        <w:rPr>
          <w:rFonts w:hint="eastAsia" w:ascii="宋体" w:hAnsi="宋体" w:eastAsia="宋体" w:cs="宋体"/>
          <w:spacing w:val="-6"/>
          <w:sz w:val="21"/>
          <w:szCs w:val="21"/>
          <w:highlight w:val="none"/>
        </w:rPr>
        <w:t>（c）工程质量验收标准：</w:t>
      </w:r>
      <w:r>
        <w:rPr>
          <w:rFonts w:hint="eastAsia" w:ascii="宋体" w:hAnsi="宋体" w:eastAsia="宋体" w:cs="宋体"/>
          <w:szCs w:val="21"/>
          <w:highlight w:val="none"/>
          <w:u w:val="single"/>
        </w:rPr>
        <w:t>按照国家或行业的质量验收标准执行</w:t>
      </w:r>
      <w:r>
        <w:rPr>
          <w:rFonts w:hint="eastAsia" w:ascii="宋体" w:hAnsi="宋体" w:eastAsia="宋体" w:cs="宋体"/>
          <w:szCs w:val="21"/>
          <w:highlight w:val="none"/>
          <w:u w:val="single"/>
          <w:lang w:eastAsia="zh-CN"/>
        </w:rPr>
        <w:t>。</w:t>
      </w:r>
    </w:p>
    <w:p w14:paraId="6AE14181">
      <w:pPr>
        <w:spacing w:before="0" w:beforeLines="0" w:line="360" w:lineRule="auto"/>
        <w:ind w:left="0" w:firstLine="832" w:firstLineChars="4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□（d）装配式建筑质量验收标准：</w:t>
      </w:r>
    </w:p>
    <w:p w14:paraId="5928E6CC">
      <w:pPr>
        <w:spacing w:before="0" w:beforeLines="0" w:line="360" w:lineRule="auto"/>
        <w:ind w:left="0" w:firstLine="848" w:firstLineChars="4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□《装配式住宅建筑检测技术标准》（</w:t>
      </w:r>
      <w:r>
        <w:rPr>
          <w:rFonts w:hint="eastAsia" w:ascii="宋体" w:hAnsi="宋体" w:eastAsia="宋体" w:cs="宋体"/>
          <w:sz w:val="21"/>
          <w:szCs w:val="21"/>
          <w:highlight w:val="none"/>
        </w:rPr>
        <w:t>JGJ</w:t>
      </w:r>
      <w:r>
        <w:rPr>
          <w:rFonts w:hint="eastAsia" w:ascii="宋体" w:hAnsi="宋体" w:eastAsia="宋体" w:cs="宋体"/>
          <w:spacing w:val="1"/>
          <w:sz w:val="21"/>
          <w:szCs w:val="21"/>
          <w:highlight w:val="none"/>
        </w:rPr>
        <w:t>/T48</w:t>
      </w:r>
      <w:r>
        <w:rPr>
          <w:rFonts w:hint="eastAsia" w:ascii="宋体" w:hAnsi="宋体" w:eastAsia="宋体" w:cs="宋体"/>
          <w:sz w:val="21"/>
          <w:szCs w:val="21"/>
          <w:highlight w:val="none"/>
        </w:rPr>
        <w:t>5－2019）</w:t>
      </w:r>
    </w:p>
    <w:p w14:paraId="763607B1">
      <w:pPr>
        <w:spacing w:before="0" w:beforeLines="0" w:line="360" w:lineRule="auto"/>
        <w:ind w:left="0" w:firstLine="848" w:firstLineChars="4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□《装配式混凝土建筑工程施工质量验收规程》（T/</w:t>
      </w:r>
      <w:r>
        <w:rPr>
          <w:rFonts w:hint="eastAsia" w:ascii="宋体" w:hAnsi="宋体" w:eastAsia="宋体" w:cs="宋体"/>
          <w:sz w:val="21"/>
          <w:szCs w:val="21"/>
          <w:highlight w:val="none"/>
        </w:rPr>
        <w:t>CCIA</w:t>
      </w:r>
      <w:r>
        <w:rPr>
          <w:rFonts w:hint="eastAsia" w:ascii="宋体" w:hAnsi="宋体" w:eastAsia="宋体" w:cs="宋体"/>
          <w:spacing w:val="1"/>
          <w:sz w:val="21"/>
          <w:szCs w:val="21"/>
          <w:highlight w:val="none"/>
        </w:rPr>
        <w:t>/</w:t>
      </w:r>
      <w:r>
        <w:rPr>
          <w:rFonts w:hint="eastAsia" w:ascii="宋体" w:hAnsi="宋体" w:eastAsia="宋体" w:cs="宋体"/>
          <w:sz w:val="21"/>
          <w:szCs w:val="21"/>
          <w:highlight w:val="none"/>
        </w:rPr>
        <w:t>T0008-2019）</w:t>
      </w:r>
    </w:p>
    <w:p w14:paraId="7B792847">
      <w:pPr>
        <w:spacing w:before="0" w:beforeLines="0" w:line="360" w:lineRule="auto"/>
        <w:ind w:left="0" w:firstLine="880" w:firstLineChars="400"/>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□其它：</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5"/>
          <w:sz w:val="21"/>
          <w:szCs w:val="21"/>
          <w:highlight w:val="none"/>
          <w:u w:val="single" w:color="auto"/>
          <w:lang w:val="en-US" w:eastAsia="zh-CN"/>
        </w:rPr>
        <w:t>/</w:t>
      </w:r>
      <w:r>
        <w:rPr>
          <w:rFonts w:hint="eastAsia" w:ascii="宋体" w:hAnsi="宋体" w:eastAsia="宋体" w:cs="宋体"/>
          <w:spacing w:val="5"/>
          <w:sz w:val="21"/>
          <w:szCs w:val="21"/>
          <w:highlight w:val="none"/>
          <w:u w:val="single" w:color="auto"/>
        </w:rPr>
        <w:t xml:space="preserve">                  </w:t>
      </w:r>
    </w:p>
    <w:p w14:paraId="7F9F5610">
      <w:pPr>
        <w:spacing w:before="0" w:beforeLines="0" w:line="360" w:lineRule="auto"/>
        <w:ind w:left="0" w:firstLine="816" w:firstLineChars="40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□⑦其它专题标准和要求：</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p>
    <w:p w14:paraId="3CFB43E6">
      <w:pPr>
        <w:spacing w:before="0" w:beforeLines="0" w:line="360" w:lineRule="auto"/>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★50.</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工程质量创优</w:t>
      </w:r>
    </w:p>
    <w:p w14:paraId="34E5FA90">
      <w:pPr>
        <w:spacing w:before="0" w:beforeLines="0" w:line="360" w:lineRule="auto"/>
        <w:ind w:left="0"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50.1发包人鼓励承包人实施工程质量创优，本工程的质量创优目标及评价标准为：</w:t>
      </w:r>
    </w:p>
    <w:p w14:paraId="6D869052">
      <w:pPr>
        <w:spacing w:before="0" w:beforeLines="0" w:line="360" w:lineRule="auto"/>
        <w:ind w:left="0" w:firstLine="368" w:firstLineChars="200"/>
        <w:rPr>
          <w:rFonts w:hint="eastAsia" w:ascii="宋体" w:hAnsi="宋体" w:eastAsia="宋体" w:cs="宋体"/>
          <w:sz w:val="21"/>
          <w:szCs w:val="21"/>
          <w:highlight w:val="none"/>
          <w:lang w:eastAsia="zh-CN"/>
        </w:rPr>
      </w:pPr>
      <w:r>
        <w:rPr>
          <w:rFonts w:hint="eastAsia" w:ascii="宋体" w:hAnsi="宋体" w:eastAsia="宋体" w:cs="宋体"/>
          <w:spacing w:val="-13"/>
          <w:sz w:val="21"/>
          <w:szCs w:val="21"/>
          <w:highlight w:val="none"/>
          <w:lang w:eastAsia="zh-CN"/>
        </w:rPr>
        <w:t>☑</w:t>
      </w:r>
      <w:r>
        <w:rPr>
          <w:rFonts w:hint="eastAsia" w:ascii="宋体" w:hAnsi="宋体" w:eastAsia="宋体" w:cs="宋体"/>
          <w:spacing w:val="17"/>
          <w:sz w:val="21"/>
          <w:szCs w:val="21"/>
          <w:highlight w:val="none"/>
        </w:rPr>
        <w:t xml:space="preserve"> </w:t>
      </w:r>
      <w:r>
        <w:rPr>
          <w:rFonts w:hint="eastAsia" w:ascii="宋体" w:hAnsi="宋体" w:eastAsia="宋体" w:cs="宋体"/>
          <w:spacing w:val="-13"/>
          <w:sz w:val="21"/>
          <w:szCs w:val="21"/>
          <w:highlight w:val="none"/>
        </w:rPr>
        <w:t>其它：</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eastAsia="zh-CN"/>
        </w:rPr>
        <w:t>。</w:t>
      </w:r>
    </w:p>
    <w:p w14:paraId="7C1AA016">
      <w:pPr>
        <w:spacing w:before="0" w:beforeLines="0" w:line="360" w:lineRule="auto"/>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★52.</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绿色施工安全防护</w:t>
      </w:r>
    </w:p>
    <w:p w14:paraId="63E1A61A">
      <w:pPr>
        <w:spacing w:before="0" w:beforeLines="0" w:line="360" w:lineRule="auto"/>
        <w:ind w:left="33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52.1</w:t>
      </w:r>
      <w:r>
        <w:rPr>
          <w:rFonts w:hint="eastAsia" w:ascii="宋体" w:hAnsi="宋体" w:eastAsia="宋体" w:cs="宋体"/>
          <w:spacing w:val="-28"/>
          <w:sz w:val="21"/>
          <w:szCs w:val="21"/>
          <w:highlight w:val="none"/>
        </w:rPr>
        <w:t xml:space="preserve"> </w:t>
      </w:r>
      <w:r>
        <w:rPr>
          <w:rFonts w:hint="eastAsia" w:ascii="宋体" w:hAnsi="宋体" w:eastAsia="宋体" w:cs="宋体"/>
          <w:spacing w:val="-3"/>
          <w:sz w:val="21"/>
          <w:szCs w:val="21"/>
          <w:highlight w:val="none"/>
        </w:rPr>
        <w:t>绿色施工安全防护的要求</w:t>
      </w:r>
    </w:p>
    <w:p w14:paraId="43986557">
      <w:pPr>
        <w:spacing w:before="0" w:beforeLines="0" w:line="360" w:lineRule="auto"/>
        <w:ind w:left="59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 按通用条款的约定。</w:t>
      </w:r>
    </w:p>
    <w:p w14:paraId="35430B2D">
      <w:pPr>
        <w:spacing w:before="0" w:beforeLines="0" w:line="360" w:lineRule="auto"/>
        <w:ind w:left="0" w:right="68" w:firstLine="638" w:firstLineChars="336"/>
        <w:rPr>
          <w:rFonts w:hint="eastAsia" w:ascii="宋体" w:hAnsi="宋体" w:eastAsia="宋体" w:cs="宋体"/>
          <w:sz w:val="21"/>
          <w:szCs w:val="21"/>
          <w:highlight w:val="none"/>
          <w:u w:val="single" w:color="auto"/>
        </w:rPr>
      </w:pPr>
      <w:r>
        <w:rPr>
          <w:rFonts w:hint="eastAsia" w:ascii="宋体" w:hAnsi="宋体" w:eastAsia="宋体" w:cs="宋体"/>
          <w:spacing w:val="-10"/>
          <w:sz w:val="21"/>
          <w:szCs w:val="21"/>
          <w:highlight w:val="none"/>
          <w:lang w:eastAsia="zh-CN"/>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另作约定：</w:t>
      </w:r>
      <w:r>
        <w:rPr>
          <w:rFonts w:hint="eastAsia" w:ascii="宋体" w:hAnsi="宋体" w:eastAsia="宋体" w:cs="宋体"/>
          <w:sz w:val="21"/>
          <w:szCs w:val="21"/>
          <w:highlight w:val="none"/>
          <w:u w:val="single" w:color="auto"/>
        </w:rPr>
        <w:t>承包人必须严格执行穗建筑[2003]106号文所规定的建筑工程安全生产措施。文明施工要求：按穗建筑（2006）411号文、番建发（2006）41号文、穗建质[2008]937号文、穗建质[2008]1008号文、广州市人民政府令第62号(2012年)、《广州市住房和城乡建设委员会关于印发广州市建设工程绿色施工围蔽指导图集（V1.0试行版）的通知》（穗建质[2018]1953号）及《广州市住房和城乡建设委员会关于实施〈广州市建设工程绿色施工围蔽指导图集（V1.0试行版）〉的补充通知》（穗建质[2018]2281号）、《广州市住房和城乡建设委员会关于印发建设工程扬尘防治“6个100%”管理标准细化措施的通知》（穗建质[2018]1394号）、《关于安装扬尘在线监测设备工作的通知》（穗建质[2018]2267号）、《广州市住房和城乡建设局关于加快推进我市建设工程安装视频和扬尘在线监控设备的通知》（穗建质[2018]699号）、《广州市住房和城乡建设局关于印发&lt;广州市建筑工地车辆冲洗设施设计图集&gt;的通知》（穗建质[2019]834号）等执行，各文件内容之间如有矛盾，以最新文件内容执行。</w:t>
      </w:r>
    </w:p>
    <w:p w14:paraId="7180E8FC">
      <w:pPr>
        <w:spacing w:before="0" w:beforeLines="0" w:line="360" w:lineRule="auto"/>
        <w:ind w:left="0" w:right="68" w:firstLine="420" w:firstLineChars="200"/>
        <w:rPr>
          <w:rFonts w:hint="eastAsia" w:ascii="宋体" w:hAnsi="宋体" w:eastAsia="宋体" w:cs="宋体"/>
          <w:sz w:val="21"/>
          <w:szCs w:val="21"/>
          <w:highlight w:val="none"/>
          <w:u w:val="single" w:color="auto"/>
        </w:rPr>
      </w:pPr>
      <w:r>
        <w:rPr>
          <w:rFonts w:hint="eastAsia" w:ascii="宋体" w:hAnsi="宋体" w:eastAsia="宋体" w:cs="宋体"/>
          <w:sz w:val="21"/>
          <w:szCs w:val="21"/>
          <w:highlight w:val="none"/>
          <w:u w:val="single" w:color="auto"/>
        </w:rPr>
        <w:t>承包人须按照文件要求结合工程实际情况分别编制工程安全生产措施和文明施工措施专项方案，明确相关措施的内容和标准，报监理单位审批后再报发包人备查。</w:t>
      </w:r>
    </w:p>
    <w:p w14:paraId="25A11AD0">
      <w:pPr>
        <w:spacing w:before="0" w:beforeLines="0" w:line="360" w:lineRule="auto"/>
        <w:ind w:left="0" w:right="68"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其中：施工扬尘污染防治措施：</w:t>
      </w:r>
      <w:r>
        <w:rPr>
          <w:rFonts w:hint="eastAsia" w:ascii="宋体" w:hAnsi="宋体" w:eastAsia="宋体" w:cs="宋体"/>
          <w:sz w:val="21"/>
          <w:szCs w:val="21"/>
          <w:highlight w:val="none"/>
          <w:u w:val="single" w:color="auto"/>
        </w:rPr>
        <w:t xml:space="preserve">                              </w:t>
      </w:r>
    </w:p>
    <w:p w14:paraId="190AB268">
      <w:pPr>
        <w:spacing w:before="0" w:beforeLines="0" w:line="360" w:lineRule="auto"/>
        <w:ind w:left="0" w:firstLine="1020" w:firstLineChars="50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用工实名管理：</w:t>
      </w:r>
      <w:r>
        <w:rPr>
          <w:rFonts w:hint="eastAsia" w:ascii="宋体" w:hAnsi="宋体" w:eastAsia="宋体" w:cs="宋体"/>
          <w:sz w:val="21"/>
          <w:szCs w:val="21"/>
          <w:highlight w:val="none"/>
          <w:u w:val="single" w:color="auto"/>
        </w:rPr>
        <w:t xml:space="preserve">                              </w:t>
      </w:r>
    </w:p>
    <w:p w14:paraId="06339A55">
      <w:pPr>
        <w:spacing w:before="0" w:beforeLines="0" w:line="360" w:lineRule="auto"/>
        <w:ind w:left="0" w:firstLine="206" w:firstLineChars="1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52.2</w:t>
      </w:r>
      <w:r>
        <w:rPr>
          <w:rFonts w:hint="eastAsia" w:ascii="宋体" w:hAnsi="宋体" w:eastAsia="宋体" w:cs="宋体"/>
          <w:spacing w:val="-34"/>
          <w:sz w:val="21"/>
          <w:szCs w:val="21"/>
          <w:highlight w:val="none"/>
        </w:rPr>
        <w:t xml:space="preserve"> </w:t>
      </w:r>
      <w:r>
        <w:rPr>
          <w:rFonts w:hint="eastAsia" w:ascii="宋体" w:hAnsi="宋体" w:eastAsia="宋体" w:cs="宋体"/>
          <w:spacing w:val="-2"/>
          <w:sz w:val="21"/>
          <w:szCs w:val="21"/>
          <w:highlight w:val="none"/>
        </w:rPr>
        <w:t>用工实名制、工人工资支付分账管理</w:t>
      </w:r>
    </w:p>
    <w:p w14:paraId="7C2B484B">
      <w:pPr>
        <w:spacing w:before="0" w:beforeLines="0" w:line="360" w:lineRule="auto"/>
        <w:ind w:left="0" w:firstLine="400" w:firstLineChars="200"/>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 按通用条款的约定以及以下文件规定：</w:t>
      </w:r>
    </w:p>
    <w:p w14:paraId="586E2470">
      <w:pPr>
        <w:spacing w:before="0" w:beforeLines="0" w:line="360" w:lineRule="auto"/>
        <w:ind w:left="0"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①《保障农民工工资支付条例》（国务院令第</w:t>
      </w:r>
      <w:r>
        <w:rPr>
          <w:rFonts w:hint="eastAsia" w:ascii="宋体" w:hAnsi="宋体" w:eastAsia="宋体" w:cs="宋体"/>
          <w:spacing w:val="-39"/>
          <w:sz w:val="21"/>
          <w:szCs w:val="21"/>
          <w:highlight w:val="none"/>
        </w:rPr>
        <w:t xml:space="preserve"> </w:t>
      </w:r>
      <w:r>
        <w:rPr>
          <w:rFonts w:hint="eastAsia" w:ascii="宋体" w:hAnsi="宋体" w:eastAsia="宋体" w:cs="宋体"/>
          <w:spacing w:val="-2"/>
          <w:sz w:val="21"/>
          <w:szCs w:val="21"/>
          <w:highlight w:val="none"/>
        </w:rPr>
        <w:t>724</w:t>
      </w:r>
      <w:r>
        <w:rPr>
          <w:rFonts w:hint="eastAsia" w:ascii="宋体" w:hAnsi="宋体" w:eastAsia="宋体" w:cs="宋体"/>
          <w:spacing w:val="-38"/>
          <w:sz w:val="21"/>
          <w:szCs w:val="21"/>
          <w:highlight w:val="none"/>
        </w:rPr>
        <w:t xml:space="preserve"> </w:t>
      </w:r>
      <w:r>
        <w:rPr>
          <w:rFonts w:hint="eastAsia" w:ascii="宋体" w:hAnsi="宋体" w:eastAsia="宋体" w:cs="宋体"/>
          <w:spacing w:val="-2"/>
          <w:sz w:val="21"/>
          <w:szCs w:val="21"/>
          <w:highlight w:val="none"/>
        </w:rPr>
        <w:t>号）</w:t>
      </w:r>
    </w:p>
    <w:p w14:paraId="4039C41B">
      <w:pPr>
        <w:spacing w:before="0" w:beforeLines="0" w:line="360" w:lineRule="auto"/>
        <w:ind w:left="0" w:right="90"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② 《广东省住房和城乡建设厅关于印发房屋建筑和市政基础设施工程用工实名管理暂</w:t>
      </w:r>
      <w:r>
        <w:rPr>
          <w:rFonts w:hint="eastAsia" w:ascii="宋体" w:hAnsi="宋体" w:eastAsia="宋体" w:cs="宋体"/>
          <w:spacing w:val="-2"/>
          <w:sz w:val="21"/>
          <w:szCs w:val="21"/>
          <w:highlight w:val="none"/>
        </w:rPr>
        <w:t>行办法的通知》（粤建规范〔2018〕1</w:t>
      </w:r>
      <w:r>
        <w:rPr>
          <w:rFonts w:hint="eastAsia" w:ascii="宋体" w:hAnsi="宋体" w:eastAsia="宋体" w:cs="宋体"/>
          <w:spacing w:val="-34"/>
          <w:sz w:val="21"/>
          <w:szCs w:val="21"/>
          <w:highlight w:val="none"/>
        </w:rPr>
        <w:t xml:space="preserve"> </w:t>
      </w:r>
      <w:r>
        <w:rPr>
          <w:rFonts w:hint="eastAsia" w:ascii="宋体" w:hAnsi="宋体" w:eastAsia="宋体" w:cs="宋体"/>
          <w:spacing w:val="-2"/>
          <w:sz w:val="21"/>
          <w:szCs w:val="21"/>
          <w:highlight w:val="none"/>
        </w:rPr>
        <w:t>号）</w:t>
      </w:r>
    </w:p>
    <w:p w14:paraId="1FACC6B5">
      <w:pPr>
        <w:spacing w:before="0" w:beforeLines="0" w:line="360" w:lineRule="auto"/>
        <w:ind w:left="0" w:right="3" w:firstLine="420" w:firstLineChars="200"/>
        <w:rPr>
          <w:rFonts w:hint="eastAsia" w:ascii="宋体" w:hAnsi="宋体" w:eastAsia="宋体" w:cs="宋体"/>
          <w:spacing w:val="-1"/>
          <w:sz w:val="21"/>
          <w:szCs w:val="21"/>
          <w:highlight w:val="none"/>
        </w:rPr>
      </w:pPr>
      <w:bookmarkStart w:id="401" w:name="bookmark351"/>
      <w:bookmarkEnd w:id="401"/>
      <w:r>
        <w:rPr>
          <w:rFonts w:hint="eastAsia" w:ascii="宋体" w:hAnsi="宋体" w:eastAsia="宋体" w:cs="宋体"/>
          <w:sz w:val="21"/>
          <w:szCs w:val="21"/>
          <w:highlight w:val="none"/>
        </w:rPr>
        <w:t>③《广州市住房和城乡建设局 广州市人力资源和社会保障局 广州</w:t>
      </w:r>
      <w:r>
        <w:rPr>
          <w:rFonts w:hint="eastAsia" w:ascii="宋体" w:hAnsi="宋体" w:eastAsia="宋体" w:cs="宋体"/>
          <w:spacing w:val="-1"/>
          <w:sz w:val="21"/>
          <w:szCs w:val="21"/>
          <w:highlight w:val="none"/>
        </w:rPr>
        <w:t>市交通运输局 广州</w:t>
      </w:r>
      <w:r>
        <w:rPr>
          <w:rFonts w:hint="eastAsia" w:ascii="宋体" w:hAnsi="宋体" w:eastAsia="宋体" w:cs="宋体"/>
          <w:spacing w:val="-2"/>
          <w:sz w:val="21"/>
          <w:szCs w:val="21"/>
          <w:highlight w:val="none"/>
        </w:rPr>
        <w:t>市水务局 广州市林业和园林局</w:t>
      </w:r>
      <w:r>
        <w:rPr>
          <w:rFonts w:hint="eastAsia" w:ascii="宋体" w:hAnsi="宋体" w:eastAsia="宋体" w:cs="宋体"/>
          <w:spacing w:val="59"/>
          <w:sz w:val="21"/>
          <w:szCs w:val="21"/>
          <w:highlight w:val="none"/>
        </w:rPr>
        <w:t xml:space="preserve"> </w:t>
      </w:r>
      <w:r>
        <w:rPr>
          <w:rFonts w:hint="eastAsia" w:ascii="宋体" w:hAnsi="宋体" w:eastAsia="宋体" w:cs="宋体"/>
          <w:spacing w:val="-2"/>
          <w:sz w:val="21"/>
          <w:szCs w:val="21"/>
          <w:highlight w:val="none"/>
        </w:rPr>
        <w:t>中国人民银行广州分行营业管理部关于印发广州市建设</w:t>
      </w:r>
      <w:r>
        <w:rPr>
          <w:rFonts w:hint="eastAsia" w:ascii="宋体" w:hAnsi="宋体" w:eastAsia="宋体" w:cs="宋体"/>
          <w:spacing w:val="-1"/>
          <w:sz w:val="21"/>
          <w:szCs w:val="21"/>
          <w:highlight w:val="none"/>
        </w:rPr>
        <w:t>领域工人工资支付分账管理实施细则的通知》（穗建规字【2020】18</w:t>
      </w:r>
      <w:r>
        <w:rPr>
          <w:rFonts w:hint="eastAsia" w:ascii="宋体" w:hAnsi="宋体" w:eastAsia="宋体" w:cs="宋体"/>
          <w:spacing w:val="-39"/>
          <w:sz w:val="21"/>
          <w:szCs w:val="21"/>
          <w:highlight w:val="none"/>
        </w:rPr>
        <w:t xml:space="preserve"> </w:t>
      </w:r>
      <w:r>
        <w:rPr>
          <w:rFonts w:hint="eastAsia" w:ascii="宋体" w:hAnsi="宋体" w:eastAsia="宋体" w:cs="宋体"/>
          <w:spacing w:val="-1"/>
          <w:sz w:val="21"/>
          <w:szCs w:val="21"/>
          <w:highlight w:val="none"/>
        </w:rPr>
        <w:t>号）</w:t>
      </w:r>
    </w:p>
    <w:p w14:paraId="78FF6909">
      <w:pPr>
        <w:spacing w:before="0" w:beforeLines="0" w:line="360" w:lineRule="auto"/>
        <w:ind w:left="0" w:right="3" w:firstLine="404" w:firstLineChars="200"/>
        <w:rPr>
          <w:rFonts w:hint="eastAsia" w:ascii="宋体" w:hAnsi="宋体" w:eastAsia="宋体" w:cs="宋体"/>
          <w:spacing w:val="-3"/>
          <w:sz w:val="21"/>
          <w:szCs w:val="21"/>
          <w:highlight w:val="none"/>
        </w:rPr>
      </w:pPr>
      <w:r>
        <w:rPr>
          <w:rFonts w:hint="eastAsia" w:ascii="宋体" w:hAnsi="宋体" w:eastAsia="宋体" w:cs="宋体"/>
          <w:spacing w:val="-4"/>
          <w:sz w:val="21"/>
          <w:szCs w:val="21"/>
          <w:highlight w:val="none"/>
        </w:rPr>
        <w:t>④《广州市住房和城乡建设局关于印发广州市建筑施工实名制管理办法的通知》（穗建</w:t>
      </w:r>
      <w:r>
        <w:rPr>
          <w:rFonts w:hint="eastAsia" w:ascii="宋体" w:hAnsi="宋体" w:eastAsia="宋体" w:cs="宋体"/>
          <w:spacing w:val="-3"/>
          <w:sz w:val="21"/>
          <w:szCs w:val="21"/>
          <w:highlight w:val="none"/>
        </w:rPr>
        <w:t>规字【2020】37</w:t>
      </w:r>
      <w:r>
        <w:rPr>
          <w:rFonts w:hint="eastAsia" w:ascii="宋体" w:hAnsi="宋体" w:eastAsia="宋体" w:cs="宋体"/>
          <w:spacing w:val="-38"/>
          <w:sz w:val="21"/>
          <w:szCs w:val="21"/>
          <w:highlight w:val="none"/>
        </w:rPr>
        <w:t xml:space="preserve"> </w:t>
      </w:r>
      <w:r>
        <w:rPr>
          <w:rFonts w:hint="eastAsia" w:ascii="宋体" w:hAnsi="宋体" w:eastAsia="宋体" w:cs="宋体"/>
          <w:spacing w:val="-3"/>
          <w:sz w:val="21"/>
          <w:szCs w:val="21"/>
          <w:highlight w:val="none"/>
        </w:rPr>
        <w:t>号）</w:t>
      </w:r>
    </w:p>
    <w:p w14:paraId="727EB5BE">
      <w:pPr>
        <w:spacing w:before="0" w:beforeLines="0" w:line="360" w:lineRule="auto"/>
        <w:ind w:left="0" w:right="3"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⑤其他文件：</w:t>
      </w:r>
      <w:r>
        <w:rPr>
          <w:rFonts w:hint="eastAsia" w:ascii="宋体" w:hAnsi="宋体" w:eastAsia="宋体" w:cs="宋体"/>
          <w:sz w:val="21"/>
          <w:szCs w:val="21"/>
          <w:highlight w:val="none"/>
          <w:u w:val="single" w:color="auto"/>
        </w:rPr>
        <w:t xml:space="preserve">                                                      </w:t>
      </w:r>
    </w:p>
    <w:p w14:paraId="6506D297">
      <w:pPr>
        <w:spacing w:before="0" w:beforeLines="0" w:line="360" w:lineRule="auto"/>
        <w:ind w:left="0" w:firstLine="380" w:firstLineChars="200"/>
        <w:rPr>
          <w:rFonts w:hint="eastAsia" w:ascii="宋体" w:hAnsi="宋体" w:eastAsia="宋体" w:cs="宋体"/>
          <w:sz w:val="21"/>
          <w:szCs w:val="21"/>
          <w:highlight w:val="none"/>
          <w:u w:val="single" w:color="auto"/>
        </w:rPr>
      </w:pPr>
      <w:r>
        <w:rPr>
          <w:rFonts w:hint="eastAsia" w:ascii="宋体" w:hAnsi="宋体" w:eastAsia="宋体" w:cs="宋体"/>
          <w:spacing w:val="-10"/>
          <w:sz w:val="21"/>
          <w:szCs w:val="21"/>
          <w:highlight w:val="none"/>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另作约定：</w:t>
      </w:r>
      <w:r>
        <w:rPr>
          <w:rFonts w:hint="eastAsia" w:ascii="宋体" w:hAnsi="宋体" w:eastAsia="宋体" w:cs="宋体"/>
          <w:sz w:val="21"/>
          <w:szCs w:val="21"/>
          <w:highlight w:val="none"/>
          <w:u w:val="single" w:color="auto"/>
        </w:rPr>
        <w:t xml:space="preserve">                                                        </w:t>
      </w:r>
    </w:p>
    <w:p w14:paraId="472C7CCD">
      <w:pPr>
        <w:pStyle w:val="2"/>
        <w:spacing w:beforeLines="0" w:line="360" w:lineRule="auto"/>
        <w:rPr>
          <w:rFonts w:hint="eastAsia" w:ascii="宋体" w:hAnsi="宋体" w:eastAsia="宋体" w:cs="宋体"/>
          <w:highlight w:val="none"/>
          <w:lang w:val="en-US" w:eastAsia="zh-CN"/>
        </w:rPr>
      </w:pPr>
      <w:r>
        <w:rPr>
          <w:rFonts w:hint="eastAsia" w:ascii="宋体" w:hAnsi="宋体" w:eastAsia="宋体" w:cs="宋体"/>
          <w:sz w:val="21"/>
          <w:szCs w:val="21"/>
          <w:highlight w:val="none"/>
          <w:u w:val="single" w:color="auto"/>
          <w:lang w:val="en-US" w:eastAsia="zh-CN"/>
        </w:rPr>
        <w:t>52.4（8）</w:t>
      </w:r>
      <w:r>
        <w:rPr>
          <w:rFonts w:hint="eastAsia" w:ascii="宋体" w:hAnsi="宋体" w:eastAsia="宋体" w:cs="宋体"/>
          <w:szCs w:val="21"/>
          <w:highlight w:val="none"/>
          <w:u w:val="single"/>
        </w:rPr>
        <w:t>承包人须办理余泥排放证，施工期间垃圾余泥应运送至合法堆放点，发生费用由承包人负责，若遇投诉的，每投诉一次扣款5000元</w:t>
      </w:r>
      <w:r>
        <w:rPr>
          <w:rFonts w:hint="eastAsia" w:ascii="宋体" w:hAnsi="宋体" w:eastAsia="宋体" w:cs="宋体"/>
          <w:szCs w:val="21"/>
          <w:highlight w:val="none"/>
        </w:rPr>
        <w:t>。</w:t>
      </w:r>
    </w:p>
    <w:p w14:paraId="23BAB735">
      <w:pPr>
        <w:spacing w:before="0" w:beforeLines="0" w:line="360" w:lineRule="auto"/>
        <w:ind w:left="0"/>
        <w:rPr>
          <w:rFonts w:hint="eastAsia" w:ascii="宋体" w:hAnsi="宋体" w:eastAsia="宋体" w:cs="宋体"/>
          <w:b/>
          <w:bCs/>
          <w:spacing w:val="-6"/>
          <w:sz w:val="21"/>
          <w:szCs w:val="21"/>
          <w:highlight w:val="none"/>
          <w:lang w:eastAsia="zh-CN"/>
        </w:rPr>
      </w:pPr>
      <w:r>
        <w:rPr>
          <w:rFonts w:hint="eastAsia" w:ascii="宋体" w:hAnsi="宋体" w:eastAsia="宋体" w:cs="宋体"/>
          <w:b/>
          <w:bCs/>
          <w:spacing w:val="-6"/>
          <w:sz w:val="21"/>
          <w:szCs w:val="21"/>
          <w:highlight w:val="none"/>
          <w:lang w:eastAsia="zh-CN"/>
        </w:rPr>
        <w:t>52.6 治安管理</w:t>
      </w:r>
    </w:p>
    <w:p w14:paraId="18044FBA">
      <w:pPr>
        <w:spacing w:before="0" w:beforeLines="0" w:line="360" w:lineRule="auto"/>
        <w:ind w:left="609"/>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 按通用条款的约定。</w:t>
      </w:r>
    </w:p>
    <w:p w14:paraId="54069032">
      <w:pPr>
        <w:spacing w:before="0" w:beforeLines="0" w:line="360" w:lineRule="auto"/>
        <w:ind w:left="595"/>
        <w:rPr>
          <w:rFonts w:hint="eastAsia" w:ascii="宋体" w:hAnsi="宋体" w:eastAsia="宋体" w:cs="宋体"/>
          <w:sz w:val="21"/>
          <w:szCs w:val="21"/>
          <w:highlight w:val="none"/>
        </w:rPr>
      </w:pPr>
      <w:r>
        <w:rPr>
          <w:rFonts w:hint="eastAsia" w:ascii="宋体" w:hAnsi="宋体" w:eastAsia="宋体" w:cs="宋体"/>
          <w:spacing w:val="1"/>
          <w:sz w:val="21"/>
          <w:szCs w:val="21"/>
          <w:highlight w:val="none"/>
          <w:lang w:eastAsia="zh-CN"/>
        </w:rPr>
        <w:t>☑</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另作约定：</w:t>
      </w:r>
      <w:r>
        <w:rPr>
          <w:rFonts w:hint="eastAsia" w:ascii="宋体" w:hAnsi="宋体" w:eastAsia="宋体" w:cs="宋体"/>
          <w:szCs w:val="21"/>
          <w:highlight w:val="none"/>
          <w:u w:val="single"/>
        </w:rPr>
        <w:t>承包人应在工程开工后，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r>
        <w:rPr>
          <w:rFonts w:hint="eastAsia" w:ascii="宋体" w:hAnsi="宋体" w:eastAsia="宋体" w:cs="宋体"/>
          <w:szCs w:val="21"/>
          <w:highlight w:val="none"/>
        </w:rPr>
        <w:t>。</w:t>
      </w:r>
    </w:p>
    <w:p w14:paraId="49B60B6E">
      <w:pPr>
        <w:spacing w:before="0" w:beforeLines="0" w:line="360" w:lineRule="auto"/>
        <w:ind w:left="34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52.8 发包人鼓励创建文明工地，创文明工地目标：</w:t>
      </w:r>
    </w:p>
    <w:p w14:paraId="7B42FBCD">
      <w:pPr>
        <w:spacing w:before="0" w:beforeLines="0" w:line="360" w:lineRule="auto"/>
        <w:ind w:left="609"/>
        <w:rPr>
          <w:rFonts w:hint="eastAsia" w:ascii="宋体" w:hAnsi="宋体" w:eastAsia="宋体" w:cs="宋体"/>
          <w:sz w:val="21"/>
          <w:szCs w:val="21"/>
          <w:highlight w:val="none"/>
        </w:rPr>
      </w:pPr>
      <w:r>
        <w:rPr>
          <w:rFonts w:hint="eastAsia" w:ascii="宋体" w:hAnsi="宋体" w:eastAsia="宋体" w:cs="宋体"/>
          <w:spacing w:val="-18"/>
          <w:sz w:val="21"/>
          <w:szCs w:val="21"/>
          <w:highlight w:val="none"/>
          <w:lang w:eastAsia="zh-CN"/>
        </w:rPr>
        <w:t>☑</w:t>
      </w:r>
      <w:r>
        <w:rPr>
          <w:rFonts w:hint="eastAsia" w:ascii="宋体" w:hAnsi="宋体" w:eastAsia="宋体" w:cs="宋体"/>
          <w:spacing w:val="19"/>
          <w:sz w:val="21"/>
          <w:szCs w:val="21"/>
          <w:highlight w:val="none"/>
        </w:rPr>
        <w:t xml:space="preserve"> </w:t>
      </w:r>
      <w:r>
        <w:rPr>
          <w:rFonts w:hint="eastAsia" w:ascii="宋体" w:hAnsi="宋体" w:eastAsia="宋体" w:cs="宋体"/>
          <w:spacing w:val="-18"/>
          <w:sz w:val="21"/>
          <w:szCs w:val="21"/>
          <w:highlight w:val="none"/>
        </w:rPr>
        <w:t>其它</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eastAsia="zh-CN"/>
        </w:rPr>
        <w:t>。</w:t>
      </w:r>
      <w:r>
        <w:rPr>
          <w:rFonts w:hint="eastAsia" w:ascii="宋体" w:hAnsi="宋体" w:eastAsia="宋体" w:cs="宋体"/>
          <w:sz w:val="21"/>
          <w:szCs w:val="21"/>
          <w:highlight w:val="none"/>
          <w:u w:val="single" w:color="auto"/>
        </w:rPr>
        <w:t xml:space="preserve"> </w:t>
      </w:r>
    </w:p>
    <w:p w14:paraId="7316C1D1">
      <w:pPr>
        <w:spacing w:before="0" w:beforeLines="0" w:line="360" w:lineRule="auto"/>
        <w:ind w:left="35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52.9</w:t>
      </w:r>
      <w:r>
        <w:rPr>
          <w:rFonts w:hint="eastAsia" w:ascii="宋体" w:hAnsi="宋体" w:eastAsia="宋体" w:cs="宋体"/>
          <w:spacing w:val="-37"/>
          <w:sz w:val="21"/>
          <w:szCs w:val="21"/>
          <w:highlight w:val="none"/>
        </w:rPr>
        <w:t xml:space="preserve"> </w:t>
      </w:r>
      <w:r>
        <w:rPr>
          <w:rFonts w:hint="eastAsia" w:ascii="宋体" w:hAnsi="宋体" w:eastAsia="宋体" w:cs="宋体"/>
          <w:spacing w:val="-3"/>
          <w:sz w:val="21"/>
          <w:szCs w:val="21"/>
          <w:highlight w:val="none"/>
        </w:rPr>
        <w:t>特别安全生产事项</w:t>
      </w:r>
    </w:p>
    <w:p w14:paraId="64B19D22">
      <w:pPr>
        <w:spacing w:before="0" w:beforeLines="0" w:line="360" w:lineRule="auto"/>
        <w:ind w:left="59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危险性较大分部分项专项工程施工技术措施标准、要求</w:t>
      </w:r>
      <w:r>
        <w:rPr>
          <w:rFonts w:hint="eastAsia" w:ascii="宋体" w:hAnsi="宋体" w:eastAsia="宋体" w:cs="宋体"/>
          <w:sz w:val="21"/>
          <w:szCs w:val="21"/>
          <w:highlight w:val="none"/>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rPr>
        <w:t>；</w:t>
      </w:r>
    </w:p>
    <w:p w14:paraId="7C6C2D59">
      <w:pPr>
        <w:spacing w:before="0" w:beforeLines="0" w:line="360" w:lineRule="auto"/>
        <w:ind w:left="59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危险性较大分部分项专项工程施工技术措施费：</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01"/>
          <w:sz w:val="21"/>
          <w:szCs w:val="21"/>
          <w:highlight w:val="none"/>
        </w:rPr>
        <w:t xml:space="preserve"> </w:t>
      </w:r>
      <w:r>
        <w:rPr>
          <w:rFonts w:hint="eastAsia" w:ascii="宋体" w:hAnsi="宋体" w:eastAsia="宋体" w:cs="宋体"/>
          <w:spacing w:val="-1"/>
          <w:sz w:val="21"/>
          <w:szCs w:val="21"/>
          <w:highlight w:val="none"/>
        </w:rPr>
        <w:t>元。</w:t>
      </w:r>
    </w:p>
    <w:p w14:paraId="397E2716">
      <w:pPr>
        <w:spacing w:before="0" w:beforeLines="0" w:line="360" w:lineRule="auto"/>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53.</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测量放线</w:t>
      </w:r>
    </w:p>
    <w:p w14:paraId="6735A124">
      <w:pPr>
        <w:spacing w:before="0" w:beforeLines="0" w:line="360" w:lineRule="auto"/>
        <w:ind w:left="22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53.1 测设施工控制网</w:t>
      </w:r>
    </w:p>
    <w:p w14:paraId="7F80CBB4">
      <w:pPr>
        <w:spacing w:before="0" w:beforeLines="0" w:line="360" w:lineRule="auto"/>
        <w:ind w:left="35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承包人提交施工控制网资料的时间：</w:t>
      </w:r>
      <w:r>
        <w:rPr>
          <w:rFonts w:hint="eastAsia" w:ascii="宋体" w:hAnsi="宋体" w:eastAsia="宋体" w:cs="宋体"/>
          <w:szCs w:val="21"/>
          <w:highlight w:val="none"/>
          <w:u w:val="single"/>
        </w:rPr>
        <w:t>在收到监理工程师提供的原始基准点、基准线、基准高程等书面资料后3天内，承包人应根据国家测绘基准、测绘系统和工程测量技术规范，按照上述资料以及合同工程精度要求，测绘施工控制网，并将施工控制网资料提交监理工程师确认</w:t>
      </w:r>
      <w:r>
        <w:rPr>
          <w:rFonts w:hint="eastAsia" w:ascii="宋体" w:hAnsi="宋体" w:eastAsia="宋体" w:cs="宋体"/>
          <w:szCs w:val="21"/>
          <w:highlight w:val="none"/>
        </w:rPr>
        <w:t>。</w:t>
      </w:r>
    </w:p>
    <w:p w14:paraId="197628F2">
      <w:pPr>
        <w:spacing w:before="0" w:beforeLines="0" w:line="360" w:lineRule="auto"/>
        <w:ind w:left="22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53.4 施工控制网（点）管理与使用</w:t>
      </w:r>
    </w:p>
    <w:p w14:paraId="5288C01E">
      <w:pPr>
        <w:spacing w:before="0" w:beforeLines="0" w:line="360" w:lineRule="auto"/>
        <w:ind w:left="35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测量放线误差的约定：</w:t>
      </w:r>
      <w:r>
        <w:rPr>
          <w:rFonts w:hint="eastAsia" w:ascii="宋体" w:hAnsi="宋体" w:eastAsia="宋体" w:cs="宋体"/>
          <w:sz w:val="21"/>
          <w:szCs w:val="21"/>
          <w:highlight w:val="none"/>
          <w:u w:val="single" w:color="auto"/>
        </w:rPr>
        <w:t xml:space="preserve"> </w:t>
      </w:r>
      <w:r>
        <w:rPr>
          <w:rFonts w:hint="eastAsia" w:ascii="宋体" w:hAnsi="宋体" w:eastAsia="宋体" w:cs="宋体"/>
          <w:szCs w:val="21"/>
          <w:highlight w:val="none"/>
          <w:u w:val="single"/>
        </w:rPr>
        <w:t>按现行国家、行业和广东省的标准与规范或规程要求执行</w:t>
      </w:r>
      <w:r>
        <w:rPr>
          <w:rFonts w:hint="eastAsia" w:ascii="宋体" w:hAnsi="宋体" w:eastAsia="宋体" w:cs="宋体"/>
          <w:szCs w:val="21"/>
          <w:highlight w:val="none"/>
        </w:rPr>
        <w:t>。</w:t>
      </w:r>
      <w:r>
        <w:rPr>
          <w:rFonts w:hint="eastAsia" w:ascii="宋体" w:hAnsi="宋体" w:eastAsia="宋体" w:cs="宋体"/>
          <w:sz w:val="21"/>
          <w:szCs w:val="21"/>
          <w:highlight w:val="none"/>
          <w:u w:val="single" w:color="auto"/>
        </w:rPr>
        <w:t xml:space="preserve"> </w:t>
      </w:r>
    </w:p>
    <w:p w14:paraId="03F82BDA">
      <w:pPr>
        <w:spacing w:beforeLines="0" w:line="360" w:lineRule="auto"/>
        <w:rPr>
          <w:rFonts w:hint="eastAsia" w:ascii="宋体" w:hAnsi="宋体" w:eastAsia="宋体" w:cs="宋体"/>
          <w:sz w:val="21"/>
          <w:highlight w:val="none"/>
        </w:rPr>
      </w:pPr>
    </w:p>
    <w:p w14:paraId="67101B23">
      <w:pPr>
        <w:spacing w:before="0" w:beforeLines="0" w:line="360" w:lineRule="auto"/>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55.</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发包人供应工程材料和工程设备</w:t>
      </w:r>
    </w:p>
    <w:p w14:paraId="797F429C">
      <w:pPr>
        <w:spacing w:before="0" w:beforeLines="0" w:line="360" w:lineRule="auto"/>
        <w:ind w:left="22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55.1 约定供应的工程材料和工程设备</w:t>
      </w:r>
    </w:p>
    <w:p w14:paraId="15B53B79">
      <w:pPr>
        <w:spacing w:beforeLines="0" w:line="360" w:lineRule="auto"/>
        <w:ind w:firstLine="612" w:firstLineChars="300"/>
        <w:rPr>
          <w:rFonts w:hint="eastAsia" w:ascii="宋体" w:hAnsi="宋体" w:eastAsia="宋体" w:cs="宋体"/>
          <w:sz w:val="21"/>
          <w:highlight w:val="none"/>
        </w:rPr>
      </w:pPr>
      <w:r>
        <w:rPr>
          <w:rFonts w:hint="eastAsia" w:ascii="宋体" w:hAnsi="宋体" w:eastAsia="宋体" w:cs="宋体"/>
          <w:spacing w:val="-3"/>
          <w:sz w:val="21"/>
          <w:szCs w:val="21"/>
          <w:highlight w:val="none"/>
          <w:lang w:eastAsia="zh-CN"/>
        </w:rPr>
        <w:t>☑</w:t>
      </w:r>
      <w:r>
        <w:rPr>
          <w:rFonts w:hint="eastAsia" w:ascii="宋体" w:hAnsi="宋体" w:eastAsia="宋体" w:cs="宋体"/>
          <w:spacing w:val="-3"/>
          <w:sz w:val="21"/>
          <w:szCs w:val="21"/>
          <w:highlight w:val="none"/>
        </w:rPr>
        <w:t xml:space="preserve"> 发包人不供应工程材料和工程设备，本条不适用。</w:t>
      </w:r>
    </w:p>
    <w:p w14:paraId="5B4FF049">
      <w:pPr>
        <w:spacing w:before="0" w:beforeLines="0" w:line="360" w:lineRule="auto"/>
        <w:ind w:left="9" w:firstLine="611"/>
        <w:rPr>
          <w:rFonts w:hint="eastAsia" w:ascii="宋体" w:hAnsi="宋体" w:eastAsia="宋体" w:cs="宋体"/>
          <w:sz w:val="21"/>
          <w:szCs w:val="21"/>
          <w:highlight w:val="none"/>
        </w:rPr>
      </w:pPr>
      <w:bookmarkStart w:id="402" w:name="bookmark352"/>
      <w:bookmarkEnd w:id="402"/>
      <w:r>
        <w:rPr>
          <w:rFonts w:hint="eastAsia" w:ascii="宋体" w:hAnsi="宋体" w:eastAsia="宋体" w:cs="宋体"/>
          <w:spacing w:val="-4"/>
          <w:sz w:val="21"/>
          <w:szCs w:val="21"/>
          <w:highlight w:val="none"/>
        </w:rPr>
        <w:t>□ 发包人供应工程材料和工程设备的，应与承包人约定“发包人供应工程材料和工程设备一览表”，作为本合同的附件。</w:t>
      </w:r>
    </w:p>
    <w:p w14:paraId="2E4BEBC8">
      <w:pPr>
        <w:spacing w:before="0" w:beforeLines="0" w:line="360" w:lineRule="auto"/>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55.8</w:t>
      </w:r>
      <w:r>
        <w:rPr>
          <w:rFonts w:hint="eastAsia" w:ascii="宋体" w:hAnsi="宋体" w:eastAsia="宋体" w:cs="宋体"/>
          <w:spacing w:val="18"/>
          <w:sz w:val="21"/>
          <w:szCs w:val="21"/>
          <w:highlight w:val="none"/>
        </w:rPr>
        <w:t xml:space="preserve"> </w:t>
      </w:r>
      <w:r>
        <w:rPr>
          <w:rFonts w:hint="eastAsia" w:ascii="宋体" w:hAnsi="宋体" w:eastAsia="宋体" w:cs="宋体"/>
          <w:spacing w:val="-3"/>
          <w:sz w:val="21"/>
          <w:szCs w:val="21"/>
          <w:highlight w:val="none"/>
        </w:rPr>
        <w:t>约定结算方式</w:t>
      </w:r>
    </w:p>
    <w:p w14:paraId="3E633486">
      <w:pPr>
        <w:spacing w:before="0" w:beforeLines="0" w:line="360" w:lineRule="auto"/>
        <w:ind w:left="36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发包人供应工程材料和工程设备的结算方式：</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u w:val="single" w:color="auto"/>
          <w:lang w:val="en-US" w:eastAsia="zh-CN"/>
        </w:rPr>
        <w:t>/</w:t>
      </w:r>
      <w:r>
        <w:rPr>
          <w:rFonts w:hint="eastAsia" w:ascii="宋体" w:hAnsi="宋体" w:eastAsia="宋体" w:cs="宋体"/>
          <w:spacing w:val="1"/>
          <w:sz w:val="21"/>
          <w:szCs w:val="21"/>
          <w:highlight w:val="none"/>
          <w:u w:val="single" w:color="auto"/>
        </w:rPr>
        <w:t xml:space="preserve">        </w:t>
      </w:r>
    </w:p>
    <w:p w14:paraId="30CE76F5">
      <w:pPr>
        <w:spacing w:beforeLines="0" w:line="360" w:lineRule="auto"/>
        <w:rPr>
          <w:rFonts w:hint="eastAsia" w:ascii="宋体" w:hAnsi="宋体" w:eastAsia="宋体" w:cs="宋体"/>
          <w:sz w:val="21"/>
          <w:highlight w:val="none"/>
        </w:rPr>
      </w:pPr>
    </w:p>
    <w:p w14:paraId="7E6D01AD">
      <w:pPr>
        <w:spacing w:before="0" w:beforeLines="0" w:line="360" w:lineRule="auto"/>
        <w:ind w:left="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56.</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承包人购置设备及工器具、采购工程材料和工程设备</w:t>
      </w:r>
    </w:p>
    <w:p w14:paraId="2790CF4B">
      <w:pPr>
        <w:spacing w:before="0" w:beforeLines="0" w:line="360" w:lineRule="auto"/>
        <w:ind w:left="48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56.2 承包人采购工程材料和工程设备</w:t>
      </w:r>
    </w:p>
    <w:p w14:paraId="69A111E2">
      <w:pPr>
        <w:spacing w:before="0" w:beforeLines="0" w:line="360" w:lineRule="auto"/>
        <w:ind w:left="860"/>
        <w:rPr>
          <w:rFonts w:hint="eastAsia" w:ascii="宋体" w:hAnsi="宋体" w:eastAsia="宋体" w:cs="宋体"/>
          <w:sz w:val="21"/>
          <w:szCs w:val="21"/>
          <w:highlight w:val="none"/>
        </w:rPr>
      </w:pPr>
      <w:r>
        <w:rPr>
          <w:rFonts w:hint="eastAsia" w:ascii="宋体" w:hAnsi="宋体" w:eastAsia="宋体" w:cs="宋体"/>
          <w:spacing w:val="-3"/>
          <w:sz w:val="21"/>
          <w:szCs w:val="21"/>
          <w:highlight w:val="none"/>
          <w:lang w:eastAsia="zh-CN"/>
        </w:rPr>
        <w:t>☑</w:t>
      </w:r>
      <w:r>
        <w:rPr>
          <w:rFonts w:hint="eastAsia" w:ascii="宋体" w:hAnsi="宋体" w:eastAsia="宋体" w:cs="宋体"/>
          <w:spacing w:val="-3"/>
          <w:sz w:val="21"/>
          <w:szCs w:val="21"/>
          <w:highlight w:val="none"/>
        </w:rPr>
        <w:t xml:space="preserve"> 按通用条款约定，由承包人负责运输和保管。</w:t>
      </w:r>
    </w:p>
    <w:p w14:paraId="74CC9C46">
      <w:pPr>
        <w:spacing w:before="0" w:beforeLines="0" w:line="360" w:lineRule="auto"/>
        <w:ind w:left="846"/>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pacing w:val="84"/>
          <w:w w:val="101"/>
          <w:sz w:val="21"/>
          <w:szCs w:val="21"/>
          <w:highlight w:val="none"/>
        </w:rPr>
        <w:t xml:space="preserve"> </w:t>
      </w:r>
      <w:r>
        <w:rPr>
          <w:rFonts w:hint="eastAsia" w:ascii="宋体" w:hAnsi="宋体" w:eastAsia="宋体" w:cs="宋体"/>
          <w:sz w:val="21"/>
          <w:szCs w:val="21"/>
          <w:highlight w:val="none"/>
        </w:rPr>
        <w:t>运输和保管另作约定：</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p>
    <w:p w14:paraId="7CEF5BDF">
      <w:pPr>
        <w:spacing w:before="0" w:beforeLines="0" w:line="360" w:lineRule="auto"/>
        <w:ind w:left="846"/>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pacing w:val="84"/>
          <w:w w:val="101"/>
          <w:sz w:val="21"/>
          <w:szCs w:val="21"/>
          <w:highlight w:val="none"/>
        </w:rPr>
        <w:t xml:space="preserve"> </w:t>
      </w:r>
      <w:r>
        <w:rPr>
          <w:rFonts w:hint="eastAsia" w:ascii="宋体" w:hAnsi="宋体" w:eastAsia="宋体" w:cs="宋体"/>
          <w:sz w:val="21"/>
          <w:szCs w:val="21"/>
          <w:highlight w:val="none"/>
        </w:rPr>
        <w:t>通过“广州市集群采购管理服务综合平台”采购：</w:t>
      </w:r>
      <w:r>
        <w:rPr>
          <w:rFonts w:hint="eastAsia" w:ascii="宋体" w:hAnsi="宋体" w:eastAsia="宋体" w:cs="宋体"/>
          <w:sz w:val="21"/>
          <w:szCs w:val="21"/>
          <w:highlight w:val="none"/>
          <w:u w:val="single" w:color="auto"/>
        </w:rPr>
        <w:t xml:space="preserve">                                </w:t>
      </w:r>
    </w:p>
    <w:p w14:paraId="738C3AEC">
      <w:pPr>
        <w:spacing w:before="0" w:beforeLines="0" w:line="360" w:lineRule="auto"/>
        <w:ind w:left="846"/>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pacing w:val="84"/>
          <w:w w:val="101"/>
          <w:sz w:val="21"/>
          <w:szCs w:val="21"/>
          <w:highlight w:val="none"/>
        </w:rPr>
        <w:t xml:space="preserve"> </w:t>
      </w:r>
      <w:r>
        <w:rPr>
          <w:rFonts w:hint="eastAsia" w:ascii="宋体" w:hAnsi="宋体" w:eastAsia="宋体" w:cs="宋体"/>
          <w:sz w:val="21"/>
          <w:szCs w:val="21"/>
          <w:highlight w:val="none"/>
        </w:rPr>
        <w:t>采购方式另作约定：</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p>
    <w:p w14:paraId="1471D9FC">
      <w:pPr>
        <w:spacing w:before="0" w:beforeLines="0" w:line="360" w:lineRule="auto"/>
        <w:ind w:left="83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56.3 承包人供货与清点要求</w:t>
      </w:r>
    </w:p>
    <w:p w14:paraId="30907928">
      <w:pPr>
        <w:spacing w:before="0" w:beforeLines="0" w:line="360" w:lineRule="auto"/>
        <w:ind w:left="842"/>
        <w:rPr>
          <w:rFonts w:hint="eastAsia" w:ascii="宋体" w:hAnsi="宋体" w:eastAsia="宋体" w:cs="宋体"/>
          <w:spacing w:val="-2"/>
          <w:sz w:val="21"/>
          <w:szCs w:val="21"/>
          <w:highlight w:val="none"/>
          <w:u w:val="single" w:color="auto"/>
        </w:rPr>
      </w:pPr>
      <w:r>
        <w:rPr>
          <w:rFonts w:hint="eastAsia" w:ascii="宋体" w:hAnsi="宋体" w:eastAsia="宋体" w:cs="宋体"/>
          <w:spacing w:val="-2"/>
          <w:sz w:val="21"/>
          <w:szCs w:val="21"/>
          <w:highlight w:val="none"/>
        </w:rPr>
        <w:t>承包人供货要求：</w:t>
      </w:r>
    </w:p>
    <w:p w14:paraId="44976806">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w:t>
      </w:r>
      <w:r>
        <w:rPr>
          <w:rFonts w:hint="eastAsia" w:ascii="宋体" w:hAnsi="宋体" w:eastAsia="宋体" w:cs="宋体"/>
          <w:szCs w:val="21"/>
          <w:highlight w:val="none"/>
          <w:u w:val="single"/>
        </w:rPr>
        <w:t>工程的材料由承包人严格按设计要求的规格、型号及国家相关标准进行采购，承包人所采购材料的产品质量档次必须高于或相当于发包人在本工程招标时所列明之生产厂家生产的材料（包括但不限于发包人在本合同专用条款第49.9条款中所列明之生产厂家生产的材料）</w:t>
      </w:r>
      <w:r>
        <w:rPr>
          <w:rFonts w:hint="eastAsia" w:ascii="宋体" w:hAnsi="宋体" w:eastAsia="宋体" w:cs="宋体"/>
          <w:szCs w:val="21"/>
          <w:highlight w:val="none"/>
        </w:rPr>
        <w:t>。</w:t>
      </w:r>
    </w:p>
    <w:p w14:paraId="53559433">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eastAsia="宋体" w:cs="宋体"/>
          <w:szCs w:val="21"/>
          <w:highlight w:val="none"/>
          <w:u w:val="single"/>
        </w:rPr>
        <w:t>承包人应按照施工组织计划在材料使用30天前提出材料采购计划，确保工期按时进行。如需发包人提供的材料及成品，同样需在30天前提出计划，如承包人未履行此提前告知的义务，相关损失均由承包人负责赔偿</w:t>
      </w:r>
      <w:r>
        <w:rPr>
          <w:rFonts w:hint="eastAsia" w:ascii="宋体" w:hAnsi="宋体" w:eastAsia="宋体" w:cs="宋体"/>
          <w:szCs w:val="21"/>
          <w:highlight w:val="none"/>
        </w:rPr>
        <w:t>。</w:t>
      </w:r>
    </w:p>
    <w:p w14:paraId="7D4F8340">
      <w:pPr>
        <w:pStyle w:val="2"/>
        <w:spacing w:beforeLines="0" w:line="360" w:lineRule="auto"/>
        <w:rPr>
          <w:rFonts w:hint="eastAsia" w:ascii="宋体" w:hAnsi="宋体" w:eastAsia="宋体" w:cs="宋体"/>
          <w:highlight w:val="none"/>
        </w:rPr>
      </w:pPr>
      <w:r>
        <w:rPr>
          <w:rFonts w:hint="eastAsia" w:ascii="宋体" w:hAnsi="宋体" w:eastAsia="宋体" w:cs="宋体"/>
          <w:szCs w:val="21"/>
          <w:highlight w:val="none"/>
        </w:rPr>
        <w:t>（3）</w:t>
      </w:r>
      <w:r>
        <w:rPr>
          <w:rFonts w:hint="eastAsia" w:ascii="宋体" w:hAnsi="宋体" w:eastAsia="宋体" w:cs="宋体"/>
          <w:szCs w:val="21"/>
          <w:highlight w:val="none"/>
          <w:u w:val="single"/>
        </w:rPr>
        <w:t>本工程使用的所有材料须提供样板并经发包人及监理人确认，符合工程要求，才能进行采购</w:t>
      </w:r>
      <w:r>
        <w:rPr>
          <w:rFonts w:hint="eastAsia" w:ascii="宋体" w:hAnsi="宋体" w:eastAsia="宋体" w:cs="宋体"/>
          <w:szCs w:val="21"/>
          <w:highlight w:val="none"/>
        </w:rPr>
        <w:t>。</w:t>
      </w:r>
    </w:p>
    <w:p w14:paraId="12D9E918">
      <w:pPr>
        <w:spacing w:before="0" w:beforeLines="0" w:line="360" w:lineRule="auto"/>
        <w:ind w:left="6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56.9 禁止指定采购工程材料和工程设备</w:t>
      </w:r>
    </w:p>
    <w:p w14:paraId="09833F3D">
      <w:pPr>
        <w:spacing w:before="0" w:beforeLines="0" w:line="360" w:lineRule="auto"/>
        <w:ind w:left="969" w:right="1"/>
        <w:rPr>
          <w:rFonts w:hint="eastAsia" w:ascii="宋体" w:hAnsi="宋体" w:eastAsia="宋体" w:cs="宋体"/>
          <w:spacing w:val="-1"/>
          <w:sz w:val="21"/>
          <w:szCs w:val="21"/>
          <w:highlight w:val="none"/>
          <w:u w:val="single" w:color="auto"/>
        </w:rPr>
      </w:pPr>
      <w:r>
        <w:rPr>
          <w:rFonts w:hint="eastAsia" w:ascii="宋体" w:hAnsi="宋体" w:eastAsia="宋体" w:cs="宋体"/>
          <w:sz w:val="21"/>
          <w:szCs w:val="21"/>
          <w:highlight w:val="none"/>
        </w:rPr>
        <w:t>发包人依法指定的生产厂家和供应商：</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u w:val="single" w:color="auto"/>
        </w:rPr>
        <w:t xml:space="preserve">                    </w:t>
      </w:r>
    </w:p>
    <w:tbl>
      <w:tblPr>
        <w:tblStyle w:val="15"/>
        <w:tblW w:w="5000" w:type="pct"/>
        <w:tblInd w:w="0" w:type="dxa"/>
        <w:tblLayout w:type="autofit"/>
        <w:tblCellMar>
          <w:top w:w="0" w:type="dxa"/>
          <w:left w:w="108" w:type="dxa"/>
          <w:bottom w:w="0" w:type="dxa"/>
          <w:right w:w="108" w:type="dxa"/>
        </w:tblCellMar>
      </w:tblPr>
      <w:tblGrid>
        <w:gridCol w:w="702"/>
        <w:gridCol w:w="2954"/>
        <w:gridCol w:w="4361"/>
        <w:gridCol w:w="1688"/>
        <w:gridCol w:w="438"/>
      </w:tblGrid>
      <w:tr w14:paraId="4B1CC12D">
        <w:trPr>
          <w:trHeight w:val="405" w:hRule="atLeast"/>
        </w:trPr>
        <w:tc>
          <w:tcPr>
            <w:tcW w:w="5000" w:type="pct"/>
            <w:gridSpan w:val="5"/>
            <w:vAlign w:val="center"/>
          </w:tcPr>
          <w:p w14:paraId="420ED964">
            <w:pPr>
              <w:spacing w:beforeLines="0" w:line="360" w:lineRule="auto"/>
              <w:ind w:firstLine="416" w:firstLineChars="200"/>
              <w:jc w:val="left"/>
              <w:rPr>
                <w:rFonts w:hint="eastAsia" w:ascii="宋体" w:hAnsi="宋体" w:eastAsia="宋体" w:cs="宋体"/>
                <w:b/>
                <w:bCs/>
                <w:kern w:val="0"/>
                <w:sz w:val="36"/>
                <w:szCs w:val="36"/>
                <w:highlight w:val="none"/>
              </w:rPr>
            </w:pPr>
            <w:r>
              <w:rPr>
                <w:rFonts w:hint="eastAsia" w:ascii="宋体" w:hAnsi="宋体" w:eastAsia="宋体" w:cs="宋体"/>
                <w:spacing w:val="-1"/>
                <w:sz w:val="21"/>
                <w:szCs w:val="21"/>
                <w:highlight w:val="none"/>
              </w:rPr>
              <w:t>发包人要求的工程材料和工程设备质量标准、质量等级：</w:t>
            </w:r>
            <w:r>
              <w:rPr>
                <w:rFonts w:hint="eastAsia" w:ascii="宋体" w:hAnsi="宋体" w:eastAsia="宋体" w:cs="宋体"/>
                <w:szCs w:val="21"/>
                <w:highlight w:val="none"/>
                <w:u w:val="single"/>
              </w:rPr>
              <w:t>本项目所使用的材料、其质量档次应不低于或相当于以下要求的厂家品牌的质量档次进行计价，本项目各计价品牌产品均要求为正厂优等品，不同颜色或型号的价差属投标风险范围由承包单位自行考虑。（其余材料详见图纸材料清单，未提及的材料按国产中档产品进行计价）：</w:t>
            </w:r>
          </w:p>
        </w:tc>
      </w:tr>
      <w:tr w14:paraId="45ED6CA7">
        <w:tblPrEx>
          <w:tblCellMar>
            <w:top w:w="0" w:type="dxa"/>
            <w:left w:w="108" w:type="dxa"/>
            <w:bottom w:w="0" w:type="dxa"/>
            <w:right w:w="108" w:type="dxa"/>
          </w:tblCellMar>
        </w:tblPrEx>
        <w:trPr>
          <w:gridAfter w:val="1"/>
          <w:wAfter w:w="213" w:type="pct"/>
          <w:trHeight w:val="405" w:hRule="atLeast"/>
        </w:trPr>
        <w:tc>
          <w:tcPr>
            <w:tcW w:w="346" w:type="pct"/>
            <w:tcBorders>
              <w:top w:val="single" w:color="auto" w:sz="4" w:space="0"/>
              <w:left w:val="single" w:color="auto" w:sz="4" w:space="0"/>
              <w:bottom w:val="single" w:color="auto" w:sz="4" w:space="0"/>
              <w:right w:val="single" w:color="auto" w:sz="4" w:space="0"/>
            </w:tcBorders>
            <w:vAlign w:val="center"/>
          </w:tcPr>
          <w:p w14:paraId="5912939B">
            <w:pPr>
              <w:widowControl/>
              <w:spacing w:beforeLines="0" w:line="360" w:lineRule="auto"/>
              <w:jc w:val="center"/>
              <w:rPr>
                <w:rFonts w:hint="eastAsia" w:ascii="宋体" w:hAnsi="宋体" w:eastAsia="宋体" w:cs="宋体"/>
                <w:b/>
                <w:bCs/>
                <w:kern w:val="0"/>
                <w:sz w:val="20"/>
                <w:highlight w:val="none"/>
              </w:rPr>
            </w:pPr>
            <w:r>
              <w:rPr>
                <w:rFonts w:hint="eastAsia" w:ascii="宋体" w:hAnsi="宋体" w:eastAsia="宋体" w:cs="宋体"/>
                <w:b/>
                <w:bCs/>
                <w:kern w:val="0"/>
                <w:sz w:val="20"/>
                <w:highlight w:val="none"/>
              </w:rPr>
              <w:t>序号</w:t>
            </w:r>
          </w:p>
        </w:tc>
        <w:tc>
          <w:tcPr>
            <w:tcW w:w="1456" w:type="pct"/>
            <w:tcBorders>
              <w:top w:val="single" w:color="auto" w:sz="4" w:space="0"/>
              <w:left w:val="nil"/>
              <w:bottom w:val="single" w:color="auto" w:sz="4" w:space="0"/>
              <w:right w:val="single" w:color="auto" w:sz="4" w:space="0"/>
            </w:tcBorders>
            <w:vAlign w:val="center"/>
          </w:tcPr>
          <w:p w14:paraId="33CA5641">
            <w:pPr>
              <w:widowControl/>
              <w:spacing w:beforeLines="0" w:line="360" w:lineRule="auto"/>
              <w:jc w:val="center"/>
              <w:rPr>
                <w:rFonts w:hint="eastAsia" w:ascii="宋体" w:hAnsi="宋体" w:eastAsia="宋体" w:cs="宋体"/>
                <w:b/>
                <w:bCs/>
                <w:kern w:val="0"/>
                <w:sz w:val="20"/>
                <w:highlight w:val="none"/>
              </w:rPr>
            </w:pPr>
            <w:r>
              <w:rPr>
                <w:rFonts w:hint="eastAsia" w:ascii="宋体" w:hAnsi="宋体" w:eastAsia="宋体" w:cs="宋体"/>
                <w:b/>
                <w:bCs/>
                <w:kern w:val="0"/>
                <w:sz w:val="20"/>
                <w:highlight w:val="none"/>
              </w:rPr>
              <w:t>材料名称</w:t>
            </w:r>
          </w:p>
        </w:tc>
        <w:tc>
          <w:tcPr>
            <w:tcW w:w="2150" w:type="pct"/>
            <w:tcBorders>
              <w:top w:val="single" w:color="auto" w:sz="4" w:space="0"/>
              <w:left w:val="nil"/>
              <w:bottom w:val="single" w:color="auto" w:sz="4" w:space="0"/>
              <w:right w:val="single" w:color="auto" w:sz="4" w:space="0"/>
            </w:tcBorders>
            <w:vAlign w:val="center"/>
          </w:tcPr>
          <w:p w14:paraId="1543034D">
            <w:pPr>
              <w:widowControl/>
              <w:spacing w:beforeLines="0" w:line="360" w:lineRule="auto"/>
              <w:jc w:val="center"/>
              <w:rPr>
                <w:rFonts w:hint="eastAsia" w:ascii="宋体" w:hAnsi="宋体" w:eastAsia="宋体" w:cs="宋体"/>
                <w:b/>
                <w:bCs/>
                <w:kern w:val="0"/>
                <w:sz w:val="20"/>
                <w:highlight w:val="none"/>
              </w:rPr>
            </w:pPr>
            <w:r>
              <w:rPr>
                <w:rFonts w:hint="eastAsia" w:ascii="宋体" w:hAnsi="宋体" w:eastAsia="宋体" w:cs="宋体"/>
                <w:b/>
                <w:bCs/>
                <w:kern w:val="0"/>
                <w:sz w:val="20"/>
                <w:highlight w:val="none"/>
              </w:rPr>
              <w:t>厂家或品牌</w:t>
            </w:r>
          </w:p>
        </w:tc>
        <w:tc>
          <w:tcPr>
            <w:tcW w:w="832" w:type="pct"/>
            <w:tcBorders>
              <w:top w:val="single" w:color="auto" w:sz="4" w:space="0"/>
              <w:left w:val="nil"/>
              <w:bottom w:val="single" w:color="auto" w:sz="4" w:space="0"/>
              <w:right w:val="single" w:color="auto" w:sz="4" w:space="0"/>
            </w:tcBorders>
            <w:vAlign w:val="center"/>
          </w:tcPr>
          <w:p w14:paraId="46EF027F">
            <w:pPr>
              <w:widowControl/>
              <w:spacing w:beforeLines="0" w:line="360" w:lineRule="auto"/>
              <w:jc w:val="center"/>
              <w:rPr>
                <w:rFonts w:hint="eastAsia" w:ascii="宋体" w:hAnsi="宋体" w:eastAsia="宋体" w:cs="宋体"/>
                <w:b/>
                <w:bCs/>
                <w:kern w:val="0"/>
                <w:sz w:val="20"/>
                <w:highlight w:val="none"/>
              </w:rPr>
            </w:pPr>
            <w:r>
              <w:rPr>
                <w:rFonts w:hint="eastAsia" w:ascii="宋体" w:hAnsi="宋体" w:eastAsia="宋体" w:cs="宋体"/>
                <w:b/>
                <w:bCs/>
                <w:kern w:val="0"/>
                <w:sz w:val="20"/>
                <w:highlight w:val="none"/>
              </w:rPr>
              <w:t>备注</w:t>
            </w:r>
          </w:p>
        </w:tc>
      </w:tr>
      <w:tr w14:paraId="34A39809">
        <w:tblPrEx>
          <w:tblCellMar>
            <w:top w:w="0" w:type="dxa"/>
            <w:left w:w="108" w:type="dxa"/>
            <w:bottom w:w="0" w:type="dxa"/>
            <w:right w:w="108" w:type="dxa"/>
          </w:tblCellMar>
        </w:tblPrEx>
        <w:trPr>
          <w:gridAfter w:val="1"/>
          <w:wAfter w:w="213" w:type="pct"/>
          <w:trHeight w:val="405" w:hRule="atLeast"/>
        </w:trPr>
        <w:tc>
          <w:tcPr>
            <w:tcW w:w="346" w:type="pct"/>
            <w:tcBorders>
              <w:top w:val="nil"/>
              <w:left w:val="single" w:color="auto" w:sz="4" w:space="0"/>
              <w:bottom w:val="single" w:color="auto" w:sz="4" w:space="0"/>
              <w:right w:val="single" w:color="auto" w:sz="4" w:space="0"/>
            </w:tcBorders>
            <w:vAlign w:val="center"/>
          </w:tcPr>
          <w:p w14:paraId="0188D7B5">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1</w:t>
            </w:r>
          </w:p>
        </w:tc>
        <w:tc>
          <w:tcPr>
            <w:tcW w:w="1456" w:type="pct"/>
            <w:tcBorders>
              <w:top w:val="nil"/>
              <w:left w:val="nil"/>
              <w:bottom w:val="single" w:color="auto" w:sz="4" w:space="0"/>
              <w:right w:val="single" w:color="auto" w:sz="4" w:space="0"/>
            </w:tcBorders>
            <w:vAlign w:val="center"/>
          </w:tcPr>
          <w:p w14:paraId="0A421035">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钢筋</w:t>
            </w:r>
          </w:p>
        </w:tc>
        <w:tc>
          <w:tcPr>
            <w:tcW w:w="2150" w:type="pct"/>
            <w:tcBorders>
              <w:top w:val="nil"/>
              <w:left w:val="nil"/>
              <w:bottom w:val="single" w:color="auto" w:sz="4" w:space="0"/>
              <w:right w:val="single" w:color="auto" w:sz="4" w:space="0"/>
            </w:tcBorders>
            <w:vAlign w:val="center"/>
          </w:tcPr>
          <w:p w14:paraId="6DE54F69">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韶钢、广钢、鞍钢、马钢</w:t>
            </w:r>
          </w:p>
        </w:tc>
        <w:tc>
          <w:tcPr>
            <w:tcW w:w="832" w:type="pct"/>
            <w:tcBorders>
              <w:top w:val="nil"/>
              <w:left w:val="nil"/>
              <w:bottom w:val="single" w:color="auto" w:sz="4" w:space="0"/>
              <w:right w:val="single" w:color="auto" w:sz="4" w:space="0"/>
            </w:tcBorders>
            <w:vAlign w:val="center"/>
          </w:tcPr>
          <w:p w14:paraId="064150B9">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或相当于</w:t>
            </w:r>
          </w:p>
        </w:tc>
      </w:tr>
      <w:tr w14:paraId="3966CA62">
        <w:trPr>
          <w:gridAfter w:val="1"/>
          <w:wAfter w:w="213" w:type="pct"/>
          <w:trHeight w:val="405" w:hRule="atLeast"/>
        </w:trPr>
        <w:tc>
          <w:tcPr>
            <w:tcW w:w="346" w:type="pct"/>
            <w:tcBorders>
              <w:top w:val="nil"/>
              <w:left w:val="single" w:color="auto" w:sz="4" w:space="0"/>
              <w:bottom w:val="single" w:color="auto" w:sz="4" w:space="0"/>
              <w:right w:val="single" w:color="auto" w:sz="4" w:space="0"/>
            </w:tcBorders>
            <w:vAlign w:val="center"/>
          </w:tcPr>
          <w:p w14:paraId="4F4B9FA0">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2</w:t>
            </w:r>
          </w:p>
        </w:tc>
        <w:tc>
          <w:tcPr>
            <w:tcW w:w="1456" w:type="pct"/>
            <w:tcBorders>
              <w:top w:val="nil"/>
              <w:left w:val="nil"/>
              <w:bottom w:val="single" w:color="auto" w:sz="4" w:space="0"/>
              <w:right w:val="single" w:color="auto" w:sz="4" w:space="0"/>
            </w:tcBorders>
            <w:vAlign w:val="center"/>
          </w:tcPr>
          <w:p w14:paraId="21DBC0FB">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商品混凝土</w:t>
            </w:r>
          </w:p>
        </w:tc>
        <w:tc>
          <w:tcPr>
            <w:tcW w:w="2150" w:type="pct"/>
            <w:tcBorders>
              <w:top w:val="nil"/>
              <w:left w:val="nil"/>
              <w:bottom w:val="single" w:color="auto" w:sz="4" w:space="0"/>
              <w:right w:val="single" w:color="auto" w:sz="4" w:space="0"/>
            </w:tcBorders>
            <w:vAlign w:val="center"/>
          </w:tcPr>
          <w:p w14:paraId="1316D53F">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中昊、正江、超力、江南、润江、银禹、派安</w:t>
            </w:r>
          </w:p>
        </w:tc>
        <w:tc>
          <w:tcPr>
            <w:tcW w:w="832" w:type="pct"/>
            <w:tcBorders>
              <w:top w:val="nil"/>
              <w:left w:val="nil"/>
              <w:bottom w:val="single" w:color="auto" w:sz="4" w:space="0"/>
              <w:right w:val="single" w:color="auto" w:sz="4" w:space="0"/>
            </w:tcBorders>
            <w:vAlign w:val="center"/>
          </w:tcPr>
          <w:p w14:paraId="167819FB">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或相当于</w:t>
            </w:r>
          </w:p>
        </w:tc>
      </w:tr>
      <w:tr w14:paraId="0E55344D">
        <w:tblPrEx>
          <w:tblCellMar>
            <w:top w:w="0" w:type="dxa"/>
            <w:left w:w="108" w:type="dxa"/>
            <w:bottom w:w="0" w:type="dxa"/>
            <w:right w:w="108" w:type="dxa"/>
          </w:tblCellMar>
        </w:tblPrEx>
        <w:trPr>
          <w:gridAfter w:val="1"/>
          <w:wAfter w:w="213" w:type="pct"/>
          <w:trHeight w:val="405" w:hRule="atLeast"/>
        </w:trPr>
        <w:tc>
          <w:tcPr>
            <w:tcW w:w="346" w:type="pct"/>
            <w:tcBorders>
              <w:top w:val="nil"/>
              <w:left w:val="single" w:color="auto" w:sz="4" w:space="0"/>
              <w:bottom w:val="single" w:color="auto" w:sz="4" w:space="0"/>
              <w:right w:val="single" w:color="auto" w:sz="4" w:space="0"/>
            </w:tcBorders>
            <w:vAlign w:val="center"/>
          </w:tcPr>
          <w:p w14:paraId="1B6B3FD6">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3</w:t>
            </w:r>
          </w:p>
        </w:tc>
        <w:tc>
          <w:tcPr>
            <w:tcW w:w="1456" w:type="pct"/>
            <w:tcBorders>
              <w:top w:val="nil"/>
              <w:left w:val="nil"/>
              <w:bottom w:val="single" w:color="auto" w:sz="4" w:space="0"/>
              <w:right w:val="single" w:color="auto" w:sz="4" w:space="0"/>
            </w:tcBorders>
            <w:vAlign w:val="center"/>
          </w:tcPr>
          <w:p w14:paraId="3CC6BB01">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水泥</w:t>
            </w:r>
          </w:p>
        </w:tc>
        <w:tc>
          <w:tcPr>
            <w:tcW w:w="2150" w:type="pct"/>
            <w:tcBorders>
              <w:top w:val="nil"/>
              <w:left w:val="nil"/>
              <w:bottom w:val="single" w:color="auto" w:sz="4" w:space="0"/>
              <w:right w:val="single" w:color="auto" w:sz="4" w:space="0"/>
            </w:tcBorders>
            <w:vAlign w:val="center"/>
          </w:tcPr>
          <w:p w14:paraId="62F5A723">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海螺、石井、金羊、番禺长大江、华润</w:t>
            </w:r>
          </w:p>
        </w:tc>
        <w:tc>
          <w:tcPr>
            <w:tcW w:w="832" w:type="pct"/>
            <w:tcBorders>
              <w:top w:val="nil"/>
              <w:left w:val="nil"/>
              <w:bottom w:val="single" w:color="auto" w:sz="4" w:space="0"/>
              <w:right w:val="single" w:color="auto" w:sz="4" w:space="0"/>
            </w:tcBorders>
            <w:vAlign w:val="center"/>
          </w:tcPr>
          <w:p w14:paraId="38F19606">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或相当于</w:t>
            </w:r>
          </w:p>
        </w:tc>
      </w:tr>
      <w:tr w14:paraId="21BFC93A">
        <w:tblPrEx>
          <w:tblCellMar>
            <w:top w:w="0" w:type="dxa"/>
            <w:left w:w="108" w:type="dxa"/>
            <w:bottom w:w="0" w:type="dxa"/>
            <w:right w:w="108" w:type="dxa"/>
          </w:tblCellMar>
        </w:tblPrEx>
        <w:trPr>
          <w:gridAfter w:val="1"/>
          <w:wAfter w:w="213" w:type="pct"/>
          <w:trHeight w:val="405" w:hRule="atLeast"/>
        </w:trPr>
        <w:tc>
          <w:tcPr>
            <w:tcW w:w="346" w:type="pct"/>
            <w:tcBorders>
              <w:top w:val="nil"/>
              <w:left w:val="single" w:color="auto" w:sz="4" w:space="0"/>
              <w:bottom w:val="single" w:color="auto" w:sz="4" w:space="0"/>
              <w:right w:val="single" w:color="auto" w:sz="4" w:space="0"/>
            </w:tcBorders>
            <w:vAlign w:val="center"/>
          </w:tcPr>
          <w:p w14:paraId="0227E135">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4</w:t>
            </w:r>
          </w:p>
        </w:tc>
        <w:tc>
          <w:tcPr>
            <w:tcW w:w="1456" w:type="pct"/>
            <w:tcBorders>
              <w:top w:val="nil"/>
              <w:left w:val="nil"/>
              <w:bottom w:val="single" w:color="auto" w:sz="4" w:space="0"/>
              <w:right w:val="single" w:color="auto" w:sz="4" w:space="0"/>
            </w:tcBorders>
            <w:vAlign w:val="center"/>
          </w:tcPr>
          <w:p w14:paraId="6667AB13">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高压配电柜（开关房）</w:t>
            </w:r>
          </w:p>
        </w:tc>
        <w:tc>
          <w:tcPr>
            <w:tcW w:w="2150" w:type="pct"/>
            <w:tcBorders>
              <w:top w:val="nil"/>
              <w:left w:val="nil"/>
              <w:bottom w:val="single" w:color="auto" w:sz="4" w:space="0"/>
              <w:right w:val="single" w:color="auto" w:sz="4" w:space="0"/>
            </w:tcBorders>
            <w:vAlign w:val="center"/>
          </w:tcPr>
          <w:p w14:paraId="29A66F62">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番禺宏达、广州霍斯通、西门子、深圳惠程、施耐德、恒通电气、颢成、恒安奥特、广州尔安</w:t>
            </w:r>
          </w:p>
        </w:tc>
        <w:tc>
          <w:tcPr>
            <w:tcW w:w="832" w:type="pct"/>
            <w:tcBorders>
              <w:top w:val="nil"/>
              <w:left w:val="nil"/>
              <w:bottom w:val="single" w:color="auto" w:sz="4" w:space="0"/>
              <w:right w:val="single" w:color="auto" w:sz="4" w:space="0"/>
            </w:tcBorders>
            <w:vAlign w:val="center"/>
          </w:tcPr>
          <w:p w14:paraId="131E5627">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或相当于</w:t>
            </w:r>
          </w:p>
        </w:tc>
      </w:tr>
      <w:tr w14:paraId="1F488C2C">
        <w:trPr>
          <w:gridAfter w:val="1"/>
          <w:wAfter w:w="213" w:type="pct"/>
          <w:trHeight w:val="405" w:hRule="atLeast"/>
        </w:trPr>
        <w:tc>
          <w:tcPr>
            <w:tcW w:w="346" w:type="pct"/>
            <w:tcBorders>
              <w:top w:val="nil"/>
              <w:left w:val="single" w:color="auto" w:sz="4" w:space="0"/>
              <w:bottom w:val="single" w:color="auto" w:sz="4" w:space="0"/>
              <w:right w:val="single" w:color="auto" w:sz="4" w:space="0"/>
            </w:tcBorders>
            <w:vAlign w:val="center"/>
          </w:tcPr>
          <w:p w14:paraId="266A19E4">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5</w:t>
            </w:r>
          </w:p>
        </w:tc>
        <w:tc>
          <w:tcPr>
            <w:tcW w:w="1456" w:type="pct"/>
            <w:tcBorders>
              <w:top w:val="nil"/>
              <w:left w:val="nil"/>
              <w:bottom w:val="single" w:color="auto" w:sz="4" w:space="0"/>
              <w:right w:val="single" w:color="auto" w:sz="4" w:space="0"/>
            </w:tcBorders>
            <w:vAlign w:val="center"/>
          </w:tcPr>
          <w:p w14:paraId="5EA771DB">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强电电缆、电线</w:t>
            </w:r>
          </w:p>
        </w:tc>
        <w:tc>
          <w:tcPr>
            <w:tcW w:w="2150" w:type="pct"/>
            <w:tcBorders>
              <w:top w:val="nil"/>
              <w:left w:val="nil"/>
              <w:bottom w:val="single" w:color="auto" w:sz="4" w:space="0"/>
              <w:right w:val="single" w:color="auto" w:sz="4" w:space="0"/>
            </w:tcBorders>
            <w:vAlign w:val="center"/>
          </w:tcPr>
          <w:p w14:paraId="4E246D4E">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番禺电缆、番禺鸿力、番禺五羊、广州电缆、新亚光电缆、新南达电缆、广东坚宝电缆、广东双利电缆</w:t>
            </w:r>
          </w:p>
        </w:tc>
        <w:tc>
          <w:tcPr>
            <w:tcW w:w="832" w:type="pct"/>
            <w:tcBorders>
              <w:top w:val="nil"/>
              <w:left w:val="nil"/>
              <w:bottom w:val="single" w:color="auto" w:sz="4" w:space="0"/>
              <w:right w:val="single" w:color="auto" w:sz="4" w:space="0"/>
            </w:tcBorders>
            <w:vAlign w:val="center"/>
          </w:tcPr>
          <w:p w14:paraId="393215F4">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或相当于</w:t>
            </w:r>
          </w:p>
        </w:tc>
      </w:tr>
      <w:tr w14:paraId="7AB8E238">
        <w:tblPrEx>
          <w:tblCellMar>
            <w:top w:w="0" w:type="dxa"/>
            <w:left w:w="108" w:type="dxa"/>
            <w:bottom w:w="0" w:type="dxa"/>
            <w:right w:w="108" w:type="dxa"/>
          </w:tblCellMar>
        </w:tblPrEx>
        <w:trPr>
          <w:gridAfter w:val="1"/>
          <w:wAfter w:w="213" w:type="pct"/>
          <w:trHeight w:val="405" w:hRule="atLeast"/>
        </w:trPr>
        <w:tc>
          <w:tcPr>
            <w:tcW w:w="346" w:type="pct"/>
            <w:tcBorders>
              <w:top w:val="nil"/>
              <w:left w:val="single" w:color="auto" w:sz="4" w:space="0"/>
              <w:bottom w:val="single" w:color="auto" w:sz="4" w:space="0"/>
              <w:right w:val="single" w:color="auto" w:sz="4" w:space="0"/>
            </w:tcBorders>
            <w:vAlign w:val="center"/>
          </w:tcPr>
          <w:p w14:paraId="3635CCF3">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6</w:t>
            </w:r>
          </w:p>
        </w:tc>
        <w:tc>
          <w:tcPr>
            <w:tcW w:w="1456" w:type="pct"/>
            <w:tcBorders>
              <w:top w:val="nil"/>
              <w:left w:val="nil"/>
              <w:bottom w:val="single" w:color="auto" w:sz="4" w:space="0"/>
              <w:right w:val="single" w:color="auto" w:sz="4" w:space="0"/>
            </w:tcBorders>
            <w:vAlign w:val="center"/>
          </w:tcPr>
          <w:p w14:paraId="4A43F128">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母线槽</w:t>
            </w:r>
          </w:p>
        </w:tc>
        <w:tc>
          <w:tcPr>
            <w:tcW w:w="2150" w:type="pct"/>
            <w:tcBorders>
              <w:top w:val="nil"/>
              <w:left w:val="nil"/>
              <w:bottom w:val="single" w:color="auto" w:sz="4" w:space="0"/>
              <w:right w:val="single" w:color="auto" w:sz="4" w:space="0"/>
            </w:tcBorders>
            <w:vAlign w:val="center"/>
          </w:tcPr>
          <w:p w14:paraId="4E813157">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广州白云电器、贝托巴、广东卓亚、广州华能、创亚集团、广东辉恒、广州尔安</w:t>
            </w:r>
          </w:p>
        </w:tc>
        <w:tc>
          <w:tcPr>
            <w:tcW w:w="832" w:type="pct"/>
            <w:tcBorders>
              <w:top w:val="nil"/>
              <w:left w:val="nil"/>
              <w:bottom w:val="single" w:color="auto" w:sz="4" w:space="0"/>
              <w:right w:val="single" w:color="auto" w:sz="4" w:space="0"/>
            </w:tcBorders>
            <w:vAlign w:val="center"/>
          </w:tcPr>
          <w:p w14:paraId="5FD89901">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或相当于</w:t>
            </w:r>
          </w:p>
        </w:tc>
      </w:tr>
      <w:tr w14:paraId="6A9C2F89">
        <w:tblPrEx>
          <w:tblCellMar>
            <w:top w:w="0" w:type="dxa"/>
            <w:left w:w="108" w:type="dxa"/>
            <w:bottom w:w="0" w:type="dxa"/>
            <w:right w:w="108" w:type="dxa"/>
          </w:tblCellMar>
        </w:tblPrEx>
        <w:trPr>
          <w:gridAfter w:val="1"/>
          <w:wAfter w:w="213" w:type="pct"/>
          <w:trHeight w:val="405" w:hRule="atLeast"/>
        </w:trPr>
        <w:tc>
          <w:tcPr>
            <w:tcW w:w="346" w:type="pct"/>
            <w:tcBorders>
              <w:top w:val="nil"/>
              <w:left w:val="single" w:color="auto" w:sz="4" w:space="0"/>
              <w:bottom w:val="single" w:color="auto" w:sz="4" w:space="0"/>
              <w:right w:val="single" w:color="auto" w:sz="4" w:space="0"/>
            </w:tcBorders>
            <w:vAlign w:val="center"/>
          </w:tcPr>
          <w:p w14:paraId="09806BDB">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7</w:t>
            </w:r>
          </w:p>
        </w:tc>
        <w:tc>
          <w:tcPr>
            <w:tcW w:w="1456" w:type="pct"/>
            <w:tcBorders>
              <w:top w:val="nil"/>
              <w:left w:val="nil"/>
              <w:bottom w:val="single" w:color="auto" w:sz="4" w:space="0"/>
              <w:right w:val="single" w:color="auto" w:sz="4" w:space="0"/>
            </w:tcBorders>
            <w:vAlign w:val="center"/>
          </w:tcPr>
          <w:p w14:paraId="02552231">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电缆桥架、镀锌线槽</w:t>
            </w:r>
          </w:p>
        </w:tc>
        <w:tc>
          <w:tcPr>
            <w:tcW w:w="2150" w:type="pct"/>
            <w:tcBorders>
              <w:top w:val="nil"/>
              <w:left w:val="nil"/>
              <w:bottom w:val="single" w:color="auto" w:sz="4" w:space="0"/>
              <w:right w:val="single" w:color="auto" w:sz="4" w:space="0"/>
            </w:tcBorders>
            <w:vAlign w:val="center"/>
          </w:tcPr>
          <w:p w14:paraId="6FC38CB7">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番禺珠铝、番禺天虹、协合、兴联、广州英源、广东德明、广州市海珠区珠江</w:t>
            </w:r>
          </w:p>
        </w:tc>
        <w:tc>
          <w:tcPr>
            <w:tcW w:w="832" w:type="pct"/>
            <w:tcBorders>
              <w:top w:val="nil"/>
              <w:left w:val="nil"/>
              <w:bottom w:val="single" w:color="auto" w:sz="4" w:space="0"/>
              <w:right w:val="single" w:color="auto" w:sz="4" w:space="0"/>
            </w:tcBorders>
            <w:vAlign w:val="center"/>
          </w:tcPr>
          <w:p w14:paraId="453F361C">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或相当于</w:t>
            </w:r>
          </w:p>
        </w:tc>
      </w:tr>
      <w:tr w14:paraId="78308B63">
        <w:tblPrEx>
          <w:tblCellMar>
            <w:top w:w="0" w:type="dxa"/>
            <w:left w:w="108" w:type="dxa"/>
            <w:bottom w:w="0" w:type="dxa"/>
            <w:right w:w="108" w:type="dxa"/>
          </w:tblCellMar>
        </w:tblPrEx>
        <w:trPr>
          <w:gridAfter w:val="1"/>
          <w:wAfter w:w="213" w:type="pct"/>
          <w:trHeight w:val="393" w:hRule="atLeast"/>
        </w:trPr>
        <w:tc>
          <w:tcPr>
            <w:tcW w:w="346" w:type="pct"/>
            <w:tcBorders>
              <w:top w:val="nil"/>
              <w:left w:val="single" w:color="auto" w:sz="4" w:space="0"/>
              <w:bottom w:val="single" w:color="auto" w:sz="4" w:space="0"/>
              <w:right w:val="single" w:color="auto" w:sz="4" w:space="0"/>
            </w:tcBorders>
            <w:vAlign w:val="center"/>
          </w:tcPr>
          <w:p w14:paraId="5CD992EE">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8</w:t>
            </w:r>
          </w:p>
        </w:tc>
        <w:tc>
          <w:tcPr>
            <w:tcW w:w="1456" w:type="pct"/>
            <w:tcBorders>
              <w:top w:val="nil"/>
              <w:left w:val="nil"/>
              <w:bottom w:val="single" w:color="auto" w:sz="4" w:space="0"/>
              <w:right w:val="single" w:color="auto" w:sz="4" w:space="0"/>
            </w:tcBorders>
            <w:vAlign w:val="center"/>
          </w:tcPr>
          <w:p w14:paraId="4125690A">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电柜元器件（断路器）</w:t>
            </w:r>
          </w:p>
        </w:tc>
        <w:tc>
          <w:tcPr>
            <w:tcW w:w="2150" w:type="pct"/>
            <w:tcBorders>
              <w:top w:val="nil"/>
              <w:left w:val="nil"/>
              <w:bottom w:val="single" w:color="auto" w:sz="4" w:space="0"/>
              <w:right w:val="single" w:color="auto" w:sz="4" w:space="0"/>
            </w:tcBorders>
            <w:vAlign w:val="center"/>
          </w:tcPr>
          <w:p w14:paraId="5B219B90">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 xml:space="preserve"> 上海人民、德力西、泰永、正泰、常熟一开、施耐德、西门子、广东建开、浙江巨邦电器</w:t>
            </w:r>
          </w:p>
        </w:tc>
        <w:tc>
          <w:tcPr>
            <w:tcW w:w="832" w:type="pct"/>
            <w:tcBorders>
              <w:top w:val="nil"/>
              <w:left w:val="nil"/>
              <w:bottom w:val="single" w:color="auto" w:sz="4" w:space="0"/>
              <w:right w:val="single" w:color="auto" w:sz="4" w:space="0"/>
            </w:tcBorders>
            <w:vAlign w:val="center"/>
          </w:tcPr>
          <w:p w14:paraId="35F5576F">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或相当于</w:t>
            </w:r>
          </w:p>
        </w:tc>
      </w:tr>
      <w:tr w14:paraId="26C4B973">
        <w:tblPrEx>
          <w:tblCellMar>
            <w:top w:w="0" w:type="dxa"/>
            <w:left w:w="108" w:type="dxa"/>
            <w:bottom w:w="0" w:type="dxa"/>
            <w:right w:w="108" w:type="dxa"/>
          </w:tblCellMar>
        </w:tblPrEx>
        <w:trPr>
          <w:gridAfter w:val="1"/>
          <w:wAfter w:w="213" w:type="pct"/>
          <w:trHeight w:val="393" w:hRule="atLeast"/>
        </w:trPr>
        <w:tc>
          <w:tcPr>
            <w:tcW w:w="346" w:type="pct"/>
            <w:tcBorders>
              <w:top w:val="nil"/>
              <w:left w:val="single" w:color="auto" w:sz="4" w:space="0"/>
              <w:bottom w:val="single" w:color="auto" w:sz="4" w:space="0"/>
              <w:right w:val="single" w:color="auto" w:sz="4" w:space="0"/>
            </w:tcBorders>
            <w:vAlign w:val="center"/>
          </w:tcPr>
          <w:p w14:paraId="750FB9A5">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9</w:t>
            </w:r>
          </w:p>
        </w:tc>
        <w:tc>
          <w:tcPr>
            <w:tcW w:w="1456" w:type="pct"/>
            <w:tcBorders>
              <w:top w:val="single" w:color="auto" w:sz="4" w:space="0"/>
              <w:left w:val="nil"/>
              <w:bottom w:val="single" w:color="auto" w:sz="4" w:space="0"/>
              <w:right w:val="single" w:color="auto" w:sz="4" w:space="0"/>
            </w:tcBorders>
            <w:vAlign w:val="center"/>
          </w:tcPr>
          <w:p w14:paraId="66162F26">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金属线套管</w:t>
            </w:r>
          </w:p>
        </w:tc>
        <w:tc>
          <w:tcPr>
            <w:tcW w:w="2150" w:type="pct"/>
            <w:tcBorders>
              <w:top w:val="single" w:color="auto" w:sz="4" w:space="0"/>
              <w:left w:val="nil"/>
              <w:bottom w:val="single" w:color="auto" w:sz="4" w:space="0"/>
              <w:right w:val="single" w:color="auto" w:sz="4" w:space="0"/>
            </w:tcBorders>
            <w:vAlign w:val="center"/>
          </w:tcPr>
          <w:p w14:paraId="5E5519D9">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番禺宏达、番禺天虹、广州宏际、广州文兴</w:t>
            </w:r>
          </w:p>
        </w:tc>
        <w:tc>
          <w:tcPr>
            <w:tcW w:w="832" w:type="pct"/>
            <w:tcBorders>
              <w:top w:val="single" w:color="auto" w:sz="4" w:space="0"/>
              <w:left w:val="nil"/>
              <w:bottom w:val="single" w:color="auto" w:sz="4" w:space="0"/>
              <w:right w:val="single" w:color="auto" w:sz="4" w:space="0"/>
            </w:tcBorders>
            <w:vAlign w:val="center"/>
          </w:tcPr>
          <w:p w14:paraId="76ADAE84">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或相当于</w:t>
            </w:r>
          </w:p>
        </w:tc>
      </w:tr>
      <w:tr w14:paraId="7E835C26">
        <w:tblPrEx>
          <w:tblCellMar>
            <w:top w:w="0" w:type="dxa"/>
            <w:left w:w="108" w:type="dxa"/>
            <w:bottom w:w="0" w:type="dxa"/>
            <w:right w:w="108" w:type="dxa"/>
          </w:tblCellMar>
        </w:tblPrEx>
        <w:trPr>
          <w:gridAfter w:val="1"/>
          <w:wAfter w:w="213" w:type="pct"/>
          <w:trHeight w:val="426" w:hRule="atLeast"/>
        </w:trPr>
        <w:tc>
          <w:tcPr>
            <w:tcW w:w="346" w:type="pct"/>
            <w:tcBorders>
              <w:top w:val="single" w:color="auto" w:sz="4" w:space="0"/>
              <w:left w:val="single" w:color="auto" w:sz="4" w:space="0"/>
              <w:bottom w:val="single" w:color="auto" w:sz="4" w:space="0"/>
              <w:right w:val="single" w:color="auto" w:sz="4" w:space="0"/>
            </w:tcBorders>
            <w:vAlign w:val="center"/>
          </w:tcPr>
          <w:p w14:paraId="42F1689D">
            <w:pPr>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10</w:t>
            </w:r>
          </w:p>
        </w:tc>
        <w:tc>
          <w:tcPr>
            <w:tcW w:w="1456" w:type="pct"/>
            <w:tcBorders>
              <w:top w:val="nil"/>
              <w:left w:val="nil"/>
              <w:bottom w:val="single" w:color="auto" w:sz="4" w:space="0"/>
              <w:right w:val="single" w:color="auto" w:sz="4" w:space="0"/>
            </w:tcBorders>
            <w:vAlign w:val="center"/>
          </w:tcPr>
          <w:p w14:paraId="18450AFD">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塑料电线套管</w:t>
            </w:r>
          </w:p>
        </w:tc>
        <w:tc>
          <w:tcPr>
            <w:tcW w:w="2150" w:type="pct"/>
            <w:tcBorders>
              <w:top w:val="nil"/>
              <w:left w:val="nil"/>
              <w:bottom w:val="single" w:color="auto" w:sz="4" w:space="0"/>
              <w:right w:val="single" w:color="auto" w:sz="4" w:space="0"/>
            </w:tcBorders>
            <w:vAlign w:val="center"/>
          </w:tcPr>
          <w:p w14:paraId="0788F6CF">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联塑、雄塑、顾地、顺塑、利民、金通</w:t>
            </w:r>
          </w:p>
        </w:tc>
        <w:tc>
          <w:tcPr>
            <w:tcW w:w="832" w:type="pct"/>
            <w:tcBorders>
              <w:top w:val="nil"/>
              <w:left w:val="nil"/>
              <w:bottom w:val="single" w:color="auto" w:sz="4" w:space="0"/>
              <w:right w:val="single" w:color="auto" w:sz="4" w:space="0"/>
            </w:tcBorders>
            <w:vAlign w:val="center"/>
          </w:tcPr>
          <w:p w14:paraId="0A7F07BB">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或相当于</w:t>
            </w:r>
          </w:p>
        </w:tc>
      </w:tr>
      <w:tr w14:paraId="71DE6F19">
        <w:tblPrEx>
          <w:tblCellMar>
            <w:top w:w="0" w:type="dxa"/>
            <w:left w:w="108" w:type="dxa"/>
            <w:bottom w:w="0" w:type="dxa"/>
            <w:right w:w="108" w:type="dxa"/>
          </w:tblCellMar>
        </w:tblPrEx>
        <w:trPr>
          <w:gridAfter w:val="1"/>
          <w:wAfter w:w="213" w:type="pct"/>
          <w:trHeight w:val="405" w:hRule="atLeast"/>
        </w:trPr>
        <w:tc>
          <w:tcPr>
            <w:tcW w:w="346" w:type="pct"/>
            <w:tcBorders>
              <w:top w:val="nil"/>
              <w:left w:val="single" w:color="auto" w:sz="4" w:space="0"/>
              <w:bottom w:val="single" w:color="auto" w:sz="4" w:space="0"/>
              <w:right w:val="single" w:color="auto" w:sz="4" w:space="0"/>
            </w:tcBorders>
            <w:vAlign w:val="center"/>
          </w:tcPr>
          <w:p w14:paraId="076F1AEB">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11</w:t>
            </w:r>
          </w:p>
        </w:tc>
        <w:tc>
          <w:tcPr>
            <w:tcW w:w="1456" w:type="pct"/>
            <w:tcBorders>
              <w:top w:val="nil"/>
              <w:left w:val="nil"/>
              <w:bottom w:val="single" w:color="auto" w:sz="4" w:space="0"/>
              <w:right w:val="single" w:color="auto" w:sz="4" w:space="0"/>
            </w:tcBorders>
            <w:vAlign w:val="center"/>
          </w:tcPr>
          <w:p w14:paraId="6A2F2562">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塑料管</w:t>
            </w:r>
          </w:p>
        </w:tc>
        <w:tc>
          <w:tcPr>
            <w:tcW w:w="2150" w:type="pct"/>
            <w:tcBorders>
              <w:top w:val="nil"/>
              <w:left w:val="nil"/>
              <w:bottom w:val="single" w:color="auto" w:sz="4" w:space="0"/>
              <w:right w:val="single" w:color="auto" w:sz="4" w:space="0"/>
            </w:tcBorders>
            <w:vAlign w:val="center"/>
          </w:tcPr>
          <w:p w14:paraId="7D615495">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联塑、雄塑、顾地、顺塑、利民、金通</w:t>
            </w:r>
          </w:p>
        </w:tc>
        <w:tc>
          <w:tcPr>
            <w:tcW w:w="832" w:type="pct"/>
            <w:tcBorders>
              <w:top w:val="nil"/>
              <w:left w:val="nil"/>
              <w:bottom w:val="single" w:color="auto" w:sz="4" w:space="0"/>
              <w:right w:val="single" w:color="auto" w:sz="4" w:space="0"/>
            </w:tcBorders>
            <w:vAlign w:val="center"/>
          </w:tcPr>
          <w:p w14:paraId="138B9725">
            <w:pPr>
              <w:widowControl/>
              <w:spacing w:beforeLines="0" w:line="360" w:lineRule="auto"/>
              <w:jc w:val="center"/>
              <w:rPr>
                <w:rFonts w:hint="eastAsia" w:ascii="宋体" w:hAnsi="宋体" w:eastAsia="宋体" w:cs="宋体"/>
                <w:kern w:val="0"/>
                <w:sz w:val="20"/>
                <w:highlight w:val="none"/>
              </w:rPr>
            </w:pPr>
            <w:r>
              <w:rPr>
                <w:rFonts w:hint="eastAsia" w:ascii="宋体" w:hAnsi="宋体" w:eastAsia="宋体" w:cs="宋体"/>
                <w:kern w:val="0"/>
                <w:sz w:val="20"/>
                <w:highlight w:val="none"/>
              </w:rPr>
              <w:t>或相当于</w:t>
            </w:r>
          </w:p>
        </w:tc>
      </w:tr>
      <w:tr w14:paraId="60FDA5DC">
        <w:tblPrEx>
          <w:tblCellMar>
            <w:top w:w="0" w:type="dxa"/>
            <w:left w:w="108" w:type="dxa"/>
            <w:bottom w:w="0" w:type="dxa"/>
            <w:right w:w="108" w:type="dxa"/>
          </w:tblCellMar>
        </w:tblPrEx>
        <w:trPr>
          <w:gridAfter w:val="1"/>
          <w:wAfter w:w="213" w:type="pct"/>
          <w:trHeight w:val="405" w:hRule="atLeast"/>
        </w:trPr>
        <w:tc>
          <w:tcPr>
            <w:tcW w:w="346" w:type="pct"/>
            <w:tcBorders>
              <w:top w:val="nil"/>
              <w:left w:val="single" w:color="auto" w:sz="4" w:space="0"/>
              <w:bottom w:val="single" w:color="auto" w:sz="4" w:space="0"/>
              <w:right w:val="single" w:color="auto" w:sz="4" w:space="0"/>
            </w:tcBorders>
            <w:vAlign w:val="center"/>
          </w:tcPr>
          <w:p w14:paraId="42A9263C">
            <w:pPr>
              <w:widowControl/>
              <w:spacing w:beforeLines="0" w:line="360" w:lineRule="auto"/>
              <w:jc w:val="center"/>
              <w:rPr>
                <w:rFonts w:hint="eastAsia" w:ascii="宋体" w:hAnsi="宋体" w:eastAsia="宋体" w:cs="宋体"/>
                <w:kern w:val="0"/>
                <w:sz w:val="20"/>
                <w:highlight w:val="none"/>
              </w:rPr>
            </w:pPr>
          </w:p>
        </w:tc>
        <w:tc>
          <w:tcPr>
            <w:tcW w:w="1456" w:type="pct"/>
            <w:tcBorders>
              <w:top w:val="nil"/>
              <w:left w:val="nil"/>
              <w:bottom w:val="single" w:color="auto" w:sz="4" w:space="0"/>
              <w:right w:val="single" w:color="auto" w:sz="4" w:space="0"/>
            </w:tcBorders>
            <w:vAlign w:val="center"/>
          </w:tcPr>
          <w:p w14:paraId="453FB4EB">
            <w:pPr>
              <w:widowControl/>
              <w:spacing w:beforeLines="0" w:line="360" w:lineRule="auto"/>
              <w:jc w:val="center"/>
              <w:rPr>
                <w:rFonts w:hint="eastAsia" w:ascii="宋体" w:hAnsi="宋体" w:eastAsia="宋体" w:cs="宋体"/>
                <w:kern w:val="0"/>
                <w:sz w:val="20"/>
                <w:highlight w:val="none"/>
              </w:rPr>
            </w:pPr>
          </w:p>
        </w:tc>
        <w:tc>
          <w:tcPr>
            <w:tcW w:w="2150" w:type="pct"/>
            <w:tcBorders>
              <w:top w:val="nil"/>
              <w:left w:val="nil"/>
              <w:bottom w:val="single" w:color="auto" w:sz="4" w:space="0"/>
              <w:right w:val="single" w:color="auto" w:sz="4" w:space="0"/>
            </w:tcBorders>
            <w:vAlign w:val="center"/>
          </w:tcPr>
          <w:p w14:paraId="17E41EA0">
            <w:pPr>
              <w:widowControl/>
              <w:spacing w:beforeLines="0" w:line="360" w:lineRule="auto"/>
              <w:jc w:val="center"/>
              <w:rPr>
                <w:rFonts w:hint="eastAsia" w:ascii="宋体" w:hAnsi="宋体" w:eastAsia="宋体" w:cs="宋体"/>
                <w:kern w:val="0"/>
                <w:sz w:val="20"/>
                <w:highlight w:val="none"/>
              </w:rPr>
            </w:pPr>
          </w:p>
        </w:tc>
        <w:tc>
          <w:tcPr>
            <w:tcW w:w="832" w:type="pct"/>
            <w:tcBorders>
              <w:top w:val="nil"/>
              <w:left w:val="nil"/>
              <w:bottom w:val="single" w:color="auto" w:sz="4" w:space="0"/>
              <w:right w:val="single" w:color="auto" w:sz="4" w:space="0"/>
            </w:tcBorders>
            <w:vAlign w:val="center"/>
          </w:tcPr>
          <w:p w14:paraId="673F3E30">
            <w:pPr>
              <w:widowControl/>
              <w:spacing w:beforeLines="0" w:line="360" w:lineRule="auto"/>
              <w:jc w:val="center"/>
              <w:rPr>
                <w:rFonts w:hint="eastAsia" w:ascii="宋体" w:hAnsi="宋体" w:eastAsia="宋体" w:cs="宋体"/>
                <w:kern w:val="0"/>
                <w:sz w:val="20"/>
                <w:highlight w:val="none"/>
              </w:rPr>
            </w:pPr>
          </w:p>
        </w:tc>
      </w:tr>
      <w:tr w14:paraId="16CA9833">
        <w:tblPrEx>
          <w:tblCellMar>
            <w:top w:w="0" w:type="dxa"/>
            <w:left w:w="108" w:type="dxa"/>
            <w:bottom w:w="0" w:type="dxa"/>
            <w:right w:w="108" w:type="dxa"/>
          </w:tblCellMar>
        </w:tblPrEx>
        <w:trPr>
          <w:gridAfter w:val="1"/>
          <w:wAfter w:w="213" w:type="pct"/>
          <w:trHeight w:val="405" w:hRule="atLeast"/>
        </w:trPr>
        <w:tc>
          <w:tcPr>
            <w:tcW w:w="346" w:type="pct"/>
            <w:tcBorders>
              <w:top w:val="nil"/>
              <w:left w:val="single" w:color="auto" w:sz="4" w:space="0"/>
              <w:bottom w:val="single" w:color="auto" w:sz="4" w:space="0"/>
              <w:right w:val="single" w:color="auto" w:sz="4" w:space="0"/>
            </w:tcBorders>
            <w:vAlign w:val="center"/>
          </w:tcPr>
          <w:p w14:paraId="382A000E">
            <w:pPr>
              <w:widowControl/>
              <w:spacing w:beforeLines="0" w:line="360" w:lineRule="auto"/>
              <w:jc w:val="center"/>
              <w:rPr>
                <w:rFonts w:hint="eastAsia" w:ascii="宋体" w:hAnsi="宋体" w:eastAsia="宋体" w:cs="宋体"/>
                <w:kern w:val="0"/>
                <w:sz w:val="20"/>
                <w:highlight w:val="none"/>
              </w:rPr>
            </w:pPr>
          </w:p>
        </w:tc>
        <w:tc>
          <w:tcPr>
            <w:tcW w:w="1456" w:type="pct"/>
            <w:tcBorders>
              <w:top w:val="nil"/>
              <w:left w:val="nil"/>
              <w:bottom w:val="single" w:color="auto" w:sz="4" w:space="0"/>
              <w:right w:val="single" w:color="auto" w:sz="4" w:space="0"/>
            </w:tcBorders>
            <w:vAlign w:val="center"/>
          </w:tcPr>
          <w:p w14:paraId="1E0A2AD4">
            <w:pPr>
              <w:widowControl/>
              <w:spacing w:beforeLines="0" w:line="360" w:lineRule="auto"/>
              <w:jc w:val="center"/>
              <w:rPr>
                <w:rFonts w:hint="eastAsia" w:ascii="宋体" w:hAnsi="宋体" w:eastAsia="宋体" w:cs="宋体"/>
                <w:kern w:val="0"/>
                <w:sz w:val="20"/>
                <w:highlight w:val="none"/>
              </w:rPr>
            </w:pPr>
          </w:p>
        </w:tc>
        <w:tc>
          <w:tcPr>
            <w:tcW w:w="2150" w:type="pct"/>
            <w:tcBorders>
              <w:top w:val="nil"/>
              <w:left w:val="nil"/>
              <w:bottom w:val="single" w:color="auto" w:sz="4" w:space="0"/>
              <w:right w:val="single" w:color="auto" w:sz="4" w:space="0"/>
            </w:tcBorders>
            <w:vAlign w:val="center"/>
          </w:tcPr>
          <w:p w14:paraId="7FCCA154">
            <w:pPr>
              <w:widowControl/>
              <w:spacing w:beforeLines="0" w:line="360" w:lineRule="auto"/>
              <w:jc w:val="center"/>
              <w:rPr>
                <w:rFonts w:hint="eastAsia" w:ascii="宋体" w:hAnsi="宋体" w:eastAsia="宋体" w:cs="宋体"/>
                <w:kern w:val="0"/>
                <w:sz w:val="20"/>
                <w:highlight w:val="none"/>
              </w:rPr>
            </w:pPr>
          </w:p>
        </w:tc>
        <w:tc>
          <w:tcPr>
            <w:tcW w:w="832" w:type="pct"/>
            <w:tcBorders>
              <w:top w:val="nil"/>
              <w:left w:val="nil"/>
              <w:bottom w:val="single" w:color="auto" w:sz="4" w:space="0"/>
              <w:right w:val="single" w:color="auto" w:sz="4" w:space="0"/>
            </w:tcBorders>
            <w:vAlign w:val="center"/>
          </w:tcPr>
          <w:p w14:paraId="50B8C35E">
            <w:pPr>
              <w:widowControl/>
              <w:spacing w:beforeLines="0" w:line="360" w:lineRule="auto"/>
              <w:jc w:val="center"/>
              <w:rPr>
                <w:rFonts w:hint="eastAsia" w:ascii="宋体" w:hAnsi="宋体" w:eastAsia="宋体" w:cs="宋体"/>
                <w:kern w:val="0"/>
                <w:sz w:val="20"/>
                <w:highlight w:val="none"/>
              </w:rPr>
            </w:pPr>
          </w:p>
        </w:tc>
      </w:tr>
      <w:tr w14:paraId="1D30E06D">
        <w:tblPrEx>
          <w:tblCellMar>
            <w:top w:w="0" w:type="dxa"/>
            <w:left w:w="108" w:type="dxa"/>
            <w:bottom w:w="0" w:type="dxa"/>
            <w:right w:w="108" w:type="dxa"/>
          </w:tblCellMar>
        </w:tblPrEx>
        <w:trPr>
          <w:gridAfter w:val="1"/>
          <w:wAfter w:w="213" w:type="pct"/>
          <w:trHeight w:val="405" w:hRule="atLeast"/>
        </w:trPr>
        <w:tc>
          <w:tcPr>
            <w:tcW w:w="346" w:type="pct"/>
            <w:tcBorders>
              <w:top w:val="nil"/>
              <w:left w:val="single" w:color="auto" w:sz="4" w:space="0"/>
              <w:bottom w:val="single" w:color="auto" w:sz="4" w:space="0"/>
              <w:right w:val="single" w:color="auto" w:sz="4" w:space="0"/>
            </w:tcBorders>
            <w:vAlign w:val="center"/>
          </w:tcPr>
          <w:p w14:paraId="6233F16E">
            <w:pPr>
              <w:widowControl/>
              <w:spacing w:beforeLines="0" w:line="360" w:lineRule="auto"/>
              <w:jc w:val="center"/>
              <w:rPr>
                <w:rFonts w:hint="eastAsia" w:ascii="宋体" w:hAnsi="宋体" w:eastAsia="宋体" w:cs="宋体"/>
                <w:kern w:val="0"/>
                <w:sz w:val="20"/>
                <w:highlight w:val="none"/>
              </w:rPr>
            </w:pPr>
          </w:p>
        </w:tc>
        <w:tc>
          <w:tcPr>
            <w:tcW w:w="1456" w:type="pct"/>
            <w:tcBorders>
              <w:top w:val="nil"/>
              <w:left w:val="nil"/>
              <w:bottom w:val="single" w:color="auto" w:sz="4" w:space="0"/>
              <w:right w:val="single" w:color="auto" w:sz="4" w:space="0"/>
            </w:tcBorders>
            <w:vAlign w:val="center"/>
          </w:tcPr>
          <w:p w14:paraId="471A5599">
            <w:pPr>
              <w:widowControl/>
              <w:spacing w:beforeLines="0" w:line="360" w:lineRule="auto"/>
              <w:jc w:val="center"/>
              <w:rPr>
                <w:rFonts w:hint="eastAsia" w:ascii="宋体" w:hAnsi="宋体" w:eastAsia="宋体" w:cs="宋体"/>
                <w:kern w:val="0"/>
                <w:sz w:val="20"/>
                <w:highlight w:val="none"/>
              </w:rPr>
            </w:pPr>
          </w:p>
        </w:tc>
        <w:tc>
          <w:tcPr>
            <w:tcW w:w="2150" w:type="pct"/>
            <w:tcBorders>
              <w:top w:val="nil"/>
              <w:left w:val="nil"/>
              <w:bottom w:val="single" w:color="auto" w:sz="4" w:space="0"/>
              <w:right w:val="single" w:color="auto" w:sz="4" w:space="0"/>
            </w:tcBorders>
            <w:vAlign w:val="center"/>
          </w:tcPr>
          <w:p w14:paraId="5A7CC530">
            <w:pPr>
              <w:widowControl/>
              <w:spacing w:beforeLines="0" w:line="360" w:lineRule="auto"/>
              <w:jc w:val="center"/>
              <w:rPr>
                <w:rFonts w:hint="eastAsia" w:ascii="宋体" w:hAnsi="宋体" w:eastAsia="宋体" w:cs="宋体"/>
                <w:kern w:val="0"/>
                <w:sz w:val="20"/>
                <w:highlight w:val="none"/>
              </w:rPr>
            </w:pPr>
          </w:p>
        </w:tc>
        <w:tc>
          <w:tcPr>
            <w:tcW w:w="832" w:type="pct"/>
            <w:tcBorders>
              <w:top w:val="nil"/>
              <w:left w:val="nil"/>
              <w:bottom w:val="single" w:color="auto" w:sz="4" w:space="0"/>
              <w:right w:val="single" w:color="auto" w:sz="4" w:space="0"/>
            </w:tcBorders>
            <w:vAlign w:val="center"/>
          </w:tcPr>
          <w:p w14:paraId="3AF85B5E">
            <w:pPr>
              <w:widowControl/>
              <w:spacing w:beforeLines="0" w:line="360" w:lineRule="auto"/>
              <w:jc w:val="center"/>
              <w:rPr>
                <w:rFonts w:hint="eastAsia" w:ascii="宋体" w:hAnsi="宋体" w:eastAsia="宋体" w:cs="宋体"/>
                <w:kern w:val="0"/>
                <w:sz w:val="20"/>
                <w:highlight w:val="none"/>
              </w:rPr>
            </w:pPr>
          </w:p>
        </w:tc>
      </w:tr>
      <w:tr w14:paraId="0029D5AD">
        <w:tblPrEx>
          <w:tblCellMar>
            <w:top w:w="0" w:type="dxa"/>
            <w:left w:w="108" w:type="dxa"/>
            <w:bottom w:w="0" w:type="dxa"/>
            <w:right w:w="108" w:type="dxa"/>
          </w:tblCellMar>
        </w:tblPrEx>
        <w:trPr>
          <w:gridAfter w:val="1"/>
          <w:wAfter w:w="213" w:type="pct"/>
          <w:trHeight w:val="405" w:hRule="atLeast"/>
        </w:trPr>
        <w:tc>
          <w:tcPr>
            <w:tcW w:w="346" w:type="pct"/>
            <w:tcBorders>
              <w:top w:val="nil"/>
              <w:left w:val="single" w:color="auto" w:sz="4" w:space="0"/>
              <w:bottom w:val="single" w:color="auto" w:sz="4" w:space="0"/>
              <w:right w:val="single" w:color="auto" w:sz="4" w:space="0"/>
            </w:tcBorders>
            <w:vAlign w:val="center"/>
          </w:tcPr>
          <w:p w14:paraId="1F308E4C">
            <w:pPr>
              <w:widowControl/>
              <w:spacing w:beforeLines="0" w:line="360" w:lineRule="auto"/>
              <w:jc w:val="center"/>
              <w:rPr>
                <w:rFonts w:hint="eastAsia" w:ascii="宋体" w:hAnsi="宋体" w:eastAsia="宋体" w:cs="宋体"/>
                <w:kern w:val="0"/>
                <w:sz w:val="20"/>
                <w:highlight w:val="none"/>
              </w:rPr>
            </w:pPr>
          </w:p>
        </w:tc>
        <w:tc>
          <w:tcPr>
            <w:tcW w:w="1456" w:type="pct"/>
            <w:tcBorders>
              <w:top w:val="nil"/>
              <w:left w:val="nil"/>
              <w:bottom w:val="single" w:color="auto" w:sz="4" w:space="0"/>
              <w:right w:val="single" w:color="auto" w:sz="4" w:space="0"/>
            </w:tcBorders>
            <w:vAlign w:val="center"/>
          </w:tcPr>
          <w:p w14:paraId="373EA3FE">
            <w:pPr>
              <w:widowControl/>
              <w:spacing w:beforeLines="0" w:line="360" w:lineRule="auto"/>
              <w:jc w:val="center"/>
              <w:rPr>
                <w:rFonts w:hint="eastAsia" w:ascii="宋体" w:hAnsi="宋体" w:eastAsia="宋体" w:cs="宋体"/>
                <w:kern w:val="0"/>
                <w:sz w:val="20"/>
                <w:highlight w:val="none"/>
              </w:rPr>
            </w:pPr>
          </w:p>
        </w:tc>
        <w:tc>
          <w:tcPr>
            <w:tcW w:w="2150" w:type="pct"/>
            <w:tcBorders>
              <w:top w:val="nil"/>
              <w:left w:val="nil"/>
              <w:bottom w:val="single" w:color="auto" w:sz="4" w:space="0"/>
              <w:right w:val="single" w:color="auto" w:sz="4" w:space="0"/>
            </w:tcBorders>
            <w:vAlign w:val="center"/>
          </w:tcPr>
          <w:p w14:paraId="1D1FA095">
            <w:pPr>
              <w:widowControl/>
              <w:spacing w:beforeLines="0" w:line="360" w:lineRule="auto"/>
              <w:jc w:val="center"/>
              <w:rPr>
                <w:rFonts w:hint="eastAsia" w:ascii="宋体" w:hAnsi="宋体" w:eastAsia="宋体" w:cs="宋体"/>
                <w:kern w:val="0"/>
                <w:sz w:val="20"/>
                <w:highlight w:val="none"/>
              </w:rPr>
            </w:pPr>
          </w:p>
        </w:tc>
        <w:tc>
          <w:tcPr>
            <w:tcW w:w="832" w:type="pct"/>
            <w:tcBorders>
              <w:top w:val="nil"/>
              <w:left w:val="nil"/>
              <w:bottom w:val="single" w:color="auto" w:sz="4" w:space="0"/>
              <w:right w:val="single" w:color="auto" w:sz="4" w:space="0"/>
            </w:tcBorders>
            <w:vAlign w:val="center"/>
          </w:tcPr>
          <w:p w14:paraId="45B14B76">
            <w:pPr>
              <w:widowControl/>
              <w:spacing w:beforeLines="0" w:line="360" w:lineRule="auto"/>
              <w:jc w:val="center"/>
              <w:rPr>
                <w:rFonts w:hint="eastAsia" w:ascii="宋体" w:hAnsi="宋体" w:eastAsia="宋体" w:cs="宋体"/>
                <w:kern w:val="0"/>
                <w:sz w:val="20"/>
                <w:highlight w:val="none"/>
              </w:rPr>
            </w:pPr>
          </w:p>
        </w:tc>
      </w:tr>
      <w:tr w14:paraId="4B806326">
        <w:tblPrEx>
          <w:tblCellMar>
            <w:top w:w="0" w:type="dxa"/>
            <w:left w:w="108" w:type="dxa"/>
            <w:bottom w:w="0" w:type="dxa"/>
            <w:right w:w="108" w:type="dxa"/>
          </w:tblCellMar>
        </w:tblPrEx>
        <w:trPr>
          <w:gridAfter w:val="1"/>
          <w:wAfter w:w="213" w:type="pct"/>
          <w:trHeight w:val="405" w:hRule="atLeast"/>
        </w:trPr>
        <w:tc>
          <w:tcPr>
            <w:tcW w:w="346" w:type="pct"/>
            <w:tcBorders>
              <w:top w:val="nil"/>
              <w:left w:val="single" w:color="auto" w:sz="4" w:space="0"/>
              <w:bottom w:val="single" w:color="auto" w:sz="4" w:space="0"/>
              <w:right w:val="single" w:color="auto" w:sz="4" w:space="0"/>
            </w:tcBorders>
            <w:vAlign w:val="center"/>
          </w:tcPr>
          <w:p w14:paraId="05D92F56">
            <w:pPr>
              <w:widowControl/>
              <w:spacing w:beforeLines="0" w:line="360" w:lineRule="auto"/>
              <w:jc w:val="center"/>
              <w:rPr>
                <w:rFonts w:hint="eastAsia" w:ascii="宋体" w:hAnsi="宋体" w:eastAsia="宋体" w:cs="宋体"/>
                <w:kern w:val="0"/>
                <w:sz w:val="20"/>
                <w:highlight w:val="none"/>
              </w:rPr>
            </w:pPr>
          </w:p>
        </w:tc>
        <w:tc>
          <w:tcPr>
            <w:tcW w:w="1456" w:type="pct"/>
            <w:tcBorders>
              <w:top w:val="single" w:color="auto" w:sz="4" w:space="0"/>
              <w:left w:val="nil"/>
              <w:bottom w:val="single" w:color="auto" w:sz="4" w:space="0"/>
              <w:right w:val="single" w:color="auto" w:sz="4" w:space="0"/>
            </w:tcBorders>
            <w:vAlign w:val="center"/>
          </w:tcPr>
          <w:p w14:paraId="032BF94A">
            <w:pPr>
              <w:widowControl/>
              <w:spacing w:beforeLines="0" w:line="360" w:lineRule="auto"/>
              <w:jc w:val="center"/>
              <w:rPr>
                <w:rFonts w:hint="eastAsia" w:ascii="宋体" w:hAnsi="宋体" w:eastAsia="宋体" w:cs="宋体"/>
                <w:kern w:val="0"/>
                <w:sz w:val="20"/>
                <w:highlight w:val="none"/>
              </w:rPr>
            </w:pPr>
          </w:p>
        </w:tc>
        <w:tc>
          <w:tcPr>
            <w:tcW w:w="2150" w:type="pct"/>
            <w:tcBorders>
              <w:top w:val="single" w:color="auto" w:sz="4" w:space="0"/>
              <w:left w:val="nil"/>
              <w:bottom w:val="single" w:color="auto" w:sz="4" w:space="0"/>
              <w:right w:val="single" w:color="auto" w:sz="4" w:space="0"/>
            </w:tcBorders>
            <w:vAlign w:val="center"/>
          </w:tcPr>
          <w:p w14:paraId="166D1A2B">
            <w:pPr>
              <w:widowControl/>
              <w:spacing w:beforeLines="0" w:line="360" w:lineRule="auto"/>
              <w:jc w:val="center"/>
              <w:rPr>
                <w:rFonts w:hint="eastAsia" w:ascii="宋体" w:hAnsi="宋体" w:eastAsia="宋体" w:cs="宋体"/>
                <w:kern w:val="0"/>
                <w:sz w:val="20"/>
                <w:highlight w:val="none"/>
              </w:rPr>
            </w:pPr>
          </w:p>
        </w:tc>
        <w:tc>
          <w:tcPr>
            <w:tcW w:w="832" w:type="pct"/>
            <w:tcBorders>
              <w:top w:val="single" w:color="auto" w:sz="4" w:space="0"/>
              <w:left w:val="nil"/>
              <w:bottom w:val="single" w:color="auto" w:sz="4" w:space="0"/>
              <w:right w:val="single" w:color="auto" w:sz="4" w:space="0"/>
            </w:tcBorders>
            <w:vAlign w:val="center"/>
          </w:tcPr>
          <w:p w14:paraId="1FD30625">
            <w:pPr>
              <w:widowControl/>
              <w:spacing w:beforeLines="0" w:line="360" w:lineRule="auto"/>
              <w:jc w:val="center"/>
              <w:rPr>
                <w:rFonts w:hint="eastAsia" w:ascii="宋体" w:hAnsi="宋体" w:eastAsia="宋体" w:cs="宋体"/>
                <w:kern w:val="0"/>
                <w:sz w:val="20"/>
                <w:highlight w:val="none"/>
              </w:rPr>
            </w:pPr>
          </w:p>
        </w:tc>
      </w:tr>
      <w:tr w14:paraId="683FAF32">
        <w:tblPrEx>
          <w:tblCellMar>
            <w:top w:w="0" w:type="dxa"/>
            <w:left w:w="108" w:type="dxa"/>
            <w:bottom w:w="0" w:type="dxa"/>
            <w:right w:w="108" w:type="dxa"/>
          </w:tblCellMar>
        </w:tblPrEx>
        <w:trPr>
          <w:gridAfter w:val="1"/>
          <w:wAfter w:w="213" w:type="pct"/>
          <w:trHeight w:val="405" w:hRule="atLeast"/>
        </w:trPr>
        <w:tc>
          <w:tcPr>
            <w:tcW w:w="346" w:type="pct"/>
            <w:tcBorders>
              <w:top w:val="single" w:color="auto" w:sz="4" w:space="0"/>
              <w:left w:val="single" w:color="auto" w:sz="4" w:space="0"/>
              <w:bottom w:val="single" w:color="auto" w:sz="4" w:space="0"/>
              <w:right w:val="single" w:color="auto" w:sz="4" w:space="0"/>
            </w:tcBorders>
            <w:vAlign w:val="center"/>
          </w:tcPr>
          <w:p w14:paraId="3624372A">
            <w:pPr>
              <w:widowControl/>
              <w:spacing w:beforeLines="0" w:line="360" w:lineRule="auto"/>
              <w:jc w:val="center"/>
              <w:rPr>
                <w:rFonts w:hint="eastAsia" w:ascii="宋体" w:hAnsi="宋体" w:eastAsia="宋体" w:cs="宋体"/>
                <w:bCs/>
                <w:kern w:val="0"/>
                <w:sz w:val="20"/>
                <w:highlight w:val="none"/>
              </w:rPr>
            </w:pPr>
          </w:p>
        </w:tc>
        <w:tc>
          <w:tcPr>
            <w:tcW w:w="1456" w:type="pct"/>
            <w:tcBorders>
              <w:top w:val="single" w:color="auto" w:sz="4" w:space="0"/>
              <w:left w:val="nil"/>
              <w:bottom w:val="single" w:color="auto" w:sz="4" w:space="0"/>
              <w:right w:val="single" w:color="auto" w:sz="4" w:space="0"/>
            </w:tcBorders>
            <w:vAlign w:val="center"/>
          </w:tcPr>
          <w:p w14:paraId="1FAE35F1">
            <w:pPr>
              <w:widowControl/>
              <w:spacing w:beforeLines="0" w:line="360" w:lineRule="auto"/>
              <w:jc w:val="center"/>
              <w:rPr>
                <w:rFonts w:hint="eastAsia" w:ascii="宋体" w:hAnsi="宋体" w:eastAsia="宋体" w:cs="宋体"/>
                <w:bCs/>
                <w:kern w:val="0"/>
                <w:sz w:val="20"/>
                <w:highlight w:val="none"/>
              </w:rPr>
            </w:pPr>
          </w:p>
        </w:tc>
        <w:tc>
          <w:tcPr>
            <w:tcW w:w="2150" w:type="pct"/>
            <w:tcBorders>
              <w:top w:val="single" w:color="auto" w:sz="4" w:space="0"/>
              <w:left w:val="nil"/>
              <w:bottom w:val="single" w:color="auto" w:sz="4" w:space="0"/>
              <w:right w:val="single" w:color="auto" w:sz="4" w:space="0"/>
            </w:tcBorders>
            <w:vAlign w:val="center"/>
          </w:tcPr>
          <w:p w14:paraId="270DBC5C">
            <w:pPr>
              <w:widowControl/>
              <w:spacing w:beforeLines="0" w:line="360" w:lineRule="auto"/>
              <w:jc w:val="center"/>
              <w:rPr>
                <w:rFonts w:hint="eastAsia" w:ascii="宋体" w:hAnsi="宋体" w:eastAsia="宋体" w:cs="宋体"/>
                <w:bCs/>
                <w:kern w:val="0"/>
                <w:sz w:val="20"/>
                <w:highlight w:val="none"/>
              </w:rPr>
            </w:pPr>
          </w:p>
        </w:tc>
        <w:tc>
          <w:tcPr>
            <w:tcW w:w="832" w:type="pct"/>
            <w:tcBorders>
              <w:top w:val="single" w:color="auto" w:sz="4" w:space="0"/>
              <w:left w:val="nil"/>
              <w:bottom w:val="single" w:color="auto" w:sz="4" w:space="0"/>
              <w:right w:val="single" w:color="auto" w:sz="4" w:space="0"/>
            </w:tcBorders>
            <w:vAlign w:val="center"/>
          </w:tcPr>
          <w:p w14:paraId="3C165178">
            <w:pPr>
              <w:widowControl/>
              <w:spacing w:beforeLines="0" w:line="360" w:lineRule="auto"/>
              <w:jc w:val="center"/>
              <w:rPr>
                <w:rFonts w:hint="eastAsia" w:ascii="宋体" w:hAnsi="宋体" w:eastAsia="宋体" w:cs="宋体"/>
                <w:bCs/>
                <w:kern w:val="0"/>
                <w:sz w:val="20"/>
                <w:highlight w:val="none"/>
              </w:rPr>
            </w:pPr>
          </w:p>
        </w:tc>
      </w:tr>
      <w:tr w14:paraId="399C9A7E">
        <w:trPr>
          <w:gridAfter w:val="1"/>
          <w:wAfter w:w="213" w:type="pct"/>
          <w:trHeight w:val="405" w:hRule="atLeast"/>
        </w:trPr>
        <w:tc>
          <w:tcPr>
            <w:tcW w:w="346" w:type="pct"/>
            <w:tcBorders>
              <w:top w:val="single" w:color="auto" w:sz="4" w:space="0"/>
              <w:left w:val="single" w:color="auto" w:sz="4" w:space="0"/>
              <w:bottom w:val="single" w:color="auto" w:sz="4" w:space="0"/>
              <w:right w:val="single" w:color="auto" w:sz="4" w:space="0"/>
            </w:tcBorders>
            <w:vAlign w:val="center"/>
          </w:tcPr>
          <w:p w14:paraId="504A1E37">
            <w:pPr>
              <w:widowControl/>
              <w:spacing w:beforeLines="0" w:line="360" w:lineRule="auto"/>
              <w:jc w:val="center"/>
              <w:rPr>
                <w:rFonts w:hint="eastAsia" w:ascii="宋体" w:hAnsi="宋体" w:eastAsia="宋体" w:cs="宋体"/>
                <w:bCs/>
                <w:kern w:val="0"/>
                <w:sz w:val="20"/>
                <w:highlight w:val="none"/>
              </w:rPr>
            </w:pPr>
          </w:p>
        </w:tc>
        <w:tc>
          <w:tcPr>
            <w:tcW w:w="1456" w:type="pct"/>
            <w:tcBorders>
              <w:top w:val="single" w:color="auto" w:sz="4" w:space="0"/>
              <w:left w:val="nil"/>
              <w:bottom w:val="single" w:color="auto" w:sz="4" w:space="0"/>
              <w:right w:val="single" w:color="auto" w:sz="4" w:space="0"/>
            </w:tcBorders>
            <w:vAlign w:val="center"/>
          </w:tcPr>
          <w:p w14:paraId="67033718">
            <w:pPr>
              <w:widowControl/>
              <w:spacing w:beforeLines="0" w:line="360" w:lineRule="auto"/>
              <w:jc w:val="center"/>
              <w:rPr>
                <w:rFonts w:hint="eastAsia" w:ascii="宋体" w:hAnsi="宋体" w:eastAsia="宋体" w:cs="宋体"/>
                <w:bCs/>
                <w:kern w:val="0"/>
                <w:sz w:val="20"/>
                <w:highlight w:val="none"/>
              </w:rPr>
            </w:pPr>
          </w:p>
        </w:tc>
        <w:tc>
          <w:tcPr>
            <w:tcW w:w="2150" w:type="pct"/>
            <w:tcBorders>
              <w:top w:val="single" w:color="auto" w:sz="4" w:space="0"/>
              <w:left w:val="nil"/>
              <w:bottom w:val="single" w:color="auto" w:sz="4" w:space="0"/>
              <w:right w:val="single" w:color="auto" w:sz="4" w:space="0"/>
            </w:tcBorders>
            <w:vAlign w:val="center"/>
          </w:tcPr>
          <w:p w14:paraId="70E3A62D">
            <w:pPr>
              <w:widowControl/>
              <w:spacing w:beforeLines="0" w:line="360" w:lineRule="auto"/>
              <w:jc w:val="center"/>
              <w:rPr>
                <w:rFonts w:hint="eastAsia" w:ascii="宋体" w:hAnsi="宋体" w:eastAsia="宋体" w:cs="宋体"/>
                <w:bCs/>
                <w:kern w:val="0"/>
                <w:sz w:val="20"/>
                <w:highlight w:val="none"/>
              </w:rPr>
            </w:pPr>
          </w:p>
        </w:tc>
        <w:tc>
          <w:tcPr>
            <w:tcW w:w="832" w:type="pct"/>
            <w:tcBorders>
              <w:top w:val="single" w:color="auto" w:sz="4" w:space="0"/>
              <w:left w:val="nil"/>
              <w:bottom w:val="single" w:color="auto" w:sz="4" w:space="0"/>
              <w:right w:val="single" w:color="auto" w:sz="4" w:space="0"/>
            </w:tcBorders>
            <w:vAlign w:val="center"/>
          </w:tcPr>
          <w:p w14:paraId="0828CDA5">
            <w:pPr>
              <w:widowControl/>
              <w:spacing w:beforeLines="0" w:line="360" w:lineRule="auto"/>
              <w:jc w:val="center"/>
              <w:rPr>
                <w:rFonts w:hint="eastAsia" w:ascii="宋体" w:hAnsi="宋体" w:eastAsia="宋体" w:cs="宋体"/>
                <w:bCs/>
                <w:kern w:val="0"/>
                <w:sz w:val="20"/>
                <w:highlight w:val="none"/>
              </w:rPr>
            </w:pPr>
          </w:p>
        </w:tc>
      </w:tr>
      <w:tr w14:paraId="29048E22">
        <w:tblPrEx>
          <w:tblCellMar>
            <w:top w:w="0" w:type="dxa"/>
            <w:left w:w="108" w:type="dxa"/>
            <w:bottom w:w="0" w:type="dxa"/>
            <w:right w:w="108" w:type="dxa"/>
          </w:tblCellMar>
        </w:tblPrEx>
        <w:trPr>
          <w:gridAfter w:val="1"/>
          <w:wAfter w:w="213" w:type="pct"/>
          <w:trHeight w:val="405" w:hRule="atLeast"/>
        </w:trPr>
        <w:tc>
          <w:tcPr>
            <w:tcW w:w="346" w:type="pct"/>
            <w:tcBorders>
              <w:top w:val="single" w:color="auto" w:sz="4" w:space="0"/>
              <w:left w:val="single" w:color="auto" w:sz="4" w:space="0"/>
              <w:bottom w:val="single" w:color="auto" w:sz="4" w:space="0"/>
              <w:right w:val="single" w:color="auto" w:sz="4" w:space="0"/>
            </w:tcBorders>
            <w:vAlign w:val="center"/>
          </w:tcPr>
          <w:p w14:paraId="53B8E027">
            <w:pPr>
              <w:widowControl/>
              <w:spacing w:beforeLines="0" w:line="360" w:lineRule="auto"/>
              <w:jc w:val="center"/>
              <w:rPr>
                <w:rFonts w:hint="eastAsia" w:ascii="宋体" w:hAnsi="宋体" w:eastAsia="宋体" w:cs="宋体"/>
                <w:bCs/>
                <w:kern w:val="0"/>
                <w:sz w:val="20"/>
                <w:highlight w:val="none"/>
              </w:rPr>
            </w:pPr>
          </w:p>
        </w:tc>
        <w:tc>
          <w:tcPr>
            <w:tcW w:w="1456" w:type="pct"/>
            <w:tcBorders>
              <w:top w:val="single" w:color="auto" w:sz="4" w:space="0"/>
              <w:left w:val="nil"/>
              <w:bottom w:val="single" w:color="auto" w:sz="4" w:space="0"/>
              <w:right w:val="single" w:color="auto" w:sz="4" w:space="0"/>
            </w:tcBorders>
            <w:vAlign w:val="center"/>
          </w:tcPr>
          <w:p w14:paraId="69D431F8">
            <w:pPr>
              <w:widowControl/>
              <w:spacing w:beforeLines="0" w:line="360" w:lineRule="auto"/>
              <w:jc w:val="center"/>
              <w:rPr>
                <w:rFonts w:hint="eastAsia" w:ascii="宋体" w:hAnsi="宋体" w:eastAsia="宋体" w:cs="宋体"/>
                <w:bCs/>
                <w:kern w:val="0"/>
                <w:sz w:val="20"/>
                <w:highlight w:val="none"/>
              </w:rPr>
            </w:pPr>
          </w:p>
        </w:tc>
        <w:tc>
          <w:tcPr>
            <w:tcW w:w="2150" w:type="pct"/>
            <w:tcBorders>
              <w:top w:val="single" w:color="auto" w:sz="4" w:space="0"/>
              <w:left w:val="nil"/>
              <w:bottom w:val="single" w:color="auto" w:sz="4" w:space="0"/>
              <w:right w:val="single" w:color="auto" w:sz="4" w:space="0"/>
            </w:tcBorders>
            <w:vAlign w:val="center"/>
          </w:tcPr>
          <w:p w14:paraId="53BA100B">
            <w:pPr>
              <w:widowControl/>
              <w:spacing w:beforeLines="0" w:line="360" w:lineRule="auto"/>
              <w:jc w:val="center"/>
              <w:rPr>
                <w:rFonts w:hint="eastAsia" w:ascii="宋体" w:hAnsi="宋体" w:eastAsia="宋体" w:cs="宋体"/>
                <w:bCs/>
                <w:kern w:val="0"/>
                <w:sz w:val="20"/>
                <w:highlight w:val="none"/>
              </w:rPr>
            </w:pPr>
          </w:p>
        </w:tc>
        <w:tc>
          <w:tcPr>
            <w:tcW w:w="832" w:type="pct"/>
            <w:tcBorders>
              <w:top w:val="single" w:color="auto" w:sz="4" w:space="0"/>
              <w:left w:val="nil"/>
              <w:bottom w:val="single" w:color="auto" w:sz="4" w:space="0"/>
              <w:right w:val="single" w:color="auto" w:sz="4" w:space="0"/>
            </w:tcBorders>
            <w:vAlign w:val="center"/>
          </w:tcPr>
          <w:p w14:paraId="52EEDB75">
            <w:pPr>
              <w:widowControl/>
              <w:spacing w:beforeLines="0" w:line="360" w:lineRule="auto"/>
              <w:jc w:val="center"/>
              <w:rPr>
                <w:rFonts w:hint="eastAsia" w:ascii="宋体" w:hAnsi="宋体" w:eastAsia="宋体" w:cs="宋体"/>
                <w:bCs/>
                <w:kern w:val="0"/>
                <w:sz w:val="20"/>
                <w:highlight w:val="none"/>
              </w:rPr>
            </w:pPr>
          </w:p>
        </w:tc>
      </w:tr>
    </w:tbl>
    <w:p w14:paraId="4397D681">
      <w:pPr>
        <w:spacing w:before="0" w:beforeLines="0" w:line="360" w:lineRule="auto"/>
        <w:ind w:left="0" w:right="0" w:firstLine="420" w:firstLineChars="200"/>
        <w:rPr>
          <w:rFonts w:hint="eastAsia" w:ascii="宋体" w:hAnsi="宋体" w:eastAsia="宋体" w:cs="宋体"/>
          <w:szCs w:val="21"/>
          <w:highlight w:val="none"/>
        </w:rPr>
      </w:pPr>
      <w:r>
        <w:rPr>
          <w:rFonts w:hint="eastAsia" w:ascii="宋体" w:hAnsi="宋体" w:eastAsia="宋体" w:cs="宋体"/>
          <w:szCs w:val="21"/>
          <w:highlight w:val="none"/>
          <w:u w:val="single"/>
        </w:rPr>
        <w:t>其它材料由承包人按设计图纸要求在国产中档产品中提供选用样板，应优先选用有ISO认证、工程造价管理机构发布的价格信息中列出的产品，并经发包人确认后使用</w:t>
      </w:r>
      <w:r>
        <w:rPr>
          <w:rFonts w:hint="eastAsia" w:ascii="宋体" w:hAnsi="宋体" w:eastAsia="宋体" w:cs="宋体"/>
          <w:szCs w:val="21"/>
          <w:highlight w:val="none"/>
        </w:rPr>
        <w:t>。</w:t>
      </w:r>
    </w:p>
    <w:p w14:paraId="2918D083">
      <w:pPr>
        <w:spacing w:before="0" w:beforeLines="0" w:line="360" w:lineRule="auto"/>
        <w:ind w:left="0" w:right="0" w:firstLine="420" w:firstLineChars="200"/>
        <w:rPr>
          <w:rFonts w:hint="eastAsia" w:ascii="宋体" w:hAnsi="宋体" w:eastAsia="宋体" w:cs="宋体"/>
          <w:sz w:val="21"/>
          <w:szCs w:val="21"/>
          <w:highlight w:val="none"/>
        </w:rPr>
      </w:pPr>
      <w:r>
        <w:rPr>
          <w:rFonts w:hint="eastAsia" w:ascii="宋体" w:hAnsi="宋体" w:eastAsia="宋体" w:cs="宋体"/>
          <w:b w:val="0"/>
          <w:bCs w:val="0"/>
          <w:caps w:val="0"/>
          <w:spacing w:val="0"/>
          <w:sz w:val="21"/>
          <w:szCs w:val="21"/>
          <w:highlight w:val="none"/>
          <w:u w:val="single"/>
        </w:rPr>
        <w:t>所有材料需经发包人确认后方可使用。</w:t>
      </w:r>
    </w:p>
    <w:p w14:paraId="231AA085">
      <w:pPr>
        <w:spacing w:before="0" w:beforeLines="0" w:line="360" w:lineRule="auto"/>
        <w:ind w:left="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57.</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设备及工器具的验收、工程材料和工程设备的检验试验</w:t>
      </w:r>
    </w:p>
    <w:p w14:paraId="1F22235F">
      <w:pPr>
        <w:spacing w:before="0" w:beforeLines="0" w:line="360" w:lineRule="auto"/>
        <w:ind w:left="484" w:right="267" w:hanging="12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57.3</w:t>
      </w:r>
      <w:r>
        <w:rPr>
          <w:rFonts w:hint="eastAsia" w:ascii="宋体" w:hAnsi="宋体" w:eastAsia="宋体" w:cs="宋体"/>
          <w:spacing w:val="-39"/>
          <w:sz w:val="21"/>
          <w:szCs w:val="21"/>
          <w:highlight w:val="none"/>
        </w:rPr>
        <w:t xml:space="preserve"> </w:t>
      </w:r>
      <w:r>
        <w:rPr>
          <w:rFonts w:hint="eastAsia" w:ascii="宋体" w:hAnsi="宋体" w:eastAsia="宋体" w:cs="宋体"/>
          <w:spacing w:val="-1"/>
          <w:sz w:val="21"/>
          <w:szCs w:val="21"/>
          <w:highlight w:val="none"/>
        </w:rPr>
        <w:t>工程材料和工程设备的见证取样与不</w:t>
      </w:r>
      <w:r>
        <w:rPr>
          <w:rFonts w:hint="eastAsia" w:ascii="宋体" w:hAnsi="宋体" w:eastAsia="宋体" w:cs="宋体"/>
          <w:spacing w:val="-2"/>
          <w:sz w:val="21"/>
          <w:szCs w:val="21"/>
          <w:highlight w:val="none"/>
        </w:rPr>
        <w:t>见证取样检验试验</w:t>
      </w:r>
      <w:r>
        <w:rPr>
          <w:rFonts w:hint="eastAsia" w:ascii="宋体" w:hAnsi="宋体" w:eastAsia="宋体" w:cs="宋体"/>
          <w:spacing w:val="-4"/>
          <w:sz w:val="21"/>
          <w:szCs w:val="21"/>
          <w:highlight w:val="none"/>
        </w:rPr>
        <w:t>见证取样检验试验的工程材料和工程设备约定：</w:t>
      </w:r>
    </w:p>
    <w:p w14:paraId="4CB8DE9C">
      <w:pPr>
        <w:spacing w:beforeLines="0" w:line="360" w:lineRule="auto"/>
        <w:ind w:firstLine="412" w:firstLineChars="200"/>
        <w:rPr>
          <w:rFonts w:hint="eastAsia" w:ascii="宋体" w:hAnsi="宋体" w:eastAsia="宋体" w:cs="宋体"/>
          <w:sz w:val="21"/>
          <w:highlight w:val="none"/>
        </w:rPr>
      </w:pPr>
      <w:r>
        <w:rPr>
          <w:rFonts w:hint="eastAsia" w:ascii="宋体" w:hAnsi="宋体" w:eastAsia="宋体" w:cs="宋体"/>
          <w:spacing w:val="-2"/>
          <w:sz w:val="21"/>
          <w:szCs w:val="21"/>
          <w:highlight w:val="none"/>
        </w:rPr>
        <w:t>①种类：</w:t>
      </w:r>
      <w:r>
        <w:rPr>
          <w:rFonts w:hint="eastAsia" w:ascii="宋体" w:hAnsi="宋体" w:eastAsia="宋体" w:cs="宋体"/>
          <w:spacing w:val="-2"/>
          <w:sz w:val="21"/>
          <w:szCs w:val="21"/>
          <w:highlight w:val="none"/>
          <w:u w:val="single" w:color="auto"/>
        </w:rPr>
        <w:t>所有材料和工程设备等产品</w:t>
      </w:r>
      <w:r>
        <w:rPr>
          <w:rFonts w:hint="eastAsia" w:ascii="宋体" w:hAnsi="宋体" w:eastAsia="宋体" w:cs="宋体"/>
          <w:sz w:val="21"/>
          <w:szCs w:val="21"/>
          <w:highlight w:val="none"/>
          <w:lang w:eastAsia="zh-CN"/>
        </w:rPr>
        <w:t>。</w:t>
      </w:r>
    </w:p>
    <w:p w14:paraId="62D949E2">
      <w:pPr>
        <w:spacing w:before="0" w:beforeLines="0" w:line="360" w:lineRule="auto"/>
        <w:ind w:left="0" w:firstLine="412" w:firstLineChars="200"/>
        <w:rPr>
          <w:rFonts w:hint="eastAsia" w:ascii="宋体" w:hAnsi="宋体" w:eastAsia="宋体" w:cs="宋体"/>
          <w:sz w:val="21"/>
          <w:szCs w:val="21"/>
          <w:highlight w:val="none"/>
          <w:u w:val="single" w:color="auto"/>
          <w:lang w:eastAsia="zh-CN"/>
        </w:rPr>
      </w:pPr>
      <w:bookmarkStart w:id="403" w:name="bookmark353"/>
      <w:bookmarkEnd w:id="403"/>
      <w:r>
        <w:rPr>
          <w:rFonts w:hint="eastAsia" w:ascii="宋体" w:hAnsi="宋体" w:eastAsia="宋体" w:cs="宋体"/>
          <w:spacing w:val="-2"/>
          <w:sz w:val="21"/>
          <w:szCs w:val="21"/>
          <w:highlight w:val="none"/>
        </w:rPr>
        <w:t>②检测机构：</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eastAsia="zh-CN"/>
        </w:rPr>
        <w:t>。</w:t>
      </w:r>
    </w:p>
    <w:p w14:paraId="6E216C32">
      <w:pPr>
        <w:spacing w:before="0" w:beforeLines="0" w:line="360" w:lineRule="auto"/>
        <w:ind w:left="0" w:firstLine="420" w:firstLineChars="200"/>
        <w:rPr>
          <w:rFonts w:hint="eastAsia" w:ascii="宋体" w:hAnsi="宋体" w:eastAsia="宋体" w:cs="宋体"/>
          <w:szCs w:val="21"/>
          <w:highlight w:val="none"/>
        </w:rPr>
      </w:pPr>
      <w:r>
        <w:rPr>
          <w:rFonts w:hint="eastAsia" w:ascii="宋体" w:hAnsi="宋体" w:eastAsia="宋体" w:cs="宋体"/>
          <w:sz w:val="21"/>
          <w:szCs w:val="21"/>
          <w:highlight w:val="none"/>
          <w:u w:val="single" w:color="auto"/>
          <w:lang w:val="en-US" w:eastAsia="zh-CN"/>
        </w:rPr>
        <w:t xml:space="preserve">57.8 </w:t>
      </w:r>
      <w:r>
        <w:rPr>
          <w:rFonts w:hint="eastAsia" w:ascii="宋体" w:hAnsi="宋体" w:eastAsia="宋体" w:cs="宋体"/>
          <w:szCs w:val="21"/>
          <w:highlight w:val="none"/>
          <w:u w:val="single"/>
        </w:rPr>
        <w:t>承包人须自行对材料进行一般鉴定和检查，并向发包人提交相关检验结果；依据有关法律、法规和工程建设强制性标准，对涉及结构安全项目的抽样检测和对进入施工现场的建筑材料、构配件的见证取样检测，由发包人委托具有相应资质的检测机构实施，工程质量检测费用由发包人支付，检测不合格时，重新检测的费用由承包人承担</w:t>
      </w:r>
      <w:r>
        <w:rPr>
          <w:rFonts w:hint="eastAsia" w:ascii="宋体" w:hAnsi="宋体" w:eastAsia="宋体" w:cs="宋体"/>
          <w:szCs w:val="21"/>
          <w:highlight w:val="none"/>
        </w:rPr>
        <w:t>。</w:t>
      </w:r>
    </w:p>
    <w:p w14:paraId="62C5F99A">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 xml:space="preserve">57.9 </w:t>
      </w:r>
      <w:r>
        <w:rPr>
          <w:rFonts w:hint="eastAsia" w:ascii="宋体" w:hAnsi="宋体" w:eastAsia="宋体" w:cs="宋体"/>
          <w:szCs w:val="21"/>
          <w:highlight w:val="none"/>
          <w:u w:val="single"/>
        </w:rPr>
        <w:t>凡因承包人使用不合格产品或材料而造成的工程质量事故或人身伤亡事故，一律由承包人承担由此产生的相应经济及法律责任。承包人所采购的材料、设备在保修期内如出现产品质量问题，承包人必须负责更换。若发包人先行垫付，发包人有权就垫付款项向承包人全额追偿，亦可从应付工程款中直接抵扣。承包人必须向发包人提供有关产品资料和技术指导及零配件供应等售后服务</w:t>
      </w:r>
      <w:r>
        <w:rPr>
          <w:rFonts w:hint="eastAsia" w:ascii="宋体" w:hAnsi="宋体" w:eastAsia="宋体" w:cs="宋体"/>
          <w:szCs w:val="21"/>
          <w:highlight w:val="none"/>
        </w:rPr>
        <w:t>。</w:t>
      </w:r>
    </w:p>
    <w:p w14:paraId="6A86AFD8">
      <w:pPr>
        <w:spacing w:before="0" w:beforeLines="0" w:line="360" w:lineRule="auto"/>
        <w:ind w:left="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58.</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施工设备和临时设施</w:t>
      </w:r>
    </w:p>
    <w:p w14:paraId="7251E5D3">
      <w:pPr>
        <w:spacing w:before="0" w:beforeLines="0" w:line="360" w:lineRule="auto"/>
        <w:ind w:left="35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58.1 承包人配置的施工设备和临时设施</w:t>
      </w:r>
    </w:p>
    <w:p w14:paraId="4A86A9A5">
      <w:pPr>
        <w:spacing w:before="0" w:beforeLines="0" w:line="360" w:lineRule="auto"/>
        <w:ind w:left="73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 按通用条款约定，承包人承担修建临时设施的费用。</w:t>
      </w:r>
    </w:p>
    <w:p w14:paraId="356C4971">
      <w:pPr>
        <w:spacing w:before="0" w:beforeLines="0" w:line="360" w:lineRule="auto"/>
        <w:ind w:left="738"/>
        <w:rPr>
          <w:rFonts w:hint="eastAsia" w:ascii="宋体" w:hAnsi="宋体" w:eastAsia="宋体" w:cs="宋体"/>
          <w:sz w:val="21"/>
          <w:szCs w:val="21"/>
          <w:highlight w:val="none"/>
        </w:rPr>
      </w:pPr>
      <w:r>
        <w:rPr>
          <w:rFonts w:hint="eastAsia" w:ascii="宋体" w:hAnsi="宋体" w:eastAsia="宋体" w:cs="宋体"/>
          <w:spacing w:val="-6"/>
          <w:sz w:val="21"/>
          <w:szCs w:val="21"/>
          <w:highlight w:val="none"/>
          <w:lang w:eastAsia="zh-CN"/>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6"/>
          <w:sz w:val="21"/>
          <w:szCs w:val="21"/>
          <w:highlight w:val="none"/>
        </w:rPr>
        <w:t>另作约定：</w:t>
      </w:r>
      <w:r>
        <w:rPr>
          <w:rFonts w:hint="eastAsia" w:ascii="宋体" w:hAnsi="宋体" w:eastAsia="宋体" w:cs="宋体"/>
          <w:szCs w:val="21"/>
          <w:highlight w:val="none"/>
          <w:u w:val="single"/>
        </w:rPr>
        <w:t>承包人承担修建临时设施的费用，并自行解决临时设施用地及承担相应费用</w:t>
      </w:r>
      <w:r>
        <w:rPr>
          <w:rFonts w:hint="eastAsia" w:ascii="宋体" w:hAnsi="宋体" w:eastAsia="宋体" w:cs="宋体"/>
          <w:sz w:val="21"/>
          <w:szCs w:val="21"/>
          <w:highlight w:val="none"/>
          <w:u w:val="single" w:color="auto"/>
          <w:lang w:eastAsia="zh-CN"/>
        </w:rPr>
        <w:t>。</w:t>
      </w:r>
    </w:p>
    <w:p w14:paraId="2F31CED2">
      <w:pPr>
        <w:spacing w:before="0" w:beforeLines="0" w:line="360" w:lineRule="auto"/>
        <w:ind w:left="23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58.2 发包人提供的施工设备和临时设施</w:t>
      </w:r>
    </w:p>
    <w:p w14:paraId="2F8CD90F">
      <w:pPr>
        <w:spacing w:before="0" w:beforeLines="0" w:line="360" w:lineRule="auto"/>
        <w:ind w:left="607"/>
        <w:rPr>
          <w:rFonts w:hint="eastAsia" w:ascii="宋体" w:hAnsi="宋体" w:eastAsia="宋体" w:cs="宋体"/>
          <w:sz w:val="21"/>
          <w:szCs w:val="21"/>
          <w:highlight w:val="none"/>
          <w:u w:val="single" w:color="auto"/>
        </w:rPr>
      </w:pPr>
      <w:r>
        <w:rPr>
          <w:rFonts w:hint="eastAsia" w:ascii="宋体" w:hAnsi="宋体" w:eastAsia="宋体" w:cs="宋体"/>
          <w:spacing w:val="-2"/>
          <w:sz w:val="21"/>
          <w:szCs w:val="21"/>
          <w:highlight w:val="none"/>
        </w:rPr>
        <w:t>发包人提供施工设备和临时设施的约定：</w:t>
      </w:r>
      <w:r>
        <w:rPr>
          <w:rFonts w:hint="eastAsia" w:ascii="宋体" w:hAnsi="宋体" w:eastAsia="宋体" w:cs="宋体"/>
          <w:sz w:val="21"/>
          <w:szCs w:val="21"/>
          <w:highlight w:val="none"/>
          <w:u w:val="single" w:color="auto"/>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eastAsia="zh-CN"/>
        </w:rPr>
        <w:t>。</w:t>
      </w:r>
      <w:r>
        <w:rPr>
          <w:rFonts w:hint="eastAsia" w:ascii="宋体" w:hAnsi="宋体" w:eastAsia="宋体" w:cs="宋体"/>
          <w:sz w:val="21"/>
          <w:szCs w:val="21"/>
          <w:highlight w:val="none"/>
          <w:u w:val="single" w:color="auto"/>
        </w:rPr>
        <w:t xml:space="preserve"> </w:t>
      </w:r>
    </w:p>
    <w:p w14:paraId="540F7F36">
      <w:pPr>
        <w:spacing w:before="0" w:beforeLines="0" w:line="360" w:lineRule="auto"/>
        <w:ind w:firstLineChars="200"/>
        <w:rPr>
          <w:rFonts w:hint="eastAsia" w:ascii="宋体" w:hAnsi="宋体" w:eastAsia="宋体" w:cs="宋体"/>
          <w:b/>
          <w:bCs/>
          <w:spacing w:val="-6"/>
          <w:sz w:val="21"/>
          <w:szCs w:val="21"/>
          <w:highlight w:val="none"/>
          <w:u w:val="none" w:color="auto"/>
          <w:lang w:val="en-US" w:eastAsia="zh-CN"/>
        </w:rPr>
      </w:pPr>
      <w:r>
        <w:rPr>
          <w:rFonts w:hint="eastAsia" w:ascii="宋体" w:hAnsi="宋体" w:eastAsia="宋体" w:cs="宋体"/>
          <w:b/>
          <w:bCs/>
          <w:snapToGrid w:val="0"/>
          <w:color w:val="000000"/>
          <w:spacing w:val="-6"/>
          <w:kern w:val="0"/>
          <w:sz w:val="21"/>
          <w:szCs w:val="21"/>
          <w:highlight w:val="none"/>
          <w:u w:color="auto"/>
          <w:lang w:val="en-US" w:eastAsia="zh-CN" w:bidi="ar-SA"/>
        </w:rPr>
        <w:t>59.</w:t>
      </w:r>
      <w:r>
        <w:rPr>
          <w:rFonts w:hint="eastAsia" w:ascii="宋体" w:hAnsi="宋体" w:eastAsia="宋体" w:cs="宋体"/>
          <w:b/>
          <w:bCs/>
          <w:spacing w:val="-6"/>
          <w:sz w:val="21"/>
          <w:szCs w:val="21"/>
          <w:highlight w:val="none"/>
          <w:u w:val="none" w:color="auto"/>
          <w:lang w:val="en-US" w:eastAsia="zh-CN"/>
        </w:rPr>
        <w:t>工程质量检查</w:t>
      </w:r>
    </w:p>
    <w:p w14:paraId="368C00D2">
      <w:pPr>
        <w:numPr>
          <w:ilvl w:val="-1"/>
          <w:numId w:val="0"/>
        </w:numPr>
        <w:spacing w:beforeLines="0" w:line="360" w:lineRule="auto"/>
        <w:ind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59.6 </w:t>
      </w:r>
      <w:r>
        <w:rPr>
          <w:rFonts w:hint="eastAsia" w:ascii="宋体" w:hAnsi="宋体" w:eastAsia="宋体" w:cs="宋体"/>
          <w:szCs w:val="21"/>
          <w:highlight w:val="none"/>
          <w:u w:val="single"/>
        </w:rPr>
        <w:t>双方有质量争议时，由工程质量监督机构调解。因承包人责任过失造成的工程质量问题，由承包人负责无偿进行返工、加固或补强至合格，工期不予顺延；同时，承包人还须按合同价款的3%向发包人缴纳违约金，该违约金不足以弥补发包人的实际损失的，承包人还须承担赔偿责任。</w:t>
      </w:r>
    </w:p>
    <w:p w14:paraId="3F25E1C2">
      <w:pPr>
        <w:spacing w:before="0" w:beforeLines="0" w:line="360" w:lineRule="auto"/>
        <w:ind w:left="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★60.</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隐蔽工程和中间验收</w:t>
      </w:r>
    </w:p>
    <w:p w14:paraId="3CA37191">
      <w:pPr>
        <w:spacing w:before="0" w:beforeLines="0" w:line="360" w:lineRule="auto"/>
        <w:ind w:left="49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60.1 隐蔽工程或中间验收的通知</w:t>
      </w:r>
    </w:p>
    <w:p w14:paraId="014EEDAB">
      <w:pPr>
        <w:spacing w:before="0" w:beforeLines="0" w:line="360" w:lineRule="auto"/>
        <w:ind w:left="143" w:right="106" w:firstLine="36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隐蔽工程或中间验收部位未经专业监理工程师验收合格，不得隐蔽或继续施工，否则该部分</w:t>
      </w:r>
      <w:r>
        <w:rPr>
          <w:rFonts w:hint="eastAsia" w:ascii="宋体" w:hAnsi="宋体" w:eastAsia="宋体" w:cs="宋体"/>
          <w:spacing w:val="-2"/>
          <w:sz w:val="21"/>
          <w:szCs w:val="21"/>
          <w:highlight w:val="none"/>
        </w:rPr>
        <w:t>工程被视为不合格，由此所产生的返工费用由承包人承担。</w:t>
      </w:r>
    </w:p>
    <w:p w14:paraId="495D308F">
      <w:pPr>
        <w:spacing w:beforeLines="0" w:line="360" w:lineRule="auto"/>
        <w:ind w:left="391"/>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中间验收的部位有：</w:t>
      </w:r>
      <w:r>
        <w:rPr>
          <w:rFonts w:hint="eastAsia" w:ascii="宋体" w:hAnsi="宋体" w:eastAsia="宋体" w:cs="宋体"/>
          <w:szCs w:val="21"/>
          <w:highlight w:val="none"/>
          <w:u w:val="single"/>
        </w:rPr>
        <w:t>按工程验收规定，属隐蔽工程的由双方验收签证</w:t>
      </w:r>
      <w:r>
        <w:rPr>
          <w:rFonts w:hint="eastAsia" w:ascii="宋体" w:hAnsi="宋体" w:eastAsia="宋体" w:cs="宋体"/>
          <w:sz w:val="21"/>
          <w:szCs w:val="21"/>
          <w:highlight w:val="none"/>
          <w:u w:val="single" w:color="auto"/>
          <w:lang w:eastAsia="zh-CN"/>
        </w:rPr>
        <w:t>。</w:t>
      </w:r>
      <w:r>
        <w:rPr>
          <w:rFonts w:hint="eastAsia" w:ascii="宋体" w:hAnsi="宋体" w:eastAsia="宋体" w:cs="宋体"/>
          <w:sz w:val="21"/>
          <w:szCs w:val="21"/>
          <w:highlight w:val="none"/>
          <w:u w:val="single" w:color="auto"/>
        </w:rPr>
        <w:t xml:space="preserve"> </w:t>
      </w:r>
    </w:p>
    <w:p w14:paraId="7E17BF69">
      <w:pPr>
        <w:spacing w:before="0" w:beforeLines="0" w:line="360" w:lineRule="auto"/>
        <w:ind w:left="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62.</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工程试车</w:t>
      </w:r>
    </w:p>
    <w:p w14:paraId="3E27D468">
      <w:pPr>
        <w:spacing w:before="0" w:beforeLines="0" w:line="360" w:lineRule="auto"/>
        <w:ind w:left="35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62.1</w:t>
      </w:r>
      <w:r>
        <w:rPr>
          <w:rFonts w:hint="eastAsia" w:ascii="宋体" w:hAnsi="宋体" w:eastAsia="宋体" w:cs="宋体"/>
          <w:spacing w:val="15"/>
          <w:sz w:val="21"/>
          <w:szCs w:val="21"/>
          <w:highlight w:val="none"/>
        </w:rPr>
        <w:t xml:space="preserve"> </w:t>
      </w:r>
      <w:r>
        <w:rPr>
          <w:rFonts w:hint="eastAsia" w:ascii="宋体" w:hAnsi="宋体" w:eastAsia="宋体" w:cs="宋体"/>
          <w:spacing w:val="-3"/>
          <w:sz w:val="21"/>
          <w:szCs w:val="21"/>
          <w:highlight w:val="none"/>
        </w:rPr>
        <w:t>试车内容</w:t>
      </w:r>
    </w:p>
    <w:p w14:paraId="08153FBD">
      <w:pPr>
        <w:spacing w:before="0" w:beforeLines="0" w:line="360" w:lineRule="auto"/>
        <w:ind w:left="378"/>
        <w:rPr>
          <w:rFonts w:hint="eastAsia" w:ascii="宋体" w:hAnsi="宋体" w:eastAsia="宋体" w:cs="宋体"/>
          <w:sz w:val="21"/>
          <w:szCs w:val="21"/>
          <w:highlight w:val="none"/>
        </w:rPr>
      </w:pPr>
      <w:r>
        <w:rPr>
          <w:rFonts w:hint="eastAsia" w:ascii="宋体" w:hAnsi="宋体" w:eastAsia="宋体" w:cs="宋体"/>
          <w:spacing w:val="-5"/>
          <w:sz w:val="21"/>
          <w:szCs w:val="21"/>
          <w:highlight w:val="none"/>
          <w:lang w:eastAsia="zh-CN"/>
        </w:rPr>
        <w:t>☑</w:t>
      </w:r>
      <w:r>
        <w:rPr>
          <w:rFonts w:hint="eastAsia" w:ascii="宋体" w:hAnsi="宋体" w:eastAsia="宋体" w:cs="宋体"/>
          <w:spacing w:val="-5"/>
          <w:sz w:val="21"/>
          <w:szCs w:val="21"/>
          <w:highlight w:val="none"/>
        </w:rPr>
        <w:t xml:space="preserve"> 不需要试车的，本条不适用。</w:t>
      </w:r>
    </w:p>
    <w:p w14:paraId="06E8B7C6">
      <w:pPr>
        <w:spacing w:before="0" w:beforeLines="0" w:line="360" w:lineRule="auto"/>
        <w:ind w:left="37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 需要试车的，试车的内容和要求：</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3"/>
          <w:sz w:val="21"/>
          <w:szCs w:val="21"/>
          <w:highlight w:val="none"/>
          <w:u w:val="single" w:color="auto"/>
          <w:lang w:val="en-US" w:eastAsia="zh-CN"/>
        </w:rPr>
        <w:t>/</w:t>
      </w:r>
      <w:r>
        <w:rPr>
          <w:rFonts w:hint="eastAsia" w:ascii="宋体" w:hAnsi="宋体" w:eastAsia="宋体" w:cs="宋体"/>
          <w:spacing w:val="-3"/>
          <w:sz w:val="21"/>
          <w:szCs w:val="21"/>
          <w:highlight w:val="none"/>
          <w:u w:val="single" w:color="auto"/>
        </w:rPr>
        <w:t xml:space="preserve">    </w:t>
      </w:r>
    </w:p>
    <w:p w14:paraId="2DA304C6">
      <w:pPr>
        <w:spacing w:before="0" w:beforeLines="0" w:line="360" w:lineRule="auto"/>
        <w:ind w:left="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★63.</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工程变更</w:t>
      </w:r>
    </w:p>
    <w:p w14:paraId="5C88D786">
      <w:pPr>
        <w:spacing w:before="0" w:beforeLines="0" w:line="360" w:lineRule="auto"/>
        <w:ind w:left="235"/>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63.4 承包人提出工程变更建议</w:t>
      </w:r>
    </w:p>
    <w:p w14:paraId="1F3000A8">
      <w:pPr>
        <w:spacing w:before="0" w:beforeLines="0" w:line="360" w:lineRule="auto"/>
        <w:ind w:left="48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发包人采纳承包人建议带来利益的计奖方法：</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p>
    <w:p w14:paraId="760101CF">
      <w:pPr>
        <w:spacing w:before="0" w:beforeLines="0" w:line="360" w:lineRule="auto"/>
        <w:ind w:left="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64.</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竣工验收条件</w:t>
      </w:r>
    </w:p>
    <w:p w14:paraId="1D0041CF">
      <w:pPr>
        <w:spacing w:before="0" w:beforeLines="0" w:line="360" w:lineRule="auto"/>
        <w:ind w:left="23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64.1</w:t>
      </w:r>
      <w:r>
        <w:rPr>
          <w:rFonts w:hint="eastAsia" w:ascii="宋体" w:hAnsi="宋体" w:eastAsia="宋体" w:cs="宋体"/>
          <w:spacing w:val="21"/>
          <w:sz w:val="21"/>
          <w:szCs w:val="21"/>
          <w:highlight w:val="none"/>
        </w:rPr>
        <w:t xml:space="preserve"> </w:t>
      </w:r>
      <w:r>
        <w:rPr>
          <w:rFonts w:hint="eastAsia" w:ascii="宋体" w:hAnsi="宋体" w:eastAsia="宋体" w:cs="宋体"/>
          <w:spacing w:val="-3"/>
          <w:sz w:val="21"/>
          <w:szCs w:val="21"/>
          <w:highlight w:val="none"/>
        </w:rPr>
        <w:t>竣工验收条件</w:t>
      </w:r>
    </w:p>
    <w:p w14:paraId="3F171A07">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工程竣工验收前，承包人先自行进行预验收，承包人自检合格后，承包人配合发包人做好工程竣工档案验收资料的编制工作，发包人审查合格后才可组织该竣工验收。</w:t>
      </w:r>
    </w:p>
    <w:p w14:paraId="26FBB1C8">
      <w:pPr>
        <w:spacing w:beforeLines="0" w:line="360" w:lineRule="auto"/>
        <w:rPr>
          <w:rFonts w:hint="eastAsia" w:ascii="宋体" w:hAnsi="宋体" w:eastAsia="宋体" w:cs="宋体"/>
          <w:sz w:val="21"/>
          <w:highlight w:val="none"/>
        </w:rPr>
      </w:pPr>
      <w:r>
        <w:rPr>
          <w:rFonts w:hint="eastAsia" w:ascii="宋体" w:hAnsi="宋体" w:eastAsia="宋体" w:cs="宋体"/>
          <w:szCs w:val="21"/>
          <w:highlight w:val="none"/>
        </w:rPr>
        <w:t>注：竣工验收条件若有最新验收规定，按其最新规定执行。</w:t>
      </w:r>
    </w:p>
    <w:p w14:paraId="17E818BC">
      <w:pPr>
        <w:spacing w:before="0" w:beforeLines="0" w:line="360" w:lineRule="auto"/>
        <w:ind w:left="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★65.</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竣工验收</w:t>
      </w:r>
    </w:p>
    <w:p w14:paraId="56901F25">
      <w:pPr>
        <w:spacing w:before="0" w:beforeLines="0" w:line="360" w:lineRule="auto"/>
        <w:ind w:left="238"/>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w:t>
      </w:r>
      <w:r>
        <w:rPr>
          <w:rFonts w:hint="eastAsia" w:ascii="宋体" w:hAnsi="宋体" w:eastAsia="宋体" w:cs="宋体"/>
          <w:spacing w:val="-3"/>
          <w:sz w:val="21"/>
          <w:szCs w:val="21"/>
          <w:highlight w:val="none"/>
        </w:rPr>
        <w:t xml:space="preserve"> 65.1</w:t>
      </w:r>
      <w:r>
        <w:rPr>
          <w:rFonts w:hint="eastAsia" w:ascii="宋体" w:hAnsi="宋体" w:eastAsia="宋体" w:cs="宋体"/>
          <w:spacing w:val="23"/>
          <w:sz w:val="21"/>
          <w:szCs w:val="21"/>
          <w:highlight w:val="none"/>
        </w:rPr>
        <w:t xml:space="preserve"> </w:t>
      </w:r>
      <w:r>
        <w:rPr>
          <w:rFonts w:hint="eastAsia" w:ascii="宋体" w:hAnsi="宋体" w:eastAsia="宋体" w:cs="宋体"/>
          <w:spacing w:val="-3"/>
          <w:sz w:val="21"/>
          <w:szCs w:val="21"/>
          <w:highlight w:val="none"/>
        </w:rPr>
        <w:t>竣工验收标准</w:t>
      </w:r>
    </w:p>
    <w:p w14:paraId="021FD3F4">
      <w:pPr>
        <w:spacing w:before="0" w:beforeLines="0" w:line="360" w:lineRule="auto"/>
        <w:ind w:left="360"/>
        <w:rPr>
          <w:rFonts w:hint="eastAsia" w:ascii="宋体" w:hAnsi="宋体" w:eastAsia="宋体" w:cs="宋体"/>
          <w:szCs w:val="21"/>
          <w:highlight w:val="none"/>
        </w:rPr>
      </w:pPr>
      <w:bookmarkStart w:id="404" w:name="bookmark354"/>
      <w:bookmarkEnd w:id="404"/>
      <w:r>
        <w:rPr>
          <w:rFonts w:hint="eastAsia" w:ascii="宋体" w:hAnsi="宋体" w:eastAsia="宋体" w:cs="宋体"/>
          <w:spacing w:val="-2"/>
          <w:sz w:val="21"/>
          <w:szCs w:val="21"/>
          <w:highlight w:val="none"/>
        </w:rPr>
        <w:t>合同工程竣工验收标准：</w:t>
      </w:r>
      <w:r>
        <w:rPr>
          <w:rFonts w:hint="eastAsia" w:ascii="宋体" w:hAnsi="宋体" w:eastAsia="宋体" w:cs="宋体"/>
          <w:szCs w:val="21"/>
          <w:highlight w:val="none"/>
          <w:u w:val="single"/>
        </w:rPr>
        <w:t>按照国家或行业的质量验收标准执行</w:t>
      </w:r>
      <w:r>
        <w:rPr>
          <w:rFonts w:hint="eastAsia" w:ascii="宋体" w:hAnsi="宋体" w:eastAsia="宋体" w:cs="宋体"/>
          <w:szCs w:val="21"/>
          <w:highlight w:val="none"/>
        </w:rPr>
        <w:t>。</w:t>
      </w:r>
    </w:p>
    <w:p w14:paraId="08F98900">
      <w:pPr>
        <w:spacing w:before="0" w:beforeLines="0" w:line="360" w:lineRule="auto"/>
        <w:ind w:left="360"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 xml:space="preserve">65.2（2） </w:t>
      </w:r>
      <w:r>
        <w:rPr>
          <w:rFonts w:hint="eastAsia" w:ascii="宋体" w:hAnsi="宋体" w:eastAsia="宋体" w:cs="宋体"/>
          <w:szCs w:val="21"/>
          <w:highlight w:val="none"/>
          <w:u w:val="single"/>
        </w:rPr>
        <w:t>经监理人对</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工程质量进行评估，提出《工程质量评估报告》，经总监理工程师签署意见和监理人法定代表人审核签名并加盖公章后，在计划竣工验收10个工作日前报送发包人</w:t>
      </w:r>
      <w:r>
        <w:rPr>
          <w:rFonts w:hint="eastAsia" w:ascii="宋体" w:hAnsi="宋体" w:eastAsia="宋体" w:cs="宋体"/>
          <w:szCs w:val="21"/>
          <w:highlight w:val="none"/>
        </w:rPr>
        <w:t>。</w:t>
      </w:r>
    </w:p>
    <w:p w14:paraId="5508FFE2">
      <w:pPr>
        <w:spacing w:before="0" w:beforeLines="0" w:line="360" w:lineRule="auto"/>
        <w:ind w:left="360"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 xml:space="preserve">65.3 </w:t>
      </w:r>
      <w:r>
        <w:rPr>
          <w:rFonts w:hint="eastAsia" w:ascii="宋体" w:hAnsi="宋体" w:eastAsia="宋体" w:cs="宋体"/>
          <w:szCs w:val="21"/>
          <w:highlight w:val="none"/>
          <w:u w:val="single"/>
        </w:rPr>
        <w:t>发包人对</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符合竣工验收要求的工程，组织、设计、施工、监理等单位和其他有关方面的专家组成验收组，制定验收方案。并在计划竣工验收15个工作日前将验收组成员名单、验收方案连同工程技术资料和《工程竣工验收条件审核表》提交质监机构检查，并按原计划如期进行验收。对不符合验收条件的，发出整改通知书，待整改完毕后，再行验收</w:t>
      </w:r>
      <w:r>
        <w:rPr>
          <w:rFonts w:hint="eastAsia" w:ascii="宋体" w:hAnsi="宋体" w:eastAsia="宋体" w:cs="宋体"/>
          <w:szCs w:val="21"/>
          <w:highlight w:val="none"/>
        </w:rPr>
        <w:t>。</w:t>
      </w:r>
    </w:p>
    <w:p w14:paraId="30474689">
      <w:pPr>
        <w:spacing w:before="0" w:beforeLines="0" w:line="360" w:lineRule="auto"/>
        <w:ind w:left="360"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u w:val="single" w:color="auto"/>
          <w:lang w:val="en-US" w:eastAsia="zh-CN"/>
        </w:rPr>
        <w:t xml:space="preserve">65.6 </w:t>
      </w:r>
      <w:r>
        <w:rPr>
          <w:rFonts w:hint="eastAsia" w:ascii="宋体" w:hAnsi="宋体" w:eastAsia="宋体" w:cs="宋体"/>
          <w:szCs w:val="21"/>
          <w:highlight w:val="none"/>
          <w:u w:val="single"/>
        </w:rPr>
        <w:t>承包人在</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竣工验收后10个工作日内向发包人提供完整竣工验收档案2套、安全文明施工管理竣工档案2套（按《广东省建筑施工安全管理资料统一用表》要求编制），竣工验收报告4份、竣工图纸4套、竣工图电子文件光盘2套。资料员必须参加广州市城建档案工作培训取得合格证并在竣工资料编制人处签名确认，如所签名的资料员没有持有广州市城建档案馆发的合格证，资料视为不符合要求，发包人将予以拒收。竣工验收档案须按工程档案管理的有关要求编制成册，竣工图纸制作费用已包含在合同总价款内。如承包人不能在项目竣工验收后10个工作日内按规定收集、整理、装订并向发包人移交上述档案、报告、图纸和电子文件光盘，承包人须按合同价款的</w:t>
      </w:r>
      <w:r>
        <w:rPr>
          <w:rFonts w:hint="eastAsia" w:ascii="宋体" w:hAnsi="宋体" w:eastAsia="宋体" w:cs="宋体"/>
          <w:szCs w:val="21"/>
          <w:highlight w:val="none"/>
          <w:u w:val="single"/>
          <w:lang w:val="en-US" w:eastAsia="zh-CN"/>
        </w:rPr>
        <w:t>万</w:t>
      </w:r>
      <w:r>
        <w:rPr>
          <w:rFonts w:hint="eastAsia" w:ascii="宋体" w:hAnsi="宋体" w:eastAsia="宋体" w:cs="宋体"/>
          <w:szCs w:val="21"/>
          <w:highlight w:val="none"/>
          <w:u w:val="single"/>
        </w:rPr>
        <w:t>分之</w:t>
      </w:r>
      <w:r>
        <w:rPr>
          <w:rFonts w:hint="eastAsia" w:ascii="宋体" w:hAnsi="宋体" w:eastAsia="宋体" w:cs="宋体"/>
          <w:szCs w:val="21"/>
          <w:highlight w:val="none"/>
          <w:u w:val="single"/>
          <w:lang w:val="en-US" w:eastAsia="zh-CN"/>
        </w:rPr>
        <w:t>三</w:t>
      </w:r>
      <w:r>
        <w:rPr>
          <w:rFonts w:hint="eastAsia" w:ascii="宋体" w:hAnsi="宋体" w:eastAsia="宋体" w:cs="宋体"/>
          <w:szCs w:val="21"/>
          <w:highlight w:val="none"/>
          <w:u w:val="single"/>
        </w:rPr>
        <w:t>向发包人支付违约金</w:t>
      </w:r>
      <w:r>
        <w:rPr>
          <w:rFonts w:hint="eastAsia" w:ascii="宋体" w:hAnsi="宋体" w:eastAsia="宋体" w:cs="宋体"/>
          <w:szCs w:val="21"/>
          <w:highlight w:val="none"/>
        </w:rPr>
        <w:t>。</w:t>
      </w:r>
    </w:p>
    <w:p w14:paraId="28F8DB6D">
      <w:pPr>
        <w:spacing w:before="0" w:beforeLines="0" w:line="360" w:lineRule="auto"/>
        <w:ind w:left="111"/>
        <w:rPr>
          <w:rFonts w:hint="eastAsia" w:ascii="宋体" w:hAnsi="宋体" w:eastAsia="宋体" w:cs="宋体"/>
          <w:sz w:val="21"/>
          <w:szCs w:val="21"/>
          <w:highlight w:val="none"/>
        </w:rPr>
      </w:pPr>
      <w:r>
        <w:rPr>
          <w:rFonts w:hint="eastAsia" w:ascii="宋体" w:hAnsi="宋体" w:eastAsia="宋体" w:cs="宋体"/>
          <w:b/>
          <w:bCs/>
          <w:spacing w:val="-1"/>
          <w:sz w:val="21"/>
          <w:szCs w:val="21"/>
          <w:highlight w:val="none"/>
        </w:rPr>
        <w:t>★</w:t>
      </w:r>
      <w:r>
        <w:rPr>
          <w:rFonts w:hint="eastAsia" w:ascii="宋体" w:hAnsi="宋体" w:eastAsia="宋体" w:cs="宋体"/>
          <w:spacing w:val="-1"/>
          <w:sz w:val="21"/>
          <w:szCs w:val="21"/>
          <w:highlight w:val="none"/>
        </w:rPr>
        <w:t>65.8 单项工程和工程部位验收</w:t>
      </w:r>
    </w:p>
    <w:p w14:paraId="7F78BCBB">
      <w:pPr>
        <w:spacing w:before="0" w:beforeLines="0" w:line="360" w:lineRule="auto"/>
        <w:ind w:left="0"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 xml:space="preserve"> 合同工程无单项工程、无工程部位提前验收的</w:t>
      </w:r>
      <w:r>
        <w:rPr>
          <w:rFonts w:hint="eastAsia" w:ascii="宋体" w:hAnsi="宋体" w:eastAsia="宋体" w:cs="宋体"/>
          <w:spacing w:val="-3"/>
          <w:sz w:val="21"/>
          <w:szCs w:val="21"/>
          <w:highlight w:val="none"/>
        </w:rPr>
        <w:t>，本款不适用。</w:t>
      </w:r>
    </w:p>
    <w:p w14:paraId="2B068FCE">
      <w:pPr>
        <w:spacing w:before="0" w:beforeLines="0" w:line="360" w:lineRule="auto"/>
        <w:ind w:left="0" w:right="85"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 合同工程单项工程或工程部位需提前验收的，各单项工程或工程部位的名称、竣工验收</w:t>
      </w:r>
      <w:r>
        <w:rPr>
          <w:rFonts w:hint="eastAsia" w:ascii="宋体" w:hAnsi="宋体" w:eastAsia="宋体" w:cs="宋体"/>
          <w:spacing w:val="-10"/>
          <w:sz w:val="21"/>
          <w:szCs w:val="21"/>
          <w:highlight w:val="none"/>
        </w:rPr>
        <w:t>时间和范围如下：</w:t>
      </w:r>
    </w:p>
    <w:p w14:paraId="72EB2BF2">
      <w:pPr>
        <w:spacing w:before="0" w:beforeLines="0" w:line="360" w:lineRule="auto"/>
        <w:ind w:left="0" w:right="198"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①</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 xml:space="preserve"> （名称）工程或部位，竣工验收时间为</w:t>
      </w:r>
      <w:r>
        <w:rPr>
          <w:rFonts w:hint="eastAsia" w:ascii="宋体" w:hAnsi="宋体" w:eastAsia="宋体" w:cs="宋体"/>
          <w:spacing w:val="36"/>
          <w:sz w:val="21"/>
          <w:szCs w:val="21"/>
          <w:highlight w:val="none"/>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rPr>
        <w:t>，其范</w:t>
      </w:r>
      <w:r>
        <w:rPr>
          <w:rFonts w:hint="eastAsia" w:ascii="宋体" w:hAnsi="宋体" w:eastAsia="宋体" w:cs="宋体"/>
          <w:spacing w:val="-5"/>
          <w:sz w:val="21"/>
          <w:szCs w:val="21"/>
          <w:highlight w:val="none"/>
        </w:rPr>
        <w:t>围包括：</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6"/>
          <w:sz w:val="21"/>
          <w:szCs w:val="21"/>
          <w:highlight w:val="none"/>
          <w:u w:val="single" w:color="auto"/>
        </w:rPr>
        <w:t xml:space="preserve">                 </w:t>
      </w:r>
      <w:r>
        <w:rPr>
          <w:rFonts w:hint="eastAsia" w:ascii="宋体" w:hAnsi="宋体" w:eastAsia="宋体" w:cs="宋体"/>
          <w:sz w:val="21"/>
          <w:szCs w:val="21"/>
          <w:highlight w:val="none"/>
        </w:rPr>
        <w:t xml:space="preserve"> </w:t>
      </w:r>
    </w:p>
    <w:p w14:paraId="75625584">
      <w:pPr>
        <w:spacing w:before="0" w:beforeLines="0" w:line="360" w:lineRule="auto"/>
        <w:ind w:left="0" w:right="88"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②</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rPr>
        <w:t xml:space="preserve"> （名称）工程或部位，竣工验收时间为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，其范</w:t>
      </w:r>
      <w:r>
        <w:rPr>
          <w:rFonts w:hint="eastAsia" w:ascii="宋体" w:hAnsi="宋体" w:eastAsia="宋体" w:cs="宋体"/>
          <w:spacing w:val="-11"/>
          <w:sz w:val="21"/>
          <w:szCs w:val="21"/>
          <w:highlight w:val="none"/>
        </w:rPr>
        <w:t>围包括：</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2"/>
          <w:sz w:val="21"/>
          <w:szCs w:val="21"/>
          <w:highlight w:val="none"/>
        </w:rPr>
        <w:t xml:space="preserve"> </w:t>
      </w:r>
    </w:p>
    <w:p w14:paraId="2744D03F">
      <w:pPr>
        <w:spacing w:before="0" w:beforeLines="0" w:line="360" w:lineRule="auto"/>
        <w:ind w:left="0" w:firstLine="408" w:firstLineChars="20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65.9</w:t>
      </w:r>
      <w:r>
        <w:rPr>
          <w:rFonts w:hint="eastAsia" w:ascii="宋体" w:hAnsi="宋体" w:eastAsia="宋体" w:cs="宋体"/>
          <w:spacing w:val="18"/>
          <w:sz w:val="21"/>
          <w:szCs w:val="21"/>
          <w:highlight w:val="none"/>
        </w:rPr>
        <w:t xml:space="preserve"> </w:t>
      </w:r>
      <w:r>
        <w:rPr>
          <w:rFonts w:hint="eastAsia" w:ascii="宋体" w:hAnsi="宋体" w:eastAsia="宋体" w:cs="宋体"/>
          <w:spacing w:val="-3"/>
          <w:sz w:val="21"/>
          <w:szCs w:val="21"/>
          <w:highlight w:val="none"/>
        </w:rPr>
        <w:t>施工期运行</w:t>
      </w:r>
    </w:p>
    <w:p w14:paraId="2E19CB5B">
      <w:pPr>
        <w:spacing w:before="0" w:beforeLines="0" w:line="360" w:lineRule="auto"/>
        <w:ind w:left="0"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 xml:space="preserve"> 合同工程无单项工程、无工程部位在施工期运行的，本款不</w:t>
      </w:r>
      <w:r>
        <w:rPr>
          <w:rFonts w:hint="eastAsia" w:ascii="宋体" w:hAnsi="宋体" w:eastAsia="宋体" w:cs="宋体"/>
          <w:spacing w:val="-3"/>
          <w:sz w:val="21"/>
          <w:szCs w:val="21"/>
          <w:highlight w:val="none"/>
        </w:rPr>
        <w:t>适用。</w:t>
      </w:r>
    </w:p>
    <w:p w14:paraId="1E8A554D">
      <w:pPr>
        <w:spacing w:before="0" w:beforeLines="0" w:line="360" w:lineRule="auto"/>
        <w:ind w:left="0" w:right="88"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 合同工程单项工程或工程部位需在施工期运行的，各单项工程或工程部位的名称、运行</w:t>
      </w:r>
      <w:r>
        <w:rPr>
          <w:rFonts w:hint="eastAsia" w:ascii="宋体" w:hAnsi="宋体" w:eastAsia="宋体" w:cs="宋体"/>
          <w:spacing w:val="-14"/>
          <w:sz w:val="21"/>
          <w:szCs w:val="21"/>
          <w:highlight w:val="none"/>
        </w:rPr>
        <w:t>时间如下：</w:t>
      </w:r>
    </w:p>
    <w:p w14:paraId="6D4DB258">
      <w:pPr>
        <w:spacing w:before="0" w:beforeLines="0" w:line="360" w:lineRule="auto"/>
        <w:ind w:firstLine="408" w:firstLineChars="200"/>
        <w:jc w:val="both"/>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①</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3"/>
          <w:sz w:val="21"/>
          <w:szCs w:val="21"/>
          <w:highlight w:val="none"/>
        </w:rPr>
        <w:t xml:space="preserve"> （名称）工程或部位，运行时间为</w:t>
      </w:r>
      <w:r>
        <w:rPr>
          <w:rFonts w:hint="eastAsia" w:ascii="宋体" w:hAnsi="宋体" w:eastAsia="宋体" w:cs="宋体"/>
          <w:spacing w:val="-74"/>
          <w:sz w:val="21"/>
          <w:szCs w:val="21"/>
          <w:highlight w:val="none"/>
        </w:rPr>
        <w:t xml:space="preserve"> </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3"/>
          <w:sz w:val="21"/>
          <w:szCs w:val="21"/>
          <w:highlight w:val="none"/>
        </w:rPr>
        <w:t>；</w:t>
      </w:r>
    </w:p>
    <w:p w14:paraId="056C1926">
      <w:pPr>
        <w:spacing w:before="0" w:beforeLines="0" w:line="360" w:lineRule="auto"/>
        <w:ind w:firstLine="412" w:firstLineChars="200"/>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②</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rPr>
        <w:t xml:space="preserve"> （名称）工程或部位，运行时间为</w:t>
      </w:r>
      <w:r>
        <w:rPr>
          <w:rFonts w:hint="eastAsia" w:ascii="宋体" w:hAnsi="宋体" w:eastAsia="宋体" w:cs="宋体"/>
          <w:spacing w:val="-73"/>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2"/>
          <w:sz w:val="21"/>
          <w:szCs w:val="21"/>
          <w:highlight w:val="none"/>
        </w:rPr>
        <w:t>。</w:t>
      </w:r>
    </w:p>
    <w:p w14:paraId="109BB87D">
      <w:pPr>
        <w:spacing w:before="0" w:beforeLines="0" w:line="360" w:lineRule="auto"/>
        <w:ind w:left="22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65.10</w:t>
      </w:r>
      <w:r>
        <w:rPr>
          <w:rFonts w:hint="eastAsia" w:ascii="宋体" w:hAnsi="宋体" w:eastAsia="宋体" w:cs="宋体"/>
          <w:spacing w:val="20"/>
          <w:sz w:val="21"/>
          <w:szCs w:val="21"/>
          <w:highlight w:val="none"/>
        </w:rPr>
        <w:t xml:space="preserve"> </w:t>
      </w:r>
      <w:r>
        <w:rPr>
          <w:rFonts w:hint="eastAsia" w:ascii="宋体" w:hAnsi="宋体" w:eastAsia="宋体" w:cs="宋体"/>
          <w:spacing w:val="-3"/>
          <w:sz w:val="21"/>
          <w:szCs w:val="21"/>
          <w:highlight w:val="none"/>
        </w:rPr>
        <w:t>竣工清场</w:t>
      </w:r>
    </w:p>
    <w:p w14:paraId="5131F81E">
      <w:pPr>
        <w:spacing w:before="0" w:beforeLines="0" w:line="360" w:lineRule="auto"/>
        <w:ind w:left="612"/>
        <w:rPr>
          <w:rFonts w:hint="eastAsia" w:ascii="宋体" w:hAnsi="宋体" w:eastAsia="宋体" w:cs="宋体"/>
          <w:sz w:val="21"/>
          <w:szCs w:val="21"/>
          <w:highlight w:val="none"/>
        </w:rPr>
      </w:pPr>
      <w:r>
        <w:rPr>
          <w:rFonts w:hint="eastAsia" w:ascii="宋体" w:hAnsi="宋体" w:eastAsia="宋体" w:cs="宋体"/>
          <w:spacing w:val="-6"/>
          <w:sz w:val="21"/>
          <w:szCs w:val="21"/>
          <w:highlight w:val="none"/>
          <w:lang w:eastAsia="zh-CN"/>
        </w:rPr>
        <w:t>☑</w:t>
      </w:r>
      <w:r>
        <w:rPr>
          <w:rFonts w:hint="eastAsia" w:ascii="宋体" w:hAnsi="宋体" w:eastAsia="宋体" w:cs="宋体"/>
          <w:spacing w:val="-6"/>
          <w:sz w:val="21"/>
          <w:szCs w:val="21"/>
          <w:highlight w:val="none"/>
        </w:rPr>
        <w:t xml:space="preserve"> 按通用条款约定。</w:t>
      </w:r>
    </w:p>
    <w:p w14:paraId="69788C49">
      <w:pPr>
        <w:spacing w:before="0" w:beforeLines="0" w:line="360" w:lineRule="auto"/>
        <w:ind w:left="61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w:t>
      </w:r>
      <w:r>
        <w:rPr>
          <w:rFonts w:hint="eastAsia" w:ascii="宋体" w:hAnsi="宋体" w:eastAsia="宋体" w:cs="宋体"/>
          <w:spacing w:val="22"/>
          <w:sz w:val="21"/>
          <w:szCs w:val="21"/>
          <w:highlight w:val="none"/>
        </w:rPr>
        <w:t xml:space="preserve"> </w:t>
      </w:r>
      <w:r>
        <w:rPr>
          <w:rFonts w:hint="eastAsia" w:ascii="宋体" w:hAnsi="宋体" w:eastAsia="宋体" w:cs="宋体"/>
          <w:spacing w:val="-5"/>
          <w:sz w:val="21"/>
          <w:szCs w:val="21"/>
          <w:highlight w:val="none"/>
        </w:rPr>
        <w:t xml:space="preserve">另作约定： </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6"/>
          <w:sz w:val="21"/>
          <w:szCs w:val="21"/>
          <w:highlight w:val="none"/>
          <w:u w:val="single" w:color="auto"/>
        </w:rPr>
        <w:t xml:space="preserve">                                       </w:t>
      </w:r>
    </w:p>
    <w:p w14:paraId="4AD421DB">
      <w:pPr>
        <w:spacing w:before="0" w:beforeLines="0" w:line="360" w:lineRule="auto"/>
        <w:ind w:left="22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65.11</w:t>
      </w:r>
      <w:r>
        <w:rPr>
          <w:rFonts w:hint="eastAsia" w:ascii="宋体" w:hAnsi="宋体" w:eastAsia="宋体" w:cs="宋体"/>
          <w:spacing w:val="-45"/>
          <w:sz w:val="21"/>
          <w:szCs w:val="21"/>
          <w:highlight w:val="none"/>
        </w:rPr>
        <w:t xml:space="preserve"> </w:t>
      </w:r>
      <w:r>
        <w:rPr>
          <w:rFonts w:hint="eastAsia" w:ascii="宋体" w:hAnsi="宋体" w:eastAsia="宋体" w:cs="宋体"/>
          <w:spacing w:val="-2"/>
          <w:sz w:val="21"/>
          <w:szCs w:val="21"/>
          <w:highlight w:val="none"/>
        </w:rPr>
        <w:t>施工队伍的撤离</w:t>
      </w:r>
    </w:p>
    <w:p w14:paraId="4E782896">
      <w:pPr>
        <w:spacing w:before="0" w:beforeLines="0" w:line="360" w:lineRule="auto"/>
        <w:ind w:left="612"/>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 xml:space="preserve"> 按通用条款约定，承包人的人员和施工设备全部撤</w:t>
      </w:r>
      <w:r>
        <w:rPr>
          <w:rFonts w:hint="eastAsia" w:ascii="宋体" w:hAnsi="宋体" w:eastAsia="宋体" w:cs="宋体"/>
          <w:spacing w:val="-3"/>
          <w:sz w:val="21"/>
          <w:szCs w:val="21"/>
          <w:highlight w:val="none"/>
        </w:rPr>
        <w:t>离施工现场。</w:t>
      </w:r>
    </w:p>
    <w:p w14:paraId="1532EA72">
      <w:pPr>
        <w:spacing w:before="0" w:beforeLines="0" w:line="360" w:lineRule="auto"/>
        <w:ind w:left="612"/>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另作约定：</w:t>
      </w:r>
      <w:r>
        <w:rPr>
          <w:rFonts w:hint="eastAsia" w:ascii="宋体" w:hAnsi="宋体" w:eastAsia="宋体" w:cs="宋体"/>
          <w:sz w:val="21"/>
          <w:szCs w:val="21"/>
          <w:highlight w:val="none"/>
          <w:u w:val="single" w:color="auto"/>
        </w:rPr>
        <w:t xml:space="preserve">                                                       </w:t>
      </w:r>
    </w:p>
    <w:p w14:paraId="337D1585">
      <w:pPr>
        <w:spacing w:before="0" w:beforeLines="0" w:line="360" w:lineRule="auto"/>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66.</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缺陷责任与质量保修</w:t>
      </w:r>
    </w:p>
    <w:p w14:paraId="7A8F4FB5">
      <w:pPr>
        <w:spacing w:before="0" w:beforeLines="0" w:line="360" w:lineRule="auto"/>
        <w:ind w:left="0"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66.1 缺陷责任期计算</w:t>
      </w:r>
    </w:p>
    <w:p w14:paraId="74367CB7">
      <w:pPr>
        <w:spacing w:before="0" w:beforeLines="0" w:line="360" w:lineRule="auto"/>
        <w:ind w:left="0" w:firstLine="412" w:firstLineChars="200"/>
        <w:rPr>
          <w:rFonts w:hint="eastAsia" w:ascii="宋体" w:hAnsi="宋体" w:eastAsia="宋体" w:cs="宋体"/>
          <w:spacing w:val="-2"/>
          <w:sz w:val="21"/>
          <w:szCs w:val="21"/>
          <w:highlight w:val="none"/>
          <w:u w:val="single" w:color="auto"/>
        </w:rPr>
      </w:pPr>
      <w:r>
        <w:rPr>
          <w:rFonts w:hint="eastAsia" w:ascii="宋体" w:hAnsi="宋体" w:eastAsia="宋体" w:cs="宋体"/>
          <w:spacing w:val="-2"/>
          <w:sz w:val="21"/>
          <w:szCs w:val="21"/>
          <w:highlight w:val="none"/>
        </w:rPr>
        <w:t>缺陷责任期：</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u w:val="single" w:color="auto"/>
          <w:lang w:val="en-US" w:eastAsia="zh-CN"/>
        </w:rPr>
        <w:t>2年 。</w:t>
      </w:r>
      <w:r>
        <w:rPr>
          <w:rFonts w:hint="eastAsia" w:ascii="宋体" w:hAnsi="宋体" w:eastAsia="宋体" w:cs="宋体"/>
          <w:spacing w:val="-2"/>
          <w:sz w:val="21"/>
          <w:szCs w:val="21"/>
          <w:highlight w:val="none"/>
          <w:u w:val="single" w:color="auto"/>
        </w:rPr>
        <w:t xml:space="preserve"> </w:t>
      </w:r>
    </w:p>
    <w:p w14:paraId="432C4F86">
      <w:pPr>
        <w:pStyle w:val="2"/>
        <w:spacing w:beforeLines="0" w:line="360" w:lineRule="auto"/>
        <w:rPr>
          <w:rFonts w:hint="eastAsia" w:ascii="宋体" w:hAnsi="宋体" w:eastAsia="宋体" w:cs="宋体"/>
          <w:highlight w:val="none"/>
          <w:lang w:val="en-US" w:eastAsia="zh-CN"/>
        </w:rPr>
      </w:pPr>
      <w:r>
        <w:rPr>
          <w:rFonts w:hint="eastAsia" w:ascii="宋体" w:hAnsi="宋体" w:eastAsia="宋体" w:cs="宋体"/>
          <w:spacing w:val="-2"/>
          <w:sz w:val="21"/>
          <w:szCs w:val="21"/>
          <w:highlight w:val="none"/>
          <w:u w:val="single" w:color="auto"/>
          <w:lang w:val="en-US" w:eastAsia="zh-CN"/>
        </w:rPr>
        <w:t xml:space="preserve">66.3（2） </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缺陷责任期内，发包人对已接收使用的工程负责日常维护工作。发包人在使用过程中，发现已接收的工程存在新的缺陷或已修复的缺陷部位或部件又遭损坏的，应及时通知承包人修复，承包人应在收到通知后的2天内派人修复，直至检验合格为止。承包人未能在规定时间内修复的，发包人可自行或委托第三方修复，所需费用和利润按照通用条款59.3（3）规定办理</w:t>
      </w:r>
      <w:r>
        <w:rPr>
          <w:rFonts w:hint="eastAsia" w:ascii="宋体" w:hAnsi="宋体" w:eastAsia="宋体" w:cs="宋体"/>
          <w:szCs w:val="21"/>
          <w:highlight w:val="none"/>
        </w:rPr>
        <w:t>。</w:t>
      </w:r>
    </w:p>
    <w:p w14:paraId="7F4E174B">
      <w:pPr>
        <w:spacing w:before="0" w:beforeLines="0" w:line="360" w:lineRule="auto"/>
        <w:ind w:left="34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66.8</w:t>
      </w:r>
      <w:r>
        <w:rPr>
          <w:rFonts w:hint="eastAsia" w:ascii="宋体" w:hAnsi="宋体" w:eastAsia="宋体" w:cs="宋体"/>
          <w:spacing w:val="24"/>
          <w:sz w:val="21"/>
          <w:szCs w:val="21"/>
          <w:highlight w:val="none"/>
        </w:rPr>
        <w:t xml:space="preserve"> </w:t>
      </w:r>
      <w:r>
        <w:rPr>
          <w:rFonts w:hint="eastAsia" w:ascii="宋体" w:hAnsi="宋体" w:eastAsia="宋体" w:cs="宋体"/>
          <w:spacing w:val="-3"/>
          <w:sz w:val="21"/>
          <w:szCs w:val="21"/>
          <w:highlight w:val="none"/>
        </w:rPr>
        <w:t>质量保修期计算</w:t>
      </w:r>
    </w:p>
    <w:p w14:paraId="3AC99B77">
      <w:pPr>
        <w:spacing w:before="0" w:beforeLines="0" w:line="360" w:lineRule="auto"/>
        <w:ind w:left="359"/>
        <w:rPr>
          <w:rFonts w:hint="eastAsia" w:ascii="宋体" w:hAnsi="宋体" w:eastAsia="宋体" w:cs="宋体"/>
          <w:sz w:val="21"/>
          <w:szCs w:val="21"/>
          <w:highlight w:val="none"/>
        </w:rPr>
      </w:pPr>
      <w:r>
        <w:rPr>
          <w:rFonts w:hint="eastAsia" w:ascii="宋体" w:hAnsi="宋体" w:eastAsia="宋体" w:cs="宋体"/>
          <w:spacing w:val="-4"/>
          <w:sz w:val="21"/>
          <w:szCs w:val="21"/>
          <w:highlight w:val="none"/>
          <w:lang w:val="en-US" w:eastAsia="zh-CN"/>
        </w:rPr>
        <w:t>每阶段</w:t>
      </w:r>
      <w:r>
        <w:rPr>
          <w:rFonts w:hint="eastAsia" w:ascii="宋体" w:hAnsi="宋体" w:eastAsia="宋体" w:cs="宋体"/>
          <w:spacing w:val="-4"/>
          <w:sz w:val="21"/>
          <w:szCs w:val="21"/>
          <w:highlight w:val="none"/>
        </w:rPr>
        <w:t>质量保修期：</w:t>
      </w:r>
      <w:r>
        <w:rPr>
          <w:rFonts w:hint="eastAsia" w:ascii="宋体" w:hAnsi="宋体" w:eastAsia="宋体" w:cs="宋体"/>
          <w:szCs w:val="21"/>
          <w:highlight w:val="none"/>
          <w:u w:val="single"/>
        </w:rPr>
        <w:t>按质量保修书规定执行</w:t>
      </w:r>
      <w:r>
        <w:rPr>
          <w:rFonts w:hint="eastAsia" w:ascii="宋体" w:hAnsi="宋体" w:eastAsia="宋体" w:cs="宋体"/>
          <w:szCs w:val="21"/>
          <w:highlight w:val="none"/>
        </w:rPr>
        <w:t>。</w:t>
      </w:r>
    </w:p>
    <w:p w14:paraId="0BD0DB94">
      <w:pPr>
        <w:spacing w:before="0" w:beforeLines="0" w:line="360" w:lineRule="auto"/>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68.</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联合体牵头人项目管理费</w:t>
      </w:r>
    </w:p>
    <w:p w14:paraId="5FD30F49">
      <w:pPr>
        <w:spacing w:before="0" w:beforeLines="0" w:line="360" w:lineRule="auto"/>
        <w:ind w:left="252"/>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 承包人为非联合体的，本条不适用。</w:t>
      </w:r>
    </w:p>
    <w:p w14:paraId="46F3990B">
      <w:pPr>
        <w:spacing w:before="0" w:beforeLines="0" w:line="360" w:lineRule="auto"/>
        <w:ind w:left="252"/>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 承包人为联合体的，牵头人项目管理费的约定：</w:t>
      </w:r>
    </w:p>
    <w:p w14:paraId="01FB2A47">
      <w:pPr>
        <w:spacing w:beforeLines="0" w:line="360" w:lineRule="auto"/>
        <w:ind w:firstLine="208" w:firstLineChars="100"/>
        <w:rPr>
          <w:rFonts w:hint="eastAsia" w:ascii="宋体" w:hAnsi="宋体" w:eastAsia="宋体" w:cs="宋体"/>
          <w:sz w:val="21"/>
          <w:highlight w:val="none"/>
        </w:rPr>
      </w:pPr>
      <w:r>
        <w:rPr>
          <w:rFonts w:hint="eastAsia" w:ascii="宋体" w:hAnsi="宋体" w:eastAsia="宋体" w:cs="宋体"/>
          <w:spacing w:val="-1"/>
          <w:sz w:val="21"/>
          <w:szCs w:val="21"/>
          <w:highlight w:val="none"/>
        </w:rPr>
        <w:t>①联合体牵头人项目管理费的金额，按本合同协</w:t>
      </w:r>
      <w:r>
        <w:rPr>
          <w:rFonts w:hint="eastAsia" w:ascii="宋体" w:hAnsi="宋体" w:eastAsia="宋体" w:cs="宋体"/>
          <w:spacing w:val="-2"/>
          <w:sz w:val="21"/>
          <w:szCs w:val="21"/>
          <w:highlight w:val="none"/>
        </w:rPr>
        <w:t>议书约定的金额执行。</w:t>
      </w:r>
    </w:p>
    <w:p w14:paraId="69058068">
      <w:pPr>
        <w:spacing w:before="0" w:beforeLines="0" w:line="360" w:lineRule="auto"/>
        <w:ind w:left="0"/>
        <w:rPr>
          <w:rFonts w:hint="eastAsia" w:ascii="宋体" w:hAnsi="宋体" w:eastAsia="宋体" w:cs="宋体"/>
          <w:sz w:val="21"/>
          <w:szCs w:val="21"/>
          <w:highlight w:val="none"/>
        </w:rPr>
      </w:pPr>
      <w:r>
        <w:rPr>
          <w:rFonts w:hint="eastAsia" w:ascii="宋体" w:hAnsi="宋体" w:eastAsia="宋体" w:cs="宋体"/>
          <w:sz w:val="21"/>
          <w:highlight w:val="none"/>
          <w:lang w:val="en-US" w:eastAsia="zh-CN"/>
        </w:rPr>
        <w:t xml:space="preserve">  </w:t>
      </w:r>
      <w:r>
        <w:rPr>
          <w:rFonts w:hint="eastAsia" w:ascii="宋体" w:hAnsi="宋体" w:eastAsia="宋体" w:cs="宋体"/>
          <w:spacing w:val="-1"/>
          <w:sz w:val="21"/>
          <w:szCs w:val="21"/>
          <w:highlight w:val="none"/>
        </w:rPr>
        <w:t>②发包人向承包人支付牵头人项目管理费的时间、比例：</w:t>
      </w:r>
      <w:r>
        <w:rPr>
          <w:rFonts w:hint="eastAsia" w:ascii="宋体" w:hAnsi="宋体" w:eastAsia="宋体" w:cs="宋体"/>
          <w:sz w:val="21"/>
          <w:szCs w:val="21"/>
          <w:highlight w:val="none"/>
          <w:u w:val="single" w:color="auto"/>
        </w:rPr>
        <w:t xml:space="preserve">                 </w:t>
      </w:r>
    </w:p>
    <w:p w14:paraId="6D86D3B3">
      <w:pPr>
        <w:spacing w:before="0" w:beforeLines="0" w:line="360" w:lineRule="auto"/>
        <w:ind w:left="0" w:firstLine="204" w:firstLineChars="10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③牵头人及其授权的承包人代表不作为或存在过错，发包人有权部分或全部扣除该</w:t>
      </w:r>
      <w:r>
        <w:rPr>
          <w:rFonts w:hint="eastAsia" w:ascii="宋体" w:hAnsi="宋体" w:eastAsia="宋体" w:cs="宋体"/>
          <w:spacing w:val="-4"/>
          <w:sz w:val="21"/>
          <w:szCs w:val="21"/>
          <w:highlight w:val="none"/>
        </w:rPr>
        <w:t>费用，扣除金额或比例：</w:t>
      </w:r>
      <w:r>
        <w:rPr>
          <w:rFonts w:hint="eastAsia" w:ascii="宋体" w:hAnsi="宋体" w:eastAsia="宋体" w:cs="宋体"/>
          <w:sz w:val="21"/>
          <w:szCs w:val="21"/>
          <w:highlight w:val="none"/>
          <w:u w:val="single" w:color="auto"/>
        </w:rPr>
        <w:t xml:space="preserve">                       </w:t>
      </w:r>
    </w:p>
    <w:p w14:paraId="49600AF1">
      <w:pPr>
        <w:spacing w:before="0" w:beforeLines="0" w:line="360" w:lineRule="auto"/>
        <w:ind w:left="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★69.</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合同价格的约定与调整</w:t>
      </w:r>
    </w:p>
    <w:p w14:paraId="7389CCB8">
      <w:pPr>
        <w:spacing w:before="0" w:beforeLines="0" w:line="360" w:lineRule="auto"/>
        <w:ind w:left="0" w:firstLine="408" w:firstLineChars="20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69.2</w:t>
      </w:r>
      <w:r>
        <w:rPr>
          <w:rFonts w:hint="eastAsia" w:ascii="宋体" w:hAnsi="宋体" w:eastAsia="宋体" w:cs="宋体"/>
          <w:spacing w:val="-36"/>
          <w:sz w:val="21"/>
          <w:szCs w:val="21"/>
          <w:highlight w:val="none"/>
        </w:rPr>
        <w:t xml:space="preserve"> </w:t>
      </w:r>
      <w:r>
        <w:rPr>
          <w:rFonts w:hint="eastAsia" w:ascii="宋体" w:hAnsi="宋体" w:eastAsia="宋体" w:cs="宋体"/>
          <w:spacing w:val="-3"/>
          <w:sz w:val="21"/>
          <w:szCs w:val="21"/>
          <w:highlight w:val="none"/>
        </w:rPr>
        <w:t>合同价格的形式</w:t>
      </w:r>
    </w:p>
    <w:p w14:paraId="259DF9D1">
      <w:pPr>
        <w:spacing w:before="0" w:beforeLines="0" w:line="360" w:lineRule="auto"/>
        <w:ind w:left="0" w:firstLine="364" w:firstLineChars="200"/>
        <w:rPr>
          <w:rFonts w:hint="eastAsia" w:ascii="宋体" w:hAnsi="宋体" w:eastAsia="宋体" w:cs="宋体"/>
          <w:sz w:val="21"/>
          <w:szCs w:val="21"/>
          <w:highlight w:val="none"/>
        </w:rPr>
      </w:pPr>
      <w:r>
        <w:rPr>
          <w:rFonts w:hint="eastAsia" w:ascii="宋体" w:hAnsi="宋体" w:eastAsia="宋体" w:cs="宋体"/>
          <w:spacing w:val="-14"/>
          <w:sz w:val="21"/>
          <w:szCs w:val="21"/>
          <w:highlight w:val="none"/>
          <w:lang w:eastAsia="zh-CN"/>
        </w:rPr>
        <w:t>☑</w:t>
      </w:r>
      <w:r>
        <w:rPr>
          <w:rFonts w:hint="eastAsia" w:ascii="宋体" w:hAnsi="宋体" w:eastAsia="宋体" w:cs="宋体"/>
          <w:spacing w:val="28"/>
          <w:sz w:val="21"/>
          <w:szCs w:val="21"/>
          <w:highlight w:val="none"/>
        </w:rPr>
        <w:t xml:space="preserve"> </w:t>
      </w:r>
      <w:r>
        <w:rPr>
          <w:rFonts w:hint="eastAsia" w:ascii="宋体" w:hAnsi="宋体" w:eastAsia="宋体" w:cs="宋体"/>
          <w:spacing w:val="-14"/>
          <w:sz w:val="21"/>
          <w:szCs w:val="21"/>
          <w:highlight w:val="none"/>
        </w:rPr>
        <w:t>总价合同。</w:t>
      </w:r>
    </w:p>
    <w:p w14:paraId="4DC1ACAB">
      <w:pPr>
        <w:spacing w:before="0" w:beforeLines="0" w:line="360" w:lineRule="auto"/>
        <w:ind w:right="2" w:firstLine="396" w:firstLineChars="200"/>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w:t>
      </w:r>
      <w:r>
        <w:rPr>
          <w:rFonts w:hint="eastAsia" w:ascii="宋体" w:hAnsi="宋体" w:eastAsia="宋体" w:cs="宋体"/>
          <w:spacing w:val="26"/>
          <w:sz w:val="21"/>
          <w:szCs w:val="21"/>
          <w:highlight w:val="none"/>
        </w:rPr>
        <w:t xml:space="preserve"> </w:t>
      </w:r>
      <w:r>
        <w:rPr>
          <w:rFonts w:hint="eastAsia" w:ascii="宋体" w:hAnsi="宋体" w:eastAsia="宋体" w:cs="宋体"/>
          <w:spacing w:val="-6"/>
          <w:sz w:val="21"/>
          <w:szCs w:val="21"/>
          <w:highlight w:val="none"/>
        </w:rPr>
        <w:t>总价合同＋部分单价合同。其中， 总价合同、单价合同的适用工程范围按</w:t>
      </w:r>
      <w:r>
        <w:rPr>
          <w:rFonts w:hint="eastAsia" w:ascii="宋体" w:hAnsi="宋体" w:eastAsia="宋体" w:cs="宋体"/>
          <w:spacing w:val="-7"/>
          <w:sz w:val="21"/>
          <w:szCs w:val="21"/>
          <w:highlight w:val="none"/>
        </w:rPr>
        <w:t>专用条款第</w:t>
      </w:r>
      <w:r>
        <w:rPr>
          <w:rFonts w:hint="eastAsia" w:ascii="宋体" w:hAnsi="宋体" w:eastAsia="宋体" w:cs="宋体"/>
          <w:spacing w:val="-46"/>
          <w:sz w:val="21"/>
          <w:szCs w:val="21"/>
          <w:highlight w:val="none"/>
        </w:rPr>
        <w:t xml:space="preserve"> </w:t>
      </w:r>
      <w:r>
        <w:rPr>
          <w:rFonts w:hint="eastAsia" w:ascii="宋体" w:hAnsi="宋体" w:eastAsia="宋体" w:cs="宋体"/>
          <w:spacing w:val="-7"/>
          <w:sz w:val="21"/>
          <w:szCs w:val="21"/>
          <w:highlight w:val="none"/>
        </w:rPr>
        <w:t>72</w:t>
      </w:r>
      <w:r>
        <w:rPr>
          <w:rFonts w:hint="eastAsia" w:ascii="宋体" w:hAnsi="宋体" w:eastAsia="宋体" w:cs="宋体"/>
          <w:spacing w:val="-13"/>
          <w:sz w:val="21"/>
          <w:szCs w:val="21"/>
          <w:highlight w:val="none"/>
        </w:rPr>
        <w:t>条。</w:t>
      </w:r>
    </w:p>
    <w:p w14:paraId="1634B98E">
      <w:pPr>
        <w:spacing w:before="0" w:beforeLines="0" w:line="360" w:lineRule="auto"/>
        <w:ind w:left="0" w:firstLine="396" w:firstLineChars="200"/>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w:t>
      </w:r>
      <w:r>
        <w:rPr>
          <w:rFonts w:hint="eastAsia" w:ascii="宋体" w:hAnsi="宋体" w:eastAsia="宋体" w:cs="宋体"/>
          <w:spacing w:val="37"/>
          <w:sz w:val="21"/>
          <w:szCs w:val="21"/>
          <w:highlight w:val="none"/>
        </w:rPr>
        <w:t xml:space="preserve"> </w:t>
      </w:r>
      <w:r>
        <w:rPr>
          <w:rFonts w:hint="eastAsia" w:ascii="宋体" w:hAnsi="宋体" w:eastAsia="宋体" w:cs="宋体"/>
          <w:spacing w:val="-6"/>
          <w:sz w:val="21"/>
          <w:szCs w:val="21"/>
          <w:highlight w:val="none"/>
        </w:rPr>
        <w:t xml:space="preserve">另作约定： </w:t>
      </w:r>
      <w:r>
        <w:rPr>
          <w:rFonts w:hint="eastAsia" w:ascii="宋体" w:hAnsi="宋体" w:eastAsia="宋体" w:cs="宋体"/>
          <w:spacing w:val="-6"/>
          <w:sz w:val="21"/>
          <w:szCs w:val="21"/>
          <w:highlight w:val="none"/>
          <w:u w:val="single" w:color="auto"/>
        </w:rPr>
        <w:t xml:space="preserve">                                             </w:t>
      </w:r>
    </w:p>
    <w:p w14:paraId="53B1C1F5">
      <w:pPr>
        <w:spacing w:before="0" w:beforeLines="0" w:line="360" w:lineRule="auto"/>
        <w:ind w:left="0"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69.3 合同价款的调整事项</w:t>
      </w:r>
    </w:p>
    <w:p w14:paraId="1855AFE7">
      <w:pPr>
        <w:spacing w:before="0" w:beforeLines="0" w:line="360" w:lineRule="auto"/>
        <w:ind w:left="0" w:firstLine="404" w:firstLineChars="200"/>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（2）可调价变更的量化指标。</w:t>
      </w:r>
    </w:p>
    <w:p w14:paraId="1D47625C">
      <w:pPr>
        <w:spacing w:before="0" w:beforeLines="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① 相对于合同基础资料的重大调整量化指标：</w:t>
      </w:r>
      <w:r>
        <w:rPr>
          <w:rFonts w:hint="eastAsia" w:ascii="宋体" w:hAnsi="宋体" w:eastAsia="宋体" w:cs="宋体"/>
          <w:sz w:val="21"/>
          <w:szCs w:val="21"/>
          <w:highlight w:val="none"/>
          <w:u w:val="single" w:color="auto"/>
        </w:rPr>
        <w:t xml:space="preserve"> </w:t>
      </w:r>
      <w:r>
        <w:rPr>
          <w:rFonts w:hint="eastAsia" w:ascii="宋体" w:hAnsi="宋体" w:eastAsia="宋体" w:cs="宋体"/>
          <w:color w:val="auto"/>
          <w:highlight w:val="none"/>
          <w:u w:val="single"/>
          <w:lang w:eastAsia="zh-CN"/>
        </w:rPr>
        <w:t>已在下浮率中考虑</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w:t>
      </w:r>
    </w:p>
    <w:p w14:paraId="724E2DDC">
      <w:pPr>
        <w:spacing w:before="0" w:beforeLines="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② 重大地质变化量化指标：</w:t>
      </w:r>
      <w:r>
        <w:rPr>
          <w:rFonts w:hint="eastAsia" w:ascii="宋体" w:hAnsi="宋体" w:eastAsia="宋体" w:cs="宋体"/>
          <w:sz w:val="21"/>
          <w:szCs w:val="21"/>
          <w:highlight w:val="none"/>
          <w:u w:val="single" w:color="auto"/>
        </w:rPr>
        <w:t xml:space="preserve">  </w:t>
      </w:r>
      <w:r>
        <w:rPr>
          <w:rFonts w:hint="eastAsia" w:ascii="宋体" w:hAnsi="宋体" w:eastAsia="宋体" w:cs="宋体"/>
          <w:color w:val="auto"/>
          <w:highlight w:val="none"/>
          <w:u w:val="single"/>
          <w:lang w:eastAsia="zh-CN"/>
        </w:rPr>
        <w:t>已在下浮率中考虑</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w:t>
      </w:r>
    </w:p>
    <w:p w14:paraId="469DD4F1">
      <w:pPr>
        <w:spacing w:before="0" w:beforeLines="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③ 不可抗力导致工程费增减额的承担比例：</w:t>
      </w:r>
      <w:r>
        <w:rPr>
          <w:rFonts w:hint="eastAsia" w:ascii="宋体" w:hAnsi="宋体" w:eastAsia="宋体" w:cs="宋体"/>
          <w:sz w:val="21"/>
          <w:szCs w:val="21"/>
          <w:highlight w:val="none"/>
          <w:u w:val="single" w:color="auto"/>
        </w:rPr>
        <w:t xml:space="preserve">    </w:t>
      </w:r>
      <w:r>
        <w:rPr>
          <w:rFonts w:hint="eastAsia" w:ascii="宋体" w:hAnsi="宋体" w:eastAsia="宋体" w:cs="宋体"/>
          <w:color w:val="auto"/>
          <w:highlight w:val="none"/>
          <w:u w:val="single"/>
          <w:lang w:eastAsia="zh-CN"/>
        </w:rPr>
        <w:t>根据合同相应的条款确定</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w:t>
      </w:r>
    </w:p>
    <w:p w14:paraId="1408034F">
      <w:pPr>
        <w:spacing w:beforeLines="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（6）其他调整事项： </w:t>
      </w:r>
    </w:p>
    <w:p w14:paraId="6C98F210">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①</w:t>
      </w:r>
      <w:r>
        <w:rPr>
          <w:rFonts w:hint="eastAsia" w:ascii="宋体" w:hAnsi="宋体" w:eastAsia="宋体" w:cs="宋体"/>
          <w:szCs w:val="21"/>
          <w:highlight w:val="none"/>
          <w:u w:val="single"/>
        </w:rPr>
        <w:t>后继法律变化事件</w:t>
      </w:r>
      <w:r>
        <w:rPr>
          <w:rFonts w:hint="eastAsia" w:ascii="宋体" w:hAnsi="宋体" w:eastAsia="宋体" w:cs="宋体"/>
          <w:szCs w:val="21"/>
          <w:highlight w:val="none"/>
        </w:rPr>
        <w:t>；</w:t>
      </w:r>
    </w:p>
    <w:p w14:paraId="7508BC07">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②</w:t>
      </w:r>
      <w:r>
        <w:rPr>
          <w:rFonts w:hint="eastAsia" w:ascii="宋体" w:hAnsi="宋体" w:eastAsia="宋体" w:cs="宋体"/>
          <w:szCs w:val="21"/>
          <w:highlight w:val="none"/>
          <w:u w:val="single"/>
        </w:rPr>
        <w:t>工程变更事件</w:t>
      </w:r>
      <w:r>
        <w:rPr>
          <w:rFonts w:hint="eastAsia" w:ascii="宋体" w:hAnsi="宋体" w:eastAsia="宋体" w:cs="宋体"/>
          <w:szCs w:val="21"/>
          <w:highlight w:val="none"/>
        </w:rPr>
        <w:t>；</w:t>
      </w:r>
    </w:p>
    <w:p w14:paraId="25F8780B">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②</w:t>
      </w:r>
      <w:r>
        <w:rPr>
          <w:rFonts w:hint="eastAsia" w:ascii="宋体" w:hAnsi="宋体" w:eastAsia="宋体" w:cs="宋体"/>
          <w:szCs w:val="21"/>
          <w:highlight w:val="none"/>
          <w:u w:val="single"/>
        </w:rPr>
        <w:t>费用索赔事件</w:t>
      </w:r>
      <w:r>
        <w:rPr>
          <w:rFonts w:hint="eastAsia" w:ascii="宋体" w:hAnsi="宋体" w:eastAsia="宋体" w:cs="宋体"/>
          <w:szCs w:val="21"/>
          <w:highlight w:val="none"/>
        </w:rPr>
        <w:t>；</w:t>
      </w:r>
    </w:p>
    <w:p w14:paraId="2371C7F2">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④</w:t>
      </w:r>
      <w:r>
        <w:rPr>
          <w:rFonts w:hint="eastAsia" w:ascii="宋体" w:hAnsi="宋体" w:eastAsia="宋体" w:cs="宋体"/>
          <w:szCs w:val="21"/>
          <w:highlight w:val="none"/>
          <w:u w:val="single"/>
        </w:rPr>
        <w:t>现场签证事件</w:t>
      </w:r>
      <w:r>
        <w:rPr>
          <w:rFonts w:hint="eastAsia" w:ascii="宋体" w:hAnsi="宋体" w:eastAsia="宋体" w:cs="宋体"/>
          <w:szCs w:val="21"/>
          <w:highlight w:val="none"/>
        </w:rPr>
        <w:t>；</w:t>
      </w:r>
    </w:p>
    <w:p w14:paraId="58F45C63">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⑤</w:t>
      </w:r>
      <w:r>
        <w:rPr>
          <w:rFonts w:hint="eastAsia" w:ascii="宋体" w:hAnsi="宋体" w:eastAsia="宋体" w:cs="宋体"/>
          <w:szCs w:val="21"/>
          <w:highlight w:val="none"/>
          <w:u w:val="single"/>
        </w:rPr>
        <w:t>物价涨落事件</w:t>
      </w:r>
      <w:r>
        <w:rPr>
          <w:rFonts w:hint="eastAsia" w:ascii="宋体" w:hAnsi="宋体" w:eastAsia="宋体" w:cs="宋体"/>
          <w:szCs w:val="21"/>
          <w:highlight w:val="none"/>
        </w:rPr>
        <w:t>；</w:t>
      </w:r>
    </w:p>
    <w:p w14:paraId="369A2BA5">
      <w:pPr>
        <w:spacing w:beforeLines="0"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⑥</w:t>
      </w:r>
      <w:r>
        <w:rPr>
          <w:rFonts w:hint="eastAsia" w:ascii="宋体" w:hAnsi="宋体" w:eastAsia="宋体" w:cs="宋体"/>
          <w:szCs w:val="21"/>
          <w:highlight w:val="none"/>
          <w:u w:val="single"/>
        </w:rPr>
        <w:t>赶工措施费和夜间施工增加费：按承包人递交、经监理单位及发包方审批同意的施工方案计算，赶工措施费和夜间施工增加费总费用不能超过国家相关规定要求，最终以相关部门的结算评审结果为准。</w:t>
      </w:r>
    </w:p>
    <w:p w14:paraId="50659CBF">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eastAsia="zh-CN"/>
        </w:rPr>
        <w:t>⑦</w:t>
      </w:r>
      <w:r>
        <w:rPr>
          <w:rFonts w:hint="eastAsia" w:ascii="宋体" w:hAnsi="宋体" w:eastAsia="宋体" w:cs="宋体"/>
          <w:szCs w:val="21"/>
          <w:highlight w:val="none"/>
          <w:u w:val="single"/>
        </w:rPr>
        <w:t>本合同附件《建设工程文明施工管理工作制度》考核事件。</w:t>
      </w:r>
    </w:p>
    <w:p w14:paraId="7A5B5D95">
      <w:pPr>
        <w:spacing w:before="0" w:beforeLines="0" w:line="360" w:lineRule="auto"/>
        <w:ind w:left="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★71.</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工作量或工程量</w:t>
      </w:r>
    </w:p>
    <w:p w14:paraId="7B283783">
      <w:pPr>
        <w:spacing w:before="0" w:beforeLines="0" w:line="360" w:lineRule="auto"/>
        <w:ind w:left="355"/>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71.1 清单工程量包括的工作内容</w:t>
      </w:r>
    </w:p>
    <w:p w14:paraId="57524F20">
      <w:pPr>
        <w:spacing w:before="0" w:beforeLines="0" w:line="360" w:lineRule="auto"/>
        <w:ind w:left="735"/>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 按通用条款约定。</w:t>
      </w:r>
    </w:p>
    <w:p w14:paraId="3E5ED03D">
      <w:pPr>
        <w:spacing w:beforeLines="0" w:line="360" w:lineRule="auto"/>
        <w:ind w:firstLine="400" w:firstLineChars="200"/>
        <w:jc w:val="left"/>
        <w:rPr>
          <w:rFonts w:hint="eastAsia" w:ascii="宋体" w:hAnsi="宋体" w:eastAsia="宋体" w:cs="宋体"/>
          <w:szCs w:val="21"/>
          <w:highlight w:val="none"/>
        </w:rPr>
      </w:pPr>
      <w:r>
        <w:rPr>
          <w:rFonts w:hint="eastAsia" w:ascii="宋体" w:hAnsi="宋体" w:eastAsia="宋体" w:cs="宋体"/>
          <w:spacing w:val="-5"/>
          <w:sz w:val="21"/>
          <w:szCs w:val="21"/>
          <w:highlight w:val="none"/>
          <w:lang w:eastAsia="zh-CN"/>
        </w:rPr>
        <w:t>☑</w:t>
      </w:r>
      <w:r>
        <w:rPr>
          <w:rFonts w:hint="eastAsia" w:ascii="宋体" w:hAnsi="宋体" w:eastAsia="宋体" w:cs="宋体"/>
          <w:spacing w:val="23"/>
          <w:sz w:val="21"/>
          <w:szCs w:val="21"/>
          <w:highlight w:val="none"/>
        </w:rPr>
        <w:t xml:space="preserve"> </w:t>
      </w:r>
      <w:r>
        <w:rPr>
          <w:rFonts w:hint="eastAsia" w:ascii="宋体" w:hAnsi="宋体" w:eastAsia="宋体" w:cs="宋体"/>
          <w:spacing w:val="-5"/>
          <w:sz w:val="21"/>
          <w:szCs w:val="21"/>
          <w:highlight w:val="none"/>
        </w:rPr>
        <w:t>另作约定：</w:t>
      </w:r>
      <w:r>
        <w:rPr>
          <w:rFonts w:hint="eastAsia" w:ascii="宋体" w:hAnsi="宋体" w:eastAsia="宋体" w:cs="宋体"/>
          <w:szCs w:val="21"/>
          <w:highlight w:val="none"/>
          <w:u w:val="single"/>
        </w:rPr>
        <w:t>在本合同专用条款中要求承包人负责的工作，但在工程量清单中没有列明的，承包人应在各综合单价中综合考虑并包含在内，发包人不另外支付</w:t>
      </w:r>
      <w:r>
        <w:rPr>
          <w:rFonts w:hint="eastAsia" w:ascii="宋体" w:hAnsi="宋体" w:eastAsia="宋体" w:cs="宋体"/>
          <w:szCs w:val="21"/>
          <w:highlight w:val="none"/>
        </w:rPr>
        <w:t>。</w:t>
      </w:r>
    </w:p>
    <w:p w14:paraId="7F402CDC">
      <w:pPr>
        <w:spacing w:before="0" w:beforeLines="0" w:line="360" w:lineRule="auto"/>
        <w:ind w:left="0" w:firstLine="400" w:firstLineChars="200"/>
        <w:rPr>
          <w:rFonts w:hint="eastAsia" w:ascii="宋体" w:hAnsi="宋体" w:eastAsia="宋体" w:cs="宋体"/>
          <w:szCs w:val="21"/>
          <w:highlight w:val="none"/>
        </w:rPr>
      </w:pPr>
      <w:r>
        <w:rPr>
          <w:rFonts w:hint="eastAsia" w:ascii="宋体" w:hAnsi="宋体" w:eastAsia="宋体" w:cs="宋体"/>
          <w:spacing w:val="-5"/>
          <w:sz w:val="21"/>
          <w:szCs w:val="21"/>
          <w:highlight w:val="none"/>
          <w:u w:val="single" w:color="auto"/>
          <w:lang w:val="en-US" w:eastAsia="zh-CN"/>
        </w:rPr>
        <w:t xml:space="preserve">71.2 </w:t>
      </w:r>
      <w:r>
        <w:rPr>
          <w:rFonts w:hint="eastAsia" w:ascii="宋体" w:hAnsi="宋体" w:eastAsia="宋体" w:cs="宋体"/>
          <w:szCs w:val="21"/>
          <w:highlight w:val="none"/>
          <w:u w:val="single"/>
        </w:rPr>
        <w:t>与专用条款</w:t>
      </w:r>
      <w:r>
        <w:rPr>
          <w:rFonts w:hint="eastAsia" w:ascii="宋体" w:hAnsi="宋体" w:eastAsia="宋体" w:cs="宋体"/>
          <w:szCs w:val="21"/>
          <w:highlight w:val="none"/>
          <w:u w:val="single"/>
          <w:lang w:val="en-US" w:eastAsia="zh-CN"/>
        </w:rPr>
        <w:t>7</w:t>
      </w:r>
      <w:r>
        <w:rPr>
          <w:rFonts w:hint="eastAsia" w:ascii="宋体" w:hAnsi="宋体" w:eastAsia="宋体" w:cs="宋体"/>
          <w:szCs w:val="21"/>
          <w:highlight w:val="none"/>
          <w:u w:val="single"/>
        </w:rPr>
        <w:t>1.1不同之处按专用条款</w:t>
      </w:r>
      <w:r>
        <w:rPr>
          <w:rFonts w:hint="eastAsia" w:ascii="宋体" w:hAnsi="宋体" w:eastAsia="宋体" w:cs="宋体"/>
          <w:szCs w:val="21"/>
          <w:highlight w:val="none"/>
          <w:u w:val="single"/>
          <w:lang w:val="en-US" w:eastAsia="zh-CN"/>
        </w:rPr>
        <w:t>7</w:t>
      </w:r>
      <w:r>
        <w:rPr>
          <w:rFonts w:hint="eastAsia" w:ascii="宋体" w:hAnsi="宋体" w:eastAsia="宋体" w:cs="宋体"/>
          <w:szCs w:val="21"/>
          <w:highlight w:val="none"/>
          <w:u w:val="single"/>
        </w:rPr>
        <w:t>1.1执行</w:t>
      </w:r>
      <w:r>
        <w:rPr>
          <w:rFonts w:hint="eastAsia" w:ascii="宋体" w:hAnsi="宋体" w:eastAsia="宋体" w:cs="宋体"/>
          <w:szCs w:val="21"/>
          <w:highlight w:val="none"/>
        </w:rPr>
        <w:t>。</w:t>
      </w:r>
    </w:p>
    <w:p w14:paraId="6958710F">
      <w:pPr>
        <w:spacing w:beforeLines="0" w:line="360" w:lineRule="auto"/>
        <w:ind w:firstLine="420" w:firstLineChars="200"/>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 xml:space="preserve">71.3 </w:t>
      </w:r>
      <w:r>
        <w:rPr>
          <w:rFonts w:hint="eastAsia" w:ascii="宋体" w:hAnsi="宋体" w:eastAsia="宋体" w:cs="宋体"/>
          <w:szCs w:val="21"/>
          <w:highlight w:val="none"/>
          <w:u w:val="single"/>
        </w:rPr>
        <w:t>发包人不提供取、弃土点，土方（或泥浆）的运距按20公里考虑进行计价，因运距而引起造价变化属投标风险，发包人在项目实施时对相关影响不作增减。发包人对本工程范围内多余土方拥有优先处置权，本标段与其它项目间土方的调配要服从发包人安排</w:t>
      </w:r>
      <w:r>
        <w:rPr>
          <w:rFonts w:hint="eastAsia" w:ascii="宋体" w:hAnsi="宋体" w:eastAsia="宋体" w:cs="宋体"/>
          <w:szCs w:val="21"/>
          <w:highlight w:val="none"/>
        </w:rPr>
        <w:t>。</w:t>
      </w:r>
    </w:p>
    <w:p w14:paraId="19393C68">
      <w:pPr>
        <w:spacing w:before="0" w:beforeLines="0" w:line="360" w:lineRule="auto"/>
        <w:ind w:left="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★72.</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计量和计价</w:t>
      </w:r>
    </w:p>
    <w:p w14:paraId="46B6C838">
      <w:pPr>
        <w:spacing w:before="0" w:beforeLines="0" w:line="360" w:lineRule="auto"/>
        <w:ind w:left="235"/>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72.1 计量和计价的依据</w:t>
      </w:r>
    </w:p>
    <w:p w14:paraId="52CF08E0">
      <w:pPr>
        <w:spacing w:before="0" w:beforeLines="0" w:line="360" w:lineRule="auto"/>
        <w:ind w:left="235"/>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72.1.1 工程勘察费的计量规则与计价办法（应</w:t>
      </w:r>
      <w:r>
        <w:rPr>
          <w:rFonts w:hint="eastAsia" w:ascii="宋体" w:hAnsi="宋体" w:eastAsia="宋体" w:cs="宋体"/>
          <w:spacing w:val="-2"/>
          <w:sz w:val="21"/>
          <w:szCs w:val="21"/>
          <w:highlight w:val="none"/>
        </w:rPr>
        <w:t>与第</w:t>
      </w:r>
      <w:r>
        <w:rPr>
          <w:rFonts w:hint="eastAsia" w:ascii="宋体" w:hAnsi="宋体" w:eastAsia="宋体" w:cs="宋体"/>
          <w:spacing w:val="-50"/>
          <w:sz w:val="21"/>
          <w:szCs w:val="21"/>
          <w:highlight w:val="none"/>
        </w:rPr>
        <w:t xml:space="preserve"> </w:t>
      </w:r>
      <w:r>
        <w:rPr>
          <w:rFonts w:hint="eastAsia" w:ascii="宋体" w:hAnsi="宋体" w:eastAsia="宋体" w:cs="宋体"/>
          <w:spacing w:val="-2"/>
          <w:sz w:val="21"/>
          <w:szCs w:val="21"/>
          <w:highlight w:val="none"/>
        </w:rPr>
        <w:t>69</w:t>
      </w:r>
      <w:r>
        <w:rPr>
          <w:rFonts w:hint="eastAsia" w:ascii="宋体" w:hAnsi="宋体" w:eastAsia="宋体" w:cs="宋体"/>
          <w:spacing w:val="-41"/>
          <w:sz w:val="21"/>
          <w:szCs w:val="21"/>
          <w:highlight w:val="none"/>
        </w:rPr>
        <w:t xml:space="preserve"> </w:t>
      </w:r>
      <w:r>
        <w:rPr>
          <w:rFonts w:hint="eastAsia" w:ascii="宋体" w:hAnsi="宋体" w:eastAsia="宋体" w:cs="宋体"/>
          <w:spacing w:val="-2"/>
          <w:sz w:val="21"/>
          <w:szCs w:val="21"/>
          <w:highlight w:val="none"/>
        </w:rPr>
        <w:t>条选择的合同价格形式对应）</w:t>
      </w:r>
    </w:p>
    <w:p w14:paraId="55001E15">
      <w:pPr>
        <w:spacing w:before="0" w:beforeLines="0" w:line="360" w:lineRule="auto"/>
        <w:ind w:left="0" w:firstLine="380" w:firstLineChars="200"/>
        <w:rPr>
          <w:rFonts w:hint="eastAsia" w:ascii="宋体" w:hAnsi="宋体" w:eastAsia="宋体" w:cs="宋体"/>
          <w:sz w:val="21"/>
          <w:szCs w:val="21"/>
          <w:highlight w:val="none"/>
          <w:u w:val="single" w:color="auto"/>
        </w:rPr>
      </w:pPr>
      <w:r>
        <w:rPr>
          <w:rFonts w:hint="eastAsia" w:ascii="宋体" w:hAnsi="宋体" w:eastAsia="宋体" w:cs="宋体"/>
          <w:spacing w:val="-10"/>
          <w:sz w:val="21"/>
          <w:szCs w:val="21"/>
          <w:highlight w:val="none"/>
          <w:lang w:eastAsia="zh-CN"/>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另作约定：</w:t>
      </w:r>
      <w:r>
        <w:rPr>
          <w:rFonts w:hint="eastAsia" w:ascii="宋体" w:hAnsi="宋体" w:eastAsia="宋体" w:cs="宋体"/>
          <w:sz w:val="21"/>
          <w:szCs w:val="21"/>
          <w:highlight w:val="none"/>
          <w:u w:val="single" w:color="auto"/>
        </w:rPr>
        <w:t xml:space="preserve"> 在合同实施期间工程勘察费按实际完成工作量调整，参考国家发展计划委员会、建设部2002年颁布的《工程勘察设计收费标准》《关于降低部分建设项目收费标准规范收费行为等有关问题的通知》（发改价格〔2011〕534号）和《关于进一步放开建设项目专业服务价格的通知》（发改价格〔2015〕299号）等文件下浮</w:t>
      </w:r>
      <w:r>
        <w:rPr>
          <w:rFonts w:hint="eastAsia" w:ascii="宋体" w:hAnsi="宋体" w:eastAsia="Arial" w:cs="宋体"/>
          <w:sz w:val="21"/>
          <w:szCs w:val="21"/>
          <w:highlight w:val="none"/>
          <w:u w:val="single"/>
        </w:rPr>
        <w:t>35%</w:t>
      </w:r>
      <w:r>
        <w:rPr>
          <w:rFonts w:hint="eastAsia" w:ascii="宋体" w:hAnsi="宋体" w:eastAsia="宋体" w:cs="宋体"/>
          <w:sz w:val="21"/>
          <w:szCs w:val="21"/>
          <w:highlight w:val="none"/>
          <w:u w:val="single" w:color="auto"/>
        </w:rPr>
        <w:t>后再乘以（1-中标下浮率）作为结算依据, 最终结算价以</w:t>
      </w:r>
      <w:r>
        <w:rPr>
          <w:rFonts w:hint="eastAsia" w:ascii="宋体" w:hAnsi="宋体" w:eastAsia="宋体" w:cs="宋体"/>
          <w:sz w:val="21"/>
          <w:szCs w:val="21"/>
          <w:highlight w:val="none"/>
          <w:u w:val="single" w:color="auto"/>
          <w:lang w:eastAsia="zh-CN"/>
        </w:rPr>
        <w:t>发包人或发包人委托的第三方</w:t>
      </w:r>
      <w:r>
        <w:rPr>
          <w:rFonts w:hint="eastAsia" w:ascii="宋体" w:hAnsi="宋体" w:eastAsia="宋体" w:cs="宋体"/>
          <w:sz w:val="21"/>
          <w:szCs w:val="21"/>
          <w:highlight w:val="none"/>
          <w:u w:val="single" w:color="auto"/>
        </w:rPr>
        <w:t>审定结果为准，若结算价高于投标报价，则以投标报价作为勘察费结算价。</w:t>
      </w:r>
    </w:p>
    <w:p w14:paraId="3C2F3FA2">
      <w:pPr>
        <w:spacing w:before="0" w:beforeLines="0" w:line="360" w:lineRule="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72.1.2 工程设计费的计量规则与计价办法</w:t>
      </w:r>
    </w:p>
    <w:p w14:paraId="227FACF6">
      <w:pPr>
        <w:spacing w:before="0" w:beforeLines="0" w:line="360" w:lineRule="auto"/>
        <w:ind w:firstLine="388" w:firstLineChars="200"/>
        <w:jc w:val="both"/>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w:t>
      </w:r>
      <w:r>
        <w:rPr>
          <w:rFonts w:hint="eastAsia" w:ascii="宋体" w:hAnsi="宋体" w:eastAsia="宋体" w:cs="宋体"/>
          <w:spacing w:val="26"/>
          <w:sz w:val="21"/>
          <w:szCs w:val="21"/>
          <w:highlight w:val="none"/>
        </w:rPr>
        <w:t xml:space="preserve"> </w:t>
      </w:r>
      <w:r>
        <w:rPr>
          <w:rFonts w:hint="eastAsia" w:ascii="宋体" w:hAnsi="宋体" w:eastAsia="宋体" w:cs="宋体"/>
          <w:spacing w:val="-8"/>
          <w:sz w:val="21"/>
          <w:szCs w:val="21"/>
          <w:highlight w:val="none"/>
        </w:rPr>
        <w:t>总价合同：按协议书约定的价格总价包干，除合同约定允许调整的事项外，总价不予</w:t>
      </w:r>
      <w:r>
        <w:rPr>
          <w:rFonts w:hint="eastAsia" w:ascii="宋体" w:hAnsi="宋体" w:eastAsia="宋体" w:cs="宋体"/>
          <w:spacing w:val="-9"/>
          <w:sz w:val="21"/>
          <w:szCs w:val="21"/>
          <w:highlight w:val="none"/>
        </w:rPr>
        <w:t>调整。</w:t>
      </w:r>
    </w:p>
    <w:p w14:paraId="4793B60B">
      <w:pPr>
        <w:spacing w:before="0" w:beforeLines="0" w:line="360" w:lineRule="auto"/>
        <w:ind w:left="0" w:firstLine="380" w:firstLineChars="200"/>
        <w:rPr>
          <w:rFonts w:hint="eastAsia" w:ascii="宋体" w:hAnsi="宋体" w:eastAsia="宋体" w:cs="宋体"/>
          <w:sz w:val="21"/>
          <w:szCs w:val="21"/>
          <w:highlight w:val="none"/>
          <w:u w:val="none" w:color="auto"/>
          <w:lang w:eastAsia="zh-CN"/>
        </w:rPr>
      </w:pPr>
      <w:r>
        <w:rPr>
          <w:rFonts w:hint="eastAsia" w:ascii="宋体" w:hAnsi="宋体" w:eastAsia="宋体" w:cs="宋体"/>
          <w:spacing w:val="-10"/>
          <w:sz w:val="21"/>
          <w:szCs w:val="21"/>
          <w:highlight w:val="none"/>
          <w:lang w:eastAsia="zh-CN"/>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另作约定：</w:t>
      </w:r>
      <w:r>
        <w:rPr>
          <w:rFonts w:hint="eastAsia" w:ascii="宋体" w:hAnsi="宋体" w:eastAsia="宋体" w:cs="宋体"/>
          <w:spacing w:val="-10"/>
          <w:sz w:val="21"/>
          <w:szCs w:val="21"/>
          <w:highlight w:val="none"/>
          <w:lang w:val="en-US" w:eastAsia="zh-CN"/>
        </w:rPr>
        <w:t>1、</w:t>
      </w:r>
      <w:r>
        <w:rPr>
          <w:rFonts w:hint="eastAsia" w:ascii="宋体" w:hAnsi="宋体" w:eastAsia="宋体" w:cs="宋体"/>
          <w:sz w:val="21"/>
          <w:szCs w:val="21"/>
          <w:highlight w:val="none"/>
          <w:u w:val="none" w:color="auto"/>
        </w:rPr>
        <w:t>合同实施期间设计费按建设规模和设计工作量调整，但不能超过限额设计，最终结算金额以</w:t>
      </w:r>
      <w:r>
        <w:rPr>
          <w:rFonts w:hint="eastAsia" w:ascii="宋体" w:hAnsi="宋体" w:eastAsia="宋体" w:cs="宋体"/>
          <w:sz w:val="21"/>
          <w:szCs w:val="21"/>
          <w:highlight w:val="none"/>
          <w:u w:val="none" w:color="auto"/>
          <w:lang w:eastAsia="zh-CN"/>
        </w:rPr>
        <w:t>发包人或发包人委托的第三方</w:t>
      </w:r>
      <w:r>
        <w:rPr>
          <w:rFonts w:hint="eastAsia" w:ascii="宋体" w:hAnsi="宋体" w:eastAsia="宋体" w:cs="宋体"/>
          <w:sz w:val="21"/>
          <w:szCs w:val="21"/>
          <w:highlight w:val="none"/>
          <w:u w:val="none" w:color="auto"/>
        </w:rPr>
        <w:t>审定为准</w:t>
      </w:r>
      <w:r>
        <w:rPr>
          <w:rFonts w:hint="eastAsia" w:ascii="宋体" w:hAnsi="宋体" w:eastAsia="宋体" w:cs="宋体"/>
          <w:sz w:val="21"/>
          <w:szCs w:val="21"/>
          <w:highlight w:val="none"/>
          <w:u w:val="none" w:color="auto"/>
          <w:lang w:eastAsia="zh-CN"/>
        </w:rPr>
        <w:t>。</w:t>
      </w:r>
    </w:p>
    <w:p w14:paraId="305C53B4">
      <w:pPr>
        <w:pStyle w:val="2"/>
        <w:numPr>
          <w:ilvl w:val="0"/>
          <w:numId w:val="33"/>
        </w:numPr>
        <w:rPr>
          <w:rFonts w:hint="eastAsia" w:ascii="宋体" w:hAnsi="宋体" w:eastAsia="宋体" w:cs="宋体"/>
          <w:sz w:val="21"/>
          <w:szCs w:val="21"/>
          <w:highlight w:val="none"/>
          <w:u w:val="none" w:color="auto"/>
          <w:lang w:val="en-US" w:eastAsia="zh-CN"/>
        </w:rPr>
      </w:pPr>
      <w:r>
        <w:rPr>
          <w:rFonts w:hint="eastAsia" w:ascii="宋体" w:hAnsi="宋体" w:eastAsia="宋体" w:cs="宋体"/>
          <w:sz w:val="21"/>
          <w:szCs w:val="21"/>
          <w:highlight w:val="none"/>
          <w:u w:val="none" w:color="auto"/>
          <w:lang w:val="en-US" w:eastAsia="zh-CN"/>
        </w:rPr>
        <w:t>若发包人要求承包人提前进行施工图设计和初步设计工作的，由此造成的图纸修改工作增加不予调整设计费用。</w:t>
      </w:r>
    </w:p>
    <w:p w14:paraId="06F05C46">
      <w:pPr>
        <w:numPr>
          <w:ilvl w:val="-1"/>
          <w:numId w:val="0"/>
        </w:numPr>
        <w:rPr>
          <w:rFonts w:hint="default"/>
          <w:highlight w:val="none"/>
          <w:lang w:val="en-US" w:eastAsia="zh-CN"/>
        </w:rPr>
      </w:pPr>
      <w:r>
        <w:rPr>
          <w:rFonts w:hint="eastAsia"/>
          <w:highlight w:val="none"/>
          <w:lang w:val="en-US" w:eastAsia="zh-CN"/>
        </w:rPr>
        <w:t xml:space="preserve">      3、</w:t>
      </w:r>
      <w:r>
        <w:rPr>
          <w:rFonts w:hint="eastAsia" w:ascii="宋体" w:hAnsi="宋体" w:cs="宋体"/>
          <w:szCs w:val="21"/>
          <w:highlight w:val="none"/>
          <w:u w:val="single"/>
        </w:rPr>
        <w:t>以施工结算建安费为基数参考国家发展计划委员会、建设部2002年颁布的《工程勘察设计收费标准》《关于降低部分建设项目收费标准规范收费行为等有关问题的通知》（发改价格〔2011〕534号）和《关于进一步放开建设项目专业服务价格的通知》（发改价格〔2015〕299号）等文件规定下浮</w:t>
      </w:r>
      <w:r>
        <w:rPr>
          <w:rFonts w:hint="eastAsia" w:ascii="宋体" w:hAnsi="宋体" w:cs="宋体"/>
          <w:szCs w:val="21"/>
          <w:highlight w:val="none"/>
          <w:u w:val="single"/>
        </w:rPr>
        <w:t>35%</w:t>
      </w:r>
      <w:r>
        <w:rPr>
          <w:rFonts w:hint="eastAsia" w:ascii="宋体" w:hAnsi="宋体" w:cs="宋体"/>
          <w:szCs w:val="21"/>
          <w:highlight w:val="none"/>
          <w:u w:val="single"/>
        </w:rPr>
        <w:t>后再乘以（1-中标下浮率）作为结算依据，最终结算价以</w:t>
      </w:r>
      <w:r>
        <w:rPr>
          <w:rFonts w:hint="eastAsia" w:ascii="宋体" w:hAnsi="宋体" w:cs="宋体"/>
          <w:szCs w:val="21"/>
          <w:highlight w:val="none"/>
          <w:u w:val="single"/>
          <w:lang w:eastAsia="zh-CN"/>
        </w:rPr>
        <w:t>发包人或发包人委托的第三方</w:t>
      </w:r>
      <w:r>
        <w:rPr>
          <w:rFonts w:hint="eastAsia" w:ascii="宋体" w:hAnsi="宋体" w:cs="宋体"/>
          <w:szCs w:val="21"/>
          <w:highlight w:val="none"/>
          <w:u w:val="single"/>
        </w:rPr>
        <w:t>审定结果为准，若设计费结算价高于设计中标价，则以设计中标价作为设计费结算价。</w:t>
      </w:r>
    </w:p>
    <w:p w14:paraId="06CC18A9">
      <w:pPr>
        <w:spacing w:before="0" w:beforeLines="0" w:line="360" w:lineRule="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72.1.5 建筑安装工程费的计量规则与计价办法</w:t>
      </w:r>
    </w:p>
    <w:p w14:paraId="0F52EE53">
      <w:pPr>
        <w:spacing w:beforeLines="0" w:line="360" w:lineRule="auto"/>
        <w:ind w:left="0" w:firstLine="380" w:firstLineChars="200"/>
        <w:rPr>
          <w:rFonts w:hint="eastAsia" w:ascii="宋体" w:hAnsi="宋体" w:eastAsia="宋体" w:cs="宋体"/>
          <w:sz w:val="21"/>
          <w:szCs w:val="21"/>
          <w:highlight w:val="none"/>
        </w:rPr>
      </w:pPr>
      <w:r>
        <w:rPr>
          <w:rFonts w:hint="eastAsia" w:ascii="宋体" w:hAnsi="宋体" w:eastAsia="宋体" w:cs="宋体"/>
          <w:spacing w:val="-10"/>
          <w:sz w:val="21"/>
          <w:szCs w:val="21"/>
          <w:highlight w:val="none"/>
          <w:lang w:eastAsia="zh-CN"/>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另作约定：</w:t>
      </w:r>
      <w:r>
        <w:rPr>
          <w:rFonts w:hint="eastAsia" w:ascii="宋体" w:hAnsi="宋体" w:eastAsia="宋体" w:cs="宋体"/>
          <w:sz w:val="21"/>
          <w:szCs w:val="21"/>
          <w:highlight w:val="none"/>
          <w:u w:val="single" w:color="auto"/>
        </w:rPr>
        <w:t>承包人根据施工图纸，采用预算编制当月的计价办法《广东省建设工程计价依据（2018）》、广州市建设工程信息综合价编制施工图预算及工程量清单，经</w:t>
      </w:r>
      <w:r>
        <w:rPr>
          <w:rFonts w:hint="eastAsia" w:ascii="宋体" w:hAnsi="宋体" w:eastAsia="宋体" w:cs="宋体"/>
          <w:sz w:val="21"/>
          <w:szCs w:val="21"/>
          <w:highlight w:val="none"/>
          <w:u w:val="single" w:color="auto"/>
          <w:lang w:eastAsia="zh-CN"/>
        </w:rPr>
        <w:t>发包人或发包人委托的第三方</w:t>
      </w:r>
      <w:r>
        <w:rPr>
          <w:rFonts w:hint="eastAsia" w:ascii="宋体" w:hAnsi="宋体" w:eastAsia="宋体" w:cs="宋体"/>
          <w:sz w:val="21"/>
          <w:szCs w:val="21"/>
          <w:highlight w:val="none"/>
          <w:u w:val="single" w:color="auto"/>
        </w:rPr>
        <w:t>确认并批复后，以预算评审价下</w:t>
      </w:r>
      <w:r>
        <w:rPr>
          <w:rFonts w:hint="eastAsia" w:ascii="宋体" w:hAnsi="宋体" w:eastAsia="Arial" w:cs="宋体"/>
          <w:sz w:val="21"/>
          <w:szCs w:val="21"/>
          <w:highlight w:val="none"/>
          <w:u w:val="single"/>
        </w:rPr>
        <w:t>浮</w:t>
      </w:r>
      <w:r>
        <w:rPr>
          <w:rFonts w:hint="eastAsia" w:ascii="宋体" w:hAnsi="宋体" w:eastAsia="Arial" w:cs="宋体"/>
          <w:sz w:val="21"/>
          <w:szCs w:val="21"/>
          <w:highlight w:val="none"/>
          <w:u w:val="single"/>
        </w:rPr>
        <w:t>5%</w:t>
      </w:r>
      <w:r>
        <w:rPr>
          <w:rFonts w:hint="eastAsia" w:ascii="宋体" w:hAnsi="宋体" w:eastAsia="宋体" w:cs="宋体"/>
          <w:sz w:val="21"/>
          <w:szCs w:val="21"/>
          <w:highlight w:val="none"/>
          <w:u w:val="single" w:color="auto"/>
        </w:rPr>
        <w:t>后再乘以（1-中标下浮率）作为修订的合同价。建安工程费按相关定额规定计算下浮5%后再乘以（1-中标下浮率）作为结算依据，最终结算价以</w:t>
      </w:r>
      <w:r>
        <w:rPr>
          <w:rFonts w:hint="eastAsia" w:ascii="宋体" w:hAnsi="宋体" w:eastAsia="宋体" w:cs="宋体"/>
          <w:sz w:val="21"/>
          <w:szCs w:val="21"/>
          <w:highlight w:val="none"/>
          <w:u w:val="single" w:color="auto"/>
          <w:lang w:eastAsia="zh-CN"/>
        </w:rPr>
        <w:t>发包人或发包人委托的第三方</w:t>
      </w:r>
      <w:r>
        <w:rPr>
          <w:rFonts w:hint="eastAsia" w:ascii="宋体" w:hAnsi="宋体" w:eastAsia="宋体" w:cs="宋体"/>
          <w:sz w:val="21"/>
          <w:szCs w:val="21"/>
          <w:highlight w:val="none"/>
          <w:u w:val="single" w:color="auto"/>
        </w:rPr>
        <w:t>审定结果为准，若建安工程费结算价高于投标报价，则以投标报价作为建安工程费费结算价（若业主单位提出调整投资规模的除外）。</w:t>
      </w:r>
    </w:p>
    <w:p w14:paraId="4CC44173">
      <w:pPr>
        <w:spacing w:before="0" w:beforeLines="0" w:line="360" w:lineRule="auto"/>
        <w:ind w:left="0" w:firstLine="208" w:firstLineChars="1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72.1.6 其他服务项目费用的计量规则与计价办法</w:t>
      </w:r>
    </w:p>
    <w:p w14:paraId="6E5755FC">
      <w:pPr>
        <w:spacing w:before="0" w:beforeLines="0" w:line="360" w:lineRule="auto"/>
        <w:ind w:left="0" w:firstLine="396" w:firstLineChars="200"/>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 按通用条款</w:t>
      </w:r>
      <w:r>
        <w:rPr>
          <w:rFonts w:hint="eastAsia" w:ascii="宋体" w:hAnsi="宋体" w:eastAsia="宋体" w:cs="宋体"/>
          <w:spacing w:val="-32"/>
          <w:sz w:val="21"/>
          <w:szCs w:val="21"/>
          <w:highlight w:val="none"/>
        </w:rPr>
        <w:t xml:space="preserve"> </w:t>
      </w:r>
      <w:r>
        <w:rPr>
          <w:rFonts w:hint="eastAsia" w:ascii="宋体" w:hAnsi="宋体" w:eastAsia="宋体" w:cs="宋体"/>
          <w:spacing w:val="-6"/>
          <w:sz w:val="21"/>
          <w:szCs w:val="21"/>
          <w:highlight w:val="none"/>
        </w:rPr>
        <w:t>72.1.6</w:t>
      </w:r>
      <w:r>
        <w:rPr>
          <w:rFonts w:hint="eastAsia" w:ascii="宋体" w:hAnsi="宋体" w:eastAsia="宋体" w:cs="宋体"/>
          <w:spacing w:val="-43"/>
          <w:sz w:val="21"/>
          <w:szCs w:val="21"/>
          <w:highlight w:val="none"/>
        </w:rPr>
        <w:t xml:space="preserve"> </w:t>
      </w:r>
      <w:r>
        <w:rPr>
          <w:rFonts w:hint="eastAsia" w:ascii="宋体" w:hAnsi="宋体" w:eastAsia="宋体" w:cs="宋体"/>
          <w:spacing w:val="-6"/>
          <w:sz w:val="21"/>
          <w:szCs w:val="21"/>
          <w:highlight w:val="none"/>
        </w:rPr>
        <w:t>约定。</w:t>
      </w:r>
    </w:p>
    <w:p w14:paraId="7C09D0A7">
      <w:pPr>
        <w:spacing w:before="0" w:beforeLines="0" w:line="360" w:lineRule="auto"/>
        <w:ind w:left="0" w:firstLine="380" w:firstLineChars="200"/>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另作约定：</w:t>
      </w:r>
      <w:r>
        <w:rPr>
          <w:rFonts w:hint="eastAsia" w:ascii="宋体" w:hAnsi="宋体" w:eastAsia="宋体" w:cs="宋体"/>
          <w:sz w:val="21"/>
          <w:szCs w:val="21"/>
          <w:highlight w:val="none"/>
          <w:u w:val="single" w:color="auto"/>
        </w:rPr>
        <w:t xml:space="preserve">                                                  </w:t>
      </w:r>
    </w:p>
    <w:p w14:paraId="23DF820B">
      <w:pPr>
        <w:spacing w:beforeLines="0" w:line="360" w:lineRule="auto"/>
        <w:rPr>
          <w:rFonts w:hint="eastAsia" w:ascii="宋体" w:hAnsi="宋体" w:eastAsia="宋体" w:cs="宋体"/>
          <w:sz w:val="21"/>
          <w:highlight w:val="none"/>
        </w:rPr>
      </w:pPr>
    </w:p>
    <w:p w14:paraId="4AF44EF6">
      <w:pPr>
        <w:spacing w:before="0" w:beforeLines="0" w:line="360" w:lineRule="auto"/>
        <w:ind w:left="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★73.</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暂列金额</w:t>
      </w:r>
    </w:p>
    <w:p w14:paraId="4EF47359">
      <w:pPr>
        <w:spacing w:before="0" w:beforeLines="0" w:line="360" w:lineRule="auto"/>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73.1</w:t>
      </w:r>
      <w:r>
        <w:rPr>
          <w:rFonts w:hint="eastAsia" w:ascii="宋体" w:hAnsi="宋体" w:eastAsia="宋体" w:cs="宋体"/>
          <w:spacing w:val="21"/>
          <w:sz w:val="21"/>
          <w:szCs w:val="21"/>
          <w:highlight w:val="none"/>
        </w:rPr>
        <w:t xml:space="preserve"> </w:t>
      </w:r>
      <w:r>
        <w:rPr>
          <w:rFonts w:hint="eastAsia" w:ascii="宋体" w:hAnsi="宋体" w:eastAsia="宋体" w:cs="宋体"/>
          <w:spacing w:val="-3"/>
          <w:sz w:val="21"/>
          <w:szCs w:val="21"/>
          <w:highlight w:val="none"/>
        </w:rPr>
        <w:t>暂列金额的用途</w:t>
      </w:r>
    </w:p>
    <w:p w14:paraId="2549FE12">
      <w:pPr>
        <w:spacing w:before="0" w:beforeLines="0" w:line="360" w:lineRule="auto"/>
        <w:ind w:left="608"/>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 xml:space="preserve">合同工程的暂列金额为 </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8"/>
          <w:sz w:val="21"/>
          <w:szCs w:val="21"/>
          <w:highlight w:val="none"/>
        </w:rPr>
        <w:t xml:space="preserve"> </w:t>
      </w:r>
      <w:r>
        <w:rPr>
          <w:rFonts w:hint="eastAsia" w:ascii="宋体" w:hAnsi="宋体" w:eastAsia="宋体" w:cs="宋体"/>
          <w:spacing w:val="-4"/>
          <w:sz w:val="21"/>
          <w:szCs w:val="21"/>
          <w:highlight w:val="none"/>
        </w:rPr>
        <w:t>元。</w:t>
      </w:r>
    </w:p>
    <w:p w14:paraId="06041150">
      <w:pPr>
        <w:spacing w:beforeLines="0" w:line="360" w:lineRule="auto"/>
        <w:rPr>
          <w:rFonts w:hint="eastAsia" w:ascii="宋体" w:hAnsi="宋体" w:eastAsia="宋体" w:cs="宋体"/>
          <w:sz w:val="21"/>
          <w:highlight w:val="none"/>
        </w:rPr>
      </w:pPr>
    </w:p>
    <w:p w14:paraId="19A80F62">
      <w:pPr>
        <w:spacing w:before="0" w:beforeLines="0" w:line="360" w:lineRule="auto"/>
        <w:ind w:left="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★75.</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暂估价</w:t>
      </w:r>
    </w:p>
    <w:p w14:paraId="6A6790A6">
      <w:pPr>
        <w:spacing w:beforeLines="0" w:line="360" w:lineRule="auto"/>
        <w:rPr>
          <w:rFonts w:hint="eastAsia" w:ascii="宋体" w:hAnsi="宋体" w:eastAsia="宋体" w:cs="宋体"/>
          <w:sz w:val="21"/>
          <w:highlight w:val="none"/>
        </w:rPr>
      </w:pPr>
      <w:r>
        <w:rPr>
          <w:rFonts w:hint="eastAsia" w:ascii="宋体" w:hAnsi="宋体" w:eastAsia="宋体" w:cs="宋体"/>
          <w:b/>
          <w:bCs/>
          <w:spacing w:val="-1"/>
          <w:sz w:val="21"/>
          <w:szCs w:val="21"/>
          <w:highlight w:val="none"/>
        </w:rPr>
        <w:t>★75</w:t>
      </w:r>
      <w:r>
        <w:rPr>
          <w:rFonts w:hint="eastAsia" w:ascii="宋体" w:hAnsi="宋体" w:eastAsia="宋体" w:cs="宋体"/>
          <w:spacing w:val="-1"/>
          <w:sz w:val="21"/>
          <w:szCs w:val="21"/>
          <w:highlight w:val="none"/>
        </w:rPr>
        <w:t>.1 依法必须招标的工程材料、工程设备或专业工程暂估价的约定</w:t>
      </w:r>
      <w:r>
        <w:rPr>
          <w:rFonts w:hint="eastAsia" w:ascii="宋体" w:hAnsi="宋体" w:eastAsia="宋体" w:cs="宋体"/>
          <w:spacing w:val="-2"/>
          <w:sz w:val="21"/>
          <w:szCs w:val="21"/>
          <w:highlight w:val="none"/>
        </w:rPr>
        <w:t>合同双方当事人的权利、义务</w:t>
      </w:r>
    </w:p>
    <w:p w14:paraId="0F29B107">
      <w:pPr>
        <w:spacing w:before="0" w:beforeLines="0" w:line="360" w:lineRule="auto"/>
        <w:ind w:left="712"/>
        <w:rPr>
          <w:rFonts w:hint="eastAsia" w:ascii="宋体" w:hAnsi="宋体" w:eastAsia="宋体" w:cs="宋体"/>
          <w:sz w:val="21"/>
          <w:szCs w:val="21"/>
          <w:highlight w:val="none"/>
        </w:rPr>
      </w:pPr>
      <w:bookmarkStart w:id="405" w:name="bookmark357"/>
      <w:bookmarkEnd w:id="405"/>
      <w:r>
        <w:rPr>
          <w:rFonts w:hint="eastAsia" w:ascii="宋体" w:hAnsi="宋体" w:eastAsia="宋体" w:cs="宋体"/>
          <w:spacing w:val="-2"/>
          <w:sz w:val="21"/>
          <w:szCs w:val="21"/>
          <w:highlight w:val="none"/>
        </w:rPr>
        <w:t>□工程材料、工程设备：</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u w:val="single" w:color="auto"/>
          <w:lang w:val="en-US" w:eastAsia="zh-CN"/>
        </w:rPr>
        <w:t>/</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u w:val="single" w:color="auto"/>
          <w:lang w:eastAsia="zh-CN"/>
        </w:rPr>
        <w:t>。</w:t>
      </w:r>
    </w:p>
    <w:p w14:paraId="4AB6B59D">
      <w:pPr>
        <w:spacing w:before="0" w:beforeLines="0" w:line="360" w:lineRule="auto"/>
        <w:ind w:left="699"/>
        <w:rPr>
          <w:rFonts w:hint="eastAsia" w:ascii="宋体" w:hAnsi="宋体" w:eastAsia="宋体" w:cs="宋体"/>
          <w:sz w:val="21"/>
          <w:szCs w:val="21"/>
          <w:highlight w:val="none"/>
          <w:lang w:eastAsia="zh-CN"/>
        </w:rPr>
      </w:pPr>
      <w:r>
        <w:rPr>
          <w:rFonts w:hint="eastAsia" w:ascii="宋体" w:hAnsi="宋体" w:eastAsia="宋体" w:cs="宋体"/>
          <w:spacing w:val="3"/>
          <w:sz w:val="21"/>
          <w:szCs w:val="21"/>
          <w:highlight w:val="none"/>
        </w:rPr>
        <w:t>□专业工程：</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3"/>
          <w:sz w:val="21"/>
          <w:szCs w:val="21"/>
          <w:highlight w:val="none"/>
          <w:u w:val="single" w:color="auto"/>
          <w:lang w:val="en-US" w:eastAsia="zh-CN"/>
        </w:rPr>
        <w:t>/</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3"/>
          <w:sz w:val="21"/>
          <w:szCs w:val="21"/>
          <w:highlight w:val="none"/>
          <w:u w:val="single" w:color="auto"/>
          <w:lang w:eastAsia="zh-CN"/>
        </w:rPr>
        <w:t>。</w:t>
      </w:r>
    </w:p>
    <w:p w14:paraId="44C0E30A">
      <w:pPr>
        <w:spacing w:before="0" w:beforeLines="0" w:line="360" w:lineRule="auto"/>
        <w:ind w:left="455"/>
        <w:rPr>
          <w:rFonts w:hint="eastAsia" w:ascii="宋体" w:hAnsi="宋体" w:eastAsia="宋体" w:cs="宋体"/>
          <w:sz w:val="21"/>
          <w:szCs w:val="21"/>
          <w:highlight w:val="none"/>
        </w:rPr>
      </w:pPr>
      <w:r>
        <w:rPr>
          <w:rFonts w:hint="eastAsia" w:ascii="宋体" w:hAnsi="宋体" w:eastAsia="宋体" w:cs="宋体"/>
          <w:b/>
          <w:bCs/>
          <w:spacing w:val="-1"/>
          <w:sz w:val="21"/>
          <w:szCs w:val="21"/>
          <w:highlight w:val="none"/>
        </w:rPr>
        <w:t>75.3</w:t>
      </w:r>
      <w:r>
        <w:rPr>
          <w:rFonts w:hint="eastAsia" w:ascii="宋体" w:hAnsi="宋体" w:eastAsia="宋体" w:cs="宋体"/>
          <w:spacing w:val="-1"/>
          <w:sz w:val="21"/>
          <w:szCs w:val="21"/>
          <w:highlight w:val="none"/>
        </w:rPr>
        <w:t xml:space="preserve"> 依法不需要招标的专业工程暂估价的约定</w:t>
      </w:r>
    </w:p>
    <w:p w14:paraId="743BB76D">
      <w:pPr>
        <w:spacing w:before="0" w:beforeLines="0" w:line="360" w:lineRule="auto"/>
        <w:ind w:left="712"/>
        <w:rPr>
          <w:rFonts w:hint="eastAsia" w:ascii="宋体" w:hAnsi="宋体" w:eastAsia="宋体" w:cs="宋体"/>
          <w:sz w:val="21"/>
          <w:szCs w:val="21"/>
          <w:highlight w:val="none"/>
        </w:rPr>
      </w:pPr>
      <w:r>
        <w:rPr>
          <w:rFonts w:hint="eastAsia" w:ascii="宋体" w:hAnsi="宋体" w:eastAsia="宋体" w:cs="宋体"/>
          <w:spacing w:val="-3"/>
          <w:sz w:val="21"/>
          <w:szCs w:val="21"/>
          <w:highlight w:val="none"/>
          <w:lang w:eastAsia="zh-CN"/>
        </w:rPr>
        <w:t>☑</w:t>
      </w:r>
      <w:r>
        <w:rPr>
          <w:rFonts w:hint="eastAsia" w:ascii="宋体" w:hAnsi="宋体" w:eastAsia="宋体" w:cs="宋体"/>
          <w:spacing w:val="-3"/>
          <w:sz w:val="21"/>
          <w:szCs w:val="21"/>
          <w:highlight w:val="none"/>
        </w:rPr>
        <w:t xml:space="preserve"> 按通用条款约定，由造价咨询人与承包人确定。</w:t>
      </w:r>
    </w:p>
    <w:p w14:paraId="5A441B47">
      <w:pPr>
        <w:spacing w:before="0" w:beforeLines="0" w:line="360" w:lineRule="auto"/>
        <w:ind w:left="712"/>
        <w:rPr>
          <w:rFonts w:hint="eastAsia" w:ascii="宋体" w:hAnsi="宋体" w:eastAsia="宋体" w:cs="宋体"/>
          <w:sz w:val="21"/>
          <w:szCs w:val="21"/>
          <w:highlight w:val="none"/>
          <w:lang w:eastAsia="zh-CN"/>
        </w:rPr>
      </w:pPr>
      <w:r>
        <w:rPr>
          <w:rFonts w:hint="eastAsia" w:ascii="宋体" w:hAnsi="宋体" w:eastAsia="宋体" w:cs="宋体"/>
          <w:spacing w:val="-10"/>
          <w:sz w:val="21"/>
          <w:szCs w:val="21"/>
          <w:highlight w:val="none"/>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另作约定：</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eastAsia="zh-CN"/>
        </w:rPr>
        <w:t>。</w:t>
      </w:r>
    </w:p>
    <w:p w14:paraId="6D8CC03C">
      <w:pPr>
        <w:spacing w:beforeLines="0" w:line="360" w:lineRule="auto"/>
        <w:rPr>
          <w:rFonts w:hint="eastAsia" w:ascii="宋体" w:hAnsi="宋体" w:eastAsia="宋体" w:cs="宋体"/>
          <w:sz w:val="21"/>
          <w:highlight w:val="none"/>
        </w:rPr>
      </w:pPr>
    </w:p>
    <w:p w14:paraId="359836AB">
      <w:pPr>
        <w:spacing w:before="0" w:beforeLines="0" w:line="360" w:lineRule="auto"/>
        <w:ind w:left="24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★76.</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提前竣工奖与误期赔偿费</w:t>
      </w:r>
    </w:p>
    <w:p w14:paraId="385638CB">
      <w:pPr>
        <w:spacing w:before="0" w:beforeLines="0" w:line="360" w:lineRule="auto"/>
        <w:ind w:left="453"/>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76.1</w:t>
      </w:r>
      <w:r>
        <w:rPr>
          <w:rFonts w:hint="eastAsia" w:ascii="宋体" w:hAnsi="宋体" w:eastAsia="宋体" w:cs="宋体"/>
          <w:spacing w:val="24"/>
          <w:sz w:val="21"/>
          <w:szCs w:val="21"/>
          <w:highlight w:val="none"/>
        </w:rPr>
        <w:t xml:space="preserve"> </w:t>
      </w:r>
      <w:r>
        <w:rPr>
          <w:rFonts w:hint="eastAsia" w:ascii="宋体" w:hAnsi="宋体" w:eastAsia="宋体" w:cs="宋体"/>
          <w:spacing w:val="-4"/>
          <w:sz w:val="21"/>
          <w:szCs w:val="21"/>
          <w:highlight w:val="none"/>
        </w:rPr>
        <w:t>提前竣工奖</w:t>
      </w:r>
    </w:p>
    <w:p w14:paraId="6169388F">
      <w:pPr>
        <w:spacing w:before="0" w:beforeLines="0" w:line="360" w:lineRule="auto"/>
        <w:ind w:left="68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①提前竣工奖额度</w:t>
      </w:r>
    </w:p>
    <w:p w14:paraId="6C57680D">
      <w:pPr>
        <w:spacing w:before="0" w:beforeLines="0" w:line="360" w:lineRule="auto"/>
        <w:ind w:left="952"/>
        <w:rPr>
          <w:rFonts w:hint="eastAsia" w:ascii="宋体" w:hAnsi="宋体" w:eastAsia="宋体" w:cs="宋体"/>
          <w:sz w:val="21"/>
          <w:szCs w:val="21"/>
          <w:highlight w:val="none"/>
        </w:rPr>
      </w:pPr>
      <w:r>
        <w:rPr>
          <w:rFonts w:hint="eastAsia" w:ascii="宋体" w:hAnsi="宋体" w:eastAsia="宋体" w:cs="宋体"/>
          <w:spacing w:val="-4"/>
          <w:sz w:val="21"/>
          <w:szCs w:val="21"/>
          <w:highlight w:val="none"/>
          <w:lang w:eastAsia="zh-CN"/>
        </w:rPr>
        <w:t>☑</w:t>
      </w:r>
      <w:r>
        <w:rPr>
          <w:rFonts w:hint="eastAsia" w:ascii="宋体" w:hAnsi="宋体" w:eastAsia="宋体" w:cs="宋体"/>
          <w:spacing w:val="-4"/>
          <w:sz w:val="21"/>
          <w:szCs w:val="21"/>
          <w:highlight w:val="none"/>
        </w:rPr>
        <w:t xml:space="preserve"> 未约定提前竣工奖的，本款不适用。</w:t>
      </w:r>
    </w:p>
    <w:p w14:paraId="0C4F7BF4">
      <w:pPr>
        <w:spacing w:before="0" w:beforeLines="0" w:line="360" w:lineRule="auto"/>
        <w:ind w:left="95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 xml:space="preserve">□ 约定提前竣工奖的，每日历天应奖额度为 </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u w:val="single" w:color="auto"/>
          <w:lang w:val="en-US" w:eastAsia="zh-CN"/>
        </w:rPr>
        <w:t>/</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100"/>
          <w:sz w:val="21"/>
          <w:szCs w:val="21"/>
          <w:highlight w:val="none"/>
        </w:rPr>
        <w:t xml:space="preserve"> </w:t>
      </w:r>
      <w:r>
        <w:rPr>
          <w:rFonts w:hint="eastAsia" w:ascii="宋体" w:hAnsi="宋体" w:eastAsia="宋体" w:cs="宋体"/>
          <w:spacing w:val="-3"/>
          <w:sz w:val="21"/>
          <w:szCs w:val="21"/>
          <w:highlight w:val="none"/>
        </w:rPr>
        <w:t>元。</w:t>
      </w:r>
    </w:p>
    <w:p w14:paraId="76B88BB5">
      <w:pPr>
        <w:spacing w:before="0" w:beforeLines="0" w:line="360" w:lineRule="auto"/>
        <w:ind w:left="686"/>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②提前竣工奖的最高限额</w:t>
      </w:r>
    </w:p>
    <w:p w14:paraId="5B338235">
      <w:pPr>
        <w:spacing w:before="0" w:beforeLines="0" w:line="360" w:lineRule="auto"/>
        <w:ind w:left="95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□按通用条款约定为合同价款的</w:t>
      </w:r>
      <w:r>
        <w:rPr>
          <w:rFonts w:hint="eastAsia" w:ascii="宋体" w:hAnsi="宋体" w:eastAsia="宋体" w:cs="宋体"/>
          <w:spacing w:val="-47"/>
          <w:sz w:val="21"/>
          <w:szCs w:val="21"/>
          <w:highlight w:val="none"/>
        </w:rPr>
        <w:t xml:space="preserve"> </w:t>
      </w:r>
      <w:r>
        <w:rPr>
          <w:rFonts w:hint="eastAsia" w:ascii="宋体" w:hAnsi="宋体" w:eastAsia="宋体" w:cs="宋体"/>
          <w:spacing w:val="-2"/>
          <w:sz w:val="21"/>
          <w:szCs w:val="21"/>
          <w:highlight w:val="none"/>
        </w:rPr>
        <w:t>5%，即</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u w:val="single" w:color="auto"/>
          <w:lang w:val="en-US" w:eastAsia="zh-CN"/>
        </w:rPr>
        <w:t>/</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100"/>
          <w:sz w:val="21"/>
          <w:szCs w:val="21"/>
          <w:highlight w:val="none"/>
        </w:rPr>
        <w:t xml:space="preserve"> </w:t>
      </w:r>
      <w:r>
        <w:rPr>
          <w:rFonts w:hint="eastAsia" w:ascii="宋体" w:hAnsi="宋体" w:eastAsia="宋体" w:cs="宋体"/>
          <w:spacing w:val="-2"/>
          <w:sz w:val="21"/>
          <w:szCs w:val="21"/>
          <w:highlight w:val="none"/>
        </w:rPr>
        <w:t>元。</w:t>
      </w:r>
    </w:p>
    <w:p w14:paraId="50785121">
      <w:pPr>
        <w:spacing w:before="0" w:beforeLines="0" w:line="360" w:lineRule="auto"/>
        <w:ind w:left="952"/>
        <w:rPr>
          <w:rFonts w:hint="eastAsia" w:ascii="宋体" w:hAnsi="宋体" w:eastAsia="宋体" w:cs="宋体"/>
          <w:sz w:val="21"/>
          <w:szCs w:val="21"/>
          <w:highlight w:val="none"/>
          <w:lang w:eastAsia="zh-CN"/>
        </w:rPr>
      </w:pPr>
      <w:r>
        <w:rPr>
          <w:rFonts w:hint="eastAsia" w:ascii="宋体" w:hAnsi="宋体" w:eastAsia="宋体" w:cs="宋体"/>
          <w:spacing w:val="-10"/>
          <w:sz w:val="21"/>
          <w:szCs w:val="21"/>
          <w:highlight w:val="none"/>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另作约定：</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eastAsia="zh-CN"/>
        </w:rPr>
        <w:t>。</w:t>
      </w:r>
    </w:p>
    <w:p w14:paraId="116C945E">
      <w:pPr>
        <w:spacing w:before="0" w:beforeLines="0" w:line="360" w:lineRule="auto"/>
        <w:ind w:left="453"/>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76.2</w:t>
      </w:r>
      <w:r>
        <w:rPr>
          <w:rFonts w:hint="eastAsia" w:ascii="宋体" w:hAnsi="宋体" w:eastAsia="宋体" w:cs="宋体"/>
          <w:spacing w:val="24"/>
          <w:sz w:val="21"/>
          <w:szCs w:val="21"/>
          <w:highlight w:val="none"/>
        </w:rPr>
        <w:t xml:space="preserve"> </w:t>
      </w:r>
      <w:r>
        <w:rPr>
          <w:rFonts w:hint="eastAsia" w:ascii="宋体" w:hAnsi="宋体" w:eastAsia="宋体" w:cs="宋体"/>
          <w:spacing w:val="-4"/>
          <w:sz w:val="21"/>
          <w:szCs w:val="21"/>
          <w:highlight w:val="none"/>
        </w:rPr>
        <w:t>误期赔偿费</w:t>
      </w:r>
    </w:p>
    <w:p w14:paraId="43B2EA5B">
      <w:pPr>
        <w:spacing w:before="0" w:beforeLines="0" w:line="360" w:lineRule="auto"/>
        <w:ind w:left="68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① 每日历天应赔偿额度为</w:t>
      </w:r>
      <w:r>
        <w:rPr>
          <w:rFonts w:hint="eastAsia" w:ascii="宋体" w:hAnsi="宋体" w:eastAsia="宋体" w:cs="宋体"/>
          <w:spacing w:val="8"/>
          <w:sz w:val="21"/>
          <w:szCs w:val="21"/>
          <w:highlight w:val="none"/>
          <w:u w:val="single" w:color="auto"/>
          <w:lang w:eastAsia="zh-CN"/>
        </w:rPr>
        <w:t>：</w:t>
      </w:r>
      <w:r>
        <w:rPr>
          <w:rFonts w:hint="eastAsia" w:ascii="宋体" w:hAnsi="宋体" w:eastAsia="宋体" w:cs="宋体"/>
          <w:szCs w:val="21"/>
          <w:highlight w:val="none"/>
          <w:u w:val="single"/>
        </w:rPr>
        <w:t>因非发包人原因，承包人未按本合同工期完成工程内容的，每逾期1个日历天，承包人应向发包人支付合同价款</w:t>
      </w:r>
      <w:r>
        <w:rPr>
          <w:rFonts w:hint="eastAsia" w:ascii="宋体" w:hAnsi="宋体" w:eastAsia="宋体" w:cs="宋体"/>
          <w:szCs w:val="21"/>
          <w:highlight w:val="none"/>
          <w:u w:val="single"/>
          <w:lang w:val="en-US" w:eastAsia="zh-CN"/>
        </w:rPr>
        <w:t>千分之三</w:t>
      </w:r>
      <w:r>
        <w:rPr>
          <w:rFonts w:hint="eastAsia" w:ascii="宋体" w:hAnsi="宋体" w:eastAsia="宋体" w:cs="宋体"/>
          <w:szCs w:val="21"/>
          <w:highlight w:val="none"/>
          <w:u w:val="single"/>
        </w:rPr>
        <w:t>的违约金</w:t>
      </w:r>
      <w:r>
        <w:rPr>
          <w:rFonts w:hint="eastAsia" w:ascii="宋体" w:hAnsi="宋体" w:eastAsia="宋体" w:cs="宋体"/>
          <w:spacing w:val="-3"/>
          <w:sz w:val="21"/>
          <w:szCs w:val="21"/>
          <w:highlight w:val="none"/>
        </w:rPr>
        <w:t>。</w:t>
      </w:r>
    </w:p>
    <w:p w14:paraId="46FF05BC">
      <w:pPr>
        <w:spacing w:before="0" w:beforeLines="0" w:line="360" w:lineRule="auto"/>
        <w:ind w:left="686"/>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② 误期赔偿费的最高限额</w:t>
      </w:r>
    </w:p>
    <w:p w14:paraId="23AE2E69">
      <w:pPr>
        <w:spacing w:before="0" w:beforeLines="0" w:line="360" w:lineRule="auto"/>
        <w:ind w:left="952"/>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 xml:space="preserve"> 按通用条款约定为合同价款的</w:t>
      </w:r>
      <w:r>
        <w:rPr>
          <w:rFonts w:hint="eastAsia" w:ascii="宋体" w:hAnsi="宋体" w:eastAsia="宋体" w:cs="宋体"/>
          <w:spacing w:val="-45"/>
          <w:sz w:val="21"/>
          <w:szCs w:val="21"/>
          <w:highlight w:val="none"/>
        </w:rPr>
        <w:t xml:space="preserve"> </w:t>
      </w:r>
      <w:r>
        <w:rPr>
          <w:rFonts w:hint="eastAsia" w:ascii="宋体" w:hAnsi="宋体" w:eastAsia="宋体" w:cs="宋体"/>
          <w:spacing w:val="-2"/>
          <w:sz w:val="21"/>
          <w:szCs w:val="21"/>
          <w:highlight w:val="none"/>
        </w:rPr>
        <w:t>5%。</w:t>
      </w:r>
    </w:p>
    <w:p w14:paraId="23E79248">
      <w:pPr>
        <w:spacing w:before="0" w:beforeLines="0" w:line="360" w:lineRule="auto"/>
        <w:ind w:left="952"/>
        <w:rPr>
          <w:rFonts w:hint="eastAsia" w:ascii="宋体" w:hAnsi="宋体" w:eastAsia="宋体" w:cs="宋体"/>
          <w:sz w:val="21"/>
          <w:szCs w:val="21"/>
          <w:highlight w:val="none"/>
          <w:lang w:eastAsia="zh-CN"/>
        </w:rPr>
      </w:pPr>
      <w:r>
        <w:rPr>
          <w:rFonts w:hint="eastAsia" w:ascii="宋体" w:hAnsi="宋体" w:eastAsia="宋体" w:cs="宋体"/>
          <w:spacing w:val="-6"/>
          <w:sz w:val="21"/>
          <w:szCs w:val="21"/>
          <w:highlight w:val="none"/>
        </w:rPr>
        <w:t>□</w:t>
      </w:r>
      <w:r>
        <w:rPr>
          <w:rFonts w:hint="eastAsia" w:ascii="宋体" w:hAnsi="宋体" w:eastAsia="宋体" w:cs="宋体"/>
          <w:spacing w:val="23"/>
          <w:sz w:val="21"/>
          <w:szCs w:val="21"/>
          <w:highlight w:val="none"/>
        </w:rPr>
        <w:t xml:space="preserve"> </w:t>
      </w:r>
      <w:r>
        <w:rPr>
          <w:rFonts w:hint="eastAsia" w:ascii="宋体" w:hAnsi="宋体" w:eastAsia="宋体" w:cs="宋体"/>
          <w:spacing w:val="-6"/>
          <w:sz w:val="21"/>
          <w:szCs w:val="21"/>
          <w:highlight w:val="none"/>
        </w:rPr>
        <w:t>另作约定：</w:t>
      </w:r>
      <w:r>
        <w:rPr>
          <w:rFonts w:hint="eastAsia" w:ascii="宋体" w:hAnsi="宋体" w:eastAsia="宋体" w:cs="宋体"/>
          <w:spacing w:val="-6"/>
          <w:sz w:val="21"/>
          <w:szCs w:val="21"/>
          <w:highlight w:val="none"/>
          <w:u w:val="single" w:color="auto"/>
        </w:rPr>
        <w:t xml:space="preserve">    </w:t>
      </w:r>
      <w:r>
        <w:rPr>
          <w:rFonts w:hint="eastAsia" w:ascii="宋体" w:hAnsi="宋体" w:eastAsia="宋体" w:cs="宋体"/>
          <w:spacing w:val="-6"/>
          <w:sz w:val="21"/>
          <w:szCs w:val="21"/>
          <w:highlight w:val="none"/>
          <w:u w:val="single" w:color="auto"/>
          <w:lang w:val="en-US" w:eastAsia="zh-CN"/>
        </w:rPr>
        <w:t>/</w:t>
      </w:r>
      <w:r>
        <w:rPr>
          <w:rFonts w:hint="eastAsia" w:ascii="宋体" w:hAnsi="宋体" w:eastAsia="宋体" w:cs="宋体"/>
          <w:spacing w:val="-6"/>
          <w:sz w:val="21"/>
          <w:szCs w:val="21"/>
          <w:highlight w:val="none"/>
          <w:u w:val="single" w:color="auto"/>
        </w:rPr>
        <w:t xml:space="preserve">   </w:t>
      </w:r>
      <w:r>
        <w:rPr>
          <w:rFonts w:hint="eastAsia" w:ascii="宋体" w:hAnsi="宋体" w:eastAsia="宋体" w:cs="宋体"/>
          <w:spacing w:val="-6"/>
          <w:sz w:val="21"/>
          <w:szCs w:val="21"/>
          <w:highlight w:val="none"/>
          <w:u w:val="single" w:color="auto"/>
          <w:lang w:eastAsia="zh-CN"/>
        </w:rPr>
        <w:t>。</w:t>
      </w:r>
    </w:p>
    <w:p w14:paraId="2CDB08AB">
      <w:pPr>
        <w:spacing w:beforeLines="0" w:line="360" w:lineRule="auto"/>
        <w:rPr>
          <w:rFonts w:hint="eastAsia" w:ascii="宋体" w:hAnsi="宋体" w:eastAsia="宋体" w:cs="宋体"/>
          <w:sz w:val="21"/>
          <w:highlight w:val="none"/>
        </w:rPr>
      </w:pPr>
    </w:p>
    <w:p w14:paraId="511BAB76">
      <w:pPr>
        <w:spacing w:before="0" w:beforeLines="0" w:line="360" w:lineRule="auto"/>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★77.</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优质优价费用</w:t>
      </w:r>
    </w:p>
    <w:p w14:paraId="4479FC16">
      <w:pPr>
        <w:spacing w:before="0" w:beforeLines="0" w:line="360" w:lineRule="auto"/>
        <w:ind w:left="453"/>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77.1</w:t>
      </w:r>
      <w:r>
        <w:rPr>
          <w:rFonts w:hint="eastAsia" w:ascii="宋体" w:hAnsi="宋体" w:eastAsia="宋体" w:cs="宋体"/>
          <w:spacing w:val="-35"/>
          <w:sz w:val="21"/>
          <w:szCs w:val="21"/>
          <w:highlight w:val="none"/>
        </w:rPr>
        <w:t xml:space="preserve"> </w:t>
      </w:r>
      <w:r>
        <w:rPr>
          <w:rFonts w:hint="eastAsia" w:ascii="宋体" w:hAnsi="宋体" w:eastAsia="宋体" w:cs="宋体"/>
          <w:spacing w:val="-3"/>
          <w:sz w:val="21"/>
          <w:szCs w:val="21"/>
          <w:highlight w:val="none"/>
        </w:rPr>
        <w:t>优质优价费用的约定</w:t>
      </w:r>
    </w:p>
    <w:p w14:paraId="0474CA3A">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没约定工程优质费的，本款不适用。</w:t>
      </w:r>
    </w:p>
    <w:p w14:paraId="4C063C61">
      <w:pPr>
        <w:spacing w:before="0" w:beforeLines="0" w:line="360" w:lineRule="auto"/>
        <w:ind w:left="0" w:right="6460" w:firstLine="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77.2 优质优价费用计提与支付</w:t>
      </w:r>
      <w:r>
        <w:rPr>
          <w:rFonts w:hint="eastAsia" w:ascii="宋体" w:hAnsi="宋体" w:eastAsia="宋体" w:cs="宋体"/>
          <w:spacing w:val="-6"/>
          <w:sz w:val="21"/>
          <w:szCs w:val="21"/>
          <w:highlight w:val="none"/>
        </w:rPr>
        <w:t>优质优价费用的计算额度：</w:t>
      </w:r>
    </w:p>
    <w:p w14:paraId="72E45920">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没约定工程优质费的，本款不适用。</w:t>
      </w:r>
    </w:p>
    <w:p w14:paraId="60E7BCA8">
      <w:pPr>
        <w:spacing w:before="0" w:beforeLines="0" w:line="360" w:lineRule="auto"/>
        <w:ind w:left="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79.</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可调价变更定价</w:t>
      </w:r>
    </w:p>
    <w:p w14:paraId="00526070">
      <w:pPr>
        <w:spacing w:before="0" w:beforeLines="0" w:line="360" w:lineRule="auto"/>
        <w:ind w:left="14"/>
        <w:rPr>
          <w:rFonts w:hint="eastAsia" w:ascii="宋体" w:hAnsi="宋体" w:eastAsia="宋体" w:cs="宋体"/>
          <w:spacing w:val="-1"/>
          <w:sz w:val="21"/>
          <w:szCs w:val="21"/>
          <w:highlight w:val="none"/>
        </w:rPr>
      </w:pPr>
      <w:r>
        <w:rPr>
          <w:rFonts w:hint="eastAsia" w:ascii="宋体" w:hAnsi="宋体" w:eastAsia="宋体" w:cs="宋体"/>
          <w:szCs w:val="21"/>
          <w:highlight w:val="none"/>
          <w:u w:val="single"/>
          <w:lang w:val="en-US" w:eastAsia="zh-CN"/>
        </w:rPr>
        <w:t>79.1</w:t>
      </w:r>
      <w:r>
        <w:rPr>
          <w:rFonts w:hint="eastAsia" w:ascii="宋体" w:hAnsi="宋体" w:eastAsia="宋体" w:cs="宋体"/>
          <w:szCs w:val="21"/>
          <w:highlight w:val="none"/>
          <w:u w:val="single"/>
        </w:rPr>
        <w:t>变更工程价格的增加或减少以发包人或发包人委托的第三方评审机构评审价为准</w:t>
      </w:r>
      <w:r>
        <w:rPr>
          <w:rFonts w:hint="eastAsia" w:ascii="宋体" w:hAnsi="宋体" w:eastAsia="宋体" w:cs="宋体"/>
          <w:szCs w:val="21"/>
          <w:highlight w:val="none"/>
        </w:rPr>
        <w:t>。</w:t>
      </w:r>
    </w:p>
    <w:p w14:paraId="75779765">
      <w:pPr>
        <w:spacing w:before="0" w:beforeLines="0" w:line="360" w:lineRule="auto"/>
        <w:ind w:left="1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79.2 可调价变更工作项目的定价</w:t>
      </w:r>
    </w:p>
    <w:p w14:paraId="487A4B5A">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u w:val="single"/>
        </w:rPr>
        <w:t>严格控制工程变更，确需变更的，必须经监理人和发包人同意确认后实施；变更工程完成后的七天内，现场签证单须交发包人、监理人确认，逾期不再补签证；变更手续按发包人的有关规定审批，增加或减少工程量按以下办法确定价格</w:t>
      </w:r>
      <w:r>
        <w:rPr>
          <w:rFonts w:hint="eastAsia" w:ascii="宋体" w:hAnsi="宋体" w:eastAsia="宋体" w:cs="宋体"/>
          <w:szCs w:val="21"/>
          <w:highlight w:val="none"/>
        </w:rPr>
        <w:t>：</w:t>
      </w:r>
    </w:p>
    <w:p w14:paraId="61D6DF6A">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w:t>
      </w:r>
      <w:r>
        <w:rPr>
          <w:rFonts w:hint="eastAsia" w:ascii="宋体" w:hAnsi="宋体" w:eastAsia="宋体" w:cs="宋体"/>
          <w:szCs w:val="21"/>
          <w:highlight w:val="none"/>
          <w:u w:val="single"/>
        </w:rPr>
        <w:t>经评审的工程量清单中已有相同项目的、适用的综合单价，则沿用</w:t>
      </w:r>
      <w:r>
        <w:rPr>
          <w:rFonts w:hint="eastAsia" w:ascii="宋体" w:hAnsi="宋体" w:eastAsia="宋体" w:cs="宋体"/>
          <w:szCs w:val="21"/>
          <w:highlight w:val="none"/>
        </w:rPr>
        <w:t>。</w:t>
      </w:r>
    </w:p>
    <w:p w14:paraId="05A0E010">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eastAsia="宋体" w:cs="宋体"/>
          <w:szCs w:val="21"/>
          <w:highlight w:val="none"/>
          <w:u w:val="single"/>
        </w:rPr>
        <w:t>经评审的工程量清单中已有类似项目的，则按类似项目的综合单价对相应子目、消耗量、单价等进行调整换算，原管理费、利润水平不变（若招标文件的工程量清单列出多个同类项目，而经评审的预算价有不同的综合单价，则该类项目的单价换算取工料机水平最高即消耗量最少的、管理费和利润取费最低的综合单价进行分析换算）。换算时出现类似项目综合单价中没有的材料单价按施工同期广州市造价管理站同期《广州地区建设工程常用材料综合价格》计算，《广州地区建设工程常用材料综合价格》没有的材料单价，则参照广州市造价管理站同期《广州地区建设工程材料（设备）厂商价格信息》并进行市场询价并经相关方同意确认；对《广州地区建设工程材料（设备）厂商价格信息》仍然没有的材料单价，由承包人提出适当的材料单价，经发包人和监理工程师确认后执行</w:t>
      </w:r>
      <w:r>
        <w:rPr>
          <w:rFonts w:hint="eastAsia" w:ascii="宋体" w:hAnsi="宋体" w:eastAsia="宋体" w:cs="宋体"/>
          <w:szCs w:val="21"/>
          <w:highlight w:val="none"/>
        </w:rPr>
        <w:t>。</w:t>
      </w:r>
    </w:p>
    <w:p w14:paraId="0C388923">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w:t>
      </w:r>
      <w:r>
        <w:rPr>
          <w:rFonts w:hint="eastAsia" w:ascii="宋体" w:hAnsi="宋体" w:eastAsia="宋体" w:cs="宋体"/>
          <w:szCs w:val="21"/>
          <w:highlight w:val="none"/>
          <w:u w:val="single"/>
        </w:rPr>
        <w:t>经评审的工程量清单中没有适用或类似的，则作为新增项目（是否为新增项目由评审单位确定），套用招标时期相应的</w:t>
      </w:r>
      <w:r>
        <w:rPr>
          <w:rFonts w:hint="eastAsia" w:ascii="宋体" w:hAnsi="宋体" w:eastAsia="宋体" w:cs="宋体"/>
          <w:szCs w:val="21"/>
          <w:highlight w:val="none"/>
          <w:u w:val="single"/>
          <w:lang w:val="en-US" w:eastAsia="zh-CN"/>
        </w:rPr>
        <w:t>广东省建设工程计价依据（2018）及相关</w:t>
      </w:r>
      <w:r>
        <w:rPr>
          <w:rFonts w:hint="eastAsia" w:ascii="宋体" w:hAnsi="宋体" w:eastAsia="宋体" w:cs="宋体"/>
          <w:szCs w:val="21"/>
          <w:highlight w:val="none"/>
          <w:u w:val="single"/>
        </w:rPr>
        <w:t>定额，按</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lang w:val="en-US" w:eastAsia="zh-CN"/>
        </w:rPr>
        <w:t>建设工程工程量清单计价标准（GB/T5050050-2024）》</w:t>
      </w:r>
      <w:r>
        <w:rPr>
          <w:rFonts w:hint="eastAsia" w:ascii="宋体" w:hAnsi="宋体" w:eastAsia="宋体" w:cs="宋体"/>
          <w:szCs w:val="21"/>
          <w:highlight w:val="none"/>
          <w:u w:val="single"/>
        </w:rPr>
        <w:t>清单方式计价，其综合单价依据广东省相关定额、广东省补充定额【定额使用的依次顺序为：① 本合同项目主体工程所属专业的定额、附属工程所属专业的定额；② 第①点所述定额中若个别分项项目没有定额可套用，则采用与该分项项目性质、功能、工艺相似或相近的其它定额换算】；定额采用招标时期行政主管部门颁发的定额及对应的工程计价办法计算确定。项目的人工、材料、机械台班价格按实际施工期间建设行政主管部门的有关规定及按广州市造价管理站同期《广州地区建设工程常用材料综合价格》执行，《广州地区建设工程常用材料综合价格》没有的材料单价，则参照广州市造价管理站同期《广州地区建设工程材料（设备）厂商价格信息》并进行市场询价；对《广州地区建设工程材料（设备）厂商价格信息》仍然没有的材料单价，由承包人提出适当的材料单价，经发包人和监理工程师确认后执行。对于新增项目的综合单价根据以上方法计算为基数，按照下浮</w:t>
      </w:r>
      <w:r>
        <w:rPr>
          <w:rFonts w:hint="eastAsia" w:ascii="宋体" w:hAnsi="宋体" w:eastAsia="宋体" w:cs="宋体"/>
          <w:szCs w:val="21"/>
          <w:highlight w:val="none"/>
          <w:u w:val="single"/>
        </w:rPr>
        <w:t>5%</w:t>
      </w:r>
      <w:r>
        <w:rPr>
          <w:rFonts w:hint="eastAsia" w:ascii="宋体" w:hAnsi="宋体" w:eastAsia="宋体" w:cs="宋体"/>
          <w:szCs w:val="21"/>
          <w:highlight w:val="none"/>
          <w:u w:val="single"/>
        </w:rPr>
        <w:t>后再乘以中标价相对于招标控制价的下浮率（下浮率=(招标控制价-中标价)/招标控制价）下浮</w:t>
      </w:r>
      <w:r>
        <w:rPr>
          <w:rFonts w:hint="eastAsia" w:ascii="宋体" w:hAnsi="宋体" w:eastAsia="宋体" w:cs="宋体"/>
          <w:szCs w:val="21"/>
          <w:highlight w:val="none"/>
        </w:rPr>
        <w:t>。</w:t>
      </w:r>
    </w:p>
    <w:p w14:paraId="7C076303">
      <w:pPr>
        <w:spacing w:before="0" w:beforeLines="0" w:line="360" w:lineRule="auto"/>
        <w:ind w:left="633"/>
        <w:rPr>
          <w:rFonts w:hint="eastAsia" w:ascii="宋体" w:hAnsi="宋体" w:eastAsia="宋体" w:cs="宋体"/>
          <w:szCs w:val="21"/>
          <w:highlight w:val="none"/>
        </w:rPr>
      </w:pPr>
      <w:r>
        <w:rPr>
          <w:rFonts w:hint="eastAsia" w:ascii="宋体" w:hAnsi="宋体" w:eastAsia="宋体" w:cs="宋体"/>
          <w:spacing w:val="-1"/>
          <w:sz w:val="21"/>
          <w:szCs w:val="21"/>
          <w:highlight w:val="none"/>
          <w:lang w:val="en-US" w:eastAsia="zh-CN"/>
        </w:rPr>
        <w:t>79.5</w:t>
      </w:r>
      <w:r>
        <w:rPr>
          <w:rFonts w:hint="eastAsia" w:ascii="宋体" w:hAnsi="宋体" w:eastAsia="宋体" w:cs="宋体"/>
          <w:sz w:val="21"/>
          <w:szCs w:val="21"/>
          <w:highlight w:val="none"/>
          <w:u w:val="single" w:color="auto"/>
        </w:rPr>
        <w:t xml:space="preserve">  </w:t>
      </w:r>
      <w:r>
        <w:rPr>
          <w:rFonts w:hint="eastAsia" w:ascii="宋体" w:hAnsi="宋体" w:eastAsia="宋体" w:cs="宋体"/>
          <w:szCs w:val="21"/>
          <w:highlight w:val="none"/>
          <w:u w:val="single"/>
        </w:rPr>
        <w:t>发包人发布的关于工程项目及工程量增减的指令，承包人必须执行，否则承担违约责任，每次按工程总造价的1%向发包人支付违约金，发包人不承担由此而造成承包人的损失</w:t>
      </w:r>
      <w:r>
        <w:rPr>
          <w:rFonts w:hint="eastAsia" w:ascii="宋体" w:hAnsi="宋体" w:eastAsia="宋体" w:cs="宋体"/>
          <w:szCs w:val="21"/>
          <w:highlight w:val="none"/>
        </w:rPr>
        <w:t>。</w:t>
      </w:r>
    </w:p>
    <w:p w14:paraId="37918C95">
      <w:pPr>
        <w:pStyle w:val="2"/>
        <w:spacing w:beforeLines="0" w:line="360" w:lineRule="auto"/>
        <w:ind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 xml:space="preserve">79.6 </w:t>
      </w:r>
      <w:r>
        <w:rPr>
          <w:rFonts w:hint="eastAsia" w:ascii="宋体" w:hAnsi="宋体" w:eastAsia="宋体" w:cs="宋体"/>
          <w:szCs w:val="21"/>
          <w:highlight w:val="none"/>
          <w:u w:val="single"/>
        </w:rPr>
        <w:t>承包人须配合发包人按发包人相关管理规定办理工程变更手续，经批准后根据发包人指令才可实施工程变更</w:t>
      </w:r>
      <w:r>
        <w:rPr>
          <w:rFonts w:hint="eastAsia" w:ascii="宋体" w:hAnsi="宋体" w:eastAsia="宋体" w:cs="宋体"/>
          <w:szCs w:val="21"/>
          <w:highlight w:val="none"/>
        </w:rPr>
        <w:t>。</w:t>
      </w:r>
    </w:p>
    <w:p w14:paraId="0E1035D3">
      <w:pPr>
        <w:spacing w:line="360" w:lineRule="auto"/>
        <w:ind w:firstLine="420" w:firstLineChars="200"/>
        <w:rPr>
          <w:rFonts w:hint="default" w:eastAsia="宋体"/>
          <w:highlight w:val="none"/>
          <w:lang w:val="en-US" w:eastAsia="zh-CN"/>
        </w:rPr>
      </w:pPr>
      <w:r>
        <w:rPr>
          <w:rFonts w:hint="eastAsia" w:ascii="宋体" w:hAnsi="宋体" w:eastAsia="宋体" w:cs="宋体"/>
          <w:szCs w:val="21"/>
          <w:highlight w:val="none"/>
          <w:lang w:val="en-US" w:eastAsia="zh-CN"/>
        </w:rPr>
        <w:t xml:space="preserve">79.7 </w:t>
      </w:r>
      <w:r>
        <w:rPr>
          <w:rFonts w:ascii="宋体" w:hAnsi="宋体" w:cs="宋体"/>
          <w:szCs w:val="21"/>
          <w:highlight w:val="none"/>
          <w:u w:val="single"/>
        </w:rPr>
        <w:t>在本合同专用条款中要求承包人负责的工作，但在工程量清单中没有列明的，承包人应在各综合单价中综合考虑并包含在内，发包人不另外支付</w:t>
      </w:r>
      <w:r>
        <w:rPr>
          <w:rFonts w:ascii="宋体" w:hAnsi="宋体" w:cs="宋体"/>
          <w:szCs w:val="21"/>
          <w:highlight w:val="none"/>
        </w:rPr>
        <w:t>。</w:t>
      </w:r>
    </w:p>
    <w:p w14:paraId="4914761D">
      <w:pPr>
        <w:spacing w:before="0" w:beforeLines="0" w:line="360" w:lineRule="auto"/>
        <w:ind w:left="24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★81.</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现场签证价格的确定</w:t>
      </w:r>
    </w:p>
    <w:p w14:paraId="42844A1F">
      <w:pPr>
        <w:spacing w:before="0" w:beforeLines="0" w:line="360" w:lineRule="auto"/>
        <w:ind w:left="377" w:right="7018" w:hanging="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81.3 现场签证报告的确认</w:t>
      </w:r>
      <w:r>
        <w:rPr>
          <w:rFonts w:hint="eastAsia" w:ascii="宋体" w:hAnsi="宋体" w:eastAsia="宋体" w:cs="宋体"/>
          <w:spacing w:val="-6"/>
          <w:sz w:val="21"/>
          <w:szCs w:val="21"/>
          <w:highlight w:val="none"/>
        </w:rPr>
        <w:t>提交现场签证报告的时间：</w:t>
      </w:r>
    </w:p>
    <w:p w14:paraId="3B8273FB">
      <w:pPr>
        <w:spacing w:before="0" w:beforeLines="0" w:line="360" w:lineRule="auto"/>
        <w:ind w:left="753"/>
        <w:rPr>
          <w:rFonts w:hint="eastAsia" w:ascii="宋体" w:hAnsi="宋体" w:eastAsia="宋体" w:cs="宋体"/>
          <w:sz w:val="21"/>
          <w:szCs w:val="21"/>
          <w:highlight w:val="none"/>
        </w:rPr>
      </w:pPr>
      <w:r>
        <w:rPr>
          <w:rFonts w:hint="eastAsia" w:ascii="宋体" w:hAnsi="宋体" w:eastAsia="宋体" w:cs="宋体"/>
          <w:spacing w:val="-4"/>
          <w:sz w:val="21"/>
          <w:szCs w:val="21"/>
          <w:highlight w:val="none"/>
          <w:lang w:eastAsia="zh-CN"/>
        </w:rPr>
        <w:t>☑</w:t>
      </w:r>
      <w:r>
        <w:rPr>
          <w:rFonts w:hint="eastAsia" w:ascii="宋体" w:hAnsi="宋体" w:eastAsia="宋体" w:cs="宋体"/>
          <w:spacing w:val="-4"/>
          <w:sz w:val="21"/>
          <w:szCs w:val="21"/>
          <w:highlight w:val="none"/>
        </w:rPr>
        <w:t xml:space="preserve"> 按通用条款的约定的时间提交。</w:t>
      </w:r>
    </w:p>
    <w:p w14:paraId="61E52715">
      <w:pPr>
        <w:spacing w:before="0" w:beforeLines="0" w:line="360" w:lineRule="auto"/>
        <w:ind w:left="753"/>
        <w:rPr>
          <w:rFonts w:hint="eastAsia" w:ascii="宋体" w:hAnsi="宋体" w:eastAsia="宋体" w:cs="宋体"/>
          <w:sz w:val="21"/>
          <w:szCs w:val="21"/>
          <w:highlight w:val="none"/>
          <w:lang w:eastAsia="zh-CN"/>
        </w:rPr>
      </w:pPr>
      <w:r>
        <w:rPr>
          <w:rFonts w:hint="eastAsia" w:ascii="宋体" w:hAnsi="宋体" w:eastAsia="宋体" w:cs="宋体"/>
          <w:spacing w:val="-5"/>
          <w:sz w:val="21"/>
          <w:szCs w:val="21"/>
          <w:highlight w:val="none"/>
        </w:rPr>
        <w:t>□</w:t>
      </w:r>
      <w:r>
        <w:rPr>
          <w:rFonts w:hint="eastAsia" w:ascii="宋体" w:hAnsi="宋体" w:eastAsia="宋体" w:cs="宋体"/>
          <w:spacing w:val="23"/>
          <w:sz w:val="21"/>
          <w:szCs w:val="21"/>
          <w:highlight w:val="none"/>
        </w:rPr>
        <w:t xml:space="preserve"> </w:t>
      </w:r>
      <w:r>
        <w:rPr>
          <w:rFonts w:hint="eastAsia" w:ascii="宋体" w:hAnsi="宋体" w:eastAsia="宋体" w:cs="宋体"/>
          <w:spacing w:val="-5"/>
          <w:sz w:val="21"/>
          <w:szCs w:val="21"/>
          <w:highlight w:val="none"/>
        </w:rPr>
        <w:t>另作约定：</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5"/>
          <w:sz w:val="21"/>
          <w:szCs w:val="21"/>
          <w:highlight w:val="none"/>
          <w:u w:val="single" w:color="auto"/>
          <w:lang w:val="en-US" w:eastAsia="zh-CN"/>
        </w:rPr>
        <w:t>/</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5"/>
          <w:sz w:val="21"/>
          <w:szCs w:val="21"/>
          <w:highlight w:val="none"/>
          <w:u w:val="single" w:color="auto"/>
          <w:lang w:eastAsia="zh-CN"/>
        </w:rPr>
        <w:t>。</w:t>
      </w:r>
    </w:p>
    <w:p w14:paraId="01F3EDD5">
      <w:pPr>
        <w:spacing w:before="0" w:beforeLines="0" w:line="360" w:lineRule="auto"/>
        <w:ind w:left="240"/>
        <w:rPr>
          <w:rFonts w:hint="eastAsia" w:ascii="宋体" w:hAnsi="宋体" w:eastAsia="宋体" w:cs="宋体"/>
          <w:b/>
          <w:bCs/>
          <w:spacing w:val="-6"/>
          <w:sz w:val="21"/>
          <w:szCs w:val="21"/>
          <w:highlight w:val="none"/>
          <w:lang w:eastAsia="zh-CN"/>
        </w:rPr>
      </w:pPr>
      <w:bookmarkStart w:id="406" w:name="bookmark359"/>
      <w:bookmarkEnd w:id="406"/>
      <w:r>
        <w:rPr>
          <w:rFonts w:hint="eastAsia" w:ascii="宋体" w:hAnsi="宋体" w:eastAsia="宋体" w:cs="宋体"/>
          <w:b/>
          <w:bCs/>
          <w:i w:val="0"/>
          <w:iCs w:val="0"/>
          <w:spacing w:val="-6"/>
          <w:sz w:val="21"/>
          <w:szCs w:val="21"/>
          <w:highlight w:val="none"/>
          <w:lang w:eastAsia="zh-CN"/>
        </w:rPr>
        <w:t>★82.</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物价涨落的价格调整</w:t>
      </w:r>
    </w:p>
    <w:p w14:paraId="6A1F688C">
      <w:pPr>
        <w:spacing w:before="0" w:beforeLines="0" w:line="360" w:lineRule="auto"/>
        <w:ind w:left="45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82.1 物价涨落的价格调整</w:t>
      </w:r>
    </w:p>
    <w:p w14:paraId="22799123">
      <w:pPr>
        <w:spacing w:beforeLines="0"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在本合同约定工期内,当主要材料</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rPr>
        <w:t>钢筋、商品混凝土、水泥、高压配电柜、强电电缆、电线、母线槽、电缆桥架、镀锌线槽、电柜元器件、金属线套管、塑料电线套管</w:t>
      </w:r>
      <w:r>
        <w:rPr>
          <w:rFonts w:hint="eastAsia" w:ascii="宋体" w:hAnsi="宋体" w:eastAsia="宋体" w:cs="宋体"/>
          <w:szCs w:val="21"/>
          <w:highlight w:val="none"/>
          <w:u w:val="single"/>
          <w:lang w:val="en-US" w:eastAsia="zh-CN"/>
        </w:rPr>
        <w:t>、</w:t>
      </w:r>
      <w:r>
        <w:rPr>
          <w:rFonts w:hint="eastAsia" w:ascii="宋体" w:hAnsi="宋体" w:eastAsia="宋体" w:cs="宋体"/>
          <w:szCs w:val="21"/>
          <w:highlight w:val="none"/>
          <w:u w:val="single"/>
        </w:rPr>
        <w:t>塑料管</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rPr>
        <w:t>的价格上涨幅度不超过合同基准期(指预算评审价计价月度)价格的10%（含本数）时，</w:t>
      </w:r>
      <w:r>
        <w:rPr>
          <w:rFonts w:hint="eastAsia" w:ascii="宋体" w:hAnsi="宋体" w:eastAsia="宋体" w:cs="宋体"/>
          <w:szCs w:val="21"/>
          <w:highlight w:val="none"/>
          <w:u w:val="single"/>
          <w:lang w:val="en-US" w:eastAsia="zh-CN"/>
        </w:rPr>
        <w:t>主要</w:t>
      </w:r>
      <w:r>
        <w:rPr>
          <w:rFonts w:hint="eastAsia" w:ascii="宋体" w:hAnsi="宋体" w:eastAsia="宋体" w:cs="宋体"/>
          <w:strike w:val="0"/>
          <w:szCs w:val="21"/>
          <w:highlight w:val="none"/>
          <w:u w:val="single"/>
        </w:rPr>
        <w:t>材料</w:t>
      </w:r>
      <w:r>
        <w:rPr>
          <w:rFonts w:hint="eastAsia" w:ascii="宋体" w:hAnsi="宋体" w:eastAsia="宋体" w:cs="宋体"/>
          <w:szCs w:val="21"/>
          <w:highlight w:val="none"/>
          <w:u w:val="single"/>
        </w:rPr>
        <w:t>价差由承包人承担不作调整；上涨超出10%</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lang w:val="en-US" w:eastAsia="zh-CN"/>
        </w:rPr>
        <w:t>不含本数）</w:t>
      </w:r>
      <w:r>
        <w:rPr>
          <w:rFonts w:hint="eastAsia" w:ascii="宋体" w:hAnsi="宋体" w:eastAsia="宋体" w:cs="宋体"/>
          <w:szCs w:val="21"/>
          <w:highlight w:val="none"/>
          <w:u w:val="single"/>
        </w:rPr>
        <w:t>但未超过20%（含本数）部分的价差由发包人及承包人各承担50%；上涨超出20%部分的价差由发包人、承包人分别承担99%及1%。</w:t>
      </w:r>
    </w:p>
    <w:p w14:paraId="50D14EBD">
      <w:pPr>
        <w:pStyle w:val="2"/>
        <w:spacing w:line="360" w:lineRule="auto"/>
        <w:rPr>
          <w:rFonts w:hint="eastAsia"/>
          <w:highlight w:val="none"/>
        </w:rPr>
      </w:pPr>
      <w:r>
        <w:rPr>
          <w:rFonts w:hint="eastAsia" w:ascii="宋体" w:hAnsi="宋体" w:eastAsia="宋体" w:cs="宋体"/>
          <w:szCs w:val="21"/>
          <w:highlight w:val="none"/>
          <w:u w:val="single"/>
          <w:lang w:val="en-US" w:eastAsia="en-US"/>
        </w:rPr>
        <w:t>例：假设某项主要材料预算评审价计价月度价格为100元，价格上涨至125元，上涨幅度为25%，共上涨25元。其中上涨10%（含本数）部分价差（即其中10元）由承包人承担不作调整，上涨超出10%（不含本数）至20%（含本数）部分价差（即其中10元）由发包人及承包人各承担50%，上涨超出20%部分价差（即其中5元）由发包人、承包人分别承担99%及1%。</w:t>
      </w:r>
    </w:p>
    <w:p w14:paraId="1BF85112">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u w:val="single"/>
        </w:rPr>
        <w:t>当</w:t>
      </w:r>
      <w:r>
        <w:rPr>
          <w:rFonts w:hint="eastAsia" w:ascii="宋体" w:hAnsi="宋体" w:eastAsia="宋体" w:cs="宋体"/>
          <w:szCs w:val="21"/>
          <w:highlight w:val="none"/>
          <w:u w:val="single"/>
          <w:lang w:val="en-US" w:eastAsia="zh-CN"/>
        </w:rPr>
        <w:t>主要材料（</w:t>
      </w:r>
      <w:r>
        <w:rPr>
          <w:rFonts w:hint="eastAsia" w:ascii="宋体" w:hAnsi="宋体" w:eastAsia="宋体" w:cs="宋体"/>
          <w:szCs w:val="21"/>
          <w:highlight w:val="none"/>
          <w:u w:val="single"/>
        </w:rPr>
        <w:t>钢筋、商品混凝土、水泥、高压配电柜、强电电缆、电线、母线槽、电缆桥架、镀锌线槽、电柜元器件、金属线套管、塑料电线套管</w:t>
      </w:r>
      <w:r>
        <w:rPr>
          <w:rFonts w:hint="eastAsia" w:ascii="宋体" w:hAnsi="宋体" w:eastAsia="宋体" w:cs="宋体"/>
          <w:szCs w:val="21"/>
          <w:highlight w:val="none"/>
          <w:u w:val="single"/>
          <w:lang w:val="en-US" w:eastAsia="zh-CN"/>
        </w:rPr>
        <w:t>、</w:t>
      </w:r>
      <w:r>
        <w:rPr>
          <w:rFonts w:hint="eastAsia" w:ascii="宋体" w:hAnsi="宋体" w:eastAsia="宋体" w:cs="宋体"/>
          <w:szCs w:val="21"/>
          <w:highlight w:val="none"/>
          <w:u w:val="single"/>
        </w:rPr>
        <w:t>塑料管</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rPr>
        <w:t>的价格对比合同基准期下落幅度</w:t>
      </w:r>
      <w:r>
        <w:rPr>
          <w:rFonts w:hint="eastAsia" w:ascii="宋体" w:hAnsi="宋体" w:eastAsia="宋体" w:cs="宋体"/>
          <w:szCs w:val="21"/>
          <w:highlight w:val="none"/>
          <w:u w:val="single"/>
          <w:lang w:val="en-US" w:eastAsia="zh-CN"/>
        </w:rPr>
        <w:t>不超过</w:t>
      </w:r>
      <w:r>
        <w:rPr>
          <w:rFonts w:hint="eastAsia" w:ascii="宋体" w:hAnsi="宋体" w:eastAsia="宋体" w:cs="宋体"/>
          <w:szCs w:val="21"/>
          <w:highlight w:val="none"/>
          <w:u w:val="single"/>
        </w:rPr>
        <w:t>合同基准期(指预算评审价计价月度)价格的10%（含本数）时，</w:t>
      </w:r>
      <w:r>
        <w:rPr>
          <w:rFonts w:hint="eastAsia" w:ascii="宋体" w:hAnsi="宋体" w:eastAsia="宋体" w:cs="宋体"/>
          <w:szCs w:val="21"/>
          <w:highlight w:val="none"/>
          <w:u w:val="single"/>
          <w:lang w:val="en-US" w:eastAsia="zh-CN"/>
        </w:rPr>
        <w:t>主要</w:t>
      </w:r>
      <w:r>
        <w:rPr>
          <w:rFonts w:hint="eastAsia" w:ascii="宋体" w:hAnsi="宋体" w:eastAsia="宋体" w:cs="宋体"/>
          <w:strike w:val="0"/>
          <w:szCs w:val="21"/>
          <w:highlight w:val="none"/>
          <w:u w:val="single"/>
        </w:rPr>
        <w:t>材料</w:t>
      </w:r>
      <w:r>
        <w:rPr>
          <w:rFonts w:hint="eastAsia" w:ascii="宋体" w:hAnsi="宋体" w:eastAsia="宋体" w:cs="宋体"/>
          <w:szCs w:val="21"/>
          <w:highlight w:val="none"/>
          <w:u w:val="single"/>
        </w:rPr>
        <w:t>价不作调整</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rPr>
        <w:t>超出10%</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lang w:val="en-US" w:eastAsia="zh-CN"/>
        </w:rPr>
        <w:t>不含本数）</w:t>
      </w:r>
      <w:r>
        <w:rPr>
          <w:rFonts w:hint="eastAsia" w:ascii="宋体" w:hAnsi="宋体" w:eastAsia="宋体" w:cs="宋体"/>
          <w:szCs w:val="21"/>
          <w:highlight w:val="none"/>
          <w:u w:val="single"/>
        </w:rPr>
        <w:t>但未超过20%（含本数）的部分由承包人退还50%给发包人，超出20%部分由承包人退还99%给发包人</w:t>
      </w:r>
      <w:r>
        <w:rPr>
          <w:rFonts w:hint="eastAsia" w:ascii="宋体" w:hAnsi="宋体" w:eastAsia="宋体" w:cs="宋体"/>
          <w:szCs w:val="21"/>
          <w:highlight w:val="none"/>
        </w:rPr>
        <w:t>。</w:t>
      </w:r>
    </w:p>
    <w:p w14:paraId="6564EAB1">
      <w:pPr>
        <w:pStyle w:val="2"/>
        <w:spacing w:line="360" w:lineRule="auto"/>
        <w:rPr>
          <w:rFonts w:hint="eastAsia" w:ascii="宋体" w:hAnsi="宋体" w:eastAsia="宋体" w:cs="宋体"/>
          <w:szCs w:val="21"/>
          <w:highlight w:val="none"/>
          <w:u w:val="single"/>
        </w:rPr>
      </w:pPr>
      <w:r>
        <w:rPr>
          <w:rFonts w:hint="eastAsia" w:ascii="宋体" w:hAnsi="宋体" w:eastAsia="宋体" w:cs="宋体"/>
          <w:szCs w:val="21"/>
          <w:highlight w:val="none"/>
          <w:u w:val="single"/>
          <w:lang w:val="en-US" w:eastAsia="en-US"/>
        </w:rPr>
        <w:t>例：假设某项主要材料预算评审价计价月度价格为100元，价格下落至75元，下落幅度为25%，共下落25元。其中下落10%（含本数）部分价差（即其中10元）由发包人承担不作调整，下落超出10%（不含本数）至20%（含本数）部分价差（即其中10元）承包人退还50%给发包人，下落超出20%部分价差（即其中5元）由承包人退还99%给发包人。</w:t>
      </w:r>
    </w:p>
    <w:p w14:paraId="33E6FD2E">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u w:val="single"/>
        </w:rPr>
        <w:t>上述价格涨落幅度以广州市建设工程造价管理站发布的建设工程价格信息文件为依据，价格调整基数为相应材料的经审定的预算报价并结合投标时的下浮系数（如上浮，则不考虑系数。系数的计算以报价当月的工程造价管理部门发布的价格信息与经审定的预算报价为依据）计算。承包人在施工期间每个月度应向发包人及监理人申报当月实际完成的工作内容及工程量，由监理人和发包人审核后，作为调整价差的依据，如不按时申报，发包人有权对承包人提出价格调增的申请不予认可，并保留对价格调减的权利。当月建设工程价格信息文件发布后，价差调整的工程款经发包人审核后可以在次月申请工程进度款时按进度款的支付比例一并申请拨付（或扣除）</w:t>
      </w:r>
      <w:r>
        <w:rPr>
          <w:rFonts w:hint="eastAsia" w:ascii="宋体" w:hAnsi="宋体" w:eastAsia="宋体" w:cs="宋体"/>
          <w:szCs w:val="21"/>
          <w:highlight w:val="none"/>
        </w:rPr>
        <w:t>。</w:t>
      </w:r>
    </w:p>
    <w:p w14:paraId="7DEC01BD">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u w:val="single"/>
        </w:rPr>
        <w:t>对未在原合同约定工期内完工的，只对约定工期内发生的符合前述价差调整条件的</w:t>
      </w:r>
      <w:r>
        <w:rPr>
          <w:rFonts w:hint="eastAsia" w:ascii="宋体" w:hAnsi="宋体" w:eastAsia="宋体" w:cs="宋体"/>
          <w:szCs w:val="21"/>
          <w:highlight w:val="none"/>
          <w:u w:val="single"/>
          <w:lang w:val="en-US" w:eastAsia="zh-CN"/>
        </w:rPr>
        <w:t>主要</w:t>
      </w:r>
      <w:r>
        <w:rPr>
          <w:rFonts w:hint="eastAsia" w:ascii="宋体" w:hAnsi="宋体" w:eastAsia="宋体" w:cs="宋体"/>
          <w:szCs w:val="21"/>
          <w:highlight w:val="none"/>
          <w:u w:val="single"/>
        </w:rPr>
        <w:t>材料的价差进行调整，对超出约定工期部分发生的价差不作调整</w:t>
      </w:r>
      <w:r>
        <w:rPr>
          <w:rFonts w:hint="eastAsia" w:ascii="宋体" w:hAnsi="宋体" w:eastAsia="宋体" w:cs="宋体"/>
          <w:szCs w:val="21"/>
          <w:highlight w:val="none"/>
        </w:rPr>
        <w:t>。</w:t>
      </w:r>
    </w:p>
    <w:p w14:paraId="5A2E3216">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u w:val="single"/>
        </w:rPr>
        <w:t>若由于发包人的原因停工工期超期一年（含一年）以上，复工后按照复工当月发布的建设工程价格信息文件为依据调整合同价，复工后施工期间的价差按照上述调整方式进行调整</w:t>
      </w:r>
      <w:r>
        <w:rPr>
          <w:rFonts w:hint="eastAsia" w:ascii="宋体" w:hAnsi="宋体" w:eastAsia="宋体" w:cs="宋体"/>
          <w:szCs w:val="21"/>
          <w:highlight w:val="none"/>
        </w:rPr>
        <w:t>。</w:t>
      </w:r>
    </w:p>
    <w:p w14:paraId="732F9908">
      <w:pPr>
        <w:spacing w:before="0" w:beforeLines="0" w:line="360" w:lineRule="auto"/>
        <w:ind w:left="452"/>
        <w:rPr>
          <w:rFonts w:hint="eastAsia" w:ascii="宋体" w:hAnsi="宋体" w:eastAsia="宋体" w:cs="宋体"/>
          <w:sz w:val="21"/>
          <w:highlight w:val="none"/>
        </w:rPr>
      </w:pPr>
      <w:r>
        <w:rPr>
          <w:rFonts w:hint="eastAsia" w:ascii="宋体" w:hAnsi="宋体" w:eastAsia="宋体" w:cs="宋体"/>
          <w:sz w:val="21"/>
          <w:szCs w:val="21"/>
          <w:highlight w:val="none"/>
        </w:rPr>
        <w:t>82.3 承包人采购工程材料和工程设备的材料设备费</w:t>
      </w:r>
      <w:r>
        <w:rPr>
          <w:rFonts w:hint="eastAsia" w:ascii="宋体" w:hAnsi="宋体" w:eastAsia="宋体" w:cs="宋体"/>
          <w:spacing w:val="-1"/>
          <w:sz w:val="21"/>
          <w:szCs w:val="21"/>
          <w:highlight w:val="none"/>
        </w:rPr>
        <w:t>、施工机具费调整方法</w:t>
      </w:r>
      <w:r>
        <w:rPr>
          <w:rFonts w:hint="eastAsia" w:ascii="宋体" w:hAnsi="宋体" w:eastAsia="宋体" w:cs="宋体"/>
          <w:spacing w:val="-1"/>
          <w:sz w:val="21"/>
          <w:szCs w:val="21"/>
          <w:highlight w:val="none"/>
          <w:lang w:eastAsia="zh-CN"/>
        </w:rPr>
        <w:t>：</w:t>
      </w:r>
      <w:r>
        <w:rPr>
          <w:rFonts w:hint="eastAsia" w:ascii="宋体" w:hAnsi="宋体" w:eastAsia="宋体" w:cs="宋体"/>
          <w:szCs w:val="21"/>
          <w:highlight w:val="none"/>
        </w:rPr>
        <w:t>价格系数法</w:t>
      </w:r>
    </w:p>
    <w:p w14:paraId="7DC7D6F9">
      <w:pPr>
        <w:spacing w:before="0" w:beforeLines="0" w:line="360" w:lineRule="auto"/>
        <w:ind w:left="24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★83.</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支付事项</w:t>
      </w:r>
    </w:p>
    <w:p w14:paraId="55E9059D">
      <w:pPr>
        <w:spacing w:before="0" w:beforeLines="0" w:line="360" w:lineRule="auto"/>
        <w:ind w:left="45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83.2 计算利息的利率</w:t>
      </w:r>
    </w:p>
    <w:p w14:paraId="1F962B91">
      <w:pPr>
        <w:spacing w:before="0" w:beforeLines="0" w:line="360" w:lineRule="auto"/>
        <w:ind w:left="837"/>
        <w:rPr>
          <w:rFonts w:hint="eastAsia" w:ascii="宋体" w:hAnsi="宋体" w:eastAsia="宋体" w:cs="宋体"/>
          <w:sz w:val="21"/>
          <w:szCs w:val="21"/>
          <w:highlight w:val="none"/>
          <w:lang w:eastAsia="zh-CN"/>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 xml:space="preserve"> </w:t>
      </w:r>
      <w:r>
        <w:rPr>
          <w:rFonts w:hint="eastAsia" w:ascii="宋体" w:hAnsi="宋体" w:eastAsia="宋体" w:cs="宋体"/>
          <w:szCs w:val="21"/>
          <w:highlight w:val="none"/>
        </w:rPr>
        <w:t>按照中国人民银行发布的同期贷款市场报价利率（1年期LPR）</w:t>
      </w:r>
      <w:r>
        <w:rPr>
          <w:rFonts w:hint="eastAsia" w:ascii="宋体" w:hAnsi="宋体" w:eastAsia="宋体" w:cs="宋体"/>
          <w:spacing w:val="-2"/>
          <w:sz w:val="21"/>
          <w:szCs w:val="21"/>
          <w:highlight w:val="none"/>
          <w:lang w:eastAsia="zh-CN"/>
        </w:rPr>
        <w:t>。</w:t>
      </w:r>
    </w:p>
    <w:p w14:paraId="234D61D1">
      <w:pPr>
        <w:spacing w:before="0" w:beforeLines="0" w:line="360" w:lineRule="auto"/>
        <w:ind w:left="837"/>
        <w:rPr>
          <w:rFonts w:hint="eastAsia" w:ascii="宋体" w:hAnsi="宋体" w:eastAsia="宋体" w:cs="宋体"/>
          <w:spacing w:val="-6"/>
          <w:sz w:val="21"/>
          <w:szCs w:val="21"/>
          <w:highlight w:val="none"/>
          <w:u w:val="single" w:color="auto"/>
          <w:lang w:eastAsia="zh-CN"/>
        </w:rPr>
      </w:pPr>
      <w:r>
        <w:rPr>
          <w:rFonts w:hint="eastAsia" w:ascii="宋体" w:hAnsi="宋体" w:eastAsia="宋体" w:cs="宋体"/>
          <w:spacing w:val="-6"/>
          <w:sz w:val="21"/>
          <w:szCs w:val="21"/>
          <w:highlight w:val="none"/>
        </w:rPr>
        <w:t>□</w:t>
      </w:r>
      <w:r>
        <w:rPr>
          <w:rFonts w:hint="eastAsia" w:ascii="宋体" w:hAnsi="宋体" w:eastAsia="宋体" w:cs="宋体"/>
          <w:spacing w:val="31"/>
          <w:sz w:val="21"/>
          <w:szCs w:val="21"/>
          <w:highlight w:val="none"/>
        </w:rPr>
        <w:t xml:space="preserve"> </w:t>
      </w:r>
      <w:r>
        <w:rPr>
          <w:rFonts w:hint="eastAsia" w:ascii="宋体" w:hAnsi="宋体" w:eastAsia="宋体" w:cs="宋体"/>
          <w:spacing w:val="-6"/>
          <w:sz w:val="21"/>
          <w:szCs w:val="21"/>
          <w:highlight w:val="none"/>
        </w:rPr>
        <w:t>另作约定：</w:t>
      </w:r>
      <w:r>
        <w:rPr>
          <w:rFonts w:hint="eastAsia" w:ascii="宋体" w:hAnsi="宋体" w:eastAsia="宋体" w:cs="宋体"/>
          <w:spacing w:val="-6"/>
          <w:sz w:val="21"/>
          <w:szCs w:val="21"/>
          <w:highlight w:val="none"/>
          <w:u w:val="single" w:color="auto"/>
        </w:rPr>
        <w:t xml:space="preserve">  </w:t>
      </w:r>
      <w:r>
        <w:rPr>
          <w:rFonts w:hint="eastAsia" w:ascii="宋体" w:hAnsi="宋体" w:eastAsia="宋体" w:cs="宋体"/>
          <w:spacing w:val="-6"/>
          <w:sz w:val="21"/>
          <w:szCs w:val="21"/>
          <w:highlight w:val="none"/>
          <w:u w:val="single" w:color="auto"/>
          <w:lang w:val="en-US" w:eastAsia="zh-CN"/>
        </w:rPr>
        <w:t>/</w:t>
      </w:r>
      <w:r>
        <w:rPr>
          <w:rFonts w:hint="eastAsia" w:ascii="宋体" w:hAnsi="宋体" w:eastAsia="宋体" w:cs="宋体"/>
          <w:spacing w:val="-6"/>
          <w:sz w:val="21"/>
          <w:szCs w:val="21"/>
          <w:highlight w:val="none"/>
          <w:u w:val="single" w:color="auto"/>
        </w:rPr>
        <w:t xml:space="preserve">  </w:t>
      </w:r>
      <w:r>
        <w:rPr>
          <w:rFonts w:hint="eastAsia" w:ascii="宋体" w:hAnsi="宋体" w:eastAsia="宋体" w:cs="宋体"/>
          <w:spacing w:val="-6"/>
          <w:sz w:val="21"/>
          <w:szCs w:val="21"/>
          <w:highlight w:val="none"/>
          <w:u w:val="single" w:color="auto"/>
          <w:lang w:eastAsia="zh-CN"/>
        </w:rPr>
        <w:t>。</w:t>
      </w:r>
    </w:p>
    <w:p w14:paraId="3B783D2D">
      <w:pPr>
        <w:pStyle w:val="2"/>
        <w:spacing w:beforeLines="0" w:line="360" w:lineRule="auto"/>
        <w:rPr>
          <w:rFonts w:hint="eastAsia" w:ascii="宋体" w:hAnsi="宋体" w:eastAsia="宋体" w:cs="宋体"/>
          <w:szCs w:val="21"/>
          <w:highlight w:val="none"/>
        </w:rPr>
      </w:pPr>
      <w:r>
        <w:rPr>
          <w:rFonts w:hint="eastAsia" w:ascii="宋体" w:hAnsi="宋体" w:eastAsia="宋体" w:cs="宋体"/>
          <w:spacing w:val="-6"/>
          <w:sz w:val="21"/>
          <w:szCs w:val="21"/>
          <w:highlight w:val="none"/>
          <w:u w:val="single" w:color="auto"/>
          <w:lang w:val="en-US" w:eastAsia="zh-CN"/>
        </w:rPr>
        <w:t xml:space="preserve">83.3  </w:t>
      </w:r>
      <w:r>
        <w:rPr>
          <w:rFonts w:hint="eastAsia" w:ascii="宋体" w:hAnsi="宋体" w:eastAsia="宋体" w:cs="宋体"/>
          <w:szCs w:val="21"/>
          <w:highlight w:val="none"/>
          <w:u w:val="single"/>
        </w:rPr>
        <w:t>施工总包单位、施工专业承包单位，在每月支付劳务分包单位工资款后的三日内，将相应文件在工地公示栏予以公示，公示期三天以上，公示文件内容必须包括上月实施作业项目、支付时间。施工总包单位、施工专业承包单位和劳务分包单位在每月发放项目管理人员、工人工资同时，将发放的情况在工地公示栏予以公示，公示期为三天以上，公示文件内容必须包括本工程项目管理人员和工人名册、工人领款登记与签认（包括盖手印）、项目管理人员和工人平安卡号码、发放时间</w:t>
      </w:r>
      <w:r>
        <w:rPr>
          <w:rFonts w:hint="eastAsia" w:ascii="宋体" w:hAnsi="宋体" w:eastAsia="宋体" w:cs="宋体"/>
          <w:szCs w:val="21"/>
          <w:highlight w:val="none"/>
        </w:rPr>
        <w:t>。</w:t>
      </w:r>
    </w:p>
    <w:p w14:paraId="1AD682C1">
      <w:pPr>
        <w:spacing w:beforeLines="0" w:line="360" w:lineRule="auto"/>
        <w:ind w:firstLine="420" w:firstLineChars="200"/>
        <w:rPr>
          <w:rFonts w:hint="eastAsia" w:ascii="宋体" w:hAnsi="宋体" w:eastAsia="宋体" w:cs="宋体"/>
          <w:highlight w:val="none"/>
          <w:lang w:val="en-US" w:eastAsia="zh-CN"/>
        </w:rPr>
      </w:pPr>
      <w:r>
        <w:rPr>
          <w:rFonts w:hint="eastAsia" w:ascii="宋体" w:hAnsi="宋体" w:eastAsia="宋体" w:cs="宋体"/>
          <w:szCs w:val="21"/>
          <w:highlight w:val="none"/>
          <w:lang w:val="en-US" w:eastAsia="zh-CN"/>
        </w:rPr>
        <w:t xml:space="preserve">83.4 </w:t>
      </w:r>
      <w:r>
        <w:rPr>
          <w:rFonts w:hint="eastAsia" w:ascii="宋体" w:hAnsi="宋体" w:eastAsia="宋体" w:cs="宋体"/>
          <w:szCs w:val="21"/>
          <w:highlight w:val="none"/>
          <w:u w:val="single"/>
        </w:rPr>
        <w:t>承包人出现通用条款中未按规定支付款项的情形，造成不良影响的，发包人有权要求承包人向发包人支付5～10万元违约金，且发包人可视情况的进展有权经书面通知后即解除本合同；因此所造成的所有损失由承包人负责</w:t>
      </w:r>
      <w:r>
        <w:rPr>
          <w:rFonts w:hint="eastAsia" w:ascii="宋体" w:hAnsi="宋体" w:eastAsia="宋体" w:cs="宋体"/>
          <w:szCs w:val="21"/>
          <w:highlight w:val="none"/>
        </w:rPr>
        <w:t>。</w:t>
      </w:r>
    </w:p>
    <w:p w14:paraId="1476F581">
      <w:pPr>
        <w:spacing w:beforeLines="0" w:line="360" w:lineRule="auto"/>
        <w:rPr>
          <w:rFonts w:hint="eastAsia" w:ascii="宋体" w:hAnsi="宋体" w:eastAsia="宋体" w:cs="宋体"/>
          <w:sz w:val="21"/>
          <w:highlight w:val="none"/>
        </w:rPr>
      </w:pPr>
    </w:p>
    <w:p w14:paraId="5B7757C0">
      <w:pPr>
        <w:spacing w:before="0" w:beforeLines="0" w:line="360" w:lineRule="auto"/>
        <w:ind w:left="24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★84.</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预付款</w:t>
      </w:r>
    </w:p>
    <w:p w14:paraId="1F7F83D4">
      <w:pPr>
        <w:spacing w:before="0" w:beforeLines="0" w:line="360" w:lineRule="auto"/>
        <w:ind w:left="45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84.1 预付款的约定及管理</w:t>
      </w:r>
    </w:p>
    <w:p w14:paraId="412141FC">
      <w:pPr>
        <w:spacing w:before="0" w:beforeLines="0" w:line="360" w:lineRule="auto"/>
        <w:ind w:left="823"/>
        <w:rPr>
          <w:rFonts w:hint="eastAsia" w:ascii="宋体" w:hAnsi="宋体" w:eastAsia="宋体" w:cs="宋体"/>
          <w:sz w:val="21"/>
          <w:szCs w:val="21"/>
          <w:highlight w:val="none"/>
        </w:rPr>
      </w:pPr>
      <w:r>
        <w:rPr>
          <w:rFonts w:hint="eastAsia" w:ascii="宋体" w:hAnsi="宋体" w:eastAsia="宋体" w:cs="宋体"/>
          <w:sz w:val="21"/>
          <w:szCs w:val="21"/>
          <w:highlight w:val="none"/>
        </w:rPr>
        <w:t>□无预付款，本条不适用。</w:t>
      </w:r>
    </w:p>
    <w:p w14:paraId="7C909A42">
      <w:pPr>
        <w:spacing w:before="0" w:beforeLines="0" w:line="360" w:lineRule="auto"/>
        <w:ind w:left="83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□有预付款，其支付办法和抵扣方式，按专用条款第</w:t>
      </w:r>
      <w:r>
        <w:rPr>
          <w:rFonts w:hint="eastAsia" w:ascii="宋体" w:hAnsi="宋体" w:eastAsia="宋体" w:cs="宋体"/>
          <w:spacing w:val="-41"/>
          <w:sz w:val="21"/>
          <w:szCs w:val="21"/>
          <w:highlight w:val="none"/>
        </w:rPr>
        <w:t xml:space="preserve"> </w:t>
      </w:r>
      <w:r>
        <w:rPr>
          <w:rFonts w:hint="eastAsia" w:ascii="宋体" w:hAnsi="宋体" w:eastAsia="宋体" w:cs="宋体"/>
          <w:spacing w:val="-3"/>
          <w:sz w:val="21"/>
          <w:szCs w:val="21"/>
          <w:highlight w:val="none"/>
        </w:rPr>
        <w:t>84.2</w:t>
      </w:r>
      <w:r>
        <w:rPr>
          <w:rFonts w:hint="eastAsia" w:ascii="宋体" w:hAnsi="宋体" w:eastAsia="宋体" w:cs="宋体"/>
          <w:spacing w:val="-45"/>
          <w:sz w:val="21"/>
          <w:szCs w:val="21"/>
          <w:highlight w:val="none"/>
        </w:rPr>
        <w:t xml:space="preserve"> </w:t>
      </w:r>
      <w:r>
        <w:rPr>
          <w:rFonts w:hint="eastAsia" w:ascii="宋体" w:hAnsi="宋体" w:eastAsia="宋体" w:cs="宋体"/>
          <w:spacing w:val="-3"/>
          <w:sz w:val="21"/>
          <w:szCs w:val="21"/>
          <w:highlight w:val="none"/>
        </w:rPr>
        <w:t>款和第</w:t>
      </w:r>
      <w:r>
        <w:rPr>
          <w:rFonts w:hint="eastAsia" w:ascii="宋体" w:hAnsi="宋体" w:eastAsia="宋体" w:cs="宋体"/>
          <w:spacing w:val="-51"/>
          <w:sz w:val="21"/>
          <w:szCs w:val="21"/>
          <w:highlight w:val="none"/>
        </w:rPr>
        <w:t xml:space="preserve"> </w:t>
      </w:r>
      <w:r>
        <w:rPr>
          <w:rFonts w:hint="eastAsia" w:ascii="宋体" w:hAnsi="宋体" w:eastAsia="宋体" w:cs="宋体"/>
          <w:spacing w:val="-3"/>
          <w:sz w:val="21"/>
          <w:szCs w:val="21"/>
          <w:highlight w:val="none"/>
        </w:rPr>
        <w:t>84.4</w:t>
      </w:r>
      <w:r>
        <w:rPr>
          <w:rFonts w:hint="eastAsia" w:ascii="宋体" w:hAnsi="宋体" w:eastAsia="宋体" w:cs="宋体"/>
          <w:spacing w:val="-44"/>
          <w:sz w:val="21"/>
          <w:szCs w:val="21"/>
          <w:highlight w:val="none"/>
        </w:rPr>
        <w:t xml:space="preserve"> </w:t>
      </w:r>
      <w:r>
        <w:rPr>
          <w:rFonts w:hint="eastAsia" w:ascii="宋体" w:hAnsi="宋体" w:eastAsia="宋体" w:cs="宋体"/>
          <w:spacing w:val="-3"/>
          <w:sz w:val="21"/>
          <w:szCs w:val="21"/>
          <w:highlight w:val="none"/>
        </w:rPr>
        <w:t>款约定。</w:t>
      </w:r>
    </w:p>
    <w:p w14:paraId="5B5941BB">
      <w:pPr>
        <w:spacing w:before="0" w:beforeLines="0" w:line="360" w:lineRule="auto"/>
        <w:ind w:left="837"/>
        <w:rPr>
          <w:rFonts w:hint="eastAsia" w:ascii="宋体" w:hAnsi="宋体" w:eastAsia="宋体" w:cs="宋体"/>
          <w:sz w:val="21"/>
          <w:szCs w:val="21"/>
          <w:highlight w:val="none"/>
        </w:rPr>
      </w:pPr>
      <w:r>
        <w:rPr>
          <w:rFonts w:hint="eastAsia" w:ascii="宋体" w:hAnsi="宋体" w:eastAsia="宋体" w:cs="宋体"/>
          <w:spacing w:val="-13"/>
          <w:sz w:val="21"/>
          <w:szCs w:val="21"/>
          <w:highlight w:val="none"/>
          <w:lang w:eastAsia="zh-CN"/>
        </w:rPr>
        <w:t>☑</w:t>
      </w:r>
      <w:r>
        <w:rPr>
          <w:rFonts w:hint="eastAsia" w:ascii="宋体" w:hAnsi="宋体" w:eastAsia="宋体" w:cs="宋体"/>
          <w:spacing w:val="-13"/>
          <w:sz w:val="21"/>
          <w:szCs w:val="21"/>
          <w:highlight w:val="none"/>
        </w:rPr>
        <w:t>另作约定：</w:t>
      </w:r>
    </w:p>
    <w:p w14:paraId="146BE28C">
      <w:pPr>
        <w:spacing w:before="0" w:beforeLines="0" w:line="360" w:lineRule="auto"/>
        <w:ind w:left="1372"/>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工程勘察费预付款支付比例及金额：</w:t>
      </w:r>
      <w:r>
        <w:rPr>
          <w:rFonts w:hint="eastAsia" w:ascii="宋体" w:hAnsi="宋体" w:eastAsia="宋体" w:cs="宋体"/>
          <w:sz w:val="21"/>
          <w:szCs w:val="21"/>
          <w:highlight w:val="none"/>
          <w:u w:val="single" w:color="auto"/>
        </w:rPr>
        <w:t>合同签订后十五个工作日内且勘察作业人员、机械等进场后</w:t>
      </w:r>
      <w:r>
        <w:rPr>
          <w:rFonts w:hint="eastAsia" w:ascii="宋体" w:hAnsi="宋体" w:eastAsia="宋体" w:cs="宋体"/>
          <w:sz w:val="21"/>
          <w:szCs w:val="21"/>
          <w:highlight w:val="none"/>
          <w:u w:val="single" w:color="auto"/>
          <w:lang w:eastAsia="zh-CN"/>
        </w:rPr>
        <w:t>，</w:t>
      </w:r>
      <w:r>
        <w:rPr>
          <w:rFonts w:hint="eastAsia" w:ascii="宋体" w:hAnsi="宋体" w:eastAsia="宋体" w:cs="宋体"/>
          <w:sz w:val="21"/>
          <w:szCs w:val="21"/>
          <w:highlight w:val="none"/>
          <w:u w:val="single" w:color="auto"/>
          <w:lang w:val="en-US" w:eastAsia="zh-CN"/>
        </w:rPr>
        <w:t>递交申请资料，由发包人审核同意后</w:t>
      </w:r>
      <w:r>
        <w:rPr>
          <w:rFonts w:hint="eastAsia" w:ascii="宋体" w:hAnsi="宋体" w:eastAsia="宋体" w:cs="宋体"/>
          <w:sz w:val="21"/>
          <w:szCs w:val="21"/>
          <w:highlight w:val="none"/>
          <w:u w:val="single" w:color="auto"/>
        </w:rPr>
        <w:t>十五个工作日内支付支付暂定</w:t>
      </w:r>
      <w:r>
        <w:rPr>
          <w:rFonts w:hint="eastAsia" w:ascii="宋体" w:hAnsi="宋体" w:eastAsia="宋体" w:cs="宋体"/>
          <w:sz w:val="21"/>
          <w:szCs w:val="21"/>
          <w:highlight w:val="none"/>
          <w:u w:val="single" w:color="auto"/>
          <w:lang w:val="en-US" w:eastAsia="zh-CN"/>
        </w:rPr>
        <w:t>每阶段</w:t>
      </w:r>
      <w:r>
        <w:rPr>
          <w:rFonts w:hint="eastAsia" w:ascii="宋体" w:hAnsi="宋体" w:eastAsia="宋体" w:cs="宋体"/>
          <w:sz w:val="21"/>
          <w:szCs w:val="21"/>
          <w:highlight w:val="none"/>
          <w:u w:val="single" w:color="auto"/>
        </w:rPr>
        <w:t>勘察费的10%</w:t>
      </w:r>
      <w:r>
        <w:rPr>
          <w:rFonts w:hint="eastAsia" w:ascii="宋体" w:hAnsi="宋体" w:eastAsia="宋体" w:cs="宋体"/>
          <w:sz w:val="21"/>
          <w:szCs w:val="21"/>
          <w:highlight w:val="none"/>
          <w:u w:val="single" w:color="auto"/>
          <w:lang w:eastAsia="zh-CN"/>
        </w:rPr>
        <w:t>。</w:t>
      </w:r>
    </w:p>
    <w:p w14:paraId="30DFD04B">
      <w:pPr>
        <w:spacing w:before="0" w:beforeLines="0" w:line="360" w:lineRule="auto"/>
        <w:ind w:left="1372"/>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工程设计费预付款支付比例及金额：</w:t>
      </w:r>
      <w:r>
        <w:rPr>
          <w:rFonts w:hint="eastAsia" w:ascii="宋体" w:hAnsi="宋体" w:eastAsia="宋体" w:cs="宋体"/>
          <w:sz w:val="21"/>
          <w:szCs w:val="21"/>
          <w:highlight w:val="none"/>
          <w:u w:val="single" w:color="auto"/>
        </w:rPr>
        <w:t>合同签订后</w:t>
      </w:r>
      <w:r>
        <w:rPr>
          <w:rFonts w:hint="eastAsia" w:ascii="宋体" w:hAnsi="宋体" w:eastAsia="宋体" w:cs="宋体"/>
          <w:sz w:val="21"/>
          <w:szCs w:val="21"/>
          <w:highlight w:val="none"/>
          <w:u w:val="single" w:color="auto"/>
          <w:lang w:val="en-US" w:eastAsia="zh-CN"/>
        </w:rPr>
        <w:t>及递交申请资料，由发包人审核同意</w:t>
      </w:r>
      <w:r>
        <w:rPr>
          <w:rFonts w:hint="eastAsia" w:ascii="宋体" w:hAnsi="宋体" w:eastAsia="宋体" w:cs="宋体"/>
          <w:sz w:val="21"/>
          <w:szCs w:val="21"/>
          <w:highlight w:val="none"/>
          <w:u w:val="single" w:color="auto"/>
        </w:rPr>
        <w:t>十五个工作日内支付。</w:t>
      </w:r>
    </w:p>
    <w:p w14:paraId="76142734">
      <w:pPr>
        <w:spacing w:before="0" w:beforeLines="0" w:line="360" w:lineRule="auto"/>
        <w:ind w:left="135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w:t>
      </w:r>
      <w:r>
        <w:rPr>
          <w:rFonts w:hint="eastAsia" w:ascii="宋体" w:hAnsi="宋体" w:eastAsia="宋体" w:cs="宋体"/>
          <w:sz w:val="21"/>
          <w:szCs w:val="21"/>
          <w:highlight w:val="none"/>
        </w:rPr>
        <w:t>BIM</w:t>
      </w:r>
      <w:r>
        <w:rPr>
          <w:rFonts w:hint="eastAsia" w:ascii="宋体" w:hAnsi="宋体" w:eastAsia="宋体" w:cs="宋体"/>
          <w:spacing w:val="-44"/>
          <w:sz w:val="21"/>
          <w:szCs w:val="21"/>
          <w:highlight w:val="none"/>
        </w:rPr>
        <w:t xml:space="preserve"> </w:t>
      </w:r>
      <w:r>
        <w:rPr>
          <w:rFonts w:hint="eastAsia" w:ascii="宋体" w:hAnsi="宋体" w:eastAsia="宋体" w:cs="宋体"/>
          <w:spacing w:val="1"/>
          <w:sz w:val="21"/>
          <w:szCs w:val="21"/>
          <w:highlight w:val="none"/>
        </w:rPr>
        <w:t>技术应用费预付款支付比例及金额：</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z w:val="21"/>
          <w:szCs w:val="21"/>
          <w:highlight w:val="none"/>
          <w:u w:val="single" w:color="auto"/>
        </w:rPr>
        <w:t xml:space="preserve">                              </w:t>
      </w:r>
    </w:p>
    <w:p w14:paraId="14D5E149">
      <w:pPr>
        <w:spacing w:before="0" w:beforeLines="0" w:line="360" w:lineRule="auto"/>
        <w:ind w:left="135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□设备及工器具购置费预付款支付比例及金额：</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z w:val="21"/>
          <w:szCs w:val="21"/>
          <w:highlight w:val="none"/>
          <w:u w:val="single" w:color="auto"/>
        </w:rPr>
        <w:t xml:space="preserve">             </w:t>
      </w:r>
    </w:p>
    <w:p w14:paraId="4129CA6F">
      <w:pPr>
        <w:spacing w:before="0" w:beforeLines="0" w:line="360" w:lineRule="auto"/>
        <w:ind w:left="1354" w:firstLine="5"/>
        <w:rPr>
          <w:rFonts w:hint="eastAsia" w:ascii="宋体" w:hAnsi="宋体" w:eastAsia="宋体" w:cs="宋体"/>
          <w:sz w:val="21"/>
          <w:szCs w:val="21"/>
          <w:highlight w:val="none"/>
        </w:rPr>
      </w:pPr>
      <w:r>
        <w:rPr>
          <w:rFonts w:hint="eastAsia" w:ascii="宋体" w:hAnsi="宋体" w:eastAsia="宋体" w:cs="宋体"/>
          <w:spacing w:val="-3"/>
          <w:sz w:val="21"/>
          <w:szCs w:val="21"/>
          <w:highlight w:val="none"/>
          <w:lang w:eastAsia="zh-CN"/>
        </w:rPr>
        <w:t>☑</w:t>
      </w:r>
      <w:r>
        <w:rPr>
          <w:rFonts w:hint="eastAsia" w:ascii="宋体" w:hAnsi="宋体" w:eastAsia="宋体" w:cs="宋体"/>
          <w:spacing w:val="-3"/>
          <w:sz w:val="21"/>
          <w:szCs w:val="21"/>
          <w:highlight w:val="none"/>
        </w:rPr>
        <w:t>建筑安装工程费（扣除暂列金额、暂估价、绿色安全防护措施费等） 预付款支付比</w:t>
      </w:r>
      <w:r>
        <w:rPr>
          <w:rFonts w:hint="eastAsia" w:ascii="宋体" w:hAnsi="宋体" w:eastAsia="宋体" w:cs="宋体"/>
          <w:spacing w:val="-2"/>
          <w:sz w:val="21"/>
          <w:szCs w:val="21"/>
          <w:highlight w:val="none"/>
        </w:rPr>
        <w:t>例及金额：</w:t>
      </w:r>
      <w:r>
        <w:rPr>
          <w:rFonts w:hint="eastAsia" w:ascii="宋体" w:hAnsi="宋体" w:eastAsia="宋体" w:cs="宋体"/>
          <w:szCs w:val="21"/>
          <w:highlight w:val="none"/>
          <w:u w:val="single"/>
        </w:rPr>
        <w:t>预付款的金额为合同价款中</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建安工程费的20%，支付办法和抵扣方式按本合同有关专用条款的约定。</w:t>
      </w:r>
    </w:p>
    <w:p w14:paraId="1F0E17EF">
      <w:pPr>
        <w:spacing w:before="0" w:beforeLines="0" w:line="360" w:lineRule="auto"/>
        <w:ind w:left="135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□其他费用预付款支付比例及金额：</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z w:val="21"/>
          <w:szCs w:val="21"/>
          <w:highlight w:val="none"/>
          <w:u w:val="single" w:color="auto"/>
        </w:rPr>
        <w:t xml:space="preserve">        </w:t>
      </w:r>
    </w:p>
    <w:p w14:paraId="74E461D1">
      <w:pPr>
        <w:spacing w:before="0" w:beforeLines="0" w:line="360" w:lineRule="auto"/>
        <w:ind w:left="448"/>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84.2 提交预付款支付申请期限：</w:t>
      </w:r>
    </w:p>
    <w:p w14:paraId="2F09C3C9">
      <w:pPr>
        <w:spacing w:before="0" w:beforeLines="0" w:line="360" w:lineRule="auto"/>
        <w:ind w:left="83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□按通用条款第</w:t>
      </w:r>
      <w:r>
        <w:rPr>
          <w:rFonts w:hint="eastAsia" w:ascii="宋体" w:hAnsi="宋体" w:eastAsia="宋体" w:cs="宋体"/>
          <w:spacing w:val="-41"/>
          <w:sz w:val="21"/>
          <w:szCs w:val="21"/>
          <w:highlight w:val="none"/>
        </w:rPr>
        <w:t xml:space="preserve"> </w:t>
      </w:r>
      <w:r>
        <w:rPr>
          <w:rFonts w:hint="eastAsia" w:ascii="宋体" w:hAnsi="宋体" w:eastAsia="宋体" w:cs="宋体"/>
          <w:spacing w:val="-6"/>
          <w:sz w:val="21"/>
          <w:szCs w:val="21"/>
          <w:highlight w:val="none"/>
        </w:rPr>
        <w:t>84.2</w:t>
      </w:r>
      <w:r>
        <w:rPr>
          <w:rFonts w:hint="eastAsia" w:ascii="宋体" w:hAnsi="宋体" w:eastAsia="宋体" w:cs="宋体"/>
          <w:spacing w:val="-44"/>
          <w:sz w:val="21"/>
          <w:szCs w:val="21"/>
          <w:highlight w:val="none"/>
        </w:rPr>
        <w:t xml:space="preserve"> </w:t>
      </w:r>
      <w:r>
        <w:rPr>
          <w:rFonts w:hint="eastAsia" w:ascii="宋体" w:hAnsi="宋体" w:eastAsia="宋体" w:cs="宋体"/>
          <w:spacing w:val="-6"/>
          <w:sz w:val="21"/>
          <w:szCs w:val="21"/>
          <w:highlight w:val="none"/>
        </w:rPr>
        <w:t>款约定。</w:t>
      </w:r>
    </w:p>
    <w:p w14:paraId="6DD15A80">
      <w:pPr>
        <w:spacing w:beforeLines="0" w:line="360" w:lineRule="auto"/>
        <w:ind w:firstLine="396" w:firstLineChars="200"/>
        <w:jc w:val="left"/>
        <w:rPr>
          <w:rFonts w:hint="eastAsia" w:ascii="宋体" w:hAnsi="宋体" w:eastAsia="宋体" w:cs="宋体"/>
          <w:szCs w:val="21"/>
          <w:highlight w:val="none"/>
        </w:rPr>
      </w:pPr>
      <w:r>
        <w:rPr>
          <w:rFonts w:hint="eastAsia" w:ascii="宋体" w:hAnsi="宋体" w:eastAsia="宋体" w:cs="宋体"/>
          <w:spacing w:val="-6"/>
          <w:sz w:val="21"/>
          <w:szCs w:val="21"/>
          <w:highlight w:val="none"/>
          <w:lang w:eastAsia="zh-CN"/>
        </w:rPr>
        <w:t>☑</w:t>
      </w:r>
      <w:r>
        <w:rPr>
          <w:rFonts w:hint="eastAsia" w:ascii="宋体" w:hAnsi="宋体" w:eastAsia="宋体" w:cs="宋体"/>
          <w:spacing w:val="-6"/>
          <w:sz w:val="21"/>
          <w:szCs w:val="21"/>
          <w:highlight w:val="none"/>
        </w:rPr>
        <w:t>另作约定：</w:t>
      </w:r>
      <w:r>
        <w:rPr>
          <w:rFonts w:hint="eastAsia" w:ascii="宋体" w:hAnsi="宋体" w:eastAsia="宋体" w:cs="宋体"/>
          <w:szCs w:val="21"/>
          <w:highlight w:val="none"/>
          <w:u w:val="single"/>
        </w:rPr>
        <w:t>合同已签订，承包人已完成进场，具备开工条件，发包人受理申请之日起30个日历天内。</w:t>
      </w:r>
    </w:p>
    <w:p w14:paraId="22C30E97">
      <w:pPr>
        <w:spacing w:before="0" w:beforeLines="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Cs w:val="21"/>
          <w:highlight w:val="none"/>
          <w:u w:val="single"/>
        </w:rPr>
        <w:t>对预付款的审核及支付，按补充条款</w:t>
      </w:r>
      <w:r>
        <w:rPr>
          <w:rFonts w:hint="eastAsia" w:ascii="宋体" w:hAnsi="宋体" w:eastAsia="宋体" w:cs="宋体"/>
          <w:szCs w:val="21"/>
          <w:highlight w:val="none"/>
          <w:u w:val="single"/>
          <w:lang w:val="en-US" w:eastAsia="zh-CN"/>
        </w:rPr>
        <w:t>104</w:t>
      </w:r>
      <w:r>
        <w:rPr>
          <w:rFonts w:hint="eastAsia" w:ascii="宋体" w:hAnsi="宋体" w:eastAsia="宋体" w:cs="宋体"/>
          <w:szCs w:val="21"/>
          <w:highlight w:val="none"/>
          <w:u w:val="single"/>
        </w:rPr>
        <w:t>.10条执行</w:t>
      </w:r>
      <w:r>
        <w:rPr>
          <w:rFonts w:hint="eastAsia" w:ascii="宋体" w:hAnsi="宋体" w:eastAsia="宋体" w:cs="宋体"/>
          <w:szCs w:val="21"/>
          <w:highlight w:val="none"/>
        </w:rPr>
        <w:t>。</w:t>
      </w:r>
    </w:p>
    <w:p w14:paraId="0E2AC005">
      <w:pPr>
        <w:spacing w:before="0" w:beforeLines="0" w:line="360" w:lineRule="auto"/>
        <w:ind w:left="0" w:firstLine="204" w:firstLineChars="10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84.4</w:t>
      </w:r>
      <w:r>
        <w:rPr>
          <w:rFonts w:hint="eastAsia" w:ascii="宋体" w:hAnsi="宋体" w:eastAsia="宋体" w:cs="宋体"/>
          <w:spacing w:val="22"/>
          <w:sz w:val="21"/>
          <w:szCs w:val="21"/>
          <w:highlight w:val="none"/>
        </w:rPr>
        <w:t xml:space="preserve"> </w:t>
      </w:r>
      <w:r>
        <w:rPr>
          <w:rFonts w:hint="eastAsia" w:ascii="宋体" w:hAnsi="宋体" w:eastAsia="宋体" w:cs="宋体"/>
          <w:spacing w:val="-3"/>
          <w:sz w:val="21"/>
          <w:szCs w:val="21"/>
          <w:highlight w:val="none"/>
        </w:rPr>
        <w:t>预付款的扣回</w:t>
      </w:r>
    </w:p>
    <w:p w14:paraId="655FEE16">
      <w:pPr>
        <w:spacing w:before="0" w:beforeLines="0" w:line="360" w:lineRule="auto"/>
        <w:ind w:left="0" w:firstLine="392" w:firstLineChars="200"/>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□按通用条款约定。</w:t>
      </w:r>
    </w:p>
    <w:p w14:paraId="29EDC283">
      <w:pPr>
        <w:spacing w:before="0" w:beforeLines="0" w:line="360" w:lineRule="auto"/>
        <w:ind w:left="0" w:firstLine="412" w:firstLineChars="200"/>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其它抵扣方式：</w:t>
      </w:r>
      <w:r>
        <w:rPr>
          <w:rFonts w:hint="eastAsia" w:ascii="宋体" w:hAnsi="宋体" w:eastAsia="宋体" w:cs="宋体"/>
          <w:szCs w:val="21"/>
          <w:highlight w:val="none"/>
          <w:u w:val="single"/>
        </w:rPr>
        <w:t>从</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工程进度完成50%后开始分三次扣回，分别为按比例3：4：3分次扣回预付款，</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工程进度完成70%后扣回第二次预付款，</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工程进度完成80%前须全部扣回预付款</w:t>
      </w:r>
      <w:r>
        <w:rPr>
          <w:rFonts w:hint="eastAsia" w:ascii="宋体" w:hAnsi="宋体" w:eastAsia="宋体" w:cs="宋体"/>
          <w:szCs w:val="21"/>
          <w:highlight w:val="none"/>
        </w:rPr>
        <w:t>。</w:t>
      </w:r>
    </w:p>
    <w:p w14:paraId="6A0DF103">
      <w:pPr>
        <w:spacing w:before="0" w:beforeLines="0" w:line="360" w:lineRule="auto"/>
        <w:ind w:left="240"/>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★85.</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绿色施工安全防护费</w:t>
      </w:r>
    </w:p>
    <w:p w14:paraId="4869990E">
      <w:pPr>
        <w:spacing w:before="0" w:beforeLines="0" w:line="360" w:lineRule="auto"/>
        <w:ind w:left="44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85.1 绿色施工安全防护费的内容、范围和金额</w:t>
      </w:r>
    </w:p>
    <w:p w14:paraId="2A6E775E">
      <w:pPr>
        <w:spacing w:before="0" w:beforeLines="0" w:line="360" w:lineRule="auto"/>
        <w:ind w:left="0" w:firstLine="618" w:firstLineChars="3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①内容和范围</w:t>
      </w:r>
    </w:p>
    <w:p w14:paraId="0FC9D25B">
      <w:pPr>
        <w:spacing w:before="0" w:beforeLines="0" w:line="360" w:lineRule="auto"/>
        <w:ind w:left="0" w:firstLine="612" w:firstLineChars="300"/>
        <w:rPr>
          <w:rFonts w:hint="eastAsia" w:ascii="宋体" w:hAnsi="宋体" w:eastAsia="宋体" w:cs="宋体"/>
          <w:sz w:val="21"/>
          <w:szCs w:val="21"/>
          <w:highlight w:val="none"/>
        </w:rPr>
      </w:pPr>
      <w:r>
        <w:rPr>
          <w:rFonts w:hint="eastAsia" w:ascii="宋体" w:hAnsi="宋体" w:eastAsia="宋体" w:cs="宋体"/>
          <w:spacing w:val="-3"/>
          <w:sz w:val="21"/>
          <w:szCs w:val="21"/>
          <w:highlight w:val="none"/>
          <w:lang w:eastAsia="zh-CN"/>
        </w:rPr>
        <w:t>☑</w:t>
      </w:r>
      <w:r>
        <w:rPr>
          <w:rFonts w:hint="eastAsia" w:ascii="宋体" w:hAnsi="宋体" w:eastAsia="宋体" w:cs="宋体"/>
          <w:spacing w:val="-3"/>
          <w:sz w:val="21"/>
          <w:szCs w:val="21"/>
          <w:highlight w:val="none"/>
        </w:rPr>
        <w:t>按通用条款的约定，以现行省、市有关文件规定为准。</w:t>
      </w:r>
    </w:p>
    <w:p w14:paraId="5A224D85">
      <w:pPr>
        <w:spacing w:before="0" w:beforeLines="0" w:line="360" w:lineRule="auto"/>
        <w:ind w:left="0" w:firstLine="638" w:firstLineChars="336"/>
        <w:rPr>
          <w:rFonts w:hint="eastAsia" w:ascii="宋体" w:hAnsi="宋体" w:eastAsia="宋体" w:cs="宋体"/>
          <w:sz w:val="21"/>
          <w:szCs w:val="21"/>
          <w:highlight w:val="none"/>
        </w:rPr>
      </w:pPr>
      <w:r>
        <w:rPr>
          <w:rFonts w:hint="eastAsia" w:ascii="宋体" w:hAnsi="宋体" w:eastAsia="宋体" w:cs="宋体"/>
          <w:spacing w:val="-10"/>
          <w:sz w:val="21"/>
          <w:szCs w:val="21"/>
          <w:highlight w:val="none"/>
          <w:lang w:eastAsia="zh-CN"/>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另作约定：</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 。</w:t>
      </w:r>
      <w:r>
        <w:rPr>
          <w:rFonts w:hint="eastAsia" w:ascii="宋体" w:hAnsi="宋体" w:eastAsia="宋体" w:cs="宋体"/>
          <w:sz w:val="21"/>
          <w:szCs w:val="21"/>
          <w:highlight w:val="none"/>
          <w:u w:val="single" w:color="auto"/>
        </w:rPr>
        <w:t xml:space="preserve"> </w:t>
      </w:r>
    </w:p>
    <w:p w14:paraId="0A437ED4">
      <w:pPr>
        <w:spacing w:before="0" w:beforeLines="0" w:line="360" w:lineRule="auto"/>
        <w:ind w:left="0" w:firstLine="624" w:firstLineChars="3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②绿色施工安全防护费的总金额为</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00"/>
          <w:sz w:val="21"/>
          <w:szCs w:val="21"/>
          <w:highlight w:val="none"/>
        </w:rPr>
        <w:t xml:space="preserve"> </w:t>
      </w:r>
      <w:r>
        <w:rPr>
          <w:rFonts w:hint="eastAsia" w:ascii="宋体" w:hAnsi="宋体" w:eastAsia="宋体" w:cs="宋体"/>
          <w:spacing w:val="-2"/>
          <w:sz w:val="21"/>
          <w:szCs w:val="21"/>
          <w:highlight w:val="none"/>
        </w:rPr>
        <w:t>元。</w:t>
      </w:r>
      <w:r>
        <w:rPr>
          <w:rFonts w:hint="eastAsia" w:ascii="宋体" w:hAnsi="宋体" w:eastAsia="宋体" w:cs="宋体"/>
          <w:szCs w:val="21"/>
          <w:highlight w:val="none"/>
          <w:lang w:val="en-US" w:eastAsia="zh-CN"/>
        </w:rPr>
        <w:t>每阶段的</w:t>
      </w:r>
      <w:r>
        <w:rPr>
          <w:rFonts w:hint="eastAsia" w:ascii="宋体" w:hAnsi="宋体" w:eastAsia="宋体" w:cs="宋体"/>
          <w:szCs w:val="21"/>
          <w:highlight w:val="none"/>
          <w:u w:val="single"/>
        </w:rPr>
        <w:t>绿色施工安全防护措施费</w:t>
      </w:r>
      <w:r>
        <w:rPr>
          <w:rFonts w:hint="eastAsia" w:ascii="宋体" w:hAnsi="宋体" w:eastAsia="宋体" w:cs="宋体"/>
          <w:szCs w:val="21"/>
          <w:highlight w:val="none"/>
          <w:u w:val="single"/>
          <w:lang w:eastAsia="zh-CN"/>
        </w:rPr>
        <w:t>的</w:t>
      </w:r>
      <w:r>
        <w:rPr>
          <w:rFonts w:hint="eastAsia" w:ascii="宋体" w:hAnsi="宋体" w:eastAsia="宋体" w:cs="宋体"/>
          <w:szCs w:val="21"/>
          <w:highlight w:val="none"/>
          <w:u w:val="single"/>
          <w:lang w:val="en-US" w:eastAsia="zh-CN"/>
        </w:rPr>
        <w:t>总金额在预算未经发包人确认前，暂按每阶段的合同施工总价的3.5%计取。每阶段最终按本合同约定的计价方式计算</w:t>
      </w:r>
      <w:r>
        <w:rPr>
          <w:rFonts w:hint="eastAsia" w:ascii="宋体" w:hAnsi="宋体" w:eastAsia="宋体" w:cs="宋体"/>
          <w:szCs w:val="21"/>
          <w:highlight w:val="none"/>
          <w:u w:val="single"/>
        </w:rPr>
        <w:t>绿色施工安全防护措施费</w:t>
      </w:r>
      <w:r>
        <w:rPr>
          <w:rFonts w:hint="eastAsia" w:ascii="宋体" w:hAnsi="宋体" w:eastAsia="宋体" w:cs="宋体"/>
          <w:szCs w:val="21"/>
          <w:highlight w:val="none"/>
          <w:u w:val="single"/>
          <w:lang w:val="en-US" w:eastAsia="zh-CN"/>
        </w:rPr>
        <w:t>为准。</w:t>
      </w:r>
    </w:p>
    <w:p w14:paraId="6A079B9A">
      <w:pPr>
        <w:spacing w:before="0" w:beforeLines="0" w:line="360" w:lineRule="auto"/>
        <w:ind w:left="44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85.2 支付申请的提交与核实</w:t>
      </w:r>
    </w:p>
    <w:p w14:paraId="42C09BBB">
      <w:pPr>
        <w:spacing w:before="0" w:beforeLines="0" w:line="360" w:lineRule="auto"/>
        <w:ind w:left="83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 按通用条款的约定。</w:t>
      </w:r>
    </w:p>
    <w:p w14:paraId="256FFF5E">
      <w:pPr>
        <w:spacing w:before="0" w:beforeLines="0" w:line="360" w:lineRule="auto"/>
        <w:ind w:left="832"/>
        <w:rPr>
          <w:rFonts w:hint="eastAsia" w:ascii="宋体" w:hAnsi="宋体" w:eastAsia="宋体" w:cs="宋体"/>
          <w:sz w:val="21"/>
          <w:szCs w:val="21"/>
          <w:highlight w:val="none"/>
        </w:rPr>
      </w:pPr>
      <w:r>
        <w:rPr>
          <w:rFonts w:hint="eastAsia" w:ascii="宋体" w:hAnsi="宋体" w:eastAsia="宋体" w:cs="宋体"/>
          <w:spacing w:val="-10"/>
          <w:sz w:val="21"/>
          <w:szCs w:val="21"/>
          <w:highlight w:val="none"/>
          <w:lang w:eastAsia="zh-CN"/>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另作约定：</w:t>
      </w:r>
      <w:r>
        <w:rPr>
          <w:rFonts w:hint="eastAsia" w:ascii="宋体" w:hAnsi="宋体" w:eastAsia="宋体" w:cs="宋体"/>
          <w:szCs w:val="21"/>
          <w:highlight w:val="none"/>
          <w:u w:val="single"/>
        </w:rPr>
        <w:t>对</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绿色施工安全防护措施费的审核及支付，按补充条款</w:t>
      </w:r>
      <w:r>
        <w:rPr>
          <w:rFonts w:hint="eastAsia" w:ascii="宋体" w:hAnsi="宋体" w:eastAsia="宋体" w:cs="宋体"/>
          <w:szCs w:val="21"/>
          <w:highlight w:val="none"/>
          <w:u w:val="single"/>
          <w:lang w:val="en-US" w:eastAsia="zh-CN"/>
        </w:rPr>
        <w:t>104</w:t>
      </w:r>
      <w:r>
        <w:rPr>
          <w:rFonts w:hint="eastAsia" w:ascii="宋体" w:hAnsi="宋体" w:eastAsia="宋体" w:cs="宋体"/>
          <w:szCs w:val="21"/>
          <w:highlight w:val="none"/>
          <w:u w:val="single"/>
        </w:rPr>
        <w:t>.10条执行</w:t>
      </w:r>
      <w:r>
        <w:rPr>
          <w:rFonts w:hint="eastAsia" w:ascii="宋体" w:hAnsi="宋体" w:eastAsia="宋体" w:cs="宋体"/>
          <w:szCs w:val="21"/>
          <w:highlight w:val="none"/>
        </w:rPr>
        <w:t>。</w:t>
      </w:r>
      <w:r>
        <w:rPr>
          <w:rFonts w:hint="eastAsia" w:ascii="宋体" w:hAnsi="宋体" w:eastAsia="宋体" w:cs="宋体"/>
          <w:sz w:val="21"/>
          <w:szCs w:val="21"/>
          <w:highlight w:val="none"/>
          <w:u w:val="single" w:color="auto"/>
        </w:rPr>
        <w:t xml:space="preserve"> </w:t>
      </w:r>
    </w:p>
    <w:p w14:paraId="609DA22C">
      <w:pPr>
        <w:spacing w:before="0" w:beforeLines="0" w:line="360" w:lineRule="auto"/>
        <w:ind w:left="448"/>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85.3</w:t>
      </w:r>
      <w:r>
        <w:rPr>
          <w:rFonts w:hint="eastAsia" w:ascii="宋体" w:hAnsi="宋体" w:eastAsia="宋体" w:cs="宋体"/>
          <w:spacing w:val="27"/>
          <w:sz w:val="21"/>
          <w:szCs w:val="21"/>
          <w:highlight w:val="none"/>
        </w:rPr>
        <w:t xml:space="preserve"> </w:t>
      </w:r>
      <w:r>
        <w:rPr>
          <w:rFonts w:hint="eastAsia" w:ascii="宋体" w:hAnsi="宋体" w:eastAsia="宋体" w:cs="宋体"/>
          <w:spacing w:val="-4"/>
          <w:sz w:val="21"/>
          <w:szCs w:val="21"/>
          <w:highlight w:val="none"/>
        </w:rPr>
        <w:t>费用支付</w:t>
      </w:r>
    </w:p>
    <w:p w14:paraId="3C4BEA56">
      <w:pPr>
        <w:spacing w:before="0" w:beforeLines="0" w:line="360" w:lineRule="auto"/>
        <w:ind w:left="458"/>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绿色施工安全防护费的支付办法和抵扣方式：</w:t>
      </w:r>
    </w:p>
    <w:p w14:paraId="4CED7385">
      <w:pPr>
        <w:spacing w:before="0" w:beforeLines="0" w:line="360" w:lineRule="auto"/>
        <w:ind w:left="83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 按通用条款的约定。</w:t>
      </w:r>
    </w:p>
    <w:p w14:paraId="2F894650">
      <w:pPr>
        <w:spacing w:beforeLines="0" w:line="360" w:lineRule="auto"/>
        <w:ind w:firstLine="380" w:firstLineChars="200"/>
        <w:jc w:val="left"/>
        <w:rPr>
          <w:rFonts w:hint="eastAsia" w:ascii="宋体" w:hAnsi="宋体" w:eastAsia="宋体" w:cs="宋体"/>
          <w:szCs w:val="21"/>
          <w:highlight w:val="none"/>
        </w:rPr>
      </w:pPr>
      <w:r>
        <w:rPr>
          <w:rFonts w:hint="eastAsia" w:ascii="宋体" w:hAnsi="宋体" w:eastAsia="宋体" w:cs="宋体"/>
          <w:spacing w:val="-10"/>
          <w:sz w:val="21"/>
          <w:szCs w:val="21"/>
          <w:highlight w:val="none"/>
          <w:lang w:eastAsia="zh-CN"/>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另作约定：</w:t>
      </w:r>
      <w:r>
        <w:rPr>
          <w:rFonts w:hint="eastAsia" w:ascii="宋体" w:hAnsi="宋体" w:eastAsia="宋体" w:cs="宋体"/>
          <w:szCs w:val="21"/>
          <w:highlight w:val="none"/>
          <w:u w:val="single"/>
        </w:rPr>
        <w:t>本工程的绿色施工安全防护措施费</w:t>
      </w:r>
      <w:r>
        <w:rPr>
          <w:rFonts w:hint="eastAsia" w:ascii="宋体" w:hAnsi="宋体" w:eastAsia="宋体" w:cs="宋体"/>
          <w:szCs w:val="21"/>
          <w:highlight w:val="none"/>
          <w:u w:val="single"/>
          <w:lang w:val="en-US" w:eastAsia="zh-CN"/>
        </w:rPr>
        <w:t>分阶段支付，其中</w:t>
      </w:r>
      <w:r>
        <w:rPr>
          <w:rFonts w:hint="eastAsia" w:ascii="宋体" w:hAnsi="宋体" w:eastAsia="宋体" w:cs="宋体"/>
          <w:szCs w:val="21"/>
          <w:highlight w:val="none"/>
          <w:u w:val="single"/>
        </w:rPr>
        <w:t>支付方式如下：经审查符合开工条件支付60%，中间安全评价合格后支付30%，工程竣工安全评价合格后支付10%。</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绿色施工安全防护措施费须由发包人对安全防护、文明施工措施评价确认后，方可支付。承包人应严格按照已报发包人备案的安全生产文明施工专项方案实施，承包人未按专项方案的内容和标准实施，发包人按实扣除相关项目的措施费用</w:t>
      </w:r>
      <w:r>
        <w:rPr>
          <w:rFonts w:hint="eastAsia" w:ascii="宋体" w:hAnsi="宋体" w:eastAsia="宋体" w:cs="宋体"/>
          <w:szCs w:val="21"/>
          <w:highlight w:val="none"/>
        </w:rPr>
        <w:t>。</w:t>
      </w:r>
    </w:p>
    <w:p w14:paraId="5B961B0A">
      <w:pPr>
        <w:spacing w:before="0" w:beforeLines="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Cs w:val="21"/>
          <w:highlight w:val="none"/>
          <w:u w:val="single"/>
        </w:rPr>
        <w:t>承包人未达到本合同附件《建设工程文明施工管理工作制度》考核标准的，按该制度规定在结算时扣除相关费用</w:t>
      </w:r>
      <w:r>
        <w:rPr>
          <w:rFonts w:hint="eastAsia" w:ascii="宋体" w:hAnsi="宋体" w:eastAsia="宋体" w:cs="宋体"/>
          <w:szCs w:val="21"/>
          <w:highlight w:val="none"/>
        </w:rPr>
        <w:t>。</w:t>
      </w:r>
    </w:p>
    <w:p w14:paraId="15A872F4">
      <w:pPr>
        <w:spacing w:before="0" w:beforeLines="0" w:line="360" w:lineRule="auto"/>
        <w:ind w:left="44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85.6 文明工地增加费</w:t>
      </w:r>
    </w:p>
    <w:p w14:paraId="2B665B57">
      <w:pPr>
        <w:spacing w:before="0" w:beforeLines="0" w:line="360" w:lineRule="auto"/>
        <w:ind w:left="454"/>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文明工地增加费的计算额度：</w:t>
      </w:r>
    </w:p>
    <w:p w14:paraId="46EFD825">
      <w:pPr>
        <w:spacing w:before="0" w:beforeLines="0" w:line="360" w:lineRule="auto"/>
        <w:ind w:left="83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 按通用条款约定计算。</w:t>
      </w:r>
    </w:p>
    <w:p w14:paraId="30524E18">
      <w:pPr>
        <w:spacing w:before="0" w:beforeLines="0" w:line="360" w:lineRule="auto"/>
        <w:ind w:left="832"/>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另作约定：</w:t>
      </w:r>
      <w:r>
        <w:rPr>
          <w:rFonts w:hint="eastAsia" w:ascii="宋体" w:hAnsi="宋体" w:eastAsia="宋体" w:cs="宋体"/>
          <w:sz w:val="21"/>
          <w:szCs w:val="21"/>
          <w:highlight w:val="none"/>
          <w:u w:val="single" w:color="auto"/>
        </w:rPr>
        <w:t xml:space="preserve">                                                   </w:t>
      </w:r>
    </w:p>
    <w:p w14:paraId="59483F77">
      <w:pPr>
        <w:spacing w:before="0" w:beforeLines="0" w:line="360" w:lineRule="auto"/>
        <w:ind w:left="240"/>
        <w:outlineLvl w:val="9"/>
        <w:rPr>
          <w:rFonts w:hint="eastAsia" w:ascii="宋体" w:hAnsi="宋体" w:eastAsia="宋体" w:cs="宋体"/>
          <w:b/>
          <w:bCs/>
          <w:spacing w:val="-6"/>
          <w:sz w:val="21"/>
          <w:szCs w:val="21"/>
          <w:highlight w:val="none"/>
          <w:lang w:eastAsia="zh-CN"/>
        </w:rPr>
      </w:pPr>
      <w:bookmarkStart w:id="407" w:name="bookmark197"/>
      <w:bookmarkEnd w:id="407"/>
      <w:r>
        <w:rPr>
          <w:rFonts w:hint="eastAsia" w:ascii="宋体" w:hAnsi="宋体" w:eastAsia="宋体" w:cs="宋体"/>
          <w:b/>
          <w:bCs/>
          <w:i w:val="0"/>
          <w:iCs w:val="0"/>
          <w:spacing w:val="-6"/>
          <w:sz w:val="21"/>
          <w:szCs w:val="21"/>
          <w:highlight w:val="none"/>
          <w:lang w:eastAsia="zh-CN"/>
        </w:rPr>
        <w:t>★86.</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进度款</w:t>
      </w:r>
    </w:p>
    <w:p w14:paraId="33861C64">
      <w:pPr>
        <w:spacing w:before="0" w:beforeLines="0" w:line="360" w:lineRule="auto"/>
        <w:ind w:left="0"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86.1 约定支付期限和提交支付申请</w:t>
      </w:r>
    </w:p>
    <w:p w14:paraId="6346031C">
      <w:pPr>
        <w:numPr>
          <w:ilvl w:val="0"/>
          <w:numId w:val="0"/>
        </w:numPr>
        <w:spacing w:before="0" w:beforeLines="0" w:line="360" w:lineRule="auto"/>
        <w:ind w:left="0"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lang w:eastAsia="zh-CN"/>
        </w:rPr>
        <w:t>☑</w:t>
      </w:r>
      <w:r>
        <w:rPr>
          <w:rFonts w:hint="eastAsia" w:ascii="宋体" w:hAnsi="宋体" w:eastAsia="宋体" w:cs="宋体"/>
          <w:spacing w:val="-1"/>
          <w:sz w:val="21"/>
          <w:szCs w:val="21"/>
          <w:highlight w:val="none"/>
        </w:rPr>
        <w:t xml:space="preserve"> 勘察</w:t>
      </w:r>
    </w:p>
    <w:p w14:paraId="60CEE6D2">
      <w:pPr>
        <w:numPr>
          <w:ilvl w:val="-1"/>
          <w:numId w:val="0"/>
        </w:numPr>
        <w:spacing w:before="0" w:beforeLines="0" w:line="360" w:lineRule="auto"/>
        <w:ind w:left="0" w:leftChars="0" w:firstLine="416" w:firstLineChars="200"/>
        <w:rPr>
          <w:rFonts w:hint="eastAsia" w:ascii="宋体" w:hAnsi="宋体" w:eastAsia="宋体" w:cs="宋体"/>
          <w:spacing w:val="-1"/>
          <w:szCs w:val="21"/>
          <w:highlight w:val="none"/>
        </w:rPr>
      </w:pPr>
      <w:r>
        <w:rPr>
          <w:rFonts w:hint="eastAsia" w:ascii="宋体" w:hAnsi="宋体" w:eastAsia="宋体" w:cs="宋体"/>
          <w:spacing w:val="-1"/>
          <w:szCs w:val="21"/>
          <w:highlight w:val="none"/>
          <w:lang w:val="en-US" w:eastAsia="zh-CN"/>
        </w:rPr>
        <w:t>1.</w:t>
      </w:r>
      <w:r>
        <w:rPr>
          <w:rFonts w:hint="eastAsia" w:ascii="宋体" w:hAnsi="宋体" w:eastAsia="宋体" w:cs="宋体"/>
          <w:spacing w:val="-1"/>
          <w:szCs w:val="21"/>
          <w:highlight w:val="none"/>
        </w:rPr>
        <w:t>勘察合同暂定价只作为合同签订后支付勘察设计费的依据。</w:t>
      </w:r>
    </w:p>
    <w:p w14:paraId="184B4DD8">
      <w:pPr>
        <w:numPr>
          <w:ilvl w:val="-1"/>
          <w:numId w:val="0"/>
        </w:numPr>
        <w:spacing w:before="0" w:beforeLines="0" w:line="360" w:lineRule="auto"/>
        <w:ind w:left="0"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2</w:t>
      </w:r>
      <w:r>
        <w:rPr>
          <w:rFonts w:hint="eastAsia" w:ascii="宋体" w:hAnsi="宋体" w:eastAsia="宋体" w:cs="宋体"/>
          <w:spacing w:val="-1"/>
          <w:sz w:val="21"/>
          <w:szCs w:val="21"/>
          <w:highlight w:val="none"/>
          <w:lang w:val="en-US" w:eastAsia="zh-CN"/>
        </w:rPr>
        <w:t>.</w:t>
      </w:r>
      <w:r>
        <w:rPr>
          <w:rFonts w:hint="eastAsia" w:ascii="宋体" w:hAnsi="宋体" w:eastAsia="宋体" w:cs="宋体"/>
          <w:spacing w:val="-1"/>
          <w:sz w:val="21"/>
          <w:szCs w:val="21"/>
          <w:highlight w:val="none"/>
        </w:rPr>
        <w:t>在合同实施期间</w:t>
      </w:r>
      <w:r>
        <w:rPr>
          <w:rFonts w:hint="eastAsia" w:ascii="宋体" w:hAnsi="宋体" w:eastAsia="宋体" w:cs="宋体"/>
          <w:spacing w:val="-1"/>
          <w:sz w:val="21"/>
          <w:szCs w:val="21"/>
          <w:highlight w:val="none"/>
          <w:lang w:val="en-US" w:eastAsia="zh-CN"/>
        </w:rPr>
        <w:t>每阶段</w:t>
      </w:r>
      <w:r>
        <w:rPr>
          <w:rFonts w:hint="eastAsia" w:ascii="宋体" w:hAnsi="宋体" w:eastAsia="宋体" w:cs="宋体"/>
          <w:spacing w:val="-1"/>
          <w:sz w:val="21"/>
          <w:szCs w:val="21"/>
          <w:highlight w:val="none"/>
        </w:rPr>
        <w:t>工程勘察费按实际完成工作量调整，参考国家发展计划委员会、建设部2002年颁布的《工程勘察设计收费标准》《关于降低部分建设项目收费标准规范收费行为等有关问题的通知》（发改价格〔2011〕534号）和《关于进一步放开建设项目专业服务价格的通知》（发改价格〔2015〕299号）等文件下浮35%后再乘以（1-投标下浮率）作为</w:t>
      </w:r>
      <w:r>
        <w:rPr>
          <w:rFonts w:hint="eastAsia" w:ascii="宋体" w:hAnsi="宋体" w:eastAsia="宋体" w:cs="宋体"/>
          <w:spacing w:val="-1"/>
          <w:sz w:val="21"/>
          <w:szCs w:val="21"/>
          <w:highlight w:val="none"/>
          <w:lang w:val="en-US" w:eastAsia="zh-CN"/>
        </w:rPr>
        <w:t>每阶段</w:t>
      </w:r>
      <w:r>
        <w:rPr>
          <w:rFonts w:hint="eastAsia" w:ascii="宋体" w:hAnsi="宋体" w:eastAsia="宋体" w:cs="宋体"/>
          <w:spacing w:val="-1"/>
          <w:sz w:val="21"/>
          <w:szCs w:val="21"/>
          <w:highlight w:val="none"/>
        </w:rPr>
        <w:t>结算依据, 最终结算价以</w:t>
      </w:r>
      <w:r>
        <w:rPr>
          <w:rFonts w:hint="eastAsia" w:ascii="宋体" w:hAnsi="宋体" w:eastAsia="宋体" w:cs="宋体"/>
          <w:spacing w:val="-1"/>
          <w:sz w:val="21"/>
          <w:szCs w:val="21"/>
          <w:highlight w:val="none"/>
          <w:lang w:eastAsia="zh-CN"/>
        </w:rPr>
        <w:t>发包人或发包人委托的第三方</w:t>
      </w:r>
      <w:r>
        <w:rPr>
          <w:rFonts w:hint="eastAsia" w:ascii="宋体" w:hAnsi="宋体" w:eastAsia="宋体" w:cs="宋体"/>
          <w:spacing w:val="-1"/>
          <w:sz w:val="21"/>
          <w:szCs w:val="21"/>
          <w:highlight w:val="none"/>
        </w:rPr>
        <w:t>审定结果为准，若结算价高于投标报价，则以投标报价作为勘察费结算价。</w:t>
      </w:r>
    </w:p>
    <w:p w14:paraId="3995F62C">
      <w:pPr>
        <w:pStyle w:val="2"/>
        <w:rPr>
          <w:rFonts w:hint="eastAsia" w:ascii="宋体" w:hAnsi="宋体" w:eastAsia="宋体" w:cs="宋体"/>
          <w:szCs w:val="21"/>
          <w:highlight w:val="none"/>
          <w:lang w:eastAsia="zh-CN"/>
        </w:rPr>
      </w:pPr>
      <w:r>
        <w:rPr>
          <w:rFonts w:hint="eastAsia" w:ascii="宋体" w:hAnsi="宋体" w:eastAsia="宋体" w:cs="宋体"/>
          <w:spacing w:val="-1"/>
          <w:sz w:val="21"/>
          <w:szCs w:val="21"/>
          <w:highlight w:val="none"/>
          <w:lang w:val="en-US" w:eastAsia="zh-CN"/>
        </w:rPr>
        <w:t>3.</w:t>
      </w:r>
      <w:r>
        <w:rPr>
          <w:rFonts w:hint="eastAsia" w:ascii="宋体" w:hAnsi="宋体" w:cs="宋体"/>
          <w:szCs w:val="21"/>
          <w:highlight w:val="none"/>
        </w:rPr>
        <w:t>提供合格的勘察报告</w:t>
      </w:r>
      <w:r>
        <w:rPr>
          <w:rFonts w:hint="eastAsia" w:ascii="宋体" w:hAnsi="宋体" w:eastAsia="宋体" w:cs="宋体"/>
          <w:sz w:val="21"/>
          <w:szCs w:val="21"/>
          <w:highlight w:val="none"/>
          <w:u w:val="single" w:color="auto"/>
          <w:lang w:eastAsia="zh-CN"/>
        </w:rPr>
        <w:t>，</w:t>
      </w:r>
      <w:r>
        <w:rPr>
          <w:rFonts w:hint="eastAsia" w:ascii="宋体" w:hAnsi="宋体" w:eastAsia="宋体" w:cs="宋体"/>
          <w:sz w:val="21"/>
          <w:szCs w:val="21"/>
          <w:highlight w:val="none"/>
          <w:u w:val="single" w:color="auto"/>
          <w:lang w:val="en-US" w:eastAsia="zh-CN"/>
        </w:rPr>
        <w:t>递交申请资料，由发包人审核同意</w:t>
      </w:r>
      <w:r>
        <w:rPr>
          <w:rFonts w:hint="eastAsia" w:ascii="宋体" w:hAnsi="宋体" w:cs="宋体"/>
          <w:szCs w:val="21"/>
          <w:highlight w:val="none"/>
        </w:rPr>
        <w:t>后十五个工作日内支付暂定</w:t>
      </w:r>
      <w:r>
        <w:rPr>
          <w:rFonts w:hint="eastAsia" w:ascii="宋体" w:hAnsi="宋体" w:cs="宋体"/>
          <w:szCs w:val="21"/>
          <w:highlight w:val="none"/>
          <w:lang w:val="en-US" w:eastAsia="zh-CN"/>
        </w:rPr>
        <w:t>每阶段</w:t>
      </w:r>
      <w:r>
        <w:rPr>
          <w:rFonts w:hint="eastAsia" w:ascii="宋体" w:hAnsi="宋体" w:cs="宋体"/>
          <w:szCs w:val="21"/>
          <w:highlight w:val="none"/>
        </w:rPr>
        <w:t>勘察费的80%</w:t>
      </w:r>
      <w:r>
        <w:rPr>
          <w:rFonts w:hint="eastAsia" w:ascii="宋体" w:hAnsi="宋体" w:eastAsia="宋体" w:cs="宋体"/>
          <w:szCs w:val="21"/>
          <w:highlight w:val="none"/>
          <w:lang w:eastAsia="zh-CN"/>
        </w:rPr>
        <w:t>。</w:t>
      </w:r>
    </w:p>
    <w:p w14:paraId="75C85116">
      <w:pPr>
        <w:ind w:firstLine="420" w:firstLineChars="200"/>
        <w:rPr>
          <w:rFonts w:hint="default"/>
          <w:highlight w:val="none"/>
          <w:lang w:val="en-US" w:eastAsia="zh-CN"/>
        </w:rPr>
      </w:pPr>
      <w:r>
        <w:rPr>
          <w:rFonts w:hint="eastAsia" w:ascii="宋体" w:hAnsi="宋体" w:eastAsia="宋体" w:cs="宋体"/>
          <w:szCs w:val="21"/>
          <w:highlight w:val="none"/>
          <w:lang w:val="en-US" w:eastAsia="zh-CN"/>
        </w:rPr>
        <w:t>4.</w:t>
      </w:r>
      <w:r>
        <w:rPr>
          <w:rFonts w:hint="eastAsia" w:ascii="宋体" w:hAnsi="宋体" w:cs="宋体"/>
          <w:szCs w:val="21"/>
          <w:highlight w:val="none"/>
          <w:u w:val="single"/>
        </w:rPr>
        <w:t>提交各阶段</w:t>
      </w:r>
      <w:r>
        <w:rPr>
          <w:rFonts w:hint="eastAsia" w:ascii="宋体" w:hAnsi="宋体" w:eastAsia="宋体" w:cs="宋体"/>
          <w:szCs w:val="21"/>
          <w:highlight w:val="none"/>
          <w:u w:val="single"/>
          <w:lang w:val="en-US" w:eastAsia="zh-CN"/>
        </w:rPr>
        <w:t>勘察</w:t>
      </w:r>
      <w:r>
        <w:rPr>
          <w:rFonts w:hint="eastAsia" w:ascii="宋体" w:hAnsi="宋体" w:cs="宋体"/>
          <w:szCs w:val="21"/>
          <w:highlight w:val="none"/>
          <w:u w:val="single"/>
        </w:rPr>
        <w:t>文件并通过相关审查或批复后支付各阶段</w:t>
      </w:r>
      <w:r>
        <w:rPr>
          <w:rFonts w:hint="eastAsia" w:ascii="宋体" w:hAnsi="宋体" w:eastAsia="宋体" w:cs="宋体"/>
          <w:szCs w:val="21"/>
          <w:highlight w:val="none"/>
          <w:u w:val="single"/>
          <w:lang w:val="en-US" w:eastAsia="zh-CN"/>
        </w:rPr>
        <w:t>勘察</w:t>
      </w:r>
      <w:r>
        <w:rPr>
          <w:rFonts w:hint="eastAsia" w:ascii="宋体" w:hAnsi="宋体" w:cs="宋体"/>
          <w:szCs w:val="21"/>
          <w:highlight w:val="none"/>
          <w:u w:val="single"/>
        </w:rPr>
        <w:t>费。</w:t>
      </w:r>
    </w:p>
    <w:p w14:paraId="72D6F0FE">
      <w:pPr>
        <w:numPr>
          <w:ilvl w:val="0"/>
          <w:numId w:val="0"/>
        </w:numPr>
        <w:spacing w:before="0" w:beforeLines="0" w:line="360" w:lineRule="auto"/>
        <w:ind w:left="0" w:firstLine="364" w:firstLineChars="200"/>
        <w:rPr>
          <w:rFonts w:hint="eastAsia" w:ascii="宋体" w:hAnsi="宋体" w:eastAsia="宋体" w:cs="宋体"/>
          <w:spacing w:val="-14"/>
          <w:sz w:val="21"/>
          <w:szCs w:val="21"/>
          <w:highlight w:val="none"/>
        </w:rPr>
      </w:pPr>
      <w:r>
        <w:rPr>
          <w:rFonts w:hint="eastAsia" w:ascii="宋体" w:hAnsi="宋体" w:eastAsia="宋体" w:cs="宋体"/>
          <w:spacing w:val="-14"/>
          <w:sz w:val="21"/>
          <w:szCs w:val="21"/>
          <w:highlight w:val="none"/>
          <w:lang w:eastAsia="zh-CN"/>
        </w:rPr>
        <w:t>☑</w:t>
      </w:r>
      <w:r>
        <w:rPr>
          <w:rFonts w:hint="eastAsia" w:ascii="宋体" w:hAnsi="宋体" w:eastAsia="宋体" w:cs="宋体"/>
          <w:spacing w:val="15"/>
          <w:sz w:val="21"/>
          <w:szCs w:val="21"/>
          <w:highlight w:val="none"/>
        </w:rPr>
        <w:t xml:space="preserve"> </w:t>
      </w:r>
      <w:r>
        <w:rPr>
          <w:rFonts w:hint="eastAsia" w:ascii="宋体" w:hAnsi="宋体" w:eastAsia="宋体" w:cs="宋体"/>
          <w:spacing w:val="-14"/>
          <w:sz w:val="21"/>
          <w:szCs w:val="21"/>
          <w:highlight w:val="none"/>
        </w:rPr>
        <w:t>设计</w:t>
      </w:r>
    </w:p>
    <w:p w14:paraId="3DE2264B">
      <w:pPr>
        <w:numPr>
          <w:ilvl w:val="-1"/>
          <w:numId w:val="0"/>
        </w:numPr>
        <w:spacing w:before="0" w:beforeLines="0" w:line="360" w:lineRule="auto"/>
        <w:ind w:left="0" w:leftChars="0" w:firstLine="416" w:firstLineChars="200"/>
        <w:rPr>
          <w:rFonts w:hint="eastAsia" w:ascii="宋体" w:hAnsi="宋体" w:eastAsia="宋体" w:cs="宋体"/>
          <w:spacing w:val="-1"/>
          <w:szCs w:val="21"/>
          <w:highlight w:val="none"/>
        </w:rPr>
      </w:pPr>
      <w:r>
        <w:rPr>
          <w:rFonts w:hint="eastAsia" w:ascii="宋体" w:hAnsi="宋体" w:eastAsia="宋体" w:cs="宋体"/>
          <w:spacing w:val="-1"/>
          <w:szCs w:val="21"/>
          <w:highlight w:val="none"/>
          <w:lang w:val="en-US" w:eastAsia="zh-CN"/>
        </w:rPr>
        <w:t>1.设计</w:t>
      </w:r>
      <w:r>
        <w:rPr>
          <w:rFonts w:hint="eastAsia" w:ascii="宋体" w:hAnsi="宋体" w:eastAsia="宋体" w:cs="宋体"/>
          <w:spacing w:val="-1"/>
          <w:szCs w:val="21"/>
          <w:highlight w:val="none"/>
        </w:rPr>
        <w:t>合同暂定价只作为合同签订后支付勘察设计费的依据。</w:t>
      </w:r>
    </w:p>
    <w:p w14:paraId="2753DF40">
      <w:pPr>
        <w:numPr>
          <w:ilvl w:val="-1"/>
          <w:numId w:val="0"/>
        </w:numPr>
        <w:spacing w:before="0" w:beforeLines="0" w:line="360" w:lineRule="auto"/>
        <w:ind w:left="0" w:leftChars="0" w:firstLine="416" w:firstLineChars="200"/>
        <w:rPr>
          <w:rFonts w:hint="eastAsia" w:ascii="宋体" w:hAnsi="宋体" w:eastAsia="宋体" w:cs="宋体"/>
          <w:spacing w:val="-1"/>
          <w:szCs w:val="21"/>
          <w:highlight w:val="none"/>
        </w:rPr>
      </w:pPr>
      <w:r>
        <w:rPr>
          <w:rFonts w:hint="eastAsia" w:ascii="宋体" w:hAnsi="宋体" w:eastAsia="宋体" w:cs="宋体"/>
          <w:spacing w:val="-1"/>
          <w:sz w:val="21"/>
          <w:szCs w:val="21"/>
          <w:highlight w:val="none"/>
          <w:lang w:val="en-US" w:eastAsia="zh-CN"/>
        </w:rPr>
        <w:t xml:space="preserve">2 </w:t>
      </w:r>
      <w:r>
        <w:rPr>
          <w:rFonts w:hint="eastAsia" w:ascii="宋体" w:hAnsi="宋体" w:eastAsia="宋体" w:cs="宋体"/>
          <w:spacing w:val="-1"/>
          <w:szCs w:val="21"/>
          <w:highlight w:val="none"/>
          <w:lang w:val="en-US" w:eastAsia="zh-CN"/>
        </w:rPr>
        <w:t>.</w:t>
      </w:r>
      <w:r>
        <w:rPr>
          <w:rFonts w:hint="eastAsia" w:ascii="宋体" w:hAnsi="宋体" w:eastAsia="宋体" w:cs="宋体"/>
          <w:spacing w:val="-1"/>
          <w:szCs w:val="21"/>
          <w:highlight w:val="none"/>
        </w:rPr>
        <w:t>设计部分以</w:t>
      </w:r>
      <w:r>
        <w:rPr>
          <w:rFonts w:hint="eastAsia" w:ascii="宋体" w:hAnsi="宋体" w:eastAsia="宋体" w:cs="宋体"/>
          <w:spacing w:val="-1"/>
          <w:szCs w:val="21"/>
          <w:highlight w:val="none"/>
          <w:lang w:val="en-US" w:eastAsia="zh-CN"/>
        </w:rPr>
        <w:t>每阶段</w:t>
      </w:r>
      <w:r>
        <w:rPr>
          <w:rFonts w:hint="eastAsia" w:ascii="宋体" w:hAnsi="宋体" w:eastAsia="宋体" w:cs="宋体"/>
          <w:spacing w:val="-1"/>
          <w:szCs w:val="21"/>
          <w:highlight w:val="none"/>
        </w:rPr>
        <w:t>施工结算建安费为基数参考国家发展计划委员会、建设部2002年颁布的《工程勘察设计收费标准》《关于降低部分建设项目收费标准规范收费行为等有关问题的通知》（发改价格〔2011〕534号）和《关于进一步放开建设项目专业服务价格的通知》（发改价格〔2015〕299号）等文件规定</w:t>
      </w:r>
      <w:r>
        <w:rPr>
          <w:rFonts w:hint="eastAsia" w:ascii="宋体" w:hAnsi="宋体" w:eastAsia="宋体" w:cs="宋体"/>
          <w:spacing w:val="-1"/>
          <w:szCs w:val="21"/>
          <w:highlight w:val="none"/>
          <w:u w:val="none"/>
        </w:rPr>
        <w:t>下浮35%</w:t>
      </w:r>
      <w:r>
        <w:rPr>
          <w:rFonts w:hint="eastAsia" w:ascii="宋体" w:hAnsi="宋体" w:eastAsia="宋体" w:cs="宋体"/>
          <w:spacing w:val="-1"/>
          <w:szCs w:val="21"/>
          <w:highlight w:val="none"/>
        </w:rPr>
        <w:t>后再乘以（1-中标下浮率）作为</w:t>
      </w:r>
      <w:r>
        <w:rPr>
          <w:rFonts w:hint="eastAsia" w:ascii="宋体" w:hAnsi="宋体" w:eastAsia="宋体" w:cs="宋体"/>
          <w:spacing w:val="-1"/>
          <w:szCs w:val="21"/>
          <w:highlight w:val="none"/>
          <w:lang w:val="en-US" w:eastAsia="zh-CN"/>
        </w:rPr>
        <w:t>每阶段</w:t>
      </w:r>
      <w:r>
        <w:rPr>
          <w:rFonts w:hint="eastAsia" w:ascii="宋体" w:hAnsi="宋体" w:eastAsia="宋体" w:cs="宋体"/>
          <w:spacing w:val="-1"/>
          <w:szCs w:val="21"/>
          <w:highlight w:val="none"/>
        </w:rPr>
        <w:t>结算依据，最终结算价以</w:t>
      </w:r>
      <w:r>
        <w:rPr>
          <w:rFonts w:hint="eastAsia" w:ascii="宋体" w:hAnsi="宋体" w:eastAsia="宋体" w:cs="宋体"/>
          <w:spacing w:val="-1"/>
          <w:szCs w:val="21"/>
          <w:highlight w:val="none"/>
          <w:lang w:eastAsia="zh-CN"/>
        </w:rPr>
        <w:t>发包人或发包人委托的第三方</w:t>
      </w:r>
      <w:r>
        <w:rPr>
          <w:rFonts w:hint="eastAsia" w:ascii="宋体" w:hAnsi="宋体" w:eastAsia="宋体" w:cs="宋体"/>
          <w:spacing w:val="-1"/>
          <w:szCs w:val="21"/>
          <w:highlight w:val="none"/>
        </w:rPr>
        <w:t>审定结果为准，若设计费结算价高于设计中标价，则以设计中标价作为设计费结算价。</w:t>
      </w:r>
    </w:p>
    <w:p w14:paraId="7E2263FC">
      <w:pPr>
        <w:numPr>
          <w:ilvl w:val="0"/>
          <w:numId w:val="0"/>
        </w:numPr>
        <w:spacing w:before="0" w:beforeLines="0" w:line="360" w:lineRule="auto"/>
        <w:ind w:left="0" w:firstLine="416" w:firstLineChars="200"/>
        <w:rPr>
          <w:rFonts w:hint="eastAsia" w:ascii="宋体" w:hAnsi="宋体" w:eastAsia="宋体" w:cs="宋体"/>
          <w:spacing w:val="-1"/>
          <w:szCs w:val="21"/>
          <w:highlight w:val="none"/>
        </w:rPr>
      </w:pPr>
      <w:r>
        <w:rPr>
          <w:rFonts w:hint="eastAsia" w:ascii="宋体" w:hAnsi="宋体" w:eastAsia="宋体" w:cs="宋体"/>
          <w:spacing w:val="-1"/>
          <w:sz w:val="21"/>
          <w:szCs w:val="21"/>
          <w:highlight w:val="none"/>
          <w:lang w:val="en-US" w:eastAsia="zh-CN"/>
        </w:rPr>
        <w:t>3 .</w:t>
      </w:r>
      <w:r>
        <w:rPr>
          <w:rFonts w:hint="eastAsia" w:ascii="宋体" w:hAnsi="宋体" w:eastAsia="宋体" w:cs="宋体"/>
          <w:spacing w:val="-1"/>
          <w:szCs w:val="21"/>
          <w:highlight w:val="none"/>
        </w:rPr>
        <w:t>本项目</w:t>
      </w:r>
      <w:r>
        <w:rPr>
          <w:rFonts w:hint="eastAsia" w:ascii="宋体" w:hAnsi="宋体" w:eastAsia="宋体" w:cs="宋体"/>
          <w:spacing w:val="-1"/>
          <w:szCs w:val="21"/>
          <w:highlight w:val="none"/>
          <w:lang w:val="en-US" w:eastAsia="zh-CN"/>
        </w:rPr>
        <w:t>每阶段</w:t>
      </w:r>
      <w:r>
        <w:rPr>
          <w:rFonts w:hint="eastAsia" w:ascii="宋体" w:hAnsi="宋体" w:eastAsia="宋体" w:cs="宋体"/>
          <w:spacing w:val="-1"/>
          <w:szCs w:val="21"/>
          <w:highlight w:val="none"/>
        </w:rPr>
        <w:t>设计费包含本项目各专业（包括但不限于电气、机电安装等多专业）、各阶段，包括设计报建、设计送审、各行业各阶段设计成果报批时相关部门收取的电子数据报批格式转换和验证、以及符合规划报建要求的现状地形图和总平面图套图、设计报建报批配合、环评水保等咨询工作的配合、设计过程跟踪配合、招标配合、施工现场的配合(包括现场指导与监督人员)等工作的劳务、管理、住宿、临时办公、材料、保险、利润、税金、政策性文件规定及合同包含内的所有风险、责任等各项应有费用，不论其在招标文件中是否提及；同时包含评审、征询意见和研讨时发生的专家费、交通费、会务费、考察调研费等一切费用，设计期间至工程竣工验收期间所发生的发包人要求宣传、汇报的费用。上述所列发生费用，发包人不再另行支付。设计各阶段的方案调整及设计变更等不另外增加设计费。</w:t>
      </w:r>
    </w:p>
    <w:p w14:paraId="055D31AF">
      <w:pPr>
        <w:spacing w:line="360" w:lineRule="auto"/>
        <w:ind w:firstLine="416" w:firstLineChars="200"/>
        <w:jc w:val="left"/>
        <w:rPr>
          <w:rFonts w:ascii="宋体" w:hAnsi="宋体" w:cs="宋体"/>
          <w:szCs w:val="21"/>
          <w:highlight w:val="none"/>
        </w:rPr>
      </w:pPr>
      <w:r>
        <w:rPr>
          <w:rFonts w:hint="eastAsia" w:ascii="宋体" w:hAnsi="宋体" w:eastAsia="宋体" w:cs="宋体"/>
          <w:spacing w:val="-1"/>
          <w:szCs w:val="21"/>
          <w:highlight w:val="none"/>
          <w:lang w:val="en-US" w:eastAsia="zh-CN"/>
        </w:rPr>
        <w:t>4.</w:t>
      </w:r>
      <w:r>
        <w:rPr>
          <w:rFonts w:hint="eastAsia" w:ascii="宋体" w:hAnsi="宋体" w:cs="宋体"/>
          <w:szCs w:val="21"/>
          <w:highlight w:val="none"/>
          <w:lang w:val="en-US" w:eastAsia="zh-CN"/>
        </w:rPr>
        <w:t>每阶段</w:t>
      </w:r>
      <w:r>
        <w:rPr>
          <w:rFonts w:hint="eastAsia" w:ascii="宋体" w:hAnsi="宋体" w:cs="宋体"/>
          <w:szCs w:val="21"/>
          <w:highlight w:val="none"/>
        </w:rPr>
        <w:t>工程设计费分期支付，若承包人为联合体，设计费由发包人支付给设计工作承办单位。</w:t>
      </w:r>
    </w:p>
    <w:p w14:paraId="31DBE0C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设计费支付进度详见下表：</w:t>
      </w:r>
    </w:p>
    <w:tbl>
      <w:tblPr>
        <w:tblStyle w:val="15"/>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000"/>
        <w:gridCol w:w="1850"/>
        <w:gridCol w:w="4890"/>
      </w:tblGrid>
      <w:tr w14:paraId="6EE6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14:paraId="624B4049">
            <w:pPr>
              <w:spacing w:line="360" w:lineRule="auto"/>
              <w:jc w:val="center"/>
              <w:rPr>
                <w:rFonts w:ascii="宋体" w:hAnsi="宋体" w:cs="宋体"/>
                <w:szCs w:val="21"/>
                <w:highlight w:val="none"/>
              </w:rPr>
            </w:pPr>
            <w:r>
              <w:rPr>
                <w:rFonts w:hint="eastAsia" w:ascii="宋体" w:hAnsi="宋体" w:cs="宋体"/>
                <w:szCs w:val="21"/>
                <w:highlight w:val="none"/>
              </w:rPr>
              <w:t>序号</w:t>
            </w:r>
          </w:p>
        </w:tc>
        <w:tc>
          <w:tcPr>
            <w:tcW w:w="2000" w:type="dxa"/>
            <w:vAlign w:val="center"/>
          </w:tcPr>
          <w:p w14:paraId="1A57E88B">
            <w:pPr>
              <w:spacing w:line="360" w:lineRule="auto"/>
              <w:jc w:val="center"/>
              <w:rPr>
                <w:rFonts w:ascii="宋体" w:hAnsi="宋体" w:cs="宋体"/>
                <w:szCs w:val="21"/>
                <w:highlight w:val="none"/>
              </w:rPr>
            </w:pPr>
            <w:r>
              <w:rPr>
                <w:rFonts w:hint="eastAsia" w:ascii="宋体" w:hAnsi="宋体" w:cs="宋体"/>
                <w:szCs w:val="21"/>
                <w:highlight w:val="none"/>
              </w:rPr>
              <w:t>设计费（%）</w:t>
            </w:r>
          </w:p>
        </w:tc>
        <w:tc>
          <w:tcPr>
            <w:tcW w:w="1850" w:type="dxa"/>
            <w:vAlign w:val="center"/>
          </w:tcPr>
          <w:p w14:paraId="6FD51900">
            <w:pPr>
              <w:spacing w:line="360" w:lineRule="auto"/>
              <w:jc w:val="center"/>
              <w:rPr>
                <w:rFonts w:ascii="宋体" w:hAnsi="宋体" w:cs="宋体"/>
                <w:szCs w:val="21"/>
                <w:highlight w:val="none"/>
              </w:rPr>
            </w:pPr>
            <w:r>
              <w:rPr>
                <w:rFonts w:hint="eastAsia" w:ascii="宋体" w:hAnsi="宋体" w:cs="宋体"/>
                <w:szCs w:val="21"/>
                <w:highlight w:val="none"/>
              </w:rPr>
              <w:t>付费额(元)</w:t>
            </w:r>
          </w:p>
        </w:tc>
        <w:tc>
          <w:tcPr>
            <w:tcW w:w="4890" w:type="dxa"/>
            <w:vAlign w:val="center"/>
          </w:tcPr>
          <w:p w14:paraId="607BC181">
            <w:pPr>
              <w:spacing w:line="360" w:lineRule="auto"/>
              <w:jc w:val="center"/>
              <w:rPr>
                <w:rFonts w:ascii="宋体" w:hAnsi="宋体" w:cs="宋体"/>
                <w:szCs w:val="21"/>
                <w:highlight w:val="none"/>
              </w:rPr>
            </w:pPr>
            <w:r>
              <w:rPr>
                <w:rFonts w:hint="eastAsia" w:ascii="宋体" w:hAnsi="宋体" w:cs="宋体"/>
                <w:szCs w:val="21"/>
                <w:highlight w:val="none"/>
              </w:rPr>
              <w:t>付费时间(由交付设计文件所定)</w:t>
            </w:r>
          </w:p>
        </w:tc>
      </w:tr>
      <w:tr w14:paraId="4449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14:paraId="7369FE0A">
            <w:pPr>
              <w:spacing w:line="360" w:lineRule="auto"/>
              <w:jc w:val="center"/>
              <w:rPr>
                <w:rFonts w:ascii="宋体" w:hAnsi="宋体" w:cs="宋体"/>
                <w:szCs w:val="21"/>
                <w:highlight w:val="none"/>
              </w:rPr>
            </w:pPr>
            <w:r>
              <w:rPr>
                <w:rFonts w:hint="eastAsia" w:ascii="宋体" w:hAnsi="宋体" w:cs="宋体"/>
                <w:szCs w:val="21"/>
                <w:highlight w:val="none"/>
              </w:rPr>
              <w:t>1</w:t>
            </w:r>
          </w:p>
        </w:tc>
        <w:tc>
          <w:tcPr>
            <w:tcW w:w="2000" w:type="dxa"/>
            <w:shd w:val="clear" w:color="auto" w:fill="auto"/>
            <w:vAlign w:val="center"/>
          </w:tcPr>
          <w:p w14:paraId="4739965E">
            <w:pPr>
              <w:spacing w:line="360" w:lineRule="auto"/>
              <w:jc w:val="center"/>
              <w:rPr>
                <w:rFonts w:ascii="宋体" w:hAnsi="宋体" w:eastAsia="Arial" w:cs="宋体"/>
                <w:snapToGrid w:val="0"/>
                <w:color w:val="000000"/>
                <w:kern w:val="0"/>
                <w:sz w:val="21"/>
                <w:szCs w:val="21"/>
                <w:highlight w:val="none"/>
                <w:lang w:val="en-US" w:eastAsia="en-US" w:bidi="ar-SA"/>
              </w:rPr>
            </w:pPr>
            <w:r>
              <w:rPr>
                <w:rFonts w:hint="eastAsia" w:ascii="宋体" w:hAnsi="宋体" w:cs="宋体"/>
                <w:szCs w:val="21"/>
                <w:highlight w:val="none"/>
              </w:rPr>
              <w:t>累计支付至暂定</w:t>
            </w:r>
            <w:r>
              <w:rPr>
                <w:rFonts w:hint="eastAsia" w:ascii="宋体" w:hAnsi="宋体" w:cs="宋体"/>
                <w:szCs w:val="21"/>
                <w:highlight w:val="none"/>
                <w:lang w:val="en-US" w:eastAsia="zh-CN"/>
              </w:rPr>
              <w:t>每阶段</w:t>
            </w:r>
            <w:r>
              <w:rPr>
                <w:rFonts w:hint="eastAsia" w:ascii="宋体" w:hAnsi="宋体" w:cs="宋体"/>
                <w:szCs w:val="21"/>
                <w:highlight w:val="none"/>
              </w:rPr>
              <w:t>设计费的30%</w:t>
            </w:r>
          </w:p>
        </w:tc>
        <w:tc>
          <w:tcPr>
            <w:tcW w:w="1850" w:type="dxa"/>
            <w:shd w:val="clear" w:color="auto" w:fill="auto"/>
            <w:vAlign w:val="center"/>
          </w:tcPr>
          <w:p w14:paraId="3BF31A3C">
            <w:pPr>
              <w:spacing w:line="360" w:lineRule="auto"/>
              <w:jc w:val="center"/>
              <w:rPr>
                <w:rFonts w:ascii="宋体" w:hAnsi="宋体" w:eastAsia="Arial" w:cs="宋体"/>
                <w:snapToGrid w:val="0"/>
                <w:color w:val="000000"/>
                <w:kern w:val="0"/>
                <w:sz w:val="21"/>
                <w:szCs w:val="21"/>
                <w:highlight w:val="none"/>
                <w:lang w:val="en-US" w:eastAsia="en-US" w:bidi="ar-SA"/>
              </w:rPr>
            </w:pPr>
            <w:r>
              <w:rPr>
                <w:rFonts w:hint="eastAsia" w:ascii="宋体" w:hAnsi="宋体" w:cs="宋体"/>
                <w:szCs w:val="21"/>
                <w:highlight w:val="none"/>
              </w:rPr>
              <w:t>元</w:t>
            </w:r>
          </w:p>
        </w:tc>
        <w:tc>
          <w:tcPr>
            <w:tcW w:w="4890" w:type="dxa"/>
            <w:shd w:val="clear" w:color="auto" w:fill="auto"/>
            <w:vAlign w:val="center"/>
          </w:tcPr>
          <w:p w14:paraId="6CC78DAD">
            <w:pPr>
              <w:spacing w:line="360" w:lineRule="auto"/>
              <w:jc w:val="left"/>
              <w:rPr>
                <w:rFonts w:ascii="宋体" w:hAnsi="宋体" w:eastAsia="Arial" w:cs="宋体"/>
                <w:snapToGrid w:val="0"/>
                <w:color w:val="000000"/>
                <w:kern w:val="0"/>
                <w:sz w:val="21"/>
                <w:szCs w:val="21"/>
                <w:highlight w:val="none"/>
                <w:lang w:val="en-US" w:eastAsia="en-US" w:bidi="ar-SA"/>
              </w:rPr>
            </w:pPr>
            <w:r>
              <w:rPr>
                <w:rFonts w:hint="eastAsia" w:ascii="宋体" w:hAnsi="宋体" w:cs="宋体"/>
                <w:szCs w:val="21"/>
                <w:highlight w:val="none"/>
              </w:rPr>
              <w:t>通过规划部门批复后；提交完整设计文件及支付申请资料，由发包人审核同意后十五个工作日内。</w:t>
            </w:r>
          </w:p>
        </w:tc>
      </w:tr>
      <w:tr w14:paraId="1273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14:paraId="2A3C0DB7">
            <w:pPr>
              <w:spacing w:line="360" w:lineRule="auto"/>
              <w:jc w:val="center"/>
              <w:rPr>
                <w:rFonts w:ascii="宋体" w:hAnsi="宋体" w:cs="宋体"/>
                <w:szCs w:val="21"/>
                <w:highlight w:val="none"/>
              </w:rPr>
            </w:pPr>
            <w:r>
              <w:rPr>
                <w:rFonts w:hint="eastAsia" w:ascii="宋体" w:hAnsi="宋体" w:cs="宋体"/>
                <w:szCs w:val="21"/>
                <w:highlight w:val="none"/>
              </w:rPr>
              <w:t>2</w:t>
            </w:r>
          </w:p>
        </w:tc>
        <w:tc>
          <w:tcPr>
            <w:tcW w:w="2000" w:type="dxa"/>
            <w:shd w:val="clear" w:color="auto" w:fill="auto"/>
            <w:vAlign w:val="center"/>
          </w:tcPr>
          <w:p w14:paraId="14FD3F21">
            <w:pPr>
              <w:spacing w:line="360" w:lineRule="auto"/>
              <w:jc w:val="center"/>
              <w:rPr>
                <w:rFonts w:ascii="宋体" w:hAnsi="宋体" w:eastAsia="Arial" w:cs="宋体"/>
                <w:snapToGrid w:val="0"/>
                <w:color w:val="000000"/>
                <w:kern w:val="0"/>
                <w:sz w:val="21"/>
                <w:szCs w:val="21"/>
                <w:highlight w:val="none"/>
                <w:lang w:val="en-US" w:eastAsia="en-US" w:bidi="ar-SA"/>
              </w:rPr>
            </w:pPr>
            <w:r>
              <w:rPr>
                <w:rFonts w:hint="eastAsia" w:ascii="宋体" w:hAnsi="宋体" w:cs="宋体"/>
                <w:szCs w:val="21"/>
                <w:highlight w:val="none"/>
              </w:rPr>
              <w:t>累计支付至暂定</w:t>
            </w:r>
            <w:r>
              <w:rPr>
                <w:rFonts w:hint="eastAsia" w:ascii="宋体" w:hAnsi="宋体" w:cs="宋体"/>
                <w:szCs w:val="21"/>
                <w:highlight w:val="none"/>
                <w:lang w:val="en-US" w:eastAsia="zh-CN"/>
              </w:rPr>
              <w:t>每阶段</w:t>
            </w:r>
            <w:r>
              <w:rPr>
                <w:rFonts w:hint="eastAsia" w:ascii="宋体" w:hAnsi="宋体" w:cs="宋体"/>
                <w:szCs w:val="21"/>
                <w:highlight w:val="none"/>
              </w:rPr>
              <w:t>设计费的70%</w:t>
            </w:r>
          </w:p>
        </w:tc>
        <w:tc>
          <w:tcPr>
            <w:tcW w:w="1850" w:type="dxa"/>
            <w:shd w:val="clear" w:color="auto" w:fill="auto"/>
            <w:vAlign w:val="center"/>
          </w:tcPr>
          <w:p w14:paraId="09781D04">
            <w:pPr>
              <w:spacing w:line="360" w:lineRule="auto"/>
              <w:jc w:val="center"/>
              <w:rPr>
                <w:rFonts w:ascii="宋体" w:hAnsi="宋体" w:eastAsia="Arial" w:cs="宋体"/>
                <w:snapToGrid w:val="0"/>
                <w:color w:val="000000"/>
                <w:kern w:val="0"/>
                <w:sz w:val="21"/>
                <w:szCs w:val="21"/>
                <w:highlight w:val="none"/>
                <w:lang w:val="en-US" w:eastAsia="en-US" w:bidi="ar-SA"/>
              </w:rPr>
            </w:pPr>
            <w:r>
              <w:rPr>
                <w:rFonts w:hint="eastAsia" w:ascii="宋体" w:hAnsi="宋体" w:cs="宋体"/>
                <w:szCs w:val="21"/>
                <w:highlight w:val="none"/>
              </w:rPr>
              <w:t>待定</w:t>
            </w:r>
          </w:p>
        </w:tc>
        <w:tc>
          <w:tcPr>
            <w:tcW w:w="4890" w:type="dxa"/>
            <w:shd w:val="clear" w:color="auto" w:fill="auto"/>
            <w:vAlign w:val="center"/>
          </w:tcPr>
          <w:p w14:paraId="10B3B80D">
            <w:pPr>
              <w:spacing w:line="360" w:lineRule="auto"/>
              <w:jc w:val="left"/>
              <w:rPr>
                <w:rFonts w:ascii="宋体" w:hAnsi="宋体" w:eastAsia="Arial" w:cs="宋体"/>
                <w:snapToGrid w:val="0"/>
                <w:color w:val="000000"/>
                <w:kern w:val="0"/>
                <w:sz w:val="21"/>
                <w:szCs w:val="21"/>
                <w:highlight w:val="none"/>
                <w:lang w:val="en-US" w:eastAsia="en-US" w:bidi="ar-SA"/>
              </w:rPr>
            </w:pPr>
            <w:r>
              <w:rPr>
                <w:rFonts w:hint="eastAsia" w:ascii="宋体" w:hAnsi="宋体" w:cs="宋体"/>
                <w:szCs w:val="21"/>
                <w:highlight w:val="none"/>
              </w:rPr>
              <w:t>施工图通过供电部门审批后，提交完整设计文件及支付申请资料，经同意后十五个工作日内支付。</w:t>
            </w:r>
          </w:p>
        </w:tc>
      </w:tr>
      <w:tr w14:paraId="252E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14:paraId="3D4F9626">
            <w:pPr>
              <w:spacing w:line="360" w:lineRule="auto"/>
              <w:jc w:val="center"/>
              <w:rPr>
                <w:rFonts w:ascii="宋体" w:hAnsi="宋体" w:cs="宋体"/>
                <w:szCs w:val="21"/>
                <w:highlight w:val="none"/>
              </w:rPr>
            </w:pPr>
            <w:r>
              <w:rPr>
                <w:rFonts w:hint="eastAsia" w:ascii="宋体" w:hAnsi="宋体" w:cs="宋体"/>
                <w:szCs w:val="21"/>
                <w:highlight w:val="none"/>
              </w:rPr>
              <w:t>3</w:t>
            </w:r>
          </w:p>
        </w:tc>
        <w:tc>
          <w:tcPr>
            <w:tcW w:w="2000" w:type="dxa"/>
            <w:shd w:val="clear" w:color="auto" w:fill="auto"/>
            <w:vAlign w:val="center"/>
          </w:tcPr>
          <w:p w14:paraId="13A861B8">
            <w:pPr>
              <w:spacing w:line="360" w:lineRule="auto"/>
              <w:jc w:val="center"/>
              <w:rPr>
                <w:rFonts w:ascii="宋体" w:hAnsi="宋体" w:eastAsia="Arial" w:cs="宋体"/>
                <w:snapToGrid w:val="0"/>
                <w:color w:val="000000"/>
                <w:kern w:val="0"/>
                <w:sz w:val="21"/>
                <w:szCs w:val="21"/>
                <w:highlight w:val="none"/>
                <w:lang w:val="en-US" w:eastAsia="en-US" w:bidi="ar-SA"/>
              </w:rPr>
            </w:pPr>
            <w:r>
              <w:rPr>
                <w:rFonts w:hint="eastAsia" w:ascii="宋体" w:hAnsi="宋体" w:cs="宋体"/>
                <w:szCs w:val="21"/>
                <w:highlight w:val="none"/>
              </w:rPr>
              <w:t>累计支付至按</w:t>
            </w:r>
            <w:r>
              <w:rPr>
                <w:rFonts w:hint="eastAsia" w:ascii="宋体" w:hAnsi="宋体" w:cs="宋体"/>
                <w:szCs w:val="21"/>
                <w:highlight w:val="none"/>
                <w:lang w:val="en-US" w:eastAsia="zh-CN"/>
              </w:rPr>
              <w:t>每阶段</w:t>
            </w:r>
            <w:r>
              <w:rPr>
                <w:rFonts w:hint="eastAsia" w:ascii="宋体" w:hAnsi="宋体" w:cs="宋体"/>
                <w:szCs w:val="21"/>
                <w:highlight w:val="none"/>
              </w:rPr>
              <w:t>预算评审价计取得设计费的90%</w:t>
            </w:r>
          </w:p>
        </w:tc>
        <w:tc>
          <w:tcPr>
            <w:tcW w:w="1850" w:type="dxa"/>
            <w:shd w:val="clear" w:color="auto" w:fill="auto"/>
            <w:vAlign w:val="center"/>
          </w:tcPr>
          <w:p w14:paraId="44CD5D9A">
            <w:pPr>
              <w:spacing w:line="360" w:lineRule="auto"/>
              <w:jc w:val="center"/>
              <w:rPr>
                <w:rFonts w:ascii="宋体" w:hAnsi="宋体" w:eastAsia="Arial" w:cs="宋体"/>
                <w:snapToGrid w:val="0"/>
                <w:color w:val="000000"/>
                <w:kern w:val="0"/>
                <w:sz w:val="21"/>
                <w:szCs w:val="21"/>
                <w:highlight w:val="none"/>
                <w:lang w:val="en-US" w:eastAsia="en-US" w:bidi="ar-SA"/>
              </w:rPr>
            </w:pPr>
          </w:p>
        </w:tc>
        <w:tc>
          <w:tcPr>
            <w:tcW w:w="4890" w:type="dxa"/>
            <w:shd w:val="clear" w:color="auto" w:fill="auto"/>
            <w:vAlign w:val="center"/>
          </w:tcPr>
          <w:p w14:paraId="39844DBB">
            <w:pPr>
              <w:spacing w:line="360" w:lineRule="auto"/>
              <w:jc w:val="left"/>
              <w:rPr>
                <w:rFonts w:ascii="宋体" w:hAnsi="宋体" w:eastAsia="Arial" w:cs="宋体"/>
                <w:snapToGrid w:val="0"/>
                <w:color w:val="000000"/>
                <w:kern w:val="0"/>
                <w:sz w:val="21"/>
                <w:szCs w:val="21"/>
                <w:highlight w:val="none"/>
                <w:lang w:val="en-US" w:eastAsia="en-US" w:bidi="ar-SA"/>
              </w:rPr>
            </w:pPr>
            <w:r>
              <w:rPr>
                <w:rFonts w:hint="eastAsia" w:ascii="宋体" w:hAnsi="宋体" w:cs="宋体"/>
                <w:szCs w:val="21"/>
                <w:highlight w:val="none"/>
              </w:rPr>
              <w:t>工程完工后，提交完整的支付申请资料，经同意后十五个工作日内支付。如第三次支付时款项已超付，则承包人需退回超额支付的设计款给发包人。</w:t>
            </w:r>
          </w:p>
        </w:tc>
      </w:tr>
      <w:tr w14:paraId="4DE1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7" w:type="dxa"/>
            <w:gridSpan w:val="4"/>
            <w:vAlign w:val="center"/>
          </w:tcPr>
          <w:p w14:paraId="365240C8">
            <w:pPr>
              <w:spacing w:line="360" w:lineRule="auto"/>
              <w:ind w:firstLine="420" w:firstLineChars="200"/>
              <w:jc w:val="left"/>
              <w:rPr>
                <w:highlight w:val="none"/>
              </w:rPr>
            </w:pPr>
            <w:r>
              <w:rPr>
                <w:rFonts w:hint="eastAsia" w:ascii="宋体" w:hAnsi="宋体" w:cs="宋体"/>
                <w:szCs w:val="21"/>
                <w:highlight w:val="none"/>
              </w:rPr>
              <w:t>第二次付费后，如工程因发包人原因暂停1年以上的，双方约定按已经</w:t>
            </w:r>
            <w:r>
              <w:rPr>
                <w:rFonts w:hint="eastAsia" w:ascii="宋体" w:hAnsi="宋体" w:cs="宋体"/>
                <w:szCs w:val="21"/>
                <w:highlight w:val="none"/>
                <w:lang w:eastAsia="zh-CN"/>
              </w:rPr>
              <w:t>发包人或发包人委托的第三方</w:t>
            </w:r>
            <w:r>
              <w:rPr>
                <w:rFonts w:hint="eastAsia" w:ascii="宋体" w:hAnsi="宋体" w:cs="宋体"/>
                <w:szCs w:val="21"/>
                <w:highlight w:val="none"/>
              </w:rPr>
              <w:t>概算评审的相近项目预算评审结果计取的单价乘以该项目的建设面积得出的建安费作为计费基数，由承包人提交完整的支付申请资料（含合法的增值税专用发票），由发包人审核并送</w:t>
            </w:r>
            <w:r>
              <w:rPr>
                <w:rFonts w:hint="eastAsia" w:ascii="宋体" w:hAnsi="宋体" w:cs="宋体"/>
                <w:szCs w:val="21"/>
                <w:highlight w:val="none"/>
                <w:lang w:eastAsia="zh-CN"/>
              </w:rPr>
              <w:t>发包人或发包人委托的第三方</w:t>
            </w:r>
            <w:r>
              <w:rPr>
                <w:rFonts w:hint="eastAsia" w:ascii="宋体" w:hAnsi="宋体" w:cs="宋体"/>
                <w:szCs w:val="21"/>
                <w:highlight w:val="none"/>
              </w:rPr>
              <w:t>审批同意后十五个工作日内，支付至按此建安费为基数计取的设计费（设计费计费方式按照</w:t>
            </w:r>
            <w:r>
              <w:rPr>
                <w:rFonts w:hint="eastAsia" w:ascii="宋体" w:hAnsi="宋体" w:eastAsia="宋体" w:cs="宋体"/>
                <w:szCs w:val="21"/>
                <w:highlight w:val="none"/>
                <w:lang w:val="en-US" w:eastAsia="zh-CN"/>
              </w:rPr>
              <w:t>本款设计</w:t>
            </w:r>
            <w:r>
              <w:rPr>
                <w:rFonts w:hint="eastAsia" w:ascii="宋体" w:hAnsi="宋体" w:cs="宋体"/>
                <w:szCs w:val="21"/>
                <w:highlight w:val="none"/>
              </w:rPr>
              <w:t>第</w:t>
            </w:r>
            <w:r>
              <w:rPr>
                <w:rFonts w:hint="eastAsia" w:ascii="宋体" w:hAnsi="宋体" w:eastAsia="宋体" w:cs="宋体"/>
                <w:szCs w:val="21"/>
                <w:highlight w:val="none"/>
                <w:lang w:val="en-US" w:eastAsia="zh-CN"/>
              </w:rPr>
              <w:t>2</w:t>
            </w:r>
            <w:r>
              <w:rPr>
                <w:rFonts w:hint="eastAsia" w:ascii="宋体" w:hAnsi="宋体" w:cs="宋体"/>
                <w:szCs w:val="21"/>
                <w:highlight w:val="none"/>
              </w:rPr>
              <w:t>条规定）的80%。但若未有相近项目可参考, 或因其他原因导致此方式无法操作,承包人可自行编制施工图预算(发包人不另行支付此施工图预算编制费)，由发包人组织</w:t>
            </w:r>
            <w:r>
              <w:rPr>
                <w:rFonts w:hint="eastAsia" w:ascii="宋体" w:hAnsi="宋体" w:cs="宋体"/>
                <w:szCs w:val="21"/>
                <w:highlight w:val="none"/>
                <w:lang w:eastAsia="zh-CN"/>
              </w:rPr>
              <w:t>发包人或发包人委托的第三方</w:t>
            </w:r>
            <w:r>
              <w:rPr>
                <w:rFonts w:hint="eastAsia" w:ascii="宋体" w:hAnsi="宋体" w:cs="宋体"/>
                <w:szCs w:val="21"/>
                <w:highlight w:val="none"/>
              </w:rPr>
              <w:t>进行评审，双方确认评审结果后,由承包人提交完整的支付申请资料，发包人审核同意后十五个工作日内，支付至按双方确认的施工图预算审核价为依据计取的设计费(设计费计费方式按照</w:t>
            </w:r>
            <w:r>
              <w:rPr>
                <w:rFonts w:hint="eastAsia" w:ascii="宋体" w:hAnsi="宋体" w:eastAsia="宋体" w:cs="宋体"/>
                <w:szCs w:val="21"/>
                <w:highlight w:val="none"/>
                <w:lang w:val="en-US" w:eastAsia="zh-CN"/>
              </w:rPr>
              <w:t>本款设计</w:t>
            </w:r>
            <w:r>
              <w:rPr>
                <w:rFonts w:hint="eastAsia" w:ascii="宋体" w:hAnsi="宋体" w:cs="宋体"/>
                <w:szCs w:val="21"/>
                <w:highlight w:val="none"/>
              </w:rPr>
              <w:t>第</w:t>
            </w:r>
            <w:r>
              <w:rPr>
                <w:rFonts w:hint="eastAsia" w:ascii="宋体" w:hAnsi="宋体" w:eastAsia="宋体" w:cs="宋体"/>
                <w:szCs w:val="21"/>
                <w:highlight w:val="none"/>
                <w:lang w:val="en-US" w:eastAsia="zh-CN"/>
              </w:rPr>
              <w:t>2</w:t>
            </w:r>
            <w:r>
              <w:rPr>
                <w:rFonts w:hint="eastAsia" w:ascii="宋体" w:hAnsi="宋体" w:cs="宋体"/>
                <w:szCs w:val="21"/>
                <w:highlight w:val="none"/>
              </w:rPr>
              <w:t>条规定)的80%。</w:t>
            </w:r>
          </w:p>
        </w:tc>
      </w:tr>
    </w:tbl>
    <w:p w14:paraId="01DF4E1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说明：</w:t>
      </w:r>
    </w:p>
    <w:p w14:paraId="50A9DA10">
      <w:pPr>
        <w:spacing w:line="360" w:lineRule="auto"/>
        <w:ind w:firstLine="420" w:firstLineChars="200"/>
        <w:jc w:val="left"/>
        <w:rPr>
          <w:rFonts w:ascii="宋体" w:hAnsi="宋体" w:cs="宋体"/>
          <w:szCs w:val="21"/>
          <w:highlight w:val="none"/>
        </w:rPr>
      </w:pPr>
      <w:r>
        <w:rPr>
          <w:rFonts w:hint="default" w:ascii="Calibri" w:hAnsi="Calibri" w:cs="Calibri"/>
          <w:szCs w:val="21"/>
          <w:highlight w:val="none"/>
        </w:rPr>
        <w:t>①</w:t>
      </w:r>
      <w:r>
        <w:rPr>
          <w:rFonts w:hint="eastAsia" w:ascii="宋体" w:hAnsi="宋体" w:cs="宋体"/>
          <w:szCs w:val="21"/>
          <w:highlight w:val="none"/>
        </w:rPr>
        <w:t>提交各阶段设计文件并通过相关审查或批复后支付各阶段设计费。</w:t>
      </w:r>
    </w:p>
    <w:p w14:paraId="0FB0F7F3">
      <w:pPr>
        <w:spacing w:line="360" w:lineRule="auto"/>
        <w:ind w:firstLine="420" w:firstLineChars="200"/>
        <w:jc w:val="left"/>
        <w:rPr>
          <w:rFonts w:ascii="宋体" w:hAnsi="宋体" w:cs="宋体"/>
          <w:szCs w:val="21"/>
          <w:highlight w:val="none"/>
        </w:rPr>
      </w:pPr>
      <w:r>
        <w:rPr>
          <w:rFonts w:hint="default" w:ascii="Calibri" w:hAnsi="Calibri" w:cs="Calibri"/>
          <w:szCs w:val="21"/>
          <w:highlight w:val="none"/>
        </w:rPr>
        <w:t>②</w:t>
      </w:r>
      <w:r>
        <w:rPr>
          <w:rFonts w:hint="eastAsia" w:ascii="宋体" w:hAnsi="宋体" w:cs="宋体"/>
          <w:szCs w:val="21"/>
          <w:highlight w:val="none"/>
        </w:rPr>
        <w:t>概算评审资料包括工程初步设计报告、工程初步设计批复文件、工程初步设计图纸、工程概算书及电子文档、工程量计算书及电子文档、其他与工程概算有关资料。概算总金额不得超过经批复的可研估算总金额，总概算应包括征地拆迁、供电工程等概算。</w:t>
      </w:r>
    </w:p>
    <w:p w14:paraId="1209DCA7">
      <w:pPr>
        <w:spacing w:line="360" w:lineRule="auto"/>
        <w:ind w:firstLine="420" w:firstLineChars="200"/>
        <w:jc w:val="left"/>
        <w:rPr>
          <w:rFonts w:ascii="宋体" w:hAnsi="宋体" w:cs="宋体"/>
          <w:szCs w:val="21"/>
          <w:highlight w:val="none"/>
        </w:rPr>
      </w:pPr>
      <w:r>
        <w:rPr>
          <w:rFonts w:hint="default" w:ascii="Calibri" w:hAnsi="Calibri" w:cs="Calibri"/>
          <w:szCs w:val="21"/>
          <w:highlight w:val="none"/>
        </w:rPr>
        <w:t>③</w:t>
      </w:r>
      <w:r>
        <w:rPr>
          <w:rFonts w:hint="eastAsia" w:ascii="宋体" w:hAnsi="宋体" w:cs="宋体"/>
          <w:szCs w:val="21"/>
          <w:highlight w:val="none"/>
        </w:rPr>
        <w:t>概算评审资料包括工程初步设计报告、工程初步设计批复文件、工程初步设计图纸、工程概算书及电子文档、工程量计算书及电子文档、其他与工程概算有关资料。概算总金额不得超过经批复的可研估算总金额，总概算应包括征地拆迁、供电工程等概算。</w:t>
      </w:r>
    </w:p>
    <w:p w14:paraId="2C2846C2">
      <w:pPr>
        <w:spacing w:line="360" w:lineRule="auto"/>
        <w:ind w:firstLine="420" w:firstLineChars="200"/>
        <w:jc w:val="left"/>
        <w:rPr>
          <w:rFonts w:ascii="宋体" w:hAnsi="宋体" w:cs="宋体"/>
          <w:szCs w:val="21"/>
          <w:highlight w:val="none"/>
        </w:rPr>
      </w:pPr>
      <w:r>
        <w:rPr>
          <w:rFonts w:hint="default" w:ascii="Calibri" w:hAnsi="Calibri" w:eastAsia="Arial" w:cs="Calibri"/>
          <w:szCs w:val="21"/>
          <w:highlight w:val="none"/>
        </w:rPr>
        <w:t>④</w:t>
      </w:r>
      <w:r>
        <w:rPr>
          <w:rFonts w:hint="eastAsia" w:ascii="宋体" w:hAnsi="宋体" w:cs="宋体"/>
          <w:szCs w:val="21"/>
          <w:highlight w:val="none"/>
        </w:rPr>
        <w:t>发包人所需勘察设计文件超出规定的份数时，由承包人负责提供并另收晒图工本费。晒图工本费单价如下：</w:t>
      </w:r>
    </w:p>
    <w:tbl>
      <w:tblPr>
        <w:tblStyle w:val="15"/>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1433"/>
        <w:gridCol w:w="1236"/>
        <w:gridCol w:w="1615"/>
        <w:gridCol w:w="1615"/>
        <w:gridCol w:w="1613"/>
      </w:tblGrid>
      <w:tr w14:paraId="6913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72" w:type="dxa"/>
            <w:vAlign w:val="center"/>
          </w:tcPr>
          <w:p w14:paraId="7F8CA270">
            <w:pPr>
              <w:spacing w:line="360" w:lineRule="auto"/>
              <w:jc w:val="center"/>
              <w:rPr>
                <w:rFonts w:ascii="宋体" w:hAnsi="宋体" w:cs="宋体"/>
                <w:szCs w:val="21"/>
                <w:highlight w:val="none"/>
              </w:rPr>
            </w:pPr>
            <w:r>
              <w:rPr>
                <w:rFonts w:hint="eastAsia" w:ascii="宋体" w:hAnsi="宋体" w:cs="宋体"/>
                <w:szCs w:val="21"/>
                <w:highlight w:val="none"/>
              </w:rPr>
              <w:t>纸张规格</w:t>
            </w:r>
          </w:p>
        </w:tc>
        <w:tc>
          <w:tcPr>
            <w:tcW w:w="1433" w:type="dxa"/>
            <w:vAlign w:val="center"/>
          </w:tcPr>
          <w:p w14:paraId="12B3FF36">
            <w:pPr>
              <w:spacing w:line="360" w:lineRule="auto"/>
              <w:jc w:val="center"/>
              <w:rPr>
                <w:rFonts w:ascii="宋体" w:hAnsi="宋体" w:cs="宋体"/>
                <w:szCs w:val="21"/>
                <w:highlight w:val="none"/>
              </w:rPr>
            </w:pPr>
            <w:r>
              <w:rPr>
                <w:rFonts w:hint="eastAsia" w:ascii="宋体" w:hAnsi="宋体" w:cs="宋体"/>
                <w:szCs w:val="21"/>
                <w:highlight w:val="none"/>
              </w:rPr>
              <w:t>A0</w:t>
            </w:r>
          </w:p>
        </w:tc>
        <w:tc>
          <w:tcPr>
            <w:tcW w:w="1236" w:type="dxa"/>
            <w:vAlign w:val="center"/>
          </w:tcPr>
          <w:p w14:paraId="4542152A">
            <w:pPr>
              <w:spacing w:line="360" w:lineRule="auto"/>
              <w:jc w:val="center"/>
              <w:rPr>
                <w:rFonts w:ascii="宋体" w:hAnsi="宋体" w:cs="宋体"/>
                <w:szCs w:val="21"/>
                <w:highlight w:val="none"/>
              </w:rPr>
            </w:pPr>
            <w:r>
              <w:rPr>
                <w:rFonts w:hint="eastAsia" w:ascii="宋体" w:hAnsi="宋体" w:cs="宋体"/>
                <w:szCs w:val="21"/>
                <w:highlight w:val="none"/>
              </w:rPr>
              <w:t>A1</w:t>
            </w:r>
          </w:p>
        </w:tc>
        <w:tc>
          <w:tcPr>
            <w:tcW w:w="1615" w:type="dxa"/>
            <w:vAlign w:val="center"/>
          </w:tcPr>
          <w:p w14:paraId="5CC4C384">
            <w:pPr>
              <w:spacing w:line="360" w:lineRule="auto"/>
              <w:jc w:val="center"/>
              <w:rPr>
                <w:rFonts w:ascii="宋体" w:hAnsi="宋体" w:cs="宋体"/>
                <w:szCs w:val="21"/>
                <w:highlight w:val="none"/>
              </w:rPr>
            </w:pPr>
            <w:r>
              <w:rPr>
                <w:rFonts w:hint="eastAsia" w:ascii="宋体" w:hAnsi="宋体" w:cs="宋体"/>
                <w:szCs w:val="21"/>
                <w:highlight w:val="none"/>
              </w:rPr>
              <w:t>A2</w:t>
            </w:r>
          </w:p>
        </w:tc>
        <w:tc>
          <w:tcPr>
            <w:tcW w:w="1615" w:type="dxa"/>
            <w:vAlign w:val="center"/>
          </w:tcPr>
          <w:p w14:paraId="57DDB752">
            <w:pPr>
              <w:spacing w:line="360" w:lineRule="auto"/>
              <w:jc w:val="center"/>
              <w:rPr>
                <w:rFonts w:ascii="宋体" w:hAnsi="宋体" w:cs="宋体"/>
                <w:szCs w:val="21"/>
                <w:highlight w:val="none"/>
              </w:rPr>
            </w:pPr>
            <w:r>
              <w:rPr>
                <w:rFonts w:hint="eastAsia" w:ascii="宋体" w:hAnsi="宋体" w:cs="宋体"/>
                <w:szCs w:val="21"/>
                <w:highlight w:val="none"/>
              </w:rPr>
              <w:t>A3</w:t>
            </w:r>
          </w:p>
        </w:tc>
        <w:tc>
          <w:tcPr>
            <w:tcW w:w="1613" w:type="dxa"/>
            <w:vAlign w:val="center"/>
          </w:tcPr>
          <w:p w14:paraId="503F2195">
            <w:pPr>
              <w:spacing w:line="360" w:lineRule="auto"/>
              <w:jc w:val="center"/>
              <w:rPr>
                <w:rFonts w:ascii="宋体" w:hAnsi="宋体" w:cs="宋体"/>
                <w:szCs w:val="21"/>
                <w:highlight w:val="none"/>
              </w:rPr>
            </w:pPr>
            <w:r>
              <w:rPr>
                <w:rFonts w:hint="eastAsia" w:ascii="宋体" w:hAnsi="宋体" w:cs="宋体"/>
                <w:szCs w:val="21"/>
                <w:highlight w:val="none"/>
              </w:rPr>
              <w:t>A4</w:t>
            </w:r>
          </w:p>
        </w:tc>
      </w:tr>
      <w:tr w14:paraId="541B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72" w:type="dxa"/>
            <w:vAlign w:val="center"/>
          </w:tcPr>
          <w:p w14:paraId="2E0ED6D2">
            <w:pPr>
              <w:spacing w:line="360" w:lineRule="auto"/>
              <w:jc w:val="center"/>
              <w:rPr>
                <w:rFonts w:ascii="宋体" w:hAnsi="宋体" w:cs="宋体"/>
                <w:szCs w:val="21"/>
                <w:highlight w:val="none"/>
              </w:rPr>
            </w:pPr>
            <w:r>
              <w:rPr>
                <w:rFonts w:hint="eastAsia" w:ascii="宋体" w:hAnsi="宋体" w:cs="宋体"/>
                <w:szCs w:val="21"/>
                <w:highlight w:val="none"/>
              </w:rPr>
              <w:t>单价（元/张）</w:t>
            </w:r>
          </w:p>
        </w:tc>
        <w:tc>
          <w:tcPr>
            <w:tcW w:w="1433" w:type="dxa"/>
            <w:vAlign w:val="center"/>
          </w:tcPr>
          <w:p w14:paraId="4BA27900">
            <w:pPr>
              <w:spacing w:line="360" w:lineRule="auto"/>
              <w:jc w:val="center"/>
              <w:rPr>
                <w:rFonts w:ascii="宋体" w:hAnsi="宋体" w:cs="宋体"/>
                <w:szCs w:val="21"/>
                <w:highlight w:val="none"/>
              </w:rPr>
            </w:pPr>
            <w:r>
              <w:rPr>
                <w:rFonts w:hint="eastAsia" w:ascii="宋体" w:hAnsi="宋体" w:cs="宋体"/>
                <w:szCs w:val="21"/>
                <w:highlight w:val="none"/>
              </w:rPr>
              <w:t>3.80</w:t>
            </w:r>
          </w:p>
        </w:tc>
        <w:tc>
          <w:tcPr>
            <w:tcW w:w="1236" w:type="dxa"/>
            <w:vAlign w:val="center"/>
          </w:tcPr>
          <w:p w14:paraId="179B95AB">
            <w:pPr>
              <w:spacing w:line="360" w:lineRule="auto"/>
              <w:jc w:val="center"/>
              <w:rPr>
                <w:rFonts w:ascii="宋体" w:hAnsi="宋体" w:cs="宋体"/>
                <w:szCs w:val="21"/>
                <w:highlight w:val="none"/>
              </w:rPr>
            </w:pPr>
            <w:r>
              <w:rPr>
                <w:rFonts w:hint="eastAsia" w:ascii="宋体" w:hAnsi="宋体" w:cs="宋体"/>
                <w:szCs w:val="21"/>
                <w:highlight w:val="none"/>
              </w:rPr>
              <w:t>2.00</w:t>
            </w:r>
          </w:p>
        </w:tc>
        <w:tc>
          <w:tcPr>
            <w:tcW w:w="1615" w:type="dxa"/>
            <w:vAlign w:val="center"/>
          </w:tcPr>
          <w:p w14:paraId="54467A12">
            <w:pPr>
              <w:spacing w:line="360" w:lineRule="auto"/>
              <w:jc w:val="center"/>
              <w:rPr>
                <w:rFonts w:ascii="宋体" w:hAnsi="宋体" w:cs="宋体"/>
                <w:szCs w:val="21"/>
                <w:highlight w:val="none"/>
              </w:rPr>
            </w:pPr>
            <w:r>
              <w:rPr>
                <w:rFonts w:hint="eastAsia" w:ascii="宋体" w:hAnsi="宋体" w:cs="宋体"/>
                <w:szCs w:val="21"/>
                <w:highlight w:val="none"/>
              </w:rPr>
              <w:t>1.00</w:t>
            </w:r>
          </w:p>
        </w:tc>
        <w:tc>
          <w:tcPr>
            <w:tcW w:w="1615" w:type="dxa"/>
            <w:vAlign w:val="center"/>
          </w:tcPr>
          <w:p w14:paraId="6DA8FEB1">
            <w:pPr>
              <w:spacing w:line="360" w:lineRule="auto"/>
              <w:jc w:val="center"/>
              <w:rPr>
                <w:rFonts w:ascii="宋体" w:hAnsi="宋体" w:cs="宋体"/>
                <w:szCs w:val="21"/>
                <w:highlight w:val="none"/>
              </w:rPr>
            </w:pPr>
            <w:r>
              <w:rPr>
                <w:rFonts w:hint="eastAsia" w:ascii="宋体" w:hAnsi="宋体" w:cs="宋体"/>
                <w:szCs w:val="21"/>
                <w:highlight w:val="none"/>
              </w:rPr>
              <w:t>0.50</w:t>
            </w:r>
          </w:p>
        </w:tc>
        <w:tc>
          <w:tcPr>
            <w:tcW w:w="1613" w:type="dxa"/>
            <w:vAlign w:val="center"/>
          </w:tcPr>
          <w:p w14:paraId="4461DC99">
            <w:pPr>
              <w:spacing w:line="360" w:lineRule="auto"/>
              <w:jc w:val="center"/>
              <w:rPr>
                <w:rFonts w:ascii="宋体" w:hAnsi="宋体" w:cs="宋体"/>
                <w:szCs w:val="21"/>
                <w:highlight w:val="none"/>
              </w:rPr>
            </w:pPr>
            <w:r>
              <w:rPr>
                <w:rFonts w:hint="eastAsia" w:ascii="宋体" w:hAnsi="宋体" w:cs="宋体"/>
                <w:szCs w:val="21"/>
                <w:highlight w:val="none"/>
              </w:rPr>
              <w:t>0.30</w:t>
            </w:r>
          </w:p>
        </w:tc>
      </w:tr>
    </w:tbl>
    <w:p w14:paraId="4D95D091">
      <w:pPr>
        <w:spacing w:line="360" w:lineRule="auto"/>
        <w:ind w:firstLine="420" w:firstLineChars="200"/>
        <w:rPr>
          <w:rFonts w:hint="default" w:eastAsia="宋体"/>
          <w:highlight w:val="none"/>
          <w:lang w:val="en-US" w:eastAsia="zh-CN"/>
        </w:rPr>
      </w:pPr>
      <w:r>
        <w:rPr>
          <w:rFonts w:hint="default" w:ascii="Calibri" w:hAnsi="Calibri" w:eastAsia="Arial" w:cs="Calibri"/>
          <w:szCs w:val="21"/>
          <w:highlight w:val="none"/>
        </w:rPr>
        <w:t>⑤</w:t>
      </w:r>
      <w:r>
        <w:rPr>
          <w:rFonts w:hint="eastAsia" w:ascii="宋体" w:hAnsi="宋体" w:cs="宋体"/>
          <w:szCs w:val="21"/>
          <w:highlight w:val="none"/>
        </w:rPr>
        <w:t>各阶段需按照发包人要求提供成果并进行归档后，方支付相关阶段的勘察设计费用;承包人需提供四套按发包人要求收集齐全并装订成册的竣工档案，方可支付最后一笔勘察设计费。</w:t>
      </w:r>
    </w:p>
    <w:p w14:paraId="370AF795">
      <w:pPr>
        <w:spacing w:before="0" w:beforeLines="0" w:line="360" w:lineRule="auto"/>
        <w:ind w:left="0" w:firstLine="364" w:firstLineChars="200"/>
        <w:rPr>
          <w:rFonts w:hint="eastAsia" w:ascii="宋体" w:hAnsi="宋体" w:eastAsia="宋体" w:cs="宋体"/>
          <w:sz w:val="21"/>
          <w:szCs w:val="21"/>
          <w:highlight w:val="none"/>
        </w:rPr>
      </w:pPr>
      <w:r>
        <w:rPr>
          <w:rFonts w:hint="eastAsia" w:ascii="宋体" w:hAnsi="宋体" w:eastAsia="宋体" w:cs="宋体"/>
          <w:spacing w:val="-14"/>
          <w:sz w:val="21"/>
          <w:szCs w:val="21"/>
          <w:highlight w:val="none"/>
          <w:lang w:eastAsia="zh-CN"/>
        </w:rPr>
        <w:t>☑</w:t>
      </w:r>
      <w:r>
        <w:rPr>
          <w:rFonts w:hint="eastAsia" w:ascii="宋体" w:hAnsi="宋体" w:eastAsia="宋体" w:cs="宋体"/>
          <w:spacing w:val="15"/>
          <w:sz w:val="21"/>
          <w:szCs w:val="21"/>
          <w:highlight w:val="none"/>
        </w:rPr>
        <w:t xml:space="preserve"> </w:t>
      </w:r>
      <w:r>
        <w:rPr>
          <w:rFonts w:hint="eastAsia" w:ascii="宋体" w:hAnsi="宋体" w:eastAsia="宋体" w:cs="宋体"/>
          <w:spacing w:val="-14"/>
          <w:sz w:val="21"/>
          <w:szCs w:val="21"/>
          <w:highlight w:val="none"/>
        </w:rPr>
        <w:t>施工</w:t>
      </w:r>
    </w:p>
    <w:p w14:paraId="03BCE9A7">
      <w:pPr>
        <w:spacing w:before="0" w:beforeLines="0" w:line="360" w:lineRule="auto"/>
        <w:ind w:left="140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①支付期限、比例</w:t>
      </w:r>
    </w:p>
    <w:p w14:paraId="356ADD51">
      <w:pPr>
        <w:spacing w:before="0" w:beforeLines="0" w:line="360" w:lineRule="auto"/>
        <w:ind w:left="1564"/>
        <w:rPr>
          <w:rFonts w:hint="eastAsia" w:ascii="宋体" w:hAnsi="宋体" w:eastAsia="宋体" w:cs="宋体"/>
          <w:sz w:val="21"/>
          <w:szCs w:val="21"/>
          <w:highlight w:val="none"/>
        </w:rPr>
      </w:pPr>
      <w:r>
        <w:rPr>
          <w:rFonts w:hint="eastAsia" w:ascii="宋体" w:hAnsi="宋体" w:eastAsia="宋体" w:cs="宋体"/>
          <w:spacing w:val="-3"/>
          <w:sz w:val="21"/>
          <w:szCs w:val="21"/>
          <w:highlight w:val="none"/>
          <w:lang w:eastAsia="zh-CN"/>
        </w:rPr>
        <w:t>☑</w:t>
      </w:r>
      <w:r>
        <w:rPr>
          <w:rFonts w:hint="eastAsia" w:ascii="宋体" w:hAnsi="宋体" w:eastAsia="宋体" w:cs="宋体"/>
          <w:spacing w:val="45"/>
          <w:sz w:val="21"/>
          <w:szCs w:val="21"/>
          <w:highlight w:val="none"/>
        </w:rPr>
        <w:t xml:space="preserve"> </w:t>
      </w:r>
      <w:r>
        <w:rPr>
          <w:rFonts w:hint="eastAsia" w:ascii="宋体" w:hAnsi="宋体" w:eastAsia="宋体" w:cs="宋体"/>
          <w:spacing w:val="-3"/>
          <w:sz w:val="21"/>
          <w:szCs w:val="21"/>
          <w:highlight w:val="none"/>
        </w:rPr>
        <w:t>以月为支付周期，支付比例为本月已完工作或工程款的</w:t>
      </w:r>
      <w:r>
        <w:rPr>
          <w:rFonts w:hint="eastAsia" w:ascii="宋体" w:hAnsi="宋体" w:eastAsia="宋体" w:cs="宋体"/>
          <w:spacing w:val="-3"/>
          <w:sz w:val="21"/>
          <w:szCs w:val="21"/>
          <w:highlight w:val="none"/>
          <w:u w:val="single" w:color="auto"/>
          <w:lang w:val="en-US" w:eastAsia="zh-CN"/>
        </w:rPr>
        <w:t>80</w:t>
      </w:r>
      <w:r>
        <w:rPr>
          <w:rFonts w:hint="eastAsia" w:ascii="宋体" w:hAnsi="宋体" w:eastAsia="宋体" w:cs="宋体"/>
          <w:spacing w:val="-3"/>
          <w:sz w:val="21"/>
          <w:szCs w:val="21"/>
          <w:highlight w:val="none"/>
        </w:rPr>
        <w:t>%。</w:t>
      </w:r>
    </w:p>
    <w:p w14:paraId="0A89317D">
      <w:pPr>
        <w:spacing w:before="0" w:beforeLines="0" w:line="360" w:lineRule="auto"/>
        <w:ind w:left="156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w:t>
      </w:r>
      <w:r>
        <w:rPr>
          <w:rFonts w:hint="eastAsia" w:ascii="宋体" w:hAnsi="宋体" w:eastAsia="宋体" w:cs="宋体"/>
          <w:spacing w:val="51"/>
          <w:sz w:val="21"/>
          <w:szCs w:val="21"/>
          <w:highlight w:val="none"/>
        </w:rPr>
        <w:t xml:space="preserve"> </w:t>
      </w:r>
      <w:r>
        <w:rPr>
          <w:rFonts w:hint="eastAsia" w:ascii="宋体" w:hAnsi="宋体" w:eastAsia="宋体" w:cs="宋体"/>
          <w:spacing w:val="-3"/>
          <w:sz w:val="21"/>
          <w:szCs w:val="21"/>
          <w:highlight w:val="none"/>
        </w:rPr>
        <w:t>以季度为支付周期，支付比例为本季度已完工作或工程款的</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3"/>
          <w:sz w:val="21"/>
          <w:szCs w:val="21"/>
          <w:highlight w:val="none"/>
        </w:rPr>
        <w:t>%。</w:t>
      </w:r>
    </w:p>
    <w:p w14:paraId="5A03F588">
      <w:pPr>
        <w:spacing w:before="0" w:beforeLines="0" w:line="360" w:lineRule="auto"/>
        <w:ind w:left="1445" w:right="99" w:firstLine="13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w:t>
      </w:r>
      <w:r>
        <w:rPr>
          <w:rFonts w:hint="eastAsia" w:ascii="宋体" w:hAnsi="宋体" w:eastAsia="宋体" w:cs="宋体"/>
          <w:spacing w:val="41"/>
          <w:sz w:val="21"/>
          <w:szCs w:val="21"/>
          <w:highlight w:val="none"/>
        </w:rPr>
        <w:t xml:space="preserve"> </w:t>
      </w:r>
      <w:r>
        <w:rPr>
          <w:rFonts w:hint="eastAsia" w:ascii="宋体" w:hAnsi="宋体" w:eastAsia="宋体" w:cs="宋体"/>
          <w:spacing w:val="-2"/>
          <w:sz w:val="21"/>
          <w:szCs w:val="21"/>
          <w:highlight w:val="none"/>
        </w:rPr>
        <w:t>以形象进度为支付周期，支付比例为本形象进度内已完工作或工程款的</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3"/>
          <w:sz w:val="21"/>
          <w:szCs w:val="21"/>
          <w:highlight w:val="none"/>
        </w:rPr>
        <w:t>%或</w:t>
      </w:r>
      <w:r>
        <w:rPr>
          <w:rFonts w:hint="eastAsia" w:ascii="宋体" w:hAnsi="宋体" w:eastAsia="宋体" w:cs="宋体"/>
          <w:spacing w:val="-1"/>
          <w:sz w:val="21"/>
          <w:szCs w:val="21"/>
          <w:highlight w:val="none"/>
        </w:rPr>
        <w:t>另行约定，具体约定如下：</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w:t>
      </w:r>
    </w:p>
    <w:p w14:paraId="7FBEA216">
      <w:pPr>
        <w:spacing w:before="0" w:beforeLines="0" w:line="360" w:lineRule="auto"/>
        <w:ind w:left="1576"/>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w:t>
      </w:r>
      <w:r>
        <w:rPr>
          <w:rFonts w:hint="eastAsia" w:ascii="宋体" w:hAnsi="宋体" w:eastAsia="宋体" w:cs="宋体"/>
          <w:spacing w:val="21"/>
          <w:sz w:val="21"/>
          <w:szCs w:val="21"/>
          <w:highlight w:val="none"/>
        </w:rPr>
        <w:t xml:space="preserve"> </w:t>
      </w:r>
      <w:r>
        <w:rPr>
          <w:rFonts w:hint="eastAsia" w:ascii="宋体" w:hAnsi="宋体" w:eastAsia="宋体" w:cs="宋体"/>
          <w:spacing w:val="-8"/>
          <w:sz w:val="21"/>
          <w:szCs w:val="21"/>
          <w:highlight w:val="none"/>
        </w:rPr>
        <w:t>其它方式：</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8"/>
          <w:sz w:val="21"/>
          <w:szCs w:val="21"/>
          <w:highlight w:val="none"/>
        </w:rPr>
        <w:t>。</w:t>
      </w:r>
    </w:p>
    <w:p w14:paraId="795DE49B">
      <w:pPr>
        <w:spacing w:beforeLines="0" w:line="360" w:lineRule="auto"/>
        <w:ind w:firstLine="416" w:firstLineChars="200"/>
        <w:jc w:val="left"/>
        <w:rPr>
          <w:rFonts w:hint="eastAsia" w:ascii="宋体" w:hAnsi="宋体" w:eastAsia="宋体" w:cs="宋体"/>
          <w:szCs w:val="21"/>
          <w:highlight w:val="none"/>
          <w:lang w:val="en-US" w:eastAsia="zh-CN"/>
        </w:rPr>
      </w:pPr>
      <w:r>
        <w:rPr>
          <w:rFonts w:hint="eastAsia" w:ascii="宋体" w:hAnsi="宋体" w:eastAsia="宋体" w:cs="宋体"/>
          <w:spacing w:val="-1"/>
          <w:sz w:val="21"/>
          <w:szCs w:val="21"/>
          <w:highlight w:val="none"/>
        </w:rPr>
        <w:t>②工程的支付期、支付办法：</w:t>
      </w:r>
      <w:r>
        <w:rPr>
          <w:rFonts w:hint="eastAsia" w:ascii="宋体" w:hAnsi="宋体" w:eastAsia="宋体" w:cs="宋体"/>
          <w:szCs w:val="21"/>
          <w:highlight w:val="none"/>
          <w:lang w:val="en-US" w:eastAsia="zh-CN"/>
        </w:rPr>
        <w:t>本项目分两个阶段实施，每阶段的进度款支付按以下条款执行。</w:t>
      </w:r>
    </w:p>
    <w:p w14:paraId="1B413507">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w:t>
      </w:r>
      <w:r>
        <w:rPr>
          <w:rFonts w:hint="eastAsia" w:ascii="宋体" w:hAnsi="宋体" w:eastAsia="宋体" w:cs="宋体"/>
          <w:szCs w:val="21"/>
          <w:highlight w:val="none"/>
          <w:u w:val="single"/>
        </w:rPr>
        <w:t>月进度款按每月完成的合格工程量的80%支付，当支付至施工合同暂定价的45%时若承包人仍未送审预算则暂停进度款支付</w:t>
      </w:r>
      <w:r>
        <w:rPr>
          <w:rFonts w:hint="eastAsia" w:ascii="宋体" w:hAnsi="宋体" w:eastAsia="宋体" w:cs="宋体"/>
          <w:szCs w:val="21"/>
          <w:highlight w:val="none"/>
        </w:rPr>
        <w:t>。</w:t>
      </w:r>
    </w:p>
    <w:p w14:paraId="6B6E1621">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eastAsia="宋体" w:cs="宋体"/>
          <w:szCs w:val="21"/>
          <w:highlight w:val="none"/>
          <w:u w:val="single"/>
        </w:rPr>
        <w:t>在勘察设计施工总承包项目承包人已办理施工预算送审手续后，月进度款按每月完成的合格工程量的60%支付，当支付至合同暂定价的60%时，若预算评审结果仍未经发包人批复，则暂停进度款支付</w:t>
      </w:r>
      <w:r>
        <w:rPr>
          <w:rFonts w:hint="eastAsia" w:ascii="宋体" w:hAnsi="宋体" w:eastAsia="宋体" w:cs="宋体"/>
          <w:szCs w:val="21"/>
          <w:highlight w:val="none"/>
        </w:rPr>
        <w:t>。</w:t>
      </w:r>
    </w:p>
    <w:p w14:paraId="269A41FE">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w:t>
      </w:r>
      <w:r>
        <w:rPr>
          <w:rFonts w:hint="eastAsia" w:ascii="宋体" w:hAnsi="宋体" w:eastAsia="宋体" w:cs="宋体"/>
          <w:szCs w:val="21"/>
          <w:highlight w:val="none"/>
          <w:u w:val="single"/>
        </w:rPr>
        <w:t>施工项目预算结果经发包人确认并批复后，月进度款按完成合同内合格工程量的80%支付，最高支付至修订合同价的80%。若预算评审前已支付的工程款超过该阶段最高支付限额时，超出部分由发包人在后续工程款支付时扣回，若不足部分，由发包人在后续工程款支付时补回</w:t>
      </w:r>
      <w:r>
        <w:rPr>
          <w:rFonts w:hint="eastAsia" w:ascii="宋体" w:hAnsi="宋体" w:eastAsia="宋体" w:cs="宋体"/>
          <w:szCs w:val="21"/>
          <w:highlight w:val="none"/>
        </w:rPr>
        <w:t>。</w:t>
      </w:r>
    </w:p>
    <w:p w14:paraId="2ECE8D12">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（4）</w:t>
      </w:r>
      <w:r>
        <w:rPr>
          <w:rFonts w:hint="eastAsia" w:ascii="宋体" w:hAnsi="宋体" w:eastAsia="宋体" w:cs="宋体"/>
          <w:szCs w:val="21"/>
          <w:highlight w:val="none"/>
          <w:u w:val="single"/>
        </w:rPr>
        <w:t>承包人向发包人递交竣工结算资料，经发包人审查合格</w:t>
      </w:r>
      <w:r>
        <w:rPr>
          <w:rFonts w:hint="eastAsia" w:ascii="宋体" w:hAnsi="宋体" w:eastAsia="宋体" w:cs="宋体"/>
          <w:szCs w:val="21"/>
          <w:highlight w:val="none"/>
          <w:u w:val="single"/>
          <w:lang w:val="en-US" w:eastAsia="zh-CN"/>
        </w:rPr>
        <w:t>且供电局同意送电</w:t>
      </w:r>
      <w:r>
        <w:rPr>
          <w:rFonts w:hint="eastAsia" w:ascii="宋体" w:hAnsi="宋体" w:eastAsia="宋体" w:cs="宋体"/>
          <w:szCs w:val="21"/>
          <w:highlight w:val="none"/>
          <w:u w:val="single"/>
        </w:rPr>
        <w:t>后，支付至修订的阶段性合同价的90%</w:t>
      </w:r>
      <w:r>
        <w:rPr>
          <w:rFonts w:hint="eastAsia" w:ascii="宋体" w:hAnsi="宋体" w:eastAsia="宋体" w:cs="宋体"/>
          <w:szCs w:val="21"/>
          <w:highlight w:val="none"/>
        </w:rPr>
        <w:t>。</w:t>
      </w:r>
    </w:p>
    <w:p w14:paraId="158C7771">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（5）</w:t>
      </w:r>
      <w:r>
        <w:rPr>
          <w:rFonts w:hint="eastAsia" w:ascii="宋体" w:hAnsi="宋体" w:eastAsia="宋体" w:cs="宋体"/>
          <w:szCs w:val="21"/>
          <w:highlight w:val="none"/>
          <w:u w:val="single"/>
        </w:rPr>
        <w:t>工程竣工结算经发包人或发包人委托的第三方评审机构审定并交齐资料后十五个工作日内付至工程结算总价的97%</w:t>
      </w:r>
      <w:r>
        <w:rPr>
          <w:rFonts w:hint="eastAsia" w:ascii="宋体" w:hAnsi="宋体" w:eastAsia="宋体" w:cs="宋体"/>
          <w:szCs w:val="21"/>
          <w:highlight w:val="none"/>
        </w:rPr>
        <w:t>。</w:t>
      </w:r>
    </w:p>
    <w:p w14:paraId="14E29B5E">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（6）</w:t>
      </w:r>
      <w:r>
        <w:rPr>
          <w:rFonts w:hint="eastAsia" w:ascii="宋体" w:hAnsi="宋体" w:eastAsia="宋体" w:cs="宋体"/>
          <w:szCs w:val="21"/>
          <w:highlight w:val="none"/>
          <w:u w:val="single"/>
        </w:rPr>
        <w:t>余下3%的保修金待竣工验收合格满两年且完成全部保修项目后一个月内无息付清</w:t>
      </w:r>
      <w:r>
        <w:rPr>
          <w:rFonts w:hint="eastAsia" w:ascii="宋体" w:hAnsi="宋体" w:eastAsia="宋体" w:cs="宋体"/>
          <w:szCs w:val="21"/>
          <w:highlight w:val="none"/>
        </w:rPr>
        <w:t>。</w:t>
      </w:r>
    </w:p>
    <w:p w14:paraId="3E02760C">
      <w:pPr>
        <w:spacing w:before="0" w:beforeLines="0" w:line="360" w:lineRule="auto"/>
        <w:ind w:left="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(11)本期间应支付或扣留（回）的其他款项：</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u w:val="single" w:color="auto"/>
          <w:lang w:val="en-US" w:eastAsia="zh-CN"/>
        </w:rPr>
        <w:t>/</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w:t>
      </w:r>
    </w:p>
    <w:p w14:paraId="1095FA1A">
      <w:pPr>
        <w:pStyle w:val="2"/>
        <w:spacing w:beforeLines="0" w:line="360" w:lineRule="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86.1（5）</w:t>
      </w:r>
      <w:r>
        <w:rPr>
          <w:rFonts w:hint="eastAsia" w:ascii="宋体" w:hAnsi="宋体" w:eastAsia="宋体" w:cs="宋体"/>
          <w:szCs w:val="21"/>
          <w:highlight w:val="none"/>
          <w:u w:val="single"/>
        </w:rPr>
        <w:t>根据第</w:t>
      </w:r>
      <w:r>
        <w:rPr>
          <w:rFonts w:hint="eastAsia" w:ascii="宋体" w:hAnsi="宋体" w:eastAsia="宋体" w:cs="宋体"/>
          <w:szCs w:val="21"/>
          <w:highlight w:val="none"/>
          <w:u w:val="single"/>
          <w:lang w:val="en-US" w:eastAsia="zh-CN"/>
        </w:rPr>
        <w:t>7</w:t>
      </w:r>
      <w:r>
        <w:rPr>
          <w:rFonts w:hint="eastAsia" w:ascii="宋体" w:hAnsi="宋体" w:eastAsia="宋体" w:cs="宋体"/>
          <w:szCs w:val="21"/>
          <w:highlight w:val="none"/>
          <w:u w:val="single"/>
        </w:rPr>
        <w:t>8条至第</w:t>
      </w:r>
      <w:r>
        <w:rPr>
          <w:rFonts w:hint="eastAsia" w:ascii="宋体" w:hAnsi="宋体" w:eastAsia="宋体" w:cs="宋体"/>
          <w:szCs w:val="21"/>
          <w:highlight w:val="none"/>
          <w:u w:val="single"/>
          <w:lang w:val="en-US" w:eastAsia="zh-CN"/>
        </w:rPr>
        <w:t>82</w:t>
      </w:r>
      <w:r>
        <w:rPr>
          <w:rFonts w:hint="eastAsia" w:ascii="宋体" w:hAnsi="宋体" w:eastAsia="宋体" w:cs="宋体"/>
          <w:szCs w:val="21"/>
          <w:highlight w:val="none"/>
          <w:u w:val="single"/>
        </w:rPr>
        <w:t>条规定本期间应支付的调整工程款在本合同项下工程竣工验收进行总结算，并经相关部门审定后支付</w:t>
      </w:r>
      <w:r>
        <w:rPr>
          <w:rFonts w:hint="eastAsia" w:ascii="宋体" w:hAnsi="宋体" w:eastAsia="宋体" w:cs="宋体"/>
          <w:szCs w:val="21"/>
          <w:highlight w:val="none"/>
        </w:rPr>
        <w:t>。</w:t>
      </w:r>
    </w:p>
    <w:p w14:paraId="487F31A4">
      <w:pPr>
        <w:spacing w:before="0" w:beforeLines="0" w:line="360" w:lineRule="auto"/>
        <w:ind w:left="733" w:hanging="24"/>
        <w:rPr>
          <w:rFonts w:hint="eastAsia" w:ascii="宋体" w:hAnsi="宋体" w:eastAsia="宋体" w:cs="宋体"/>
          <w:szCs w:val="21"/>
          <w:highlight w:val="none"/>
          <w:u w:val="single"/>
          <w:lang w:eastAsia="zh-CN"/>
        </w:rPr>
      </w:pPr>
      <w:r>
        <w:rPr>
          <w:rFonts w:hint="eastAsia" w:ascii="宋体" w:hAnsi="宋体" w:eastAsia="宋体" w:cs="宋体"/>
          <w:spacing w:val="-7"/>
          <w:sz w:val="21"/>
          <w:szCs w:val="21"/>
          <w:highlight w:val="none"/>
        </w:rPr>
        <w:t xml:space="preserve">86.2 </w:t>
      </w:r>
      <w:r>
        <w:rPr>
          <w:rFonts w:hint="eastAsia" w:ascii="宋体" w:hAnsi="宋体" w:eastAsia="宋体" w:cs="宋体"/>
          <w:szCs w:val="21"/>
          <w:highlight w:val="none"/>
          <w:u w:val="single"/>
        </w:rPr>
        <w:t>对进度款的审核及支付，按补充条款</w:t>
      </w:r>
      <w:r>
        <w:rPr>
          <w:rFonts w:hint="eastAsia" w:ascii="宋体" w:hAnsi="宋体" w:eastAsia="宋体" w:cs="宋体"/>
          <w:szCs w:val="21"/>
          <w:highlight w:val="none"/>
          <w:u w:val="single"/>
          <w:lang w:val="en-US" w:eastAsia="zh-CN"/>
        </w:rPr>
        <w:t>104</w:t>
      </w:r>
      <w:r>
        <w:rPr>
          <w:rFonts w:hint="eastAsia" w:ascii="宋体" w:hAnsi="宋体" w:eastAsia="宋体" w:cs="宋体"/>
          <w:szCs w:val="21"/>
          <w:highlight w:val="none"/>
          <w:u w:val="single"/>
        </w:rPr>
        <w:t>.10条执行</w:t>
      </w:r>
      <w:r>
        <w:rPr>
          <w:rFonts w:hint="eastAsia" w:ascii="宋体" w:hAnsi="宋体" w:eastAsia="宋体" w:cs="宋体"/>
          <w:szCs w:val="21"/>
          <w:highlight w:val="none"/>
          <w:u w:val="single"/>
          <w:lang w:eastAsia="zh-CN"/>
        </w:rPr>
        <w:t>。</w:t>
      </w:r>
    </w:p>
    <w:p w14:paraId="41F974CA">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u w:val="single"/>
          <w:lang w:val="en-US" w:eastAsia="zh-CN"/>
        </w:rPr>
        <w:t xml:space="preserve">86.3 </w:t>
      </w:r>
      <w:r>
        <w:rPr>
          <w:rFonts w:hint="eastAsia" w:ascii="宋体" w:hAnsi="宋体" w:eastAsia="宋体" w:cs="宋体"/>
          <w:szCs w:val="21"/>
          <w:highlight w:val="none"/>
        </w:rPr>
        <w:t>工程款付款条件：</w:t>
      </w:r>
    </w:p>
    <w:p w14:paraId="524561BB">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w:t>
      </w:r>
      <w:r>
        <w:rPr>
          <w:rFonts w:hint="eastAsia" w:ascii="宋体" w:hAnsi="宋体" w:eastAsia="宋体" w:cs="宋体"/>
          <w:szCs w:val="21"/>
          <w:highlight w:val="none"/>
          <w:u w:val="single"/>
        </w:rPr>
        <w:t>当月已完成工程的质量应符合质量标准（设计、规范要求及招标文件要求）</w:t>
      </w:r>
      <w:r>
        <w:rPr>
          <w:rFonts w:hint="eastAsia" w:ascii="宋体" w:hAnsi="宋体" w:eastAsia="宋体" w:cs="宋体"/>
          <w:szCs w:val="21"/>
          <w:highlight w:val="none"/>
        </w:rPr>
        <w:t xml:space="preserve">； </w:t>
      </w:r>
    </w:p>
    <w:p w14:paraId="511385EF">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eastAsia="宋体" w:cs="宋体"/>
          <w:szCs w:val="21"/>
          <w:highlight w:val="none"/>
          <w:u w:val="single"/>
        </w:rPr>
        <w:t>完成当月工程进度计划</w:t>
      </w:r>
      <w:r>
        <w:rPr>
          <w:rFonts w:hint="eastAsia" w:ascii="宋体" w:hAnsi="宋体" w:eastAsia="宋体" w:cs="宋体"/>
          <w:szCs w:val="21"/>
          <w:highlight w:val="none"/>
        </w:rPr>
        <w:t>；</w:t>
      </w:r>
    </w:p>
    <w:p w14:paraId="3E100131">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w:t>
      </w:r>
      <w:r>
        <w:rPr>
          <w:rFonts w:hint="eastAsia" w:ascii="宋体" w:hAnsi="宋体" w:eastAsia="宋体" w:cs="宋体"/>
          <w:szCs w:val="21"/>
          <w:highlight w:val="none"/>
          <w:u w:val="single"/>
        </w:rPr>
        <w:t>内业资料同步</w:t>
      </w:r>
      <w:r>
        <w:rPr>
          <w:rFonts w:hint="eastAsia" w:ascii="宋体" w:hAnsi="宋体" w:eastAsia="宋体" w:cs="宋体"/>
          <w:szCs w:val="21"/>
          <w:highlight w:val="none"/>
        </w:rPr>
        <w:t>；</w:t>
      </w:r>
    </w:p>
    <w:p w14:paraId="2B90F8D3">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（4）</w:t>
      </w:r>
      <w:r>
        <w:rPr>
          <w:rFonts w:hint="eastAsia" w:ascii="宋体" w:hAnsi="宋体" w:eastAsia="宋体" w:cs="宋体"/>
          <w:szCs w:val="21"/>
          <w:highlight w:val="none"/>
          <w:u w:val="single"/>
        </w:rPr>
        <w:t>试验（复试）报告证明所用材料合格或满足合同要求</w:t>
      </w:r>
      <w:r>
        <w:rPr>
          <w:rFonts w:hint="eastAsia" w:ascii="宋体" w:hAnsi="宋体" w:eastAsia="宋体" w:cs="宋体"/>
          <w:szCs w:val="21"/>
          <w:highlight w:val="none"/>
        </w:rPr>
        <w:t>；</w:t>
      </w:r>
    </w:p>
    <w:p w14:paraId="47B58C6D">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（5）</w:t>
      </w:r>
      <w:r>
        <w:rPr>
          <w:rFonts w:hint="eastAsia" w:ascii="宋体" w:hAnsi="宋体" w:eastAsia="宋体" w:cs="宋体"/>
          <w:szCs w:val="21"/>
          <w:highlight w:val="none"/>
          <w:u w:val="single"/>
        </w:rPr>
        <w:t>经监理工程师验收合格</w:t>
      </w:r>
      <w:r>
        <w:rPr>
          <w:rFonts w:hint="eastAsia" w:ascii="宋体" w:hAnsi="宋体" w:eastAsia="宋体" w:cs="宋体"/>
          <w:szCs w:val="21"/>
          <w:highlight w:val="none"/>
        </w:rPr>
        <w:t>；</w:t>
      </w:r>
    </w:p>
    <w:p w14:paraId="0019FB6F">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（6）</w:t>
      </w:r>
      <w:r>
        <w:rPr>
          <w:rFonts w:hint="eastAsia" w:ascii="宋体" w:hAnsi="宋体" w:eastAsia="宋体" w:cs="宋体"/>
          <w:szCs w:val="21"/>
          <w:highlight w:val="none"/>
          <w:u w:val="single"/>
        </w:rPr>
        <w:t>安全文明施工符合国家法规、规范、法规和招标文件的要求</w:t>
      </w:r>
      <w:r>
        <w:rPr>
          <w:rFonts w:hint="eastAsia" w:ascii="宋体" w:hAnsi="宋体" w:eastAsia="宋体" w:cs="宋体"/>
          <w:szCs w:val="21"/>
          <w:highlight w:val="none"/>
        </w:rPr>
        <w:t>；</w:t>
      </w:r>
    </w:p>
    <w:p w14:paraId="078768D9">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（7）</w:t>
      </w:r>
      <w:r>
        <w:rPr>
          <w:rFonts w:hint="eastAsia" w:ascii="宋体" w:hAnsi="宋体" w:eastAsia="宋体" w:cs="宋体"/>
          <w:szCs w:val="21"/>
          <w:highlight w:val="none"/>
          <w:u w:val="single"/>
        </w:rPr>
        <w:t>无拖欠施工人员工资（提供加盖承包人公章的上月的工人工资发放签收明细表并由施工和经监理单位盖章确认）、供应商材料款、分包商工程进度款，以及无出现上访或发生其他不良事件</w:t>
      </w:r>
      <w:r>
        <w:rPr>
          <w:rFonts w:hint="eastAsia" w:ascii="宋体" w:hAnsi="宋体" w:eastAsia="宋体" w:cs="宋体"/>
          <w:szCs w:val="21"/>
          <w:highlight w:val="none"/>
        </w:rPr>
        <w:t>；</w:t>
      </w:r>
    </w:p>
    <w:p w14:paraId="177780B9">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（8）合法的增值税专用发票</w:t>
      </w:r>
    </w:p>
    <w:p w14:paraId="43D01DC2">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u w:val="single"/>
        </w:rPr>
        <w:t>如未能达到以上要求，工程款停止支付，直至整改至符合以上要求</w:t>
      </w:r>
      <w:r>
        <w:rPr>
          <w:rFonts w:hint="eastAsia" w:ascii="宋体" w:hAnsi="宋体" w:eastAsia="宋体" w:cs="宋体"/>
          <w:szCs w:val="21"/>
          <w:highlight w:val="none"/>
        </w:rPr>
        <w:t>。</w:t>
      </w:r>
    </w:p>
    <w:p w14:paraId="226B035E">
      <w:pPr>
        <w:spacing w:before="0" w:beforeLines="0" w:line="360" w:lineRule="auto"/>
        <w:ind w:firstLine="392" w:firstLineChars="200"/>
        <w:rPr>
          <w:rFonts w:hint="eastAsia" w:ascii="宋体" w:hAnsi="宋体" w:eastAsia="宋体" w:cs="宋体"/>
          <w:sz w:val="21"/>
          <w:szCs w:val="21"/>
          <w:highlight w:val="none"/>
        </w:rPr>
      </w:pPr>
      <w:r>
        <w:rPr>
          <w:rFonts w:hint="eastAsia" w:ascii="宋体" w:hAnsi="宋体" w:eastAsia="宋体" w:cs="宋体"/>
          <w:spacing w:val="-7"/>
          <w:sz w:val="21"/>
          <w:szCs w:val="21"/>
          <w:highlight w:val="none"/>
          <w:lang w:val="en-US" w:eastAsia="zh-CN"/>
        </w:rPr>
        <w:t xml:space="preserve">86.4 </w:t>
      </w:r>
      <w:r>
        <w:rPr>
          <w:rFonts w:hint="eastAsia" w:ascii="宋体" w:hAnsi="宋体" w:eastAsia="宋体" w:cs="宋体"/>
          <w:szCs w:val="21"/>
          <w:highlight w:val="none"/>
          <w:u w:val="single"/>
        </w:rPr>
        <w:t>如果造价工程师未在第8</w:t>
      </w:r>
      <w:r>
        <w:rPr>
          <w:rFonts w:hint="eastAsia" w:ascii="宋体" w:hAnsi="宋体" w:eastAsia="宋体" w:cs="宋体"/>
          <w:szCs w:val="21"/>
          <w:highlight w:val="none"/>
          <w:u w:val="single"/>
          <w:lang w:val="en-US" w:eastAsia="zh-CN"/>
        </w:rPr>
        <w:t>6</w:t>
      </w:r>
      <w:r>
        <w:rPr>
          <w:rFonts w:hint="eastAsia" w:ascii="宋体" w:hAnsi="宋体" w:eastAsia="宋体" w:cs="宋体"/>
          <w:szCs w:val="21"/>
          <w:highlight w:val="none"/>
          <w:u w:val="single"/>
        </w:rPr>
        <w:t>.2款规定的期限内签发期中支付证书的，则视为承包人提交的支付申请已被认可，承包人应及时向发包人发出要求支付的通知。发包人应在收到通知后的28天内，按照承包人支付申请列明的金额向承包人支付进度款</w:t>
      </w:r>
      <w:r>
        <w:rPr>
          <w:rFonts w:hint="eastAsia" w:ascii="宋体" w:hAnsi="宋体" w:eastAsia="宋体" w:cs="宋体"/>
          <w:szCs w:val="21"/>
          <w:highlight w:val="none"/>
        </w:rPr>
        <w:t>。</w:t>
      </w:r>
    </w:p>
    <w:p w14:paraId="67F3D22F">
      <w:pPr>
        <w:spacing w:beforeLines="0" w:line="36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 xml:space="preserve">  86.7 </w:t>
      </w:r>
      <w:r>
        <w:rPr>
          <w:rFonts w:hint="eastAsia" w:ascii="宋体" w:hAnsi="宋体" w:eastAsia="宋体" w:cs="宋体"/>
          <w:szCs w:val="21"/>
          <w:highlight w:val="none"/>
          <w:u w:val="single"/>
        </w:rPr>
        <w:t>承包人必须确保工程款用于本工程项目建设，做到专款专用；工程款必须优先保障工人工资。发包人定期对工程款的使用情况进行检查，承包人要积极配合</w:t>
      </w:r>
      <w:r>
        <w:rPr>
          <w:rFonts w:hint="eastAsia" w:ascii="宋体" w:hAnsi="宋体" w:eastAsia="宋体" w:cs="宋体"/>
          <w:szCs w:val="21"/>
          <w:highlight w:val="none"/>
        </w:rPr>
        <w:t>。</w:t>
      </w:r>
    </w:p>
    <w:p w14:paraId="14F5E488">
      <w:pPr>
        <w:spacing w:before="0" w:beforeLines="0" w:line="360" w:lineRule="auto"/>
        <w:ind w:left="240"/>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★87.</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竣工结算</w:t>
      </w:r>
    </w:p>
    <w:p w14:paraId="4C1B9EE1">
      <w:pPr>
        <w:spacing w:before="0" w:beforeLines="0" w:line="360" w:lineRule="auto"/>
        <w:ind w:left="70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87.1 约定结算程序和时限</w:t>
      </w:r>
    </w:p>
    <w:p w14:paraId="7FAD6CFB">
      <w:pPr>
        <w:spacing w:before="0" w:beforeLines="0" w:line="360" w:lineRule="auto"/>
        <w:ind w:left="847"/>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①竣工结算的程序和时限：</w:t>
      </w:r>
    </w:p>
    <w:p w14:paraId="1C57DEE2">
      <w:pPr>
        <w:spacing w:beforeLines="0" w:line="360" w:lineRule="auto"/>
        <w:ind w:firstLine="400" w:firstLineChars="200"/>
        <w:rPr>
          <w:rFonts w:hint="eastAsia" w:ascii="宋体" w:hAnsi="宋体" w:eastAsia="宋体" w:cs="宋体"/>
          <w:sz w:val="21"/>
          <w:highlight w:val="none"/>
        </w:rPr>
      </w:pPr>
      <w:r>
        <w:rPr>
          <w:rFonts w:hint="eastAsia" w:ascii="宋体" w:hAnsi="宋体" w:eastAsia="宋体" w:cs="宋体"/>
          <w:spacing w:val="-5"/>
          <w:sz w:val="21"/>
          <w:szCs w:val="21"/>
          <w:highlight w:val="none"/>
        </w:rPr>
        <w:t>□ 按通用条款的约定办理。</w:t>
      </w:r>
    </w:p>
    <w:p w14:paraId="36C33D01">
      <w:pPr>
        <w:spacing w:before="0" w:beforeLines="0" w:line="360" w:lineRule="auto"/>
        <w:ind w:right="1803" w:firstLine="480"/>
        <w:rPr>
          <w:rFonts w:hint="eastAsia" w:ascii="宋体" w:hAnsi="宋体" w:eastAsia="宋体" w:cs="宋体"/>
          <w:sz w:val="21"/>
          <w:szCs w:val="21"/>
          <w:highlight w:val="none"/>
        </w:rPr>
      </w:pPr>
      <w:r>
        <w:rPr>
          <w:rFonts w:hint="eastAsia" w:ascii="宋体" w:hAnsi="宋体" w:eastAsia="宋体" w:cs="宋体"/>
          <w:spacing w:val="-6"/>
          <w:sz w:val="21"/>
          <w:szCs w:val="21"/>
          <w:highlight w:val="none"/>
          <w:lang w:eastAsia="zh-CN"/>
        </w:rPr>
        <w:t>☑</w:t>
      </w:r>
      <w:r>
        <w:rPr>
          <w:rFonts w:hint="eastAsia" w:ascii="宋体" w:hAnsi="宋体" w:eastAsia="宋体" w:cs="宋体"/>
          <w:spacing w:val="23"/>
          <w:sz w:val="21"/>
          <w:szCs w:val="21"/>
          <w:highlight w:val="none"/>
        </w:rPr>
        <w:t xml:space="preserve"> </w:t>
      </w:r>
      <w:r>
        <w:rPr>
          <w:rFonts w:hint="eastAsia" w:ascii="宋体" w:hAnsi="宋体" w:eastAsia="宋体" w:cs="宋体"/>
          <w:spacing w:val="-6"/>
          <w:sz w:val="21"/>
          <w:szCs w:val="21"/>
          <w:highlight w:val="none"/>
        </w:rPr>
        <w:t>另作约定：</w:t>
      </w:r>
      <w:r>
        <w:rPr>
          <w:rFonts w:hint="eastAsia" w:ascii="宋体" w:hAnsi="宋体" w:eastAsia="宋体" w:cs="宋体"/>
          <w:spacing w:val="-6"/>
          <w:sz w:val="21"/>
          <w:szCs w:val="21"/>
          <w:highlight w:val="none"/>
          <w:u w:val="single" w:color="auto"/>
        </w:rPr>
        <w:t>详见专用条款8</w:t>
      </w:r>
      <w:r>
        <w:rPr>
          <w:rFonts w:hint="eastAsia" w:ascii="宋体" w:hAnsi="宋体" w:eastAsia="宋体" w:cs="宋体"/>
          <w:spacing w:val="-6"/>
          <w:sz w:val="21"/>
          <w:szCs w:val="21"/>
          <w:highlight w:val="none"/>
          <w:u w:val="single" w:color="auto"/>
          <w:lang w:val="en-US" w:eastAsia="zh-CN"/>
        </w:rPr>
        <w:t>7</w:t>
      </w:r>
      <w:r>
        <w:rPr>
          <w:rFonts w:hint="eastAsia" w:ascii="宋体" w:hAnsi="宋体" w:eastAsia="宋体" w:cs="宋体"/>
          <w:spacing w:val="-6"/>
          <w:sz w:val="21"/>
          <w:szCs w:val="21"/>
          <w:highlight w:val="none"/>
          <w:u w:val="single" w:color="auto"/>
        </w:rPr>
        <w:t>.3和8</w:t>
      </w:r>
      <w:r>
        <w:rPr>
          <w:rFonts w:hint="eastAsia" w:ascii="宋体" w:hAnsi="宋体" w:eastAsia="宋体" w:cs="宋体"/>
          <w:spacing w:val="-6"/>
          <w:sz w:val="21"/>
          <w:szCs w:val="21"/>
          <w:highlight w:val="none"/>
          <w:u w:val="single" w:color="auto"/>
          <w:lang w:val="en-US" w:eastAsia="zh-CN"/>
        </w:rPr>
        <w:t>7</w:t>
      </w:r>
      <w:r>
        <w:rPr>
          <w:rFonts w:hint="eastAsia" w:ascii="宋体" w:hAnsi="宋体" w:eastAsia="宋体" w:cs="宋体"/>
          <w:spacing w:val="-6"/>
          <w:sz w:val="21"/>
          <w:szCs w:val="21"/>
          <w:highlight w:val="none"/>
          <w:u w:val="single" w:color="auto"/>
        </w:rPr>
        <w:t>.4条规定。</w:t>
      </w:r>
      <w:r>
        <w:rPr>
          <w:rFonts w:hint="eastAsia" w:ascii="宋体" w:hAnsi="宋体" w:eastAsia="宋体" w:cs="宋体"/>
          <w:spacing w:val="-6"/>
          <w:sz w:val="21"/>
          <w:szCs w:val="21"/>
          <w:highlight w:val="none"/>
        </w:rPr>
        <w:t>。</w:t>
      </w:r>
      <w:r>
        <w:rPr>
          <w:rFonts w:hint="eastAsia" w:ascii="宋体" w:hAnsi="宋体" w:eastAsia="宋体" w:cs="宋体"/>
          <w:sz w:val="21"/>
          <w:szCs w:val="21"/>
          <w:highlight w:val="none"/>
        </w:rPr>
        <w:t xml:space="preserve"> </w:t>
      </w:r>
    </w:p>
    <w:p w14:paraId="44FD6361">
      <w:pPr>
        <w:spacing w:beforeLines="0" w:line="360" w:lineRule="auto"/>
        <w:ind w:firstLine="420" w:firstLineChars="200"/>
        <w:rPr>
          <w:rFonts w:hint="eastAsia" w:ascii="宋体" w:hAnsi="宋体" w:eastAsia="宋体" w:cs="宋体"/>
          <w:szCs w:val="21"/>
          <w:highlight w:val="none"/>
        </w:rPr>
      </w:pPr>
      <w:r>
        <w:rPr>
          <w:rFonts w:hint="eastAsia" w:ascii="宋体" w:hAnsi="宋体" w:eastAsia="宋体" w:cs="宋体"/>
          <w:sz w:val="21"/>
          <w:highlight w:val="none"/>
          <w:lang w:val="en-US" w:eastAsia="zh-CN"/>
        </w:rPr>
        <w:t xml:space="preserve">87.3 </w:t>
      </w:r>
      <w:r>
        <w:rPr>
          <w:rFonts w:hint="eastAsia" w:ascii="宋体" w:hAnsi="宋体" w:eastAsia="宋体" w:cs="宋体"/>
          <w:szCs w:val="21"/>
          <w:highlight w:val="none"/>
          <w:u w:val="single"/>
        </w:rPr>
        <w:t>承包人在收到造价工程师提出的核实意见后的28天内，不确认也未提出异议的，视为造价工程师提出的核实意见已被承包人认可，发包人可将</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竣工资料送发包人委托的第三方评审机构进行评审</w:t>
      </w:r>
      <w:r>
        <w:rPr>
          <w:rFonts w:hint="eastAsia" w:ascii="宋体" w:hAnsi="宋体" w:eastAsia="宋体" w:cs="宋体"/>
          <w:szCs w:val="21"/>
          <w:highlight w:val="none"/>
        </w:rPr>
        <w:t>。</w:t>
      </w:r>
    </w:p>
    <w:p w14:paraId="14F4FE38">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 xml:space="preserve">87.4 </w:t>
      </w:r>
      <w:r>
        <w:rPr>
          <w:rFonts w:hint="eastAsia" w:ascii="宋体" w:hAnsi="宋体" w:eastAsia="宋体" w:cs="宋体"/>
          <w:szCs w:val="21"/>
          <w:highlight w:val="none"/>
          <w:u w:val="single"/>
        </w:rPr>
        <w:t>造价工程师应在收到承包人按照第82.3款规定再次递交的</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竣工结算文件后的28天内予以复核，并将复核结果通知承包人、抄报发包人</w:t>
      </w:r>
      <w:r>
        <w:rPr>
          <w:rFonts w:hint="eastAsia" w:ascii="宋体" w:hAnsi="宋体" w:eastAsia="宋体" w:cs="宋体"/>
          <w:szCs w:val="21"/>
          <w:highlight w:val="none"/>
        </w:rPr>
        <w:t>。</w:t>
      </w:r>
    </w:p>
    <w:p w14:paraId="65A605FD">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w:t>
      </w:r>
      <w:r>
        <w:rPr>
          <w:rFonts w:hint="eastAsia" w:ascii="宋体" w:hAnsi="宋体" w:eastAsia="宋体" w:cs="宋体"/>
          <w:szCs w:val="21"/>
          <w:highlight w:val="none"/>
          <w:u w:val="single"/>
        </w:rPr>
        <w:t>经复核无误的，发包人将</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竣工结算资料发包人委托的第三方评审机构进行评审</w:t>
      </w:r>
      <w:r>
        <w:rPr>
          <w:rFonts w:hint="eastAsia" w:ascii="宋体" w:hAnsi="宋体" w:eastAsia="宋体" w:cs="宋体"/>
          <w:szCs w:val="21"/>
          <w:highlight w:val="none"/>
        </w:rPr>
        <w:t>。</w:t>
      </w:r>
    </w:p>
    <w:p w14:paraId="119C5616">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eastAsia="宋体" w:cs="宋体"/>
          <w:szCs w:val="21"/>
          <w:highlight w:val="none"/>
          <w:u w:val="single"/>
        </w:rPr>
        <w:t>经复核认为有误的，由造价工程师与合同双方当事人协商解决，或按照第86条规定处理</w:t>
      </w:r>
      <w:r>
        <w:rPr>
          <w:rFonts w:hint="eastAsia" w:ascii="宋体" w:hAnsi="宋体" w:eastAsia="宋体" w:cs="宋体"/>
          <w:szCs w:val="21"/>
          <w:highlight w:val="none"/>
        </w:rPr>
        <w:t>。</w:t>
      </w:r>
    </w:p>
    <w:p w14:paraId="52CFBCCD">
      <w:pPr>
        <w:spacing w:beforeLines="0" w:line="360" w:lineRule="auto"/>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 xml:space="preserve">87.6 </w:t>
      </w:r>
      <w:r>
        <w:rPr>
          <w:rFonts w:hint="eastAsia" w:ascii="宋体" w:hAnsi="宋体" w:eastAsia="宋体" w:cs="宋体"/>
          <w:szCs w:val="21"/>
          <w:highlight w:val="none"/>
          <w:u w:val="single"/>
        </w:rPr>
        <w:t>纳入年度审计项目计划的投资项目，审计机关出具的审计结果应当作为该投资项目价款结算的依据</w:t>
      </w:r>
      <w:r>
        <w:rPr>
          <w:rFonts w:hint="eastAsia" w:ascii="宋体" w:hAnsi="宋体" w:eastAsia="宋体" w:cs="宋体"/>
          <w:szCs w:val="21"/>
          <w:highlight w:val="none"/>
        </w:rPr>
        <w:t>。</w:t>
      </w:r>
    </w:p>
    <w:p w14:paraId="3069FAD8">
      <w:pPr>
        <w:spacing w:before="0" w:beforeLines="0" w:line="360" w:lineRule="auto"/>
        <w:ind w:left="240"/>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★88.</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结算款</w:t>
      </w:r>
    </w:p>
    <w:p w14:paraId="189F9D87">
      <w:pPr>
        <w:spacing w:before="0" w:beforeLines="0" w:line="360" w:lineRule="auto"/>
        <w:ind w:left="56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88.1 提交竣工支付申请</w:t>
      </w:r>
    </w:p>
    <w:p w14:paraId="2BDA4611">
      <w:pPr>
        <w:spacing w:before="0" w:beforeLines="0" w:line="360" w:lineRule="auto"/>
        <w:ind w:left="80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①竣工支付时限</w:t>
      </w:r>
    </w:p>
    <w:p w14:paraId="57A24582">
      <w:pPr>
        <w:spacing w:beforeLines="0" w:line="360" w:lineRule="auto"/>
        <w:ind w:firstLine="618" w:firstLineChars="300"/>
        <w:rPr>
          <w:rFonts w:hint="eastAsia" w:ascii="宋体" w:hAnsi="宋体" w:eastAsia="宋体" w:cs="宋体"/>
          <w:sz w:val="21"/>
          <w:highlight w:val="none"/>
        </w:rPr>
      </w:pPr>
      <w:r>
        <w:rPr>
          <w:rFonts w:hint="eastAsia" w:ascii="宋体" w:hAnsi="宋体" w:eastAsia="宋体" w:cs="宋体"/>
          <w:spacing w:val="-2"/>
          <w:sz w:val="21"/>
          <w:szCs w:val="21"/>
          <w:highlight w:val="none"/>
        </w:rPr>
        <w:t>□ 按通用条款的约定，在造价咨询人签发竣工结算</w:t>
      </w:r>
      <w:r>
        <w:rPr>
          <w:rFonts w:hint="eastAsia" w:ascii="宋体" w:hAnsi="宋体" w:eastAsia="宋体" w:cs="宋体"/>
          <w:spacing w:val="-3"/>
          <w:sz w:val="21"/>
          <w:szCs w:val="21"/>
          <w:highlight w:val="none"/>
        </w:rPr>
        <w:t>支付证书后的</w:t>
      </w:r>
      <w:r>
        <w:rPr>
          <w:rFonts w:hint="eastAsia" w:ascii="宋体" w:hAnsi="宋体" w:eastAsia="宋体" w:cs="宋体"/>
          <w:spacing w:val="-49"/>
          <w:sz w:val="21"/>
          <w:szCs w:val="21"/>
          <w:highlight w:val="none"/>
        </w:rPr>
        <w:t xml:space="preserve"> </w:t>
      </w:r>
      <w:r>
        <w:rPr>
          <w:rFonts w:hint="eastAsia" w:ascii="宋体" w:hAnsi="宋体" w:eastAsia="宋体" w:cs="宋体"/>
          <w:spacing w:val="-3"/>
          <w:sz w:val="21"/>
          <w:szCs w:val="21"/>
          <w:highlight w:val="none"/>
        </w:rPr>
        <w:t>28</w:t>
      </w:r>
      <w:r>
        <w:rPr>
          <w:rFonts w:hint="eastAsia" w:ascii="宋体" w:hAnsi="宋体" w:eastAsia="宋体" w:cs="宋体"/>
          <w:spacing w:val="-43"/>
          <w:sz w:val="21"/>
          <w:szCs w:val="21"/>
          <w:highlight w:val="none"/>
        </w:rPr>
        <w:t xml:space="preserve"> </w:t>
      </w:r>
      <w:r>
        <w:rPr>
          <w:rFonts w:hint="eastAsia" w:ascii="宋体" w:hAnsi="宋体" w:eastAsia="宋体" w:cs="宋体"/>
          <w:spacing w:val="-3"/>
          <w:sz w:val="21"/>
          <w:szCs w:val="21"/>
          <w:highlight w:val="none"/>
        </w:rPr>
        <w:t>天内。</w:t>
      </w:r>
    </w:p>
    <w:p w14:paraId="75ED762A">
      <w:pPr>
        <w:spacing w:before="0" w:beforeLines="0" w:line="360" w:lineRule="auto"/>
        <w:ind w:left="0" w:firstLine="576" w:firstLineChars="300"/>
        <w:rPr>
          <w:rFonts w:hint="eastAsia" w:ascii="宋体" w:hAnsi="宋体" w:eastAsia="宋体" w:cs="宋体"/>
          <w:spacing w:val="-9"/>
          <w:sz w:val="21"/>
          <w:szCs w:val="21"/>
          <w:highlight w:val="none"/>
        </w:rPr>
      </w:pPr>
      <w:bookmarkStart w:id="408" w:name="bookmark362"/>
      <w:bookmarkEnd w:id="408"/>
      <w:r>
        <w:rPr>
          <w:rFonts w:hint="eastAsia" w:ascii="宋体" w:hAnsi="宋体" w:eastAsia="宋体" w:cs="宋体"/>
          <w:spacing w:val="-9"/>
          <w:sz w:val="21"/>
          <w:szCs w:val="21"/>
          <w:highlight w:val="none"/>
          <w:lang w:eastAsia="zh-CN"/>
        </w:rPr>
        <w:t>☑</w:t>
      </w:r>
      <w:r>
        <w:rPr>
          <w:rFonts w:hint="eastAsia" w:ascii="宋体" w:hAnsi="宋体" w:eastAsia="宋体" w:cs="宋体"/>
          <w:spacing w:val="28"/>
          <w:sz w:val="21"/>
          <w:szCs w:val="21"/>
          <w:highlight w:val="none"/>
        </w:rPr>
        <w:t xml:space="preserve"> </w:t>
      </w:r>
      <w:r>
        <w:rPr>
          <w:rFonts w:hint="eastAsia" w:ascii="宋体" w:hAnsi="宋体" w:eastAsia="宋体" w:cs="宋体"/>
          <w:spacing w:val="-9"/>
          <w:sz w:val="21"/>
          <w:szCs w:val="21"/>
          <w:highlight w:val="none"/>
        </w:rPr>
        <w:t>另有约定：</w:t>
      </w:r>
      <w:r>
        <w:rPr>
          <w:rFonts w:hint="eastAsia" w:ascii="宋体" w:hAnsi="宋体" w:eastAsia="宋体" w:cs="宋体"/>
          <w:szCs w:val="21"/>
          <w:highlight w:val="none"/>
          <w:u w:val="single"/>
        </w:rPr>
        <w:t>对</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结算款的审核及支付，按补充条款</w:t>
      </w:r>
      <w:r>
        <w:rPr>
          <w:rFonts w:hint="eastAsia" w:ascii="宋体" w:hAnsi="宋体" w:eastAsia="宋体" w:cs="宋体"/>
          <w:szCs w:val="21"/>
          <w:highlight w:val="none"/>
          <w:u w:val="single"/>
          <w:lang w:val="en-US" w:eastAsia="zh-CN"/>
        </w:rPr>
        <w:t>104</w:t>
      </w:r>
      <w:r>
        <w:rPr>
          <w:rFonts w:hint="eastAsia" w:ascii="宋体" w:hAnsi="宋体" w:eastAsia="宋体" w:cs="宋体"/>
          <w:szCs w:val="21"/>
          <w:highlight w:val="none"/>
          <w:u w:val="single"/>
        </w:rPr>
        <w:t>.10条执行</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
          <w:sz w:val="21"/>
          <w:szCs w:val="21"/>
          <w:highlight w:val="none"/>
        </w:rPr>
        <w:t>。</w:t>
      </w:r>
    </w:p>
    <w:p w14:paraId="53B57C52">
      <w:pPr>
        <w:pStyle w:val="5"/>
        <w:rPr>
          <w:rFonts w:hint="eastAsia" w:ascii="宋体" w:hAnsi="宋体" w:eastAsia="宋体" w:cs="宋体"/>
          <w:spacing w:val="-9"/>
          <w:szCs w:val="21"/>
          <w:highlight w:val="none"/>
          <w:lang w:eastAsia="zh-CN"/>
        </w:rPr>
      </w:pPr>
      <w:r>
        <w:rPr>
          <w:rFonts w:hint="eastAsia" w:ascii="宋体" w:hAnsi="宋体" w:eastAsia="宋体" w:cs="宋体"/>
          <w:spacing w:val="-9"/>
          <w:sz w:val="21"/>
          <w:szCs w:val="21"/>
          <w:highlight w:val="none"/>
          <w:lang w:val="en-US" w:eastAsia="zh-CN"/>
        </w:rPr>
        <w:t>勘察：</w:t>
      </w:r>
      <w:r>
        <w:rPr>
          <w:rFonts w:hint="eastAsia" w:ascii="宋体" w:hAnsi="宋体" w:eastAsia="宋体" w:cs="宋体"/>
          <w:spacing w:val="-9"/>
          <w:szCs w:val="21"/>
          <w:highlight w:val="none"/>
          <w:lang w:eastAsia="zh-CN"/>
        </w:rPr>
        <w:t>送电后且项目结算完成后，</w:t>
      </w:r>
      <w:r>
        <w:rPr>
          <w:rFonts w:hint="eastAsia" w:ascii="宋体" w:hAnsi="宋体" w:eastAsia="宋体" w:cs="宋体"/>
          <w:spacing w:val="-9"/>
          <w:szCs w:val="21"/>
          <w:highlight w:val="none"/>
          <w:lang w:val="en-US" w:eastAsia="zh-CN"/>
        </w:rPr>
        <w:t>在</w:t>
      </w:r>
      <w:r>
        <w:rPr>
          <w:rFonts w:hint="eastAsia" w:ascii="宋体" w:hAnsi="宋体" w:eastAsia="宋体" w:cs="宋体"/>
          <w:spacing w:val="-9"/>
          <w:szCs w:val="21"/>
          <w:highlight w:val="none"/>
          <w:lang w:eastAsia="zh-CN"/>
        </w:rPr>
        <w:t>承包人提交完整的请款资料（含合法的增值税专用发票）并经发包人审核同意</w:t>
      </w:r>
      <w:r>
        <w:rPr>
          <w:rFonts w:hint="eastAsia" w:ascii="宋体" w:hAnsi="宋体" w:eastAsia="宋体" w:cs="宋体"/>
          <w:spacing w:val="-9"/>
          <w:szCs w:val="21"/>
          <w:highlight w:val="none"/>
          <w:lang w:val="en-US" w:eastAsia="zh-CN"/>
        </w:rPr>
        <w:t>的</w:t>
      </w:r>
      <w:r>
        <w:rPr>
          <w:rFonts w:hint="eastAsia" w:ascii="宋体" w:hAnsi="宋体" w:eastAsia="宋体" w:cs="宋体"/>
          <w:spacing w:val="-9"/>
          <w:szCs w:val="21"/>
          <w:highlight w:val="none"/>
          <w:lang w:eastAsia="zh-CN"/>
        </w:rPr>
        <w:t>十五个工作日内，一次性付清</w:t>
      </w:r>
      <w:r>
        <w:rPr>
          <w:rFonts w:hint="eastAsia" w:ascii="宋体" w:hAnsi="宋体" w:eastAsia="宋体" w:cs="宋体"/>
          <w:spacing w:val="-9"/>
          <w:szCs w:val="21"/>
          <w:highlight w:val="none"/>
          <w:lang w:val="en-US" w:eastAsia="zh-CN"/>
        </w:rPr>
        <w:t>每阶段</w:t>
      </w:r>
      <w:r>
        <w:rPr>
          <w:rFonts w:hint="eastAsia" w:ascii="宋体" w:hAnsi="宋体" w:eastAsia="宋体" w:cs="宋体"/>
          <w:spacing w:val="-9"/>
          <w:szCs w:val="21"/>
          <w:highlight w:val="none"/>
          <w:lang w:eastAsia="zh-CN"/>
        </w:rPr>
        <w:t>剩余勘察费。</w:t>
      </w:r>
    </w:p>
    <w:p w14:paraId="56389819">
      <w:pPr>
        <w:pStyle w:val="2"/>
        <w:rPr>
          <w:rFonts w:hint="eastAsia" w:eastAsia="宋体"/>
          <w:highlight w:val="none"/>
          <w:lang w:val="en-US" w:eastAsia="zh-CN"/>
        </w:rPr>
      </w:pPr>
      <w:r>
        <w:rPr>
          <w:rFonts w:hint="eastAsia" w:ascii="宋体" w:hAnsi="宋体" w:eastAsia="宋体" w:cs="宋体"/>
          <w:spacing w:val="-9"/>
          <w:szCs w:val="21"/>
          <w:highlight w:val="none"/>
          <w:lang w:val="en-US" w:eastAsia="zh-CN"/>
        </w:rPr>
        <w:t>设计：</w:t>
      </w:r>
      <w:r>
        <w:rPr>
          <w:rFonts w:hint="eastAsia" w:ascii="宋体" w:hAnsi="宋体" w:cs="宋体"/>
          <w:szCs w:val="21"/>
          <w:highlight w:val="none"/>
          <w:lang w:val="en-US" w:eastAsia="zh-CN"/>
        </w:rPr>
        <w:t>每阶段</w:t>
      </w:r>
      <w:r>
        <w:rPr>
          <w:rFonts w:hint="eastAsia" w:ascii="宋体" w:hAnsi="宋体" w:cs="宋体"/>
          <w:szCs w:val="21"/>
          <w:highlight w:val="none"/>
        </w:rPr>
        <w:t>设计费余款</w:t>
      </w:r>
      <w:r>
        <w:rPr>
          <w:rFonts w:hint="eastAsia" w:ascii="宋体" w:hAnsi="宋体" w:eastAsia="宋体" w:cs="宋体"/>
          <w:szCs w:val="21"/>
          <w:highlight w:val="none"/>
          <w:lang w:val="en-US" w:eastAsia="zh-CN"/>
        </w:rPr>
        <w:t>在工程竣工验收合格并已完成每阶段结算评审后，承包人提供两套按发包人档案要求收集齐全并装订成册的竣工档案，进行每阶段设计费结算评审后，提交完整的支付申请资料</w:t>
      </w:r>
      <w:r>
        <w:rPr>
          <w:rFonts w:hint="eastAsia" w:ascii="宋体" w:hAnsi="宋体" w:eastAsia="宋体" w:cs="宋体"/>
          <w:spacing w:val="-9"/>
          <w:szCs w:val="21"/>
          <w:highlight w:val="none"/>
          <w:lang w:eastAsia="zh-CN"/>
        </w:rPr>
        <w:t>（含合法的增值税专用发票）</w:t>
      </w:r>
      <w:r>
        <w:rPr>
          <w:rFonts w:hint="eastAsia" w:ascii="宋体" w:hAnsi="宋体" w:eastAsia="宋体" w:cs="宋体"/>
          <w:szCs w:val="21"/>
          <w:highlight w:val="none"/>
          <w:lang w:val="en-US" w:eastAsia="zh-CN"/>
        </w:rPr>
        <w:t>，交发包人同意后十五个工作日内支付。</w:t>
      </w:r>
    </w:p>
    <w:p w14:paraId="656D92FC">
      <w:pPr>
        <w:spacing w:before="0" w:beforeLines="0" w:line="360" w:lineRule="auto"/>
        <w:ind w:left="81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②工程</w:t>
      </w:r>
      <w:r>
        <w:rPr>
          <w:rFonts w:hint="eastAsia" w:ascii="宋体" w:hAnsi="宋体" w:eastAsia="宋体" w:cs="宋体"/>
          <w:spacing w:val="-1"/>
          <w:sz w:val="21"/>
          <w:szCs w:val="21"/>
          <w:highlight w:val="none"/>
        </w:rPr>
        <w:t>的支付期、支付办法</w:t>
      </w:r>
    </w:p>
    <w:p w14:paraId="64EA6404">
      <w:pPr>
        <w:spacing w:before="0" w:beforeLines="0" w:line="360" w:lineRule="auto"/>
        <w:ind w:left="1438"/>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 按通用条款的约定。</w:t>
      </w:r>
    </w:p>
    <w:p w14:paraId="3B948BF8">
      <w:pPr>
        <w:spacing w:before="0" w:beforeLines="0" w:line="360" w:lineRule="auto"/>
        <w:ind w:left="1438"/>
        <w:rPr>
          <w:rFonts w:hint="eastAsia" w:ascii="宋体" w:hAnsi="宋体" w:eastAsia="宋体" w:cs="宋体"/>
          <w:sz w:val="21"/>
          <w:szCs w:val="21"/>
          <w:highlight w:val="none"/>
        </w:rPr>
      </w:pPr>
      <w:r>
        <w:rPr>
          <w:rFonts w:hint="eastAsia" w:ascii="宋体" w:hAnsi="宋体" w:eastAsia="宋体" w:cs="宋体"/>
          <w:spacing w:val="-9"/>
          <w:sz w:val="21"/>
          <w:szCs w:val="21"/>
          <w:highlight w:val="none"/>
          <w:lang w:eastAsia="zh-CN"/>
        </w:rPr>
        <w:t>☑</w:t>
      </w:r>
      <w:r>
        <w:rPr>
          <w:rFonts w:hint="eastAsia" w:ascii="宋体" w:hAnsi="宋体" w:eastAsia="宋体" w:cs="宋体"/>
          <w:spacing w:val="28"/>
          <w:sz w:val="21"/>
          <w:szCs w:val="21"/>
          <w:highlight w:val="none"/>
        </w:rPr>
        <w:t xml:space="preserve"> </w:t>
      </w:r>
      <w:r>
        <w:rPr>
          <w:rFonts w:hint="eastAsia" w:ascii="宋体" w:hAnsi="宋体" w:eastAsia="宋体" w:cs="宋体"/>
          <w:spacing w:val="-9"/>
          <w:sz w:val="21"/>
          <w:szCs w:val="21"/>
          <w:highlight w:val="none"/>
        </w:rPr>
        <w:t>另有约定：</w:t>
      </w:r>
      <w:r>
        <w:rPr>
          <w:rFonts w:hint="eastAsia" w:ascii="宋体" w:hAnsi="宋体" w:eastAsia="宋体" w:cs="宋体"/>
          <w:sz w:val="21"/>
          <w:szCs w:val="21"/>
          <w:highlight w:val="none"/>
          <w:u w:val="single" w:color="auto"/>
        </w:rPr>
        <w:t>对</w:t>
      </w:r>
      <w:r>
        <w:rPr>
          <w:rFonts w:hint="eastAsia" w:ascii="宋体" w:hAnsi="宋体" w:eastAsia="宋体" w:cs="宋体"/>
          <w:sz w:val="21"/>
          <w:szCs w:val="21"/>
          <w:highlight w:val="none"/>
          <w:u w:val="single" w:color="auto"/>
          <w:lang w:val="en-US" w:eastAsia="zh-CN"/>
        </w:rPr>
        <w:t>每阶段</w:t>
      </w:r>
      <w:r>
        <w:rPr>
          <w:rFonts w:hint="eastAsia" w:ascii="宋体" w:hAnsi="宋体" w:eastAsia="宋体" w:cs="宋体"/>
          <w:sz w:val="21"/>
          <w:szCs w:val="21"/>
          <w:highlight w:val="none"/>
          <w:u w:val="single" w:color="auto"/>
        </w:rPr>
        <w:t>结算款的审核及支付，按补充条款</w:t>
      </w:r>
      <w:r>
        <w:rPr>
          <w:rFonts w:hint="eastAsia" w:ascii="宋体" w:hAnsi="宋体" w:eastAsia="宋体" w:cs="宋体"/>
          <w:sz w:val="21"/>
          <w:szCs w:val="21"/>
          <w:highlight w:val="none"/>
          <w:u w:val="single" w:color="auto"/>
          <w:lang w:val="en-US" w:eastAsia="zh-CN"/>
        </w:rPr>
        <w:t>104</w:t>
      </w:r>
      <w:r>
        <w:rPr>
          <w:rFonts w:hint="eastAsia" w:ascii="宋体" w:hAnsi="宋体" w:eastAsia="宋体" w:cs="宋体"/>
          <w:sz w:val="21"/>
          <w:szCs w:val="21"/>
          <w:highlight w:val="none"/>
          <w:u w:val="single" w:color="auto"/>
        </w:rPr>
        <w:t>.10条执行</w:t>
      </w:r>
      <w:r>
        <w:rPr>
          <w:rFonts w:hint="eastAsia" w:ascii="宋体" w:hAnsi="宋体" w:eastAsia="宋体" w:cs="宋体"/>
          <w:spacing w:val="-9"/>
          <w:sz w:val="21"/>
          <w:szCs w:val="21"/>
          <w:highlight w:val="none"/>
        </w:rPr>
        <w:t>。</w:t>
      </w:r>
    </w:p>
    <w:p w14:paraId="5319DD1C">
      <w:pPr>
        <w:spacing w:before="0" w:beforeLines="0" w:line="360" w:lineRule="auto"/>
        <w:ind w:left="81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③实施过程结算的，其竣工结算支付方法：</w:t>
      </w:r>
      <w:r>
        <w:rPr>
          <w:rFonts w:hint="eastAsia" w:ascii="宋体" w:hAnsi="宋体" w:eastAsia="宋体" w:cs="宋体"/>
          <w:szCs w:val="21"/>
          <w:highlight w:val="none"/>
          <w:u w:val="single"/>
        </w:rPr>
        <w:t>对</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结算款的审核及支付，按补充条款</w:t>
      </w:r>
      <w:r>
        <w:rPr>
          <w:rFonts w:hint="eastAsia" w:ascii="宋体" w:hAnsi="宋体" w:eastAsia="宋体" w:cs="宋体"/>
          <w:szCs w:val="21"/>
          <w:highlight w:val="none"/>
          <w:u w:val="single"/>
          <w:lang w:val="en-US" w:eastAsia="zh-CN"/>
        </w:rPr>
        <w:t>104</w:t>
      </w:r>
      <w:r>
        <w:rPr>
          <w:rFonts w:hint="eastAsia" w:ascii="宋体" w:hAnsi="宋体" w:eastAsia="宋体" w:cs="宋体"/>
          <w:szCs w:val="21"/>
          <w:highlight w:val="none"/>
          <w:u w:val="single"/>
        </w:rPr>
        <w:t>.10条执行</w:t>
      </w:r>
    </w:p>
    <w:p w14:paraId="7A57E7CA">
      <w:pPr>
        <w:spacing w:beforeLines="0" w:line="360" w:lineRule="auto"/>
        <w:rPr>
          <w:rFonts w:hint="eastAsia" w:ascii="宋体" w:hAnsi="宋体" w:eastAsia="宋体" w:cs="宋体"/>
          <w:sz w:val="21"/>
          <w:highlight w:val="none"/>
        </w:rPr>
      </w:pPr>
    </w:p>
    <w:p w14:paraId="03DB2AE0">
      <w:pPr>
        <w:spacing w:before="0" w:beforeLines="0" w:line="360" w:lineRule="auto"/>
        <w:ind w:left="240"/>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★89.</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质量保证金</w:t>
      </w:r>
    </w:p>
    <w:p w14:paraId="7ADADE2A">
      <w:pPr>
        <w:spacing w:before="0" w:beforeLines="0" w:line="360" w:lineRule="auto"/>
        <w:ind w:left="57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89.2 质量保证金的约定与扣留</w:t>
      </w:r>
    </w:p>
    <w:p w14:paraId="11CDE510">
      <w:pPr>
        <w:spacing w:before="0" w:beforeLines="0" w:line="360" w:lineRule="auto"/>
        <w:ind w:left="81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89.2.1</w:t>
      </w:r>
      <w:r>
        <w:rPr>
          <w:rFonts w:hint="eastAsia" w:ascii="宋体" w:hAnsi="宋体" w:eastAsia="宋体" w:cs="宋体"/>
          <w:spacing w:val="-38"/>
          <w:sz w:val="21"/>
          <w:szCs w:val="21"/>
          <w:highlight w:val="none"/>
        </w:rPr>
        <w:t xml:space="preserve"> </w:t>
      </w:r>
      <w:r>
        <w:rPr>
          <w:rFonts w:hint="eastAsia" w:ascii="宋体" w:hAnsi="宋体" w:eastAsia="宋体" w:cs="宋体"/>
          <w:spacing w:val="-2"/>
          <w:sz w:val="21"/>
          <w:szCs w:val="21"/>
          <w:highlight w:val="none"/>
        </w:rPr>
        <w:t>质量保证金预留方式</w:t>
      </w:r>
    </w:p>
    <w:p w14:paraId="1B603613">
      <w:pPr>
        <w:spacing w:before="0" w:beforeLines="0" w:line="360" w:lineRule="auto"/>
        <w:ind w:left="1438"/>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□由承包人提交质量保证金银行保函；</w:t>
      </w:r>
    </w:p>
    <w:p w14:paraId="5D473EE3">
      <w:pPr>
        <w:spacing w:before="0" w:beforeLines="0" w:line="360" w:lineRule="auto"/>
        <w:ind w:left="1438"/>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□由承包人提交质量保证金担保公司担保；</w:t>
      </w:r>
    </w:p>
    <w:p w14:paraId="0E13D89B">
      <w:pPr>
        <w:spacing w:before="0" w:beforeLines="0" w:line="360" w:lineRule="auto"/>
        <w:ind w:left="1438"/>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□由承包人提交质量保证金保证保险；</w:t>
      </w:r>
    </w:p>
    <w:p w14:paraId="72AE37E5">
      <w:pPr>
        <w:spacing w:before="0" w:beforeLines="0" w:line="360" w:lineRule="auto"/>
        <w:ind w:left="1423" w:right="1" w:firstLine="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□由发包人在支付工程进度款或结算款时逐次扣留，直到扣留的质量保证金</w:t>
      </w:r>
      <w:r>
        <w:rPr>
          <w:rFonts w:hint="eastAsia" w:ascii="宋体" w:hAnsi="宋体" w:eastAsia="宋体" w:cs="宋体"/>
          <w:spacing w:val="-5"/>
          <w:sz w:val="21"/>
          <w:szCs w:val="21"/>
          <w:highlight w:val="none"/>
        </w:rPr>
        <w:t>总额达到</w:t>
      </w:r>
      <w:r>
        <w:rPr>
          <w:rFonts w:hint="eastAsia" w:ascii="宋体" w:hAnsi="宋体" w:eastAsia="宋体" w:cs="宋体"/>
          <w:spacing w:val="-6"/>
          <w:sz w:val="21"/>
          <w:szCs w:val="21"/>
          <w:highlight w:val="none"/>
        </w:rPr>
        <w:t>专用条款约定的金额为止；</w:t>
      </w:r>
    </w:p>
    <w:p w14:paraId="3829F59A">
      <w:pPr>
        <w:spacing w:before="0" w:beforeLines="0" w:line="360" w:lineRule="auto"/>
        <w:ind w:left="143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□由发包人选择在工程竣工结算时一次性扣留相应比例的工程款；</w:t>
      </w:r>
    </w:p>
    <w:p w14:paraId="6C86332F">
      <w:pPr>
        <w:spacing w:before="0" w:beforeLines="0" w:line="360" w:lineRule="auto"/>
        <w:ind w:left="1438"/>
        <w:rPr>
          <w:rFonts w:hint="eastAsia" w:ascii="宋体" w:hAnsi="宋体" w:eastAsia="宋体" w:cs="宋体"/>
          <w:sz w:val="21"/>
          <w:szCs w:val="21"/>
          <w:highlight w:val="none"/>
        </w:rPr>
      </w:pPr>
      <w:r>
        <w:rPr>
          <w:rFonts w:hint="eastAsia" w:ascii="宋体" w:hAnsi="宋体" w:eastAsia="宋体" w:cs="宋体"/>
          <w:spacing w:val="-3"/>
          <w:sz w:val="21"/>
          <w:szCs w:val="21"/>
          <w:highlight w:val="none"/>
          <w:lang w:eastAsia="zh-CN"/>
        </w:rPr>
        <w:t>☑</w:t>
      </w:r>
      <w:r>
        <w:rPr>
          <w:rFonts w:hint="eastAsia" w:ascii="宋体" w:hAnsi="宋体" w:eastAsia="宋体" w:cs="宋体"/>
          <w:spacing w:val="-3"/>
          <w:sz w:val="21"/>
          <w:szCs w:val="21"/>
          <w:highlight w:val="none"/>
        </w:rPr>
        <w:t>双方约定的其他方式：</w:t>
      </w:r>
      <w:r>
        <w:rPr>
          <w:rFonts w:hint="eastAsia" w:ascii="宋体" w:hAnsi="宋体" w:eastAsia="宋体" w:cs="宋体"/>
          <w:spacing w:val="1"/>
          <w:sz w:val="21"/>
          <w:szCs w:val="21"/>
          <w:highlight w:val="none"/>
          <w:u w:val="single" w:color="auto"/>
        </w:rPr>
        <w:t>在</w:t>
      </w:r>
      <w:r>
        <w:rPr>
          <w:rFonts w:hint="eastAsia" w:ascii="宋体" w:hAnsi="宋体" w:eastAsia="宋体" w:cs="宋体"/>
          <w:spacing w:val="1"/>
          <w:sz w:val="21"/>
          <w:szCs w:val="21"/>
          <w:highlight w:val="none"/>
          <w:u w:val="single" w:color="auto"/>
          <w:lang w:val="en-US" w:eastAsia="zh-CN"/>
        </w:rPr>
        <w:t>每阶段</w:t>
      </w:r>
      <w:r>
        <w:rPr>
          <w:rFonts w:hint="eastAsia" w:ascii="宋体" w:hAnsi="宋体" w:eastAsia="宋体" w:cs="宋体"/>
          <w:spacing w:val="1"/>
          <w:sz w:val="21"/>
          <w:szCs w:val="21"/>
          <w:highlight w:val="none"/>
          <w:u w:val="single" w:color="auto"/>
        </w:rPr>
        <w:t>工程竣工结算时扣</w:t>
      </w:r>
      <w:r>
        <w:rPr>
          <w:rFonts w:hint="eastAsia" w:ascii="宋体" w:hAnsi="宋体" w:eastAsia="宋体" w:cs="宋体"/>
          <w:spacing w:val="1"/>
          <w:sz w:val="21"/>
          <w:szCs w:val="21"/>
          <w:highlight w:val="none"/>
          <w:u w:val="single" w:color="auto"/>
          <w:lang w:val="en-US" w:eastAsia="zh-CN"/>
        </w:rPr>
        <w:t>留</w:t>
      </w:r>
      <w:r>
        <w:rPr>
          <w:rFonts w:hint="eastAsia" w:ascii="宋体" w:hAnsi="宋体" w:eastAsia="宋体" w:cs="宋体"/>
          <w:spacing w:val="-3"/>
          <w:sz w:val="21"/>
          <w:szCs w:val="21"/>
          <w:highlight w:val="none"/>
        </w:rPr>
        <w:t>。</w:t>
      </w:r>
    </w:p>
    <w:p w14:paraId="3223543E">
      <w:pPr>
        <w:spacing w:before="0" w:beforeLines="0" w:line="360" w:lineRule="auto"/>
        <w:ind w:left="814"/>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89.2.2</w:t>
      </w:r>
      <w:r>
        <w:rPr>
          <w:rFonts w:hint="eastAsia" w:ascii="宋体" w:hAnsi="宋体" w:eastAsia="宋体" w:cs="宋体"/>
          <w:spacing w:val="-33"/>
          <w:sz w:val="21"/>
          <w:szCs w:val="21"/>
          <w:highlight w:val="none"/>
        </w:rPr>
        <w:t xml:space="preserve"> </w:t>
      </w:r>
      <w:r>
        <w:rPr>
          <w:rFonts w:hint="eastAsia" w:ascii="宋体" w:hAnsi="宋体" w:eastAsia="宋体" w:cs="宋体"/>
          <w:spacing w:val="-5"/>
          <w:sz w:val="21"/>
          <w:szCs w:val="21"/>
          <w:highlight w:val="none"/>
        </w:rPr>
        <w:t>质量保证金金额的约定：</w:t>
      </w:r>
    </w:p>
    <w:p w14:paraId="5BC43C63">
      <w:pPr>
        <w:spacing w:before="0" w:beforeLines="0" w:line="360" w:lineRule="auto"/>
        <w:ind w:left="1617" w:hanging="236"/>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□按通用条款约定为合同价格中建筑安装工程费、设备及工器具购置费（如果有）部</w:t>
      </w:r>
      <w:r>
        <w:rPr>
          <w:rFonts w:hint="eastAsia" w:ascii="宋体" w:hAnsi="宋体" w:eastAsia="宋体" w:cs="宋体"/>
          <w:spacing w:val="-5"/>
          <w:sz w:val="21"/>
          <w:szCs w:val="21"/>
          <w:highlight w:val="none"/>
        </w:rPr>
        <w:t>分结算总额的</w:t>
      </w:r>
      <w:r>
        <w:rPr>
          <w:rFonts w:hint="eastAsia" w:ascii="宋体" w:hAnsi="宋体" w:eastAsia="宋体" w:cs="宋体"/>
          <w:spacing w:val="-41"/>
          <w:sz w:val="21"/>
          <w:szCs w:val="21"/>
          <w:highlight w:val="none"/>
        </w:rPr>
        <w:t xml:space="preserve"> </w:t>
      </w:r>
      <w:r>
        <w:rPr>
          <w:rFonts w:hint="eastAsia" w:ascii="宋体" w:hAnsi="宋体" w:eastAsia="宋体" w:cs="宋体"/>
          <w:spacing w:val="-5"/>
          <w:sz w:val="21"/>
          <w:szCs w:val="21"/>
          <w:highlight w:val="none"/>
        </w:rPr>
        <w:t xml:space="preserve">3%，即 </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00"/>
          <w:sz w:val="21"/>
          <w:szCs w:val="21"/>
          <w:highlight w:val="none"/>
        </w:rPr>
        <w:t xml:space="preserve"> </w:t>
      </w:r>
      <w:r>
        <w:rPr>
          <w:rFonts w:hint="eastAsia" w:ascii="宋体" w:hAnsi="宋体" w:eastAsia="宋体" w:cs="宋体"/>
          <w:spacing w:val="-5"/>
          <w:sz w:val="21"/>
          <w:szCs w:val="21"/>
          <w:highlight w:val="none"/>
        </w:rPr>
        <w:t>元。</w:t>
      </w:r>
    </w:p>
    <w:p w14:paraId="27240146">
      <w:pPr>
        <w:spacing w:before="0" w:beforeLines="0" w:line="360" w:lineRule="auto"/>
        <w:ind w:left="1383"/>
        <w:rPr>
          <w:rFonts w:hint="eastAsia" w:ascii="宋体" w:hAnsi="宋体" w:eastAsia="宋体" w:cs="宋体"/>
          <w:sz w:val="21"/>
          <w:szCs w:val="21"/>
          <w:highlight w:val="none"/>
          <w:lang w:eastAsia="zh-CN"/>
        </w:rPr>
      </w:pPr>
      <w:r>
        <w:rPr>
          <w:rFonts w:hint="eastAsia" w:ascii="宋体" w:hAnsi="宋体" w:eastAsia="宋体" w:cs="宋体"/>
          <w:spacing w:val="-6"/>
          <w:sz w:val="21"/>
          <w:szCs w:val="21"/>
          <w:highlight w:val="none"/>
          <w:lang w:eastAsia="zh-CN"/>
        </w:rPr>
        <w:t>☑</w:t>
      </w:r>
      <w:r>
        <w:rPr>
          <w:rFonts w:hint="eastAsia" w:ascii="宋体" w:hAnsi="宋体" w:eastAsia="宋体" w:cs="宋体"/>
          <w:spacing w:val="-6"/>
          <w:sz w:val="21"/>
          <w:szCs w:val="21"/>
          <w:highlight w:val="none"/>
        </w:rPr>
        <w:t>另有约定：</w:t>
      </w:r>
      <w:r>
        <w:rPr>
          <w:rFonts w:hint="eastAsia" w:ascii="宋体" w:hAnsi="宋体" w:eastAsia="宋体" w:cs="宋体"/>
          <w:szCs w:val="21"/>
          <w:highlight w:val="none"/>
          <w:u w:val="single"/>
        </w:rPr>
        <w:t>质量保证金为工程结算价的3%</w:t>
      </w:r>
      <w:r>
        <w:rPr>
          <w:rFonts w:hint="eastAsia" w:ascii="宋体" w:hAnsi="宋体" w:eastAsia="宋体" w:cs="宋体"/>
          <w:sz w:val="21"/>
          <w:szCs w:val="21"/>
          <w:highlight w:val="none"/>
          <w:u w:val="single" w:color="auto"/>
          <w:lang w:eastAsia="zh-CN"/>
        </w:rPr>
        <w:t>。</w:t>
      </w:r>
    </w:p>
    <w:p w14:paraId="183E2CC6">
      <w:pPr>
        <w:spacing w:before="0" w:beforeLines="0" w:line="360" w:lineRule="auto"/>
        <w:ind w:left="57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89.3 质量保证金的约返还</w:t>
      </w:r>
    </w:p>
    <w:p w14:paraId="1FF11FB5">
      <w:pPr>
        <w:spacing w:before="0" w:beforeLines="0" w:line="360" w:lineRule="auto"/>
        <w:ind w:left="1179"/>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逾期返还质量保证金的计息标准：</w:t>
      </w:r>
    </w:p>
    <w:p w14:paraId="5B8A4960">
      <w:pPr>
        <w:spacing w:before="0" w:beforeLines="0" w:line="360" w:lineRule="auto"/>
        <w:ind w:left="1198"/>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w:t>
      </w:r>
      <w:r>
        <w:rPr>
          <w:rFonts w:hint="eastAsia" w:ascii="宋体" w:hAnsi="宋体" w:eastAsia="宋体" w:cs="宋体"/>
          <w:spacing w:val="54"/>
          <w:sz w:val="21"/>
          <w:szCs w:val="21"/>
          <w:highlight w:val="none"/>
        </w:rPr>
        <w:t xml:space="preserve"> </w:t>
      </w:r>
      <w:r>
        <w:rPr>
          <w:rFonts w:hint="eastAsia" w:ascii="宋体" w:hAnsi="宋体" w:eastAsia="宋体" w:cs="宋体"/>
          <w:spacing w:val="-8"/>
          <w:sz w:val="21"/>
          <w:szCs w:val="21"/>
          <w:highlight w:val="none"/>
        </w:rPr>
        <w:t>中国人民银行公布的同期贷款利率；</w:t>
      </w:r>
    </w:p>
    <w:p w14:paraId="6BC0E42B">
      <w:pPr>
        <w:spacing w:before="0" w:beforeLines="0" w:line="360" w:lineRule="auto"/>
        <w:ind w:left="119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 全国银行间同业拆借中心公布的贷款市场报价利率（LPR</w:t>
      </w:r>
      <w:r>
        <w:rPr>
          <w:rFonts w:hint="eastAsia" w:ascii="宋体" w:hAnsi="宋体" w:eastAsia="宋体" w:cs="宋体"/>
          <w:spacing w:val="-7"/>
          <w:sz w:val="21"/>
          <w:szCs w:val="21"/>
          <w:highlight w:val="none"/>
        </w:rPr>
        <w:t>）；</w:t>
      </w:r>
    </w:p>
    <w:p w14:paraId="3F9D4EAC">
      <w:pPr>
        <w:spacing w:before="0" w:beforeLines="0" w:line="360" w:lineRule="auto"/>
        <w:ind w:left="1198"/>
        <w:rPr>
          <w:rFonts w:hint="eastAsia" w:ascii="宋体" w:hAnsi="宋体" w:eastAsia="宋体" w:cs="宋体"/>
          <w:sz w:val="21"/>
          <w:szCs w:val="21"/>
          <w:highlight w:val="none"/>
        </w:rPr>
      </w:pPr>
      <w:r>
        <w:rPr>
          <w:rFonts w:hint="eastAsia" w:ascii="宋体" w:hAnsi="宋体" w:eastAsia="宋体" w:cs="宋体"/>
          <w:spacing w:val="-10"/>
          <w:sz w:val="21"/>
          <w:szCs w:val="21"/>
          <w:highlight w:val="none"/>
          <w:lang w:eastAsia="zh-CN"/>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另有约定：</w:t>
      </w:r>
      <w:r>
        <w:rPr>
          <w:rFonts w:hint="eastAsia" w:ascii="宋体" w:hAnsi="宋体" w:eastAsia="宋体" w:cs="宋体"/>
          <w:szCs w:val="21"/>
          <w:highlight w:val="none"/>
          <w:u w:val="single"/>
        </w:rPr>
        <w:t>对质量保证金的审核及支付，按补充条款</w:t>
      </w:r>
      <w:r>
        <w:rPr>
          <w:rFonts w:hint="eastAsia" w:ascii="宋体" w:hAnsi="宋体" w:eastAsia="宋体" w:cs="宋体"/>
          <w:szCs w:val="21"/>
          <w:highlight w:val="none"/>
          <w:u w:val="single"/>
          <w:lang w:val="en-US" w:eastAsia="zh-CN"/>
        </w:rPr>
        <w:t>104</w:t>
      </w:r>
      <w:r>
        <w:rPr>
          <w:rFonts w:hint="eastAsia" w:ascii="宋体" w:hAnsi="宋体" w:eastAsia="宋体" w:cs="宋体"/>
          <w:szCs w:val="21"/>
          <w:highlight w:val="none"/>
          <w:u w:val="single"/>
        </w:rPr>
        <w:t>.10条执行</w:t>
      </w:r>
      <w:r>
        <w:rPr>
          <w:rFonts w:hint="eastAsia" w:ascii="宋体" w:hAnsi="宋体" w:eastAsia="宋体" w:cs="宋体"/>
          <w:sz w:val="21"/>
          <w:szCs w:val="21"/>
          <w:highlight w:val="none"/>
          <w:u w:val="single" w:color="auto"/>
          <w:lang w:eastAsia="zh-CN"/>
        </w:rPr>
        <w:t>。</w:t>
      </w:r>
      <w:r>
        <w:rPr>
          <w:rFonts w:hint="eastAsia" w:ascii="宋体" w:hAnsi="宋体" w:eastAsia="宋体" w:cs="宋体"/>
          <w:sz w:val="21"/>
          <w:szCs w:val="21"/>
          <w:highlight w:val="none"/>
          <w:u w:val="single" w:color="auto"/>
        </w:rPr>
        <w:t xml:space="preserve">     </w:t>
      </w:r>
    </w:p>
    <w:p w14:paraId="5C950ED4">
      <w:pPr>
        <w:spacing w:before="0" w:beforeLines="0" w:line="360" w:lineRule="auto"/>
        <w:ind w:left="240"/>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90.</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最终清算款</w:t>
      </w:r>
    </w:p>
    <w:p w14:paraId="721E04E6">
      <w:pPr>
        <w:spacing w:before="0" w:beforeLines="0" w:line="360" w:lineRule="auto"/>
        <w:ind w:left="57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90.1 提交最终清算支付申请</w:t>
      </w:r>
    </w:p>
    <w:p w14:paraId="3573D12A">
      <w:pPr>
        <w:spacing w:before="0" w:beforeLines="0" w:line="360" w:lineRule="auto"/>
        <w:ind w:left="1422" w:right="3007" w:hanging="351"/>
        <w:rPr>
          <w:rFonts w:hint="eastAsia" w:ascii="宋体" w:hAnsi="宋体" w:eastAsia="宋体" w:cs="宋体"/>
          <w:spacing w:val="-3"/>
          <w:sz w:val="21"/>
          <w:szCs w:val="21"/>
          <w:highlight w:val="none"/>
          <w:lang w:val="en-US" w:eastAsia="zh-CN"/>
        </w:rPr>
      </w:pPr>
      <w:r>
        <w:rPr>
          <w:rFonts w:hint="eastAsia" w:ascii="宋体" w:hAnsi="宋体" w:eastAsia="宋体" w:cs="宋体"/>
          <w:spacing w:val="-3"/>
          <w:sz w:val="21"/>
          <w:szCs w:val="21"/>
          <w:highlight w:val="none"/>
        </w:rPr>
        <w:t>1、最终清算支付申</w:t>
      </w:r>
      <w:r>
        <w:rPr>
          <w:rFonts w:hint="eastAsia" w:ascii="宋体" w:hAnsi="宋体" w:eastAsia="宋体" w:cs="宋体"/>
          <w:spacing w:val="-3"/>
          <w:sz w:val="21"/>
          <w:szCs w:val="21"/>
          <w:highlight w:val="none"/>
          <w:lang w:val="en-US" w:eastAsia="zh-CN"/>
        </w:rPr>
        <w:t>请</w:t>
      </w:r>
    </w:p>
    <w:p w14:paraId="028EF0E9">
      <w:pPr>
        <w:spacing w:before="0" w:beforeLines="0" w:line="360" w:lineRule="auto"/>
        <w:ind w:left="1422" w:right="3007" w:hanging="351"/>
        <w:rPr>
          <w:rFonts w:hint="eastAsia" w:ascii="宋体" w:hAnsi="宋体" w:eastAsia="宋体" w:cs="宋体"/>
          <w:sz w:val="21"/>
          <w:szCs w:val="21"/>
          <w:highlight w:val="none"/>
          <w:lang w:val="en-US" w:eastAsia="zh-CN"/>
        </w:rPr>
      </w:pPr>
      <w:r>
        <w:rPr>
          <w:rFonts w:hint="eastAsia" w:ascii="宋体" w:hAnsi="宋体" w:eastAsia="宋体" w:cs="宋体"/>
          <w:spacing w:val="-12"/>
          <w:sz w:val="21"/>
          <w:szCs w:val="21"/>
          <w:highlight w:val="none"/>
        </w:rPr>
        <w:t>提交份数：</w:t>
      </w:r>
      <w:r>
        <w:rPr>
          <w:rFonts w:hint="eastAsia" w:ascii="宋体" w:hAnsi="宋体" w:eastAsia="宋体" w:cs="宋体"/>
          <w:spacing w:val="-12"/>
          <w:sz w:val="21"/>
          <w:szCs w:val="21"/>
          <w:highlight w:val="none"/>
          <w:lang w:val="en-US" w:eastAsia="zh-CN"/>
        </w:rPr>
        <w:t>一式四份。</w:t>
      </w:r>
    </w:p>
    <w:p w14:paraId="44FC8628">
      <w:pPr>
        <w:spacing w:beforeLines="0" w:line="360" w:lineRule="auto"/>
        <w:ind w:firstLine="930" w:firstLineChars="500"/>
        <w:rPr>
          <w:rFonts w:hint="eastAsia" w:ascii="宋体" w:hAnsi="宋体" w:eastAsia="宋体" w:cs="宋体"/>
          <w:sz w:val="21"/>
          <w:highlight w:val="none"/>
        </w:rPr>
      </w:pPr>
      <w:r>
        <w:rPr>
          <w:rFonts w:hint="eastAsia" w:ascii="宋体" w:hAnsi="宋体" w:eastAsia="宋体" w:cs="宋体"/>
          <w:spacing w:val="-12"/>
          <w:sz w:val="21"/>
          <w:szCs w:val="21"/>
          <w:highlight w:val="none"/>
        </w:rPr>
        <w:t>提交期限：</w:t>
      </w:r>
      <w:r>
        <w:rPr>
          <w:rFonts w:hint="eastAsia" w:ascii="宋体" w:hAnsi="宋体" w:eastAsia="宋体" w:cs="宋体"/>
          <w:szCs w:val="21"/>
          <w:highlight w:val="none"/>
          <w:u w:val="single"/>
          <w:lang w:val="en-US" w:eastAsia="zh-CN"/>
        </w:rPr>
        <w:t>每阶段</w:t>
      </w:r>
      <w:r>
        <w:rPr>
          <w:rFonts w:hint="eastAsia" w:ascii="宋体" w:hAnsi="宋体" w:eastAsia="宋体" w:cs="宋体"/>
          <w:szCs w:val="21"/>
          <w:highlight w:val="none"/>
          <w:u w:val="single"/>
        </w:rPr>
        <w:t>缺陷责任期终止证书签发后28天内</w:t>
      </w:r>
      <w:r>
        <w:rPr>
          <w:rFonts w:hint="eastAsia" w:ascii="宋体" w:hAnsi="宋体" w:eastAsia="宋体" w:cs="宋体"/>
          <w:szCs w:val="21"/>
          <w:highlight w:val="none"/>
        </w:rPr>
        <w:t>。</w:t>
      </w:r>
    </w:p>
    <w:p w14:paraId="28319927">
      <w:pPr>
        <w:spacing w:before="0" w:beforeLines="0" w:line="360" w:lineRule="auto"/>
        <w:ind w:left="1056"/>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2、最终清算支付时限</w:t>
      </w:r>
    </w:p>
    <w:p w14:paraId="66F5C74E">
      <w:pPr>
        <w:spacing w:before="0" w:beforeLines="0" w:line="360" w:lineRule="auto"/>
        <w:ind w:left="107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 按通用条款的约定，在造价咨询人签发最终清算支付证书后的</w:t>
      </w:r>
      <w:r>
        <w:rPr>
          <w:rFonts w:hint="eastAsia" w:ascii="宋体" w:hAnsi="宋体" w:eastAsia="宋体" w:cs="宋体"/>
          <w:spacing w:val="-26"/>
          <w:sz w:val="21"/>
          <w:szCs w:val="21"/>
          <w:highlight w:val="none"/>
        </w:rPr>
        <w:t xml:space="preserve"> </w:t>
      </w:r>
      <w:r>
        <w:rPr>
          <w:rFonts w:hint="eastAsia" w:ascii="宋体" w:hAnsi="宋体" w:eastAsia="宋体" w:cs="宋体"/>
          <w:spacing w:val="-3"/>
          <w:sz w:val="21"/>
          <w:szCs w:val="21"/>
          <w:highlight w:val="none"/>
        </w:rPr>
        <w:t>14</w:t>
      </w:r>
      <w:r>
        <w:rPr>
          <w:rFonts w:hint="eastAsia" w:ascii="宋体" w:hAnsi="宋体" w:eastAsia="宋体" w:cs="宋体"/>
          <w:spacing w:val="-43"/>
          <w:sz w:val="21"/>
          <w:szCs w:val="21"/>
          <w:highlight w:val="none"/>
        </w:rPr>
        <w:t xml:space="preserve"> </w:t>
      </w:r>
      <w:r>
        <w:rPr>
          <w:rFonts w:hint="eastAsia" w:ascii="宋体" w:hAnsi="宋体" w:eastAsia="宋体" w:cs="宋体"/>
          <w:spacing w:val="-3"/>
          <w:sz w:val="21"/>
          <w:szCs w:val="21"/>
          <w:highlight w:val="none"/>
        </w:rPr>
        <w:t>天内。</w:t>
      </w:r>
    </w:p>
    <w:p w14:paraId="249A3903">
      <w:pPr>
        <w:spacing w:before="0" w:beforeLines="0" w:line="360" w:lineRule="auto"/>
        <w:ind w:left="1078"/>
        <w:rPr>
          <w:rFonts w:hint="eastAsia" w:ascii="宋体" w:hAnsi="宋体" w:eastAsia="宋体" w:cs="宋体"/>
          <w:sz w:val="21"/>
          <w:szCs w:val="21"/>
          <w:highlight w:val="none"/>
          <w:lang w:val="en-US" w:eastAsia="zh-CN"/>
        </w:rPr>
      </w:pPr>
      <w:r>
        <w:rPr>
          <w:rFonts w:hint="eastAsia" w:ascii="宋体" w:hAnsi="宋体" w:eastAsia="宋体" w:cs="宋体"/>
          <w:spacing w:val="-16"/>
          <w:sz w:val="21"/>
          <w:szCs w:val="21"/>
          <w:highlight w:val="none"/>
          <w:lang w:eastAsia="zh-CN"/>
        </w:rPr>
        <w:t>☑</w:t>
      </w:r>
      <w:r>
        <w:rPr>
          <w:rFonts w:hint="eastAsia" w:ascii="宋体" w:hAnsi="宋体" w:eastAsia="宋体" w:cs="宋体"/>
          <w:spacing w:val="22"/>
          <w:sz w:val="21"/>
          <w:szCs w:val="21"/>
          <w:highlight w:val="none"/>
        </w:rPr>
        <w:t xml:space="preserve"> </w:t>
      </w:r>
      <w:r>
        <w:rPr>
          <w:rFonts w:hint="eastAsia" w:ascii="宋体" w:hAnsi="宋体" w:eastAsia="宋体" w:cs="宋体"/>
          <w:spacing w:val="-16"/>
          <w:sz w:val="21"/>
          <w:szCs w:val="21"/>
          <w:highlight w:val="none"/>
        </w:rPr>
        <w:t>另有约定：</w:t>
      </w:r>
      <w:r>
        <w:rPr>
          <w:rFonts w:hint="eastAsia" w:ascii="宋体" w:hAnsi="宋体" w:eastAsia="宋体" w:cs="宋体"/>
          <w:spacing w:val="-16"/>
          <w:sz w:val="21"/>
          <w:szCs w:val="21"/>
          <w:highlight w:val="none"/>
          <w:u w:val="single"/>
          <w:lang w:val="en-US" w:eastAsia="zh-CN"/>
        </w:rPr>
        <w:t>/ 。</w:t>
      </w:r>
    </w:p>
    <w:p w14:paraId="12540629">
      <w:pPr>
        <w:spacing w:before="0" w:beforeLines="0" w:line="360" w:lineRule="auto"/>
        <w:ind w:left="240"/>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91.</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合同争议</w:t>
      </w:r>
    </w:p>
    <w:p w14:paraId="6B0F4A12">
      <w:pPr>
        <w:spacing w:before="0" w:beforeLines="0" w:line="360" w:lineRule="auto"/>
        <w:ind w:left="45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91.4</w:t>
      </w:r>
      <w:r>
        <w:rPr>
          <w:rFonts w:hint="eastAsia" w:ascii="宋体" w:hAnsi="宋体" w:eastAsia="宋体" w:cs="宋体"/>
          <w:spacing w:val="19"/>
          <w:sz w:val="21"/>
          <w:szCs w:val="21"/>
          <w:highlight w:val="none"/>
        </w:rPr>
        <w:t xml:space="preserve"> </w:t>
      </w:r>
      <w:r>
        <w:rPr>
          <w:rFonts w:hint="eastAsia" w:ascii="宋体" w:hAnsi="宋体" w:eastAsia="宋体" w:cs="宋体"/>
          <w:spacing w:val="-3"/>
          <w:sz w:val="21"/>
          <w:szCs w:val="21"/>
          <w:highlight w:val="none"/>
        </w:rPr>
        <w:t>调解或认定</w:t>
      </w:r>
    </w:p>
    <w:p w14:paraId="1804A796">
      <w:pPr>
        <w:spacing w:before="0" w:beforeLines="0" w:line="360" w:lineRule="auto"/>
        <w:ind w:left="582"/>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争议调解或认定机构：</w:t>
      </w:r>
    </w:p>
    <w:p w14:paraId="4ACBB0B8">
      <w:pPr>
        <w:spacing w:before="0" w:beforeLines="0" w:line="360" w:lineRule="auto"/>
        <w:ind w:left="598"/>
        <w:rPr>
          <w:rFonts w:hint="eastAsia" w:ascii="宋体" w:hAnsi="宋体" w:eastAsia="宋体" w:cs="宋体"/>
          <w:sz w:val="21"/>
          <w:szCs w:val="21"/>
          <w:highlight w:val="none"/>
        </w:rPr>
      </w:pPr>
      <w:r>
        <w:rPr>
          <w:rFonts w:hint="eastAsia" w:ascii="宋体" w:hAnsi="宋体" w:eastAsia="宋体" w:cs="宋体"/>
          <w:spacing w:val="-6"/>
          <w:sz w:val="21"/>
          <w:szCs w:val="21"/>
          <w:highlight w:val="none"/>
          <w:lang w:eastAsia="zh-CN"/>
        </w:rPr>
        <w:t>☑</w:t>
      </w:r>
      <w:r>
        <w:rPr>
          <w:rFonts w:hint="eastAsia" w:ascii="宋体" w:hAnsi="宋体" w:eastAsia="宋体" w:cs="宋体"/>
          <w:spacing w:val="-6"/>
          <w:sz w:val="21"/>
          <w:szCs w:val="21"/>
          <w:highlight w:val="none"/>
        </w:rPr>
        <w:t xml:space="preserve"> 按通用条款的约定。</w:t>
      </w:r>
    </w:p>
    <w:p w14:paraId="01CE0ABF">
      <w:pPr>
        <w:spacing w:before="0" w:beforeLines="0" w:line="360" w:lineRule="auto"/>
        <w:ind w:left="585"/>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pacing w:val="6"/>
          <w:sz w:val="21"/>
          <w:szCs w:val="21"/>
          <w:highlight w:val="none"/>
        </w:rPr>
        <w:t xml:space="preserve">  </w:t>
      </w:r>
      <w:r>
        <w:rPr>
          <w:rFonts w:hint="eastAsia" w:ascii="宋体" w:hAnsi="宋体" w:eastAsia="宋体" w:cs="宋体"/>
          <w:sz w:val="21"/>
          <w:szCs w:val="21"/>
          <w:highlight w:val="none"/>
        </w:rPr>
        <w:t>另有约定：</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p>
    <w:p w14:paraId="58841D31">
      <w:pPr>
        <w:spacing w:before="0" w:beforeLines="0" w:line="360" w:lineRule="auto"/>
        <w:ind w:left="45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91.6</w:t>
      </w:r>
      <w:r>
        <w:rPr>
          <w:rFonts w:hint="eastAsia" w:ascii="宋体" w:hAnsi="宋体" w:eastAsia="宋体" w:cs="宋体"/>
          <w:spacing w:val="20"/>
          <w:sz w:val="21"/>
          <w:szCs w:val="21"/>
          <w:highlight w:val="none"/>
        </w:rPr>
        <w:t xml:space="preserve"> </w:t>
      </w:r>
      <w:r>
        <w:rPr>
          <w:rFonts w:hint="eastAsia" w:ascii="宋体" w:hAnsi="宋体" w:eastAsia="宋体" w:cs="宋体"/>
          <w:spacing w:val="-3"/>
          <w:sz w:val="21"/>
          <w:szCs w:val="21"/>
          <w:highlight w:val="none"/>
        </w:rPr>
        <w:t>仲裁或诉讼</w:t>
      </w:r>
    </w:p>
    <w:p w14:paraId="29822838">
      <w:pPr>
        <w:spacing w:before="0" w:beforeLines="0" w:line="360" w:lineRule="auto"/>
        <w:ind w:left="462"/>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解决争议的方式：</w:t>
      </w:r>
    </w:p>
    <w:p w14:paraId="38DDCA03">
      <w:pPr>
        <w:spacing w:before="0" w:beforeLines="0" w:line="360" w:lineRule="auto"/>
        <w:ind w:left="478"/>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w:t>
      </w:r>
      <w:r>
        <w:rPr>
          <w:rFonts w:hint="eastAsia" w:ascii="宋体" w:hAnsi="宋体" w:eastAsia="宋体" w:cs="宋体"/>
          <w:spacing w:val="65"/>
          <w:sz w:val="21"/>
          <w:szCs w:val="21"/>
          <w:highlight w:val="none"/>
        </w:rPr>
        <w:t xml:space="preserve"> </w:t>
      </w:r>
      <w:r>
        <w:rPr>
          <w:rFonts w:hint="eastAsia" w:ascii="宋体" w:hAnsi="宋体" w:eastAsia="宋体" w:cs="宋体"/>
          <w:spacing w:val="-4"/>
          <w:sz w:val="21"/>
          <w:szCs w:val="21"/>
          <w:highlight w:val="none"/>
        </w:rPr>
        <w:t>向约定的仲裁委员会申请仲裁，约定的仲裁委员会为：</w:t>
      </w:r>
      <w:r>
        <w:rPr>
          <w:rFonts w:hint="eastAsia" w:ascii="宋体" w:hAnsi="宋体" w:eastAsia="宋体" w:cs="宋体"/>
          <w:sz w:val="21"/>
          <w:szCs w:val="21"/>
          <w:highlight w:val="none"/>
          <w:u w:val="single" w:color="auto"/>
        </w:rPr>
        <w:t xml:space="preserve">                </w:t>
      </w:r>
    </w:p>
    <w:p w14:paraId="00F7ECB2">
      <w:pPr>
        <w:spacing w:before="0" w:beforeLines="0" w:line="360" w:lineRule="auto"/>
        <w:ind w:left="478"/>
        <w:rPr>
          <w:rFonts w:hint="eastAsia" w:ascii="宋体" w:hAnsi="宋体" w:eastAsia="宋体" w:cs="宋体"/>
          <w:szCs w:val="21"/>
          <w:highlight w:val="none"/>
          <w:u w:val="single"/>
        </w:rPr>
      </w:pPr>
      <w:r>
        <w:rPr>
          <w:rFonts w:hint="eastAsia" w:ascii="宋体" w:hAnsi="宋体" w:eastAsia="宋体" w:cs="宋体"/>
          <w:spacing w:val="-7"/>
          <w:sz w:val="21"/>
          <w:szCs w:val="21"/>
          <w:highlight w:val="none"/>
          <w:lang w:eastAsia="zh-CN"/>
        </w:rPr>
        <w:t>☑</w:t>
      </w:r>
      <w:r>
        <w:rPr>
          <w:rFonts w:hint="eastAsia" w:ascii="宋体" w:hAnsi="宋体" w:eastAsia="宋体" w:cs="宋体"/>
          <w:spacing w:val="50"/>
          <w:sz w:val="21"/>
          <w:szCs w:val="21"/>
          <w:highlight w:val="none"/>
        </w:rPr>
        <w:t xml:space="preserve"> </w:t>
      </w:r>
      <w:r>
        <w:rPr>
          <w:rFonts w:hint="eastAsia" w:ascii="宋体" w:hAnsi="宋体" w:eastAsia="宋体" w:cs="宋体"/>
          <w:szCs w:val="21"/>
          <w:highlight w:val="none"/>
          <w:u w:val="single"/>
        </w:rPr>
        <w:t>向广州市番禺区人民法院提起诉讼,由此产生的包括但不限于诉前（诉中）保全费（含保险费用）、案件受理费、评估费、鉴定费、律师代理费、食宿费、差旅费、保函费、公告费、公证费等费用均由违约方承担。</w:t>
      </w:r>
    </w:p>
    <w:p w14:paraId="0588880B">
      <w:pPr>
        <w:spacing w:before="0" w:beforeLines="0" w:line="360" w:lineRule="auto"/>
        <w:ind w:left="478"/>
        <w:rPr>
          <w:rFonts w:hint="eastAsia" w:ascii="宋体" w:hAnsi="宋体" w:eastAsia="宋体" w:cs="宋体"/>
          <w:szCs w:val="21"/>
          <w:highlight w:val="none"/>
        </w:rPr>
      </w:pPr>
      <w:r>
        <w:rPr>
          <w:rFonts w:hint="eastAsia" w:ascii="宋体" w:hAnsi="宋体" w:eastAsia="宋体" w:cs="宋体"/>
          <w:szCs w:val="21"/>
          <w:highlight w:val="none"/>
          <w:u w:val="single"/>
          <w:lang w:val="en-US" w:eastAsia="zh-CN"/>
        </w:rPr>
        <w:t xml:space="preserve">91.7 </w:t>
      </w:r>
      <w:r>
        <w:rPr>
          <w:rFonts w:hint="eastAsia" w:ascii="宋体" w:hAnsi="宋体" w:eastAsia="宋体" w:cs="宋体"/>
          <w:szCs w:val="21"/>
          <w:highlight w:val="none"/>
          <w:u w:val="single"/>
        </w:rPr>
        <w:t>本合同在履行时如发生争议，承包人在协商解决过程中不得因此停止施工，否则，发包人为确保工程按时竣工，有权委托其他施工单位进行施工，发生的费用由承包人承担；情况严重时发包人有权解除本合同和要求承包人先行退场，退场后再进行工程结算</w:t>
      </w:r>
      <w:r>
        <w:rPr>
          <w:rFonts w:hint="eastAsia" w:ascii="宋体" w:hAnsi="宋体" w:eastAsia="宋体" w:cs="宋体"/>
          <w:szCs w:val="21"/>
          <w:highlight w:val="none"/>
        </w:rPr>
        <w:t>。</w:t>
      </w:r>
    </w:p>
    <w:p w14:paraId="2378250E">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 xml:space="preserve">91.8 </w:t>
      </w:r>
      <w:r>
        <w:rPr>
          <w:rFonts w:hint="eastAsia" w:ascii="宋体" w:hAnsi="宋体" w:eastAsia="宋体" w:cs="宋体"/>
          <w:szCs w:val="21"/>
          <w:highlight w:val="none"/>
          <w:u w:val="single"/>
        </w:rPr>
        <w:t>如承包人与任何第三方的争议令发包人涉讼（含仲裁，下同）的，发包人因应诉或参与仲裁而支付的费用（包括但不限于律师费、交通、住宿、公证、鉴定等费用）由承包人承担；发包人可直接在承包人的应收款（含工程或货款）中扣除该笔费用，承包人不得异议。除非该诉讼或仲裁被法院或仲裁机构生效法律文书认定是由发包人违约引起</w:t>
      </w:r>
      <w:r>
        <w:rPr>
          <w:rFonts w:hint="eastAsia" w:ascii="宋体" w:hAnsi="宋体" w:eastAsia="宋体" w:cs="宋体"/>
          <w:szCs w:val="21"/>
          <w:highlight w:val="none"/>
        </w:rPr>
        <w:t>。如承包人</w:t>
      </w:r>
      <w:r>
        <w:rPr>
          <w:rFonts w:hint="eastAsia" w:ascii="宋体" w:hAnsi="宋体" w:eastAsia="宋体" w:cs="宋体"/>
          <w:szCs w:val="21"/>
          <w:highlight w:val="none"/>
          <w:u w:val="single"/>
        </w:rPr>
        <w:t>与任何第三方的争议而导致发包人被牵涉到其他诉讼或仲裁案件（含一审、二审、再审、执行、执行异议、执行复议等可能发生的诉讼或仲裁阶段，下同）中或导致发包人因前述诉讼或仲裁案件提起衍生的诉讼或仲裁案件的，包括但不限于如法院或仲裁机构向发包人发送任何法律文书核实情况等情形，承包人承诺无条件在3日内解决前述事项对发包人的影响，在妥善处理完毕前述事项前，承包人同意基于其前述违约行为，发包人有权选择暂停支付任何款项而无需承担违约责任，如因此导致发包人任何损失【包括但不限于发包人各项直接及间接经济损失、诉前（诉中）保全费（含保险费用）、案件受理费、评估费、鉴定费、律师代理费、食宿费、差旅费、保函费、公告费、公证费等费用】的，发包人可直接在承包人的后续工程或货款中扣除该笔损失，承包人不持异议。</w:t>
      </w:r>
    </w:p>
    <w:p w14:paraId="38D04605">
      <w:pPr>
        <w:spacing w:before="0" w:beforeLines="0" w:line="360" w:lineRule="auto"/>
        <w:ind w:left="240"/>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92.</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合同解除</w:t>
      </w:r>
    </w:p>
    <w:p w14:paraId="4AC12C6E">
      <w:pPr>
        <w:spacing w:before="0" w:beforeLines="0" w:line="360" w:lineRule="auto"/>
        <w:ind w:left="454"/>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92.3</w:t>
      </w:r>
      <w:r>
        <w:rPr>
          <w:rFonts w:hint="eastAsia" w:ascii="宋体" w:hAnsi="宋体" w:eastAsia="宋体" w:cs="宋体"/>
          <w:spacing w:val="46"/>
          <w:sz w:val="21"/>
          <w:szCs w:val="21"/>
          <w:highlight w:val="none"/>
        </w:rPr>
        <w:t xml:space="preserve"> </w:t>
      </w:r>
      <w:r>
        <w:rPr>
          <w:rFonts w:hint="eastAsia" w:ascii="宋体" w:hAnsi="宋体" w:eastAsia="宋体" w:cs="宋体"/>
          <w:spacing w:val="-4"/>
          <w:sz w:val="21"/>
          <w:szCs w:val="21"/>
          <w:highlight w:val="none"/>
        </w:rPr>
        <w:t>因承包人的原因解除</w:t>
      </w:r>
    </w:p>
    <w:p w14:paraId="0E8F803C">
      <w:pPr>
        <w:spacing w:before="0" w:beforeLines="0" w:line="360" w:lineRule="auto"/>
        <w:ind w:left="460"/>
        <w:rPr>
          <w:rFonts w:hint="eastAsia" w:ascii="宋体" w:hAnsi="宋体" w:eastAsia="宋体" w:cs="宋体"/>
          <w:spacing w:val="-1"/>
          <w:sz w:val="21"/>
          <w:szCs w:val="21"/>
          <w:highlight w:val="none"/>
        </w:rPr>
      </w:pPr>
      <w:r>
        <w:rPr>
          <w:rFonts w:hint="eastAsia" w:ascii="宋体" w:hAnsi="宋体" w:eastAsia="宋体" w:cs="宋体"/>
          <w:sz w:val="21"/>
          <w:szCs w:val="21"/>
          <w:highlight w:val="none"/>
        </w:rPr>
        <w:t>（13）承包人严重违反合同的其他违约行为：</w:t>
      </w:r>
      <w:r>
        <w:rPr>
          <w:rFonts w:hint="eastAsia" w:ascii="宋体" w:hAnsi="宋体" w:eastAsia="宋体" w:cs="宋体"/>
          <w:szCs w:val="21"/>
          <w:highlight w:val="none"/>
          <w:u w:val="single"/>
        </w:rPr>
        <w:t>承包人被认为是严重违反合同的违约行为包括但不限于：通用条款</w:t>
      </w:r>
      <w:r>
        <w:rPr>
          <w:rFonts w:hint="eastAsia" w:ascii="宋体" w:hAnsi="宋体" w:eastAsia="宋体" w:cs="宋体"/>
          <w:szCs w:val="21"/>
          <w:highlight w:val="none"/>
          <w:u w:val="single"/>
          <w:lang w:val="en-US" w:eastAsia="zh-CN"/>
        </w:rPr>
        <w:t>83.4</w:t>
      </w:r>
      <w:r>
        <w:rPr>
          <w:rFonts w:hint="eastAsia" w:ascii="宋体" w:hAnsi="宋体" w:eastAsia="宋体" w:cs="宋体"/>
          <w:szCs w:val="21"/>
          <w:highlight w:val="none"/>
          <w:u w:val="single"/>
        </w:rPr>
        <w:t>承包人的违约行为</w:t>
      </w:r>
      <w:r>
        <w:rPr>
          <w:rFonts w:hint="eastAsia" w:ascii="宋体" w:hAnsi="宋体" w:eastAsia="宋体" w:cs="宋体"/>
          <w:spacing w:val="-1"/>
          <w:sz w:val="21"/>
          <w:szCs w:val="21"/>
          <w:highlight w:val="none"/>
        </w:rPr>
        <w:t>。</w:t>
      </w:r>
    </w:p>
    <w:p w14:paraId="72527BD0">
      <w:pPr>
        <w:pStyle w:val="2"/>
        <w:spacing w:beforeLines="0" w:line="360" w:lineRule="auto"/>
        <w:rPr>
          <w:rFonts w:hint="eastAsia" w:ascii="宋体" w:hAnsi="宋体" w:eastAsia="宋体" w:cs="宋体"/>
          <w:szCs w:val="21"/>
          <w:highlight w:val="none"/>
        </w:rPr>
      </w:pPr>
      <w:r>
        <w:rPr>
          <w:rFonts w:hint="eastAsia" w:ascii="宋体" w:hAnsi="宋体" w:eastAsia="宋体" w:cs="宋体"/>
          <w:spacing w:val="-1"/>
          <w:sz w:val="21"/>
          <w:szCs w:val="21"/>
          <w:highlight w:val="none"/>
          <w:lang w:eastAsia="zh-CN"/>
        </w:rPr>
        <w:t>（</w:t>
      </w:r>
      <w:r>
        <w:rPr>
          <w:rFonts w:hint="eastAsia" w:ascii="宋体" w:hAnsi="宋体" w:eastAsia="宋体" w:cs="宋体"/>
          <w:spacing w:val="-1"/>
          <w:sz w:val="21"/>
          <w:szCs w:val="21"/>
          <w:highlight w:val="none"/>
          <w:lang w:val="en-US" w:eastAsia="zh-CN"/>
        </w:rPr>
        <w:t>14）</w:t>
      </w:r>
      <w:r>
        <w:rPr>
          <w:rFonts w:hint="eastAsia" w:ascii="宋体" w:hAnsi="宋体" w:eastAsia="宋体" w:cs="宋体"/>
          <w:szCs w:val="21"/>
          <w:highlight w:val="none"/>
          <w:u w:val="single"/>
        </w:rPr>
        <w:t>发包人或监理人确认施工组织设计（施工方案）后，发包人按照承包人每月提供的施工进度计划报表检查工程进度，因承包人原因导致工程进度滞后于进度计划达到10%时，承包人应尽力及时调整工程施工安排赶回工期；滞后进度计划达20%时，发包人按工程进度款的10%向承包人计收违约金。上述权利发包人可以重复行使，行使次数达到3次或滞后进度计划达30%时，发包人有权解除本合同</w:t>
      </w:r>
      <w:r>
        <w:rPr>
          <w:rFonts w:hint="eastAsia" w:ascii="宋体" w:hAnsi="宋体" w:eastAsia="宋体" w:cs="宋体"/>
          <w:szCs w:val="21"/>
          <w:highlight w:val="none"/>
        </w:rPr>
        <w:t>。</w:t>
      </w:r>
    </w:p>
    <w:p w14:paraId="0B1EF524">
      <w:pPr>
        <w:spacing w:beforeLines="0" w:line="360" w:lineRule="auto"/>
        <w:ind w:firstLine="420" w:firstLineChars="200"/>
        <w:rPr>
          <w:rFonts w:hint="eastAsia" w:ascii="宋体" w:hAnsi="宋体" w:eastAsia="宋体" w:cs="宋体"/>
          <w:highlight w:val="none"/>
          <w:lang w:val="en-US" w:eastAsia="zh-CN"/>
        </w:rPr>
      </w:pPr>
      <w:r>
        <w:rPr>
          <w:rFonts w:hint="eastAsia" w:ascii="宋体" w:hAnsi="宋体" w:eastAsia="宋体" w:cs="宋体"/>
          <w:szCs w:val="21"/>
          <w:highlight w:val="none"/>
          <w:lang w:val="en-US" w:eastAsia="zh-CN"/>
        </w:rPr>
        <w:t>(15）</w:t>
      </w:r>
      <w:r>
        <w:rPr>
          <w:rFonts w:hint="eastAsia" w:ascii="宋体" w:hAnsi="宋体" w:eastAsia="宋体" w:cs="宋体"/>
          <w:szCs w:val="21"/>
          <w:highlight w:val="none"/>
          <w:u w:val="single"/>
          <w:lang w:val="en-US" w:eastAsia="zh-CN"/>
        </w:rPr>
        <w:t>本合同项下工程分为阶段一、阶段二两个施工阶段，阶段一、阶段二的施工内容及要求详见本合同“工程范围”相关约定。其中，阶段二施工的生效条件为星汇站建成投产；若星汇站未能于2030年12月31日（含当日）前完成建成投产，则阶段二不满足开工条件。在此情形下，发包人有权单方终止本合同中关于阶段二的全部履行约定，无需就阶段二向承包人发出开工通知。但该情形不影响阶段一按照本合同约定正常履行，双方均应恪守阶段一相关合同义务。</w:t>
      </w:r>
    </w:p>
    <w:p w14:paraId="02D27514">
      <w:pPr>
        <w:spacing w:before="0" w:beforeLines="0" w:line="360" w:lineRule="auto"/>
        <w:ind w:left="240"/>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★95</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承包人违约</w:t>
      </w:r>
    </w:p>
    <w:p w14:paraId="2578E550">
      <w:pPr>
        <w:spacing w:before="0" w:beforeLines="0" w:line="360" w:lineRule="auto"/>
        <w:ind w:left="45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95.1 承包人违约的情形</w:t>
      </w:r>
    </w:p>
    <w:p w14:paraId="2062FAAF">
      <w:pPr>
        <w:spacing w:before="0" w:beforeLines="0" w:line="360" w:lineRule="auto"/>
        <w:ind w:left="454" w:firstLine="6"/>
        <w:rPr>
          <w:rFonts w:hint="eastAsia" w:ascii="宋体" w:hAnsi="宋体" w:eastAsia="宋体" w:cs="宋体"/>
          <w:spacing w:val="-1"/>
          <w:sz w:val="21"/>
          <w:szCs w:val="21"/>
          <w:highlight w:val="none"/>
          <w:u w:val="single" w:color="auto"/>
        </w:rPr>
      </w:pPr>
      <w:r>
        <w:rPr>
          <w:rFonts w:hint="eastAsia" w:ascii="宋体" w:hAnsi="宋体" w:eastAsia="宋体" w:cs="宋体"/>
          <w:sz w:val="21"/>
          <w:szCs w:val="21"/>
          <w:highlight w:val="none"/>
        </w:rPr>
        <w:t>承包人违约的其他情形</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u w:val="single" w:color="auto"/>
        </w:rPr>
        <w:t xml:space="preserve">                 </w:t>
      </w:r>
    </w:p>
    <w:p w14:paraId="7048CA51">
      <w:pPr>
        <w:spacing w:before="0" w:beforeLines="0" w:line="360" w:lineRule="auto"/>
        <w:ind w:left="454" w:firstLine="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95.2</w:t>
      </w:r>
      <w:r>
        <w:rPr>
          <w:rFonts w:hint="eastAsia" w:ascii="宋体" w:hAnsi="宋体" w:eastAsia="宋体" w:cs="宋体"/>
          <w:spacing w:val="26"/>
          <w:sz w:val="21"/>
          <w:szCs w:val="21"/>
          <w:highlight w:val="none"/>
        </w:rPr>
        <w:t xml:space="preserve"> </w:t>
      </w:r>
      <w:r>
        <w:rPr>
          <w:rFonts w:hint="eastAsia" w:ascii="宋体" w:hAnsi="宋体" w:eastAsia="宋体" w:cs="宋体"/>
          <w:spacing w:val="-4"/>
          <w:sz w:val="21"/>
          <w:szCs w:val="21"/>
          <w:highlight w:val="none"/>
        </w:rPr>
        <w:t>通知改正</w:t>
      </w:r>
    </w:p>
    <w:p w14:paraId="381A713D">
      <w:pPr>
        <w:spacing w:before="0" w:beforeLines="0" w:line="360" w:lineRule="auto"/>
        <w:ind w:left="46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发包人通知承包人纠正或采取补救措施的合理期限是：</w:t>
      </w:r>
      <w:r>
        <w:rPr>
          <w:rFonts w:hint="eastAsia" w:ascii="宋体" w:hAnsi="宋体" w:eastAsia="宋体" w:cs="宋体"/>
          <w:sz w:val="21"/>
          <w:szCs w:val="21"/>
          <w:highlight w:val="none"/>
          <w:u w:val="single" w:color="auto"/>
        </w:rPr>
        <w:t xml:space="preserve">                                </w:t>
      </w:r>
    </w:p>
    <w:p w14:paraId="1A3B8A98">
      <w:pPr>
        <w:spacing w:before="0" w:beforeLines="0" w:line="360" w:lineRule="auto"/>
        <w:ind w:left="454" w:firstLine="0" w:firstLineChars="0"/>
        <w:jc w:val="left"/>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95.3 承包人违约的责任</w:t>
      </w:r>
    </w:p>
    <w:p w14:paraId="19F716DE">
      <w:pPr>
        <w:spacing w:before="0" w:beforeLines="0" w:line="360" w:lineRule="auto"/>
        <w:ind w:left="454" w:firstLine="0" w:firstLineChars="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95.3.</w:t>
      </w:r>
      <w:r>
        <w:rPr>
          <w:rFonts w:hint="eastAsia" w:ascii="宋体" w:hAnsi="宋体" w:eastAsia="宋体" w:cs="宋体"/>
          <w:szCs w:val="21"/>
          <w:highlight w:val="none"/>
        </w:rPr>
        <w:t>1 承包人违反本合同的约定，应当按约定向发包人承担相应的违约责任。违约责任形式包括但不仅限于：</w:t>
      </w:r>
    </w:p>
    <w:p w14:paraId="6BA3A8A1">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（1）限期采取补救措施。承包人未履行或未按时履行或未按质履行义务时，必须采取补救措施，在由发包人限定的时间内履行义务，造成发包人损失的，应予赔偿。</w:t>
      </w:r>
    </w:p>
    <w:p w14:paraId="3E6F9542">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（2）一般违约责任。承包人承担一般违约责任时，必须向发包人交纳违约金人民币5000元/次。</w:t>
      </w:r>
    </w:p>
    <w:p w14:paraId="1DC26D3A">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（3）严重违约责任。承包人承担严重违约责任时，必须向发包人交纳违约金人民币1万元/次。</w:t>
      </w:r>
    </w:p>
    <w:p w14:paraId="0D895049">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4）解除部分合同。发包人向承包人送达解除部分合同通知后，本合同部分解除即生效，承包人必须在三天内停止被解除部分的工作，五天内向发包人移交所有勘察设计成果和有关资料，移交的资料必须清晰完整（承包人应同时将勘察设计成果归整为电子文件提供给发包人）。承包人未在规定期限内完成移交，或移交资料不清晰不完整的，发包人有权视情况全部解除合同；因承包人拒绝或延误移交设计成果和资料而引致发包人工期延误及其它方面的损失，发包人有权要求承包人赔偿实际损失。</w:t>
      </w:r>
    </w:p>
    <w:p w14:paraId="192BA259">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5）解除合同。发包人向承包人送达解除合同通知后，本合同即解除。承包人必须在三天内停止全部工作，五天内向发包人移交所有勘察设计成果和有关资料，并于完成移交工作当天内离场。承包人移交的资料必须清晰完整。承包人未在规定期限内完成移交，或移交资料不清晰不完整的，发包人有权视情况全部解除合同；因承包人拒绝或延误移交设计成果和资料而引致发包人工期延误及其它方面的损失，发包人有权要求承包人赔偿实际损失。</w:t>
      </w:r>
    </w:p>
    <w:p w14:paraId="50ADC492">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95.3.</w:t>
      </w:r>
      <w:r>
        <w:rPr>
          <w:rFonts w:hint="eastAsia" w:ascii="宋体" w:hAnsi="宋体" w:eastAsia="宋体" w:cs="宋体"/>
          <w:szCs w:val="21"/>
          <w:highlight w:val="none"/>
        </w:rPr>
        <w:t>2 二次限期采取补救措施责任相当于一次一般违约责任，累计二次一般违约责任相当于一次严重违约责任，累计二次严重违约责任，发包人有权单方部分或全部解除合同，另有约定的除外。</w:t>
      </w:r>
    </w:p>
    <w:p w14:paraId="0D5CE5BF">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95.3</w:t>
      </w:r>
      <w:r>
        <w:rPr>
          <w:rFonts w:hint="eastAsia" w:ascii="宋体" w:hAnsi="宋体" w:eastAsia="宋体" w:cs="宋体"/>
          <w:szCs w:val="21"/>
          <w:highlight w:val="none"/>
        </w:rPr>
        <w:t>.3 承包人违约需向发包人支付违约金时，发包人有权从应支付承包人的勘察设计费中直接抵扣，承包人不得有异议。</w:t>
      </w:r>
    </w:p>
    <w:p w14:paraId="271018AE">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95.3</w:t>
      </w:r>
      <w:r>
        <w:rPr>
          <w:rFonts w:hint="eastAsia" w:ascii="宋体" w:hAnsi="宋体" w:eastAsia="宋体" w:cs="宋体"/>
          <w:szCs w:val="21"/>
          <w:highlight w:val="none"/>
        </w:rPr>
        <w:t>.4 解除本合同后，承包人已经勘察设计的成果全部归发包人无偿享有，发包人有权与其它承包人签订勘察设计协议，委托其他承包人在承包人已经完成勘察设计成果的基础上继续勘察设计，承包人不得有异议，其它承包人无需另行支付承包人任何报酬。</w:t>
      </w:r>
    </w:p>
    <w:p w14:paraId="69797849">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95.3</w:t>
      </w:r>
      <w:r>
        <w:rPr>
          <w:rFonts w:hint="eastAsia" w:ascii="宋体" w:hAnsi="宋体" w:eastAsia="宋体" w:cs="宋体"/>
          <w:szCs w:val="21"/>
          <w:highlight w:val="none"/>
        </w:rPr>
        <w:t>.5 当发包人认为承包人无正当理由而不履行或没有充分履行其相关义务，发包人可书面通知承包人，指明其未能履约或违约行为的内容以及发包人要求其承担的违约责任。</w:t>
      </w:r>
    </w:p>
    <w:p w14:paraId="58A3A729">
      <w:pPr>
        <w:pStyle w:val="2"/>
        <w:spacing w:beforeLines="0" w:line="360" w:lineRule="auto"/>
        <w:rPr>
          <w:rFonts w:hint="eastAsia" w:ascii="宋体" w:hAnsi="宋体" w:eastAsia="宋体" w:cs="宋体"/>
          <w:szCs w:val="21"/>
          <w:highlight w:val="none"/>
          <w:lang w:val="en-US" w:eastAsia="en-US"/>
        </w:rPr>
      </w:pPr>
      <w:r>
        <w:rPr>
          <w:rFonts w:hint="eastAsia" w:ascii="宋体" w:hAnsi="宋体" w:eastAsia="宋体" w:cs="宋体"/>
          <w:szCs w:val="21"/>
          <w:highlight w:val="none"/>
          <w:lang w:val="en-US" w:eastAsia="zh-CN"/>
        </w:rPr>
        <w:t xml:space="preserve">95.5 </w:t>
      </w:r>
      <w:r>
        <w:rPr>
          <w:rFonts w:hint="eastAsia" w:ascii="宋体" w:hAnsi="宋体" w:eastAsia="宋体" w:cs="宋体"/>
          <w:szCs w:val="21"/>
          <w:highlight w:val="none"/>
          <w:lang w:val="en-US" w:eastAsia="en-US"/>
        </w:rPr>
        <w:t>在合同执行期间任何一方未能履约或有违约行为均应承担相应的违约责任。为此，发包人和承包人共同约定如下：</w:t>
      </w:r>
    </w:p>
    <w:p w14:paraId="12A0A3FD">
      <w:pPr>
        <w:pStyle w:val="2"/>
        <w:spacing w:beforeLines="0" w:line="360" w:lineRule="auto"/>
        <w:rPr>
          <w:rFonts w:hint="eastAsia" w:ascii="宋体" w:hAnsi="宋体" w:eastAsia="宋体" w:cs="宋体"/>
          <w:szCs w:val="21"/>
          <w:highlight w:val="none"/>
          <w:lang w:val="en-US" w:eastAsia="en-US"/>
        </w:rPr>
      </w:pPr>
      <w:r>
        <w:rPr>
          <w:rFonts w:hint="eastAsia" w:ascii="宋体" w:hAnsi="宋体" w:eastAsia="宋体" w:cs="宋体"/>
          <w:szCs w:val="21"/>
          <w:highlight w:val="none"/>
          <w:lang w:val="en-US" w:eastAsia="en-US"/>
        </w:rPr>
        <w:t>（1）承包人在投标和履行合同过程中存在贿赂行为的，视为不正当竞争，应承担严重违约责任，发包人有权解除合同，构成违法犯罪的，移送行政或司法部门处理。</w:t>
      </w:r>
    </w:p>
    <w:p w14:paraId="3CEDE633">
      <w:pPr>
        <w:pStyle w:val="2"/>
        <w:spacing w:beforeLines="0" w:line="360" w:lineRule="auto"/>
        <w:rPr>
          <w:rFonts w:hint="eastAsia" w:ascii="宋体" w:hAnsi="宋体" w:eastAsia="宋体" w:cs="宋体"/>
          <w:szCs w:val="21"/>
          <w:highlight w:val="none"/>
          <w:lang w:val="en-US" w:eastAsia="en-US"/>
        </w:rPr>
      </w:pPr>
      <w:r>
        <w:rPr>
          <w:rFonts w:hint="eastAsia" w:ascii="宋体" w:hAnsi="宋体" w:eastAsia="宋体" w:cs="宋体"/>
          <w:szCs w:val="21"/>
          <w:highlight w:val="none"/>
          <w:lang w:val="en-US" w:eastAsia="en-US"/>
        </w:rPr>
        <w:t>（2）承包人无故要求终止或解除合同，需向发包人支付相当于约定的勘察设计费总额的违约金，并承担由此造成的拖延工期的损失。</w:t>
      </w:r>
    </w:p>
    <w:p w14:paraId="6F8C7D84">
      <w:pPr>
        <w:pStyle w:val="2"/>
        <w:spacing w:beforeLines="0" w:line="360" w:lineRule="auto"/>
        <w:rPr>
          <w:rFonts w:hint="eastAsia" w:ascii="宋体" w:hAnsi="宋体" w:eastAsia="宋体" w:cs="宋体"/>
          <w:szCs w:val="21"/>
          <w:highlight w:val="none"/>
          <w:lang w:val="en-US" w:eastAsia="en-US"/>
        </w:rPr>
      </w:pPr>
      <w:r>
        <w:rPr>
          <w:rFonts w:hint="eastAsia" w:ascii="宋体" w:hAnsi="宋体" w:eastAsia="宋体" w:cs="宋体"/>
          <w:szCs w:val="21"/>
          <w:highlight w:val="none"/>
          <w:lang w:val="en-US" w:eastAsia="en-US"/>
        </w:rPr>
        <w:t>（3）承包人的勘察设计质量不符合本合同约定或勘察设计文件出现遗漏或错误，造成工程质量事故，承包人除负责分析事故原因及采取补救措施外，应免收相应部分的勘察设计费并根据损失程度支付赔偿金。造成一般质量事故的，承包人除应负责修改或补充勘察设计文件外，还须承担一般违约责任1次；由于勘察设计错误造成工程严重质量事故的，承包人除负责采取补救措施外，还须承担严重违约责任1次。因此造成发包人损失的，承包人还应赔偿发包人的实际损失，赔偿金由双方商定为实际受损失部分的50%，但最高不超过本项目勘察设计费总额。若造成第三方损失，应依法向人民法院起诉，并根据判决结果承担责任。同时发包人保留向建设主管部门反映承包人失职行为的权利。</w:t>
      </w:r>
    </w:p>
    <w:p w14:paraId="2376AC42">
      <w:pPr>
        <w:pStyle w:val="2"/>
        <w:spacing w:beforeLines="0" w:line="360" w:lineRule="auto"/>
        <w:rPr>
          <w:rFonts w:hint="eastAsia" w:ascii="宋体" w:hAnsi="宋体" w:eastAsia="宋体" w:cs="宋体"/>
          <w:szCs w:val="21"/>
          <w:highlight w:val="none"/>
          <w:lang w:val="en-US" w:eastAsia="en-US"/>
        </w:rPr>
      </w:pPr>
      <w:r>
        <w:rPr>
          <w:rFonts w:hint="eastAsia" w:ascii="宋体" w:hAnsi="宋体" w:eastAsia="宋体" w:cs="宋体"/>
          <w:szCs w:val="21"/>
          <w:highlight w:val="none"/>
          <w:lang w:val="en-US" w:eastAsia="en-US"/>
        </w:rPr>
        <w:t>（4）承包人未取得发包人同意超设计限额的，承包人须无偿对设计文件重新修改，交付设计文件时间不予顺延，超过投资限额5%须承担一般违约责任，超过10%须承担严重违约责任。此外，按超额价格与设计限额之间的比例扣减相应比例的项目设计费，同时承包人还要承担由此造成的一切经济责任和法律责任。</w:t>
      </w:r>
    </w:p>
    <w:p w14:paraId="67E9E3F9">
      <w:pPr>
        <w:pStyle w:val="2"/>
        <w:spacing w:beforeLines="0" w:line="360" w:lineRule="auto"/>
        <w:rPr>
          <w:rFonts w:hint="eastAsia" w:ascii="宋体" w:hAnsi="宋体" w:eastAsia="宋体" w:cs="宋体"/>
          <w:szCs w:val="21"/>
          <w:highlight w:val="none"/>
          <w:lang w:val="en-US" w:eastAsia="en-US"/>
        </w:rPr>
      </w:pPr>
      <w:r>
        <w:rPr>
          <w:rFonts w:hint="eastAsia" w:ascii="宋体" w:hAnsi="宋体" w:eastAsia="宋体" w:cs="宋体"/>
          <w:szCs w:val="21"/>
          <w:highlight w:val="none"/>
          <w:lang w:val="en-US" w:eastAsia="en-US"/>
        </w:rPr>
        <w:t>（5）承包人由于自身原因造成的逾期交付勘察设计文件或逾期完成发包人委托的其它工作的处理：每延误一天，应减收该项目应收勘察设计费的千分之三，且发包人有权拒付应付之勘察设计费至承包人停止违约时止。误期损害赔偿费的最高限额为最终合同价格的30%。逾期超过30天，发包人有权解除本合同，另行委托他人勘察设计，向承包人追回其已付的全部勘察设计费并要求承包人赔偿损失。</w:t>
      </w:r>
    </w:p>
    <w:p w14:paraId="3FCC033B">
      <w:pPr>
        <w:pStyle w:val="2"/>
        <w:spacing w:beforeLines="0" w:line="360" w:lineRule="auto"/>
        <w:rPr>
          <w:rFonts w:hint="eastAsia" w:ascii="宋体" w:hAnsi="宋体" w:eastAsia="宋体" w:cs="宋体"/>
          <w:szCs w:val="21"/>
          <w:highlight w:val="none"/>
          <w:lang w:val="en-US" w:eastAsia="en-US"/>
        </w:rPr>
      </w:pPr>
      <w:r>
        <w:rPr>
          <w:rFonts w:hint="eastAsia" w:ascii="宋体" w:hAnsi="宋体" w:eastAsia="宋体" w:cs="宋体"/>
          <w:szCs w:val="21"/>
          <w:highlight w:val="none"/>
          <w:lang w:val="en-US" w:eastAsia="en-US"/>
        </w:rPr>
        <w:t>（6）承包人更换项目负责人和专业负责人，应书面征得发包人同意，并在结算时扣除勘察设计费的5%/人·次的违约金。勘察设计单位未经发包人同意，擅自更换项目负责人的，发包人有权要求承包人换回原项目负责人、驻场设计代表总负责人及专业负责人或更换其他符合条件的人员。承包人应在收到发包人的书面通知后五个工作日内改正。否则，发包人有权视情况解除合同。</w:t>
      </w:r>
    </w:p>
    <w:p w14:paraId="1AE3B6AF">
      <w:pPr>
        <w:pStyle w:val="2"/>
        <w:spacing w:beforeLines="0" w:line="360" w:lineRule="auto"/>
        <w:rPr>
          <w:rFonts w:hint="eastAsia" w:ascii="宋体" w:hAnsi="宋体" w:eastAsia="宋体" w:cs="宋体"/>
          <w:szCs w:val="21"/>
          <w:highlight w:val="none"/>
          <w:lang w:val="en-US" w:eastAsia="en-US"/>
        </w:rPr>
      </w:pPr>
      <w:r>
        <w:rPr>
          <w:rFonts w:hint="eastAsia" w:ascii="宋体" w:hAnsi="宋体" w:eastAsia="宋体" w:cs="宋体"/>
          <w:szCs w:val="21"/>
          <w:highlight w:val="none"/>
          <w:lang w:val="en-US" w:eastAsia="en-US"/>
        </w:rPr>
        <w:t xml:space="preserve">（7）经发包人书面要求但拒绝更换项目负责人、各专业设计负责人的，每逾期一天按每人5000元计付违约赔偿金。 </w:t>
      </w:r>
    </w:p>
    <w:p w14:paraId="09D72B33">
      <w:pPr>
        <w:pStyle w:val="2"/>
        <w:spacing w:beforeLines="0" w:line="360" w:lineRule="auto"/>
        <w:rPr>
          <w:rFonts w:hint="eastAsia" w:ascii="宋体" w:hAnsi="宋体" w:eastAsia="宋体" w:cs="宋体"/>
          <w:szCs w:val="21"/>
          <w:highlight w:val="none"/>
          <w:lang w:val="en-US" w:eastAsia="en-US"/>
        </w:rPr>
      </w:pPr>
      <w:r>
        <w:rPr>
          <w:rFonts w:hint="eastAsia" w:ascii="宋体" w:hAnsi="宋体" w:eastAsia="宋体" w:cs="宋体"/>
          <w:szCs w:val="21"/>
          <w:highlight w:val="none"/>
          <w:lang w:val="en-US" w:eastAsia="en-US"/>
        </w:rPr>
        <w:t>（8）在合同履行期间，发包人提前通知承包人参加会议或到施工现场，设计项目负责人不到场的，发包人将以每次3000元/人扣款，其它专业承包人不到场的，以每次1500元/人扣款。</w:t>
      </w:r>
    </w:p>
    <w:p w14:paraId="2F8394D5">
      <w:pPr>
        <w:pStyle w:val="2"/>
        <w:spacing w:beforeLines="0" w:line="360" w:lineRule="auto"/>
        <w:rPr>
          <w:rFonts w:hint="eastAsia" w:ascii="宋体" w:hAnsi="宋体" w:eastAsia="宋体" w:cs="宋体"/>
          <w:szCs w:val="21"/>
          <w:highlight w:val="none"/>
          <w:lang w:val="en-US" w:eastAsia="en-US"/>
        </w:rPr>
      </w:pPr>
      <w:r>
        <w:rPr>
          <w:rFonts w:hint="eastAsia" w:ascii="宋体" w:hAnsi="宋体" w:eastAsia="宋体" w:cs="宋体"/>
          <w:szCs w:val="21"/>
          <w:highlight w:val="none"/>
          <w:lang w:val="en-US" w:eastAsia="en-US"/>
        </w:rPr>
        <w:t>（9）承包人提交的勘察设计成果经过有关部门的勘察设计图纸审查后，发现出现较多或较大疏漏、错误，则承包人除限期完成修改外，还须依照其违反规范强制性条文数量的多少承担不同的违约责任。具体约定为：当一次审查发现图纸中（含所有送审的各专业图纸）违反规范强制性条文总数达6处以下（含6处），承包人须限期采取补救措施；当一次审查发现图纸中（含所有送审的各专业图纸）违反规范强制性条文总数达6处以上12处以下（含12处），或一个专业达到3处，承包人须承担一般违约责任1次；当一次审查发现图纸中（含所有送审的各专业图纸）违反规范强制性条文总数达12处以上18处以下（含18处），或一个专业达到3处以上5处以下（含5处），承包人须承担严重违约责任1次；当一次审查发现图纸中（含所有送审的各专业图纸）违反规范强制性条文总数达18处以上24处以下（含24处），或一个专业达到5处以上7处以下（含7处），发包人有权解除部分合同；当一次审查发现图纸中（含所有送审的各专业图纸）违反规范强制性条文总数达24处以上，或一个专业达到7处以上，发包人有权解除全部合同。</w:t>
      </w:r>
    </w:p>
    <w:p w14:paraId="7C01CDDD">
      <w:pPr>
        <w:pStyle w:val="2"/>
        <w:spacing w:beforeLines="0" w:line="360" w:lineRule="auto"/>
        <w:rPr>
          <w:rFonts w:hint="eastAsia" w:ascii="宋体" w:hAnsi="宋体" w:eastAsia="宋体" w:cs="宋体"/>
          <w:szCs w:val="21"/>
          <w:highlight w:val="none"/>
          <w:lang w:val="en-US" w:eastAsia="en-US"/>
        </w:rPr>
      </w:pPr>
      <w:r>
        <w:rPr>
          <w:rFonts w:hint="eastAsia" w:ascii="宋体" w:hAnsi="宋体" w:eastAsia="宋体" w:cs="宋体"/>
          <w:szCs w:val="21"/>
          <w:highlight w:val="none"/>
          <w:lang w:val="en-US" w:eastAsia="en-US"/>
        </w:rPr>
        <w:t>（10）设计图纸交付施工单位后，在设计交底、图纸会审、工程洽商、设计变更等一切以承包人为主体的相关活动中，凡因设计图纸问题造成工程造价变动的，当影响造价累计超过工程中标价3%以上5%以下时，应承担一般违约责任1次，并另行向发包人支付赔偿金，赔偿金数额为项目设计费总额的5%；当影响工程造价累计达工程中标价5～10%时，应承担严重违约责任1次，并另行向发包人支付赔偿金，赔偿金按影响工程造价超出工程中标价的比例乘以项目设计费总额计算。当影响工程造价累计达工程中标价10%及以上时，赔偿金按影响工程造价超出工程中标价的比例的双倍乘以项目设计费总额计算。同时发包人保留向建设主管部门反映承包人失职行为的权利。</w:t>
      </w:r>
    </w:p>
    <w:p w14:paraId="5C8EE253">
      <w:pPr>
        <w:pStyle w:val="2"/>
        <w:spacing w:beforeLines="0" w:line="360" w:lineRule="auto"/>
        <w:rPr>
          <w:rFonts w:hint="eastAsia" w:ascii="宋体" w:hAnsi="宋体" w:eastAsia="宋体" w:cs="宋体"/>
          <w:szCs w:val="21"/>
          <w:highlight w:val="none"/>
          <w:lang w:val="en-US" w:eastAsia="en-US"/>
        </w:rPr>
      </w:pPr>
      <w:r>
        <w:rPr>
          <w:rFonts w:hint="eastAsia" w:ascii="宋体" w:hAnsi="宋体" w:eastAsia="宋体" w:cs="宋体"/>
          <w:szCs w:val="21"/>
          <w:highlight w:val="none"/>
          <w:lang w:val="en-US" w:eastAsia="en-US"/>
        </w:rPr>
        <w:t>（11）承包人应配专人配合发包人进行勘察设计报建，并派专人进行勘察设计资料送相关部门审查与审批，若承包人一次不配合，将扣合同款的1‰；2次不配合，将扣除合同款的2‰，依次累加。因承包人原因导致勘察设计报建资料多次退件，每退件一次，扣合同款的1‰，依次累加，所扣款在合同结算时扣除。</w:t>
      </w:r>
    </w:p>
    <w:p w14:paraId="0E000075">
      <w:pPr>
        <w:pStyle w:val="2"/>
        <w:spacing w:beforeLines="0" w:line="360" w:lineRule="auto"/>
        <w:rPr>
          <w:rFonts w:hint="eastAsia" w:ascii="宋体" w:hAnsi="宋体" w:eastAsia="宋体" w:cs="宋体"/>
          <w:szCs w:val="21"/>
          <w:highlight w:val="none"/>
          <w:lang w:val="en-US" w:eastAsia="en-US"/>
        </w:rPr>
      </w:pPr>
      <w:r>
        <w:rPr>
          <w:rFonts w:hint="eastAsia" w:ascii="宋体" w:hAnsi="宋体" w:eastAsia="宋体" w:cs="宋体"/>
          <w:szCs w:val="21"/>
          <w:highlight w:val="none"/>
          <w:lang w:val="en-US" w:eastAsia="en-US"/>
        </w:rPr>
        <w:t>（12）承包人违反本合同其它条款的约定，或者履约时与投标承诺不符，每违反一处，均须承担一般违约责任1次。</w:t>
      </w:r>
    </w:p>
    <w:p w14:paraId="6A20BB18">
      <w:pPr>
        <w:spacing w:before="0" w:beforeLines="0" w:line="360" w:lineRule="auto"/>
        <w:ind w:left="240"/>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★96</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发包人违约</w:t>
      </w:r>
    </w:p>
    <w:p w14:paraId="4C01C871">
      <w:pPr>
        <w:spacing w:before="0" w:beforeLines="0" w:line="360" w:lineRule="auto"/>
        <w:ind w:left="45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96.1</w:t>
      </w:r>
      <w:r>
        <w:rPr>
          <w:rFonts w:hint="eastAsia" w:ascii="宋体" w:hAnsi="宋体" w:eastAsia="宋体" w:cs="宋体"/>
          <w:spacing w:val="28"/>
          <w:sz w:val="21"/>
          <w:szCs w:val="21"/>
          <w:highlight w:val="none"/>
        </w:rPr>
        <w:t xml:space="preserve"> </w:t>
      </w:r>
      <w:r>
        <w:rPr>
          <w:rFonts w:hint="eastAsia" w:ascii="宋体" w:hAnsi="宋体" w:eastAsia="宋体" w:cs="宋体"/>
          <w:spacing w:val="-3"/>
          <w:sz w:val="21"/>
          <w:szCs w:val="21"/>
          <w:highlight w:val="none"/>
        </w:rPr>
        <w:t>发包人违约的情形</w:t>
      </w:r>
    </w:p>
    <w:p w14:paraId="6B8F7389">
      <w:pPr>
        <w:spacing w:before="0" w:beforeLines="0" w:line="360" w:lineRule="auto"/>
        <w:ind w:left="46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发包人违约的其他情形</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3"/>
          <w:sz w:val="21"/>
          <w:szCs w:val="21"/>
          <w:highlight w:val="none"/>
          <w:u w:val="single" w:color="auto"/>
        </w:rPr>
        <w:t xml:space="preserve">    </w:t>
      </w:r>
    </w:p>
    <w:p w14:paraId="15179743">
      <w:pPr>
        <w:spacing w:before="0" w:beforeLines="0" w:line="360" w:lineRule="auto"/>
        <w:ind w:left="45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96.3</w:t>
      </w:r>
      <w:r>
        <w:rPr>
          <w:rFonts w:hint="eastAsia" w:ascii="宋体" w:hAnsi="宋体" w:eastAsia="宋体" w:cs="宋体"/>
          <w:spacing w:val="28"/>
          <w:sz w:val="21"/>
          <w:szCs w:val="21"/>
          <w:highlight w:val="none"/>
        </w:rPr>
        <w:t xml:space="preserve"> </w:t>
      </w:r>
      <w:r>
        <w:rPr>
          <w:rFonts w:hint="eastAsia" w:ascii="宋体" w:hAnsi="宋体" w:eastAsia="宋体" w:cs="宋体"/>
          <w:spacing w:val="-3"/>
          <w:sz w:val="21"/>
          <w:szCs w:val="21"/>
          <w:highlight w:val="none"/>
        </w:rPr>
        <w:t>发包人违约的责任</w:t>
      </w:r>
    </w:p>
    <w:p w14:paraId="711A077B">
      <w:pPr>
        <w:spacing w:before="0" w:beforeLines="0" w:line="360" w:lineRule="auto"/>
        <w:ind w:left="46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发包人违约责任的承担方式和计算方法：</w:t>
      </w:r>
      <w:r>
        <w:rPr>
          <w:rFonts w:hint="eastAsia" w:ascii="宋体" w:hAnsi="宋体" w:eastAsia="宋体" w:cs="宋体"/>
          <w:sz w:val="21"/>
          <w:szCs w:val="21"/>
          <w:highlight w:val="none"/>
          <w:u w:val="single" w:color="auto"/>
        </w:rPr>
        <w:t xml:space="preserve">                                            </w:t>
      </w:r>
    </w:p>
    <w:p w14:paraId="651AD4FF">
      <w:pPr>
        <w:spacing w:beforeLines="0" w:line="360" w:lineRule="auto"/>
        <w:rPr>
          <w:rFonts w:hint="eastAsia" w:ascii="宋体" w:hAnsi="宋体" w:eastAsia="宋体" w:cs="宋体"/>
          <w:sz w:val="21"/>
          <w:highlight w:val="none"/>
        </w:rPr>
      </w:pPr>
    </w:p>
    <w:p w14:paraId="47ECC07A">
      <w:pPr>
        <w:spacing w:before="0" w:beforeLines="0" w:line="360" w:lineRule="auto"/>
        <w:ind w:left="240"/>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99.</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保密要求</w:t>
      </w:r>
    </w:p>
    <w:p w14:paraId="316F9260">
      <w:pPr>
        <w:spacing w:before="0" w:beforeLines="0" w:line="360" w:lineRule="auto"/>
        <w:ind w:left="45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99.1 提供保密信息和履行保密义务</w:t>
      </w:r>
    </w:p>
    <w:p w14:paraId="36BE611D">
      <w:pPr>
        <w:spacing w:before="0" w:beforeLines="0" w:line="360" w:lineRule="auto"/>
        <w:ind w:left="46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提供保密信息的期限：</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eastAsia="zh-CN"/>
        </w:rPr>
        <w:t>。</w:t>
      </w:r>
    </w:p>
    <w:p w14:paraId="6F51CA43">
      <w:pPr>
        <w:spacing w:beforeLines="0" w:line="360" w:lineRule="auto"/>
        <w:ind w:firstLine="420" w:firstLineChars="200"/>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 xml:space="preserve">99.5 </w:t>
      </w:r>
      <w:r>
        <w:rPr>
          <w:rFonts w:hint="eastAsia" w:ascii="宋体" w:hAnsi="宋体" w:eastAsia="宋体" w:cs="宋体"/>
          <w:szCs w:val="21"/>
          <w:highlight w:val="none"/>
          <w:u w:val="single"/>
        </w:rPr>
        <w:t>承包人未经发包人同意，不得将本工程图纸转给第三人。工程质量保修期满后，除承包人存档需要的图纸外，应将全部图纸退还给发包人</w:t>
      </w:r>
      <w:r>
        <w:rPr>
          <w:rFonts w:hint="eastAsia" w:ascii="宋体" w:hAnsi="宋体" w:eastAsia="宋体" w:cs="宋体"/>
          <w:szCs w:val="21"/>
          <w:highlight w:val="none"/>
        </w:rPr>
        <w:t>。</w:t>
      </w:r>
    </w:p>
    <w:p w14:paraId="400494CD">
      <w:pPr>
        <w:spacing w:before="0" w:beforeLines="0" w:line="360" w:lineRule="auto"/>
        <w:ind w:left="240"/>
        <w:outlineLvl w:val="9"/>
        <w:rPr>
          <w:rFonts w:hint="eastAsia" w:ascii="宋体" w:hAnsi="宋体" w:eastAsia="宋体" w:cs="宋体"/>
          <w:b/>
          <w:bCs/>
          <w:spacing w:val="-6"/>
          <w:sz w:val="21"/>
          <w:szCs w:val="21"/>
          <w:highlight w:val="none"/>
          <w:lang w:eastAsia="zh-CN"/>
        </w:rPr>
      </w:pPr>
      <w:r>
        <w:rPr>
          <w:rFonts w:hint="eastAsia" w:ascii="宋体" w:hAnsi="宋体" w:eastAsia="宋体" w:cs="宋体"/>
          <w:b/>
          <w:bCs/>
          <w:i w:val="0"/>
          <w:iCs w:val="0"/>
          <w:spacing w:val="-6"/>
          <w:sz w:val="21"/>
          <w:szCs w:val="21"/>
          <w:highlight w:val="none"/>
          <w:lang w:eastAsia="zh-CN"/>
        </w:rPr>
        <w:t>102.</w:t>
      </w:r>
      <w:r>
        <w:rPr>
          <w:rFonts w:hint="eastAsia" w:ascii="宋体" w:hAnsi="宋体" w:eastAsia="宋体" w:cs="宋体"/>
          <w:b/>
          <w:bCs/>
          <w:spacing w:val="-6"/>
          <w:sz w:val="21"/>
          <w:szCs w:val="21"/>
          <w:highlight w:val="none"/>
          <w:lang w:eastAsia="zh-CN"/>
        </w:rPr>
        <w:t xml:space="preserve">  </w:t>
      </w:r>
      <w:r>
        <w:rPr>
          <w:rFonts w:hint="eastAsia" w:ascii="宋体" w:hAnsi="宋体" w:eastAsia="宋体" w:cs="宋体"/>
          <w:b/>
          <w:bCs/>
          <w:i w:val="0"/>
          <w:iCs w:val="0"/>
          <w:spacing w:val="-6"/>
          <w:sz w:val="21"/>
          <w:szCs w:val="21"/>
          <w:highlight w:val="none"/>
          <w:lang w:eastAsia="zh-CN"/>
        </w:rPr>
        <w:t>合同份数</w:t>
      </w:r>
    </w:p>
    <w:p w14:paraId="0556728A">
      <w:pPr>
        <w:spacing w:before="0" w:beforeLines="0" w:line="360" w:lineRule="auto"/>
        <w:ind w:left="342" w:right="7080" w:hanging="11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102.1 约定提供合同文件</w:t>
      </w:r>
      <w:r>
        <w:rPr>
          <w:rFonts w:hint="eastAsia" w:ascii="宋体" w:hAnsi="宋体" w:eastAsia="宋体" w:cs="宋体"/>
          <w:spacing w:val="-9"/>
          <w:sz w:val="21"/>
          <w:szCs w:val="21"/>
          <w:highlight w:val="none"/>
        </w:rPr>
        <w:t>提供合同文本：</w:t>
      </w:r>
    </w:p>
    <w:p w14:paraId="1C74E659">
      <w:pPr>
        <w:spacing w:beforeLines="0" w:line="360" w:lineRule="auto"/>
        <w:ind w:left="23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 按通用条款的约定，由发包人向承包人提供。</w:t>
      </w:r>
    </w:p>
    <w:p w14:paraId="0FD69BE2">
      <w:pPr>
        <w:spacing w:before="0" w:beforeLines="0" w:line="360" w:lineRule="auto"/>
        <w:ind w:left="238"/>
        <w:rPr>
          <w:rFonts w:hint="eastAsia" w:ascii="宋体" w:hAnsi="宋体" w:eastAsia="宋体" w:cs="宋体"/>
          <w:sz w:val="21"/>
          <w:szCs w:val="21"/>
          <w:highlight w:val="none"/>
        </w:rPr>
      </w:pPr>
      <w:r>
        <w:rPr>
          <w:rFonts w:hint="eastAsia" w:ascii="宋体" w:hAnsi="宋体" w:eastAsia="宋体" w:cs="宋体"/>
          <w:spacing w:val="-10"/>
          <w:sz w:val="21"/>
          <w:szCs w:val="21"/>
          <w:highlight w:val="none"/>
          <w:lang w:eastAsia="zh-CN"/>
        </w:rPr>
        <w:t>☑</w:t>
      </w:r>
      <w:r>
        <w:rPr>
          <w:rFonts w:hint="eastAsia" w:ascii="宋体" w:hAnsi="宋体" w:eastAsia="宋体" w:cs="宋体"/>
          <w:spacing w:val="25"/>
          <w:sz w:val="21"/>
          <w:szCs w:val="21"/>
          <w:highlight w:val="none"/>
        </w:rPr>
        <w:t xml:space="preserve"> </w:t>
      </w:r>
      <w:r>
        <w:rPr>
          <w:rFonts w:hint="eastAsia" w:ascii="宋体" w:hAnsi="宋体" w:eastAsia="宋体" w:cs="宋体"/>
          <w:spacing w:val="-10"/>
          <w:sz w:val="21"/>
          <w:szCs w:val="21"/>
          <w:highlight w:val="none"/>
        </w:rPr>
        <w:t>另有约定：</w:t>
      </w:r>
      <w:r>
        <w:rPr>
          <w:rFonts w:hint="eastAsia" w:ascii="宋体" w:hAnsi="宋体" w:eastAsia="宋体" w:cs="宋体"/>
          <w:szCs w:val="21"/>
          <w:highlight w:val="none"/>
          <w:u w:val="single"/>
        </w:rPr>
        <w:t>合同文本的制作费用由承包人承担</w:t>
      </w:r>
      <w:r>
        <w:rPr>
          <w:rFonts w:hint="eastAsia" w:ascii="宋体" w:hAnsi="宋体" w:eastAsia="宋体" w:cs="宋体"/>
          <w:szCs w:val="21"/>
          <w:highlight w:val="none"/>
        </w:rPr>
        <w:t>。</w:t>
      </w:r>
    </w:p>
    <w:p w14:paraId="7F89D5A8">
      <w:pPr>
        <w:spacing w:before="0" w:beforeLines="0" w:line="360" w:lineRule="auto"/>
        <w:ind w:left="347" w:right="5727" w:hanging="116"/>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102.2</w:t>
      </w:r>
      <w:r>
        <w:rPr>
          <w:rFonts w:hint="eastAsia" w:ascii="宋体" w:hAnsi="宋体" w:eastAsia="宋体" w:cs="宋体"/>
          <w:spacing w:val="22"/>
          <w:sz w:val="21"/>
          <w:szCs w:val="21"/>
          <w:highlight w:val="none"/>
        </w:rPr>
        <w:t xml:space="preserve"> </w:t>
      </w:r>
      <w:r>
        <w:rPr>
          <w:rFonts w:hint="eastAsia" w:ascii="宋体" w:hAnsi="宋体" w:eastAsia="宋体" w:cs="宋体"/>
          <w:spacing w:val="-5"/>
          <w:sz w:val="21"/>
          <w:szCs w:val="21"/>
          <w:highlight w:val="none"/>
        </w:rPr>
        <w:t>正副本效力</w:t>
      </w:r>
    </w:p>
    <w:p w14:paraId="25DE22D3">
      <w:pPr>
        <w:pStyle w:val="2"/>
        <w:spacing w:beforeLines="0" w:line="360" w:lineRule="auto"/>
        <w:ind w:firstLine="0"/>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合同的份数：</w:t>
      </w:r>
      <w:r>
        <w:rPr>
          <w:rFonts w:hint="eastAsia" w:ascii="宋体" w:hAnsi="宋体" w:eastAsia="宋体" w:cs="宋体"/>
          <w:szCs w:val="21"/>
          <w:highlight w:val="none"/>
          <w:u w:val="single"/>
        </w:rPr>
        <w:fldChar w:fldCharType="begin"/>
      </w:r>
      <w:r>
        <w:rPr>
          <w:rFonts w:hint="eastAsia" w:ascii="宋体" w:hAnsi="宋体" w:eastAsia="宋体" w:cs="宋体"/>
          <w:szCs w:val="21"/>
          <w:highlight w:val="none"/>
          <w:u w:val="single"/>
        </w:rPr>
        <w:instrText xml:space="preserve"> = 16 \* CHINESENUM2 \* MERGEFORMAT </w:instrText>
      </w:r>
      <w:r>
        <w:rPr>
          <w:rFonts w:hint="eastAsia" w:ascii="宋体" w:hAnsi="宋体" w:eastAsia="宋体" w:cs="宋体"/>
          <w:szCs w:val="21"/>
          <w:highlight w:val="none"/>
          <w:u w:val="single"/>
        </w:rPr>
        <w:fldChar w:fldCharType="separate"/>
      </w:r>
      <w:r>
        <w:rPr>
          <w:rFonts w:hint="eastAsia" w:ascii="宋体" w:hAnsi="宋体" w:eastAsia="宋体" w:cs="宋体"/>
          <w:szCs w:val="21"/>
          <w:highlight w:val="none"/>
          <w:u w:val="single"/>
        </w:rPr>
        <w:t>壹拾</w:t>
      </w:r>
      <w:r>
        <w:rPr>
          <w:rFonts w:hint="eastAsia" w:ascii="宋体" w:hAnsi="宋体" w:eastAsia="宋体" w:cs="宋体"/>
          <w:szCs w:val="21"/>
          <w:highlight w:val="none"/>
          <w:u w:val="single"/>
        </w:rPr>
        <w:fldChar w:fldCharType="end"/>
      </w:r>
      <w:r>
        <w:rPr>
          <w:rFonts w:hint="eastAsia" w:ascii="宋体" w:hAnsi="宋体" w:eastAsia="宋体" w:cs="宋体"/>
          <w:szCs w:val="21"/>
          <w:highlight w:val="none"/>
          <w:u w:val="single"/>
        </w:rPr>
        <w:t>壹</w:t>
      </w:r>
      <w:r>
        <w:rPr>
          <w:rFonts w:hint="eastAsia" w:ascii="宋体" w:hAnsi="宋体" w:eastAsia="宋体" w:cs="宋体"/>
          <w:szCs w:val="21"/>
          <w:highlight w:val="none"/>
          <w:u w:val="single"/>
          <w:lang w:val="en-US" w:eastAsia="zh-CN"/>
        </w:rPr>
        <w:t>份。</w:t>
      </w:r>
    </w:p>
    <w:p w14:paraId="1342625A">
      <w:pPr>
        <w:numPr>
          <w:ilvl w:val="0"/>
          <w:numId w:val="34"/>
        </w:numPr>
        <w:spacing w:before="0" w:beforeLines="0" w:line="360" w:lineRule="auto"/>
        <w:ind w:left="240"/>
        <w:outlineLvl w:val="9"/>
        <w:rPr>
          <w:rFonts w:hint="eastAsia" w:ascii="宋体" w:hAnsi="宋体" w:eastAsia="宋体" w:cs="宋体"/>
          <w:b/>
          <w:bCs/>
          <w:spacing w:val="-6"/>
          <w:sz w:val="21"/>
          <w:szCs w:val="21"/>
          <w:highlight w:val="none"/>
          <w:lang w:val="en-US" w:eastAsia="zh-CN"/>
        </w:rPr>
      </w:pPr>
      <w:r>
        <w:rPr>
          <w:rFonts w:hint="eastAsia" w:ascii="宋体" w:hAnsi="宋体" w:eastAsia="宋体" w:cs="宋体"/>
          <w:b/>
          <w:bCs/>
          <w:spacing w:val="-6"/>
          <w:sz w:val="21"/>
          <w:szCs w:val="21"/>
          <w:highlight w:val="none"/>
          <w:lang w:val="en-US" w:eastAsia="zh-CN"/>
        </w:rPr>
        <w:t>补充条款</w:t>
      </w:r>
    </w:p>
    <w:p w14:paraId="78E9C551">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104</w:t>
      </w:r>
      <w:r>
        <w:rPr>
          <w:rFonts w:hint="eastAsia" w:ascii="宋体" w:hAnsi="宋体" w:eastAsia="宋体" w:cs="宋体"/>
          <w:szCs w:val="21"/>
          <w:highlight w:val="none"/>
        </w:rPr>
        <w:t xml:space="preserve">.1 承包人必须按照投标文件中所做出的承诺，建立以项目负责人为首的现场管理机构，并执行《建设工程项目管理规范》（GBT50326-2017）。 </w:t>
      </w:r>
    </w:p>
    <w:p w14:paraId="72DF24D7">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104</w:t>
      </w:r>
      <w:r>
        <w:rPr>
          <w:rFonts w:hint="eastAsia" w:ascii="宋体" w:hAnsi="宋体" w:eastAsia="宋体" w:cs="宋体"/>
          <w:szCs w:val="21"/>
          <w:highlight w:val="none"/>
        </w:rPr>
        <w:t>.2 原则不同意更换项目负责人和技术负责人，承包人确因需要更换项目负责人和技术负责人，应具备下列条件，并经发包人及建设行政主管部门批准后执行并处以1万元/次的违约金，在工程结算时扣除（注：项目负责人和技术负责人因伤病或死亡等原因确须更换的除外，原项目负责人须在完成相关注册变更手续后或本单位完成原合同全部施工内容后才允许解锁）。</w:t>
      </w:r>
    </w:p>
    <w:p w14:paraId="4047BAB4">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（1）新更换的项目负责人和技术负责人必须与投标时所报项目负责人和技术负责人的专业一致且资格等级一致或更高。</w:t>
      </w:r>
    </w:p>
    <w:p w14:paraId="451EF8E0">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（2）不能同时在其他工程项目中服务。</w:t>
      </w:r>
    </w:p>
    <w:p w14:paraId="2D6F4608">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（3）提前以书面形式向发包人申请，并征得发包人书面同意。</w:t>
      </w:r>
    </w:p>
    <w:p w14:paraId="6CF430F6">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104</w:t>
      </w:r>
      <w:r>
        <w:rPr>
          <w:rFonts w:hint="eastAsia" w:ascii="宋体" w:hAnsi="宋体" w:eastAsia="宋体" w:cs="宋体"/>
          <w:szCs w:val="21"/>
          <w:highlight w:val="none"/>
        </w:rPr>
        <w:t>.3 由发包人组织的工程会议或监理组织的每周例会，项目负责人和技术负责人必须出席，每缺席一人次罚款2000元。</w:t>
      </w:r>
    </w:p>
    <w:p w14:paraId="5154107A">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104</w:t>
      </w:r>
      <w:r>
        <w:rPr>
          <w:rFonts w:hint="eastAsia" w:ascii="宋体" w:hAnsi="宋体" w:eastAsia="宋体" w:cs="宋体"/>
          <w:szCs w:val="21"/>
          <w:highlight w:val="none"/>
        </w:rPr>
        <w:t>.4 若项目负责人或现场管理机构主要部门负责人的实际工作能力和工作表现达不到招标文件明确要求，或工作态度差、不适应现场工作需要，发包人有权向承包人提出撤换。承包人可以提出整改意见；如发包人不予接受，则承包人必须在7天内无条件撤换，所调换人员的资格、资历、学历、职称、业绩、实际工作能力不低于原投标书中所承诺人员的综合素质；否则，每逾期一天按5000元计付罚款。</w:t>
      </w:r>
    </w:p>
    <w:p w14:paraId="2C019CC9">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104</w:t>
      </w:r>
      <w:r>
        <w:rPr>
          <w:rFonts w:hint="eastAsia" w:ascii="宋体" w:hAnsi="宋体" w:eastAsia="宋体" w:cs="宋体"/>
          <w:szCs w:val="21"/>
          <w:highlight w:val="none"/>
        </w:rPr>
        <w:t>.5 项目负责人及现场管理人员要求</w:t>
      </w:r>
    </w:p>
    <w:p w14:paraId="2E07B6BC">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本合同签订后10天内承包人的项目负责人与投标文件中明确配备的人员须到发包人处报到，否则发包人有权解除合同，没收承包人的履约保证金，并且承包人需向发包人赔偿因此而造成的一切损失。</w:t>
      </w:r>
    </w:p>
    <w:p w14:paraId="4D4CCBB2">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承包人必须派出投标文件中列出的项目负责人及现场管理人员负责本工程施工的管理工作，承包人有特殊情况需更换项目负责人或相关管理人员，须征得发包人同意并按有关规定报有关管理部门备案。</w:t>
      </w:r>
    </w:p>
    <w:p w14:paraId="2A86D404">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项目负责人和现场管理人员每月驻工地时间不得少于24天。在施工过程中，发包人和监理单位将对项目负责人和技术负责人、施工员、质量员、安全员实施考勤登记制度，项目负责人、技术负责人、施工员、质量员、安全员因事离开施工现场两天（含两天）以上的，必须书面向监理工程师报告。未经发包人书面同意，项目负责人每月驻工地时间少于24天的，发包人将按照每天2000元的金额对承包人进行罚款处理；技术负责人、施工员、质量员、安全员每月驻工地时间少于24天的，发包人将按照每人每天1000元的金额对承包人进行罚款处理。发包人在施工现场设置考勤打卡机，对本合同中承包人承诺配备的人员进行考勤，考勤结果作为行政和经济处罚的依据。</w:t>
      </w:r>
    </w:p>
    <w:p w14:paraId="1E9D55E6">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项目负责人和安全员必须每日填写安全施工日志备查；施工单位必须提交项目施工总结；竣工验收时，同施工日记一并提交存档。</w:t>
      </w:r>
    </w:p>
    <w:p w14:paraId="77CEE626">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104</w:t>
      </w:r>
      <w:r>
        <w:rPr>
          <w:rFonts w:hint="eastAsia" w:ascii="宋体" w:hAnsi="宋体" w:eastAsia="宋体" w:cs="宋体"/>
          <w:szCs w:val="21"/>
          <w:highlight w:val="none"/>
        </w:rPr>
        <w:t>.6 承包人不履行合同义务或不按合同约定履行义务，承包人承担违约责任，赔偿因其违约给发包人造成的损失。</w:t>
      </w:r>
    </w:p>
    <w:p w14:paraId="12D4F354">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104</w:t>
      </w:r>
      <w:r>
        <w:rPr>
          <w:rFonts w:hint="eastAsia" w:ascii="宋体" w:hAnsi="宋体" w:eastAsia="宋体" w:cs="宋体"/>
          <w:szCs w:val="21"/>
          <w:highlight w:val="none"/>
        </w:rPr>
        <w:t>.7 一方违约后，另一方要求违约方继续履行合同时，违约方承担上述违约责任后仍应继续履行合同。</w:t>
      </w:r>
    </w:p>
    <w:p w14:paraId="74BBF78A">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104</w:t>
      </w:r>
      <w:r>
        <w:rPr>
          <w:rFonts w:hint="eastAsia" w:ascii="宋体" w:hAnsi="宋体" w:eastAsia="宋体" w:cs="宋体"/>
          <w:szCs w:val="21"/>
          <w:highlight w:val="none"/>
        </w:rPr>
        <w:t>.8 通用条款2</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.3、</w:t>
      </w:r>
      <w:r>
        <w:rPr>
          <w:rFonts w:hint="eastAsia" w:ascii="宋体" w:hAnsi="宋体" w:eastAsia="宋体" w:cs="宋体"/>
          <w:szCs w:val="21"/>
          <w:highlight w:val="none"/>
          <w:lang w:val="en-US" w:eastAsia="zh-CN"/>
        </w:rPr>
        <w:t>56.6</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65</w:t>
      </w:r>
      <w:r>
        <w:rPr>
          <w:rFonts w:hint="eastAsia" w:ascii="宋体" w:hAnsi="宋体" w:eastAsia="宋体" w:cs="宋体"/>
          <w:szCs w:val="21"/>
          <w:highlight w:val="none"/>
        </w:rPr>
        <w:t>.10、</w:t>
      </w:r>
      <w:r>
        <w:rPr>
          <w:rFonts w:hint="eastAsia" w:ascii="宋体" w:hAnsi="宋体" w:eastAsia="宋体" w:cs="宋体"/>
          <w:szCs w:val="21"/>
          <w:highlight w:val="none"/>
          <w:lang w:val="en-US" w:eastAsia="zh-CN"/>
        </w:rPr>
        <w:t>66</w:t>
      </w:r>
      <w:r>
        <w:rPr>
          <w:rFonts w:hint="eastAsia" w:ascii="宋体" w:hAnsi="宋体" w:eastAsia="宋体" w:cs="宋体"/>
          <w:szCs w:val="21"/>
          <w:highlight w:val="none"/>
        </w:rPr>
        <w:t>.3、</w:t>
      </w:r>
      <w:r>
        <w:rPr>
          <w:rFonts w:hint="eastAsia" w:ascii="宋体" w:hAnsi="宋体" w:eastAsia="宋体" w:cs="宋体"/>
          <w:szCs w:val="21"/>
          <w:highlight w:val="none"/>
          <w:lang w:val="en-US" w:eastAsia="zh-CN"/>
        </w:rPr>
        <w:t>92</w:t>
      </w:r>
      <w:r>
        <w:rPr>
          <w:rFonts w:hint="eastAsia" w:ascii="宋体" w:hAnsi="宋体" w:eastAsia="宋体" w:cs="宋体"/>
          <w:szCs w:val="21"/>
          <w:highlight w:val="none"/>
        </w:rPr>
        <w:t>.3中承包人违约，发包人可自行或委托第三方进行补救，由此发生的费用和造成的损失由承包人承担。且承包人须按上述费用的2倍向发包人支付违约金。</w:t>
      </w:r>
    </w:p>
    <w:p w14:paraId="4FF6EBB4">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104</w:t>
      </w:r>
      <w:r>
        <w:rPr>
          <w:rFonts w:hint="eastAsia" w:ascii="宋体" w:hAnsi="宋体" w:eastAsia="宋体" w:cs="宋体"/>
          <w:szCs w:val="21"/>
          <w:highlight w:val="none"/>
        </w:rPr>
        <w:t>.9 绿化工程要求</w:t>
      </w:r>
    </w:p>
    <w:p w14:paraId="18682CDB">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本工程所种植的树木土壤及树坑必须经发包人检查并认可，苗木要会同发包人专业人员、监理人及设计人进行选取。未经发包人许可，承包人不得擅自种植，若擅自种植，不能达到发包人要求，必须返工重新种植，所需费用由承包人负责。</w:t>
      </w:r>
    </w:p>
    <w:p w14:paraId="114CF80C">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工程养护期间承包人要做好日常养护记录，每月中旬向发包人汇报养护工作情况，每月底接受发包人有关人员检查和监督，对养护中不合养护标准和实施细则的养护问题做到及时整改，若苗木缺失、因生长不良，规格小于原设计规格或死亡，承包人必须在发包人发出书面通知后两周内补种或更换，如承包人不在约定期限内派人处理，发包人可委托其他人员补种或更换，补种或更换费用从质量保修金内扣除。</w:t>
      </w:r>
    </w:p>
    <w:p w14:paraId="3ADB55D0">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（3）绿化养护期间工作职责</w:t>
      </w:r>
    </w:p>
    <w:p w14:paraId="5843DCB8">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①为保证作业人员和财产的安全，承包人在履行本合同过程中应符合行业安全作业规范，制订完善的、严谨的、详细的安全防护制度和措施，并严格遵守和执行。在实施养护作业过程中，作业人员要穿着荧光衣并做好安全防护措施，因任何安全防护事故造成的损失和责任（包括第三者责任）由承包人承担；</w:t>
      </w:r>
    </w:p>
    <w:p w14:paraId="77C21A6F">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②承包人负责本公司其人员的思想教育和专业培训，做到遵纪守法、持证上岗。承包期内发生的任何事故（包括治安、交通、防火等安全案件和违反计划生育、劳资纠纷事件等），均由承包人承担相应的责任；</w:t>
      </w:r>
    </w:p>
    <w:p w14:paraId="7BB424A8">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③承包人从事绿化养护作业期间，如损坏城市公用设施，必须作价赔偿。承包人有保护其养护辖区内绿化苗木和园林设施不遭他人盗窃和故意破坏的责任。发生绿化苗木和园林设施遭盗窃和破坏的，由承包人负责恢复，涉及的费用由承包人负责。承包人在养护作业期间不准乱停放机械、工具、材料，以免影响市容和交通安全；</w:t>
      </w:r>
    </w:p>
    <w:p w14:paraId="7812779C">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④承包人在绿化养护作业过程中的用水、用电、机械设备（运输车、吊车、路灯车、园林机械等）及有关各种费用均由承包人负责；</w:t>
      </w:r>
    </w:p>
    <w:p w14:paraId="136DAF6C">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⑤承包人要做好抗台风等工作，如遇地震、台风、洪水等自然灾害或不可抗力造成花木损坏时，承包人必须无偿协助发包人做好灾后苗木的清理等工作，发包人根据实际清理工作情况给予承包人适当的补偿，新种植苗木的费用由发包人负责；</w:t>
      </w:r>
    </w:p>
    <w:p w14:paraId="27A2BDC9">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⑥日常的养护工作，承包人必须定点定人，并将人员名单报发包人和发包人委托的监理人备案。人员至少每5000平方米配备1人。承包人要做好绿化养护辖区内的清洁工作，垃圾日产日清，保持绿地范围内没有纸屑、枯枝、碎石等杂物。因绿化养护、保洁工作存在问题遭投诉的，每投诉一次扣款2000元；</w:t>
      </w:r>
    </w:p>
    <w:p w14:paraId="1E983725">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⑦承包人若管理不善或错误操作造成花草、树苗损坏或缺失、死亡的，必须在5个工作内补种。如不按规定时间完成的，发包人有权雇请他人处理，费用由承包人负责；</w:t>
      </w:r>
    </w:p>
    <w:p w14:paraId="2D4DC3AE">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⑧承包人对管养的绿篱要保持设计高度、上面平整、边角整齐、线条流畅、新梢8㎝以上必须修剪；</w:t>
      </w:r>
    </w:p>
    <w:p w14:paraId="76A7F476">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⑨承包人要保证养护的乔木成活率达到95%以上。养护期满验收时，如属承包人责任造成乔木成活率低于95%的，按实际数量不少于原数量95%的棵数，每株按同规格同品种苗木的市场价3倍进行罚款。如遇如风或不可抗力原因造成树木死亡的，苗木种植费由发包人负责。</w:t>
      </w:r>
    </w:p>
    <w:p w14:paraId="47779706">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⑩关于保养期间出现突击性的检查活动，承包人要无条件配合做好养护与保洁工作。(绿化工程条款)</w:t>
      </w:r>
    </w:p>
    <w:p w14:paraId="11C7F544">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104</w:t>
      </w:r>
      <w:r>
        <w:rPr>
          <w:rFonts w:hint="eastAsia" w:ascii="宋体" w:hAnsi="宋体" w:eastAsia="宋体" w:cs="宋体"/>
          <w:szCs w:val="21"/>
          <w:highlight w:val="none"/>
        </w:rPr>
        <w:t>.10 关于合同价款支付的特别约定</w:t>
      </w:r>
    </w:p>
    <w:p w14:paraId="196544BD">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本合同中涉及的所有应由发包人支付的款项，包括但不限于工程预付款、安全文明施工费、进度款、合同实施过程中发生的工程变更、调整、价差、竣工验收进行的结算、质量保证金、最终清算款等，均须报送监理人审核盖章确认，且均以相关单位审定的结果为准，在发包人及承包人对该审定结果确认后，承包人按相关单位要求交齐所有单证并经发包人审核无误后15个工作日内支付，如承包人未交齐相关材料或相关单位尚未出具审定结果的，则发包人付款条件未成就，发包人有权待付款条件成就后再行支付，并无需承担任何违约责任。本合同通用条款和专用条款的约定，如与本项约定有不同之处，以本项约定为准。</w:t>
      </w:r>
    </w:p>
    <w:p w14:paraId="7BBCB491">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104</w:t>
      </w:r>
      <w:r>
        <w:rPr>
          <w:rFonts w:hint="eastAsia" w:ascii="宋体" w:hAnsi="宋体" w:eastAsia="宋体" w:cs="宋体"/>
          <w:szCs w:val="21"/>
          <w:highlight w:val="none"/>
        </w:rPr>
        <w:t>.11 因征地拆迁等非承包人原因影响工期的，由发包人签认，工期顺延，除按专用条款</w:t>
      </w:r>
      <w:r>
        <w:rPr>
          <w:rFonts w:hint="eastAsia" w:ascii="宋体" w:hAnsi="宋体" w:eastAsia="宋体" w:cs="宋体"/>
          <w:szCs w:val="21"/>
          <w:highlight w:val="none"/>
          <w:lang w:val="en-US" w:eastAsia="zh-CN"/>
        </w:rPr>
        <w:t>82</w:t>
      </w:r>
      <w:r>
        <w:rPr>
          <w:rFonts w:hint="eastAsia" w:ascii="宋体" w:hAnsi="宋体" w:eastAsia="宋体" w:cs="宋体"/>
          <w:szCs w:val="21"/>
          <w:highlight w:val="none"/>
        </w:rPr>
        <w:t>.1对人工、材料或机械台班价格进行调整外，由此造成的承包人人员窝工、机械滞留、周转材料租金、管理费等费用的增加由发包人予以合理补偿。本合同通用条款和专用条款的约定，如与本项约定有不同之处，以本项约定为准。</w:t>
      </w:r>
    </w:p>
    <w:p w14:paraId="39749599">
      <w:pPr>
        <w:spacing w:beforeLines="0"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104</w:t>
      </w:r>
      <w:r>
        <w:rPr>
          <w:rFonts w:hint="eastAsia" w:ascii="宋体" w:hAnsi="宋体" w:eastAsia="宋体" w:cs="宋体"/>
          <w:szCs w:val="21"/>
          <w:highlight w:val="none"/>
        </w:rPr>
        <w:t>.12 承包人须按《广州市番禺区人民政府关于印发番禺区加强财政性投资建设项目标后管理工作意见（试行）的通知》（番府〔2014〕106号）中的规定执行。</w:t>
      </w:r>
    </w:p>
    <w:p w14:paraId="1841562A">
      <w:pPr>
        <w:pStyle w:val="12"/>
        <w:spacing w:before="0" w:beforeLines="0" w:line="360" w:lineRule="auto"/>
        <w:ind w:firstLine="315" w:firstLineChars="150"/>
        <w:rPr>
          <w:rFonts w:hint="eastAsia" w:ascii="宋体" w:hAnsi="宋体" w:eastAsia="宋体" w:cs="宋体"/>
          <w:b w:val="0"/>
          <w:bCs w:val="0"/>
          <w:caps w:val="0"/>
          <w:spacing w:val="0"/>
          <w:sz w:val="21"/>
          <w:szCs w:val="21"/>
          <w:highlight w:val="none"/>
        </w:rPr>
      </w:pPr>
      <w:r>
        <w:rPr>
          <w:rFonts w:hint="eastAsia" w:ascii="宋体" w:hAnsi="宋体" w:eastAsia="宋体" w:cs="宋体"/>
          <w:b w:val="0"/>
          <w:bCs w:val="0"/>
          <w:caps w:val="0"/>
          <w:spacing w:val="0"/>
          <w:sz w:val="21"/>
          <w:szCs w:val="21"/>
          <w:highlight w:val="none"/>
        </w:rPr>
        <w:t xml:space="preserve"> </w:t>
      </w:r>
      <w:r>
        <w:rPr>
          <w:rFonts w:hint="eastAsia" w:ascii="宋体" w:hAnsi="宋体" w:eastAsia="宋体" w:cs="宋体"/>
          <w:b w:val="0"/>
          <w:bCs w:val="0"/>
          <w:caps w:val="0"/>
          <w:spacing w:val="0"/>
          <w:sz w:val="21"/>
          <w:szCs w:val="21"/>
          <w:highlight w:val="none"/>
          <w:lang w:val="en-US" w:eastAsia="zh-CN"/>
        </w:rPr>
        <w:t>104</w:t>
      </w:r>
      <w:r>
        <w:rPr>
          <w:rFonts w:hint="eastAsia" w:ascii="宋体" w:hAnsi="宋体" w:eastAsia="宋体" w:cs="宋体"/>
          <w:b w:val="0"/>
          <w:bCs w:val="0"/>
          <w:caps w:val="0"/>
          <w:spacing w:val="0"/>
          <w:sz w:val="21"/>
          <w:szCs w:val="21"/>
          <w:highlight w:val="none"/>
        </w:rPr>
        <w:t>.13如果发生专家费用和外出考察费用，均由承包人负责，相关费用请承包人在下浮率中综合考虑，结算时将不另行计算。</w:t>
      </w:r>
    </w:p>
    <w:p w14:paraId="0AAFB2D3">
      <w:pPr>
        <w:spacing w:beforeLines="0"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104</w:t>
      </w:r>
      <w:r>
        <w:rPr>
          <w:rFonts w:hint="eastAsia" w:ascii="宋体" w:hAnsi="宋体" w:eastAsia="宋体" w:cs="宋体"/>
          <w:szCs w:val="21"/>
          <w:highlight w:val="none"/>
        </w:rPr>
        <w:t>.14承包人在签订合同后十天内提交项目工作计划。</w:t>
      </w:r>
    </w:p>
    <w:p w14:paraId="04E3AB2B">
      <w:pPr>
        <w:pStyle w:val="2"/>
        <w:numPr>
          <w:ilvl w:val="0"/>
          <w:numId w:val="0"/>
        </w:numPr>
        <w:spacing w:beforeLines="0" w:line="360" w:lineRule="auto"/>
        <w:rPr>
          <w:rFonts w:hint="eastAsia" w:ascii="宋体" w:hAnsi="宋体" w:eastAsia="宋体" w:cs="宋体"/>
          <w:highlight w:val="none"/>
          <w:lang w:val="en-US" w:eastAsia="zh-CN"/>
        </w:rPr>
        <w:sectPr>
          <w:pgSz w:w="11905" w:h="16840"/>
          <w:pgMar w:top="1417" w:right="1093" w:bottom="1417" w:left="885" w:header="0" w:footer="181" w:gutter="0"/>
          <w:pgNumType w:fmt="decimal"/>
          <w:cols w:space="720" w:num="1"/>
        </w:sectPr>
      </w:pPr>
    </w:p>
    <w:p w14:paraId="1D22EC3B">
      <w:pPr>
        <w:spacing w:before="0" w:beforeLines="0" w:line="360" w:lineRule="auto"/>
        <w:ind w:left="0"/>
        <w:jc w:val="center"/>
        <w:rPr>
          <w:rFonts w:hint="eastAsia" w:ascii="宋体" w:hAnsi="宋体" w:eastAsia="宋体" w:cs="宋体"/>
          <w:b/>
          <w:bCs/>
          <w:sz w:val="28"/>
          <w:szCs w:val="28"/>
          <w:highlight w:val="none"/>
        </w:rPr>
      </w:pPr>
      <w:r>
        <w:rPr>
          <w:rFonts w:hint="eastAsia" w:ascii="宋体" w:hAnsi="宋体" w:eastAsia="宋体" w:cs="宋体"/>
          <w:b/>
          <w:bCs/>
          <w:spacing w:val="0"/>
          <w:sz w:val="28"/>
          <w:szCs w:val="28"/>
          <w:highlight w:val="none"/>
        </w:rPr>
        <w:t>第四部分  附件与格式</w:t>
      </w:r>
    </w:p>
    <w:p w14:paraId="06F37F5C">
      <w:pPr>
        <w:spacing w:beforeLines="0" w:line="360" w:lineRule="auto"/>
        <w:rPr>
          <w:rFonts w:hint="eastAsia" w:ascii="宋体" w:hAnsi="宋体" w:eastAsia="宋体" w:cs="宋体"/>
          <w:sz w:val="21"/>
          <w:highlight w:val="none"/>
        </w:rPr>
      </w:pPr>
    </w:p>
    <w:p w14:paraId="5F21A469">
      <w:pPr>
        <w:spacing w:beforeLines="0" w:line="360" w:lineRule="auto"/>
        <w:jc w:val="both"/>
        <w:rPr>
          <w:rFonts w:hint="eastAsia" w:ascii="宋体" w:hAnsi="宋体" w:eastAsia="宋体" w:cs="宋体"/>
          <w:b/>
          <w:bCs/>
          <w:spacing w:val="-5"/>
          <w:sz w:val="21"/>
          <w:szCs w:val="21"/>
          <w:highlight w:val="none"/>
          <w:lang w:val="en-US" w:eastAsia="zh-CN"/>
        </w:rPr>
      </w:pPr>
      <w:bookmarkStart w:id="409" w:name="bookmark208"/>
      <w:bookmarkEnd w:id="409"/>
      <w:r>
        <w:rPr>
          <w:rFonts w:hint="eastAsia" w:ascii="宋体" w:hAnsi="宋体" w:eastAsia="宋体" w:cs="宋体"/>
          <w:b/>
          <w:bCs/>
          <w:spacing w:val="-5"/>
          <w:sz w:val="21"/>
          <w:szCs w:val="21"/>
          <w:highlight w:val="none"/>
          <w:lang w:val="en-US" w:eastAsia="zh-CN"/>
        </w:rPr>
        <w:t>合同附件1</w:t>
      </w:r>
    </w:p>
    <w:p w14:paraId="35771A73">
      <w:pPr>
        <w:widowControl/>
        <w:snapToGrid w:val="0"/>
        <w:spacing w:line="360" w:lineRule="auto"/>
        <w:ind w:right="237"/>
        <w:jc w:val="center"/>
        <w:rPr>
          <w:rFonts w:ascii="宋体" w:hAnsi="宋体" w:cs="宋体"/>
          <w:b/>
          <w:bCs/>
          <w:kern w:val="0"/>
          <w:sz w:val="32"/>
          <w:szCs w:val="32"/>
          <w:highlight w:val="none"/>
        </w:rPr>
      </w:pPr>
      <w:bookmarkStart w:id="410" w:name="bookmark363"/>
      <w:bookmarkEnd w:id="410"/>
      <w:bookmarkStart w:id="411" w:name="_Toc12111"/>
      <w:bookmarkStart w:id="412" w:name="_Toc22643"/>
      <w:r>
        <w:rPr>
          <w:rFonts w:hint="eastAsia" w:ascii="宋体" w:hAnsi="宋体" w:cs="宋体"/>
          <w:b/>
          <w:bCs/>
          <w:kern w:val="0"/>
          <w:sz w:val="32"/>
          <w:szCs w:val="32"/>
          <w:highlight w:val="none"/>
        </w:rPr>
        <w:t>联合体工作协议</w:t>
      </w:r>
      <w:bookmarkEnd w:id="411"/>
      <w:bookmarkEnd w:id="412"/>
    </w:p>
    <w:p w14:paraId="6DA2B910">
      <w:pPr>
        <w:topLinePunct/>
        <w:spacing w:line="440" w:lineRule="exact"/>
        <w:ind w:right="237" w:firstLine="420" w:firstLineChars="200"/>
        <w:rPr>
          <w:rFonts w:hint="eastAsia" w:ascii="宋体" w:hAnsi="宋体" w:cs="宋体"/>
          <w:szCs w:val="21"/>
          <w:highlight w:val="none"/>
        </w:rPr>
      </w:pPr>
      <w:r>
        <w:rPr>
          <w:rFonts w:hint="eastAsia" w:ascii="宋体" w:hAnsi="宋体" w:cs="宋体"/>
          <w:szCs w:val="21"/>
          <w:highlight w:val="none"/>
          <w:u w:val="single"/>
        </w:rPr>
        <w:t xml:space="preserve">        </w:t>
      </w:r>
      <w:r>
        <w:rPr>
          <w:rFonts w:hint="eastAsia" w:ascii="宋体" w:hAnsi="宋体" w:cs="宋体"/>
          <w:szCs w:val="21"/>
          <w:highlight w:val="none"/>
        </w:rPr>
        <w:t>（施工方单位名称、</w:t>
      </w:r>
      <w:r>
        <w:rPr>
          <w:rFonts w:hint="eastAsia"/>
          <w:szCs w:val="21"/>
          <w:highlight w:val="none"/>
        </w:rPr>
        <w:t>勘察方单位名称、</w:t>
      </w:r>
      <w:r>
        <w:rPr>
          <w:rFonts w:hint="eastAsia" w:ascii="宋体" w:hAnsi="宋体" w:cs="宋体"/>
          <w:szCs w:val="21"/>
          <w:highlight w:val="none"/>
        </w:rPr>
        <w:t>设计方单位名称）自愿组成联合体，共同参加</w:t>
      </w:r>
      <w:r>
        <w:rPr>
          <w:rFonts w:hint="eastAsia" w:ascii="宋体" w:hAnsi="宋体" w:cs="宋体"/>
          <w:szCs w:val="21"/>
          <w:highlight w:val="none"/>
          <w:u w:val="single"/>
        </w:rPr>
        <w:t xml:space="preserve">    勘察设计施工总承包</w:t>
      </w:r>
      <w:r>
        <w:rPr>
          <w:rFonts w:hint="eastAsia" w:ascii="宋体" w:hAnsi="宋体" w:cs="宋体"/>
          <w:szCs w:val="21"/>
          <w:highlight w:val="none"/>
        </w:rPr>
        <w:t>投标。我方授权委托本协议牵头人代表联合体各成员参加投标、签署投标资料、提交投标文件，负责整个合同实施阶段的协调工作。若中标，联合体各成员向招标人承担连带责任。现就联合体投标事宜订立如下协议。</w:t>
      </w:r>
    </w:p>
    <w:p w14:paraId="450E1AD5">
      <w:pPr>
        <w:topLinePunct/>
        <w:spacing w:line="440" w:lineRule="exact"/>
        <w:ind w:right="237" w:firstLine="420" w:firstLineChars="200"/>
        <w:rPr>
          <w:rFonts w:hint="eastAsia" w:ascii="宋体" w:hAnsi="宋体" w:cs="宋体"/>
          <w:szCs w:val="21"/>
          <w:highlight w:val="none"/>
        </w:rPr>
      </w:pPr>
      <w:r>
        <w:rPr>
          <w:rFonts w:hint="eastAsia" w:ascii="宋体" w:hAnsi="宋体" w:cs="宋体"/>
          <w:szCs w:val="21"/>
          <w:highlight w:val="none"/>
        </w:rPr>
        <w:t>1、</w:t>
      </w:r>
      <w:r>
        <w:rPr>
          <w:rFonts w:hint="eastAsia" w:ascii="宋体" w:hAnsi="宋体" w:cs="宋体"/>
          <w:szCs w:val="21"/>
          <w:highlight w:val="none"/>
          <w:u w:val="single"/>
        </w:rPr>
        <w:t xml:space="preserve">       </w:t>
      </w:r>
      <w:r>
        <w:rPr>
          <w:rFonts w:hint="eastAsia" w:ascii="宋体" w:hAnsi="宋体" w:cs="宋体"/>
          <w:szCs w:val="21"/>
          <w:highlight w:val="none"/>
        </w:rPr>
        <w:t>（主办方单位名称）为联合体主办方。</w:t>
      </w:r>
    </w:p>
    <w:p w14:paraId="75620427">
      <w:pPr>
        <w:topLinePunct/>
        <w:spacing w:line="440" w:lineRule="exact"/>
        <w:ind w:right="237" w:firstLine="420" w:firstLineChars="200"/>
        <w:rPr>
          <w:rFonts w:hint="eastAsia" w:ascii="宋体" w:hAnsi="宋体" w:cs="宋体"/>
          <w:szCs w:val="21"/>
          <w:highlight w:val="none"/>
        </w:rPr>
      </w:pPr>
      <w:r>
        <w:rPr>
          <w:rFonts w:hint="eastAsia" w:ascii="宋体" w:hAnsi="宋体" w:cs="宋体"/>
          <w:szCs w:val="21"/>
          <w:highlight w:val="none"/>
        </w:rPr>
        <w:t>2、联合体主办方合法代表联合体各成员负责本招标项目投标文件编制和合同谈判活动，并代表联合体提交和接收相关的资料、信息及指示，并处理与之有关的一切事务，负责合同实施阶段的主办、组织和协调工作。</w:t>
      </w:r>
    </w:p>
    <w:p w14:paraId="0A794608">
      <w:pPr>
        <w:topLinePunct/>
        <w:spacing w:line="440" w:lineRule="exact"/>
        <w:ind w:right="237" w:firstLine="420" w:firstLineChars="200"/>
        <w:rPr>
          <w:rFonts w:hint="eastAsia" w:ascii="宋体" w:hAnsi="宋体" w:cs="宋体"/>
          <w:szCs w:val="21"/>
          <w:highlight w:val="none"/>
        </w:rPr>
      </w:pPr>
      <w:r>
        <w:rPr>
          <w:rFonts w:hint="eastAsia" w:ascii="宋体" w:hAnsi="宋体" w:cs="宋体"/>
          <w:szCs w:val="21"/>
          <w:highlight w:val="none"/>
        </w:rPr>
        <w:t>3、联合体将严格按照招标文件的各项要求，递交投标文件，履行合同，并对外承担相应责任。联合体主办方及联合体成员单位单方签署、盖章确认的本项目投标文件及相关投标资料，均视为联合体成员单位共同编制，联合体成员单位均承认其法律效力，并共同对投标文件内容的真实性、合法性和完整性承担民事、行政、刑事责任。</w:t>
      </w:r>
    </w:p>
    <w:p w14:paraId="74219BB5">
      <w:pPr>
        <w:topLinePunct/>
        <w:spacing w:line="440" w:lineRule="exact"/>
        <w:ind w:right="237" w:firstLine="420" w:firstLineChars="200"/>
        <w:rPr>
          <w:rFonts w:hint="eastAsia" w:ascii="宋体" w:hAnsi="宋体" w:cs="宋体"/>
          <w:szCs w:val="21"/>
          <w:highlight w:val="none"/>
        </w:rPr>
      </w:pPr>
      <w:r>
        <w:rPr>
          <w:rFonts w:hint="eastAsia" w:ascii="宋体" w:hAnsi="宋体" w:cs="宋体"/>
          <w:szCs w:val="21"/>
          <w:highlight w:val="none"/>
        </w:rPr>
        <w:t>4、联合体各成员单位内部的职责分工如下：</w:t>
      </w:r>
    </w:p>
    <w:p w14:paraId="65CD7BEA">
      <w:pPr>
        <w:topLinePunct/>
        <w:spacing w:line="440" w:lineRule="exact"/>
        <w:ind w:right="237" w:firstLine="420" w:firstLineChars="200"/>
        <w:rPr>
          <w:rFonts w:hint="eastAsia" w:ascii="宋体" w:hAnsi="宋体" w:cs="宋体"/>
          <w:szCs w:val="21"/>
          <w:highlight w:val="none"/>
        </w:rPr>
      </w:pPr>
      <w:r>
        <w:rPr>
          <w:rFonts w:hint="eastAsia" w:ascii="宋体" w:hAnsi="宋体" w:cs="宋体"/>
          <w:szCs w:val="21"/>
          <w:highlight w:val="none"/>
        </w:rPr>
        <w:t>①</w:t>
      </w:r>
      <w:r>
        <w:rPr>
          <w:rFonts w:hint="eastAsia" w:ascii="宋体" w:hAnsi="宋体" w:cs="宋体"/>
          <w:szCs w:val="21"/>
          <w:highlight w:val="none"/>
          <w:u w:val="single"/>
        </w:rPr>
        <w:t xml:space="preserve">            </w:t>
      </w:r>
      <w:r>
        <w:rPr>
          <w:rFonts w:hint="eastAsia" w:ascii="宋体" w:hAnsi="宋体" w:cs="宋体"/>
          <w:szCs w:val="21"/>
          <w:highlight w:val="none"/>
        </w:rPr>
        <w:t>（施工方单位名称）：作为联合体的主办方除负责本工程的施工外，还应负责勘察设计施工总承包管理的职责。联合体其他相关方违约时，主办方应承担连带责任，具体按合同要求。</w:t>
      </w:r>
    </w:p>
    <w:p w14:paraId="72F12CA1">
      <w:pPr>
        <w:topLinePunct/>
        <w:spacing w:line="440" w:lineRule="exact"/>
        <w:ind w:right="237" w:firstLine="420" w:firstLineChars="200"/>
        <w:rPr>
          <w:rFonts w:ascii="宋体" w:hAnsi="宋体" w:cs="宋体"/>
          <w:sz w:val="18"/>
          <w:szCs w:val="18"/>
          <w:highlight w:val="none"/>
        </w:rPr>
      </w:pPr>
      <w:r>
        <w:rPr>
          <w:rFonts w:hint="eastAsia" w:ascii="宋体" w:hAnsi="宋体" w:cs="宋体"/>
          <w:szCs w:val="21"/>
          <w:highlight w:val="none"/>
        </w:rPr>
        <w:t>②</w:t>
      </w:r>
      <w:r>
        <w:rPr>
          <w:rFonts w:ascii="宋体" w:hAnsi="宋体" w:cs="宋体"/>
          <w:sz w:val="18"/>
          <w:szCs w:val="18"/>
          <w:highlight w:val="none"/>
          <w:u w:val="single"/>
        </w:rPr>
        <w:t xml:space="preserve">             </w:t>
      </w:r>
      <w:r>
        <w:rPr>
          <w:rFonts w:hint="eastAsia" w:ascii="宋体" w:hAnsi="宋体" w:cs="宋体"/>
          <w:sz w:val="18"/>
          <w:szCs w:val="18"/>
          <w:highlight w:val="none"/>
        </w:rPr>
        <w:t>（</w:t>
      </w:r>
      <w:r>
        <w:rPr>
          <w:rFonts w:hint="eastAsia"/>
          <w:szCs w:val="21"/>
          <w:highlight w:val="none"/>
        </w:rPr>
        <w:t>勘察方单位名称）：主要负责本工程的勘察等工作，具体按合同要求。</w:t>
      </w:r>
    </w:p>
    <w:p w14:paraId="704D1298">
      <w:pPr>
        <w:topLinePunct/>
        <w:spacing w:line="440" w:lineRule="exact"/>
        <w:ind w:right="237" w:firstLine="420" w:firstLineChars="200"/>
        <w:rPr>
          <w:rFonts w:hint="eastAsia" w:ascii="宋体" w:hAnsi="宋体" w:cs="宋体"/>
          <w:szCs w:val="21"/>
          <w:highlight w:val="none"/>
        </w:rPr>
      </w:pPr>
      <w:r>
        <w:rPr>
          <w:rFonts w:hint="eastAsia" w:ascii="宋体" w:hAnsi="宋体" w:cs="宋体"/>
          <w:szCs w:val="21"/>
          <w:highlight w:val="none"/>
        </w:rPr>
        <w:t>③</w:t>
      </w:r>
      <w:r>
        <w:rPr>
          <w:rFonts w:ascii="宋体" w:hAnsi="宋体" w:cs="宋体"/>
          <w:sz w:val="18"/>
          <w:szCs w:val="18"/>
          <w:highlight w:val="none"/>
          <w:u w:val="single"/>
        </w:rPr>
        <w:t xml:space="preserve">             </w:t>
      </w:r>
      <w:r>
        <w:rPr>
          <w:rFonts w:hint="eastAsia" w:ascii="宋体" w:hAnsi="宋体" w:cs="宋体"/>
          <w:sz w:val="18"/>
          <w:szCs w:val="18"/>
          <w:highlight w:val="none"/>
        </w:rPr>
        <w:t>（</w:t>
      </w:r>
      <w:r>
        <w:rPr>
          <w:rFonts w:hint="eastAsia"/>
          <w:szCs w:val="21"/>
          <w:highlight w:val="none"/>
        </w:rPr>
        <w:t>设计方单位名称）：主要负责本工程的设计、设计优化等工作，具体按合同要求。</w:t>
      </w:r>
    </w:p>
    <w:p w14:paraId="66DFA9E7">
      <w:pPr>
        <w:topLinePunct/>
        <w:spacing w:line="440" w:lineRule="exact"/>
        <w:ind w:right="237" w:firstLine="420" w:firstLineChars="200"/>
        <w:rPr>
          <w:rFonts w:hint="eastAsia" w:ascii="宋体" w:hAnsi="宋体" w:cs="宋体"/>
          <w:szCs w:val="21"/>
          <w:highlight w:val="none"/>
        </w:rPr>
      </w:pPr>
      <w:r>
        <w:rPr>
          <w:rFonts w:hint="eastAsia" w:ascii="宋体" w:hAnsi="宋体" w:cs="宋体"/>
          <w:szCs w:val="21"/>
          <w:highlight w:val="none"/>
        </w:rPr>
        <w:t>……</w:t>
      </w:r>
    </w:p>
    <w:p w14:paraId="20088970">
      <w:pPr>
        <w:topLinePunct/>
        <w:spacing w:line="440" w:lineRule="exact"/>
        <w:ind w:right="237" w:firstLine="420" w:firstLineChars="200"/>
        <w:rPr>
          <w:rFonts w:hint="eastAsia" w:ascii="宋体" w:hAnsi="宋体" w:cs="宋体"/>
          <w:szCs w:val="21"/>
          <w:highlight w:val="none"/>
        </w:rPr>
      </w:pPr>
      <w:r>
        <w:rPr>
          <w:rFonts w:hint="eastAsia" w:ascii="宋体" w:hAnsi="宋体" w:cs="宋体"/>
          <w:szCs w:val="21"/>
          <w:highlight w:val="none"/>
        </w:rPr>
        <w:t xml:space="preserve">5、本协议书自签署之日起生效，合同履行完毕后自动失效。 </w:t>
      </w:r>
    </w:p>
    <w:p w14:paraId="2AC5C216">
      <w:pPr>
        <w:topLinePunct/>
        <w:ind w:right="237" w:firstLine="718" w:firstLineChars="342"/>
        <w:rPr>
          <w:rFonts w:hint="eastAsia" w:ascii="宋体" w:hAnsi="宋体" w:cs="宋体"/>
          <w:szCs w:val="21"/>
          <w:highlight w:val="none"/>
        </w:rPr>
      </w:pPr>
      <w:r>
        <w:rPr>
          <w:rFonts w:hint="eastAsia" w:ascii="宋体" w:hAnsi="宋体" w:cs="宋体"/>
          <w:szCs w:val="21"/>
          <w:highlight w:val="none"/>
        </w:rPr>
        <w:t>主办方名称：</w:t>
      </w:r>
      <w:r>
        <w:rPr>
          <w:rFonts w:hint="eastAsia" w:ascii="宋体" w:hAnsi="宋体" w:cs="宋体"/>
          <w:szCs w:val="21"/>
          <w:highlight w:val="none"/>
          <w:u w:val="single"/>
        </w:rPr>
        <w:t xml:space="preserve">                                 </w:t>
      </w:r>
      <w:r>
        <w:rPr>
          <w:rFonts w:hint="eastAsia" w:ascii="宋体" w:hAnsi="宋体" w:cs="宋体"/>
          <w:szCs w:val="21"/>
          <w:highlight w:val="none"/>
        </w:rPr>
        <w:t>（盖单位章）</w:t>
      </w:r>
    </w:p>
    <w:p w14:paraId="69DBA846">
      <w:pPr>
        <w:topLinePunct/>
        <w:ind w:right="237" w:firstLine="718" w:firstLineChars="342"/>
        <w:rPr>
          <w:rFonts w:hint="eastAsia" w:ascii="宋体" w:hAnsi="宋体" w:cs="宋体"/>
          <w:szCs w:val="21"/>
          <w:highlight w:val="none"/>
        </w:rPr>
      </w:pPr>
      <w:r>
        <w:rPr>
          <w:rFonts w:hint="eastAsia" w:ascii="宋体" w:hAnsi="宋体" w:cs="宋体"/>
          <w:szCs w:val="21"/>
          <w:highlight w:val="none"/>
        </w:rPr>
        <w:t>法定代表人：</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highlight w:val="none"/>
        </w:rPr>
        <w:t>签字或盖章</w:t>
      </w:r>
      <w:r>
        <w:rPr>
          <w:rFonts w:hint="eastAsia" w:ascii="宋体" w:hAnsi="宋体" w:cs="宋体"/>
          <w:szCs w:val="21"/>
          <w:highlight w:val="none"/>
        </w:rPr>
        <w:t>）</w:t>
      </w:r>
    </w:p>
    <w:p w14:paraId="4BC7EF35">
      <w:pPr>
        <w:topLinePunct/>
        <w:ind w:right="237" w:firstLine="718" w:firstLineChars="342"/>
        <w:rPr>
          <w:rFonts w:hint="eastAsia" w:ascii="宋体" w:hAnsi="宋体" w:cs="宋体"/>
          <w:szCs w:val="21"/>
          <w:highlight w:val="none"/>
        </w:rPr>
      </w:pPr>
    </w:p>
    <w:p w14:paraId="5153FFA3">
      <w:pPr>
        <w:topLinePunct/>
        <w:ind w:right="237" w:firstLine="718" w:firstLineChars="342"/>
        <w:rPr>
          <w:rFonts w:hint="eastAsia" w:ascii="宋体" w:hAnsi="宋体" w:cs="宋体"/>
          <w:szCs w:val="21"/>
          <w:highlight w:val="none"/>
        </w:rPr>
      </w:pPr>
      <w:r>
        <w:rPr>
          <w:rFonts w:hint="eastAsia" w:ascii="宋体" w:hAnsi="宋体" w:cs="宋体"/>
          <w:szCs w:val="21"/>
          <w:highlight w:val="none"/>
        </w:rPr>
        <w:t>成员名称：</w:t>
      </w:r>
      <w:r>
        <w:rPr>
          <w:rFonts w:hint="eastAsia" w:ascii="宋体" w:hAnsi="宋体" w:cs="宋体"/>
          <w:szCs w:val="21"/>
          <w:highlight w:val="none"/>
          <w:u w:val="single"/>
        </w:rPr>
        <w:t xml:space="preserve">                                 </w:t>
      </w:r>
      <w:r>
        <w:rPr>
          <w:rFonts w:hint="eastAsia" w:ascii="宋体" w:hAnsi="宋体" w:cs="宋体"/>
          <w:szCs w:val="21"/>
          <w:highlight w:val="none"/>
        </w:rPr>
        <w:t>（盖单位章）</w:t>
      </w:r>
    </w:p>
    <w:p w14:paraId="5DE7B184">
      <w:pPr>
        <w:topLinePunct/>
        <w:ind w:right="237" w:firstLine="718" w:firstLineChars="342"/>
        <w:rPr>
          <w:rFonts w:hint="eastAsia" w:ascii="宋体" w:hAnsi="宋体" w:cs="宋体"/>
          <w:szCs w:val="21"/>
          <w:highlight w:val="none"/>
        </w:rPr>
      </w:pPr>
      <w:r>
        <w:rPr>
          <w:rFonts w:hint="eastAsia" w:ascii="宋体" w:hAnsi="宋体" w:cs="宋体"/>
          <w:szCs w:val="21"/>
          <w:highlight w:val="none"/>
        </w:rPr>
        <w:t>法定代表人：</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highlight w:val="none"/>
        </w:rPr>
        <w:t>签字或盖章</w:t>
      </w:r>
      <w:r>
        <w:rPr>
          <w:rFonts w:hint="eastAsia" w:ascii="宋体" w:hAnsi="宋体" w:cs="宋体"/>
          <w:szCs w:val="21"/>
          <w:highlight w:val="none"/>
        </w:rPr>
        <w:t>）</w:t>
      </w:r>
    </w:p>
    <w:p w14:paraId="6C8071BE">
      <w:pPr>
        <w:topLinePunct/>
        <w:ind w:right="237" w:firstLine="718" w:firstLineChars="342"/>
        <w:rPr>
          <w:rFonts w:ascii="宋体" w:hAnsi="宋体" w:cs="宋体"/>
          <w:szCs w:val="21"/>
          <w:highlight w:val="none"/>
        </w:rPr>
      </w:pPr>
    </w:p>
    <w:p w14:paraId="24DDF4E3">
      <w:pPr>
        <w:topLinePunct/>
        <w:ind w:right="237" w:firstLine="718" w:firstLineChars="342"/>
        <w:rPr>
          <w:rFonts w:hint="eastAsia" w:ascii="宋体" w:hAnsi="宋体" w:cs="宋体"/>
          <w:szCs w:val="21"/>
          <w:highlight w:val="none"/>
        </w:rPr>
      </w:pPr>
      <w:r>
        <w:rPr>
          <w:rFonts w:hint="eastAsia" w:ascii="宋体" w:hAnsi="宋体" w:cs="宋体"/>
          <w:szCs w:val="21"/>
          <w:highlight w:val="none"/>
        </w:rPr>
        <w:t>成员名称：</w:t>
      </w:r>
      <w:r>
        <w:rPr>
          <w:rFonts w:hint="eastAsia" w:ascii="宋体" w:hAnsi="宋体" w:cs="宋体"/>
          <w:szCs w:val="21"/>
          <w:highlight w:val="none"/>
          <w:u w:val="single"/>
        </w:rPr>
        <w:t xml:space="preserve">                                 </w:t>
      </w:r>
      <w:r>
        <w:rPr>
          <w:rFonts w:hint="eastAsia" w:ascii="宋体" w:hAnsi="宋体" w:cs="宋体"/>
          <w:szCs w:val="21"/>
          <w:highlight w:val="none"/>
        </w:rPr>
        <w:t>（盖单位章）</w:t>
      </w:r>
    </w:p>
    <w:p w14:paraId="0207FEDF">
      <w:pPr>
        <w:topLinePunct/>
        <w:ind w:right="237" w:firstLine="718" w:firstLineChars="342"/>
        <w:rPr>
          <w:rFonts w:hint="eastAsia" w:ascii="宋体" w:hAnsi="宋体" w:cs="宋体"/>
          <w:szCs w:val="21"/>
          <w:highlight w:val="none"/>
        </w:rPr>
      </w:pPr>
      <w:r>
        <w:rPr>
          <w:rFonts w:hint="eastAsia" w:ascii="宋体" w:hAnsi="宋体" w:cs="宋体"/>
          <w:szCs w:val="21"/>
          <w:highlight w:val="none"/>
        </w:rPr>
        <w:t>法定代表人：</w:t>
      </w:r>
      <w:r>
        <w:rPr>
          <w:rFonts w:hint="eastAsia" w:ascii="宋体" w:hAnsi="宋体" w:cs="宋体"/>
          <w:szCs w:val="21"/>
          <w:highlight w:val="none"/>
          <w:u w:val="single"/>
        </w:rPr>
        <w:t xml:space="preserve">                       </w:t>
      </w:r>
      <w:r>
        <w:rPr>
          <w:rFonts w:hint="eastAsia" w:ascii="宋体" w:hAnsi="宋体" w:cs="宋体"/>
          <w:szCs w:val="21"/>
          <w:highlight w:val="none"/>
        </w:rPr>
        <w:t>（签字或盖章）</w:t>
      </w:r>
    </w:p>
    <w:p w14:paraId="313BA42D">
      <w:pPr>
        <w:topLinePunct/>
        <w:ind w:right="237" w:firstLine="718" w:firstLineChars="342"/>
        <w:jc w:val="right"/>
        <w:rPr>
          <w:rFonts w:hint="eastAsia" w:ascii="宋体" w:hAnsi="宋体" w:cs="宋体"/>
          <w:szCs w:val="21"/>
          <w:highlight w:val="none"/>
        </w:rPr>
      </w:pPr>
      <w:r>
        <w:rPr>
          <w:rFonts w:hint="eastAsia" w:hAnsi="宋体"/>
          <w:szCs w:val="21"/>
          <w:highlight w:val="none"/>
          <w:u w:val="single"/>
        </w:rPr>
        <w:t xml:space="preserve">      </w:t>
      </w:r>
      <w:r>
        <w:rPr>
          <w:rFonts w:hint="eastAsia" w:hAnsi="宋体"/>
          <w:szCs w:val="21"/>
          <w:highlight w:val="none"/>
        </w:rPr>
        <w:t>年</w:t>
      </w:r>
      <w:r>
        <w:rPr>
          <w:rFonts w:hint="eastAsia" w:hAnsi="宋体"/>
          <w:szCs w:val="21"/>
          <w:highlight w:val="none"/>
          <w:u w:val="single"/>
        </w:rPr>
        <w:t xml:space="preserve">    </w:t>
      </w:r>
      <w:r>
        <w:rPr>
          <w:rFonts w:hint="eastAsia" w:hAnsi="宋体"/>
          <w:szCs w:val="21"/>
          <w:highlight w:val="none"/>
        </w:rPr>
        <w:t>月</w:t>
      </w:r>
      <w:r>
        <w:rPr>
          <w:rFonts w:hint="eastAsia" w:hAnsi="宋体"/>
          <w:szCs w:val="21"/>
          <w:highlight w:val="none"/>
          <w:u w:val="single"/>
        </w:rPr>
        <w:t xml:space="preserve">    </w:t>
      </w:r>
      <w:r>
        <w:rPr>
          <w:rFonts w:hint="eastAsia" w:hAnsi="宋体"/>
          <w:szCs w:val="21"/>
          <w:highlight w:val="none"/>
        </w:rPr>
        <w:t>日</w:t>
      </w:r>
    </w:p>
    <w:p w14:paraId="7AAF80B8">
      <w:pPr>
        <w:widowControl/>
        <w:spacing w:line="360" w:lineRule="auto"/>
        <w:ind w:right="237" w:firstLine="420" w:firstLineChars="200"/>
        <w:jc w:val="left"/>
        <w:rPr>
          <w:rFonts w:hint="eastAsia" w:ascii="宋体" w:hAnsi="宋体"/>
          <w:sz w:val="24"/>
          <w:szCs w:val="24"/>
          <w:highlight w:val="none"/>
        </w:rPr>
      </w:pPr>
      <w:r>
        <w:rPr>
          <w:rFonts w:hint="eastAsia" w:ascii="宋体" w:hAnsi="宋体" w:cs="宋体"/>
          <w:highlight w:val="none"/>
        </w:rPr>
        <w:t>注：单独投标的，无需提交本协议书。</w:t>
      </w:r>
    </w:p>
    <w:p w14:paraId="79BFC419">
      <w:pPr>
        <w:spacing w:beforeLines="0" w:line="360" w:lineRule="auto"/>
        <w:rPr>
          <w:rFonts w:hint="eastAsia" w:ascii="宋体" w:hAnsi="宋体" w:eastAsia="宋体" w:cs="宋体"/>
          <w:sz w:val="21"/>
          <w:szCs w:val="21"/>
          <w:highlight w:val="none"/>
        </w:rPr>
        <w:sectPr>
          <w:footerReference r:id="rId7" w:type="default"/>
          <w:pgSz w:w="11905" w:h="16840"/>
          <w:pgMar w:top="1417" w:right="1486" w:bottom="1417" w:left="1438" w:header="0" w:footer="181" w:gutter="0"/>
          <w:pgNumType w:fmt="decimal"/>
          <w:cols w:space="720" w:num="1"/>
        </w:sectPr>
      </w:pPr>
    </w:p>
    <w:p w14:paraId="7046C3C6">
      <w:pPr>
        <w:spacing w:beforeLines="0" w:line="360" w:lineRule="auto"/>
        <w:jc w:val="both"/>
        <w:rPr>
          <w:rFonts w:hint="eastAsia" w:ascii="宋体" w:hAnsi="宋体" w:eastAsia="宋体" w:cs="宋体"/>
          <w:b/>
          <w:bCs/>
          <w:spacing w:val="-5"/>
          <w:szCs w:val="21"/>
          <w:highlight w:val="none"/>
          <w:lang w:val="en-US" w:eastAsia="zh-CN"/>
        </w:rPr>
      </w:pPr>
      <w:bookmarkStart w:id="413" w:name="bookmark210"/>
      <w:bookmarkEnd w:id="413"/>
      <w:r>
        <w:rPr>
          <w:rFonts w:hint="eastAsia" w:ascii="宋体" w:hAnsi="宋体" w:eastAsia="宋体" w:cs="宋体"/>
          <w:b/>
          <w:bCs/>
          <w:spacing w:val="-5"/>
          <w:szCs w:val="21"/>
          <w:highlight w:val="none"/>
          <w:lang w:val="en-US" w:eastAsia="zh-CN"/>
        </w:rPr>
        <w:t>合同附件2</w:t>
      </w:r>
    </w:p>
    <w:p w14:paraId="515D837E">
      <w:pPr>
        <w:pStyle w:val="21"/>
        <w:spacing w:beforeLines="0" w:afterLines="0" w:line="360" w:lineRule="auto"/>
        <w:jc w:val="center"/>
        <w:rPr>
          <w:rFonts w:ascii="宋体" w:eastAsia="宋体" w:cs="宋体"/>
          <w:spacing w:val="0"/>
          <w:highlight w:val="none"/>
        </w:rPr>
      </w:pPr>
      <w:r>
        <w:rPr>
          <w:rFonts w:ascii="宋体" w:eastAsia="宋体" w:cs="宋体"/>
          <w:spacing w:val="0"/>
          <w:highlight w:val="none"/>
        </w:rPr>
        <w:t>安全生产</w:t>
      </w:r>
      <w:r>
        <w:rPr>
          <w:rFonts w:hint="eastAsia" w:ascii="宋体" w:eastAsia="宋体" w:cs="宋体"/>
          <w:spacing w:val="0"/>
          <w:highlight w:val="none"/>
        </w:rPr>
        <w:t>管理协议</w:t>
      </w:r>
    </w:p>
    <w:p w14:paraId="5D846969">
      <w:pPr>
        <w:spacing w:line="360" w:lineRule="auto"/>
        <w:ind w:firstLine="420" w:firstLineChars="200"/>
        <w:jc w:val="left"/>
        <w:rPr>
          <w:rFonts w:ascii="宋体" w:hAnsi="宋体" w:cs="宋体"/>
          <w:szCs w:val="21"/>
          <w:highlight w:val="none"/>
        </w:rPr>
      </w:pPr>
      <w:r>
        <w:rPr>
          <w:rFonts w:ascii="宋体" w:hAnsi="宋体" w:cs="宋体"/>
          <w:szCs w:val="21"/>
          <w:highlight w:val="none"/>
        </w:rPr>
        <w:t>发包人：</w:t>
      </w:r>
      <w:r>
        <w:rPr>
          <w:rFonts w:hint="eastAsia" w:ascii="宋体" w:hAnsi="宋体" w:cs="宋体"/>
          <w:szCs w:val="21"/>
          <w:highlight w:val="none"/>
          <w:u w:val="single"/>
        </w:rPr>
        <w:t xml:space="preserve">                             </w:t>
      </w:r>
      <w:r>
        <w:rPr>
          <w:rFonts w:ascii="宋体" w:hAnsi="宋体" w:cs="宋体"/>
          <w:szCs w:val="21"/>
          <w:highlight w:val="none"/>
        </w:rPr>
        <w:t>（建设单位）</w:t>
      </w:r>
    </w:p>
    <w:p w14:paraId="2F09F01B">
      <w:pPr>
        <w:spacing w:line="360" w:lineRule="auto"/>
        <w:ind w:firstLine="420" w:firstLineChars="200"/>
        <w:jc w:val="left"/>
        <w:rPr>
          <w:rFonts w:ascii="宋体" w:hAnsi="宋体" w:cs="宋体"/>
          <w:szCs w:val="21"/>
          <w:highlight w:val="none"/>
        </w:rPr>
      </w:pPr>
      <w:r>
        <w:rPr>
          <w:rFonts w:ascii="宋体" w:hAnsi="宋体" w:cs="宋体"/>
          <w:szCs w:val="21"/>
          <w:highlight w:val="none"/>
        </w:rPr>
        <w:t>承包人：</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r>
        <w:rPr>
          <w:rFonts w:ascii="宋体" w:hAnsi="宋体" w:cs="宋体"/>
          <w:szCs w:val="21"/>
          <w:highlight w:val="none"/>
        </w:rPr>
        <w:t>（联合体主办方）</w:t>
      </w:r>
    </w:p>
    <w:p w14:paraId="10B03593">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        </w:t>
      </w:r>
      <w:r>
        <w:rPr>
          <w:rFonts w:ascii="宋体" w:hAnsi="宋体" w:cs="宋体"/>
          <w:szCs w:val="21"/>
          <w:highlight w:val="none"/>
          <w:u w:val="single"/>
        </w:rPr>
        <w:t xml:space="preserve">                             </w:t>
      </w:r>
      <w:r>
        <w:rPr>
          <w:rFonts w:ascii="宋体" w:hAnsi="宋体" w:cs="宋体"/>
          <w:szCs w:val="21"/>
          <w:highlight w:val="none"/>
        </w:rPr>
        <w:t xml:space="preserve">（联合体成员方）     </w:t>
      </w:r>
    </w:p>
    <w:p w14:paraId="68F58789">
      <w:pPr>
        <w:spacing w:line="360" w:lineRule="auto"/>
        <w:ind w:firstLine="420" w:firstLineChars="200"/>
        <w:jc w:val="left"/>
        <w:rPr>
          <w:rFonts w:ascii="宋体" w:hAnsi="宋体" w:cs="宋体"/>
          <w:szCs w:val="21"/>
          <w:highlight w:val="none"/>
        </w:rPr>
      </w:pPr>
      <w:r>
        <w:rPr>
          <w:rFonts w:ascii="宋体" w:hAnsi="宋体" w:cs="宋体"/>
          <w:szCs w:val="21"/>
          <w:highlight w:val="none"/>
        </w:rPr>
        <w:t>为在</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r>
        <w:rPr>
          <w:rFonts w:ascii="宋体" w:hAnsi="宋体" w:cs="宋体"/>
          <w:szCs w:val="21"/>
          <w:highlight w:val="none"/>
          <w:u w:val="single"/>
        </w:rPr>
        <w:t xml:space="preserve">          </w:t>
      </w:r>
      <w:r>
        <w:rPr>
          <w:rFonts w:ascii="宋体" w:hAnsi="宋体" w:cs="宋体"/>
          <w:szCs w:val="21"/>
          <w:highlight w:val="none"/>
        </w:rPr>
        <w:t>工程施工过程中创造安全、高效的施工环境，切实搞好本工程的安全生产管理工作。</w:t>
      </w:r>
      <w:r>
        <w:rPr>
          <w:rFonts w:ascii="宋体" w:hAnsi="宋体" w:cs="宋体"/>
          <w:szCs w:val="21"/>
          <w:highlight w:val="none"/>
          <w:u w:val="single"/>
        </w:rPr>
        <w:t xml:space="preserve">        （发包人）</w:t>
      </w:r>
      <w:r>
        <w:rPr>
          <w:rFonts w:ascii="宋体" w:hAnsi="宋体" w:cs="宋体"/>
          <w:szCs w:val="21"/>
          <w:highlight w:val="none"/>
        </w:rPr>
        <w:t>与</w:t>
      </w:r>
      <w:r>
        <w:rPr>
          <w:rFonts w:ascii="宋体" w:hAnsi="宋体" w:cs="宋体"/>
          <w:szCs w:val="21"/>
          <w:highlight w:val="none"/>
          <w:u w:val="single"/>
        </w:rPr>
        <w:t xml:space="preserve">      （联合体主办方）、    （联合体成员方）</w:t>
      </w:r>
      <w:r>
        <w:rPr>
          <w:rFonts w:ascii="宋体" w:hAnsi="宋体" w:cs="宋体"/>
          <w:szCs w:val="21"/>
          <w:highlight w:val="none"/>
        </w:rPr>
        <w:t>特签订本安全生产</w:t>
      </w:r>
      <w:r>
        <w:rPr>
          <w:rFonts w:hint="eastAsia" w:ascii="宋体" w:hAnsi="宋体" w:cs="宋体"/>
          <w:szCs w:val="21"/>
          <w:highlight w:val="none"/>
        </w:rPr>
        <w:t>管理协议</w:t>
      </w:r>
      <w:r>
        <w:rPr>
          <w:rFonts w:ascii="宋体" w:hAnsi="宋体" w:cs="宋体"/>
          <w:szCs w:val="21"/>
          <w:highlight w:val="none"/>
        </w:rPr>
        <w:t>，明确双方职责。</w:t>
      </w:r>
    </w:p>
    <w:p w14:paraId="1E3ED22B">
      <w:pPr>
        <w:spacing w:line="360" w:lineRule="auto"/>
        <w:ind w:firstLine="420" w:firstLineChars="200"/>
        <w:jc w:val="left"/>
        <w:rPr>
          <w:rFonts w:ascii="宋体" w:hAnsi="宋体" w:cs="宋体"/>
          <w:szCs w:val="21"/>
          <w:highlight w:val="none"/>
        </w:rPr>
      </w:pPr>
      <w:r>
        <w:rPr>
          <w:rFonts w:ascii="宋体" w:hAnsi="宋体" w:cs="宋体"/>
          <w:b/>
          <w:bCs/>
          <w:szCs w:val="21"/>
          <w:highlight w:val="none"/>
        </w:rPr>
        <w:t>一、发包人职责</w:t>
      </w:r>
    </w:p>
    <w:p w14:paraId="22A3D725">
      <w:pPr>
        <w:spacing w:line="360" w:lineRule="auto"/>
        <w:ind w:firstLine="420" w:firstLineChars="200"/>
        <w:jc w:val="left"/>
        <w:rPr>
          <w:rFonts w:ascii="宋体" w:hAnsi="宋体" w:cs="宋体"/>
          <w:szCs w:val="21"/>
          <w:highlight w:val="none"/>
        </w:rPr>
      </w:pPr>
      <w:r>
        <w:rPr>
          <w:rFonts w:ascii="宋体" w:hAnsi="宋体" w:cs="宋体"/>
          <w:szCs w:val="21"/>
          <w:highlight w:val="none"/>
        </w:rPr>
        <w:t>（一）严格遵守国家、地区有关安全生产的法律法规、规章制度，认真执行工程承包合同中的有关安全要求。</w:t>
      </w:r>
    </w:p>
    <w:p w14:paraId="1B7B37A8">
      <w:pPr>
        <w:spacing w:line="360" w:lineRule="auto"/>
        <w:ind w:firstLine="420" w:firstLineChars="200"/>
        <w:jc w:val="left"/>
        <w:rPr>
          <w:rFonts w:ascii="宋体" w:hAnsi="宋体" w:cs="宋体"/>
          <w:szCs w:val="21"/>
          <w:highlight w:val="none"/>
        </w:rPr>
      </w:pPr>
      <w:r>
        <w:rPr>
          <w:rFonts w:ascii="宋体" w:hAnsi="宋体" w:cs="宋体"/>
          <w:szCs w:val="21"/>
          <w:highlight w:val="none"/>
        </w:rPr>
        <w:t>（二）按照“安全第一、预防为主、综合治理”方针和坚持“管生产必须管安全”的原则进行安全生产管理，做到生产与安全工作同时计划、布置、检查、总结和评比。</w:t>
      </w:r>
    </w:p>
    <w:p w14:paraId="4C38E95C">
      <w:pPr>
        <w:spacing w:line="360" w:lineRule="auto"/>
        <w:ind w:firstLine="420" w:firstLineChars="200"/>
        <w:jc w:val="left"/>
        <w:rPr>
          <w:rFonts w:ascii="宋体" w:hAnsi="宋体" w:cs="宋体"/>
          <w:szCs w:val="21"/>
          <w:highlight w:val="none"/>
        </w:rPr>
      </w:pPr>
      <w:r>
        <w:rPr>
          <w:rFonts w:ascii="宋体" w:hAnsi="宋体" w:cs="宋体"/>
          <w:szCs w:val="21"/>
          <w:highlight w:val="none"/>
        </w:rPr>
        <w:t>（三）重要的安全设施必须坚持与主体工程“三同时”的原则，即：同时设计、审批；同时施工；同时验收，投入使用。</w:t>
      </w:r>
    </w:p>
    <w:p w14:paraId="3DCE5653">
      <w:pPr>
        <w:spacing w:line="360" w:lineRule="auto"/>
        <w:ind w:firstLine="420" w:firstLineChars="200"/>
        <w:jc w:val="left"/>
        <w:rPr>
          <w:rFonts w:ascii="宋体" w:hAnsi="宋体" w:cs="宋体"/>
          <w:szCs w:val="21"/>
          <w:highlight w:val="none"/>
        </w:rPr>
      </w:pPr>
      <w:r>
        <w:rPr>
          <w:rFonts w:ascii="宋体" w:hAnsi="宋体" w:cs="宋体"/>
          <w:szCs w:val="21"/>
          <w:highlight w:val="none"/>
        </w:rPr>
        <w:t>（四）定期组织开展安全生产监督检查，及时传达上级有关安全生产的精神，监督承包人及时排除各种安全隐患。</w:t>
      </w:r>
    </w:p>
    <w:p w14:paraId="2805D3C4">
      <w:pPr>
        <w:spacing w:line="360" w:lineRule="auto"/>
        <w:ind w:firstLine="420" w:firstLineChars="200"/>
        <w:jc w:val="left"/>
        <w:rPr>
          <w:rFonts w:ascii="宋体" w:hAnsi="宋体" w:cs="宋体"/>
          <w:szCs w:val="21"/>
          <w:highlight w:val="none"/>
        </w:rPr>
      </w:pPr>
      <w:r>
        <w:rPr>
          <w:rFonts w:ascii="宋体" w:hAnsi="宋体" w:cs="宋体"/>
          <w:szCs w:val="21"/>
          <w:highlight w:val="none"/>
        </w:rPr>
        <w:t>（五）依据发包人制定的有关建设项目环境、职业健康安全的管理规定进行工程项目管理。</w:t>
      </w:r>
    </w:p>
    <w:p w14:paraId="13B3BD46">
      <w:pPr>
        <w:spacing w:line="360" w:lineRule="auto"/>
        <w:ind w:firstLine="420" w:firstLineChars="200"/>
        <w:jc w:val="left"/>
        <w:rPr>
          <w:rFonts w:ascii="宋体" w:hAnsi="宋体" w:cs="宋体"/>
          <w:b/>
          <w:bCs/>
          <w:szCs w:val="21"/>
          <w:highlight w:val="none"/>
        </w:rPr>
      </w:pPr>
      <w:r>
        <w:rPr>
          <w:rFonts w:ascii="宋体" w:hAnsi="宋体" w:cs="宋体"/>
          <w:b/>
          <w:bCs/>
          <w:szCs w:val="21"/>
          <w:highlight w:val="none"/>
        </w:rPr>
        <w:t>二、承包人职责</w:t>
      </w:r>
    </w:p>
    <w:p w14:paraId="54004BFD">
      <w:pPr>
        <w:spacing w:line="360" w:lineRule="auto"/>
        <w:ind w:firstLine="420" w:firstLineChars="200"/>
        <w:jc w:val="left"/>
        <w:rPr>
          <w:rFonts w:ascii="宋体" w:hAnsi="宋体" w:cs="宋体"/>
          <w:szCs w:val="21"/>
          <w:highlight w:val="none"/>
        </w:rPr>
      </w:pPr>
      <w:r>
        <w:rPr>
          <w:rFonts w:ascii="宋体" w:hAnsi="宋体" w:cs="宋体"/>
          <w:szCs w:val="21"/>
          <w:highlight w:val="none"/>
        </w:rPr>
        <w:t>（一）严格遵守国家、地区有关安全生产的法律法规、规章制度，认真执行工程承包合同中的有关安全要求。</w:t>
      </w:r>
    </w:p>
    <w:p w14:paraId="25852687">
      <w:pPr>
        <w:spacing w:line="360" w:lineRule="auto"/>
        <w:ind w:firstLine="420" w:firstLineChars="200"/>
        <w:jc w:val="left"/>
        <w:rPr>
          <w:rFonts w:ascii="宋体" w:hAnsi="宋体" w:cs="宋体"/>
          <w:szCs w:val="21"/>
          <w:highlight w:val="none"/>
        </w:rPr>
      </w:pPr>
      <w:r>
        <w:rPr>
          <w:rFonts w:ascii="宋体" w:hAnsi="宋体" w:cs="宋体"/>
          <w:szCs w:val="21"/>
          <w:highlight w:val="none"/>
        </w:rPr>
        <w:t>（二）按照“安全第一、预防为主、综合治理”方针和坚持“管生产必须管安全”的原则，加强安全生产宣传教育，增强全员安全生产意识，建立健全各项安全生产管理制度，配备专职安全管理人员，有组织有领导地开展安全生产活动。项目经理、工程技术人员、生产管理人员和具体操作人员，必须熟悉和遵守安全生产的各项规定，做到生产与安全工作同时计划、布置、检查、总结和评比。</w:t>
      </w:r>
    </w:p>
    <w:p w14:paraId="6C02A40B">
      <w:pPr>
        <w:spacing w:line="360" w:lineRule="auto"/>
        <w:ind w:firstLine="420" w:firstLineChars="200"/>
        <w:jc w:val="left"/>
        <w:rPr>
          <w:rFonts w:ascii="宋体" w:hAnsi="宋体" w:cs="宋体"/>
          <w:szCs w:val="21"/>
          <w:highlight w:val="none"/>
        </w:rPr>
      </w:pPr>
      <w:r>
        <w:rPr>
          <w:rFonts w:ascii="宋体" w:hAnsi="宋体" w:cs="宋体"/>
          <w:szCs w:val="21"/>
          <w:highlight w:val="none"/>
        </w:rPr>
        <w:t>（三）建立安全生产管理体系，健全安全生产责任制，从派驻项目的项目经理到生产工人（包括临时雇请的施工人员）及各职能部门都必须有明确的安全责任，项目经理是安全生产的第一责任人。现场设置安全管理机构：应按《建筑施工企业安全生产管理机构设置及专职安全生产管理人员配备办法》规定最低数量和资质条件的配备专职安全生产管理人员，专职负责所有的安全和治安保卫工作及预防事故的发生。安全机构人员，有权按有关规定发布指令，并采取保护性措施防止事故发生。</w:t>
      </w:r>
    </w:p>
    <w:p w14:paraId="43889668">
      <w:pPr>
        <w:spacing w:line="360" w:lineRule="auto"/>
        <w:ind w:firstLine="420" w:firstLineChars="200"/>
        <w:jc w:val="left"/>
        <w:rPr>
          <w:rFonts w:ascii="宋体" w:hAnsi="宋体" w:cs="宋体"/>
          <w:szCs w:val="21"/>
          <w:highlight w:val="none"/>
        </w:rPr>
      </w:pPr>
      <w:r>
        <w:rPr>
          <w:rFonts w:ascii="宋体" w:hAnsi="宋体" w:cs="宋体"/>
          <w:szCs w:val="21"/>
          <w:highlight w:val="none"/>
        </w:rPr>
        <w:t>（四）有责任采取各种合理的预防措施，防止其员工发生各种违法、违禁、暴力或妨碍治安的行为。</w:t>
      </w:r>
    </w:p>
    <w:p w14:paraId="116EE323">
      <w:pPr>
        <w:spacing w:line="360" w:lineRule="auto"/>
        <w:ind w:firstLine="420" w:firstLineChars="200"/>
        <w:jc w:val="left"/>
        <w:rPr>
          <w:rFonts w:ascii="宋体" w:hAnsi="宋体" w:cs="宋体"/>
          <w:szCs w:val="21"/>
          <w:highlight w:val="none"/>
        </w:rPr>
      </w:pPr>
      <w:r>
        <w:rPr>
          <w:rFonts w:ascii="宋体" w:hAnsi="宋体" w:cs="宋体"/>
          <w:szCs w:val="21"/>
          <w:highlight w:val="none"/>
        </w:rPr>
        <w:t>（五）参加施工的人员，必须接受安全技术教育，熟知和遵守所在岗位（工种）的各项安全技术操作规程，定期进行安全技术考核，合格者方准上岗操作。对于从事电气、起重、建筑登高架设作业、焊接等特殊工种的人员，须经过专业培训，且经相关行政主管部门（或授权机构）考核合格后，方准持证上岗。施工现场如出现特种作业无证上岗时，项目经理必须承担责任。</w:t>
      </w:r>
    </w:p>
    <w:p w14:paraId="70CDD2B7">
      <w:pPr>
        <w:spacing w:line="360" w:lineRule="auto"/>
        <w:ind w:firstLine="420" w:firstLineChars="200"/>
        <w:jc w:val="left"/>
        <w:rPr>
          <w:rFonts w:ascii="宋体" w:hAnsi="宋体" w:cs="宋体"/>
          <w:szCs w:val="21"/>
          <w:highlight w:val="none"/>
        </w:rPr>
      </w:pPr>
      <w:r>
        <w:rPr>
          <w:rFonts w:ascii="宋体" w:hAnsi="宋体" w:cs="宋体"/>
          <w:szCs w:val="21"/>
          <w:highlight w:val="none"/>
        </w:rPr>
        <w:t>（六）对于易燃易爆的材料除应专门妥善保管之外，还应配备足够的消防设施，所有施工人员都应熟悉消防设备的性能和使用方法；承包人不能将任何种类的爆炸物给予、易货或以其他方式转让给任何其他人，或允许、容忍上述同样行为。</w:t>
      </w:r>
    </w:p>
    <w:p w14:paraId="426F1B10">
      <w:pPr>
        <w:spacing w:line="360" w:lineRule="auto"/>
        <w:ind w:firstLine="420" w:firstLineChars="200"/>
        <w:jc w:val="left"/>
        <w:rPr>
          <w:rFonts w:ascii="宋体" w:hAnsi="宋体" w:cs="宋体"/>
          <w:szCs w:val="21"/>
          <w:highlight w:val="none"/>
        </w:rPr>
      </w:pPr>
      <w:r>
        <w:rPr>
          <w:rFonts w:ascii="宋体" w:hAnsi="宋体" w:cs="宋体"/>
          <w:szCs w:val="21"/>
          <w:highlight w:val="none"/>
        </w:rPr>
        <w:t>（七）操作人员上岗，必须按规定穿戴防护用品。项目经理和专职安全员应随时检查劳动防护用品的穿戴情况，不按规定穿戴防护用品的人员不得上岗。</w:t>
      </w:r>
    </w:p>
    <w:p w14:paraId="0AC75825">
      <w:pPr>
        <w:spacing w:line="360" w:lineRule="auto"/>
        <w:ind w:firstLine="420" w:firstLineChars="200"/>
        <w:jc w:val="left"/>
        <w:rPr>
          <w:rFonts w:ascii="宋体" w:hAnsi="宋体" w:cs="宋体"/>
          <w:szCs w:val="21"/>
          <w:highlight w:val="none"/>
        </w:rPr>
      </w:pPr>
      <w:r>
        <w:rPr>
          <w:rFonts w:ascii="宋体" w:hAnsi="宋体" w:cs="宋体"/>
          <w:szCs w:val="21"/>
          <w:highlight w:val="none"/>
        </w:rPr>
        <w:t>（八）所有施工机具设备和高处作业的设备均应定期检查，并有安全员的签名记录，保证其经常处于完好状态，不合格的机具、设备和劳动保护用品严禁使用。</w:t>
      </w:r>
    </w:p>
    <w:p w14:paraId="2F035D6D">
      <w:pPr>
        <w:spacing w:line="360" w:lineRule="auto"/>
        <w:ind w:firstLine="420" w:firstLineChars="200"/>
        <w:jc w:val="left"/>
        <w:rPr>
          <w:rFonts w:ascii="宋体" w:hAnsi="宋体" w:cs="宋体"/>
          <w:szCs w:val="21"/>
          <w:highlight w:val="none"/>
        </w:rPr>
      </w:pPr>
      <w:r>
        <w:rPr>
          <w:rFonts w:ascii="宋体" w:hAnsi="宋体" w:cs="宋体"/>
          <w:szCs w:val="21"/>
          <w:highlight w:val="none"/>
        </w:rPr>
        <w:t>（九）施工中采用新技术、新工艺、新设备、新材料，必须制定相应的安全技术措施。施工现场必须具有相关的安全标志牌。</w:t>
      </w:r>
    </w:p>
    <w:p w14:paraId="27C945E6">
      <w:pPr>
        <w:spacing w:line="360" w:lineRule="auto"/>
        <w:ind w:firstLine="420" w:firstLineChars="200"/>
        <w:jc w:val="left"/>
        <w:rPr>
          <w:rFonts w:ascii="宋体" w:hAnsi="宋体" w:cs="宋体"/>
          <w:szCs w:val="21"/>
          <w:highlight w:val="none"/>
        </w:rPr>
      </w:pPr>
      <w:r>
        <w:rPr>
          <w:rFonts w:ascii="宋体" w:hAnsi="宋体" w:cs="宋体"/>
          <w:szCs w:val="21"/>
          <w:highlight w:val="none"/>
        </w:rPr>
        <w:t>（十）承包人必须按照本工程项目特点，组织制定生产安全事故应急救援预案；如果发生安全事故，应按照《生产安全事故报告和调查处理条例》以及其他有关规定，及时上报有关部门，并按照“四不放过”的原则调查处理。</w:t>
      </w:r>
    </w:p>
    <w:p w14:paraId="7ADEF332">
      <w:pPr>
        <w:spacing w:line="360" w:lineRule="auto"/>
        <w:ind w:firstLine="420" w:firstLineChars="200"/>
        <w:jc w:val="left"/>
        <w:rPr>
          <w:rFonts w:ascii="宋体" w:hAnsi="宋体" w:cs="宋体"/>
          <w:szCs w:val="21"/>
          <w:highlight w:val="none"/>
        </w:rPr>
      </w:pPr>
      <w:r>
        <w:rPr>
          <w:rFonts w:ascii="宋体" w:hAnsi="宋体" w:cs="宋体"/>
          <w:szCs w:val="21"/>
          <w:highlight w:val="none"/>
        </w:rPr>
        <w:t>（十一）绿色施工安全防护措施费按照国家、省、市、区相关规定使用和管理。</w:t>
      </w:r>
    </w:p>
    <w:p w14:paraId="1F72822A">
      <w:pPr>
        <w:spacing w:line="360" w:lineRule="auto"/>
        <w:ind w:firstLine="420" w:firstLineChars="200"/>
        <w:jc w:val="left"/>
        <w:rPr>
          <w:rFonts w:ascii="宋体" w:hAnsi="宋体" w:cs="宋体"/>
          <w:szCs w:val="21"/>
          <w:highlight w:val="none"/>
        </w:rPr>
      </w:pPr>
      <w:r>
        <w:rPr>
          <w:rFonts w:ascii="宋体" w:hAnsi="宋体" w:cs="宋体"/>
          <w:szCs w:val="21"/>
          <w:highlight w:val="none"/>
        </w:rPr>
        <w:t>（十二） 遵守广州市、</w:t>
      </w:r>
      <w:r>
        <w:rPr>
          <w:rFonts w:hint="eastAsia" w:ascii="宋体" w:hAnsi="宋体" w:cs="宋体"/>
          <w:szCs w:val="21"/>
          <w:highlight w:val="none"/>
        </w:rPr>
        <w:t>番禺</w:t>
      </w:r>
      <w:r>
        <w:rPr>
          <w:rFonts w:ascii="宋体" w:hAnsi="宋体" w:cs="宋体"/>
          <w:szCs w:val="21"/>
          <w:highlight w:val="none"/>
        </w:rPr>
        <w:t>区的安全管理部门、建设行业管理部门以及</w:t>
      </w:r>
      <w:r>
        <w:rPr>
          <w:rFonts w:hint="eastAsia" w:ascii="宋体" w:hAnsi="宋体" w:cs="宋体"/>
          <w:szCs w:val="21"/>
          <w:highlight w:val="none"/>
        </w:rPr>
        <w:t>发包人</w:t>
      </w:r>
      <w:r>
        <w:rPr>
          <w:rFonts w:ascii="宋体" w:hAnsi="宋体" w:cs="宋体"/>
          <w:szCs w:val="21"/>
          <w:highlight w:val="none"/>
        </w:rPr>
        <w:t>有关安全生产管理规章制度。</w:t>
      </w:r>
    </w:p>
    <w:p w14:paraId="72316522">
      <w:pPr>
        <w:spacing w:line="360" w:lineRule="auto"/>
        <w:ind w:firstLine="420" w:firstLineChars="200"/>
        <w:jc w:val="left"/>
        <w:rPr>
          <w:rFonts w:ascii="宋体" w:hAnsi="宋体" w:cs="宋体"/>
          <w:szCs w:val="21"/>
          <w:highlight w:val="none"/>
        </w:rPr>
      </w:pPr>
      <w:r>
        <w:rPr>
          <w:rFonts w:ascii="宋体" w:hAnsi="宋体" w:cs="宋体"/>
          <w:b/>
          <w:bCs/>
          <w:szCs w:val="21"/>
          <w:highlight w:val="none"/>
        </w:rPr>
        <w:t>三、违约责任</w:t>
      </w:r>
    </w:p>
    <w:p w14:paraId="181ECDFB">
      <w:pPr>
        <w:spacing w:line="360" w:lineRule="auto"/>
        <w:ind w:firstLine="420" w:firstLineChars="200"/>
        <w:jc w:val="left"/>
        <w:rPr>
          <w:rFonts w:ascii="宋体" w:hAnsi="宋体" w:cs="宋体"/>
          <w:szCs w:val="21"/>
          <w:highlight w:val="none"/>
        </w:rPr>
      </w:pPr>
      <w:r>
        <w:rPr>
          <w:rFonts w:ascii="宋体" w:hAnsi="宋体" w:cs="宋体"/>
          <w:szCs w:val="21"/>
          <w:highlight w:val="none"/>
        </w:rPr>
        <w:t>如因发包人或承包人违约造成安全事故，将依法追究责任。</w:t>
      </w:r>
    </w:p>
    <w:p w14:paraId="6EF83393">
      <w:pPr>
        <w:spacing w:line="360" w:lineRule="auto"/>
        <w:ind w:firstLine="420" w:firstLineChars="200"/>
        <w:jc w:val="left"/>
        <w:rPr>
          <w:rFonts w:ascii="宋体" w:hAnsi="宋体" w:cs="宋体"/>
          <w:szCs w:val="21"/>
          <w:highlight w:val="none"/>
        </w:rPr>
      </w:pPr>
      <w:r>
        <w:rPr>
          <w:rFonts w:ascii="宋体" w:hAnsi="宋体" w:cs="宋体"/>
          <w:szCs w:val="21"/>
          <w:highlight w:val="none"/>
        </w:rPr>
        <w:t>本安全生产合同由双方法定代表人（或委托代理人）签字或加盖公章后生效，至工程承包合同失效后失效。</w:t>
      </w:r>
    </w:p>
    <w:p w14:paraId="5A68EF48">
      <w:pPr>
        <w:spacing w:line="360" w:lineRule="auto"/>
        <w:ind w:firstLine="420" w:firstLineChars="200"/>
        <w:jc w:val="left"/>
        <w:rPr>
          <w:rFonts w:ascii="宋体" w:hAnsi="宋体" w:cs="宋体"/>
          <w:szCs w:val="21"/>
          <w:highlight w:val="none"/>
        </w:rPr>
      </w:pPr>
    </w:p>
    <w:p w14:paraId="5A94DA58">
      <w:pPr>
        <w:spacing w:line="360" w:lineRule="auto"/>
        <w:ind w:firstLine="420" w:firstLineChars="200"/>
        <w:jc w:val="left"/>
        <w:rPr>
          <w:rFonts w:ascii="宋体" w:hAnsi="宋体" w:cs="宋体"/>
          <w:szCs w:val="21"/>
          <w:highlight w:val="none"/>
        </w:rPr>
      </w:pPr>
    </w:p>
    <w:p w14:paraId="2E4A1929">
      <w:pPr>
        <w:pStyle w:val="2"/>
        <w:rPr>
          <w:rFonts w:ascii="宋体" w:hAnsi="宋体" w:cs="宋体"/>
          <w:szCs w:val="21"/>
          <w:highlight w:val="none"/>
        </w:rPr>
      </w:pPr>
    </w:p>
    <w:p w14:paraId="6A699EEF">
      <w:pPr>
        <w:rPr>
          <w:rFonts w:ascii="宋体" w:hAnsi="宋体" w:cs="宋体"/>
          <w:szCs w:val="21"/>
          <w:highlight w:val="none"/>
        </w:rPr>
      </w:pPr>
    </w:p>
    <w:p w14:paraId="206CAF2A">
      <w:pPr>
        <w:pStyle w:val="2"/>
        <w:rPr>
          <w:rFonts w:ascii="宋体" w:hAnsi="宋体" w:cs="宋体"/>
          <w:szCs w:val="21"/>
          <w:highlight w:val="none"/>
        </w:rPr>
      </w:pPr>
    </w:p>
    <w:p w14:paraId="7949CA11">
      <w:pPr>
        <w:rPr>
          <w:rFonts w:ascii="宋体" w:hAnsi="宋体" w:cs="宋体"/>
          <w:szCs w:val="21"/>
          <w:highlight w:val="none"/>
        </w:rPr>
      </w:pPr>
    </w:p>
    <w:p w14:paraId="6DCEE388">
      <w:pPr>
        <w:pStyle w:val="2"/>
        <w:rPr>
          <w:rFonts w:ascii="宋体" w:hAnsi="宋体" w:cs="宋体"/>
          <w:szCs w:val="21"/>
          <w:highlight w:val="none"/>
        </w:rPr>
      </w:pPr>
    </w:p>
    <w:p w14:paraId="51FA8EAB">
      <w:pPr>
        <w:rPr>
          <w:rFonts w:ascii="宋体" w:hAnsi="宋体" w:cs="宋体"/>
          <w:szCs w:val="21"/>
          <w:highlight w:val="none"/>
        </w:rPr>
      </w:pPr>
    </w:p>
    <w:p w14:paraId="5D4915F5">
      <w:pPr>
        <w:pStyle w:val="2"/>
        <w:rPr>
          <w:rFonts w:ascii="宋体" w:hAnsi="宋体" w:cs="宋体"/>
          <w:szCs w:val="21"/>
          <w:highlight w:val="none"/>
        </w:rPr>
      </w:pPr>
    </w:p>
    <w:p w14:paraId="27C32428">
      <w:pPr>
        <w:rPr>
          <w:rFonts w:ascii="宋体" w:hAnsi="宋体" w:cs="宋体"/>
          <w:szCs w:val="21"/>
          <w:highlight w:val="none"/>
        </w:rPr>
      </w:pPr>
    </w:p>
    <w:p w14:paraId="6F0CD458">
      <w:pPr>
        <w:pStyle w:val="2"/>
        <w:rPr>
          <w:rFonts w:ascii="宋体" w:hAnsi="宋体" w:cs="宋体"/>
          <w:szCs w:val="21"/>
          <w:highlight w:val="none"/>
        </w:rPr>
      </w:pPr>
    </w:p>
    <w:p w14:paraId="65260A69">
      <w:pPr>
        <w:rPr>
          <w:rFonts w:ascii="宋体" w:hAnsi="宋体" w:cs="宋体"/>
          <w:szCs w:val="21"/>
          <w:highlight w:val="none"/>
        </w:rPr>
      </w:pPr>
    </w:p>
    <w:p w14:paraId="3DE1D836">
      <w:pPr>
        <w:pStyle w:val="2"/>
        <w:rPr>
          <w:highlight w:val="none"/>
        </w:rPr>
      </w:pPr>
    </w:p>
    <w:p w14:paraId="6677BD92">
      <w:pPr>
        <w:spacing w:line="360" w:lineRule="auto"/>
        <w:ind w:firstLine="420" w:firstLineChars="200"/>
        <w:jc w:val="left"/>
        <w:rPr>
          <w:rFonts w:ascii="宋体" w:hAnsi="宋体" w:cs="宋体"/>
          <w:szCs w:val="21"/>
          <w:highlight w:val="none"/>
        </w:rPr>
      </w:pPr>
    </w:p>
    <w:p w14:paraId="09DD5B89">
      <w:pPr>
        <w:spacing w:line="360" w:lineRule="auto"/>
        <w:ind w:firstLine="420" w:firstLineChars="200"/>
        <w:jc w:val="left"/>
        <w:rPr>
          <w:rFonts w:ascii="宋体" w:hAnsi="宋体" w:cs="宋体"/>
          <w:szCs w:val="21"/>
          <w:highlight w:val="none"/>
        </w:rPr>
      </w:pPr>
      <w:r>
        <w:rPr>
          <w:rFonts w:ascii="宋体" w:hAnsi="宋体" w:cs="宋体"/>
          <w:szCs w:val="21"/>
          <w:highlight w:val="none"/>
        </w:rPr>
        <w:t>发包人：</w:t>
      </w:r>
      <w:r>
        <w:rPr>
          <w:rFonts w:hint="eastAsia" w:ascii="宋体" w:hAnsi="宋体" w:cs="宋体"/>
          <w:szCs w:val="21"/>
          <w:highlight w:val="none"/>
        </w:rPr>
        <w:t xml:space="preserve">                   </w:t>
      </w:r>
      <w:r>
        <w:rPr>
          <w:rFonts w:ascii="宋体" w:hAnsi="宋体" w:cs="宋体"/>
          <w:szCs w:val="21"/>
          <w:highlight w:val="none"/>
        </w:rPr>
        <w:t xml:space="preserve">(建设单位) </w:t>
      </w:r>
    </w:p>
    <w:p w14:paraId="194F1AB5">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（盖章）　                          </w:t>
      </w:r>
    </w:p>
    <w:p w14:paraId="64FECFF8">
      <w:pPr>
        <w:spacing w:line="360" w:lineRule="auto"/>
        <w:ind w:firstLine="420" w:firstLineChars="200"/>
        <w:jc w:val="left"/>
        <w:rPr>
          <w:rFonts w:ascii="宋体" w:hAnsi="宋体" w:cs="宋体"/>
          <w:szCs w:val="21"/>
          <w:highlight w:val="none"/>
        </w:rPr>
      </w:pPr>
      <w:r>
        <w:rPr>
          <w:rFonts w:ascii="宋体" w:hAnsi="宋体" w:cs="宋体"/>
          <w:szCs w:val="21"/>
          <w:highlight w:val="none"/>
        </w:rPr>
        <w:t>法定代表人：　　　　</w:t>
      </w:r>
    </w:p>
    <w:p w14:paraId="2A5A12C0">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地址：　　　　　　                 </w:t>
      </w:r>
    </w:p>
    <w:p w14:paraId="462529ED">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电话：　　　　　　　　　 　　　　　　  </w:t>
      </w:r>
    </w:p>
    <w:p w14:paraId="4F841C45">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     年  月　日　　　　　　　    　       </w:t>
      </w:r>
    </w:p>
    <w:p w14:paraId="3D33223C">
      <w:pPr>
        <w:pStyle w:val="2"/>
        <w:rPr>
          <w:highlight w:val="none"/>
        </w:rPr>
      </w:pPr>
    </w:p>
    <w:p w14:paraId="5A994FB6">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承包人：                (联合体主办方)         </w:t>
      </w:r>
    </w:p>
    <w:p w14:paraId="699E828F">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                     （盖章）        </w:t>
      </w:r>
    </w:p>
    <w:p w14:paraId="2C905BBC">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法定代表人：                         </w:t>
      </w:r>
    </w:p>
    <w:p w14:paraId="067D5338">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地址：                               </w:t>
      </w:r>
    </w:p>
    <w:p w14:paraId="08B7941C">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电话：                               </w:t>
      </w:r>
    </w:p>
    <w:p w14:paraId="74A2BB92">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  年  月　日　　                      </w:t>
      </w:r>
    </w:p>
    <w:p w14:paraId="74E5E972">
      <w:pPr>
        <w:spacing w:line="360" w:lineRule="auto"/>
        <w:ind w:firstLine="420" w:firstLineChars="200"/>
        <w:jc w:val="left"/>
        <w:rPr>
          <w:rFonts w:ascii="宋体" w:hAnsi="宋体" w:cs="宋体"/>
          <w:szCs w:val="21"/>
          <w:highlight w:val="none"/>
        </w:rPr>
      </w:pPr>
    </w:p>
    <w:p w14:paraId="64DD799E">
      <w:pPr>
        <w:spacing w:line="360" w:lineRule="auto"/>
        <w:ind w:firstLine="420" w:firstLineChars="200"/>
        <w:jc w:val="left"/>
        <w:rPr>
          <w:rFonts w:ascii="宋体" w:hAnsi="宋体" w:cs="宋体"/>
          <w:szCs w:val="21"/>
          <w:highlight w:val="none"/>
        </w:rPr>
      </w:pPr>
      <w:r>
        <w:rPr>
          <w:rFonts w:ascii="宋体" w:hAnsi="宋体" w:cs="宋体"/>
          <w:szCs w:val="21"/>
          <w:highlight w:val="none"/>
        </w:rPr>
        <w:t>承包人：                 (联合体成员方）</w:t>
      </w:r>
    </w:p>
    <w:p w14:paraId="6F22A343">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                     （盖章）        </w:t>
      </w:r>
    </w:p>
    <w:p w14:paraId="54C7EFE1">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法定代表人：                         </w:t>
      </w:r>
    </w:p>
    <w:p w14:paraId="692DA2B9">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地址：                               </w:t>
      </w:r>
    </w:p>
    <w:p w14:paraId="36868FFF">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电话：                               </w:t>
      </w:r>
    </w:p>
    <w:p w14:paraId="790EDC38">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  年  月　日　　 </w:t>
      </w:r>
    </w:p>
    <w:p w14:paraId="7DC062F3">
      <w:pPr>
        <w:spacing w:line="360" w:lineRule="auto"/>
        <w:ind w:firstLine="420" w:firstLineChars="200"/>
        <w:jc w:val="left"/>
        <w:rPr>
          <w:rFonts w:ascii="宋体" w:hAnsi="宋体" w:cs="宋体"/>
          <w:szCs w:val="21"/>
          <w:highlight w:val="none"/>
        </w:rPr>
      </w:pPr>
    </w:p>
    <w:p w14:paraId="06376732">
      <w:pPr>
        <w:spacing w:line="360" w:lineRule="auto"/>
        <w:rPr>
          <w:rFonts w:ascii="宋体" w:hAnsi="宋体" w:cs="宋体"/>
          <w:szCs w:val="21"/>
          <w:highlight w:val="none"/>
        </w:rPr>
      </w:pPr>
      <w:r>
        <w:rPr>
          <w:rFonts w:ascii="宋体" w:hAnsi="宋体" w:cs="宋体"/>
          <w:szCs w:val="21"/>
          <w:highlight w:val="none"/>
        </w:rPr>
        <w:br w:type="page"/>
      </w:r>
    </w:p>
    <w:p w14:paraId="19FAE37D">
      <w:pPr>
        <w:spacing w:beforeLines="0" w:line="360" w:lineRule="auto"/>
        <w:jc w:val="both"/>
        <w:rPr>
          <w:rFonts w:hint="eastAsia" w:ascii="宋体" w:hAnsi="宋体" w:eastAsia="宋体" w:cs="宋体"/>
          <w:b/>
          <w:bCs/>
          <w:spacing w:val="-5"/>
          <w:szCs w:val="21"/>
          <w:highlight w:val="none"/>
          <w:lang w:eastAsia="zh-CN"/>
        </w:rPr>
      </w:pPr>
      <w:r>
        <w:rPr>
          <w:rFonts w:hint="eastAsia" w:ascii="宋体" w:hAnsi="宋体" w:eastAsia="宋体" w:cs="宋体"/>
          <w:b/>
          <w:bCs/>
          <w:spacing w:val="-5"/>
          <w:szCs w:val="21"/>
          <w:highlight w:val="none"/>
          <w:lang w:eastAsia="zh-CN"/>
        </w:rPr>
        <w:t>合同附件3</w:t>
      </w:r>
    </w:p>
    <w:p w14:paraId="10E2CCC8">
      <w:pPr>
        <w:pStyle w:val="21"/>
        <w:spacing w:beforeLines="0" w:afterLines="0" w:line="360" w:lineRule="auto"/>
        <w:jc w:val="center"/>
        <w:rPr>
          <w:rFonts w:ascii="宋体" w:eastAsia="宋体" w:cs="宋体"/>
          <w:spacing w:val="0"/>
          <w:highlight w:val="none"/>
        </w:rPr>
      </w:pPr>
      <w:r>
        <w:rPr>
          <w:rFonts w:ascii="宋体" w:eastAsia="宋体" w:cs="宋体"/>
          <w:spacing w:val="0"/>
          <w:highlight w:val="none"/>
        </w:rPr>
        <w:t>勘察设计工作考核管理细则</w:t>
      </w:r>
    </w:p>
    <w:p w14:paraId="78771716">
      <w:pPr>
        <w:spacing w:line="360" w:lineRule="auto"/>
        <w:jc w:val="left"/>
        <w:rPr>
          <w:rFonts w:ascii="宋体" w:hAnsi="宋体" w:cs="宋体"/>
          <w:b/>
          <w:bCs/>
          <w:szCs w:val="21"/>
          <w:highlight w:val="none"/>
        </w:rPr>
      </w:pPr>
      <w:r>
        <w:rPr>
          <w:rFonts w:ascii="宋体" w:hAnsi="宋体" w:cs="宋体"/>
          <w:b/>
          <w:bCs/>
          <w:szCs w:val="21"/>
          <w:highlight w:val="none"/>
        </w:rPr>
        <w:t>一、总则</w:t>
      </w:r>
    </w:p>
    <w:p w14:paraId="71A44F97">
      <w:pPr>
        <w:spacing w:line="360" w:lineRule="auto"/>
        <w:ind w:firstLine="420" w:firstLineChars="200"/>
        <w:jc w:val="left"/>
        <w:rPr>
          <w:rFonts w:ascii="宋体" w:hAnsi="宋体" w:cs="宋体"/>
          <w:szCs w:val="21"/>
          <w:highlight w:val="none"/>
        </w:rPr>
      </w:pPr>
      <w:r>
        <w:rPr>
          <w:rFonts w:ascii="宋体" w:hAnsi="宋体" w:cs="宋体"/>
          <w:szCs w:val="21"/>
          <w:highlight w:val="none"/>
        </w:rPr>
        <w:t>1</w:t>
      </w:r>
      <w:r>
        <w:rPr>
          <w:rFonts w:hint="eastAsia" w:ascii="宋体" w:hAnsi="宋体" w:cs="宋体"/>
          <w:szCs w:val="21"/>
          <w:highlight w:val="none"/>
        </w:rPr>
        <w:t>.</w:t>
      </w:r>
      <w:r>
        <w:rPr>
          <w:rFonts w:ascii="宋体" w:hAnsi="宋体" w:cs="宋体"/>
          <w:szCs w:val="21"/>
          <w:highlight w:val="none"/>
        </w:rPr>
        <w:t>建设单位应树立努力、自觉和主动为</w:t>
      </w:r>
      <w:r>
        <w:rPr>
          <w:rFonts w:hint="eastAsia" w:ascii="宋体" w:hAnsi="宋体" w:cs="宋体"/>
          <w:szCs w:val="21"/>
          <w:highlight w:val="none"/>
        </w:rPr>
        <w:t>勘察</w:t>
      </w:r>
      <w:r>
        <w:rPr>
          <w:rFonts w:ascii="宋体" w:hAnsi="宋体" w:cs="宋体"/>
          <w:szCs w:val="21"/>
          <w:highlight w:val="none"/>
        </w:rPr>
        <w:t>设计单位创造勘察设计条件的服务思想和意识，并付诸行动。建设单位将制定勘察设计奖励办法，根据工程的勘察设计情况和各方面的评价，对能够精心勘察设计、努力创优并取得实际成效的勘察设计单位及勘察设计单位人员给予奖励。</w:t>
      </w:r>
    </w:p>
    <w:p w14:paraId="58B44ED2">
      <w:pPr>
        <w:spacing w:line="360" w:lineRule="auto"/>
        <w:ind w:firstLine="420" w:firstLineChars="200"/>
        <w:jc w:val="left"/>
        <w:rPr>
          <w:rFonts w:ascii="宋体" w:hAnsi="宋体" w:cs="宋体"/>
          <w:szCs w:val="21"/>
          <w:highlight w:val="none"/>
        </w:rPr>
      </w:pPr>
      <w:r>
        <w:rPr>
          <w:rFonts w:ascii="宋体" w:hAnsi="宋体" w:cs="宋体"/>
          <w:szCs w:val="21"/>
          <w:highlight w:val="none"/>
        </w:rPr>
        <w:t>2</w:t>
      </w:r>
      <w:r>
        <w:rPr>
          <w:rFonts w:hint="eastAsia" w:ascii="宋体" w:hAnsi="宋体" w:cs="宋体"/>
          <w:szCs w:val="21"/>
          <w:highlight w:val="none"/>
        </w:rPr>
        <w:t>.勘察</w:t>
      </w:r>
      <w:r>
        <w:rPr>
          <w:rFonts w:ascii="宋体" w:hAnsi="宋体" w:cs="宋体"/>
          <w:szCs w:val="21"/>
          <w:highlight w:val="none"/>
        </w:rPr>
        <w:t>设计单位在勘察设计工作中应注意</w:t>
      </w:r>
      <w:r>
        <w:rPr>
          <w:rFonts w:hint="eastAsia" w:ascii="宋体" w:hAnsi="宋体" w:cs="宋体"/>
          <w:szCs w:val="21"/>
          <w:highlight w:val="none"/>
        </w:rPr>
        <w:t>勘察</w:t>
      </w:r>
      <w:r>
        <w:rPr>
          <w:rFonts w:ascii="宋体" w:hAnsi="宋体" w:cs="宋体"/>
          <w:szCs w:val="21"/>
          <w:highlight w:val="none"/>
        </w:rPr>
        <w:t>设计成果的及时和有效，</w:t>
      </w:r>
      <w:r>
        <w:rPr>
          <w:rFonts w:hint="eastAsia" w:ascii="宋体" w:hAnsi="宋体" w:cs="宋体"/>
          <w:szCs w:val="21"/>
          <w:highlight w:val="none"/>
        </w:rPr>
        <w:t>勘察</w:t>
      </w:r>
      <w:r>
        <w:rPr>
          <w:rFonts w:ascii="宋体" w:hAnsi="宋体" w:cs="宋体"/>
          <w:szCs w:val="21"/>
          <w:highlight w:val="none"/>
        </w:rPr>
        <w:t>设计过程中应考虑与相关专业的接口配合，注意互提资料的齐全、稳定、深度和提交时间能满足资料使用者的需要。</w:t>
      </w:r>
    </w:p>
    <w:p w14:paraId="7E4D0BB3">
      <w:pPr>
        <w:spacing w:line="360" w:lineRule="auto"/>
        <w:ind w:firstLine="420" w:firstLineChars="200"/>
        <w:jc w:val="left"/>
        <w:rPr>
          <w:rFonts w:ascii="宋体" w:hAnsi="宋体" w:cs="宋体"/>
          <w:szCs w:val="21"/>
          <w:highlight w:val="none"/>
        </w:rPr>
      </w:pPr>
      <w:r>
        <w:rPr>
          <w:rFonts w:ascii="宋体" w:hAnsi="宋体" w:cs="宋体"/>
          <w:szCs w:val="21"/>
          <w:highlight w:val="none"/>
        </w:rPr>
        <w:t>3</w:t>
      </w:r>
      <w:r>
        <w:rPr>
          <w:rFonts w:hint="eastAsia" w:ascii="宋体" w:hAnsi="宋体" w:cs="宋体"/>
          <w:szCs w:val="21"/>
          <w:highlight w:val="none"/>
        </w:rPr>
        <w:t>.</w:t>
      </w:r>
      <w:r>
        <w:rPr>
          <w:rFonts w:ascii="宋体" w:hAnsi="宋体" w:cs="宋体"/>
          <w:szCs w:val="21"/>
          <w:highlight w:val="none"/>
        </w:rPr>
        <w:t>勘察设计单位应保证电子文件资料与图纸文件一致，若有错漏或与原图纸不一致，造成损失勘察设计单位应负相应法律责任。</w:t>
      </w:r>
    </w:p>
    <w:p w14:paraId="2CD0EB69">
      <w:pPr>
        <w:spacing w:line="360" w:lineRule="auto"/>
        <w:jc w:val="left"/>
        <w:rPr>
          <w:rFonts w:ascii="宋体" w:hAnsi="宋体" w:cs="宋体"/>
          <w:b/>
          <w:bCs/>
          <w:szCs w:val="21"/>
          <w:highlight w:val="none"/>
        </w:rPr>
      </w:pPr>
      <w:r>
        <w:rPr>
          <w:rFonts w:ascii="宋体" w:hAnsi="宋体" w:cs="宋体"/>
          <w:b/>
          <w:bCs/>
          <w:szCs w:val="21"/>
          <w:highlight w:val="none"/>
        </w:rPr>
        <w:t>二、勘察设计单位职员的更换</w:t>
      </w:r>
    </w:p>
    <w:p w14:paraId="11B1DD59">
      <w:pPr>
        <w:spacing w:line="360" w:lineRule="auto"/>
        <w:ind w:firstLine="420" w:firstLineChars="200"/>
        <w:jc w:val="left"/>
        <w:rPr>
          <w:rFonts w:ascii="宋体" w:hAnsi="宋体" w:cs="宋体"/>
          <w:szCs w:val="21"/>
          <w:highlight w:val="none"/>
        </w:rPr>
      </w:pPr>
      <w:r>
        <w:rPr>
          <w:rFonts w:ascii="宋体" w:hAnsi="宋体" w:cs="宋体"/>
          <w:szCs w:val="21"/>
          <w:highlight w:val="none"/>
        </w:rPr>
        <w:t>在项目勘察设计期间，勘察设计单位主要技术骨干应保持相对稳定，未经建设单位书面同意不得自行撤换，如确需撤换，必须经建设单位及相关部门审批。更换人员未经建设单位审批或承接人员的资格条件低于被更换人的，则按缺勤处理，建设单位对勘察设计单位按每人次扣减合同金额的1%进行处罚。</w:t>
      </w:r>
    </w:p>
    <w:p w14:paraId="707130B5">
      <w:pPr>
        <w:spacing w:line="360" w:lineRule="auto"/>
        <w:jc w:val="left"/>
        <w:rPr>
          <w:rFonts w:ascii="宋体" w:hAnsi="宋体" w:cs="宋体"/>
          <w:szCs w:val="21"/>
          <w:highlight w:val="none"/>
        </w:rPr>
      </w:pPr>
      <w:r>
        <w:rPr>
          <w:rFonts w:ascii="宋体" w:hAnsi="宋体" w:cs="宋体"/>
          <w:b/>
          <w:bCs/>
          <w:szCs w:val="21"/>
          <w:highlight w:val="none"/>
        </w:rPr>
        <w:t>三、方案设计</w:t>
      </w:r>
    </w:p>
    <w:p w14:paraId="7FAB9A96">
      <w:pPr>
        <w:spacing w:line="360" w:lineRule="auto"/>
        <w:ind w:firstLine="420" w:firstLineChars="200"/>
        <w:jc w:val="left"/>
        <w:rPr>
          <w:rFonts w:ascii="宋体" w:hAnsi="宋体" w:cs="宋体"/>
          <w:szCs w:val="21"/>
          <w:highlight w:val="none"/>
        </w:rPr>
      </w:pPr>
      <w:r>
        <w:rPr>
          <w:rFonts w:ascii="宋体" w:hAnsi="宋体" w:cs="宋体"/>
          <w:szCs w:val="21"/>
          <w:highlight w:val="none"/>
        </w:rPr>
        <w:t>方案设计（含管线综合、管线迁改）中因设计单位未按征询规划、交通、水利、市政、海事、航道等行政主管部门和沿线镇、街、单位等的回复意见进行修改设计，造成方案设计存在较严重错漏或因设计深度不够、资料不足、方案缺陷或设计质量低劣或不配合报建工作导致并未通过方案设计审查时，设计单位应无偿修改设计，直至通过审查。因设计单位原因造成方案报建不通过而退件的，建设单位对设计单位按退件次数进行处罚，每次按设计合同价的2%扣除设计费。因修改设计相应延迟提交设计文件，每延期一天按合同价款的0.3%扣除设计费；如未按评审意见和发包人要求修改方案，则建设单位有权解除合同，并要求设计单位返还已支付的设计费用及双倍返还已支付的定金。</w:t>
      </w:r>
    </w:p>
    <w:p w14:paraId="0FAF16C1">
      <w:pPr>
        <w:spacing w:line="360" w:lineRule="auto"/>
        <w:jc w:val="left"/>
        <w:rPr>
          <w:rFonts w:ascii="宋体" w:hAnsi="宋体" w:cs="宋体"/>
          <w:b/>
          <w:bCs/>
          <w:szCs w:val="21"/>
          <w:highlight w:val="none"/>
        </w:rPr>
      </w:pPr>
      <w:r>
        <w:rPr>
          <w:rFonts w:ascii="宋体" w:hAnsi="宋体" w:cs="宋体"/>
          <w:b/>
          <w:bCs/>
          <w:szCs w:val="21"/>
          <w:highlight w:val="none"/>
        </w:rPr>
        <w:t>四、初步设计</w:t>
      </w:r>
    </w:p>
    <w:p w14:paraId="239BEBB5">
      <w:pPr>
        <w:spacing w:line="360" w:lineRule="auto"/>
        <w:ind w:firstLine="420" w:firstLineChars="200"/>
        <w:jc w:val="left"/>
        <w:rPr>
          <w:rFonts w:ascii="宋体" w:hAnsi="宋体" w:cs="宋体"/>
          <w:szCs w:val="21"/>
          <w:highlight w:val="none"/>
        </w:rPr>
      </w:pPr>
      <w:r>
        <w:rPr>
          <w:rFonts w:ascii="宋体" w:hAnsi="宋体" w:cs="宋体"/>
          <w:szCs w:val="21"/>
          <w:highlight w:val="none"/>
        </w:rPr>
        <w:t>1</w:t>
      </w:r>
      <w:r>
        <w:rPr>
          <w:rFonts w:hint="eastAsia" w:ascii="宋体" w:hAnsi="宋体" w:cs="宋体"/>
          <w:szCs w:val="21"/>
          <w:highlight w:val="none"/>
        </w:rPr>
        <w:t>.</w:t>
      </w:r>
      <w:r>
        <w:rPr>
          <w:rFonts w:ascii="宋体" w:hAnsi="宋体" w:cs="宋体"/>
          <w:szCs w:val="21"/>
          <w:highlight w:val="none"/>
        </w:rPr>
        <w:t>初步设计过程中，设计人应收集项目沿线详尽资料，包括地形、地物、综合管线等，及时整理初步成果资料提请建设单位组织验收。如因设计单位对实际情况不了解或资料不齐全而造成拆迁、管线迁移需增加的费用超出10%或影响到工程顺利推进，设计单位将承担所增加工程费用的20%，从合同价款中扣除，对本条设计单位所承担的增加工程费用最高限额为设计费总额。</w:t>
      </w:r>
    </w:p>
    <w:p w14:paraId="28CDE815">
      <w:pPr>
        <w:spacing w:line="360" w:lineRule="auto"/>
        <w:ind w:firstLine="420" w:firstLineChars="200"/>
        <w:jc w:val="left"/>
        <w:rPr>
          <w:rFonts w:ascii="宋体" w:hAnsi="宋体" w:cs="宋体"/>
          <w:szCs w:val="21"/>
          <w:highlight w:val="none"/>
        </w:rPr>
      </w:pPr>
      <w:r>
        <w:rPr>
          <w:rFonts w:ascii="宋体" w:hAnsi="宋体" w:cs="宋体"/>
          <w:szCs w:val="21"/>
          <w:highlight w:val="none"/>
        </w:rPr>
        <w:t>2</w:t>
      </w:r>
      <w:r>
        <w:rPr>
          <w:rFonts w:hint="eastAsia" w:ascii="宋体" w:hAnsi="宋体" w:cs="宋体"/>
          <w:szCs w:val="21"/>
          <w:highlight w:val="none"/>
        </w:rPr>
        <w:t>.</w:t>
      </w:r>
      <w:r>
        <w:rPr>
          <w:rFonts w:ascii="宋体" w:hAnsi="宋体" w:cs="宋体"/>
          <w:szCs w:val="21"/>
          <w:highlight w:val="none"/>
        </w:rPr>
        <w:t>初步设计完成后，如果因设计深度不够、资料不足、方案缺陷或设计质量低劣而未通过初步设计验收、审查时，设计单位应无偿补充修改设计，直至通过验收、审查。因设计单位原因造成初步设计审查、验收不通过的，建设单位对设计单位按不通过次数进行处罚，每次按合同价的2%扣除设计费。因补充修改设计延迟提交设计文件按合同条款进行处罚；如未按评审意见和建设单位要求修改设计，则建设单位可解除合同，并要求设计单位返还已支付的设计费用及双倍返还已支付的定金。</w:t>
      </w:r>
    </w:p>
    <w:p w14:paraId="53FAA769">
      <w:pPr>
        <w:spacing w:line="360" w:lineRule="auto"/>
        <w:ind w:firstLine="420" w:firstLineChars="200"/>
        <w:jc w:val="left"/>
        <w:rPr>
          <w:rFonts w:ascii="宋体" w:hAnsi="宋体" w:cs="宋体"/>
          <w:szCs w:val="21"/>
          <w:highlight w:val="none"/>
        </w:rPr>
      </w:pPr>
      <w:r>
        <w:rPr>
          <w:rFonts w:ascii="宋体" w:hAnsi="宋体" w:cs="宋体"/>
          <w:szCs w:val="21"/>
          <w:highlight w:val="none"/>
        </w:rPr>
        <w:t>3</w:t>
      </w:r>
      <w:r>
        <w:rPr>
          <w:rFonts w:hint="eastAsia" w:ascii="宋体" w:hAnsi="宋体" w:cs="宋体"/>
          <w:szCs w:val="21"/>
          <w:highlight w:val="none"/>
        </w:rPr>
        <w:t>.</w:t>
      </w:r>
      <w:r>
        <w:rPr>
          <w:rFonts w:ascii="宋体" w:hAnsi="宋体" w:cs="宋体"/>
          <w:szCs w:val="21"/>
          <w:highlight w:val="none"/>
        </w:rPr>
        <w:t>设计单位必须按建设单位要求的限额进行初步设计，保证初步设计概算不超过可研估算总金额，如发现初步设计概算超过可研估算总金额的，建设单位按设计合同价的5%扣除设计单位的设计费。</w:t>
      </w:r>
    </w:p>
    <w:p w14:paraId="1BA6C16F">
      <w:pPr>
        <w:spacing w:line="360" w:lineRule="auto"/>
        <w:jc w:val="left"/>
        <w:rPr>
          <w:rFonts w:ascii="宋体" w:hAnsi="宋体" w:cs="宋体"/>
          <w:b/>
          <w:bCs/>
          <w:szCs w:val="21"/>
          <w:highlight w:val="none"/>
        </w:rPr>
      </w:pPr>
      <w:r>
        <w:rPr>
          <w:rFonts w:ascii="宋体" w:hAnsi="宋体" w:cs="宋体"/>
          <w:b/>
          <w:bCs/>
          <w:szCs w:val="21"/>
          <w:highlight w:val="none"/>
        </w:rPr>
        <w:t>五、施工图设计</w:t>
      </w:r>
    </w:p>
    <w:p w14:paraId="470610A8">
      <w:pPr>
        <w:spacing w:line="360" w:lineRule="auto"/>
        <w:ind w:firstLine="420" w:firstLineChars="200"/>
        <w:jc w:val="left"/>
        <w:rPr>
          <w:rFonts w:ascii="宋体" w:hAnsi="宋体" w:cs="宋体"/>
          <w:szCs w:val="21"/>
          <w:highlight w:val="none"/>
        </w:rPr>
      </w:pPr>
      <w:r>
        <w:rPr>
          <w:rFonts w:ascii="宋体" w:hAnsi="宋体" w:cs="宋体"/>
          <w:szCs w:val="21"/>
          <w:highlight w:val="none"/>
        </w:rPr>
        <w:t>1</w:t>
      </w:r>
      <w:r>
        <w:rPr>
          <w:rFonts w:hint="eastAsia" w:ascii="宋体" w:hAnsi="宋体" w:cs="宋体"/>
          <w:szCs w:val="21"/>
          <w:highlight w:val="none"/>
        </w:rPr>
        <w:t>.</w:t>
      </w:r>
      <w:r>
        <w:rPr>
          <w:rFonts w:ascii="宋体" w:hAnsi="宋体" w:cs="宋体"/>
          <w:szCs w:val="21"/>
          <w:highlight w:val="none"/>
        </w:rPr>
        <w:t>对施工过程中因勘测设计失误或漏项而变更设计、补充设计或引发工程事故，按</w:t>
      </w:r>
      <w:r>
        <w:rPr>
          <w:rFonts w:hint="eastAsia" w:ascii="宋体" w:hAnsi="宋体" w:cs="宋体"/>
          <w:szCs w:val="21"/>
          <w:highlight w:val="none"/>
        </w:rPr>
        <w:t>相关法律法规规定</w:t>
      </w:r>
      <w:r>
        <w:rPr>
          <w:rFonts w:ascii="宋体" w:hAnsi="宋体" w:cs="宋体"/>
          <w:szCs w:val="21"/>
          <w:highlight w:val="none"/>
        </w:rPr>
        <w:t>执行。</w:t>
      </w:r>
    </w:p>
    <w:p w14:paraId="46334AEE">
      <w:pPr>
        <w:spacing w:line="360" w:lineRule="auto"/>
        <w:ind w:firstLine="420" w:firstLineChars="200"/>
        <w:jc w:val="left"/>
        <w:rPr>
          <w:rFonts w:ascii="宋体" w:hAnsi="宋体" w:cs="宋体"/>
          <w:szCs w:val="21"/>
          <w:highlight w:val="none"/>
        </w:rPr>
      </w:pPr>
      <w:r>
        <w:rPr>
          <w:rFonts w:ascii="宋体" w:hAnsi="宋体" w:cs="宋体"/>
          <w:szCs w:val="21"/>
          <w:highlight w:val="none"/>
        </w:rPr>
        <w:t>2</w:t>
      </w:r>
      <w:r>
        <w:rPr>
          <w:rFonts w:hint="eastAsia" w:ascii="宋体" w:hAnsi="宋体" w:cs="宋体"/>
          <w:szCs w:val="21"/>
          <w:highlight w:val="none"/>
        </w:rPr>
        <w:t>.</w:t>
      </w:r>
      <w:r>
        <w:rPr>
          <w:rFonts w:ascii="宋体" w:hAnsi="宋体" w:cs="宋体"/>
          <w:szCs w:val="21"/>
          <w:highlight w:val="none"/>
        </w:rPr>
        <w:t>施工图设计完成后，如果因设计深度不够、资料不足、方案缺限或设计质量低劣而未通过详细设计验收、审查时，设计单位应无偿补充修改设计，直至通过验收、审查。因设计单位原因造成施工图审查不通过的，建设单位对设计单位按退件次数进行处罚，每次按设计合同价的2%进行扣除设计费。因补充修改设计延迟提交设计文件的，每延迟一天按合同价款的0.3%扣除设计费；如未按评审（审查）意见和建设单位要求修改设计，则建设单位可解除合同，并要求设计单位返还已支付的设计费用及双倍返还已支付的定金。</w:t>
      </w:r>
    </w:p>
    <w:p w14:paraId="05680342">
      <w:pPr>
        <w:spacing w:line="360" w:lineRule="auto"/>
        <w:ind w:firstLine="420" w:firstLineChars="200"/>
        <w:jc w:val="left"/>
        <w:rPr>
          <w:rFonts w:ascii="宋体" w:hAnsi="宋体" w:cs="宋体"/>
          <w:szCs w:val="21"/>
          <w:highlight w:val="none"/>
        </w:rPr>
      </w:pPr>
      <w:r>
        <w:rPr>
          <w:rFonts w:ascii="宋体" w:hAnsi="宋体" w:cs="宋体"/>
          <w:szCs w:val="21"/>
          <w:highlight w:val="none"/>
        </w:rPr>
        <w:t>3</w:t>
      </w:r>
      <w:r>
        <w:rPr>
          <w:rFonts w:hint="eastAsia" w:ascii="宋体" w:hAnsi="宋体" w:cs="宋体"/>
          <w:szCs w:val="21"/>
          <w:highlight w:val="none"/>
        </w:rPr>
        <w:t>.</w:t>
      </w:r>
      <w:r>
        <w:rPr>
          <w:rFonts w:ascii="宋体" w:hAnsi="宋体" w:cs="宋体"/>
          <w:szCs w:val="21"/>
          <w:highlight w:val="none"/>
        </w:rPr>
        <w:t>设计单位必须按建设单位要求的限额进行施工图设计，保证施工图预算不超过初步设计概算，如发现施工图预算超过初步设计概算的（以财</w:t>
      </w:r>
      <w:r>
        <w:rPr>
          <w:rFonts w:hint="eastAsia" w:ascii="宋体" w:hAnsi="宋体" w:cs="宋体"/>
          <w:szCs w:val="21"/>
          <w:highlight w:val="none"/>
        </w:rPr>
        <w:t>政</w:t>
      </w:r>
      <w:r>
        <w:rPr>
          <w:rFonts w:ascii="宋体" w:hAnsi="宋体" w:cs="宋体"/>
          <w:szCs w:val="21"/>
          <w:highlight w:val="none"/>
        </w:rPr>
        <w:t>局审定的结果为准），建设单位按设计合同价的5%扣除设计单位的设计费。</w:t>
      </w:r>
    </w:p>
    <w:p w14:paraId="41DE75D6">
      <w:pPr>
        <w:spacing w:line="360" w:lineRule="auto"/>
        <w:ind w:firstLine="420" w:firstLineChars="200"/>
        <w:jc w:val="left"/>
        <w:rPr>
          <w:rFonts w:ascii="宋体" w:hAnsi="宋体" w:cs="宋体"/>
          <w:szCs w:val="21"/>
          <w:highlight w:val="none"/>
        </w:rPr>
      </w:pPr>
      <w:r>
        <w:rPr>
          <w:rFonts w:ascii="宋体" w:hAnsi="宋体" w:cs="宋体"/>
          <w:szCs w:val="21"/>
          <w:highlight w:val="none"/>
        </w:rPr>
        <w:t>4</w:t>
      </w:r>
      <w:r>
        <w:rPr>
          <w:rFonts w:hint="eastAsia" w:ascii="宋体" w:hAnsi="宋体" w:cs="宋体"/>
          <w:szCs w:val="21"/>
          <w:highlight w:val="none"/>
        </w:rPr>
        <w:t>.</w:t>
      </w:r>
      <w:r>
        <w:rPr>
          <w:rFonts w:ascii="宋体" w:hAnsi="宋体" w:cs="宋体"/>
          <w:szCs w:val="21"/>
          <w:highlight w:val="none"/>
        </w:rPr>
        <w:t>设计单位在施工图设计时必须充分详细全面了解工程现场地上、地下及周边的所有情况，确保施工图设计与现场地形、地物等实际相符。如出现地质勘察报告与实际地质条件不符或因设计原因造成无法按图施工，而引起设计变更，增加工程费用的，按增加工程费用的20%扣除设计单位的设计费，对本条设计单位所承担的增加工程费用最高限额为设计费总额。</w:t>
      </w:r>
    </w:p>
    <w:p w14:paraId="36F53492">
      <w:pPr>
        <w:spacing w:line="360" w:lineRule="auto"/>
        <w:jc w:val="left"/>
        <w:rPr>
          <w:rFonts w:ascii="宋体" w:hAnsi="宋体" w:cs="宋体"/>
          <w:b/>
          <w:bCs/>
          <w:szCs w:val="21"/>
          <w:highlight w:val="none"/>
        </w:rPr>
      </w:pPr>
      <w:r>
        <w:rPr>
          <w:rFonts w:ascii="宋体" w:hAnsi="宋体" w:cs="宋体"/>
          <w:b/>
          <w:bCs/>
          <w:szCs w:val="21"/>
          <w:highlight w:val="none"/>
        </w:rPr>
        <w:t>六、施工期间</w:t>
      </w:r>
    </w:p>
    <w:p w14:paraId="459E48D6">
      <w:pPr>
        <w:spacing w:line="360" w:lineRule="auto"/>
        <w:ind w:firstLine="420" w:firstLineChars="200"/>
        <w:jc w:val="left"/>
        <w:rPr>
          <w:rFonts w:ascii="宋体" w:hAnsi="宋体" w:cs="宋体"/>
          <w:szCs w:val="21"/>
          <w:highlight w:val="none"/>
        </w:rPr>
      </w:pPr>
      <w:r>
        <w:rPr>
          <w:rFonts w:ascii="宋体" w:hAnsi="宋体" w:cs="宋体"/>
          <w:szCs w:val="21"/>
          <w:highlight w:val="none"/>
        </w:rPr>
        <w:t>1</w:t>
      </w:r>
      <w:r>
        <w:rPr>
          <w:rFonts w:hint="eastAsia" w:ascii="宋体" w:hAnsi="宋体" w:cs="宋体"/>
          <w:szCs w:val="21"/>
          <w:highlight w:val="none"/>
        </w:rPr>
        <w:t>.</w:t>
      </w:r>
      <w:r>
        <w:rPr>
          <w:rFonts w:ascii="宋体" w:hAnsi="宋体" w:cs="宋体"/>
          <w:szCs w:val="21"/>
          <w:highlight w:val="none"/>
        </w:rPr>
        <w:t>设计单位应按上述“第二点”要求在施工期间建立稳定的施工配合小组并配齐相关专业人员（即合同中的“现场指导与监督人员”）。施工配合小组一旦确定，未经建设单位同意不得调离。对不称职的人员，建设单位有权要求撤换。</w:t>
      </w:r>
    </w:p>
    <w:p w14:paraId="3481363E">
      <w:pPr>
        <w:spacing w:line="360" w:lineRule="auto"/>
        <w:ind w:firstLine="420" w:firstLineChars="200"/>
        <w:jc w:val="left"/>
        <w:rPr>
          <w:rFonts w:ascii="宋体" w:hAnsi="宋体" w:cs="宋体"/>
          <w:szCs w:val="21"/>
          <w:highlight w:val="none"/>
        </w:rPr>
      </w:pPr>
      <w:r>
        <w:rPr>
          <w:rFonts w:ascii="宋体" w:hAnsi="宋体" w:cs="宋体"/>
          <w:szCs w:val="21"/>
          <w:highlight w:val="none"/>
        </w:rPr>
        <w:t>2</w:t>
      </w:r>
      <w:r>
        <w:rPr>
          <w:rFonts w:hint="eastAsia" w:ascii="宋体" w:hAnsi="宋体" w:cs="宋体"/>
          <w:szCs w:val="21"/>
          <w:highlight w:val="none"/>
        </w:rPr>
        <w:t>.</w:t>
      </w:r>
      <w:r>
        <w:rPr>
          <w:rFonts w:ascii="宋体" w:hAnsi="宋体" w:cs="宋体"/>
          <w:szCs w:val="21"/>
          <w:highlight w:val="none"/>
        </w:rPr>
        <w:t>设计代表总负责人必须按要求出席建设单位或总监主持的重要会议（如工地例会）。</w:t>
      </w:r>
    </w:p>
    <w:p w14:paraId="6092A6D4">
      <w:pPr>
        <w:spacing w:line="360" w:lineRule="auto"/>
        <w:ind w:firstLine="420" w:firstLineChars="200"/>
        <w:jc w:val="left"/>
        <w:rPr>
          <w:rFonts w:ascii="宋体" w:hAnsi="宋体" w:cs="宋体"/>
          <w:szCs w:val="21"/>
          <w:highlight w:val="none"/>
        </w:rPr>
      </w:pPr>
      <w:r>
        <w:rPr>
          <w:rFonts w:ascii="宋体" w:hAnsi="宋体" w:cs="宋体"/>
          <w:szCs w:val="21"/>
          <w:highlight w:val="none"/>
        </w:rPr>
        <w:t>如违反上述规定按下述条款处理：</w:t>
      </w:r>
    </w:p>
    <w:p w14:paraId="7E2B054E">
      <w:pPr>
        <w:spacing w:line="360" w:lineRule="auto"/>
        <w:ind w:firstLine="420" w:firstLineChars="200"/>
        <w:jc w:val="left"/>
        <w:rPr>
          <w:rFonts w:ascii="宋体" w:hAnsi="宋体" w:cs="宋体"/>
          <w:szCs w:val="21"/>
          <w:highlight w:val="none"/>
        </w:rPr>
      </w:pPr>
      <w:r>
        <w:rPr>
          <w:rFonts w:ascii="宋体" w:hAnsi="宋体" w:cs="宋体"/>
          <w:szCs w:val="21"/>
          <w:highlight w:val="none"/>
        </w:rPr>
        <w:t>(1)设计代表总负责人无故缺席会议，建设单位对设计单位处罚3000元/次；</w:t>
      </w:r>
    </w:p>
    <w:p w14:paraId="34C73384">
      <w:pPr>
        <w:spacing w:line="360" w:lineRule="auto"/>
        <w:ind w:firstLine="420" w:firstLineChars="200"/>
        <w:jc w:val="left"/>
        <w:rPr>
          <w:rFonts w:ascii="宋体" w:hAnsi="宋体" w:cs="宋体"/>
          <w:szCs w:val="21"/>
          <w:highlight w:val="none"/>
        </w:rPr>
      </w:pPr>
      <w:r>
        <w:rPr>
          <w:rFonts w:ascii="宋体" w:hAnsi="宋体" w:cs="宋体"/>
          <w:szCs w:val="21"/>
          <w:highlight w:val="none"/>
        </w:rPr>
        <w:t>(2)设计单位未能在建设单位和设计单位约定的时间内给予答复、完成变更设计的，每拖期7天（不足7天按7天计），建设单位将按施工配合阶段费用总金额的5%扣除设计单位的违约金，最高扣除的违约金不超过设计费用总额的20%：</w:t>
      </w:r>
    </w:p>
    <w:p w14:paraId="15658B0D">
      <w:pPr>
        <w:spacing w:line="360" w:lineRule="auto"/>
        <w:ind w:firstLine="420" w:firstLineChars="200"/>
        <w:jc w:val="left"/>
        <w:rPr>
          <w:rFonts w:ascii="宋体" w:hAnsi="宋体" w:cs="宋体"/>
          <w:szCs w:val="21"/>
          <w:highlight w:val="none"/>
        </w:rPr>
      </w:pPr>
      <w:r>
        <w:rPr>
          <w:rFonts w:ascii="宋体" w:hAnsi="宋体" w:cs="宋体"/>
          <w:szCs w:val="21"/>
          <w:highlight w:val="none"/>
        </w:rPr>
        <w:t>（3）多次违反上述规定的，视设计单位违约并按合同相应条款处理。</w:t>
      </w:r>
    </w:p>
    <w:p w14:paraId="1C6AA334">
      <w:pPr>
        <w:spacing w:line="360" w:lineRule="auto"/>
        <w:rPr>
          <w:rFonts w:ascii="宋体" w:hAnsi="宋体" w:cs="宋体"/>
          <w:szCs w:val="21"/>
          <w:highlight w:val="none"/>
        </w:rPr>
      </w:pPr>
      <w:r>
        <w:rPr>
          <w:rFonts w:ascii="宋体" w:hAnsi="宋体" w:cs="宋体"/>
          <w:szCs w:val="21"/>
          <w:highlight w:val="none"/>
        </w:rPr>
        <w:br w:type="page"/>
      </w:r>
    </w:p>
    <w:p w14:paraId="6690F452">
      <w:pPr>
        <w:spacing w:beforeLines="0" w:line="360" w:lineRule="auto"/>
        <w:jc w:val="both"/>
        <w:rPr>
          <w:rFonts w:hint="eastAsia" w:ascii="宋体" w:hAnsi="宋体" w:eastAsia="宋体" w:cs="宋体"/>
          <w:b/>
          <w:bCs/>
          <w:spacing w:val="-5"/>
          <w:szCs w:val="21"/>
          <w:highlight w:val="none"/>
          <w:lang w:eastAsia="zh-CN"/>
        </w:rPr>
      </w:pPr>
      <w:r>
        <w:rPr>
          <w:rFonts w:hint="eastAsia" w:ascii="宋体" w:hAnsi="宋体" w:eastAsia="宋体" w:cs="宋体"/>
          <w:b/>
          <w:bCs/>
          <w:spacing w:val="-5"/>
          <w:szCs w:val="21"/>
          <w:highlight w:val="none"/>
          <w:lang w:eastAsia="zh-CN"/>
        </w:rPr>
        <w:t>合同附件4</w:t>
      </w:r>
    </w:p>
    <w:p w14:paraId="7E313725">
      <w:pPr>
        <w:pStyle w:val="21"/>
        <w:spacing w:beforeLines="0" w:afterLines="0" w:line="360" w:lineRule="auto"/>
        <w:jc w:val="center"/>
        <w:rPr>
          <w:rFonts w:ascii="宋体" w:eastAsia="宋体" w:cs="宋体"/>
          <w:spacing w:val="0"/>
          <w:highlight w:val="none"/>
        </w:rPr>
      </w:pPr>
      <w:r>
        <w:rPr>
          <w:rFonts w:ascii="宋体" w:eastAsia="宋体" w:cs="宋体"/>
          <w:spacing w:val="0"/>
          <w:highlight w:val="none"/>
        </w:rPr>
        <w:t>勘察设计质量管理细则</w:t>
      </w:r>
    </w:p>
    <w:p w14:paraId="50CE5253">
      <w:pPr>
        <w:spacing w:line="360" w:lineRule="auto"/>
        <w:ind w:firstLine="420" w:firstLineChars="200"/>
        <w:jc w:val="left"/>
        <w:rPr>
          <w:rFonts w:ascii="宋体" w:hAnsi="宋体" w:cs="宋体"/>
          <w:szCs w:val="21"/>
          <w:highlight w:val="none"/>
        </w:rPr>
      </w:pPr>
      <w:r>
        <w:rPr>
          <w:rFonts w:ascii="宋体" w:hAnsi="宋体" w:cs="宋体"/>
          <w:szCs w:val="21"/>
          <w:highlight w:val="none"/>
        </w:rPr>
        <w:t>一、勘察设计单位质量管理的基本要求</w:t>
      </w:r>
    </w:p>
    <w:p w14:paraId="77AEED40">
      <w:pPr>
        <w:spacing w:line="360" w:lineRule="auto"/>
        <w:ind w:firstLine="420" w:firstLineChars="200"/>
        <w:jc w:val="left"/>
        <w:rPr>
          <w:rFonts w:ascii="宋体" w:hAnsi="宋体" w:cs="宋体"/>
          <w:szCs w:val="21"/>
          <w:highlight w:val="none"/>
        </w:rPr>
      </w:pPr>
      <w:r>
        <w:rPr>
          <w:rFonts w:ascii="宋体" w:hAnsi="宋体" w:cs="宋体"/>
          <w:szCs w:val="21"/>
          <w:highlight w:val="none"/>
        </w:rPr>
        <w:t>勘察设计单位必须建立健全质量保证体系，严格执行国家颁发的标准、规范，加强勘察设计阶段基础资料的收集，认真做好</w:t>
      </w:r>
      <w:r>
        <w:rPr>
          <w:rFonts w:hint="eastAsia" w:ascii="宋体" w:hAnsi="宋体" w:cs="宋体"/>
          <w:szCs w:val="21"/>
          <w:highlight w:val="none"/>
        </w:rPr>
        <w:t>地质报告、</w:t>
      </w:r>
      <w:r>
        <w:rPr>
          <w:rFonts w:ascii="宋体" w:hAnsi="宋体" w:cs="宋体"/>
          <w:szCs w:val="21"/>
          <w:highlight w:val="none"/>
        </w:rPr>
        <w:t>初步设计和施工图设计文件的审核，明确各阶段的责任人，确保全过程勘察设计质量。设计必须多方案比选，对因设计漏项或深度不够引发的质量问题或造成的重大设计变更要追究设计单位的法律责任。</w:t>
      </w:r>
    </w:p>
    <w:p w14:paraId="57646D09">
      <w:pPr>
        <w:spacing w:line="360" w:lineRule="auto"/>
        <w:ind w:firstLine="420" w:firstLineChars="200"/>
        <w:jc w:val="left"/>
        <w:rPr>
          <w:rFonts w:ascii="宋体" w:hAnsi="宋体" w:cs="宋体"/>
          <w:szCs w:val="21"/>
          <w:highlight w:val="none"/>
        </w:rPr>
      </w:pPr>
      <w:r>
        <w:rPr>
          <w:rFonts w:ascii="宋体" w:hAnsi="宋体" w:cs="宋体"/>
          <w:szCs w:val="21"/>
          <w:highlight w:val="none"/>
        </w:rPr>
        <w:t>二、勘察设计文件应满足合同要求，同时必须完整齐全、符合现行的勘察设计文件编制办法及有关标准、规范要求。</w:t>
      </w:r>
    </w:p>
    <w:p w14:paraId="15A4B1FB">
      <w:pPr>
        <w:spacing w:line="360" w:lineRule="auto"/>
        <w:ind w:firstLine="420" w:firstLineChars="200"/>
        <w:jc w:val="left"/>
        <w:rPr>
          <w:rFonts w:ascii="宋体" w:hAnsi="宋体" w:cs="宋体"/>
          <w:szCs w:val="21"/>
          <w:highlight w:val="none"/>
        </w:rPr>
      </w:pPr>
      <w:r>
        <w:rPr>
          <w:rFonts w:ascii="宋体" w:hAnsi="宋体" w:cs="宋体"/>
          <w:szCs w:val="21"/>
          <w:highlight w:val="none"/>
        </w:rPr>
        <w:t>三、勘察设计单位对勘察成果承担责任。勘察设计单位应遵照《城市测量规范》《工程测量规范》、《公路勘测规范》《市政工程勘察规范》《公路工程地质勘察规范》等开展勘探、测量工作。</w:t>
      </w:r>
    </w:p>
    <w:p w14:paraId="086A93B4">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 四、勘察设计单位在开展勘察工作前要根据对工程场地条件的初步判断或收集相近场地的地质资料编制勘察工作大纲，遇到基底岩层起伏较大、岩性变化较大时钻探布孔数应靠近规范上限，勘察工作大纲要满足设计要求，杜绝因布孔不足等原因造成设计变更较大的情况。勘察工作大纲应报建设单位审核，但无论建设单位审核结果如何都不免除也不减少勘察设计单位所应承担的法律责任。如在勘察过程中发现地质条件变化较大需要调整勘察工作大纲则应报建设单位认可。</w:t>
      </w:r>
    </w:p>
    <w:p w14:paraId="11FC57BB">
      <w:pPr>
        <w:spacing w:line="360" w:lineRule="auto"/>
        <w:ind w:firstLine="420" w:firstLineChars="200"/>
        <w:jc w:val="left"/>
        <w:rPr>
          <w:rFonts w:ascii="宋体" w:hAnsi="宋体" w:cs="宋体"/>
          <w:szCs w:val="21"/>
          <w:highlight w:val="none"/>
        </w:rPr>
      </w:pPr>
      <w:r>
        <w:rPr>
          <w:rFonts w:ascii="宋体" w:hAnsi="宋体" w:cs="宋体"/>
          <w:szCs w:val="21"/>
          <w:highlight w:val="none"/>
        </w:rPr>
        <w:t>五、勘察设计单位必须按勘察规范和经建设单位审核的勘察工作大纲认真开展地质勘探工作，保证地质勘探成果真实反映工程场地地质、水文条件，并以此作为设计依据。如勘察单位未执行勘察规范和勘察工作大纲，发生擅自减少布孔数、钻孔深度不足、取样有误等弄虚作假、工作失误等情况，造成施工过程中发生较大变更的，要承担相应的赔偿及其他法律责任。</w:t>
      </w:r>
    </w:p>
    <w:p w14:paraId="531662A8">
      <w:pPr>
        <w:spacing w:line="360" w:lineRule="auto"/>
        <w:ind w:firstLine="420" w:firstLineChars="200"/>
        <w:jc w:val="left"/>
        <w:rPr>
          <w:rFonts w:ascii="宋体" w:hAnsi="宋体" w:cs="宋体"/>
          <w:szCs w:val="21"/>
          <w:highlight w:val="none"/>
        </w:rPr>
      </w:pPr>
      <w:r>
        <w:rPr>
          <w:rFonts w:ascii="宋体" w:hAnsi="宋体" w:cs="宋体"/>
          <w:szCs w:val="21"/>
          <w:highlight w:val="none"/>
        </w:rPr>
        <w:t>六、勘察设计单位应按照勘察规范和勘察工作大纲开展测量工作，所测量的原地面线应真实反映工程场地地貌，如开工后施工复测与设计测量成果出入较大，勘察设计单位要承担相应赔偿责任。</w:t>
      </w:r>
    </w:p>
    <w:p w14:paraId="2B09C428">
      <w:pPr>
        <w:spacing w:line="360" w:lineRule="auto"/>
        <w:ind w:firstLine="420" w:firstLineChars="200"/>
        <w:jc w:val="left"/>
        <w:rPr>
          <w:rFonts w:ascii="宋体" w:hAnsi="宋体" w:cs="宋体"/>
          <w:szCs w:val="21"/>
          <w:highlight w:val="none"/>
        </w:rPr>
      </w:pPr>
      <w:r>
        <w:rPr>
          <w:rFonts w:ascii="宋体" w:hAnsi="宋体" w:cs="宋体"/>
          <w:szCs w:val="21"/>
          <w:highlight w:val="none"/>
        </w:rPr>
        <w:t>七、设计单位必须配合设计咨询单位对地质勘察过程的监理和对地质勘察成果的审查工作。</w:t>
      </w:r>
    </w:p>
    <w:p w14:paraId="2D1264F0">
      <w:pPr>
        <w:spacing w:line="360" w:lineRule="auto"/>
        <w:ind w:firstLine="420" w:firstLineChars="200"/>
        <w:jc w:val="left"/>
        <w:rPr>
          <w:rFonts w:ascii="宋体" w:hAnsi="宋体" w:cs="宋体"/>
          <w:szCs w:val="21"/>
          <w:highlight w:val="none"/>
        </w:rPr>
      </w:pPr>
      <w:r>
        <w:rPr>
          <w:rFonts w:ascii="宋体" w:hAnsi="宋体" w:cs="宋体"/>
          <w:szCs w:val="21"/>
          <w:highlight w:val="none"/>
        </w:rPr>
        <w:t>八、设计单位违反强制性规定或存在设计质量缺陷需承担的责任：</w:t>
      </w:r>
    </w:p>
    <w:p w14:paraId="466A2D80">
      <w:pPr>
        <w:spacing w:line="360" w:lineRule="auto"/>
        <w:ind w:firstLine="420" w:firstLineChars="200"/>
        <w:jc w:val="left"/>
        <w:rPr>
          <w:rFonts w:ascii="宋体" w:hAnsi="宋体" w:cs="宋体"/>
          <w:szCs w:val="21"/>
          <w:highlight w:val="none"/>
        </w:rPr>
      </w:pPr>
      <w:r>
        <w:rPr>
          <w:rFonts w:ascii="宋体" w:hAnsi="宋体" w:cs="宋体"/>
          <w:szCs w:val="21"/>
          <w:highlight w:val="none"/>
        </w:rPr>
        <w:t>1</w:t>
      </w:r>
      <w:r>
        <w:rPr>
          <w:rFonts w:hint="eastAsia" w:ascii="宋体" w:hAnsi="宋体" w:cs="宋体"/>
          <w:szCs w:val="21"/>
          <w:highlight w:val="none"/>
        </w:rPr>
        <w:t>.</w:t>
      </w:r>
      <w:r>
        <w:rPr>
          <w:rFonts w:ascii="宋体" w:hAnsi="宋体" w:cs="宋体"/>
          <w:szCs w:val="21"/>
          <w:highlight w:val="none"/>
        </w:rPr>
        <w:t>凡违反国家、省建设工程勘察设计管理条例，有下列行为之一的，扣减设计合同总价的10%；</w:t>
      </w:r>
    </w:p>
    <w:p w14:paraId="1D9F6B3C">
      <w:pPr>
        <w:spacing w:line="360" w:lineRule="auto"/>
        <w:ind w:firstLine="420" w:firstLineChars="200"/>
        <w:jc w:val="left"/>
        <w:rPr>
          <w:rFonts w:ascii="宋体" w:hAnsi="宋体" w:cs="宋体"/>
          <w:szCs w:val="21"/>
          <w:highlight w:val="none"/>
        </w:rPr>
      </w:pPr>
      <w:r>
        <w:rPr>
          <w:rFonts w:ascii="宋体" w:hAnsi="宋体" w:cs="宋体"/>
          <w:szCs w:val="21"/>
          <w:highlight w:val="none"/>
        </w:rPr>
        <w:t>(1)设计单位未根据勘察成果文件进行工程设计的；</w:t>
      </w:r>
    </w:p>
    <w:p w14:paraId="479EA34D">
      <w:pPr>
        <w:spacing w:line="360" w:lineRule="auto"/>
        <w:ind w:firstLine="420" w:firstLineChars="200"/>
        <w:jc w:val="left"/>
        <w:rPr>
          <w:rFonts w:ascii="宋体" w:hAnsi="宋体" w:cs="宋体"/>
          <w:szCs w:val="21"/>
          <w:highlight w:val="none"/>
        </w:rPr>
      </w:pPr>
      <w:r>
        <w:rPr>
          <w:rFonts w:ascii="宋体" w:hAnsi="宋体" w:cs="宋体"/>
          <w:szCs w:val="21"/>
          <w:highlight w:val="none"/>
        </w:rPr>
        <w:t>(2)设计单位指定建筑材料人、建筑构配件的生产厂、供应商的；</w:t>
      </w:r>
    </w:p>
    <w:p w14:paraId="7F3B6B13">
      <w:pPr>
        <w:spacing w:line="360" w:lineRule="auto"/>
        <w:ind w:firstLine="420" w:firstLineChars="200"/>
        <w:jc w:val="left"/>
        <w:rPr>
          <w:rFonts w:ascii="宋体" w:hAnsi="宋体" w:cs="宋体"/>
          <w:szCs w:val="21"/>
          <w:highlight w:val="none"/>
        </w:rPr>
      </w:pPr>
      <w:r>
        <w:rPr>
          <w:rFonts w:ascii="宋体" w:hAnsi="宋体" w:cs="宋体"/>
          <w:szCs w:val="21"/>
          <w:highlight w:val="none"/>
        </w:rPr>
        <w:t>(3)设计单位未按照工程建设强制性标准进行设计的。</w:t>
      </w:r>
    </w:p>
    <w:p w14:paraId="6A49998C">
      <w:pPr>
        <w:spacing w:line="360" w:lineRule="auto"/>
        <w:ind w:firstLine="420" w:firstLineChars="200"/>
        <w:jc w:val="left"/>
        <w:rPr>
          <w:rFonts w:ascii="宋体" w:hAnsi="宋体" w:cs="宋体"/>
          <w:szCs w:val="21"/>
          <w:highlight w:val="none"/>
        </w:rPr>
      </w:pPr>
      <w:r>
        <w:rPr>
          <w:rFonts w:ascii="宋体" w:hAnsi="宋体" w:cs="宋体"/>
          <w:szCs w:val="21"/>
          <w:highlight w:val="none"/>
        </w:rPr>
        <w:t>有前款所列行为，造成工程质量事故的，报行政主管部门处理；造成损失的，还需承担赔偿责任。</w:t>
      </w:r>
    </w:p>
    <w:p w14:paraId="14AD7F0E">
      <w:pPr>
        <w:spacing w:line="360" w:lineRule="auto"/>
        <w:ind w:firstLine="420" w:firstLineChars="200"/>
        <w:jc w:val="left"/>
        <w:rPr>
          <w:rFonts w:ascii="宋体" w:hAnsi="宋体" w:cs="宋体"/>
          <w:szCs w:val="21"/>
          <w:highlight w:val="none"/>
        </w:rPr>
      </w:pPr>
      <w:r>
        <w:rPr>
          <w:rFonts w:ascii="宋体" w:hAnsi="宋体" w:cs="宋体"/>
          <w:szCs w:val="21"/>
          <w:highlight w:val="none"/>
        </w:rPr>
        <w:t>2</w:t>
      </w:r>
      <w:r>
        <w:rPr>
          <w:rFonts w:hint="eastAsia" w:ascii="宋体" w:hAnsi="宋体" w:cs="宋体"/>
          <w:szCs w:val="21"/>
          <w:highlight w:val="none"/>
        </w:rPr>
        <w:t>.</w:t>
      </w:r>
      <w:r>
        <w:rPr>
          <w:rFonts w:ascii="宋体" w:hAnsi="宋体" w:cs="宋体"/>
          <w:szCs w:val="21"/>
          <w:highlight w:val="none"/>
        </w:rPr>
        <w:t>因设计质量造成一般工程质量事故的(造成重伤2人以下或直接经济损失在10万元以下者)，建设单位上报行政主管部门处理，同时设计单位需承担全额赔偿责任。</w:t>
      </w:r>
    </w:p>
    <w:p w14:paraId="71D02907">
      <w:pPr>
        <w:spacing w:line="360" w:lineRule="auto"/>
        <w:ind w:firstLine="420" w:firstLineChars="200"/>
        <w:jc w:val="left"/>
        <w:rPr>
          <w:rFonts w:ascii="宋体" w:hAnsi="宋体" w:cs="宋体"/>
          <w:szCs w:val="21"/>
          <w:highlight w:val="none"/>
        </w:rPr>
      </w:pPr>
      <w:r>
        <w:rPr>
          <w:rFonts w:ascii="宋体" w:hAnsi="宋体" w:cs="宋体"/>
          <w:szCs w:val="21"/>
          <w:highlight w:val="none"/>
        </w:rPr>
        <w:t>3</w:t>
      </w:r>
      <w:r>
        <w:rPr>
          <w:rFonts w:hint="eastAsia" w:ascii="宋体" w:hAnsi="宋体" w:cs="宋体"/>
          <w:szCs w:val="21"/>
          <w:highlight w:val="none"/>
        </w:rPr>
        <w:t>.</w:t>
      </w:r>
      <w:r>
        <w:rPr>
          <w:rFonts w:ascii="宋体" w:hAnsi="宋体" w:cs="宋体"/>
          <w:szCs w:val="21"/>
          <w:highlight w:val="none"/>
        </w:rPr>
        <w:t>因设计质量造成重大工程质量事故的(造成死亡1人以上，或重伤3人以上，或直接经济损失10万元以上者)，建设单位上报行政主管部门处理，并建议行政主管部门暂停设计单位在番禺区的投标资格；同时设计单位需承担全额赔偿责任。</w:t>
      </w:r>
    </w:p>
    <w:p w14:paraId="28C8E639">
      <w:pPr>
        <w:spacing w:line="360" w:lineRule="auto"/>
        <w:ind w:firstLine="420" w:firstLineChars="200"/>
        <w:jc w:val="left"/>
        <w:rPr>
          <w:rFonts w:ascii="宋体" w:hAnsi="宋体" w:cs="宋体"/>
          <w:szCs w:val="21"/>
          <w:highlight w:val="none"/>
        </w:rPr>
      </w:pPr>
      <w:r>
        <w:rPr>
          <w:rFonts w:ascii="宋体" w:hAnsi="宋体" w:cs="宋体"/>
          <w:szCs w:val="21"/>
          <w:highlight w:val="none"/>
        </w:rPr>
        <w:t>4</w:t>
      </w:r>
      <w:r>
        <w:rPr>
          <w:rFonts w:hint="eastAsia" w:ascii="宋体" w:hAnsi="宋体" w:cs="宋体"/>
          <w:szCs w:val="21"/>
          <w:highlight w:val="none"/>
        </w:rPr>
        <w:t>.</w:t>
      </w:r>
      <w:r>
        <w:rPr>
          <w:rFonts w:ascii="宋体" w:hAnsi="宋体" w:cs="宋体"/>
          <w:szCs w:val="21"/>
          <w:highlight w:val="none"/>
        </w:rPr>
        <w:t>因设计深度不足、考虑不周等设计单位原因造成工程变更引起工程造价增加，经建设单位自行审核认定或委托有资质第三方评审确定属设计单位责任的，首先由设计单位无偿进行变更设计，同时设计单位应承担所增加工程造价的20％，每次支付设计费时予以扣除，累计扣除最高金额不超过设计费用的总额。</w:t>
      </w:r>
    </w:p>
    <w:p w14:paraId="6A4C39CD">
      <w:pPr>
        <w:spacing w:line="360" w:lineRule="auto"/>
        <w:ind w:firstLine="420" w:firstLineChars="200"/>
        <w:jc w:val="left"/>
        <w:rPr>
          <w:rFonts w:ascii="宋体" w:hAnsi="宋体" w:cs="宋体"/>
          <w:szCs w:val="21"/>
          <w:highlight w:val="none"/>
        </w:rPr>
      </w:pPr>
      <w:r>
        <w:rPr>
          <w:rFonts w:ascii="宋体" w:hAnsi="宋体" w:cs="宋体"/>
          <w:szCs w:val="21"/>
          <w:highlight w:val="none"/>
        </w:rPr>
        <w:t>九、设计单位必须认真做好设计的后续服务受各阶段的技术交底工作。施工过程中应派出设计代表驻现场指导和配合施工。因技术交底或变更设计不及时引发的工程质量问题由设计单位负责。</w:t>
      </w:r>
    </w:p>
    <w:p w14:paraId="1DD7B510">
      <w:pPr>
        <w:spacing w:line="360" w:lineRule="auto"/>
        <w:rPr>
          <w:rFonts w:ascii="宋体" w:hAnsi="宋体" w:cs="宋体"/>
          <w:szCs w:val="21"/>
          <w:highlight w:val="none"/>
        </w:rPr>
      </w:pPr>
      <w:r>
        <w:rPr>
          <w:rFonts w:ascii="宋体" w:hAnsi="宋体" w:cs="宋体"/>
          <w:szCs w:val="21"/>
          <w:highlight w:val="none"/>
        </w:rPr>
        <w:br w:type="page"/>
      </w:r>
    </w:p>
    <w:p w14:paraId="6F391EFF">
      <w:pPr>
        <w:spacing w:beforeLines="0" w:line="360" w:lineRule="auto"/>
        <w:jc w:val="both"/>
        <w:rPr>
          <w:rFonts w:hint="eastAsia" w:ascii="宋体" w:hAnsi="宋体" w:eastAsia="宋体" w:cs="宋体"/>
          <w:b/>
          <w:bCs/>
          <w:spacing w:val="-5"/>
          <w:szCs w:val="21"/>
          <w:highlight w:val="none"/>
          <w:lang w:eastAsia="zh-CN"/>
        </w:rPr>
      </w:pPr>
      <w:r>
        <w:rPr>
          <w:rFonts w:hint="eastAsia" w:ascii="宋体" w:hAnsi="宋体" w:eastAsia="宋体" w:cs="宋体"/>
          <w:b/>
          <w:bCs/>
          <w:spacing w:val="-5"/>
          <w:szCs w:val="21"/>
          <w:highlight w:val="none"/>
          <w:lang w:eastAsia="zh-CN"/>
        </w:rPr>
        <w:t>合同附件5</w:t>
      </w:r>
    </w:p>
    <w:p w14:paraId="2E206616">
      <w:pPr>
        <w:pStyle w:val="21"/>
        <w:spacing w:beforeLines="0" w:afterLines="0" w:line="360" w:lineRule="auto"/>
        <w:jc w:val="center"/>
        <w:rPr>
          <w:rFonts w:ascii="宋体" w:eastAsia="宋体" w:cs="宋体"/>
          <w:spacing w:val="0"/>
          <w:highlight w:val="none"/>
        </w:rPr>
      </w:pPr>
      <w:r>
        <w:rPr>
          <w:rFonts w:ascii="宋体" w:eastAsia="宋体" w:cs="宋体"/>
          <w:spacing w:val="0"/>
          <w:highlight w:val="none"/>
        </w:rPr>
        <w:t>工程质量保修书</w:t>
      </w:r>
    </w:p>
    <w:p w14:paraId="6FC15A63">
      <w:pPr>
        <w:spacing w:line="360" w:lineRule="auto"/>
        <w:ind w:firstLine="420" w:firstLineChars="200"/>
        <w:jc w:val="left"/>
        <w:rPr>
          <w:rFonts w:ascii="宋体" w:hAnsi="宋体" w:cs="宋体"/>
          <w:szCs w:val="21"/>
          <w:highlight w:val="none"/>
        </w:rPr>
      </w:pPr>
      <w:r>
        <w:rPr>
          <w:rFonts w:ascii="宋体" w:hAnsi="宋体" w:cs="宋体"/>
          <w:szCs w:val="21"/>
          <w:highlight w:val="none"/>
        </w:rPr>
        <w:t>发包人：（全称）</w:t>
      </w:r>
      <w:r>
        <w:rPr>
          <w:rFonts w:hint="eastAsia" w:ascii="宋体" w:hAnsi="宋体" w:cs="宋体"/>
          <w:szCs w:val="21"/>
          <w:highlight w:val="none"/>
          <w:u w:val="single"/>
        </w:rPr>
        <w:t xml:space="preserve">                                    </w:t>
      </w:r>
      <w:r>
        <w:rPr>
          <w:rFonts w:ascii="宋体" w:hAnsi="宋体" w:cs="宋体"/>
          <w:szCs w:val="21"/>
          <w:highlight w:val="none"/>
        </w:rPr>
        <w:t xml:space="preserve">  </w:t>
      </w:r>
    </w:p>
    <w:p w14:paraId="4BDEFDA3">
      <w:pPr>
        <w:spacing w:line="360" w:lineRule="auto"/>
        <w:ind w:firstLine="420" w:firstLineChars="200"/>
        <w:jc w:val="left"/>
        <w:rPr>
          <w:rFonts w:ascii="宋体" w:hAnsi="宋体" w:cs="宋体"/>
          <w:szCs w:val="21"/>
          <w:highlight w:val="none"/>
        </w:rPr>
      </w:pPr>
      <w:r>
        <w:rPr>
          <w:rFonts w:ascii="宋体" w:hAnsi="宋体" w:cs="宋体"/>
          <w:szCs w:val="21"/>
          <w:highlight w:val="none"/>
        </w:rPr>
        <w:t>承包人：（主办方）</w:t>
      </w:r>
      <w:r>
        <w:rPr>
          <w:rFonts w:hint="eastAsia" w:ascii="宋体" w:hAnsi="宋体" w:cs="宋体"/>
          <w:szCs w:val="21"/>
          <w:highlight w:val="none"/>
          <w:u w:val="single"/>
        </w:rPr>
        <w:t xml:space="preserve">                                  </w:t>
      </w:r>
      <w:r>
        <w:rPr>
          <w:rFonts w:ascii="宋体" w:hAnsi="宋体" w:cs="宋体"/>
          <w:szCs w:val="21"/>
          <w:highlight w:val="none"/>
        </w:rPr>
        <w:t xml:space="preserve">                                   </w:t>
      </w:r>
    </w:p>
    <w:p w14:paraId="2F1804CA">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        （成员）</w:t>
      </w:r>
      <w:r>
        <w:rPr>
          <w:rFonts w:hint="eastAsia" w:ascii="宋体" w:hAnsi="宋体" w:cs="宋体"/>
          <w:szCs w:val="21"/>
          <w:highlight w:val="none"/>
          <w:u w:val="single"/>
        </w:rPr>
        <w:t xml:space="preserve">                                   </w:t>
      </w:r>
      <w:r>
        <w:rPr>
          <w:rFonts w:ascii="宋体" w:hAnsi="宋体" w:cs="宋体"/>
          <w:szCs w:val="21"/>
          <w:highlight w:val="none"/>
        </w:rPr>
        <w:t xml:space="preserve">                      </w:t>
      </w:r>
    </w:p>
    <w:p w14:paraId="1E87E355">
      <w:pPr>
        <w:spacing w:line="360" w:lineRule="auto"/>
        <w:ind w:firstLine="420" w:firstLineChars="200"/>
        <w:jc w:val="left"/>
        <w:rPr>
          <w:rFonts w:ascii="宋体" w:hAnsi="宋体" w:cs="宋体"/>
          <w:szCs w:val="21"/>
          <w:highlight w:val="none"/>
        </w:rPr>
      </w:pPr>
      <w:r>
        <w:rPr>
          <w:rFonts w:ascii="宋体" w:hAnsi="宋体" w:cs="宋体"/>
          <w:szCs w:val="21"/>
          <w:highlight w:val="none"/>
        </w:rPr>
        <w:t>为保证</w:t>
      </w:r>
      <w:r>
        <w:rPr>
          <w:rFonts w:hint="eastAsia" w:ascii="宋体" w:hAnsi="宋体" w:cs="宋体"/>
          <w:szCs w:val="21"/>
          <w:highlight w:val="none"/>
          <w:u w:val="single"/>
        </w:rPr>
        <w:t xml:space="preserve">                               </w:t>
      </w:r>
      <w:r>
        <w:rPr>
          <w:rFonts w:ascii="宋体" w:hAnsi="宋体" w:cs="宋体"/>
          <w:szCs w:val="21"/>
          <w:highlight w:val="none"/>
        </w:rPr>
        <w:t>在合理使用期限内正常使用，合同双方当事人根据《中华人民共和国建筑法》《建设工程质量管理条例》和《房屋建筑工程质量保修办法》等规定，经协商一致，订立本质量保修书。</w:t>
      </w:r>
    </w:p>
    <w:p w14:paraId="75D7D104">
      <w:pPr>
        <w:spacing w:line="360" w:lineRule="auto"/>
        <w:ind w:firstLine="420" w:firstLineChars="200"/>
        <w:jc w:val="left"/>
        <w:rPr>
          <w:rFonts w:ascii="宋体" w:hAnsi="宋体" w:cs="宋体"/>
          <w:b/>
          <w:bCs/>
          <w:szCs w:val="21"/>
          <w:highlight w:val="none"/>
        </w:rPr>
      </w:pPr>
      <w:r>
        <w:rPr>
          <w:rFonts w:ascii="宋体" w:hAnsi="宋体" w:cs="宋体"/>
          <w:b/>
          <w:bCs/>
          <w:szCs w:val="21"/>
          <w:highlight w:val="none"/>
        </w:rPr>
        <w:t>1．质量保修范围</w:t>
      </w:r>
    </w:p>
    <w:p w14:paraId="12AAF3E1">
      <w:pPr>
        <w:spacing w:line="360" w:lineRule="auto"/>
        <w:ind w:firstLine="420" w:firstLineChars="200"/>
        <w:jc w:val="left"/>
        <w:rPr>
          <w:rFonts w:ascii="宋体" w:hAnsi="宋体" w:cs="宋体"/>
          <w:szCs w:val="21"/>
          <w:highlight w:val="none"/>
        </w:rPr>
      </w:pPr>
      <w:r>
        <w:rPr>
          <w:rFonts w:ascii="宋体" w:hAnsi="宋体" w:cs="宋体"/>
          <w:szCs w:val="21"/>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04885F53">
      <w:pPr>
        <w:spacing w:line="360" w:lineRule="auto"/>
        <w:ind w:firstLine="420" w:firstLineChars="200"/>
        <w:jc w:val="left"/>
        <w:rPr>
          <w:rFonts w:ascii="宋体" w:hAnsi="宋体" w:cs="宋体"/>
          <w:szCs w:val="21"/>
          <w:highlight w:val="none"/>
        </w:rPr>
      </w:pPr>
      <w:r>
        <w:rPr>
          <w:rFonts w:ascii="宋体" w:hAnsi="宋体" w:cs="宋体"/>
          <w:szCs w:val="21"/>
          <w:highlight w:val="none"/>
        </w:rPr>
        <w:t>承包人负责保修</w:t>
      </w:r>
      <w:r>
        <w:rPr>
          <w:rFonts w:hint="eastAsia" w:ascii="宋体" w:hAnsi="宋体" w:cs="宋体"/>
          <w:szCs w:val="21"/>
          <w:highlight w:val="none"/>
          <w:u w:val="single"/>
        </w:rPr>
        <w:t xml:space="preserve">                                         </w:t>
      </w:r>
      <w:r>
        <w:rPr>
          <w:rFonts w:ascii="宋体" w:hAnsi="宋体" w:cs="宋体"/>
          <w:szCs w:val="21"/>
          <w:highlight w:val="none"/>
        </w:rPr>
        <w:t>施工图纸包含的由承包人承包施工的全部工程内容。</w:t>
      </w:r>
    </w:p>
    <w:p w14:paraId="338FAFBC">
      <w:pPr>
        <w:spacing w:line="360" w:lineRule="auto"/>
        <w:ind w:firstLine="420" w:firstLineChars="200"/>
        <w:jc w:val="left"/>
        <w:rPr>
          <w:rFonts w:ascii="宋体" w:hAnsi="宋体" w:cs="宋体"/>
          <w:szCs w:val="21"/>
          <w:highlight w:val="none"/>
        </w:rPr>
      </w:pPr>
      <w:r>
        <w:rPr>
          <w:rFonts w:ascii="宋体" w:hAnsi="宋体" w:cs="宋体"/>
          <w:b/>
          <w:bCs/>
          <w:szCs w:val="21"/>
          <w:highlight w:val="none"/>
        </w:rPr>
        <w:t>2．质量保修期</w:t>
      </w:r>
    </w:p>
    <w:p w14:paraId="4F1BF691">
      <w:pPr>
        <w:spacing w:line="360" w:lineRule="auto"/>
        <w:ind w:firstLine="420" w:firstLineChars="200"/>
        <w:jc w:val="left"/>
        <w:rPr>
          <w:rFonts w:ascii="宋体" w:hAnsi="宋体" w:cs="宋体"/>
          <w:szCs w:val="21"/>
          <w:highlight w:val="none"/>
        </w:rPr>
      </w:pPr>
      <w:r>
        <w:rPr>
          <w:rFonts w:ascii="宋体" w:hAnsi="宋体" w:cs="宋体"/>
          <w:szCs w:val="21"/>
          <w:highlight w:val="none"/>
        </w:rPr>
        <w:t>2.1 质量保修期从工程实际竣工之日算起。单项竣工验收的工程，按单项工程分别计算质量保修期。</w:t>
      </w:r>
    </w:p>
    <w:p w14:paraId="6B43FE03">
      <w:pPr>
        <w:spacing w:line="360" w:lineRule="auto"/>
        <w:ind w:firstLine="420" w:firstLineChars="200"/>
        <w:jc w:val="left"/>
        <w:rPr>
          <w:rFonts w:ascii="宋体" w:hAnsi="宋体" w:cs="宋体"/>
          <w:szCs w:val="21"/>
          <w:highlight w:val="none"/>
        </w:rPr>
      </w:pPr>
      <w:r>
        <w:rPr>
          <w:rFonts w:ascii="宋体" w:hAnsi="宋体" w:cs="宋体"/>
          <w:szCs w:val="21"/>
          <w:highlight w:val="none"/>
        </w:rPr>
        <w:t>2.2 合同工程质量保修期，合同双方当事人约定如下：</w:t>
      </w:r>
    </w:p>
    <w:p w14:paraId="62CABD5D">
      <w:pPr>
        <w:spacing w:line="360" w:lineRule="auto"/>
        <w:ind w:firstLine="420" w:firstLineChars="200"/>
        <w:jc w:val="left"/>
        <w:rPr>
          <w:rFonts w:ascii="宋体" w:hAnsi="宋体" w:cs="宋体"/>
          <w:szCs w:val="21"/>
          <w:highlight w:val="none"/>
        </w:rPr>
      </w:pPr>
      <w:r>
        <w:rPr>
          <w:rFonts w:ascii="宋体" w:hAnsi="宋体" w:cs="宋体"/>
          <w:szCs w:val="21"/>
          <w:highlight w:val="none"/>
        </w:rPr>
        <w:t>1．地基基础工程、主体结构工程为设计文件规定的合理使用年限；</w:t>
      </w:r>
    </w:p>
    <w:p w14:paraId="2668FA5A">
      <w:pPr>
        <w:spacing w:line="360" w:lineRule="auto"/>
        <w:ind w:firstLine="420" w:firstLineChars="200"/>
        <w:jc w:val="left"/>
        <w:rPr>
          <w:rFonts w:ascii="宋体" w:hAnsi="宋体" w:cs="宋体"/>
          <w:szCs w:val="21"/>
          <w:highlight w:val="none"/>
        </w:rPr>
      </w:pPr>
      <w:r>
        <w:rPr>
          <w:rFonts w:ascii="宋体" w:hAnsi="宋体" w:cs="宋体"/>
          <w:szCs w:val="21"/>
          <w:highlight w:val="none"/>
        </w:rPr>
        <w:t>2．屋面防水工程、有防水要求的卫生间、房间和外墙面的防渗漏工程为</w:t>
      </w:r>
      <w:r>
        <w:rPr>
          <w:rFonts w:ascii="宋体" w:hAnsi="宋体" w:cs="宋体"/>
          <w:szCs w:val="21"/>
          <w:highlight w:val="none"/>
          <w:u w:val="single"/>
        </w:rPr>
        <w:t xml:space="preserve"> 5 </w:t>
      </w:r>
      <w:r>
        <w:rPr>
          <w:rFonts w:ascii="宋体" w:hAnsi="宋体" w:cs="宋体"/>
          <w:szCs w:val="21"/>
          <w:highlight w:val="none"/>
        </w:rPr>
        <w:t>年；</w:t>
      </w:r>
    </w:p>
    <w:p w14:paraId="2079B8BD">
      <w:pPr>
        <w:spacing w:line="360" w:lineRule="auto"/>
        <w:ind w:firstLine="420" w:firstLineChars="200"/>
        <w:jc w:val="left"/>
        <w:rPr>
          <w:rFonts w:ascii="宋体" w:hAnsi="宋体" w:cs="宋体"/>
          <w:szCs w:val="21"/>
          <w:highlight w:val="none"/>
        </w:rPr>
      </w:pPr>
      <w:r>
        <w:rPr>
          <w:rFonts w:ascii="宋体" w:hAnsi="宋体" w:cs="宋体"/>
          <w:szCs w:val="21"/>
          <w:highlight w:val="none"/>
        </w:rPr>
        <w:t>3．电气管线工程、给排水管道工程、设备安装工程为</w:t>
      </w:r>
      <w:r>
        <w:rPr>
          <w:rFonts w:ascii="宋体" w:hAnsi="宋体" w:cs="宋体"/>
          <w:szCs w:val="21"/>
          <w:highlight w:val="none"/>
          <w:u w:val="single"/>
        </w:rPr>
        <w:t xml:space="preserve"> 2 </w:t>
      </w:r>
      <w:r>
        <w:rPr>
          <w:rFonts w:ascii="宋体" w:hAnsi="宋体" w:cs="宋体"/>
          <w:szCs w:val="21"/>
          <w:highlight w:val="none"/>
        </w:rPr>
        <w:t>年；</w:t>
      </w:r>
    </w:p>
    <w:p w14:paraId="310AC1D1">
      <w:pPr>
        <w:spacing w:line="360" w:lineRule="auto"/>
        <w:ind w:firstLine="420" w:firstLineChars="200"/>
        <w:jc w:val="left"/>
        <w:rPr>
          <w:rFonts w:ascii="宋体" w:hAnsi="宋体" w:cs="宋体"/>
          <w:szCs w:val="21"/>
          <w:highlight w:val="none"/>
        </w:rPr>
      </w:pPr>
      <w:r>
        <w:rPr>
          <w:rFonts w:ascii="宋体" w:hAnsi="宋体" w:cs="宋体"/>
          <w:szCs w:val="21"/>
          <w:highlight w:val="none"/>
        </w:rPr>
        <w:t>4．供热、供冷系统工程为</w:t>
      </w:r>
      <w:r>
        <w:rPr>
          <w:rFonts w:ascii="宋体" w:hAnsi="宋体" w:cs="宋体"/>
          <w:szCs w:val="21"/>
          <w:highlight w:val="none"/>
          <w:u w:val="single"/>
        </w:rPr>
        <w:t xml:space="preserve"> 2 </w:t>
      </w:r>
      <w:r>
        <w:rPr>
          <w:rFonts w:ascii="宋体" w:hAnsi="宋体" w:cs="宋体"/>
          <w:szCs w:val="21"/>
          <w:highlight w:val="none"/>
        </w:rPr>
        <w:t>个采暖期、供冷期；</w:t>
      </w:r>
    </w:p>
    <w:p w14:paraId="573704DC">
      <w:pPr>
        <w:spacing w:line="360" w:lineRule="auto"/>
        <w:ind w:firstLine="420" w:firstLineChars="200"/>
        <w:jc w:val="left"/>
        <w:rPr>
          <w:rFonts w:ascii="宋体" w:hAnsi="宋体" w:cs="宋体"/>
          <w:szCs w:val="21"/>
          <w:highlight w:val="none"/>
        </w:rPr>
      </w:pPr>
      <w:r>
        <w:rPr>
          <w:rFonts w:ascii="宋体" w:hAnsi="宋体" w:cs="宋体"/>
          <w:szCs w:val="21"/>
          <w:highlight w:val="none"/>
        </w:rPr>
        <w:t>5．装饰装修工程为</w:t>
      </w:r>
      <w:r>
        <w:rPr>
          <w:rFonts w:ascii="宋体" w:hAnsi="宋体" w:cs="宋体"/>
          <w:szCs w:val="21"/>
          <w:highlight w:val="none"/>
          <w:u w:val="single"/>
        </w:rPr>
        <w:t xml:space="preserve"> 2 </w:t>
      </w:r>
      <w:r>
        <w:rPr>
          <w:rFonts w:ascii="宋体" w:hAnsi="宋体" w:cs="宋体"/>
          <w:szCs w:val="21"/>
          <w:highlight w:val="none"/>
        </w:rPr>
        <w:t>年；</w:t>
      </w:r>
    </w:p>
    <w:p w14:paraId="5A93D1BE">
      <w:pPr>
        <w:spacing w:line="360" w:lineRule="auto"/>
        <w:ind w:firstLine="420" w:firstLineChars="200"/>
        <w:jc w:val="left"/>
        <w:rPr>
          <w:rFonts w:ascii="宋体" w:hAnsi="宋体" w:cs="宋体"/>
          <w:szCs w:val="21"/>
          <w:highlight w:val="none"/>
        </w:rPr>
      </w:pPr>
      <w:r>
        <w:rPr>
          <w:rFonts w:ascii="宋体" w:hAnsi="宋体" w:cs="宋体"/>
          <w:szCs w:val="21"/>
          <w:highlight w:val="none"/>
        </w:rPr>
        <w:t>6．其他项目：市政工程保修期为</w:t>
      </w:r>
      <w:r>
        <w:rPr>
          <w:rFonts w:ascii="宋体" w:hAnsi="宋体" w:cs="宋体"/>
          <w:szCs w:val="21"/>
          <w:highlight w:val="none"/>
          <w:u w:val="single"/>
        </w:rPr>
        <w:t xml:space="preserve"> 2 </w:t>
      </w:r>
      <w:r>
        <w:rPr>
          <w:rFonts w:ascii="宋体" w:hAnsi="宋体" w:cs="宋体"/>
          <w:szCs w:val="21"/>
          <w:highlight w:val="none"/>
        </w:rPr>
        <w:t>年；绿化工程保修期为</w:t>
      </w:r>
      <w:r>
        <w:rPr>
          <w:rFonts w:ascii="宋体" w:hAnsi="宋体" w:cs="宋体"/>
          <w:szCs w:val="21"/>
          <w:highlight w:val="none"/>
          <w:u w:val="single"/>
        </w:rPr>
        <w:t xml:space="preserve"> 6 </w:t>
      </w:r>
      <w:r>
        <w:rPr>
          <w:rFonts w:ascii="宋体" w:hAnsi="宋体" w:cs="宋体"/>
          <w:szCs w:val="21"/>
          <w:highlight w:val="none"/>
        </w:rPr>
        <w:t>个月。</w:t>
      </w:r>
    </w:p>
    <w:p w14:paraId="2AFCE473">
      <w:pPr>
        <w:spacing w:line="360" w:lineRule="auto"/>
        <w:ind w:firstLine="420" w:firstLineChars="200"/>
        <w:jc w:val="left"/>
        <w:rPr>
          <w:rFonts w:ascii="宋体" w:hAnsi="宋体" w:cs="宋体"/>
          <w:b/>
          <w:bCs/>
          <w:szCs w:val="21"/>
          <w:highlight w:val="none"/>
        </w:rPr>
      </w:pPr>
      <w:r>
        <w:rPr>
          <w:rFonts w:ascii="宋体" w:hAnsi="宋体" w:cs="宋体"/>
          <w:b/>
          <w:bCs/>
          <w:szCs w:val="21"/>
          <w:highlight w:val="none"/>
        </w:rPr>
        <w:t>3．质量保修责任</w:t>
      </w:r>
    </w:p>
    <w:p w14:paraId="54128867">
      <w:pPr>
        <w:spacing w:line="360" w:lineRule="auto"/>
        <w:ind w:firstLine="420" w:firstLineChars="200"/>
        <w:jc w:val="left"/>
        <w:rPr>
          <w:rFonts w:ascii="宋体" w:hAnsi="宋体" w:cs="宋体"/>
          <w:szCs w:val="21"/>
          <w:highlight w:val="none"/>
        </w:rPr>
      </w:pPr>
      <w:r>
        <w:rPr>
          <w:rFonts w:ascii="宋体" w:hAnsi="宋体" w:cs="宋体"/>
          <w:szCs w:val="21"/>
          <w:highlight w:val="none"/>
        </w:rPr>
        <w:t>3.1 属于保修范围的项目，承包人应在接到发包人通知后的</w:t>
      </w:r>
      <w:r>
        <w:rPr>
          <w:rFonts w:ascii="宋体" w:hAnsi="宋体" w:cs="宋体"/>
          <w:szCs w:val="21"/>
          <w:highlight w:val="none"/>
          <w:u w:val="single"/>
        </w:rPr>
        <w:t xml:space="preserve"> 2 </w:t>
      </w:r>
      <w:r>
        <w:rPr>
          <w:rFonts w:ascii="宋体" w:hAnsi="宋体" w:cs="宋体"/>
          <w:szCs w:val="21"/>
          <w:highlight w:val="none"/>
        </w:rPr>
        <w:t>天内派人保修。承包人未能在规定时间内派人保修的，发包人可自行或委托第三方保修。</w:t>
      </w:r>
    </w:p>
    <w:p w14:paraId="34DA72B2">
      <w:pPr>
        <w:spacing w:line="360" w:lineRule="auto"/>
        <w:ind w:firstLine="420" w:firstLineChars="200"/>
        <w:jc w:val="left"/>
        <w:rPr>
          <w:rFonts w:ascii="宋体" w:hAnsi="宋体" w:cs="宋体"/>
          <w:szCs w:val="21"/>
          <w:highlight w:val="none"/>
        </w:rPr>
      </w:pPr>
      <w:r>
        <w:rPr>
          <w:rFonts w:ascii="宋体" w:hAnsi="宋体" w:cs="宋体"/>
          <w:szCs w:val="21"/>
          <w:highlight w:val="none"/>
        </w:rPr>
        <w:t>3.2 发生紧急抢修事故的，承包人在接到通知后，应立即到达事故现场抢修。</w:t>
      </w:r>
    </w:p>
    <w:p w14:paraId="76543953">
      <w:pPr>
        <w:spacing w:line="360" w:lineRule="auto"/>
        <w:ind w:firstLine="420" w:firstLineChars="200"/>
        <w:jc w:val="left"/>
        <w:rPr>
          <w:rFonts w:ascii="宋体" w:hAnsi="宋体" w:cs="宋体"/>
          <w:szCs w:val="21"/>
          <w:highlight w:val="none"/>
        </w:rPr>
      </w:pPr>
      <w:r>
        <w:rPr>
          <w:rFonts w:ascii="宋体" w:hAnsi="宋体" w:cs="宋体"/>
          <w:szCs w:val="21"/>
          <w:highlight w:val="none"/>
        </w:rPr>
        <w:t>3.3 在国家规定的工程合理使用期限内，承包人应确保地基基础工程和主体结构的质量和安全。凡出现其质量问题，应立即报告当地建设行政主管部门，经设计人提出保修方案后，承包人应立即实施保修。</w:t>
      </w:r>
    </w:p>
    <w:p w14:paraId="145F78D9">
      <w:pPr>
        <w:spacing w:line="360" w:lineRule="auto"/>
        <w:ind w:firstLine="420" w:firstLineChars="200"/>
        <w:jc w:val="left"/>
        <w:rPr>
          <w:rFonts w:ascii="宋体" w:hAnsi="宋体" w:cs="宋体"/>
          <w:szCs w:val="21"/>
          <w:highlight w:val="none"/>
        </w:rPr>
      </w:pPr>
      <w:r>
        <w:rPr>
          <w:rFonts w:ascii="宋体" w:hAnsi="宋体" w:cs="宋体"/>
          <w:szCs w:val="21"/>
          <w:highlight w:val="none"/>
        </w:rPr>
        <w:t>3.4 质量保修完成后，由发包人组织验收。</w:t>
      </w:r>
    </w:p>
    <w:p w14:paraId="250EA8CA">
      <w:pPr>
        <w:spacing w:line="360" w:lineRule="auto"/>
        <w:ind w:firstLine="420" w:firstLineChars="200"/>
        <w:jc w:val="left"/>
        <w:rPr>
          <w:rFonts w:ascii="宋体" w:hAnsi="宋体" w:cs="宋体"/>
          <w:szCs w:val="21"/>
          <w:highlight w:val="none"/>
        </w:rPr>
      </w:pPr>
      <w:r>
        <w:rPr>
          <w:rFonts w:ascii="宋体" w:hAnsi="宋体" w:cs="宋体"/>
          <w:b/>
          <w:bCs/>
          <w:szCs w:val="21"/>
          <w:highlight w:val="none"/>
        </w:rPr>
        <w:t>4．质量保修费用</w:t>
      </w:r>
    </w:p>
    <w:p w14:paraId="23357107">
      <w:pPr>
        <w:spacing w:line="360" w:lineRule="auto"/>
        <w:ind w:firstLine="420" w:firstLineChars="200"/>
        <w:jc w:val="left"/>
        <w:rPr>
          <w:rFonts w:ascii="宋体" w:hAnsi="宋体" w:cs="宋体"/>
          <w:szCs w:val="21"/>
          <w:highlight w:val="none"/>
        </w:rPr>
      </w:pPr>
      <w:r>
        <w:rPr>
          <w:rFonts w:ascii="宋体" w:hAnsi="宋体" w:cs="宋体"/>
          <w:szCs w:val="21"/>
          <w:highlight w:val="none"/>
        </w:rPr>
        <w:t>质量保修等费用，由责任方承担。</w:t>
      </w:r>
    </w:p>
    <w:p w14:paraId="493FD358">
      <w:pPr>
        <w:spacing w:line="360" w:lineRule="auto"/>
        <w:ind w:firstLine="420" w:firstLineChars="200"/>
        <w:jc w:val="left"/>
        <w:rPr>
          <w:rFonts w:ascii="宋体" w:hAnsi="宋体" w:cs="宋体"/>
          <w:szCs w:val="21"/>
          <w:highlight w:val="none"/>
        </w:rPr>
      </w:pPr>
      <w:r>
        <w:rPr>
          <w:rFonts w:ascii="宋体" w:hAnsi="宋体" w:cs="宋体"/>
          <w:b/>
          <w:bCs/>
          <w:szCs w:val="21"/>
          <w:highlight w:val="none"/>
        </w:rPr>
        <w:t>5．质量保证金</w:t>
      </w:r>
    </w:p>
    <w:p w14:paraId="76D963B1">
      <w:pPr>
        <w:spacing w:line="360" w:lineRule="auto"/>
        <w:ind w:firstLine="420" w:firstLineChars="200"/>
        <w:jc w:val="left"/>
        <w:rPr>
          <w:rFonts w:ascii="宋体" w:hAnsi="宋体" w:cs="宋体"/>
          <w:szCs w:val="21"/>
          <w:highlight w:val="none"/>
        </w:rPr>
      </w:pPr>
      <w:r>
        <w:rPr>
          <w:rFonts w:ascii="宋体" w:hAnsi="宋体" w:cs="宋体"/>
          <w:szCs w:val="21"/>
          <w:highlight w:val="none"/>
        </w:rPr>
        <w:t>质量保证金的约定、支付和使用与本合同第二部分《通用条款》第 84 条赋予的规定一致。</w:t>
      </w:r>
    </w:p>
    <w:p w14:paraId="69AF659B">
      <w:pPr>
        <w:spacing w:line="360" w:lineRule="auto"/>
        <w:ind w:firstLine="420" w:firstLineChars="200"/>
        <w:jc w:val="left"/>
        <w:rPr>
          <w:rFonts w:ascii="宋体" w:hAnsi="宋体" w:cs="宋体"/>
          <w:b/>
          <w:bCs/>
          <w:szCs w:val="21"/>
          <w:highlight w:val="none"/>
        </w:rPr>
      </w:pPr>
      <w:r>
        <w:rPr>
          <w:rFonts w:ascii="宋体" w:hAnsi="宋体" w:cs="宋体"/>
          <w:b/>
          <w:bCs/>
          <w:szCs w:val="21"/>
          <w:highlight w:val="none"/>
        </w:rPr>
        <w:t>6．其他</w:t>
      </w:r>
    </w:p>
    <w:p w14:paraId="2CC0CA14">
      <w:pPr>
        <w:spacing w:line="360" w:lineRule="auto"/>
        <w:ind w:firstLine="420" w:firstLineChars="200"/>
        <w:jc w:val="left"/>
        <w:rPr>
          <w:rFonts w:ascii="宋体" w:hAnsi="宋体" w:cs="宋体"/>
          <w:szCs w:val="21"/>
          <w:highlight w:val="none"/>
        </w:rPr>
      </w:pPr>
      <w:r>
        <w:rPr>
          <w:rFonts w:ascii="宋体" w:hAnsi="宋体" w:cs="宋体"/>
          <w:szCs w:val="21"/>
          <w:highlight w:val="none"/>
        </w:rPr>
        <w:t>6.1 合同双方当事人约定的其他质量保修事项：</w:t>
      </w:r>
    </w:p>
    <w:p w14:paraId="38556490">
      <w:pPr>
        <w:spacing w:line="360" w:lineRule="auto"/>
        <w:ind w:firstLine="420" w:firstLineChars="200"/>
        <w:jc w:val="left"/>
        <w:rPr>
          <w:rFonts w:ascii="宋体" w:hAnsi="宋体" w:cs="宋体"/>
          <w:szCs w:val="21"/>
          <w:highlight w:val="none"/>
        </w:rPr>
      </w:pPr>
      <w:r>
        <w:rPr>
          <w:rFonts w:ascii="宋体" w:hAnsi="宋体" w:cs="宋体"/>
          <w:szCs w:val="21"/>
          <w:highlight w:val="none"/>
        </w:rPr>
        <w:t>6.2 本质量保修书，由合同双方当事人在承包人向发包人提交竣工验收申请报告时签署， 作为本合同的附件。</w:t>
      </w:r>
    </w:p>
    <w:p w14:paraId="6C7A006F">
      <w:pPr>
        <w:spacing w:line="360" w:lineRule="auto"/>
        <w:ind w:firstLine="420" w:firstLineChars="200"/>
        <w:jc w:val="left"/>
        <w:rPr>
          <w:rFonts w:ascii="宋体" w:hAnsi="宋体" w:cs="宋体"/>
          <w:szCs w:val="21"/>
          <w:highlight w:val="none"/>
        </w:rPr>
      </w:pPr>
      <w:r>
        <w:rPr>
          <w:rFonts w:ascii="宋体" w:hAnsi="宋体" w:cs="宋体"/>
          <w:szCs w:val="21"/>
          <w:highlight w:val="none"/>
        </w:rPr>
        <w:t>6.3 本质量保修书，自合同双方当事人签署之日起生效，至质量保修期满后失效。</w:t>
      </w:r>
    </w:p>
    <w:p w14:paraId="431CE6EA">
      <w:pPr>
        <w:spacing w:line="360" w:lineRule="auto"/>
        <w:ind w:firstLine="420" w:firstLineChars="200"/>
        <w:jc w:val="left"/>
        <w:rPr>
          <w:rFonts w:ascii="宋体" w:hAnsi="宋体" w:cs="宋体"/>
          <w:szCs w:val="21"/>
          <w:highlight w:val="none"/>
        </w:rPr>
      </w:pPr>
    </w:p>
    <w:p w14:paraId="205D92CD">
      <w:pPr>
        <w:spacing w:line="360" w:lineRule="auto"/>
        <w:ind w:firstLine="420" w:firstLineChars="200"/>
        <w:jc w:val="left"/>
        <w:rPr>
          <w:rFonts w:ascii="宋体" w:hAnsi="宋体" w:cs="宋体"/>
          <w:szCs w:val="21"/>
          <w:highlight w:val="none"/>
        </w:rPr>
      </w:pPr>
    </w:p>
    <w:p w14:paraId="377EBC59">
      <w:pPr>
        <w:spacing w:line="360" w:lineRule="auto"/>
        <w:ind w:firstLine="420" w:firstLineChars="200"/>
        <w:jc w:val="left"/>
        <w:rPr>
          <w:rFonts w:ascii="宋体" w:hAnsi="宋体" w:cs="宋体"/>
          <w:szCs w:val="21"/>
          <w:highlight w:val="none"/>
        </w:rPr>
      </w:pPr>
      <w:r>
        <w:rPr>
          <w:rFonts w:ascii="宋体" w:hAnsi="宋体" w:cs="宋体"/>
          <w:szCs w:val="21"/>
          <w:highlight w:val="none"/>
        </w:rPr>
        <w:t>发 包 人：（盖章）                       承 包 人：（盖章）</w:t>
      </w:r>
    </w:p>
    <w:p w14:paraId="11150339">
      <w:pPr>
        <w:spacing w:line="360" w:lineRule="auto"/>
        <w:ind w:firstLine="420" w:firstLineChars="200"/>
        <w:jc w:val="left"/>
        <w:rPr>
          <w:rFonts w:ascii="宋体" w:hAnsi="宋体" w:cs="宋体"/>
          <w:szCs w:val="21"/>
          <w:highlight w:val="none"/>
        </w:rPr>
      </w:pPr>
      <w:r>
        <w:rPr>
          <w:rFonts w:ascii="宋体" w:hAnsi="宋体" w:cs="宋体"/>
          <w:szCs w:val="21"/>
          <w:highlight w:val="none"/>
        </w:rPr>
        <w:t>法定代表人：（签字）                     法定代表人：（签字）</w:t>
      </w:r>
    </w:p>
    <w:p w14:paraId="61D71D5D">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委托代理人：（签字）                     委托代理人：（签字）  </w:t>
      </w:r>
    </w:p>
    <w:p w14:paraId="0D2EE099">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联系电话：                              联系电话：           </w:t>
      </w:r>
    </w:p>
    <w:p w14:paraId="45D527DA">
      <w:pPr>
        <w:spacing w:line="360" w:lineRule="auto"/>
        <w:rPr>
          <w:rFonts w:ascii="宋体" w:hAnsi="宋体" w:cs="宋体"/>
          <w:szCs w:val="21"/>
          <w:highlight w:val="none"/>
        </w:rPr>
      </w:pPr>
      <w:r>
        <w:rPr>
          <w:rFonts w:ascii="宋体" w:hAnsi="宋体" w:cs="宋体"/>
          <w:szCs w:val="21"/>
          <w:highlight w:val="none"/>
        </w:rPr>
        <w:br w:type="page"/>
      </w:r>
    </w:p>
    <w:p w14:paraId="3FA63333">
      <w:pPr>
        <w:spacing w:beforeLines="0" w:line="360" w:lineRule="auto"/>
        <w:jc w:val="both"/>
        <w:rPr>
          <w:rFonts w:hint="eastAsia" w:ascii="宋体" w:hAnsi="宋体" w:eastAsia="宋体" w:cs="宋体"/>
          <w:b/>
          <w:bCs/>
          <w:spacing w:val="-5"/>
          <w:szCs w:val="21"/>
          <w:highlight w:val="none"/>
          <w:lang w:eastAsia="zh-CN"/>
        </w:rPr>
      </w:pPr>
      <w:r>
        <w:rPr>
          <w:rFonts w:hint="eastAsia" w:ascii="宋体" w:hAnsi="宋体" w:eastAsia="宋体" w:cs="宋体"/>
          <w:b/>
          <w:bCs/>
          <w:spacing w:val="-5"/>
          <w:szCs w:val="21"/>
          <w:highlight w:val="none"/>
          <w:lang w:eastAsia="zh-CN"/>
        </w:rPr>
        <w:t>合同附件6</w:t>
      </w:r>
    </w:p>
    <w:p w14:paraId="105F7A5F">
      <w:pPr>
        <w:pStyle w:val="21"/>
        <w:spacing w:beforeLines="0" w:afterLines="0" w:line="360" w:lineRule="auto"/>
        <w:jc w:val="center"/>
        <w:rPr>
          <w:rFonts w:ascii="宋体" w:eastAsia="宋体" w:cs="宋体"/>
          <w:spacing w:val="0"/>
          <w:highlight w:val="none"/>
        </w:rPr>
      </w:pPr>
      <w:r>
        <w:rPr>
          <w:rFonts w:ascii="宋体" w:eastAsia="宋体" w:cs="宋体"/>
          <w:spacing w:val="0"/>
          <w:highlight w:val="none"/>
        </w:rPr>
        <w:t>廉政合同</w:t>
      </w:r>
    </w:p>
    <w:p w14:paraId="144265B0">
      <w:pPr>
        <w:spacing w:line="360" w:lineRule="auto"/>
        <w:ind w:firstLine="420" w:firstLineChars="200"/>
        <w:jc w:val="left"/>
        <w:rPr>
          <w:rFonts w:ascii="宋体" w:hAnsi="宋体" w:cs="宋体"/>
          <w:szCs w:val="21"/>
          <w:highlight w:val="none"/>
          <w:u w:val="single"/>
        </w:rPr>
      </w:pPr>
      <w:r>
        <w:rPr>
          <w:rFonts w:ascii="宋体" w:hAnsi="宋体" w:cs="宋体"/>
          <w:szCs w:val="21"/>
          <w:highlight w:val="none"/>
        </w:rPr>
        <w:t>发包人：</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p>
    <w:p w14:paraId="0F634094">
      <w:pPr>
        <w:spacing w:line="360" w:lineRule="auto"/>
        <w:ind w:firstLine="420" w:firstLineChars="200"/>
        <w:jc w:val="left"/>
        <w:rPr>
          <w:rFonts w:ascii="宋体" w:hAnsi="宋体" w:cs="宋体"/>
          <w:szCs w:val="21"/>
          <w:highlight w:val="none"/>
        </w:rPr>
      </w:pPr>
      <w:r>
        <w:rPr>
          <w:rFonts w:ascii="宋体" w:hAnsi="宋体" w:cs="宋体"/>
          <w:szCs w:val="21"/>
          <w:highlight w:val="none"/>
        </w:rPr>
        <w:t>承包人：</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p>
    <w:p w14:paraId="432A75A6">
      <w:pPr>
        <w:spacing w:line="360" w:lineRule="auto"/>
        <w:ind w:firstLine="420" w:firstLineChars="200"/>
        <w:jc w:val="left"/>
        <w:rPr>
          <w:rFonts w:ascii="宋体" w:hAnsi="宋体" w:cs="宋体"/>
          <w:szCs w:val="21"/>
          <w:highlight w:val="none"/>
        </w:rPr>
      </w:pPr>
      <w:r>
        <w:rPr>
          <w:rFonts w:ascii="宋体" w:hAnsi="宋体" w:cs="宋体"/>
          <w:szCs w:val="21"/>
          <w:highlight w:val="none"/>
        </w:rPr>
        <w:t>项目名称：</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r>
        <w:rPr>
          <w:rFonts w:ascii="宋体" w:hAnsi="宋体" w:cs="宋体"/>
          <w:szCs w:val="21"/>
          <w:highlight w:val="none"/>
        </w:rPr>
        <w:t xml:space="preserve"> </w:t>
      </w:r>
    </w:p>
    <w:p w14:paraId="3A38A49D">
      <w:pPr>
        <w:spacing w:line="360" w:lineRule="auto"/>
        <w:ind w:firstLine="420" w:firstLineChars="200"/>
        <w:jc w:val="left"/>
        <w:rPr>
          <w:rFonts w:ascii="宋体" w:hAnsi="宋体" w:cs="宋体"/>
          <w:szCs w:val="21"/>
          <w:highlight w:val="none"/>
        </w:rPr>
      </w:pPr>
      <w:r>
        <w:rPr>
          <w:rFonts w:ascii="宋体" w:hAnsi="宋体" w:cs="宋体"/>
          <w:szCs w:val="21"/>
          <w:highlight w:val="none"/>
        </w:rPr>
        <w:t>合同编号：</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p>
    <w:p w14:paraId="1F800E73">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合同价款： </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r>
        <w:rPr>
          <w:rFonts w:ascii="宋体" w:hAnsi="宋体" w:cs="宋体"/>
          <w:szCs w:val="21"/>
          <w:highlight w:val="none"/>
        </w:rPr>
        <w:t>元（大写：</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r>
        <w:rPr>
          <w:rFonts w:ascii="宋体" w:hAnsi="宋体" w:cs="宋体"/>
          <w:szCs w:val="21"/>
          <w:highlight w:val="none"/>
        </w:rPr>
        <w:t xml:space="preserve"> ）</w:t>
      </w:r>
    </w:p>
    <w:p w14:paraId="0B47337F">
      <w:pPr>
        <w:spacing w:line="360" w:lineRule="auto"/>
        <w:ind w:firstLine="420" w:firstLineChars="200"/>
        <w:jc w:val="left"/>
        <w:rPr>
          <w:rFonts w:ascii="宋体" w:hAnsi="宋体" w:cs="宋体"/>
          <w:szCs w:val="21"/>
          <w:highlight w:val="none"/>
        </w:rPr>
      </w:pPr>
      <w:r>
        <w:rPr>
          <w:rFonts w:ascii="宋体" w:hAnsi="宋体" w:cs="宋体"/>
          <w:szCs w:val="21"/>
          <w:highlight w:val="none"/>
        </w:rPr>
        <w:t>签订日期：</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p>
    <w:p w14:paraId="546F2099">
      <w:pPr>
        <w:spacing w:line="360" w:lineRule="auto"/>
        <w:ind w:firstLine="420" w:firstLineChars="200"/>
        <w:jc w:val="left"/>
        <w:rPr>
          <w:rFonts w:ascii="宋体" w:hAnsi="宋体" w:cs="宋体"/>
          <w:szCs w:val="21"/>
          <w:highlight w:val="none"/>
        </w:rPr>
      </w:pPr>
      <w:r>
        <w:rPr>
          <w:rFonts w:ascii="宋体" w:hAnsi="宋体" w:cs="宋体"/>
          <w:szCs w:val="21"/>
          <w:highlight w:val="none"/>
        </w:rPr>
        <w:t>为贯彻落实勤政奉公、廉政自律工作精神，切实防范和杜绝业务工作中的各种腐败现象，根据上级部门的有关精神，凡业务标的在30万元（含30万元）以上的项目（包括但不仅限于工程发包、对外招租、合作、产权转让、承包、托管等）在签订有关合同时必须签订本协议书，以期共同遵守和自觉接受监督。</w:t>
      </w:r>
    </w:p>
    <w:p w14:paraId="10FD96DB">
      <w:pPr>
        <w:spacing w:line="360" w:lineRule="auto"/>
        <w:ind w:firstLine="420" w:firstLineChars="200"/>
        <w:jc w:val="left"/>
        <w:rPr>
          <w:rFonts w:ascii="宋体" w:hAnsi="宋体" w:cs="宋体"/>
          <w:szCs w:val="21"/>
          <w:highlight w:val="none"/>
        </w:rPr>
      </w:pPr>
      <w:r>
        <w:rPr>
          <w:rFonts w:ascii="宋体" w:hAnsi="宋体" w:cs="宋体"/>
          <w:szCs w:val="21"/>
          <w:highlight w:val="none"/>
        </w:rPr>
        <w:t>一、在业务往来中，发包人及其相关工作人员承诺做到：</w:t>
      </w:r>
    </w:p>
    <w:p w14:paraId="63D667EB">
      <w:pPr>
        <w:spacing w:line="360" w:lineRule="auto"/>
        <w:ind w:firstLine="420" w:firstLineChars="200"/>
        <w:jc w:val="left"/>
        <w:rPr>
          <w:rFonts w:ascii="宋体" w:hAnsi="宋体" w:cs="宋体"/>
          <w:szCs w:val="21"/>
          <w:highlight w:val="none"/>
        </w:rPr>
      </w:pPr>
      <w:r>
        <w:rPr>
          <w:rFonts w:ascii="宋体" w:hAnsi="宋体" w:cs="宋体"/>
          <w:szCs w:val="21"/>
          <w:highlight w:val="none"/>
        </w:rPr>
        <w:t>（一）自觉遵守国家法律、法规和党纪、政纪，积极主动协助承包人开展业务并给予有效支持；</w:t>
      </w:r>
    </w:p>
    <w:p w14:paraId="16AF7DEF">
      <w:pPr>
        <w:spacing w:line="360" w:lineRule="auto"/>
        <w:ind w:firstLine="420" w:firstLineChars="200"/>
        <w:jc w:val="left"/>
        <w:rPr>
          <w:rFonts w:ascii="宋体" w:hAnsi="宋体" w:cs="宋体"/>
          <w:szCs w:val="21"/>
          <w:highlight w:val="none"/>
        </w:rPr>
      </w:pPr>
      <w:r>
        <w:rPr>
          <w:rFonts w:ascii="宋体" w:hAnsi="宋体" w:cs="宋体"/>
          <w:szCs w:val="21"/>
          <w:highlight w:val="none"/>
        </w:rPr>
        <w:t>（二）不接受承包人赠送的礼金、有价证券、贵重礼品等钱财，不参与由承包人安排的高档消费娱乐、旅游等活动；</w:t>
      </w:r>
    </w:p>
    <w:p w14:paraId="6FA53943">
      <w:pPr>
        <w:spacing w:line="360" w:lineRule="auto"/>
        <w:ind w:firstLine="420" w:firstLineChars="200"/>
        <w:jc w:val="left"/>
        <w:rPr>
          <w:rFonts w:ascii="宋体" w:hAnsi="宋体" w:cs="宋体"/>
          <w:szCs w:val="21"/>
          <w:highlight w:val="none"/>
        </w:rPr>
      </w:pPr>
      <w:r>
        <w:rPr>
          <w:rFonts w:ascii="宋体" w:hAnsi="宋体" w:cs="宋体"/>
          <w:szCs w:val="21"/>
          <w:highlight w:val="none"/>
        </w:rPr>
        <w:t>（三）不索要和接受承包人的财、物等，坚决抵制拒绝任何方式的贿赂，并对行贿人进行严肃批评；</w:t>
      </w:r>
    </w:p>
    <w:p w14:paraId="6E19464C">
      <w:pPr>
        <w:spacing w:line="360" w:lineRule="auto"/>
        <w:ind w:firstLine="420" w:firstLineChars="200"/>
        <w:jc w:val="left"/>
        <w:rPr>
          <w:rFonts w:ascii="宋体" w:hAnsi="宋体" w:cs="宋体"/>
          <w:szCs w:val="21"/>
          <w:highlight w:val="none"/>
        </w:rPr>
      </w:pPr>
      <w:r>
        <w:rPr>
          <w:rFonts w:ascii="宋体" w:hAnsi="宋体" w:cs="宋体"/>
          <w:szCs w:val="21"/>
          <w:highlight w:val="none"/>
        </w:rPr>
        <w:t>（四）不利用职权向承包人介绍或指定业务承接单位和个人，不因个人原因而故意刁难承包人；</w:t>
      </w:r>
    </w:p>
    <w:p w14:paraId="03467D27">
      <w:pPr>
        <w:spacing w:line="360" w:lineRule="auto"/>
        <w:ind w:firstLine="420" w:firstLineChars="200"/>
        <w:jc w:val="left"/>
        <w:rPr>
          <w:rFonts w:ascii="宋体" w:hAnsi="宋体" w:cs="宋体"/>
          <w:szCs w:val="21"/>
          <w:highlight w:val="none"/>
        </w:rPr>
      </w:pPr>
      <w:r>
        <w:rPr>
          <w:rFonts w:ascii="宋体" w:hAnsi="宋体" w:cs="宋体"/>
          <w:szCs w:val="21"/>
          <w:highlight w:val="none"/>
        </w:rPr>
        <w:t>（五）不利用职权为自已、家属和亲友向承包人推销或指定使用材料、设备等产品；</w:t>
      </w:r>
    </w:p>
    <w:p w14:paraId="16C23F83">
      <w:pPr>
        <w:spacing w:line="360" w:lineRule="auto"/>
        <w:ind w:firstLine="420" w:firstLineChars="200"/>
        <w:jc w:val="left"/>
        <w:rPr>
          <w:rFonts w:ascii="宋体" w:hAnsi="宋体" w:cs="宋体"/>
          <w:szCs w:val="21"/>
          <w:highlight w:val="none"/>
        </w:rPr>
      </w:pPr>
      <w:r>
        <w:rPr>
          <w:rFonts w:ascii="宋体" w:hAnsi="宋体" w:cs="宋体"/>
          <w:szCs w:val="21"/>
          <w:highlight w:val="none"/>
        </w:rPr>
        <w:t>（六）不到承包人单位报销应由自已单位或个人支付的项费用开支发票；</w:t>
      </w:r>
    </w:p>
    <w:p w14:paraId="5196A352">
      <w:pPr>
        <w:spacing w:line="360" w:lineRule="auto"/>
        <w:ind w:firstLine="420" w:firstLineChars="200"/>
        <w:jc w:val="left"/>
        <w:rPr>
          <w:rFonts w:ascii="宋体" w:hAnsi="宋体" w:cs="宋体"/>
          <w:szCs w:val="21"/>
          <w:highlight w:val="none"/>
        </w:rPr>
      </w:pPr>
      <w:r>
        <w:rPr>
          <w:rFonts w:ascii="宋体" w:hAnsi="宋体" w:cs="宋体"/>
          <w:szCs w:val="21"/>
          <w:highlight w:val="none"/>
        </w:rPr>
        <w:t>（七）如发现本单位或本单位有关工作人员有违法、违纪行为，要及时主动向发包人纪委报告和举报。</w:t>
      </w:r>
    </w:p>
    <w:p w14:paraId="508191E7">
      <w:pPr>
        <w:spacing w:line="360" w:lineRule="auto"/>
        <w:ind w:firstLine="420" w:firstLineChars="200"/>
        <w:jc w:val="left"/>
        <w:rPr>
          <w:rFonts w:ascii="宋体" w:hAnsi="宋体" w:cs="宋体"/>
          <w:szCs w:val="21"/>
          <w:highlight w:val="none"/>
        </w:rPr>
      </w:pPr>
      <w:r>
        <w:rPr>
          <w:rFonts w:ascii="宋体" w:hAnsi="宋体" w:cs="宋体"/>
          <w:szCs w:val="21"/>
          <w:highlight w:val="none"/>
        </w:rPr>
        <w:t>二、在业务往来中，承包人及其工作人员承诺做到：</w:t>
      </w:r>
    </w:p>
    <w:p w14:paraId="67BC56C2">
      <w:pPr>
        <w:spacing w:line="360" w:lineRule="auto"/>
        <w:ind w:firstLine="420" w:firstLineChars="200"/>
        <w:jc w:val="left"/>
        <w:rPr>
          <w:rFonts w:ascii="宋体" w:hAnsi="宋体" w:cs="宋体"/>
          <w:szCs w:val="21"/>
          <w:highlight w:val="none"/>
        </w:rPr>
      </w:pPr>
      <w:r>
        <w:rPr>
          <w:rFonts w:ascii="宋体" w:hAnsi="宋体" w:cs="宋体"/>
          <w:szCs w:val="21"/>
          <w:highlight w:val="none"/>
        </w:rPr>
        <w:t>（一）自觉遵守国家的法律、法规和党纪、政纪，积极主动地配合发包人开展业务；</w:t>
      </w:r>
    </w:p>
    <w:p w14:paraId="3E9860A6">
      <w:pPr>
        <w:spacing w:line="360" w:lineRule="auto"/>
        <w:ind w:firstLine="420" w:firstLineChars="200"/>
        <w:jc w:val="left"/>
        <w:rPr>
          <w:rFonts w:ascii="宋体" w:hAnsi="宋体" w:cs="宋体"/>
          <w:szCs w:val="21"/>
          <w:highlight w:val="none"/>
        </w:rPr>
      </w:pPr>
      <w:r>
        <w:rPr>
          <w:rFonts w:ascii="宋体" w:hAnsi="宋体" w:cs="宋体"/>
          <w:szCs w:val="21"/>
          <w:highlight w:val="none"/>
        </w:rPr>
        <w:t>（二）不以任何理由、任何形式向发包人赠送礼品、礼金的有价证券等，不得为发包人安排高档消费品娱乐、旅游等活动；</w:t>
      </w:r>
    </w:p>
    <w:p w14:paraId="0D6AE997">
      <w:pPr>
        <w:spacing w:line="360" w:lineRule="auto"/>
        <w:ind w:firstLine="420" w:firstLineChars="200"/>
        <w:jc w:val="left"/>
        <w:rPr>
          <w:rFonts w:ascii="宋体" w:hAnsi="宋体" w:cs="宋体"/>
          <w:szCs w:val="21"/>
          <w:highlight w:val="none"/>
        </w:rPr>
      </w:pPr>
      <w:r>
        <w:rPr>
          <w:rFonts w:ascii="宋体" w:hAnsi="宋体" w:cs="宋体"/>
          <w:szCs w:val="21"/>
          <w:highlight w:val="none"/>
        </w:rPr>
        <w:t>（三）不向发包人人员行贿，坚决抵制任何索要钱财的行为；</w:t>
      </w:r>
    </w:p>
    <w:p w14:paraId="4C8FCA0F">
      <w:pPr>
        <w:spacing w:line="360" w:lineRule="auto"/>
        <w:ind w:firstLine="420" w:firstLineChars="200"/>
        <w:jc w:val="left"/>
        <w:rPr>
          <w:rFonts w:ascii="宋体" w:hAnsi="宋体" w:cs="宋体"/>
          <w:szCs w:val="21"/>
          <w:highlight w:val="none"/>
        </w:rPr>
      </w:pPr>
      <w:r>
        <w:rPr>
          <w:rFonts w:ascii="宋体" w:hAnsi="宋体" w:cs="宋体"/>
          <w:szCs w:val="21"/>
          <w:highlight w:val="none"/>
        </w:rPr>
        <w:t>（四）合同履行期间或履行完毕后，如发现本单位或本单位有关人员存在违法、违纪行为应及时向发包人纪委反映和举报。</w:t>
      </w:r>
    </w:p>
    <w:p w14:paraId="5C37A43A">
      <w:pPr>
        <w:spacing w:line="360" w:lineRule="auto"/>
        <w:ind w:firstLine="420" w:firstLineChars="200"/>
        <w:jc w:val="left"/>
        <w:rPr>
          <w:rFonts w:ascii="宋体" w:hAnsi="宋体" w:cs="宋体"/>
          <w:szCs w:val="21"/>
          <w:highlight w:val="none"/>
        </w:rPr>
      </w:pPr>
      <w:r>
        <w:rPr>
          <w:rFonts w:ascii="宋体" w:hAnsi="宋体" w:cs="宋体"/>
          <w:szCs w:val="21"/>
          <w:highlight w:val="none"/>
        </w:rPr>
        <w:t>三、为保证上述条款的实施，发包人的上级纪律主管部门发包人纪委有权对履行协议的情况进行监督。</w:t>
      </w:r>
    </w:p>
    <w:p w14:paraId="1388EFA7">
      <w:pPr>
        <w:spacing w:line="360" w:lineRule="auto"/>
        <w:ind w:firstLine="420" w:firstLineChars="200"/>
        <w:jc w:val="left"/>
        <w:rPr>
          <w:rFonts w:ascii="宋体" w:hAnsi="宋体" w:cs="宋体"/>
          <w:szCs w:val="21"/>
          <w:highlight w:val="none"/>
        </w:rPr>
      </w:pPr>
      <w:r>
        <w:rPr>
          <w:rFonts w:ascii="宋体" w:hAnsi="宋体" w:cs="宋体"/>
          <w:szCs w:val="21"/>
          <w:highlight w:val="none"/>
        </w:rPr>
        <w:t>（一）严格依据国家法律、法规及党和政府的政策、制度、规定和党纪、政纪条规，对甲、乙双方遵纪守法情况进行监督检查，促进廉政建设与业务建设同步发展；</w:t>
      </w:r>
    </w:p>
    <w:p w14:paraId="4BEF7D1E">
      <w:pPr>
        <w:spacing w:line="360" w:lineRule="auto"/>
        <w:ind w:firstLine="420" w:firstLineChars="200"/>
        <w:jc w:val="left"/>
        <w:rPr>
          <w:rFonts w:ascii="宋体" w:hAnsi="宋体" w:cs="宋体"/>
          <w:szCs w:val="21"/>
          <w:highlight w:val="none"/>
        </w:rPr>
      </w:pPr>
      <w:r>
        <w:rPr>
          <w:rFonts w:ascii="宋体" w:hAnsi="宋体" w:cs="宋体"/>
          <w:szCs w:val="21"/>
          <w:highlight w:val="none"/>
        </w:rPr>
        <w:t>（二）协助和指导甲、乙双方抓好廉政建设的制度、规定、法制教育，对甲、乙双方管理人员有针对性地进行廉政教育；</w:t>
      </w:r>
    </w:p>
    <w:p w14:paraId="438F1F6C">
      <w:pPr>
        <w:spacing w:line="360" w:lineRule="auto"/>
        <w:ind w:firstLine="420" w:firstLineChars="200"/>
        <w:jc w:val="left"/>
        <w:rPr>
          <w:rFonts w:ascii="宋体" w:hAnsi="宋体" w:cs="宋体"/>
          <w:szCs w:val="21"/>
          <w:highlight w:val="none"/>
        </w:rPr>
      </w:pPr>
      <w:r>
        <w:rPr>
          <w:rFonts w:ascii="宋体" w:hAnsi="宋体" w:cs="宋体"/>
          <w:szCs w:val="21"/>
          <w:highlight w:val="none"/>
        </w:rPr>
        <w:t>（三）适时对甲、乙双方的廉政自律情况进行监督检查。</w:t>
      </w:r>
    </w:p>
    <w:p w14:paraId="32CA9310">
      <w:pPr>
        <w:spacing w:line="360" w:lineRule="auto"/>
        <w:ind w:firstLine="420" w:firstLineChars="200"/>
        <w:jc w:val="left"/>
        <w:rPr>
          <w:rFonts w:ascii="宋体" w:hAnsi="宋体" w:cs="宋体"/>
          <w:szCs w:val="21"/>
          <w:highlight w:val="none"/>
        </w:rPr>
      </w:pPr>
      <w:r>
        <w:rPr>
          <w:rFonts w:ascii="宋体" w:hAnsi="宋体" w:cs="宋体"/>
          <w:szCs w:val="21"/>
          <w:highlight w:val="none"/>
        </w:rPr>
        <w:t>四、违约处理</w:t>
      </w:r>
    </w:p>
    <w:p w14:paraId="1C5F9047">
      <w:pPr>
        <w:spacing w:line="360" w:lineRule="auto"/>
        <w:ind w:firstLine="420" w:firstLineChars="200"/>
        <w:jc w:val="left"/>
        <w:rPr>
          <w:rFonts w:ascii="宋体" w:hAnsi="宋体" w:cs="宋体"/>
          <w:szCs w:val="21"/>
          <w:highlight w:val="none"/>
        </w:rPr>
      </w:pPr>
      <w:r>
        <w:rPr>
          <w:rFonts w:ascii="宋体" w:hAnsi="宋体" w:cs="宋体"/>
          <w:szCs w:val="21"/>
          <w:highlight w:val="none"/>
        </w:rPr>
        <w:t>甲、乙双方工作人员如有违反本协议的，发包人纪委应及时给予批评教育并按公司相关制度处理。构成违纪的，发包人人员由发包人依照有关规定给予党纪、政纪处分，承包人工作人员报承包人进行处理。触犯法律的，一律移送司法机关处理。</w:t>
      </w:r>
    </w:p>
    <w:p w14:paraId="629ACB47">
      <w:pPr>
        <w:spacing w:line="360" w:lineRule="auto"/>
        <w:ind w:firstLine="420" w:firstLineChars="200"/>
        <w:jc w:val="left"/>
        <w:rPr>
          <w:rFonts w:ascii="宋体" w:hAnsi="宋体" w:cs="宋体"/>
          <w:szCs w:val="21"/>
          <w:highlight w:val="none"/>
        </w:rPr>
      </w:pPr>
      <w:r>
        <w:rPr>
          <w:rFonts w:ascii="宋体" w:hAnsi="宋体" w:cs="宋体"/>
          <w:szCs w:val="21"/>
          <w:highlight w:val="none"/>
        </w:rPr>
        <w:t>五、甲、乙双方自有关合同签订和业务往来期间，</w:t>
      </w:r>
      <w:r>
        <w:rPr>
          <w:rFonts w:hint="eastAsia" w:ascii="宋体" w:hAnsi="宋体" w:cs="宋体"/>
          <w:szCs w:val="21"/>
          <w:highlight w:val="none"/>
        </w:rPr>
        <w:t>发包人</w:t>
      </w:r>
      <w:r>
        <w:rPr>
          <w:rFonts w:ascii="宋体" w:hAnsi="宋体" w:cs="宋体"/>
          <w:szCs w:val="21"/>
          <w:highlight w:val="none"/>
        </w:rPr>
        <w:t>纪委要适时召集双方负责人对业务廉政、廉洁监督廉政检查情况进行通报，研究和制定有关廉政规定的要求。</w:t>
      </w:r>
    </w:p>
    <w:p w14:paraId="15CF70B1">
      <w:pPr>
        <w:spacing w:line="360" w:lineRule="auto"/>
        <w:ind w:firstLine="420" w:firstLineChars="200"/>
        <w:jc w:val="left"/>
        <w:rPr>
          <w:rFonts w:ascii="宋体" w:hAnsi="宋体" w:cs="宋体"/>
          <w:szCs w:val="21"/>
          <w:highlight w:val="none"/>
        </w:rPr>
      </w:pPr>
      <w:r>
        <w:rPr>
          <w:rFonts w:ascii="宋体" w:hAnsi="宋体" w:cs="宋体"/>
          <w:szCs w:val="21"/>
          <w:highlight w:val="none"/>
        </w:rPr>
        <w:t>六、本协议未尽事项，经甲、乙双方共同协商并征得发包人纪委同意，可签订补充条款。</w:t>
      </w:r>
    </w:p>
    <w:p w14:paraId="1DA8116A">
      <w:pPr>
        <w:spacing w:line="360" w:lineRule="auto"/>
        <w:ind w:firstLine="420" w:firstLineChars="200"/>
        <w:jc w:val="left"/>
        <w:rPr>
          <w:rFonts w:ascii="宋体" w:hAnsi="宋体" w:cs="宋体"/>
          <w:szCs w:val="21"/>
          <w:highlight w:val="none"/>
        </w:rPr>
      </w:pPr>
      <w:r>
        <w:rPr>
          <w:rFonts w:ascii="宋体" w:hAnsi="宋体" w:cs="宋体"/>
          <w:szCs w:val="21"/>
          <w:highlight w:val="none"/>
        </w:rPr>
        <w:t>七、本协议正本一式四份，甲、乙双方各执一份，发包人纪委执两份。</w:t>
      </w:r>
    </w:p>
    <w:p w14:paraId="4D216EBB">
      <w:pPr>
        <w:spacing w:line="360" w:lineRule="auto"/>
        <w:ind w:firstLine="420" w:firstLineChars="200"/>
        <w:jc w:val="left"/>
        <w:rPr>
          <w:rFonts w:ascii="宋体" w:hAnsi="宋体" w:cs="宋体"/>
          <w:szCs w:val="21"/>
          <w:highlight w:val="none"/>
        </w:rPr>
      </w:pPr>
    </w:p>
    <w:p w14:paraId="667153A6">
      <w:pPr>
        <w:spacing w:line="360" w:lineRule="auto"/>
        <w:ind w:firstLine="420" w:firstLineChars="200"/>
        <w:jc w:val="left"/>
        <w:rPr>
          <w:rFonts w:ascii="宋体" w:hAnsi="宋体" w:cs="宋体"/>
          <w:szCs w:val="21"/>
          <w:highlight w:val="none"/>
        </w:rPr>
      </w:pPr>
      <w:r>
        <w:rPr>
          <w:rFonts w:ascii="宋体" w:hAnsi="宋体" w:cs="宋体"/>
          <w:szCs w:val="21"/>
          <w:highlight w:val="none"/>
        </w:rPr>
        <w:t>发包人：</w:t>
      </w:r>
      <w:r>
        <w:rPr>
          <w:rFonts w:hint="eastAsia" w:ascii="宋体" w:hAnsi="宋体" w:cs="宋体"/>
          <w:szCs w:val="21"/>
          <w:highlight w:val="none"/>
        </w:rPr>
        <w:t xml:space="preserve">                        </w:t>
      </w:r>
      <w:r>
        <w:rPr>
          <w:rFonts w:ascii="宋体" w:hAnsi="宋体" w:cs="宋体"/>
          <w:szCs w:val="21"/>
          <w:highlight w:val="none"/>
        </w:rPr>
        <w:t xml:space="preserve">             承包人：</w:t>
      </w:r>
    </w:p>
    <w:p w14:paraId="6AB8F5A2">
      <w:pPr>
        <w:spacing w:line="360" w:lineRule="auto"/>
        <w:ind w:firstLine="420" w:firstLineChars="200"/>
        <w:jc w:val="left"/>
        <w:rPr>
          <w:rFonts w:ascii="宋体" w:hAnsi="宋体" w:cs="宋体"/>
          <w:szCs w:val="21"/>
          <w:highlight w:val="none"/>
        </w:rPr>
      </w:pPr>
    </w:p>
    <w:p w14:paraId="78868E39">
      <w:pPr>
        <w:spacing w:line="360" w:lineRule="auto"/>
        <w:ind w:firstLine="420" w:firstLineChars="200"/>
        <w:jc w:val="left"/>
        <w:rPr>
          <w:rFonts w:ascii="宋体" w:hAnsi="宋体" w:cs="宋体"/>
          <w:szCs w:val="21"/>
          <w:highlight w:val="none"/>
        </w:rPr>
      </w:pPr>
      <w:r>
        <w:rPr>
          <w:rFonts w:ascii="宋体" w:hAnsi="宋体" w:cs="宋体"/>
          <w:szCs w:val="21"/>
          <w:highlight w:val="none"/>
        </w:rPr>
        <w:t>代表人签名（盖章）                           代表人签名（盖章）</w:t>
      </w:r>
    </w:p>
    <w:p w14:paraId="48399721">
      <w:pPr>
        <w:spacing w:line="360" w:lineRule="auto"/>
        <w:ind w:firstLine="420" w:firstLineChars="200"/>
        <w:jc w:val="left"/>
        <w:rPr>
          <w:rFonts w:ascii="宋体" w:hAnsi="宋体" w:cs="宋体"/>
          <w:szCs w:val="21"/>
          <w:highlight w:val="none"/>
        </w:rPr>
      </w:pPr>
    </w:p>
    <w:p w14:paraId="3C1E6686">
      <w:pPr>
        <w:spacing w:line="360" w:lineRule="auto"/>
        <w:ind w:firstLine="420" w:firstLineChars="200"/>
        <w:jc w:val="left"/>
        <w:rPr>
          <w:rFonts w:ascii="宋体" w:hAnsi="宋体" w:cs="宋体"/>
          <w:szCs w:val="21"/>
          <w:highlight w:val="none"/>
        </w:rPr>
      </w:pPr>
    </w:p>
    <w:p w14:paraId="79826520">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发包人纪委（盖章）       </w:t>
      </w:r>
      <w:r>
        <w:rPr>
          <w:rFonts w:hint="eastAsia" w:ascii="宋体" w:hAnsi="宋体" w:cs="宋体"/>
          <w:szCs w:val="21"/>
          <w:highlight w:val="none"/>
        </w:rPr>
        <w:t xml:space="preserve">                 </w:t>
      </w:r>
      <w:r>
        <w:rPr>
          <w:rFonts w:ascii="宋体" w:hAnsi="宋体" w:cs="宋体"/>
          <w:szCs w:val="21"/>
          <w:highlight w:val="none"/>
        </w:rPr>
        <w:t xml:space="preserve">    年  月  日</w:t>
      </w:r>
    </w:p>
    <w:p w14:paraId="35A2C13B">
      <w:pPr>
        <w:spacing w:line="360" w:lineRule="auto"/>
        <w:rPr>
          <w:rFonts w:ascii="宋体" w:hAnsi="宋体" w:cs="宋体"/>
          <w:szCs w:val="21"/>
          <w:highlight w:val="none"/>
        </w:rPr>
      </w:pPr>
      <w:r>
        <w:rPr>
          <w:rFonts w:ascii="宋体" w:hAnsi="宋体" w:cs="宋体"/>
          <w:szCs w:val="21"/>
          <w:highlight w:val="none"/>
        </w:rPr>
        <w:br w:type="page"/>
      </w:r>
    </w:p>
    <w:p w14:paraId="27CAA753">
      <w:pPr>
        <w:spacing w:beforeLines="0" w:line="360" w:lineRule="auto"/>
        <w:jc w:val="both"/>
        <w:rPr>
          <w:rFonts w:hint="eastAsia" w:ascii="宋体" w:hAnsi="宋体" w:eastAsia="宋体" w:cs="宋体"/>
          <w:b/>
          <w:bCs/>
          <w:spacing w:val="-5"/>
          <w:szCs w:val="21"/>
          <w:highlight w:val="none"/>
          <w:lang w:eastAsia="zh-CN"/>
        </w:rPr>
      </w:pPr>
      <w:r>
        <w:rPr>
          <w:rFonts w:hint="eastAsia" w:ascii="宋体" w:hAnsi="宋体" w:eastAsia="宋体" w:cs="宋体"/>
          <w:b/>
          <w:bCs/>
          <w:spacing w:val="-5"/>
          <w:szCs w:val="21"/>
          <w:highlight w:val="none"/>
          <w:lang w:eastAsia="zh-CN"/>
        </w:rPr>
        <w:t>合同附件7</w:t>
      </w:r>
    </w:p>
    <w:p w14:paraId="40BD2EEE">
      <w:pPr>
        <w:pStyle w:val="21"/>
        <w:spacing w:beforeLines="0" w:afterLines="0" w:line="360" w:lineRule="auto"/>
        <w:jc w:val="center"/>
        <w:rPr>
          <w:rFonts w:ascii="宋体" w:eastAsia="宋体" w:cs="宋体"/>
          <w:spacing w:val="0"/>
          <w:highlight w:val="none"/>
        </w:rPr>
      </w:pPr>
      <w:r>
        <w:rPr>
          <w:rFonts w:ascii="宋体" w:eastAsia="宋体" w:cs="宋体"/>
          <w:spacing w:val="0"/>
          <w:highlight w:val="none"/>
        </w:rPr>
        <w:t>建设工程文明施工管理工作制度</w:t>
      </w:r>
    </w:p>
    <w:p w14:paraId="43E23211">
      <w:pPr>
        <w:spacing w:line="360" w:lineRule="auto"/>
        <w:ind w:firstLine="420" w:firstLineChars="200"/>
        <w:jc w:val="left"/>
        <w:rPr>
          <w:rFonts w:ascii="宋体" w:hAnsi="宋体" w:cs="宋体"/>
          <w:szCs w:val="21"/>
          <w:highlight w:val="none"/>
        </w:rPr>
      </w:pPr>
      <w:r>
        <w:rPr>
          <w:rFonts w:ascii="宋体" w:hAnsi="宋体" w:cs="宋体"/>
          <w:szCs w:val="21"/>
          <w:highlight w:val="none"/>
        </w:rPr>
        <w:t>一、工作目标</w:t>
      </w:r>
    </w:p>
    <w:p w14:paraId="47C24A55">
      <w:pPr>
        <w:spacing w:line="360" w:lineRule="auto"/>
        <w:ind w:firstLine="420" w:firstLineChars="200"/>
        <w:jc w:val="left"/>
        <w:rPr>
          <w:rFonts w:ascii="宋体" w:hAnsi="宋体" w:cs="宋体"/>
          <w:szCs w:val="21"/>
          <w:highlight w:val="none"/>
        </w:rPr>
      </w:pPr>
      <w:r>
        <w:rPr>
          <w:rFonts w:ascii="宋体" w:hAnsi="宋体" w:cs="宋体"/>
          <w:szCs w:val="21"/>
          <w:highlight w:val="none"/>
        </w:rPr>
        <w:t>按照市委市政府关于全面改善城市环境空气质量的工作部署，以《广州市建设工程文明施工管理规定》《广州市建设工程绿色施工工作技术指引》《广州市住房和城乡建设委员会关于印发建设工程扬尘防治“6个100%”管理标准细化措施的通知》等文件为依据，进一步加强以建筑工地施工围蔽、扬尘防控、噪声防控等为重点的文明施工管理工作，争创文明工地。具体工作目标如下：</w:t>
      </w:r>
    </w:p>
    <w:p w14:paraId="292C2B1F">
      <w:pPr>
        <w:spacing w:line="360" w:lineRule="auto"/>
        <w:ind w:firstLine="420" w:firstLineChars="200"/>
        <w:jc w:val="left"/>
        <w:rPr>
          <w:rFonts w:ascii="宋体" w:hAnsi="宋体" w:cs="宋体"/>
          <w:szCs w:val="21"/>
          <w:highlight w:val="none"/>
        </w:rPr>
      </w:pPr>
      <w:r>
        <w:rPr>
          <w:rFonts w:ascii="宋体" w:hAnsi="宋体" w:cs="宋体"/>
          <w:szCs w:val="21"/>
          <w:highlight w:val="none"/>
        </w:rPr>
        <w:t>（一）工地围蔽：按照《广州市建设工程扬尘防治“6个100%”管理标准细化措施》，严格落实施工现场围蔽形式，减少工程建设对城市交通和市容环境的影响，提升城市形象。（备注：工期在半年以上的工程，采用18cm厚砖墙砌筑，高度不低于2.5m或者采用装配式材料围蔽；工期在半年以下15日以上的工程,采用连续封闭的围挡，高度不低于2.5m；工期在15日以下的工程，采用标准密扣式钢围栏（铁马）围蔽；市政人行道上施工要求采用通透式围蔽材料围蔽。）</w:t>
      </w:r>
    </w:p>
    <w:p w14:paraId="62FC1179">
      <w:pPr>
        <w:spacing w:line="360" w:lineRule="auto"/>
        <w:ind w:firstLine="420" w:firstLineChars="200"/>
        <w:jc w:val="left"/>
        <w:rPr>
          <w:rFonts w:ascii="宋体" w:hAnsi="宋体" w:cs="宋体"/>
          <w:szCs w:val="21"/>
          <w:highlight w:val="none"/>
        </w:rPr>
      </w:pPr>
      <w:r>
        <w:rPr>
          <w:rFonts w:ascii="宋体" w:hAnsi="宋体" w:cs="宋体"/>
          <w:szCs w:val="21"/>
          <w:highlight w:val="none"/>
        </w:rPr>
        <w:t>（二）落实6个100%：即施工现场100%围蔽、工地砂土100%覆盖、工地路面100%硬地化、拆除工程100%洒水压尘、出工地车辆100%冲净车轮车身、暂不开发场地100%绿化，全面控制工地扬尘污染。（备注：裸露砂土必须使用2000目或以上的高密目网进行覆盖，6个100%的具体技术标准详见《广州市建设工程扬尘防治“6个100%”管理标准细化措施》相关规定。）</w:t>
      </w:r>
    </w:p>
    <w:p w14:paraId="46ED25F0">
      <w:pPr>
        <w:spacing w:line="360" w:lineRule="auto"/>
        <w:ind w:firstLine="420" w:firstLineChars="200"/>
        <w:jc w:val="left"/>
        <w:rPr>
          <w:rFonts w:ascii="宋体" w:hAnsi="宋体" w:cs="宋体"/>
          <w:szCs w:val="21"/>
          <w:highlight w:val="none"/>
        </w:rPr>
      </w:pPr>
      <w:r>
        <w:rPr>
          <w:rFonts w:ascii="宋体" w:hAnsi="宋体" w:cs="宋体"/>
          <w:szCs w:val="21"/>
          <w:highlight w:val="none"/>
        </w:rPr>
        <w:t>（三）争创绿色施工：在保证质量安全的前提下，通过提升技术及管理，争取实现“四节一环保”（即节能、节地、节水、节材和环境保护）的绿色施工，最大限度节约资源及减少对环境负面影响的施工活动。</w:t>
      </w:r>
    </w:p>
    <w:p w14:paraId="4C7F9231">
      <w:pPr>
        <w:spacing w:line="360" w:lineRule="auto"/>
        <w:ind w:firstLine="420" w:firstLineChars="200"/>
        <w:jc w:val="left"/>
        <w:rPr>
          <w:rFonts w:ascii="宋体" w:hAnsi="宋体" w:cs="宋体"/>
          <w:szCs w:val="21"/>
          <w:highlight w:val="none"/>
        </w:rPr>
      </w:pPr>
      <w:r>
        <w:rPr>
          <w:rFonts w:ascii="宋体" w:hAnsi="宋体" w:cs="宋体"/>
          <w:szCs w:val="21"/>
          <w:highlight w:val="none"/>
        </w:rPr>
        <w:t>（四）噪声控制：按照环保部门环境噪声污染防治有关规定防止施工噪声污染，噪声排放不得超过国家和地方噪声排放标准，确保施工不出现扰民现象。</w:t>
      </w:r>
    </w:p>
    <w:p w14:paraId="76A62326">
      <w:pPr>
        <w:spacing w:line="360" w:lineRule="auto"/>
        <w:ind w:firstLine="420" w:firstLineChars="200"/>
        <w:jc w:val="left"/>
        <w:rPr>
          <w:rFonts w:ascii="宋体" w:hAnsi="宋体" w:cs="宋体"/>
          <w:szCs w:val="21"/>
          <w:highlight w:val="none"/>
        </w:rPr>
      </w:pPr>
      <w:r>
        <w:rPr>
          <w:rFonts w:ascii="宋体" w:hAnsi="宋体" w:cs="宋体"/>
          <w:szCs w:val="21"/>
          <w:highlight w:val="none"/>
        </w:rPr>
        <w:t>二、实施范围</w:t>
      </w:r>
    </w:p>
    <w:p w14:paraId="131E3D6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发包人</w:t>
      </w:r>
      <w:r>
        <w:rPr>
          <w:rFonts w:ascii="宋体" w:hAnsi="宋体" w:cs="宋体"/>
          <w:szCs w:val="21"/>
          <w:highlight w:val="none"/>
        </w:rPr>
        <w:t>建设项目（含停工项目和未移交项目）。</w:t>
      </w:r>
    </w:p>
    <w:p w14:paraId="7FB4EB48">
      <w:pPr>
        <w:spacing w:line="360" w:lineRule="auto"/>
        <w:ind w:firstLine="420" w:firstLineChars="200"/>
        <w:jc w:val="left"/>
        <w:rPr>
          <w:rFonts w:ascii="宋体" w:hAnsi="宋体" w:cs="宋体"/>
          <w:szCs w:val="21"/>
          <w:highlight w:val="none"/>
        </w:rPr>
      </w:pPr>
      <w:r>
        <w:rPr>
          <w:rFonts w:ascii="宋体" w:hAnsi="宋体" w:cs="宋体"/>
          <w:szCs w:val="21"/>
          <w:highlight w:val="none"/>
        </w:rPr>
        <w:t>三、职责分工</w:t>
      </w:r>
    </w:p>
    <w:p w14:paraId="0FE3544D">
      <w:pPr>
        <w:spacing w:line="360" w:lineRule="auto"/>
        <w:ind w:firstLine="420" w:firstLineChars="200"/>
        <w:jc w:val="left"/>
        <w:rPr>
          <w:rFonts w:ascii="宋体" w:hAnsi="宋体" w:cs="宋体"/>
          <w:szCs w:val="21"/>
          <w:highlight w:val="none"/>
        </w:rPr>
      </w:pPr>
      <w:r>
        <w:rPr>
          <w:rFonts w:ascii="宋体" w:hAnsi="宋体" w:cs="宋体"/>
          <w:szCs w:val="21"/>
          <w:highlight w:val="none"/>
        </w:rPr>
        <w:t>工地文明施工管理实行项目负责人、监理总监双负责制，施工单位负责按上述文件规定做好现场日常安全文明施工管理工作，监理单位负责监督施工单位层层落实，各单位均安排专人负责巡查。</w:t>
      </w:r>
    </w:p>
    <w:p w14:paraId="6B011B6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发包人</w:t>
      </w:r>
      <w:r>
        <w:rPr>
          <w:rFonts w:ascii="宋体" w:hAnsi="宋体" w:cs="宋体"/>
          <w:szCs w:val="21"/>
          <w:highlight w:val="none"/>
        </w:rPr>
        <w:t>工程科负责工地文明施工的检查督导工作，其中项目负责人对各自工地文明施工进行日常检查，督促问题整改，各项目总监负责监管督办，公司安全管理小组定期对各工地进行检查，并联合项目负责人、总监对工地文明施工情况进行评价。</w:t>
      </w:r>
    </w:p>
    <w:p w14:paraId="4088B6B9">
      <w:pPr>
        <w:spacing w:line="360" w:lineRule="auto"/>
        <w:ind w:firstLine="420" w:firstLineChars="200"/>
        <w:jc w:val="left"/>
        <w:rPr>
          <w:rFonts w:ascii="宋体" w:hAnsi="宋体" w:cs="宋体"/>
          <w:szCs w:val="21"/>
          <w:highlight w:val="none"/>
        </w:rPr>
      </w:pPr>
      <w:r>
        <w:rPr>
          <w:rFonts w:ascii="宋体" w:hAnsi="宋体" w:cs="宋体"/>
          <w:szCs w:val="21"/>
          <w:highlight w:val="none"/>
        </w:rPr>
        <w:t>四、考核评价</w:t>
      </w:r>
    </w:p>
    <w:p w14:paraId="0134601A">
      <w:pPr>
        <w:spacing w:line="360" w:lineRule="auto"/>
        <w:ind w:firstLine="420" w:firstLineChars="200"/>
        <w:jc w:val="left"/>
        <w:rPr>
          <w:rFonts w:ascii="宋体" w:hAnsi="宋体" w:cs="宋体"/>
          <w:szCs w:val="21"/>
          <w:highlight w:val="none"/>
        </w:rPr>
      </w:pPr>
      <w:r>
        <w:rPr>
          <w:rFonts w:ascii="宋体" w:hAnsi="宋体" w:cs="宋体"/>
          <w:szCs w:val="21"/>
          <w:highlight w:val="none"/>
        </w:rPr>
        <w:t>以施工围蔽、扬尘防控等为重点，对照工地现场文明施工情况进行考核评价，评价技术标准、考核得分、评价等级等（详见附件1）。</w:t>
      </w:r>
    </w:p>
    <w:p w14:paraId="12428574">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五、处理措施 </w:t>
      </w:r>
    </w:p>
    <w:p w14:paraId="1571C5A9">
      <w:pPr>
        <w:spacing w:line="360" w:lineRule="auto"/>
        <w:ind w:firstLine="420" w:firstLineChars="200"/>
        <w:jc w:val="left"/>
        <w:rPr>
          <w:rFonts w:ascii="宋体" w:hAnsi="宋体" w:cs="宋体"/>
          <w:szCs w:val="21"/>
          <w:highlight w:val="none"/>
        </w:rPr>
      </w:pPr>
      <w:r>
        <w:rPr>
          <w:rFonts w:ascii="宋体" w:hAnsi="宋体" w:cs="宋体"/>
          <w:szCs w:val="21"/>
          <w:highlight w:val="none"/>
        </w:rPr>
        <w:t>由</w:t>
      </w:r>
      <w:r>
        <w:rPr>
          <w:rFonts w:hint="eastAsia" w:ascii="宋体" w:hAnsi="宋体" w:cs="宋体"/>
          <w:szCs w:val="21"/>
          <w:highlight w:val="none"/>
        </w:rPr>
        <w:t>发包人</w:t>
      </w:r>
      <w:r>
        <w:rPr>
          <w:rFonts w:ascii="宋体" w:hAnsi="宋体" w:cs="宋体"/>
          <w:szCs w:val="21"/>
          <w:highlight w:val="none"/>
        </w:rPr>
        <w:t>安全管理小组每季度对各工地进行考核评价，对评为不合格的工地，责令施工单位限期落实整改措施，由监理单位督促落实, 对无按要求及时进行整改，或在整个建设过程的考核中有过半数考核不及格的工地，将按标后管理办法对施工单位进行处理，并在结算时将检查不合格的考核分项文明施工措施费予以扣除。因监理单位监督不力的，将对监理单位一并进行处理。</w:t>
      </w:r>
    </w:p>
    <w:p w14:paraId="4256BAA8">
      <w:pPr>
        <w:spacing w:line="360" w:lineRule="auto"/>
        <w:ind w:firstLine="420" w:firstLineChars="200"/>
        <w:jc w:val="left"/>
        <w:rPr>
          <w:rFonts w:ascii="宋体" w:hAnsi="宋体" w:cs="宋体"/>
          <w:szCs w:val="21"/>
          <w:highlight w:val="none"/>
        </w:rPr>
      </w:pPr>
    </w:p>
    <w:p w14:paraId="328F4747">
      <w:pPr>
        <w:spacing w:line="360" w:lineRule="auto"/>
        <w:rPr>
          <w:rFonts w:ascii="宋体" w:hAnsi="宋体" w:cs="宋体"/>
          <w:szCs w:val="21"/>
          <w:highlight w:val="none"/>
        </w:rPr>
      </w:pPr>
      <w:r>
        <w:rPr>
          <w:rFonts w:ascii="宋体" w:hAnsi="宋体" w:cs="宋体"/>
          <w:szCs w:val="21"/>
          <w:highlight w:val="none"/>
        </w:rPr>
        <w:t>附件：1.建筑工地文明施工考核评价表</w:t>
      </w:r>
    </w:p>
    <w:p w14:paraId="00F0D4D4">
      <w:pPr>
        <w:pStyle w:val="21"/>
        <w:spacing w:beforeLines="0" w:afterLines="0" w:line="360" w:lineRule="auto"/>
        <w:jc w:val="center"/>
        <w:rPr>
          <w:rFonts w:ascii="宋体" w:eastAsia="宋体" w:cs="宋体"/>
          <w:spacing w:val="0"/>
          <w:highlight w:val="none"/>
        </w:rPr>
      </w:pPr>
      <w:r>
        <w:rPr>
          <w:rFonts w:ascii="宋体" w:eastAsia="宋体" w:cs="宋体"/>
          <w:spacing w:val="0"/>
          <w:highlight w:val="none"/>
        </w:rPr>
        <w:t>建筑工地文明施工考核评价表</w:t>
      </w:r>
    </w:p>
    <w:tbl>
      <w:tblPr>
        <w:tblStyle w:val="15"/>
        <w:tblW w:w="9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3902"/>
        <w:gridCol w:w="4147"/>
        <w:gridCol w:w="796"/>
      </w:tblGrid>
      <w:tr w14:paraId="471B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99" w:type="dxa"/>
            <w:vAlign w:val="center"/>
          </w:tcPr>
          <w:p w14:paraId="6C42A7B2">
            <w:pPr>
              <w:widowControl/>
              <w:spacing w:line="360" w:lineRule="auto"/>
              <w:jc w:val="center"/>
              <w:rPr>
                <w:rFonts w:ascii="宋体" w:hAnsi="宋体" w:cs="宋体"/>
                <w:kern w:val="0"/>
                <w:szCs w:val="21"/>
                <w:highlight w:val="none"/>
              </w:rPr>
            </w:pPr>
            <w:r>
              <w:rPr>
                <w:rFonts w:hint="eastAsia" w:ascii="宋体" w:hAnsi="宋体" w:cs="宋体"/>
                <w:kern w:val="0"/>
                <w:szCs w:val="21"/>
                <w:highlight w:val="none"/>
              </w:rPr>
              <w:t>序号</w:t>
            </w:r>
          </w:p>
        </w:tc>
        <w:tc>
          <w:tcPr>
            <w:tcW w:w="3902" w:type="dxa"/>
            <w:vAlign w:val="center"/>
          </w:tcPr>
          <w:p w14:paraId="5551BE1D">
            <w:pPr>
              <w:widowControl/>
              <w:spacing w:line="360" w:lineRule="auto"/>
              <w:jc w:val="center"/>
              <w:rPr>
                <w:rFonts w:ascii="宋体" w:hAnsi="宋体" w:cs="宋体"/>
                <w:b/>
                <w:bCs/>
                <w:kern w:val="0"/>
                <w:szCs w:val="21"/>
                <w:highlight w:val="none"/>
              </w:rPr>
            </w:pPr>
            <w:r>
              <w:rPr>
                <w:rFonts w:hint="eastAsia" w:ascii="宋体" w:hAnsi="宋体" w:cs="宋体"/>
                <w:b/>
                <w:bCs/>
                <w:kern w:val="0"/>
                <w:szCs w:val="21"/>
                <w:highlight w:val="none"/>
              </w:rPr>
              <w:t>技术要求及分值</w:t>
            </w:r>
          </w:p>
        </w:tc>
        <w:tc>
          <w:tcPr>
            <w:tcW w:w="4147" w:type="dxa"/>
            <w:vAlign w:val="center"/>
          </w:tcPr>
          <w:p w14:paraId="0F9019DF">
            <w:pPr>
              <w:widowControl/>
              <w:spacing w:line="360" w:lineRule="auto"/>
              <w:jc w:val="center"/>
              <w:rPr>
                <w:rFonts w:ascii="宋体" w:hAnsi="宋体" w:cs="宋体"/>
                <w:b/>
                <w:bCs/>
                <w:kern w:val="0"/>
                <w:szCs w:val="21"/>
                <w:highlight w:val="none"/>
              </w:rPr>
            </w:pPr>
            <w:r>
              <w:rPr>
                <w:rFonts w:hint="eastAsia" w:ascii="宋体" w:hAnsi="宋体" w:cs="宋体"/>
                <w:b/>
                <w:bCs/>
                <w:kern w:val="0"/>
                <w:szCs w:val="21"/>
                <w:highlight w:val="none"/>
              </w:rPr>
              <w:t>现场考核评价情况</w:t>
            </w:r>
          </w:p>
        </w:tc>
        <w:tc>
          <w:tcPr>
            <w:tcW w:w="796" w:type="dxa"/>
            <w:vAlign w:val="center"/>
          </w:tcPr>
          <w:p w14:paraId="6A533278">
            <w:pPr>
              <w:widowControl/>
              <w:spacing w:line="360" w:lineRule="auto"/>
              <w:jc w:val="center"/>
              <w:rPr>
                <w:rFonts w:ascii="宋体" w:hAnsi="宋体" w:cs="宋体"/>
                <w:b/>
                <w:bCs/>
                <w:kern w:val="0"/>
                <w:szCs w:val="21"/>
                <w:highlight w:val="none"/>
              </w:rPr>
            </w:pPr>
            <w:r>
              <w:rPr>
                <w:rFonts w:hint="eastAsia" w:ascii="宋体" w:hAnsi="宋体" w:cs="宋体"/>
                <w:b/>
                <w:bCs/>
                <w:kern w:val="0"/>
                <w:szCs w:val="21"/>
                <w:highlight w:val="none"/>
              </w:rPr>
              <w:t>检查得分</w:t>
            </w:r>
          </w:p>
        </w:tc>
      </w:tr>
      <w:tr w14:paraId="75EA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99" w:type="dxa"/>
            <w:vAlign w:val="center"/>
          </w:tcPr>
          <w:p w14:paraId="358D9540">
            <w:pPr>
              <w:widowControl/>
              <w:spacing w:line="360" w:lineRule="auto"/>
              <w:jc w:val="center"/>
              <w:rPr>
                <w:rFonts w:ascii="宋体" w:hAnsi="宋体" w:cs="宋体"/>
                <w:kern w:val="0"/>
                <w:szCs w:val="21"/>
                <w:highlight w:val="none"/>
              </w:rPr>
            </w:pPr>
            <w:r>
              <w:rPr>
                <w:rFonts w:hint="eastAsia" w:ascii="宋体" w:hAnsi="宋体" w:cs="宋体"/>
                <w:kern w:val="0"/>
                <w:szCs w:val="21"/>
                <w:highlight w:val="none"/>
              </w:rPr>
              <w:t>1</w:t>
            </w:r>
          </w:p>
        </w:tc>
        <w:tc>
          <w:tcPr>
            <w:tcW w:w="3902" w:type="dxa"/>
            <w:vAlign w:val="center"/>
          </w:tcPr>
          <w:p w14:paraId="0E081C77">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施工现场严格按相应技术标准及要求（包括样式、材质、高度、饰面、压顶、广告、灯饰等）设置围蔽设施。（10分）</w:t>
            </w:r>
          </w:p>
        </w:tc>
        <w:tc>
          <w:tcPr>
            <w:tcW w:w="4147" w:type="dxa"/>
            <w:vAlign w:val="center"/>
          </w:tcPr>
          <w:p w14:paraId="4B1E261D">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各项标准均满足要求得10分；饰面、压顶、广告、灯饰等每一项不符扣2分；样式、材质、高度等其中一项不符得0分。</w:t>
            </w:r>
          </w:p>
        </w:tc>
        <w:tc>
          <w:tcPr>
            <w:tcW w:w="796" w:type="dxa"/>
            <w:vAlign w:val="center"/>
          </w:tcPr>
          <w:p w14:paraId="573F6E27">
            <w:pPr>
              <w:widowControl/>
              <w:spacing w:line="360" w:lineRule="auto"/>
              <w:jc w:val="center"/>
              <w:rPr>
                <w:rFonts w:ascii="宋体" w:hAnsi="宋体" w:cs="宋体"/>
                <w:kern w:val="0"/>
                <w:szCs w:val="21"/>
                <w:highlight w:val="none"/>
              </w:rPr>
            </w:pPr>
          </w:p>
        </w:tc>
      </w:tr>
      <w:tr w14:paraId="07DD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99" w:type="dxa"/>
            <w:vAlign w:val="center"/>
          </w:tcPr>
          <w:p w14:paraId="2B666D25">
            <w:pPr>
              <w:widowControl/>
              <w:spacing w:line="360" w:lineRule="auto"/>
              <w:jc w:val="center"/>
              <w:rPr>
                <w:rFonts w:ascii="宋体" w:hAnsi="宋体" w:cs="宋体"/>
                <w:kern w:val="0"/>
                <w:szCs w:val="21"/>
                <w:highlight w:val="none"/>
              </w:rPr>
            </w:pPr>
            <w:r>
              <w:rPr>
                <w:rFonts w:hint="eastAsia" w:ascii="宋体" w:hAnsi="宋体" w:cs="宋体"/>
                <w:kern w:val="0"/>
                <w:szCs w:val="21"/>
                <w:highlight w:val="none"/>
              </w:rPr>
              <w:t>2</w:t>
            </w:r>
          </w:p>
        </w:tc>
        <w:tc>
          <w:tcPr>
            <w:tcW w:w="3902" w:type="dxa"/>
            <w:vAlign w:val="center"/>
          </w:tcPr>
          <w:p w14:paraId="217D34E2">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长期裸露的砂土、暂不开发的场地要覆盖或绿化。（12分）</w:t>
            </w:r>
          </w:p>
        </w:tc>
        <w:tc>
          <w:tcPr>
            <w:tcW w:w="4147" w:type="dxa"/>
            <w:vAlign w:val="center"/>
          </w:tcPr>
          <w:p w14:paraId="18F233B0">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裸露砂土、场地覆盖或绿化到位无扬尘得12分；裸露砂土、场地覆盖或绿化不完全得4分；裸露砂土、场地覆盖或绿化不到位不落实得0分。</w:t>
            </w:r>
          </w:p>
        </w:tc>
        <w:tc>
          <w:tcPr>
            <w:tcW w:w="796" w:type="dxa"/>
            <w:vAlign w:val="center"/>
          </w:tcPr>
          <w:p w14:paraId="585CEF19">
            <w:pPr>
              <w:widowControl/>
              <w:spacing w:line="360" w:lineRule="auto"/>
              <w:jc w:val="center"/>
              <w:rPr>
                <w:rFonts w:ascii="宋体" w:hAnsi="宋体" w:cs="宋体"/>
                <w:kern w:val="0"/>
                <w:szCs w:val="21"/>
                <w:highlight w:val="none"/>
              </w:rPr>
            </w:pPr>
          </w:p>
        </w:tc>
      </w:tr>
      <w:tr w14:paraId="2180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99" w:type="dxa"/>
            <w:vAlign w:val="center"/>
          </w:tcPr>
          <w:p w14:paraId="5518BCD5">
            <w:pPr>
              <w:widowControl/>
              <w:spacing w:line="360" w:lineRule="auto"/>
              <w:jc w:val="center"/>
              <w:rPr>
                <w:rFonts w:ascii="宋体" w:hAnsi="宋体" w:cs="宋体"/>
                <w:kern w:val="0"/>
                <w:szCs w:val="21"/>
                <w:highlight w:val="none"/>
              </w:rPr>
            </w:pPr>
            <w:r>
              <w:rPr>
                <w:rFonts w:hint="eastAsia" w:ascii="宋体" w:hAnsi="宋体" w:cs="宋体"/>
                <w:kern w:val="0"/>
                <w:szCs w:val="21"/>
                <w:highlight w:val="none"/>
              </w:rPr>
              <w:t>3</w:t>
            </w:r>
          </w:p>
        </w:tc>
        <w:tc>
          <w:tcPr>
            <w:tcW w:w="3902" w:type="dxa"/>
            <w:vAlign w:val="center"/>
          </w:tcPr>
          <w:p w14:paraId="1EAB06E6">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施工场地内车行道路应进行硬地化处理，路面上没有明显的尘土。（12分）</w:t>
            </w:r>
          </w:p>
        </w:tc>
        <w:tc>
          <w:tcPr>
            <w:tcW w:w="4147" w:type="dxa"/>
            <w:vAlign w:val="center"/>
          </w:tcPr>
          <w:p w14:paraId="3B276193">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车行道路均已进行硬地化处理且路面无尘土得12分；个别车行支路无硬地化处理得6分；主车行道路无全面硬地化处理得0分。</w:t>
            </w:r>
          </w:p>
        </w:tc>
        <w:tc>
          <w:tcPr>
            <w:tcW w:w="796" w:type="dxa"/>
            <w:vAlign w:val="center"/>
          </w:tcPr>
          <w:p w14:paraId="29EFB57F">
            <w:pPr>
              <w:widowControl/>
              <w:spacing w:line="360" w:lineRule="auto"/>
              <w:jc w:val="center"/>
              <w:rPr>
                <w:rFonts w:ascii="宋体" w:hAnsi="宋体" w:cs="宋体"/>
                <w:kern w:val="0"/>
                <w:szCs w:val="21"/>
                <w:highlight w:val="none"/>
              </w:rPr>
            </w:pPr>
          </w:p>
        </w:tc>
      </w:tr>
      <w:tr w14:paraId="198E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99" w:type="dxa"/>
            <w:vAlign w:val="center"/>
          </w:tcPr>
          <w:p w14:paraId="19E74539">
            <w:pPr>
              <w:widowControl/>
              <w:spacing w:line="360" w:lineRule="auto"/>
              <w:jc w:val="center"/>
              <w:rPr>
                <w:rFonts w:ascii="宋体" w:hAnsi="宋体" w:cs="宋体"/>
                <w:kern w:val="0"/>
                <w:szCs w:val="21"/>
                <w:highlight w:val="none"/>
              </w:rPr>
            </w:pPr>
            <w:r>
              <w:rPr>
                <w:rFonts w:hint="eastAsia" w:ascii="宋体" w:hAnsi="宋体" w:cs="宋体"/>
                <w:kern w:val="0"/>
                <w:szCs w:val="21"/>
                <w:highlight w:val="none"/>
              </w:rPr>
              <w:t>4</w:t>
            </w:r>
          </w:p>
        </w:tc>
        <w:tc>
          <w:tcPr>
            <w:tcW w:w="3902" w:type="dxa"/>
            <w:vAlign w:val="center"/>
          </w:tcPr>
          <w:p w14:paraId="7C6CDF96">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拆除建（构）筑物时，应对拆除物进行持续洒水或采取其他抑尘措施。（10分）</w:t>
            </w:r>
          </w:p>
        </w:tc>
        <w:tc>
          <w:tcPr>
            <w:tcW w:w="4147" w:type="dxa"/>
            <w:vAlign w:val="center"/>
          </w:tcPr>
          <w:p w14:paraId="2CDD026B">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拆除作业时持续洒水抑尘无造成扬尘污染得10分；拆除作业时洒水抑尘不持续造成一定扬尘得4分；拆除作业时洒水等抑尘措施不到位不落实造成扬尘污染得0分。</w:t>
            </w:r>
          </w:p>
        </w:tc>
        <w:tc>
          <w:tcPr>
            <w:tcW w:w="796" w:type="dxa"/>
            <w:vAlign w:val="center"/>
          </w:tcPr>
          <w:p w14:paraId="09B04882">
            <w:pPr>
              <w:widowControl/>
              <w:spacing w:line="360" w:lineRule="auto"/>
              <w:jc w:val="center"/>
              <w:rPr>
                <w:rFonts w:ascii="宋体" w:hAnsi="宋体" w:cs="宋体"/>
                <w:kern w:val="0"/>
                <w:szCs w:val="21"/>
                <w:highlight w:val="none"/>
              </w:rPr>
            </w:pPr>
          </w:p>
        </w:tc>
      </w:tr>
      <w:tr w14:paraId="11E0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99" w:type="dxa"/>
            <w:vAlign w:val="center"/>
          </w:tcPr>
          <w:p w14:paraId="16C787EB">
            <w:pPr>
              <w:widowControl/>
              <w:spacing w:line="360" w:lineRule="auto"/>
              <w:jc w:val="center"/>
              <w:rPr>
                <w:rFonts w:ascii="宋体" w:hAnsi="宋体" w:cs="宋体"/>
                <w:kern w:val="0"/>
                <w:szCs w:val="21"/>
                <w:highlight w:val="none"/>
              </w:rPr>
            </w:pPr>
            <w:r>
              <w:rPr>
                <w:rFonts w:hint="eastAsia" w:ascii="宋体" w:hAnsi="宋体" w:cs="宋体"/>
                <w:kern w:val="0"/>
                <w:szCs w:val="21"/>
                <w:highlight w:val="none"/>
              </w:rPr>
              <w:t>5</w:t>
            </w:r>
          </w:p>
        </w:tc>
        <w:tc>
          <w:tcPr>
            <w:tcW w:w="3902" w:type="dxa"/>
            <w:vAlign w:val="center"/>
          </w:tcPr>
          <w:p w14:paraId="45AC8C72">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运输车辆驶出工地前，要对车轮、车身、车槽帮等部位进行冲洗除泥。（10分）</w:t>
            </w:r>
          </w:p>
        </w:tc>
        <w:tc>
          <w:tcPr>
            <w:tcW w:w="4147" w:type="dxa"/>
            <w:vAlign w:val="center"/>
          </w:tcPr>
          <w:p w14:paraId="0749E3AD">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运输车辆驶出工地前冲洗干净无带泥出工地得10分；运输车辆驶出工地前冲洗不彻底但无污染路面得4分；运输车辆驶出工地前冲洗不干净带泥出工地得0分。</w:t>
            </w:r>
          </w:p>
        </w:tc>
        <w:tc>
          <w:tcPr>
            <w:tcW w:w="796" w:type="dxa"/>
            <w:vAlign w:val="center"/>
          </w:tcPr>
          <w:p w14:paraId="59FA3FBB">
            <w:pPr>
              <w:widowControl/>
              <w:spacing w:line="360" w:lineRule="auto"/>
              <w:jc w:val="center"/>
              <w:rPr>
                <w:rFonts w:ascii="宋体" w:hAnsi="宋体" w:cs="宋体"/>
                <w:kern w:val="0"/>
                <w:szCs w:val="21"/>
                <w:highlight w:val="none"/>
              </w:rPr>
            </w:pPr>
          </w:p>
        </w:tc>
      </w:tr>
      <w:tr w14:paraId="06BE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99" w:type="dxa"/>
            <w:vAlign w:val="center"/>
          </w:tcPr>
          <w:p w14:paraId="097D060D">
            <w:pPr>
              <w:widowControl/>
              <w:spacing w:line="360" w:lineRule="auto"/>
              <w:jc w:val="center"/>
              <w:rPr>
                <w:rFonts w:ascii="宋体" w:hAnsi="宋体" w:cs="宋体"/>
                <w:kern w:val="0"/>
                <w:szCs w:val="21"/>
                <w:highlight w:val="none"/>
              </w:rPr>
            </w:pPr>
            <w:r>
              <w:rPr>
                <w:rFonts w:hint="eastAsia" w:ascii="宋体" w:hAnsi="宋体" w:cs="宋体"/>
                <w:kern w:val="0"/>
                <w:szCs w:val="21"/>
                <w:highlight w:val="none"/>
              </w:rPr>
              <w:t>6</w:t>
            </w:r>
          </w:p>
        </w:tc>
        <w:tc>
          <w:tcPr>
            <w:tcW w:w="3902" w:type="dxa"/>
            <w:vAlign w:val="center"/>
          </w:tcPr>
          <w:p w14:paraId="3E5F7A2E">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施工现场出入口应设置洗车槽，配备冲洗设施并定期清理维护。（8分）</w:t>
            </w:r>
          </w:p>
        </w:tc>
        <w:tc>
          <w:tcPr>
            <w:tcW w:w="4147" w:type="dxa"/>
            <w:vAlign w:val="center"/>
          </w:tcPr>
          <w:p w14:paraId="0F976466">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洗车槽设置符合要求，冲洗设施配备齐全能有效冲洗车辆得8分；洗车槽设置不符合要求，或冲洗设备不能有效冲洗车辆得0分。</w:t>
            </w:r>
          </w:p>
        </w:tc>
        <w:tc>
          <w:tcPr>
            <w:tcW w:w="796" w:type="dxa"/>
            <w:vAlign w:val="center"/>
          </w:tcPr>
          <w:p w14:paraId="5D0A32A6">
            <w:pPr>
              <w:widowControl/>
              <w:spacing w:line="360" w:lineRule="auto"/>
              <w:jc w:val="center"/>
              <w:rPr>
                <w:rFonts w:ascii="宋体" w:hAnsi="宋体" w:cs="宋体"/>
                <w:kern w:val="0"/>
                <w:szCs w:val="21"/>
                <w:highlight w:val="none"/>
              </w:rPr>
            </w:pPr>
          </w:p>
        </w:tc>
      </w:tr>
      <w:tr w14:paraId="58B6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99" w:type="dxa"/>
            <w:vAlign w:val="center"/>
          </w:tcPr>
          <w:p w14:paraId="519E9494">
            <w:pPr>
              <w:widowControl/>
              <w:spacing w:line="360" w:lineRule="auto"/>
              <w:jc w:val="center"/>
              <w:rPr>
                <w:rFonts w:ascii="宋体" w:hAnsi="宋体" w:cs="宋体"/>
                <w:kern w:val="0"/>
                <w:szCs w:val="21"/>
                <w:highlight w:val="none"/>
              </w:rPr>
            </w:pPr>
            <w:r>
              <w:rPr>
                <w:rFonts w:hint="eastAsia" w:ascii="宋体" w:hAnsi="宋体" w:cs="宋体"/>
                <w:kern w:val="0"/>
                <w:szCs w:val="21"/>
                <w:highlight w:val="none"/>
              </w:rPr>
              <w:t>7</w:t>
            </w:r>
          </w:p>
        </w:tc>
        <w:tc>
          <w:tcPr>
            <w:tcW w:w="3902" w:type="dxa"/>
            <w:vAlign w:val="center"/>
          </w:tcPr>
          <w:p w14:paraId="24320098">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施工现场可配备雾炮机、喷淋设施进行抑尘。（8分）</w:t>
            </w:r>
          </w:p>
        </w:tc>
        <w:tc>
          <w:tcPr>
            <w:tcW w:w="4147" w:type="dxa"/>
            <w:vAlign w:val="center"/>
          </w:tcPr>
          <w:p w14:paraId="62E8DCF2">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施工现场根据实际情况配备雾炮机或安装喷淋设施并有效抑尘得8分；施工现场无配备相应的抑尘设备设施，或抑尘设备设施不能有效压尘得0分。</w:t>
            </w:r>
          </w:p>
        </w:tc>
        <w:tc>
          <w:tcPr>
            <w:tcW w:w="796" w:type="dxa"/>
            <w:vAlign w:val="center"/>
          </w:tcPr>
          <w:p w14:paraId="75640149">
            <w:pPr>
              <w:widowControl/>
              <w:spacing w:line="360" w:lineRule="auto"/>
              <w:jc w:val="center"/>
              <w:rPr>
                <w:rFonts w:ascii="宋体" w:hAnsi="宋体" w:cs="宋体"/>
                <w:kern w:val="0"/>
                <w:szCs w:val="21"/>
                <w:highlight w:val="none"/>
              </w:rPr>
            </w:pPr>
          </w:p>
        </w:tc>
      </w:tr>
      <w:tr w14:paraId="68DD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99" w:type="dxa"/>
            <w:vAlign w:val="center"/>
          </w:tcPr>
          <w:p w14:paraId="6D67B32A">
            <w:pPr>
              <w:widowControl/>
              <w:spacing w:line="360" w:lineRule="auto"/>
              <w:jc w:val="center"/>
              <w:rPr>
                <w:rFonts w:ascii="宋体" w:hAnsi="宋体" w:cs="宋体"/>
                <w:kern w:val="0"/>
                <w:szCs w:val="21"/>
                <w:highlight w:val="none"/>
              </w:rPr>
            </w:pPr>
            <w:r>
              <w:rPr>
                <w:rFonts w:hint="eastAsia" w:ascii="宋体" w:hAnsi="宋体" w:cs="宋体"/>
                <w:kern w:val="0"/>
                <w:szCs w:val="21"/>
                <w:highlight w:val="none"/>
              </w:rPr>
              <w:t>8</w:t>
            </w:r>
          </w:p>
        </w:tc>
        <w:tc>
          <w:tcPr>
            <w:tcW w:w="3902" w:type="dxa"/>
            <w:vAlign w:val="center"/>
          </w:tcPr>
          <w:p w14:paraId="3EAF0DBE">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水泥、砂石等易产生扬尘的建筑材料，应设置围挡、使用防尘网或防尘布遮盖等措施进行抑尘。（8分）</w:t>
            </w:r>
          </w:p>
        </w:tc>
        <w:tc>
          <w:tcPr>
            <w:tcW w:w="4147" w:type="dxa"/>
            <w:vAlign w:val="center"/>
          </w:tcPr>
          <w:p w14:paraId="4C8EC3B9">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易扬尘建筑材料使用围挡、遮盖等措施并有效抑尘得8分；易扬尘建筑材料无采取抑尘措施，或抑尘措施不到位造成扬尘得0分。</w:t>
            </w:r>
          </w:p>
        </w:tc>
        <w:tc>
          <w:tcPr>
            <w:tcW w:w="796" w:type="dxa"/>
            <w:vAlign w:val="center"/>
          </w:tcPr>
          <w:p w14:paraId="27C04022">
            <w:pPr>
              <w:widowControl/>
              <w:spacing w:line="360" w:lineRule="auto"/>
              <w:jc w:val="center"/>
              <w:rPr>
                <w:rFonts w:ascii="宋体" w:hAnsi="宋体" w:cs="宋体"/>
                <w:kern w:val="0"/>
                <w:szCs w:val="21"/>
                <w:highlight w:val="none"/>
              </w:rPr>
            </w:pPr>
          </w:p>
        </w:tc>
      </w:tr>
      <w:tr w14:paraId="27C6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99" w:type="dxa"/>
            <w:vAlign w:val="center"/>
          </w:tcPr>
          <w:p w14:paraId="367E329F">
            <w:pPr>
              <w:widowControl/>
              <w:spacing w:line="360" w:lineRule="auto"/>
              <w:jc w:val="center"/>
              <w:rPr>
                <w:rFonts w:ascii="宋体" w:hAnsi="宋体" w:cs="宋体"/>
                <w:kern w:val="0"/>
                <w:szCs w:val="21"/>
                <w:highlight w:val="none"/>
              </w:rPr>
            </w:pPr>
            <w:r>
              <w:rPr>
                <w:rFonts w:hint="eastAsia" w:ascii="宋体" w:hAnsi="宋体" w:cs="宋体"/>
                <w:kern w:val="0"/>
                <w:szCs w:val="21"/>
                <w:highlight w:val="none"/>
              </w:rPr>
              <w:t>9</w:t>
            </w:r>
          </w:p>
        </w:tc>
        <w:tc>
          <w:tcPr>
            <w:tcW w:w="3902" w:type="dxa"/>
            <w:vAlign w:val="center"/>
          </w:tcPr>
          <w:p w14:paraId="4CB3F4FB">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施工现场大门入口和出口路面（属工地管理范围内）定期保洁，无散落砂石、灰土等易扬尘物料及垃圾等。 （6分）</w:t>
            </w:r>
          </w:p>
        </w:tc>
        <w:tc>
          <w:tcPr>
            <w:tcW w:w="4147" w:type="dxa"/>
            <w:vAlign w:val="center"/>
          </w:tcPr>
          <w:p w14:paraId="2551555D">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施工现场大门入口和出口路面（属工地管理范围内）保洁工作到位，无建筑物料及垃圾污染得6分；施工现场大门入口和出口路面（属工地管理范围内）无定期进行保洁，散落的建筑物料或垃圾无及时清理得0分。</w:t>
            </w:r>
          </w:p>
        </w:tc>
        <w:tc>
          <w:tcPr>
            <w:tcW w:w="796" w:type="dxa"/>
            <w:vAlign w:val="center"/>
          </w:tcPr>
          <w:p w14:paraId="1B93A8AC">
            <w:pPr>
              <w:widowControl/>
              <w:spacing w:line="360" w:lineRule="auto"/>
              <w:jc w:val="center"/>
              <w:rPr>
                <w:rFonts w:ascii="宋体" w:hAnsi="宋体" w:cs="宋体"/>
                <w:kern w:val="0"/>
                <w:szCs w:val="21"/>
                <w:highlight w:val="none"/>
              </w:rPr>
            </w:pPr>
          </w:p>
        </w:tc>
      </w:tr>
      <w:tr w14:paraId="3AB9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99" w:type="dxa"/>
            <w:vAlign w:val="center"/>
          </w:tcPr>
          <w:p w14:paraId="38304A1E">
            <w:pPr>
              <w:widowControl/>
              <w:spacing w:line="360" w:lineRule="auto"/>
              <w:jc w:val="center"/>
              <w:rPr>
                <w:rFonts w:ascii="宋体" w:hAnsi="宋体" w:cs="宋体"/>
                <w:kern w:val="0"/>
                <w:szCs w:val="21"/>
                <w:highlight w:val="none"/>
              </w:rPr>
            </w:pPr>
            <w:r>
              <w:rPr>
                <w:rFonts w:hint="eastAsia" w:ascii="宋体" w:hAnsi="宋体" w:cs="宋体"/>
                <w:kern w:val="0"/>
                <w:szCs w:val="21"/>
                <w:highlight w:val="none"/>
              </w:rPr>
              <w:t>10</w:t>
            </w:r>
          </w:p>
        </w:tc>
        <w:tc>
          <w:tcPr>
            <w:tcW w:w="3902" w:type="dxa"/>
            <w:vAlign w:val="center"/>
          </w:tcPr>
          <w:p w14:paraId="06E0F5D0">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采用密闭车辆运输建筑物料、渣土、垃圾等。（6分）</w:t>
            </w:r>
          </w:p>
        </w:tc>
        <w:tc>
          <w:tcPr>
            <w:tcW w:w="4147" w:type="dxa"/>
            <w:vAlign w:val="center"/>
          </w:tcPr>
          <w:p w14:paraId="1FC9B38D">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采用密闭车辆运输建筑物料、渣土、垃圾等，且无出现撒漏现象得6分；运输车辆不符合要求，或出现撒漏无及时清理得0分。</w:t>
            </w:r>
          </w:p>
        </w:tc>
        <w:tc>
          <w:tcPr>
            <w:tcW w:w="796" w:type="dxa"/>
            <w:vAlign w:val="center"/>
          </w:tcPr>
          <w:p w14:paraId="5786F9CD">
            <w:pPr>
              <w:widowControl/>
              <w:spacing w:line="360" w:lineRule="auto"/>
              <w:jc w:val="center"/>
              <w:rPr>
                <w:rFonts w:ascii="宋体" w:hAnsi="宋体" w:cs="宋体"/>
                <w:kern w:val="0"/>
                <w:szCs w:val="21"/>
                <w:highlight w:val="none"/>
              </w:rPr>
            </w:pPr>
          </w:p>
        </w:tc>
      </w:tr>
      <w:tr w14:paraId="4102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99" w:type="dxa"/>
            <w:vAlign w:val="center"/>
          </w:tcPr>
          <w:p w14:paraId="1321EB87">
            <w:pPr>
              <w:widowControl/>
              <w:spacing w:line="360" w:lineRule="auto"/>
              <w:jc w:val="center"/>
              <w:rPr>
                <w:rFonts w:ascii="宋体" w:hAnsi="宋体" w:cs="宋体"/>
                <w:kern w:val="0"/>
                <w:szCs w:val="21"/>
                <w:highlight w:val="none"/>
              </w:rPr>
            </w:pPr>
            <w:r>
              <w:rPr>
                <w:rFonts w:hint="eastAsia" w:ascii="宋体" w:hAnsi="宋体" w:cs="宋体"/>
                <w:kern w:val="0"/>
                <w:szCs w:val="21"/>
                <w:highlight w:val="none"/>
              </w:rPr>
              <w:t>11</w:t>
            </w:r>
          </w:p>
        </w:tc>
        <w:tc>
          <w:tcPr>
            <w:tcW w:w="3902" w:type="dxa"/>
            <w:vAlign w:val="center"/>
          </w:tcPr>
          <w:p w14:paraId="3304C259">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渣土在拆除施工完成后要及时清运，暂时无法清运应采取覆盖或洒水措施。（6分）</w:t>
            </w:r>
          </w:p>
        </w:tc>
        <w:tc>
          <w:tcPr>
            <w:tcW w:w="4147" w:type="dxa"/>
            <w:vAlign w:val="center"/>
          </w:tcPr>
          <w:p w14:paraId="17398A16">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渣土在拆除后及时清运或采取措施无出现扬尘污染得6分；渣土在拆除后无采取相应的抑尘措施,或采取的措施不到位造成扬尘污染得0分。</w:t>
            </w:r>
          </w:p>
        </w:tc>
        <w:tc>
          <w:tcPr>
            <w:tcW w:w="796" w:type="dxa"/>
            <w:vAlign w:val="center"/>
          </w:tcPr>
          <w:p w14:paraId="6578112F">
            <w:pPr>
              <w:widowControl/>
              <w:spacing w:line="360" w:lineRule="auto"/>
              <w:jc w:val="center"/>
              <w:rPr>
                <w:rFonts w:ascii="宋体" w:hAnsi="宋体" w:cs="宋体"/>
                <w:kern w:val="0"/>
                <w:szCs w:val="21"/>
                <w:highlight w:val="none"/>
              </w:rPr>
            </w:pPr>
          </w:p>
        </w:tc>
      </w:tr>
      <w:tr w14:paraId="0A7B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99" w:type="dxa"/>
            <w:vAlign w:val="center"/>
          </w:tcPr>
          <w:p w14:paraId="0FE7F49F">
            <w:pPr>
              <w:widowControl/>
              <w:spacing w:line="360" w:lineRule="auto"/>
              <w:jc w:val="center"/>
              <w:rPr>
                <w:rFonts w:ascii="宋体" w:hAnsi="宋体" w:cs="宋体"/>
                <w:kern w:val="0"/>
                <w:szCs w:val="21"/>
                <w:highlight w:val="none"/>
              </w:rPr>
            </w:pPr>
            <w:r>
              <w:rPr>
                <w:rFonts w:hint="eastAsia" w:ascii="宋体" w:hAnsi="宋体" w:cs="宋体"/>
                <w:kern w:val="0"/>
                <w:szCs w:val="21"/>
                <w:highlight w:val="none"/>
              </w:rPr>
              <w:t>12</w:t>
            </w:r>
          </w:p>
        </w:tc>
        <w:tc>
          <w:tcPr>
            <w:tcW w:w="3902" w:type="dxa"/>
            <w:vAlign w:val="center"/>
          </w:tcPr>
          <w:p w14:paraId="280AD714">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施工现场出入口应设置扬尘控制公示牌（含扬尘控制措施、责任人、投诉电话、监管部门等信息）。 （4分）</w:t>
            </w:r>
          </w:p>
        </w:tc>
        <w:tc>
          <w:tcPr>
            <w:tcW w:w="4147" w:type="dxa"/>
            <w:vAlign w:val="center"/>
          </w:tcPr>
          <w:p w14:paraId="04909B82">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有公示牌得4分；无公示牌得0分。</w:t>
            </w:r>
          </w:p>
        </w:tc>
        <w:tc>
          <w:tcPr>
            <w:tcW w:w="796" w:type="dxa"/>
            <w:vAlign w:val="center"/>
          </w:tcPr>
          <w:p w14:paraId="2BEB761B">
            <w:pPr>
              <w:widowControl/>
              <w:spacing w:line="360" w:lineRule="auto"/>
              <w:jc w:val="center"/>
              <w:rPr>
                <w:rFonts w:ascii="宋体" w:hAnsi="宋体" w:cs="宋体"/>
                <w:kern w:val="0"/>
                <w:szCs w:val="21"/>
                <w:highlight w:val="none"/>
              </w:rPr>
            </w:pPr>
          </w:p>
        </w:tc>
      </w:tr>
      <w:tr w14:paraId="3FD3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jc w:val="center"/>
        </w:trPr>
        <w:tc>
          <w:tcPr>
            <w:tcW w:w="9444" w:type="dxa"/>
            <w:gridSpan w:val="4"/>
            <w:vAlign w:val="center"/>
          </w:tcPr>
          <w:p w14:paraId="54ABB646">
            <w:pPr>
              <w:widowControl/>
              <w:spacing w:line="360" w:lineRule="auto"/>
              <w:jc w:val="left"/>
              <w:rPr>
                <w:rFonts w:ascii="宋体" w:hAnsi="宋体" w:cs="宋体"/>
                <w:kern w:val="0"/>
                <w:szCs w:val="21"/>
                <w:highlight w:val="none"/>
              </w:rPr>
            </w:pPr>
            <w:r>
              <w:rPr>
                <w:rFonts w:hint="eastAsia" w:ascii="宋体" w:hAnsi="宋体" w:cs="宋体"/>
                <w:kern w:val="0"/>
                <w:szCs w:val="21"/>
                <w:highlight w:val="none"/>
              </w:rPr>
              <w:t>备注：1.得分低于75分（不含本数）评为不合格；得分75分（含本数）至85分（不含本数）评为合格；得分高于85分（含本数）评为优良。</w:t>
            </w:r>
          </w:p>
          <w:p w14:paraId="3964A2B5">
            <w:pPr>
              <w:spacing w:line="360" w:lineRule="auto"/>
              <w:jc w:val="left"/>
              <w:rPr>
                <w:rFonts w:ascii="宋体" w:hAnsi="宋体" w:cs="宋体"/>
                <w:kern w:val="0"/>
                <w:szCs w:val="21"/>
                <w:highlight w:val="none"/>
              </w:rPr>
            </w:pPr>
            <w:r>
              <w:rPr>
                <w:rFonts w:hint="eastAsia" w:ascii="宋体" w:hAnsi="宋体" w:cs="宋体"/>
                <w:kern w:val="0"/>
                <w:szCs w:val="21"/>
                <w:highlight w:val="none"/>
              </w:rPr>
              <w:t>2.序号1-6项为保证项目，如其中一项得0分，该工程则被评为不合格。</w:t>
            </w:r>
          </w:p>
        </w:tc>
      </w:tr>
    </w:tbl>
    <w:p w14:paraId="429CB0FA">
      <w:pPr>
        <w:spacing w:line="360" w:lineRule="auto"/>
        <w:rPr>
          <w:rFonts w:ascii="宋体" w:hAnsi="宋体" w:cs="宋体"/>
          <w:szCs w:val="21"/>
          <w:highlight w:val="none"/>
        </w:rPr>
      </w:pPr>
      <w:r>
        <w:rPr>
          <w:rFonts w:hint="eastAsia" w:ascii="宋体" w:hAnsi="宋体" w:cs="宋体"/>
          <w:szCs w:val="21"/>
          <w:highlight w:val="none"/>
        </w:rPr>
        <w:br w:type="page"/>
      </w:r>
    </w:p>
    <w:p w14:paraId="711E0ED4">
      <w:pPr>
        <w:spacing w:beforeLines="0" w:line="360" w:lineRule="auto"/>
        <w:jc w:val="both"/>
        <w:rPr>
          <w:rFonts w:hint="eastAsia" w:ascii="宋体" w:hAnsi="宋体" w:eastAsia="宋体" w:cs="宋体"/>
          <w:b/>
          <w:bCs/>
          <w:spacing w:val="-5"/>
          <w:szCs w:val="21"/>
          <w:highlight w:val="none"/>
          <w:lang w:eastAsia="zh-CN"/>
        </w:rPr>
      </w:pPr>
      <w:r>
        <w:rPr>
          <w:rFonts w:hint="eastAsia" w:ascii="宋体" w:hAnsi="宋体" w:eastAsia="宋体" w:cs="宋体"/>
          <w:b/>
          <w:bCs/>
          <w:spacing w:val="-5"/>
          <w:szCs w:val="21"/>
          <w:highlight w:val="none"/>
          <w:lang w:eastAsia="zh-CN"/>
        </w:rPr>
        <w:t>合同附件8</w:t>
      </w:r>
    </w:p>
    <w:p w14:paraId="1A7154BD">
      <w:pPr>
        <w:pStyle w:val="21"/>
        <w:spacing w:beforeLines="0" w:afterLines="0" w:line="360" w:lineRule="auto"/>
        <w:jc w:val="center"/>
        <w:rPr>
          <w:rFonts w:ascii="宋体" w:eastAsia="宋体" w:cs="宋体"/>
          <w:spacing w:val="0"/>
          <w:highlight w:val="none"/>
        </w:rPr>
      </w:pPr>
      <w:r>
        <w:rPr>
          <w:rFonts w:ascii="宋体" w:eastAsia="宋体" w:cs="宋体"/>
          <w:spacing w:val="0"/>
          <w:highlight w:val="none"/>
        </w:rPr>
        <w:t>施工总承包管理配合管理办法</w:t>
      </w:r>
    </w:p>
    <w:p w14:paraId="7388645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第一章  总说明</w:t>
      </w:r>
      <w:r>
        <w:rPr>
          <w:rFonts w:hint="eastAsia" w:ascii="宋体" w:hAnsi="宋体" w:cs="宋体"/>
          <w:szCs w:val="21"/>
          <w:highlight w:val="none"/>
        </w:rPr>
        <w:tab/>
      </w:r>
    </w:p>
    <w:p w14:paraId="55DEE7C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一、定义</w:t>
      </w:r>
      <w:r>
        <w:rPr>
          <w:rFonts w:hint="eastAsia" w:ascii="宋体" w:hAnsi="宋体" w:cs="宋体"/>
          <w:szCs w:val="21"/>
          <w:highlight w:val="none"/>
        </w:rPr>
        <w:tab/>
      </w:r>
    </w:p>
    <w:p w14:paraId="53D767F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第二章  需施工总承包单位管理配合的项目</w:t>
      </w:r>
      <w:r>
        <w:rPr>
          <w:rFonts w:hint="eastAsia" w:ascii="宋体" w:hAnsi="宋体" w:cs="宋体"/>
          <w:szCs w:val="21"/>
          <w:highlight w:val="none"/>
        </w:rPr>
        <w:tab/>
      </w:r>
    </w:p>
    <w:p w14:paraId="26F5E08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一、需施工总承包单位管理并提供配合服务的项目</w:t>
      </w:r>
      <w:r>
        <w:rPr>
          <w:rFonts w:hint="eastAsia" w:ascii="宋体" w:hAnsi="宋体" w:cs="宋体"/>
          <w:szCs w:val="21"/>
          <w:highlight w:val="none"/>
        </w:rPr>
        <w:tab/>
      </w:r>
    </w:p>
    <w:p w14:paraId="56C3D68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第三章  施工总承包管理工作内容</w:t>
      </w:r>
      <w:r>
        <w:rPr>
          <w:rFonts w:hint="eastAsia" w:ascii="宋体" w:hAnsi="宋体" w:cs="宋体"/>
          <w:szCs w:val="21"/>
          <w:highlight w:val="none"/>
        </w:rPr>
        <w:tab/>
      </w:r>
    </w:p>
    <w:p w14:paraId="6DB457C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一、安全生产、文明施工管理要求</w:t>
      </w:r>
      <w:r>
        <w:rPr>
          <w:rFonts w:hint="eastAsia" w:ascii="宋体" w:hAnsi="宋体" w:cs="宋体"/>
          <w:szCs w:val="21"/>
          <w:highlight w:val="none"/>
        </w:rPr>
        <w:tab/>
      </w:r>
    </w:p>
    <w:p w14:paraId="3CBD287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二、项目进度计划管理</w:t>
      </w:r>
      <w:r>
        <w:rPr>
          <w:rFonts w:hint="eastAsia" w:ascii="宋体" w:hAnsi="宋体" w:cs="宋体"/>
          <w:szCs w:val="21"/>
          <w:highlight w:val="none"/>
        </w:rPr>
        <w:tab/>
      </w:r>
    </w:p>
    <w:p w14:paraId="30B810D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三、综合管理</w:t>
      </w:r>
      <w:r>
        <w:rPr>
          <w:rFonts w:hint="eastAsia" w:ascii="宋体" w:hAnsi="宋体" w:cs="宋体"/>
          <w:szCs w:val="21"/>
          <w:highlight w:val="none"/>
        </w:rPr>
        <w:tab/>
      </w:r>
    </w:p>
    <w:p w14:paraId="1FCAA5F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四、工程信息管理</w:t>
      </w:r>
      <w:r>
        <w:rPr>
          <w:rFonts w:hint="eastAsia" w:ascii="宋体" w:hAnsi="宋体" w:cs="宋体"/>
          <w:szCs w:val="21"/>
          <w:highlight w:val="none"/>
        </w:rPr>
        <w:tab/>
      </w:r>
    </w:p>
    <w:p w14:paraId="6E8C35B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五、竣工验收、竣工资料和竣工备案管理</w:t>
      </w:r>
      <w:r>
        <w:rPr>
          <w:rFonts w:hint="eastAsia" w:ascii="宋体" w:hAnsi="宋体" w:cs="宋体"/>
          <w:szCs w:val="21"/>
          <w:highlight w:val="none"/>
        </w:rPr>
        <w:tab/>
      </w:r>
    </w:p>
    <w:p w14:paraId="342D0BF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六、工程验收与移交</w:t>
      </w:r>
      <w:r>
        <w:rPr>
          <w:rFonts w:hint="eastAsia" w:ascii="宋体" w:hAnsi="宋体" w:cs="宋体"/>
          <w:szCs w:val="21"/>
          <w:highlight w:val="none"/>
        </w:rPr>
        <w:tab/>
      </w:r>
    </w:p>
    <w:p w14:paraId="508E5DE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第四章 施工总承包单位对专业工程配合服务内容</w:t>
      </w:r>
      <w:r>
        <w:rPr>
          <w:rFonts w:hint="eastAsia" w:ascii="宋体" w:hAnsi="宋体" w:cs="宋体"/>
          <w:szCs w:val="21"/>
          <w:highlight w:val="none"/>
        </w:rPr>
        <w:tab/>
      </w:r>
    </w:p>
    <w:p w14:paraId="6A474AD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一、统一配合内容</w:t>
      </w:r>
      <w:r>
        <w:rPr>
          <w:rFonts w:hint="eastAsia" w:ascii="宋体" w:hAnsi="宋体" w:cs="宋体"/>
          <w:szCs w:val="21"/>
          <w:highlight w:val="none"/>
        </w:rPr>
        <w:tab/>
      </w:r>
    </w:p>
    <w:p w14:paraId="0A7FEA9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二、除统一配合外对各专业工程的其它配合内容和责任分工</w:t>
      </w:r>
      <w:r>
        <w:rPr>
          <w:rFonts w:hint="eastAsia" w:ascii="宋体" w:hAnsi="宋体" w:cs="宋体"/>
          <w:szCs w:val="21"/>
          <w:highlight w:val="none"/>
        </w:rPr>
        <w:tab/>
      </w:r>
    </w:p>
    <w:p w14:paraId="1937C86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第五章  施工总承包单位职权</w:t>
      </w:r>
      <w:r>
        <w:rPr>
          <w:rFonts w:hint="eastAsia" w:ascii="宋体" w:hAnsi="宋体" w:cs="宋体"/>
          <w:szCs w:val="21"/>
          <w:highlight w:val="none"/>
        </w:rPr>
        <w:tab/>
      </w:r>
    </w:p>
    <w:p w14:paraId="4897300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一、施工总承包单位自身职权</w:t>
      </w:r>
      <w:r>
        <w:rPr>
          <w:rFonts w:hint="eastAsia" w:ascii="宋体" w:hAnsi="宋体" w:cs="宋体"/>
          <w:szCs w:val="21"/>
          <w:highlight w:val="none"/>
        </w:rPr>
        <w:tab/>
      </w:r>
    </w:p>
    <w:p w14:paraId="080C78B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二、施工总承包单位对各专业工程承包单位管理职权</w:t>
      </w:r>
      <w:r>
        <w:rPr>
          <w:rFonts w:hint="eastAsia" w:ascii="宋体" w:hAnsi="宋体" w:cs="宋体"/>
          <w:szCs w:val="21"/>
          <w:highlight w:val="none"/>
        </w:rPr>
        <w:tab/>
      </w:r>
    </w:p>
    <w:p w14:paraId="4B5DD28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第六章   违约责任及奖罚条款</w:t>
      </w:r>
      <w:r>
        <w:rPr>
          <w:rFonts w:hint="eastAsia" w:ascii="宋体" w:hAnsi="宋体" w:cs="宋体"/>
          <w:szCs w:val="21"/>
          <w:highlight w:val="none"/>
        </w:rPr>
        <w:tab/>
      </w:r>
    </w:p>
    <w:p w14:paraId="43BBA45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一、违约责任</w:t>
      </w:r>
      <w:r>
        <w:rPr>
          <w:rFonts w:hint="eastAsia" w:ascii="宋体" w:hAnsi="宋体" w:cs="宋体"/>
          <w:szCs w:val="21"/>
          <w:highlight w:val="none"/>
        </w:rPr>
        <w:tab/>
      </w:r>
    </w:p>
    <w:p w14:paraId="1FE94B5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二、违约条款</w:t>
      </w:r>
      <w:r>
        <w:rPr>
          <w:rFonts w:hint="eastAsia" w:ascii="宋体" w:hAnsi="宋体" w:cs="宋体"/>
          <w:szCs w:val="21"/>
          <w:highlight w:val="none"/>
        </w:rPr>
        <w:tab/>
      </w:r>
    </w:p>
    <w:p w14:paraId="62587E5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三、违约条款执行程序</w:t>
      </w:r>
    </w:p>
    <w:p w14:paraId="19709CF2">
      <w:pPr>
        <w:spacing w:line="360" w:lineRule="auto"/>
        <w:jc w:val="center"/>
        <w:rPr>
          <w:rFonts w:ascii="宋体" w:hAnsi="宋体" w:cs="宋体"/>
          <w:b/>
          <w:szCs w:val="21"/>
          <w:highlight w:val="none"/>
        </w:rPr>
      </w:pPr>
      <w:r>
        <w:rPr>
          <w:rFonts w:hint="eastAsia" w:ascii="宋体" w:hAnsi="宋体" w:cs="宋体"/>
          <w:b/>
          <w:szCs w:val="21"/>
          <w:highlight w:val="none"/>
        </w:rPr>
        <w:t>第一章  总说明</w:t>
      </w:r>
    </w:p>
    <w:p w14:paraId="510C98D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为明确施工总承包单位在总承包工作方面的管理范围、责任和义务，以及各专业工程承包单位相应承担的责任和义务，特制定本办法。本办法适用于施工总承包单位在工程施工、交付使用及保修期等各阶段全过程总承包管理，尤其是对其他专业工程分包施工单位的管理及配合服务。</w:t>
      </w:r>
    </w:p>
    <w:p w14:paraId="26166A7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施工总承包单位在实施总承包管理及配合服务工作时，必须服从发包人及监理单位的统一协调管理。本办法作为合同附件,对合同进行补充。</w:t>
      </w:r>
    </w:p>
    <w:p w14:paraId="3FE04C5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u w:val="single"/>
        </w:rPr>
        <w:t>总承包单位须配合服务（配合服务的内容详见合同约定），总承包服务费由承包人在合同总价中综合考虑，发包人不另行支付，承包人也不能以任何理由向各专业工程承包人收取</w:t>
      </w:r>
      <w:r>
        <w:rPr>
          <w:rFonts w:hint="eastAsia" w:ascii="宋体" w:hAnsi="宋体" w:cs="宋体"/>
          <w:szCs w:val="21"/>
          <w:highlight w:val="none"/>
        </w:rPr>
        <w:t>。</w:t>
      </w:r>
    </w:p>
    <w:p w14:paraId="2806D6E4">
      <w:pPr>
        <w:spacing w:line="360" w:lineRule="auto"/>
        <w:ind w:firstLine="420" w:firstLineChars="200"/>
        <w:jc w:val="left"/>
        <w:rPr>
          <w:rFonts w:ascii="宋体" w:hAnsi="宋体" w:cs="宋体"/>
          <w:b/>
          <w:szCs w:val="21"/>
          <w:highlight w:val="none"/>
        </w:rPr>
      </w:pPr>
      <w:r>
        <w:rPr>
          <w:rFonts w:hint="eastAsia" w:ascii="宋体" w:hAnsi="宋体" w:cs="宋体"/>
          <w:b/>
          <w:szCs w:val="21"/>
          <w:highlight w:val="none"/>
        </w:rPr>
        <w:t>1定义</w:t>
      </w:r>
    </w:p>
    <w:p w14:paraId="61C4FDA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1.1发包人：指</w:t>
      </w:r>
      <w:r>
        <w:rPr>
          <w:rFonts w:hint="eastAsia" w:ascii="宋体" w:hAnsi="宋体" w:cs="宋体"/>
          <w:szCs w:val="21"/>
          <w:highlight w:val="none"/>
          <w:u w:val="single"/>
        </w:rPr>
        <w:t>广州市番禺信息技术投资发展有限公司</w:t>
      </w:r>
      <w:r>
        <w:rPr>
          <w:rFonts w:hint="eastAsia" w:ascii="宋体" w:hAnsi="宋体" w:cs="宋体"/>
          <w:szCs w:val="21"/>
          <w:highlight w:val="none"/>
        </w:rPr>
        <w:t>。</w:t>
      </w:r>
    </w:p>
    <w:p w14:paraId="28E2729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1.2施工总承包单位：指与发包人签定工程施工总承包合同的具有施工总承包主体资格和资质的单位。负责其总承包工作范围内的施工总承包任务和对其他专业工程分包施工实施总承包管理及配合服务工作，受本办法约束。</w:t>
      </w:r>
    </w:p>
    <w:p w14:paraId="2D90CD0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1.3专业工程承包单位：指由发包人依法另行招标的其它专业工程分包施工承包人，纳入施工总承包单位管理范围内。专业工程分包合同由发包人与专业工程承包单位二方共同签署，专业工程承包单位为施工总承包单位的分包人，施工总承包单位负责总承包管理、提供相应配合服务，并与专业工程承包单位一起就专业分包工程的施工质量、进度、工期、安全、保修等共同向发包人承担义务和连带责任。专业工程承包单位负责相应专业分包工程的施工任务，受到本办法约束。</w:t>
      </w:r>
    </w:p>
    <w:p w14:paraId="6C653B5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1.4监理单位：指发包人委托、具有相应工程监理资质、负责合同工程监理的当事人，以及取得该当事人资格的合法继承人。监理单位依照监理合同对受委托项目建设过程进行监理。本工程的监理单位为</w:t>
      </w:r>
      <w:r>
        <w:rPr>
          <w:rFonts w:hint="eastAsia" w:ascii="宋体" w:hAnsi="宋体" w:cs="宋体"/>
          <w:szCs w:val="21"/>
          <w:highlight w:val="none"/>
          <w:u w:val="single"/>
        </w:rPr>
        <w:t xml:space="preserve">                         </w:t>
      </w:r>
      <w:r>
        <w:rPr>
          <w:rFonts w:hint="eastAsia" w:ascii="宋体" w:hAnsi="宋体" w:cs="宋体"/>
          <w:szCs w:val="21"/>
          <w:highlight w:val="none"/>
        </w:rPr>
        <w:t>。</w:t>
      </w:r>
    </w:p>
    <w:p w14:paraId="28018D9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1.5总承包管理配合项目：即分包的专业工程，由专业工程承包单位负责施工，施工总承包单位对其实施总承包管理及配合服务的项目（具体以各项目招标文件约定为准）。</w:t>
      </w:r>
      <w:r>
        <w:rPr>
          <w:rFonts w:hint="eastAsia" w:ascii="宋体" w:hAnsi="宋体" w:cs="宋体"/>
          <w:szCs w:val="21"/>
          <w:highlight w:val="none"/>
        </w:rPr>
        <w:cr/>
      </w:r>
      <w:r>
        <w:rPr>
          <w:rFonts w:hint="eastAsia" w:ascii="宋体" w:hAnsi="宋体" w:cs="宋体"/>
          <w:szCs w:val="21"/>
          <w:highlight w:val="none"/>
        </w:rPr>
        <w:t xml:space="preserve">    1.6甲供材料：指由发包人采购供应的材料、设备。</w:t>
      </w:r>
    </w:p>
    <w:p w14:paraId="5D096EE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1.7甲供材料供货人：指由发包人选定并与其签署材料、设备供应合同，向施工总承包单位或专业工程承包单位供应材料、设备的供货单位。</w:t>
      </w:r>
    </w:p>
    <w:p w14:paraId="3BAB2E3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1.8项目总进度控制计划：指发包人编制的为实施整个项目交付使用的总进度控制计划。</w:t>
      </w:r>
    </w:p>
    <w:p w14:paraId="5BF058B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1.9项目总进度实施计划：指施工总承包单位根据发包人编制的项目总进度控制计划、合同规定的施工总承包管理责任等条件，编制并报发包人批准的施工实施计划。</w:t>
      </w:r>
    </w:p>
    <w:p w14:paraId="4A12099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1.10施工总平面布置图：指施工总承包单位在中标后，根据工程施工图、施工现场条件编制满足施工需要、符合招标文件、合同和政府相关部门要求的施工现场总平面详细布置图。每标段施工总平面布置图须报监理单位和发包人批准后才能实施。</w:t>
      </w:r>
    </w:p>
    <w:p w14:paraId="2EE5EE6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1.11主要责任：按照适用法律的定义。</w:t>
      </w:r>
    </w:p>
    <w:p w14:paraId="3121343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1.12连带责任：按照适用法律的定义。</w:t>
      </w:r>
    </w:p>
    <w:p w14:paraId="289957E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1.13施工单位：泛指施工总承包单位、各专业工程承包单位。</w:t>
      </w:r>
    </w:p>
    <w:p w14:paraId="35EDC65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1.14省双优样板工地：广东省建设工程安全生产、文明施工优良样板工地。</w:t>
      </w:r>
    </w:p>
    <w:p w14:paraId="66B8922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1.15市双优样板工地：广州市建设工程安全生产、文明施工优良样板工地。</w:t>
      </w:r>
    </w:p>
    <w:p w14:paraId="45E42E7F">
      <w:pPr>
        <w:spacing w:line="360" w:lineRule="auto"/>
        <w:jc w:val="center"/>
        <w:rPr>
          <w:rFonts w:ascii="宋体" w:hAnsi="宋体" w:cs="宋体"/>
          <w:b/>
          <w:szCs w:val="21"/>
          <w:highlight w:val="none"/>
        </w:rPr>
      </w:pPr>
      <w:r>
        <w:rPr>
          <w:rFonts w:hint="eastAsia" w:ascii="宋体" w:hAnsi="宋体" w:cs="宋体"/>
          <w:b/>
          <w:szCs w:val="21"/>
          <w:highlight w:val="none"/>
        </w:rPr>
        <w:t>第二章  需施工总承包单位管理配合的项目</w:t>
      </w:r>
    </w:p>
    <w:p w14:paraId="4DD27F00">
      <w:pPr>
        <w:spacing w:line="360" w:lineRule="auto"/>
        <w:ind w:firstLine="420" w:firstLineChars="200"/>
        <w:jc w:val="left"/>
        <w:rPr>
          <w:rFonts w:ascii="宋体" w:hAnsi="宋体" w:cs="宋体"/>
          <w:b/>
          <w:szCs w:val="21"/>
          <w:highlight w:val="none"/>
        </w:rPr>
      </w:pPr>
      <w:r>
        <w:rPr>
          <w:rFonts w:hint="eastAsia" w:ascii="宋体" w:hAnsi="宋体" w:cs="宋体"/>
          <w:b/>
          <w:szCs w:val="21"/>
          <w:highlight w:val="none"/>
        </w:rPr>
        <w:t>2.1需施工总承包单位管理并提供配合服务的项目</w:t>
      </w:r>
    </w:p>
    <w:p w14:paraId="3F373A4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2.1.1外电安装工程；</w:t>
      </w:r>
    </w:p>
    <w:p w14:paraId="54EFE85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2.1.2甲供材料、设备（以各项目招标文件确认为准）；</w:t>
      </w:r>
    </w:p>
    <w:p w14:paraId="229ADA5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2.1.3其他由发包人单独发包的专业工程。</w:t>
      </w:r>
    </w:p>
    <w:p w14:paraId="31FA63DD">
      <w:pPr>
        <w:spacing w:line="360" w:lineRule="auto"/>
        <w:jc w:val="center"/>
        <w:rPr>
          <w:rFonts w:ascii="宋体" w:hAnsi="宋体" w:cs="宋体"/>
          <w:b/>
          <w:szCs w:val="21"/>
          <w:highlight w:val="none"/>
        </w:rPr>
      </w:pPr>
      <w:r>
        <w:rPr>
          <w:rFonts w:hint="eastAsia" w:ascii="宋体" w:hAnsi="宋体" w:cs="宋体"/>
          <w:b/>
          <w:szCs w:val="21"/>
          <w:highlight w:val="none"/>
        </w:rPr>
        <w:t>第三章  施工总承包管理配合工作内容</w:t>
      </w:r>
    </w:p>
    <w:p w14:paraId="3B86F821">
      <w:pPr>
        <w:spacing w:line="360" w:lineRule="auto"/>
        <w:ind w:firstLine="420" w:firstLineChars="200"/>
        <w:jc w:val="left"/>
        <w:rPr>
          <w:rFonts w:ascii="宋体" w:hAnsi="宋体" w:cs="宋体"/>
          <w:b/>
          <w:szCs w:val="21"/>
          <w:highlight w:val="none"/>
        </w:rPr>
      </w:pPr>
      <w:r>
        <w:rPr>
          <w:rFonts w:hint="eastAsia" w:ascii="宋体" w:hAnsi="宋体" w:cs="宋体"/>
          <w:b/>
          <w:szCs w:val="21"/>
          <w:highlight w:val="none"/>
        </w:rPr>
        <w:t>3.1安全生产、文明施工管理要求</w:t>
      </w:r>
    </w:p>
    <w:p w14:paraId="4BA0772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3.1.1安全生产、文明施工管理必须达到国家及省、市主管部门颁布的有关文件规定和要求，有关文件包括但不限于：</w:t>
      </w:r>
    </w:p>
    <w:p w14:paraId="7651904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3.1.1.1国家有关文件：</w:t>
      </w:r>
    </w:p>
    <w:p w14:paraId="6784394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国务院《建设工程安全生产管理条例》（中华人民共和国国务院令第393号）</w:t>
      </w:r>
    </w:p>
    <w:p w14:paraId="102A8C4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国家安全生产监督管理总局《安全生产违法行为行政处罚办法》（国家安全生产监督管理总局令第15号）</w:t>
      </w:r>
    </w:p>
    <w:p w14:paraId="00D33ED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国家强制性行业标准《施工现场临时用电安全技术规范》（JGJ 46-2005）</w:t>
      </w:r>
    </w:p>
    <w:p w14:paraId="0F22C95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国家强制性行业标准《建筑施工安全检查标准》(JGJ59-99)</w:t>
      </w:r>
    </w:p>
    <w:p w14:paraId="6F4DBB2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3.1.1.2建设部有关文件：</w:t>
      </w:r>
    </w:p>
    <w:p w14:paraId="7D1B1FB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建设部《建设工程施工现场管理规定》(建设部第15号令)</w:t>
      </w:r>
    </w:p>
    <w:p w14:paraId="44122F9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建设部《关于落实建设工程安全生产监理责任的若干意见》（建市[2006]248号）</w:t>
      </w:r>
    </w:p>
    <w:p w14:paraId="69EFF74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建设部《关于进一步规范房屋建筑和市政工程生产安全事故报告和调查处理工作的若干意见》（建质[2007]257号）</w:t>
      </w:r>
    </w:p>
    <w:p w14:paraId="2AAB698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 xml:space="preserve">建设部《关于进一步开展建筑安全生产隐患排查治理工作的实施意见》(建质[2008]47号) </w:t>
      </w:r>
    </w:p>
    <w:p w14:paraId="5CCF04D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建设部《建筑施工人员个人劳动保护用品使用管理暂行规定》（建质[2007]255号）</w:t>
      </w:r>
    </w:p>
    <w:p w14:paraId="11B760A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建设部《建筑起重机械安全监督管理规定》（中华人民共和国建设部令第166号）</w:t>
      </w:r>
    </w:p>
    <w:p w14:paraId="5F00DEB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建设部《建筑工程安全防护、文明施工措施费用及使用管理规定》（建办[2005]89号）</w:t>
      </w:r>
    </w:p>
    <w:p w14:paraId="38C7F99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3.1.1.3广东省、市有关文件：</w:t>
      </w:r>
    </w:p>
    <w:p w14:paraId="1822059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广东省建设委员会《广东省建设工程文明施工若干规定》（粤建施字[1997]135号）</w:t>
      </w:r>
    </w:p>
    <w:p w14:paraId="4E3F6B2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广东省建设厅《广东省建设工程施工安全评价管理办法（试行）》（粤建管字〔2000〕145号）</w:t>
      </w:r>
    </w:p>
    <w:p w14:paraId="217BCCE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广东省建设工程质量安全监督检测总站《广东省建筑施工安全管理资料统一用表》</w:t>
      </w:r>
    </w:p>
    <w:p w14:paraId="1EF226B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广东省建设厅关于印发《广东省建筑施工安全质量标准化管理实施意见》的通知（粤建管字[2007]38号）</w:t>
      </w:r>
    </w:p>
    <w:p w14:paraId="560A06D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广东省建设厅关于印发《广东省建设厅建筑工程安全防护、文明施工措施费用管理办法》的通知（粤建管字[2007]39号）</w:t>
      </w:r>
    </w:p>
    <w:p w14:paraId="6503E1E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广东省建设厅《广东省建设厅建筑工程安全生产动态管理办法》（粤建管字[2006]59号）</w:t>
      </w:r>
    </w:p>
    <w:p w14:paraId="037D063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广州市建设委员会《关于规范建筑工地现场管理，进一步加强我市建设工程安全生产工作的通知》（穗建筑[2006]634号）</w:t>
      </w:r>
    </w:p>
    <w:p w14:paraId="771944B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广州市建设工程安全监督站关于印发《广州市建设工程非标建筑起重机械设备安全监督管理办法》的通知（穗建安监字[2007]1号）</w:t>
      </w:r>
    </w:p>
    <w:p w14:paraId="40A4A46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广州市人民政府办公厅《广州市生产安全事故报告工作暂行规定》（穗府办［2007］8号）</w:t>
      </w:r>
    </w:p>
    <w:p w14:paraId="572EB1B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广州市人民政府令第62号(2012年)《广州市建设工程文明施工管理规定》</w:t>
      </w:r>
    </w:p>
    <w:p w14:paraId="23DE450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广州市建设委员会《关于加强我市建筑工地散体物料运输车辆管理的通知》（穗建筑[2007]576号）</w:t>
      </w:r>
    </w:p>
    <w:p w14:paraId="3B7DF87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广州市人民代表大会常务委员会《广州市安全生产条例》</w:t>
      </w:r>
    </w:p>
    <w:p w14:paraId="5ED0FC9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广州市建设委员会《广州市安全文明施工样板工地评选办法》（穗建筑[2003]90号）</w:t>
      </w:r>
    </w:p>
    <w:p w14:paraId="6630B41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广州市建设委员会《广州市建筑工程文明施工检查评分表》（穗建筑[1999]285号）</w:t>
      </w:r>
    </w:p>
    <w:p w14:paraId="405EF9B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广州市建设委员会《关于加强施工用临时设施建造管理通知》（穗建筑[2005]784号）</w:t>
      </w:r>
    </w:p>
    <w:p w14:paraId="1762FEB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广州市建设委员会《关于推行建设工程平安卡制度的通知》(穗建筑〔2006〕635号)</w:t>
      </w:r>
    </w:p>
    <w:p w14:paraId="315F9F8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广州市建设委员会《关于加快办理建设工程平安卡的通知》（穗建筑[2006]668号）</w:t>
      </w:r>
    </w:p>
    <w:p w14:paraId="4EE29F0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广州市建设委员会《关于修订并重新印发〈广州市建设工程现场文明施工管理办法〉的通知》(穗建质[2008]937号)；</w:t>
      </w:r>
    </w:p>
    <w:p w14:paraId="09C2DF7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广州市建设委员会《关于进一步规范建设工程施工现场围蔽的通知》(穗建质[2008]1008号)；</w:t>
      </w:r>
    </w:p>
    <w:p w14:paraId="3752648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3.1.2施工总承包单位有义务对施工现场范围内的所有施工单位的安全生产、文明施工进行管理。由于施工单位安全措施不力造成事故的，由相应单位承担对应责任和因此发生的费用。</w:t>
      </w:r>
    </w:p>
    <w:p w14:paraId="2C61B0C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3.1.3专业工程承包单位应严格做好所负责工程的安全文明施工工作，并自觉接受施工总承包单位的检查，按照所提意见进行整改。</w:t>
      </w:r>
    </w:p>
    <w:p w14:paraId="5CB389D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3.1.4施工现场范围内的安全生产、文明施工必须达到零死亡零事故。</w:t>
      </w:r>
    </w:p>
    <w:p w14:paraId="0FAF7FA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3.1.5施工现场场容场貌管理</w:t>
      </w:r>
    </w:p>
    <w:p w14:paraId="27BC95F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施工总承包单位应对现场场容场貌进行统一管理。</w:t>
      </w:r>
    </w:p>
    <w:p w14:paraId="42D1F61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3.1.5.1施工总承包单位应严格按已审批的施工总平面图或相关的单位工程施工平面图规定的位置，布置施工项目的主要机械设备、脚手架、密封式安全网和围挡、施工临时道路、各类管道或线路、施工材料加工场地及堆放位置或仓库、土方及建筑垃圾堆放位置、警卫室、现场的办公及生产和生活设施、变配电间、消防设施等。涉及到专业分包工程的，专业工程承包单位也必须按此条执行。</w:t>
      </w:r>
    </w:p>
    <w:p w14:paraId="05D9F56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3.1.5.2工地围墙、施工临时围蔽</w:t>
      </w:r>
    </w:p>
    <w:p w14:paraId="280CE98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(1)施工场地的布置应服从发包人及监理单位的统一安排管理。现场四周设置施工围墙、大门，围墙、大门按照发包人要求标志形象设计，大门宽度不少于7米，原则是严谨、完整、牢固、美观大方。</w:t>
      </w:r>
    </w:p>
    <w:p w14:paraId="3211111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施工总承包单位必须根据工程的实际需要，负责修建工地围墙、施工临时围蔽，负责临时围蔽和出入口的增设、维护和管理工作，并保证整个工程建设期间的工地安全保卫和文明生产。各出入口派专人24小时看管。</w:t>
      </w:r>
    </w:p>
    <w:p w14:paraId="190C8EA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各个标段施工围墙按发包人和监理单位的要求统一围蔽，标段间的围墙施工由合同价大的标段负责；地下室也采用封闭管理，标段间采用不少于12cm夹板围蔽，并留设满足大型设备进出要求的洞口，亦由合同价大的标段负责。标段间围墙合理位置设置出入口。</w:t>
      </w:r>
    </w:p>
    <w:p w14:paraId="03B7E7D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3.1.5.3施工总承包单位应在项目现场公示下列内容：</w:t>
      </w:r>
    </w:p>
    <w:p w14:paraId="42B65E5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(1)现场大门外右侧墙面挂施工标牌公示：工程规模、性质、用途、发包人、设计人、承包人和监理单位名称、施工起止年月等，具体要求见广州市建委的规定。</w:t>
      </w:r>
    </w:p>
    <w:p w14:paraId="1EB79A4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(2)现场大门入口内的醒目处公示：安全纪律牌、防火须知牌、安全无重大事故计时牌、安全生产、文明施工牌施工总平面图、项目部组织架构及主要管理人员姓名岗位框图。</w:t>
      </w:r>
    </w:p>
    <w:p w14:paraId="043FBD0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(3)出口处应设立洗车场和沉淀池，用混凝土制成宽30cm，深50cm沟槽围成宽3m，长5m的洗车场地，设沉淀池和高压冲洗水枪，驶出车辆必须冲洗干净。</w:t>
      </w:r>
    </w:p>
    <w:p w14:paraId="6A09A2D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3.1.5.4施工现场推行硬地化和绿地化，施工现场的临时设施用地大门内外通道，临时设施室内地面、材料堆放场、加工场、仓库地面等要求浇筑厚度不得小于20cm、强度不得小于C15的混凝土地坪。材料应分类堆放，采用不同的颜色线划分场地、标示清楚，机动车通道的宽度不得少于8m，其外侧设置排水沟、浆槽。上述用地以外的其他临时施工用地，可根据实际情况整平压实后作绿化处理。有关处理方案需先征得发包人和监理单位同意。</w:t>
      </w:r>
    </w:p>
    <w:p w14:paraId="32B971B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3.1.5.5施工现场办公室内应在醒目处张贴施工许可证、规划许可证、余泥排放证、夜间施工许可证等证件的复印件，悬挂施工质量、文明施工、安全生产和组织机构框图、施工现场平面布置图，按GB/T19001—2000质量管理体系要求放置与实施工程有关的质量管理体系文件。</w:t>
      </w:r>
    </w:p>
    <w:p w14:paraId="40634E3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3.1.5.6现场广告、标语、条幅的管理：为保持良好的现场施工秩序和整体形象，现场广告标语和条幅的内容、设置、张贴和悬挂必须服从发包人及监理单位的统一管理协调。</w:t>
      </w:r>
    </w:p>
    <w:p w14:paraId="5731E80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(1)统一策划制度：施工总承包单位应统一策划管理所负责现场设置的各类非商业宣传性标语、条幅，如现场导向牌、各类标语等。要求统一字体、形式、规格和位置。</w:t>
      </w:r>
    </w:p>
    <w:p w14:paraId="38918D6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实行申请制度：施工总承包单位，各专业工程承包单位，以及其他单位要求在现场悬挂或设置的各类带有商业宣传性质的广告、标语、条幅，需提前15个工作日向发包人和监理单位提出书面申请，说明广告标语和条幅的规格、样式、内容、悬挂或设置位置和时间，得到书面批准后才能设置或悬挂，否则监理单位及发包人将按有关规定限期拆除，并视情况做进一步处理。</w:t>
      </w:r>
    </w:p>
    <w:p w14:paraId="3D6D41B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3.1.5.7各专业工程承包单位安全标志牌费用由自己负责。</w:t>
      </w:r>
    </w:p>
    <w:p w14:paraId="41535C5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3.1.6文明施工</w:t>
      </w:r>
    </w:p>
    <w:p w14:paraId="03571A0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3.1.6.1施工总承包单位应按职业健康，安全卫生管理标准要求，建立健全保障体系，充分识别危险源，并实施管理方案和紧急预案等措施，对危险源予以控制，做到防患于未然。</w:t>
      </w:r>
    </w:p>
    <w:p w14:paraId="3743C6C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3.1.6.2各施工单位现场管理人员和工人，应着装统一，整齐，还应当在胸前佩带标有个人彩照，姓名，工种或职务、所属单位的的工作证 (尺寸为90×60mm)。</w:t>
      </w:r>
    </w:p>
    <w:p w14:paraId="103A3E4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3.1.6.3各分包单位进场施工前，应向施工总承包单位提供其施工及构件堆放所需要场地面积，部位等要求，以便于施工总承包单位合理安排施工场地。对于临建设施，施工总承包单位应统一规划，统一布置，各分包单位不得私自乱搭临建。</w:t>
      </w:r>
    </w:p>
    <w:p w14:paraId="4000885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3.1.6.4施工现场宿舍必须具备良好的通风、采光条件，人均床铺占有面积不小于1.7㎡，并进行适当分隔；每25人应设一个直接出口，主要通道宽不少于1.2m，15人以上居住的宿舍门宽不少于1.2m，男女宿舍和沐浴应能满足施工高峰期的需要；禁止男女混居。工人宿舍内部设施必须整齐清洁，用品需分类统一存放。宿舍内要有管理制度，并落实治安、防火、卫生、计生管理责任人。</w:t>
      </w:r>
    </w:p>
    <w:p w14:paraId="0055906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3.1.6.5 工程竣工后，施工单位应当在一个月内或根据实际情况及时拆除工地围栏，安全防护设施和其他临时设施，做到“工完料净，场地清”，工地及四周环境要及时清理干净。</w:t>
      </w:r>
    </w:p>
    <w:p w14:paraId="52C9E74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3.1.6.6在居民居住相邻区域进行爆破、打桩施工作业前，施工单位应按规定申请批准，还应将作业计划、影响范围、程度及有关措施等情况，向受影响范围的居民和单位通报说明，取得理解和配合；对施工机械的噪音与震动扰民，应采取相应措施予以控制。</w:t>
      </w:r>
    </w:p>
    <w:p w14:paraId="636CE59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3.1.6.7施工需要停水、停电、封路而影响环境时，必须经有关部门批准，事先告示。在行人、车辆通行的地方施工应当设置沟、井、坎、穴覆盖物的标志。</w:t>
      </w:r>
    </w:p>
    <w:p w14:paraId="5F736D5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3.1.6.8在可能的情况下，应对施工现场进行绿化布置。</w:t>
      </w:r>
    </w:p>
    <w:p w14:paraId="371A311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3.1.7安全生产</w:t>
      </w:r>
    </w:p>
    <w:p w14:paraId="364CD57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3.1.7.1施工总承包单位统一实施场地范围内的消防安全和防雷管理，施工防雷必须达到广州市防雷设施检测所的相关要求。</w:t>
      </w:r>
    </w:p>
    <w:p w14:paraId="750F52D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3.1.7.2安全设施：施工总承包单位必须在施工场地出入口处设置安全警示牌，限速等标语，保证场内交通畅通，安全；在施工场地的危险地段要设置安全警告栏杆或者标志。</w:t>
      </w:r>
    </w:p>
    <w:p w14:paraId="504A783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3.1.7.3施工总承包单位必须在“四口”、“五临边”位置按国家和省、市有关规定做好安全防护工作，如设置安全设施、安全围网、围板和警示标志等。各分包单位如施工需要须拆除时，须提前向施工总承包单位申请批准后，若施工总承包单位采取有效的补救措施，分包单位必须配合。</w:t>
      </w:r>
    </w:p>
    <w:p w14:paraId="73E782D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3.1.7.4进入施工现场的各类人员应当戴好安全帽，系好帽带；临空和高空作业人员应当系好安全带；各类洞口和脚手架应当设置安全网，安全帽，安全带，安全网应当符合有关安全技术标准，各类建筑工程高出+0.00线2m以上的立面应采用100cm2不少于2000目的密目式阻燃材料安全网封闭。安全网要求围设平整，绷紧，密拼连接，整齐美观，不得漏挂，脱落。每层脚手架的走道板应设180mm高，面漆红白的挡脚板(木挡脚板厚18mm，宜推广轻型槽钢档脚板)。安全帽应分色表示使用者，安全帽前端应表示施工单位名称；戴安全帽时应使帽带系紧下颚，帽衬应与帽壳留有20～25mm空隙。</w:t>
      </w:r>
    </w:p>
    <w:p w14:paraId="650F1F2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3.1.7.5施工现场的楼梯、电梯预留口、通道、深基础、坑井、阳台、屋面、楼层面等一切容易坠落的临边临口应当设置有效的防护和警示措施。临路边的脚手架，高压电缆、起重机及回转半径伸至道路的巴杆，均应设置安全隔离棚。危险仓库附近应有明显的标志及围挡设施。</w:t>
      </w:r>
    </w:p>
    <w:p w14:paraId="014CDC6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3.1.7.6施工现场的用电线路，用电设施的安装和使用应当符合有关安装规范和安全操作规程，并按照施工组织设计进行搭设，禁止任意拉线接线，施工现场应当设有保证施工安全要求的夜间照明。危险潮湿场所照明及手持照明灯具，应当采用符合安全要求的电压。</w:t>
      </w:r>
    </w:p>
    <w:p w14:paraId="388E456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3.1.7.7施工机械应当按照施工总平面布置规定的位置和线路设置，要求位置合理、固定牢固，不得侵占场内道路，施工机具进场须经过安全检查，合格方能使用。施工机械操作人员应当建立机组责任制，并依照有关规定持证上岗，禁止无证人员操作。</w:t>
      </w:r>
    </w:p>
    <w:p w14:paraId="20A1079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3.1.7.8施工现场内木材加工场、易燃易爆仓库禁止烟火。施工现场应当设立定点吸烟室，禁止在作业场所吸烟。各类易燃易爆的化学物品、建材、油料必须入库存放，不得露天堆积，乙块和氧气使用时两瓶间距必须大于5m以上，存放时必须封闭隔离。动用明火必须由项目经理和安全负责人在现场核验后方可进行，操作人员必须持证上岗。施工现场宿舍、办公室、仓库禁止使用电热器具取暖和煮饭，宿舍仓库不得混用。</w:t>
      </w:r>
    </w:p>
    <w:p w14:paraId="56CC49B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3.1.7.9木材加工间、仓库、宿舍、厨房、动火现场、作业区域、吸烟室以及易燃易爆材料堆放场等场所，必须按照规定配备足够的各类有效防火器材，并经常检查。</w:t>
      </w:r>
    </w:p>
    <w:p w14:paraId="3AA540B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3.1.7.10施工现场的危险区域应当设立危险警示标志。</w:t>
      </w:r>
    </w:p>
    <w:p w14:paraId="746F1A1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3.1.7.11项目经理是施工现场安全生产的第一责任人，应建立健全安全生产责任制和有关安全生产规章制度，经常组织按《建筑工地安全检查标准》进行安全检查，及时发现安全隐患，落实措施，迅速整改，防止安全事故发生，确保安全生产。</w:t>
      </w:r>
    </w:p>
    <w:p w14:paraId="354CC0C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3.1.7.12专业分包工程发生重大伤亡及其他安全事故的，专业工程承包单位必须立即通知施工总承包单位，施工总承包单位必须立即按有关规定上报监理单位、发包人及有关部门，同时按政府有关部门要求迅速处理。</w:t>
      </w:r>
    </w:p>
    <w:p w14:paraId="415D360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3.1.8防火及保安</w:t>
      </w:r>
    </w:p>
    <w:p w14:paraId="53C3BE5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3.1.8.1参建本项目各单位应在施工总承包单位的统一管理和协调下，搞好与当地居民的关系，互相尊重、互相支持、避免纠纷，与当地公安部门和有关单位加强治安联防和防火安全管理工作。各参建单位应按照公安消防主管部门要求，根据有关法规，建立健全的项目部防火保安管理制度，落实公安消防责任制，采取有效措施确保安全。</w:t>
      </w:r>
    </w:p>
    <w:p w14:paraId="61D0B43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3.1.8.2各施工单位现场应设立保安和门卫，负责施工现场保卫工作，并采取必要的防盗措施，保证财产安全。进入施工现场的人员应当佩带证明其身份的证件。</w:t>
      </w:r>
    </w:p>
    <w:p w14:paraId="5011959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3.1.8.3现场必须有满足消防车出入和行驶的道路，还应按消防规定在路旁适当位置设置消防栓。应设置符合要求的防火报警系统和固定式灭火系统，消防设施应保持完好的备用状态。在火灾易发地区施工或储存、使用易燃、易爆器材时，项目部应当采取特殊的安全措施。现场严禁吸烟，必要时可设吸烟室。</w:t>
      </w:r>
    </w:p>
    <w:p w14:paraId="7D8DF85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3.1.8.4施工的现场通道、消防的出入口、紧急疏散楼道等，均应有明显的标志或指示牌。有高度限制的地点有限高标志。</w:t>
      </w:r>
    </w:p>
    <w:p w14:paraId="77002D5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3.1.8.5施工需要进行爆破作业的，必须经政府主管部门审查批准。在向公安部门申请（提供爆破器材的品名、数量、用途、爆破地点、四邻距离等文件和安全操作规程）取得“爆破物品使用许可证”后，由具备爆破资质的专业队伍按有规定进行施工。</w:t>
      </w:r>
    </w:p>
    <w:p w14:paraId="578BC29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3.1.9卫生防疫</w:t>
      </w:r>
    </w:p>
    <w:p w14:paraId="06369EC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3.1.9.1项目经理部应根据环境管理系列标准建立和保持管理体系，在充分识别环境因素的基础上，主动采取有效措施，实施“绿色生产”。</w:t>
      </w:r>
    </w:p>
    <w:p w14:paraId="7F7306A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3.1.9.2土石方施工前应制定技术先进、安全有效的施工方案，制订防坍塌污染环境的措施，施工过程应加强监察，及时处理隐患。施工现场泥浆和污水未经处理不得直接排入城市排水设施和河流、湖泊、池塘。</w:t>
      </w:r>
    </w:p>
    <w:p w14:paraId="69912D1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3.1.9.3除有符合规定的装置外，不得在施工现场熔化和焚烧建筑垃圾，不得用有毒物体做燃料，亦不得焚烧其他可产生有毒有害烟尘和恶臭气味的废弃物，或不得把这些废弃物做土方回填。</w:t>
      </w:r>
    </w:p>
    <w:p w14:paraId="5036D24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3.1.9.4建筑垃圾、渣土应在指定地点堆放，每日进行处理。高空施工的垃圾及废弃物应采用密闭式串筒或其他措施清理搬运。装载建筑材料、垃圾或渣土的车辆，应采取防止尘土飞扬、洒落或流溢的有效措施。施工现场应根据需要设置机动车辆冲洗措施，冲洗的污水应进行处理。生活垃圾按规定收集处理。</w:t>
      </w:r>
    </w:p>
    <w:p w14:paraId="6EDF532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3.1.9.6施工现场应当设茶水亭和茶水桶，茶水桶要有盖、加锁和有标志。夏季施工应当有防暑降温措施。</w:t>
      </w:r>
    </w:p>
    <w:p w14:paraId="37BB49C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3.1.9.7施工现场必须设立医疗室，其他施工现场必须设立有效的医疗急救箱。发现疫情必须及时向上级卫生防疫机构报告。</w:t>
      </w:r>
    </w:p>
    <w:p w14:paraId="7126359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3.1.9.8施工现场应当落实各项除“四害”措施，严格控制“四害”孳生，无力自行落实除“四害”措施的，可委托社会服务机构代为处理。</w:t>
      </w:r>
    </w:p>
    <w:p w14:paraId="4A95C8B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3.1.9施工现场临时设施搭建和管理</w:t>
      </w:r>
    </w:p>
    <w:p w14:paraId="0C31219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3.1.9.1施工总平面布置。</w:t>
      </w:r>
    </w:p>
    <w:p w14:paraId="47694B1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3.1.9.1.1投标时的施工总平面布置图为施工总平面布置的初步设计，施工总承包单位在中标后，应根据发包人提供的图纸等条件要求，通过现场踏勘，了解现场实际情况按工程施工总进度计划进行详细的各个阶段的施工总平面布置图设计，报监理单位和发包人批准后实施。在实施过程中因情况变化需拆除已建临时设施时，施工总承包单位应无条件服从发包人和监理意见，且发包人不支付任何费用。</w:t>
      </w:r>
    </w:p>
    <w:p w14:paraId="094B6F7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3.1.9.1.2施工总平面布置原则：a、符合国家，省，市有关施工规定，规程及安全文明施工标准和规定及发包人、监理单位的相关要求；b、在满足施工需要的前提下，尽量紧凑合理，不用（或少用）施工用地；c、保证场内施工道路畅通；d、科学确定施工区域和场地平面布置，尽量减少专业工种之间交叉作业，提高劳动效率；e、各项施工设施布置要满足方便生产，有利生活，安全防火，环境保护和劳动保护要求；f、将生产性和生活性设施分开布置。</w:t>
      </w:r>
    </w:p>
    <w:p w14:paraId="4322E0D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3.1.9.1.3施工总承包单位应完成本项目各个阶段的整个施工场地内的施工总平面布置，施工总平面布置图同时明确标识，按不同施工阶段，各专业工程承包单位的仓库、生活区、办公区、材料堆放及加工场布置。</w:t>
      </w:r>
    </w:p>
    <w:p w14:paraId="3D8020A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3.1.9.1.4施工总承包单位应根据本项目特点，合理规划本项目各个阶段的整个施工场地的施工总平面布置，包括仓库、办公区、生活区、临时道路、排水、材料堆放、加工场等。</w:t>
      </w:r>
    </w:p>
    <w:p w14:paraId="02D8259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3.1.9.1.5施工总承包单位负责现场范围内的自有（含发包人、监理单位）的所有仓库、生活区、办公区、材料堆放及加工场的搭设工作，现场范围内的临时道路、排水等设施由施工总承包单位负责，费用含在投标总报价中。施工现场范围内属于各专业工程承包单位的仓库、办公区、材料堆放及加工场地由其自行负责搭设工作，施工总承包单位提供合理的场地。</w:t>
      </w:r>
    </w:p>
    <w:p w14:paraId="71515F4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3.1.9.3施工临时道路</w:t>
      </w:r>
    </w:p>
    <w:p w14:paraId="77EC039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3.1.9.3.1施工总承包单位必须按招标文件要求提供满足项目施工（包括各专业工程承包单位施工）的施工临时道路，施工临时道路必须硬地化，满足车辆、机械运输、大型重型机械设备运输的正常需要，道路两旁设满足施工需求的临时排水设施。施工临时道路包括施工范围内循环路、循环路与拟建建筑物之间通道、循环路与市政道路间的连接通道。施工临时道路必须硬化，设有两个行车道，一个停车道，道路两旁设有满足施工需要的临时排水设施。施工道路做法按招标文件。并按批准的施工组织总设计的施工总平面图布置要求布置施工临时道路。</w:t>
      </w:r>
    </w:p>
    <w:p w14:paraId="3EDCB44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3.1.9.3.2施工总承包单位负责对作为临时设施的全部施工作业通道的搭设、维护和管理工作，并保证包括施工总承包单位、各专业工程承包单位、材料设备供应单位、发包人、监理单位、设计单位等车辆和人员，安全、方便地到达工作区域。</w:t>
      </w:r>
    </w:p>
    <w:p w14:paraId="454461E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3.1.9.3.3施工总承包单位应保证在自身及各专业工程承包单位施工方案中有相应的措施，保证施工通道有显著标志、无建筑垃圾、有良好的采光或照明（特别是夜间）、易于行走、安全措施可靠。施工总承包单位应每天进行巡视检查。</w:t>
      </w:r>
    </w:p>
    <w:p w14:paraId="64F124B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3.1.9.3.4施工总承包单位设专人负责道路清洁、障碍清除以及维修保养工作，保持道路清洁、畅通，保证环境卫生，预防空气污染和环境污染。</w:t>
      </w:r>
    </w:p>
    <w:p w14:paraId="0D9B99B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3.1.9.4施工给水（排水）设施</w:t>
      </w:r>
    </w:p>
    <w:p w14:paraId="2E01A07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3.1.9.4.1施工总承包单位必须提供满足各专业工程承包单位施工的施工给水（排水）设施。</w:t>
      </w:r>
    </w:p>
    <w:p w14:paraId="022710A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3.1.9.4.2施工总承包单位应根据各专业工程承包单位的需要，在每单栋建筑物内提供一个临水接驳点，并设置分水表。各专业工程承包单位每月用水量为实际用水量加上每月损耗量（损耗量按每月各专业工程承包单位用水量的比例分摊）。临水单价按供水部门公布的施工用水单价计算。</w:t>
      </w:r>
    </w:p>
    <w:p w14:paraId="69FD5FE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3.1.9.4.3施工用水主管道要有明显的保护标志，以防意外损坏。</w:t>
      </w:r>
    </w:p>
    <w:p w14:paraId="4BF94F7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 xml:space="preserve">3.1.9.4.4施工总承包单位对工地用水，设置总、分表实行统一管理。 </w:t>
      </w:r>
    </w:p>
    <w:p w14:paraId="58B92CB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3.1.9.4.5施工总承包单位对总用水管线进行日常维护管理，保证正常供水、正常施工。</w:t>
      </w:r>
    </w:p>
    <w:p w14:paraId="7028F1C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3.1.9.4.6施工总承包单位做好各专业工程承包单位用水计量管理、水费管理，各专业工程承包单位现场使用的施工用水由施工总承包单位提供水源，临水费用由各专业工程承包单位负责，由施工总承包单位统一缴交。</w:t>
      </w:r>
    </w:p>
    <w:p w14:paraId="060790E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3.1.9.4.7施工总承包单位应在施工区域设置数量足够的临时蓄水池及消防设施，满足消防和洗车要求。</w:t>
      </w:r>
    </w:p>
    <w:p w14:paraId="1669426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3.1.9.4.8施工总承包单位对场内的排水（污）系统实行统一管理，定期或不定期的对各专业工程承包单位施工区域的排水（污）进行检查，保证排水（污）系统畅通，保护环境，防止污染市政管网。若发现专业工程承包单位违反排水（污）的规定，施工总承包单位有权要求专业工程承包单位进行整改和补救，由此造成损失的，由专业工程承包单位负责赔偿。</w:t>
      </w:r>
    </w:p>
    <w:p w14:paraId="7EB7E70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3.1.10施工用电</w:t>
      </w:r>
    </w:p>
    <w:p w14:paraId="7C527DC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3.1.10.1施工总承包单位必须提供满足项目施工和办公（包括各专业工程承包单位施工和办公）的施工用电设施。</w:t>
      </w:r>
    </w:p>
    <w:p w14:paraId="77F524F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3.1.10.2施工总承包单位应根据各专业工程承包单位的需要，在每单栋建筑物内提供一个临电接驳点，并设置分电表。各专业工程承包单位每月用电量为实际用电量加上每月损耗量（损耗量按每月各专业工程承包单位用电量的比例分摊）。临电单价按供电部门公布的施工用电单价计算。</w:t>
      </w:r>
    </w:p>
    <w:p w14:paraId="599A286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3.1.10.3施工用电要符合中华人民共和国城乡建设环境保护部《施工现场临时用电安全技术规范》及国家强制性行业标准《建筑施工安全检查标准》。</w:t>
      </w:r>
    </w:p>
    <w:p w14:paraId="2B2EF36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3.1.10.4应结合现场各电源点，设置供电线路；供电线路采用水泥电线杆架空铺设，横跨大门或道路时，高度应≥6m。</w:t>
      </w:r>
    </w:p>
    <w:p w14:paraId="758F3F5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 xml:space="preserve">3.1.10.5用电按生产用电和办公用电分别设置。在每单栋建筑物内设置分配电箱，以提供各专业工程承包单位施工用电驳接，各专业工程承包单位负责用电管理配合工作；建筑物外临时电线一律用水泥电线杆架空，不得随意拖地乱拉乱用。 </w:t>
      </w:r>
    </w:p>
    <w:p w14:paraId="543C2D5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3.1.10.6委派专人对施工用电线路进行日常维修管理工作，保证现场正常用电。</w:t>
      </w:r>
    </w:p>
    <w:p w14:paraId="6A37ADB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3.1.10.7应对各专业工程承包单位的用电进行安全管理、计量管理、电费管理(各专业工程承包单位现场使用的施工、办公用电费用由各专业工程承包单位负责)，电费由施工总承包单位统一缴交。</w:t>
      </w:r>
    </w:p>
    <w:p w14:paraId="46417AE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3.1.10.8定期或不定期地对现场用电进行检查（包括对各专业工程承包单位的用电），杜绝乱拉乱用的现象，杜绝安全事故（隐患）的发生。</w:t>
      </w:r>
    </w:p>
    <w:p w14:paraId="3DF38BC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3.1.10.9为确保现场正常施工和安全生产的要求，施工总承包单位应在现场自行配置数量、型号适当的发电机，且现场配置的发电机数量不少于和型号不低于投标文件中的承诺的数量和型号。</w:t>
      </w:r>
    </w:p>
    <w:p w14:paraId="615E5FE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3.1.10.10所提供给各专业工程承包单位的电容量必须能保证正常照明及生活设施用电。各专业工程承包单位进场后若认为电容量不足，或可能发生临时停电情况由各专业工程承包单位自行配置发电机组。</w:t>
      </w:r>
    </w:p>
    <w:p w14:paraId="45CBDF6B">
      <w:pPr>
        <w:spacing w:line="360" w:lineRule="auto"/>
        <w:ind w:firstLine="420" w:firstLineChars="200"/>
        <w:jc w:val="left"/>
        <w:rPr>
          <w:rFonts w:ascii="宋体" w:hAnsi="宋体" w:cs="宋体"/>
          <w:b/>
          <w:szCs w:val="21"/>
          <w:highlight w:val="none"/>
        </w:rPr>
      </w:pPr>
      <w:r>
        <w:rPr>
          <w:rFonts w:hint="eastAsia" w:ascii="宋体" w:hAnsi="宋体" w:cs="宋体"/>
          <w:b/>
          <w:szCs w:val="21"/>
          <w:highlight w:val="none"/>
        </w:rPr>
        <w:t>3.2项目进度计划管理</w:t>
      </w:r>
    </w:p>
    <w:p w14:paraId="77055C4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3.2.1总进度实施计划</w:t>
      </w:r>
    </w:p>
    <w:p w14:paraId="05B3D14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3.2.1.1施工总承包单位应根据发包人招标文件和合同要求的工期自行编制的总进度实施计划。</w:t>
      </w:r>
    </w:p>
    <w:p w14:paraId="4F1F46E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3.2.1.2总进度实施计划除了施工总承包单位承包范围内工程的详细实施计划外，还应包括对发包人另行发包的其它专业工程(以下简称专业工程)、甲供料的实施计划，主要是进场时间（到货时间）、退场时间、中间交接时间（若有）、塔吊拆除前的材料设备运输时间、联合调试时间等。</w:t>
      </w:r>
    </w:p>
    <w:p w14:paraId="11F0229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3.2.1.3总进度实施计划提交监理单位及发包人审批和确认后，施工总承包单位应根据确认的总进度实施计划，编制年、季、月度细化计划，以及在各专业工程承包单位陆续进场并提交了专业工程的进度计划后，不断完善该实施计划，并且在项目施工过程中，及时检查、调整该计划并报监理单位和发包人批准后，向各专业工程承包单位贯彻、协调，合理安排好各专业工程的施工计划，对整个项目的进度统一管理、协调。</w:t>
      </w:r>
    </w:p>
    <w:p w14:paraId="3A26FE2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3.2.2施工总承包单位根据项目实施计划和具体要求，向各专业工程承包单位详细交底，明确施工进度组织和部署。</w:t>
      </w:r>
    </w:p>
    <w:p w14:paraId="5A77963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3.2.3各专业工程承包单位进场后，施工总承包单位要求各专业工程承包单位7天内提交专业的进度计划，统筹审核各专业工程的进度计划，编制项目实施计划并报监理单位审批。</w:t>
      </w:r>
    </w:p>
    <w:p w14:paraId="41A155B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3.2.4施工总承包单位随时检查各专业工程承包单位的施工进度，纠正进度负偏差，确保项目总工期。当各专业工程承包单位未能按制定并批准的计划完成，要求各专业工程承包单位采取相关措施，避免影响整个项目的进度。</w:t>
      </w:r>
    </w:p>
    <w:p w14:paraId="1696C31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3.2.5施工总承包单位通过组织协调有效解决不同专业工程、不同工序交叉作业的配合施工问题，确保各专业工程施工进度能按照项目总进度实施计划实施。</w:t>
      </w:r>
    </w:p>
    <w:p w14:paraId="3151396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3.2.6施工总承包单位根据项目总进度计划调整各专业工程的施工进度计划和施工配合，确保工程关键节点工期按计划完成。</w:t>
      </w:r>
    </w:p>
    <w:p w14:paraId="2B26887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3.2.7施工总承包单位为保证各专业工程进度计划的实施，在合同规定的责任范围内，对专业工程施工提供必要的协助，以确保专业工程能按经审定的进度计划执行。协调各专业工程承包单位之间的进度保证项目施工协调顺利进行，确保项目节点工期目标实现。</w:t>
      </w:r>
    </w:p>
    <w:p w14:paraId="51B1352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3.2.8施工总承包单位保证各专业工程承包单位的正常施工环境、条件。</w:t>
      </w:r>
    </w:p>
    <w:p w14:paraId="6105CF13">
      <w:pPr>
        <w:spacing w:line="360" w:lineRule="auto"/>
        <w:ind w:firstLine="420" w:firstLineChars="200"/>
        <w:jc w:val="left"/>
        <w:rPr>
          <w:rFonts w:ascii="宋体" w:hAnsi="宋体" w:cs="宋体"/>
          <w:b/>
          <w:szCs w:val="21"/>
          <w:highlight w:val="none"/>
        </w:rPr>
      </w:pPr>
      <w:r>
        <w:rPr>
          <w:rFonts w:hint="eastAsia" w:ascii="宋体" w:hAnsi="宋体" w:cs="宋体"/>
          <w:b/>
          <w:szCs w:val="21"/>
          <w:highlight w:val="none"/>
        </w:rPr>
        <w:t>3.3综合管理</w:t>
      </w:r>
    </w:p>
    <w:p w14:paraId="3822498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3.3.1人员管理</w:t>
      </w:r>
    </w:p>
    <w:p w14:paraId="6110600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3.3.1.1各专业工程承包单位必须对进场所有施工人员进行严格的管理。各专业工程承包单位必须对本单位所有进场施工人员进行登记，各自统一着装，及时上报施工总承包单位，进行汇总并统一管理。施工过程中发生人员流动的，必须及时更改登记记录，并将更改记录及时上报施工总承包单位，由施工总承包单位报知监理单位和发包人。人员管理应结合近期市建委关于进入工地民工管理的有关文件规定，由施工总承包单位负责按要求统一办理平安卡，在各出入口安装刷卡机器等工作。</w:t>
      </w:r>
    </w:p>
    <w:p w14:paraId="41F18C0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3.3.1.2各专业工程承包单位必须以班组为单位在进场后3天内以及每月定期进行安全技术交底，并对交底情况进行书面记录，并由交底人签名确认，安全交底人员必须符合A、B、C三级教育的资质要求。</w:t>
      </w:r>
    </w:p>
    <w:p w14:paraId="79283CE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3.3.1.3各专业工程承包单位必须对进场所属施工人员办理工伤保险，并将有关资料报施工总承包单位，并向进场施工人员提供符合国家强制性行业标准《建筑施工安全检查标准》和广东省、广州市现行安全管理办法规定的食宿、办公和施工环境及条件。</w:t>
      </w:r>
    </w:p>
    <w:p w14:paraId="6669EEC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3.3.1.4各专业工程承包单位必须对所属进场施工人员进行全天候管理，严禁施工人员未经本单位、施工总承包单位批准擅自进入现场。</w:t>
      </w:r>
    </w:p>
    <w:p w14:paraId="16986AF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 xml:space="preserve">3.3.2身份识别管理 </w:t>
      </w:r>
    </w:p>
    <w:p w14:paraId="0491C07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安全帽识别制度：施工总承包单位及各专业工程承包单位的施工管理人员与施工人员佩戴不同颜色的安全帽，安全帽颜色：质量检查员和安全员为红色、施工管理人员为蓝色、一般施工人员为浅黄色。安全帽正面粘贴其所属单位的标志，侧面粘贴代表其身份的工号。各单位进场后在2天内向施工总承包单位提交有关人员资料，内容包括公司标志的样本、所有人员的名单及初始工号，施工总承包单位根据各专业工程承包单位人员的初始工号进行统一编号（所编工号与各人平安卡卡号相同）。施工总承包单位对自身人员及各专业工程承包单位人员进行统一管理。</w:t>
      </w:r>
    </w:p>
    <w:p w14:paraId="7854918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3.3.3工作牌制度</w:t>
      </w:r>
    </w:p>
    <w:p w14:paraId="6DAD32A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施工总承包单位建立工作牌制度。进入现场的所有施工人员及施工管理人员必须佩带工作牌。工作牌内容包括姓名、本人近期免冠照片、所属标段、所属单位、所属班组、职务、工号、工种等，工作牌的工号与安全帽的工号必须一致。工作牌的制作和编号由施工总承包单位按发包人有关文件要求进行统一管理，各专业工程承包单位负责本单位进入现场人员工作牌的具体制作和费用。施工总承包单位通过佩带工作牌制度对所负责标段的全体施工人员及施工管理人员进行检查、监督和管理，对违反佩带工作牌制度和其他管理制度的人员立即做出登记，并定期汇总上报监理单位及发包人。</w:t>
      </w:r>
    </w:p>
    <w:p w14:paraId="62F444F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3.3.4进场材料设备管理</w:t>
      </w:r>
    </w:p>
    <w:p w14:paraId="25C1103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3.3.4.1各专业工程承包单位应指定专人负责对进场所需材料设备的管理，并服从施工总承包单位关于进场材料设备管理方面的要求。</w:t>
      </w:r>
    </w:p>
    <w:p w14:paraId="43EA071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3.3.4.2督促各专业工程承包单位按时提供材料设备进场的计划，并提供月度材料设备进场计划。</w:t>
      </w:r>
    </w:p>
    <w:p w14:paraId="3D8C35A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3.3.4.3各专业工程材料设备进场后，总承包管理单位应提供必要的协助（对甲供材料设备进行统一管理，对专业工程材料设备、甲供材料提供现有的起重吊装工作），由材料设备供应商将材料设备在12小时内分运至指定的仓库或堆放场。</w:t>
      </w:r>
    </w:p>
    <w:p w14:paraId="4C40BC9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3.3.5主要施工机械设备管理：</w:t>
      </w:r>
    </w:p>
    <w:p w14:paraId="294FE42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3.3.5.1对进入现场的施工机械设备进行统一的管理。</w:t>
      </w:r>
    </w:p>
    <w:p w14:paraId="206BFF2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3.3.5.2对于没有办理进场登记的施工机械设备一律拒绝进场。</w:t>
      </w:r>
    </w:p>
    <w:p w14:paraId="7C915D5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3.3.5.3施工单位定期进行检查，建立机械设备的维修保养台帐，每月25日前报监理单位备案，杜绝出现施工机械设备未做登记的现象。</w:t>
      </w:r>
    </w:p>
    <w:p w14:paraId="5961A50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3.3.5.4有义务确保现场使用的施工机械设备（包括各专业工程承包单位的施工机械设备）符合有关施工机具安全操作规程及安全用电要求，施工机械设备不得带病作业。</w:t>
      </w:r>
    </w:p>
    <w:p w14:paraId="096B841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3.3.5.5应及时对进入现场的所有施工机械设备进行检查，对检查中发现的不符合要求的施工机械设备必须立即停止使用，并在24小时内撤出场外，对出现故障的机械设备需修理至符合要求才能使用。</w:t>
      </w:r>
    </w:p>
    <w:p w14:paraId="4673233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3.3.5.6严格按照有关规定进行施工机械用电的管理，施工总承包单位有义务对各专业工程承包单位进行安全用电的交底，并所负责现场的用电情况进行检查和管理。</w:t>
      </w:r>
    </w:p>
    <w:p w14:paraId="3A375B6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3.3.5.7对大型施工机械的调配和使用情况进行跟踪管理监督。</w:t>
      </w:r>
    </w:p>
    <w:p w14:paraId="09A8840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3.3.5.8对所属进场的全部施工机械设备进行全天候管理，严禁施工机械设备未经批准擅自进入现场或公共区域。</w:t>
      </w:r>
    </w:p>
    <w:p w14:paraId="7422393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3.3.6现场保安及来客管理</w:t>
      </w:r>
    </w:p>
    <w:p w14:paraId="0CB9DD7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3.3.6.1施工总承包单位及各专业工程承包单位的来访客人（指不在本工地工作的人员）必须办理来客登记手续才能进入现场。</w:t>
      </w:r>
    </w:p>
    <w:p w14:paraId="035A6A4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3.3.6.2来客向门卫递交有效证件并办理必要的来访登记。</w:t>
      </w:r>
    </w:p>
    <w:p w14:paraId="71C51DC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3.3.6.3由门卫向来客发给临时出入证。</w:t>
      </w:r>
    </w:p>
    <w:p w14:paraId="49C830E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3.3.6.4来客离场时凭临时出入证和有被访人签名的回执领取有效证件。如客人丢失临时出入证，由被访人所在单位向门卫办理丢失临时出入证登记手续。</w:t>
      </w:r>
    </w:p>
    <w:p w14:paraId="787A005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3.3.6.5负责治安保卫和门卫管理工作，负责来访登记管理，以及负责制作临时出入证。</w:t>
      </w:r>
    </w:p>
    <w:p w14:paraId="51F534D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3.3.6.6施工总承包单位组建专职保安队伍，负责本标段施工现场范围内及现场各出入口的二十四小时保安管理（保安人员需统一着装）。</w:t>
      </w:r>
    </w:p>
    <w:p w14:paraId="097F903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3.3.7车辆出入管理</w:t>
      </w:r>
    </w:p>
    <w:p w14:paraId="5DAF908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3.3.7.1为保证现场的施工秩序，对所有进入施工总承包单位所负责施工现场的施工车辆，实施车辆出入管理制度。</w:t>
      </w:r>
    </w:p>
    <w:p w14:paraId="0F281D4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3.3.7.2大型车辆及小型车辆：对长期出入施工现场的大型车辆及小型车辆（包括发包人、监理单位、施工总承包单位及各专业工程承包单位的车辆）进行统一管理，办理车辆出入证。大型车辆是指5T以上的载重汽车、轮胎或履带工吊车等大型施工机械。施工总承包单位根据各单位登记的长期出入施工现场车辆情况合理安排各单位车辆的停放位置，杜绝出现现场车辆乱停乱放阻碍施工的现象。</w:t>
      </w:r>
    </w:p>
    <w:p w14:paraId="4735FF7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3.3.7.3临时出入现场的车辆，进场时在门卫处登记所属单位名称、车牌号、进场时间、大约停留时间，办理临时车辆出入证后，方可进入现场。</w:t>
      </w:r>
    </w:p>
    <w:p w14:paraId="44CA4CB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3.3.7.4所有出入现场的车辆一律凭有效证件进入现场。</w:t>
      </w:r>
    </w:p>
    <w:p w14:paraId="377F688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3.3.7.5制定材料、工器具进出管理制度，设放行条制度，杜绝贵重物品遗失。</w:t>
      </w:r>
    </w:p>
    <w:p w14:paraId="187791D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3.3.8当地协调</w:t>
      </w:r>
    </w:p>
    <w:p w14:paraId="55F7EFA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3.3.8.1有义务协调好与当地地方政府与人员的关系，确保施工质量、进度和组织管理等不受当地外来因素的干扰。</w:t>
      </w:r>
    </w:p>
    <w:p w14:paraId="3C15CD0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3.3.8.2因施工总承包单位协调工作不力导致工程建设实际进度受当地外来因素影响的，发包人有权依据招标文件及合同条款的有关约定对施工总承包单位进行处罚。</w:t>
      </w:r>
    </w:p>
    <w:p w14:paraId="30F6E9B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3.3.8.3与周边建筑物使用单位的协调工作。</w:t>
      </w:r>
    </w:p>
    <w:p w14:paraId="0B8F2BF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3.3.8.4现场交通的组织协调：本项目地处市区，周边建筑物比较密集，人流、车流较大，现场交通较为复杂。施工总承包单位需派专人负责现场材料、机械进出的交通指挥，设置必要的交通标志。</w:t>
      </w:r>
    </w:p>
    <w:p w14:paraId="54BF69E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3.3.9产品保护或照管</w:t>
      </w:r>
    </w:p>
    <w:p w14:paraId="26CC7FA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3.3.9.1施工总承包单位必须承担本项目总体产品保护或照管责任（规定由各专业工程承包单位负责的除外）。</w:t>
      </w:r>
    </w:p>
    <w:p w14:paraId="5408FF1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3.3.9.2管理工序交接工作，移交产品保护责任。对已完产品的保护向各专业工程承包单位进行交底。</w:t>
      </w:r>
    </w:p>
    <w:p w14:paraId="22F117D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3.3.9.3当施工现场的某些关键区域（如机房）施工到一定程度（如设备安装阶段）时，在征得监理单位和发包人批准后，施工总承包单位有权在监理的统一安排下对进入关键区域的施工人员进行限制，即根据施工需要，确定可以进入该区域的施工总承包单位人员、各专业工程承包单位人员及人员数量。施工总承包单位在需要执行关键区域出入管理10天前，书面通知各有关各专业工程承包单位，并上报监理单位和发包人；各专业工程承包单位在接到书面通知后3天内向施工总承包单位递交进入关键区域申请表，确定进入关键区域施工及管理人员的数量，由施工总承包单位制作进入关键区域的特别通行证。施工总承包单位派驻专人在指定入口验证放行。在各专业工程承包单位的工作完成并通过有关单位验收后，各专业工程承包单位将特别通行证退回。</w:t>
      </w:r>
    </w:p>
    <w:p w14:paraId="7E693BB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3.3.9.4根据有约定的中间验收工程的照管，但中间验收工程的划分应报质监站同意，作为日后办理中间验收的依据。</w:t>
      </w:r>
    </w:p>
    <w:p w14:paraId="02CB849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在专业工程施工过程中，根据工程性质需分阶段施工和移交工程施工总承包单位照管时，专业工程各专业工程承包单位应报监理工程师批准，批准后的分阶段施工工程即为中间验收工程。对每个中间验收工程，监理单位组织发包人、设计单位、施工总承包单位和各专业工程承包单位进行质量验收评定。</w:t>
      </w:r>
    </w:p>
    <w:p w14:paraId="05B569C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若验收合格，则移交给施工总承包单位负责照管，时间至专业工程安装单位下次开始施工时止；若验收不合格，则各专业工程承包单位应按规定的时间内返修或更换材料整改完成后再报验收。在施工总承包单位负责照管的期限内，施工总承包单位应对这些中间验收工程做好保护工作。</w:t>
      </w:r>
    </w:p>
    <w:p w14:paraId="51251DE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而在各专业工程承包单位继续进行施工后，施工总承包单位对已进行中间验收的工程不负责照管，其照管责任移交至各专业工程承包单位。</w:t>
      </w:r>
    </w:p>
    <w:p w14:paraId="6805828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3.3.9.5已竣工验收的专业工程的照管。从专业工程竣工验收合格并办理移交施工总承包单位手续起，直至整个工程竣工验收合格移交给发包人之日止，施工总承包单位应按照合同相关条款的规定，对专业工程的成品承担照管责任。</w:t>
      </w:r>
    </w:p>
    <w:p w14:paraId="44E64F9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3.3.9.6如果在施工总承包单位负责的照管期内，由于不可抗力以外的原因导致施工总承包单位照管工程的任何部分损失或损坏，由施工总承包单位负责修补、赔偿经济赔偿责任，并通过修补使该工程或设备质量达到该专业合同的有关规定和要求。</w:t>
      </w:r>
    </w:p>
    <w:p w14:paraId="7564390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3.3.10设计配合</w:t>
      </w:r>
    </w:p>
    <w:p w14:paraId="4CDCDC6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 xml:space="preserve">3.3.10.1根据施工总承包管理的需要，从施工角度参与不同专业间的综合图纸会审，如土建和设备、机电和弱电，土建和装修、机电和装修，土建和市政，土建和景观、土建和幕墙、土建和电梯、机电和电梯等，发现各专业图纸间的有关配合、协调等问题，组织编制综合管线平衡图，向发包人提出合理化建议。   </w:t>
      </w:r>
    </w:p>
    <w:p w14:paraId="794AAEE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3.3.10.2参加各专业工程的图纸会审，提出有关建议。</w:t>
      </w:r>
    </w:p>
    <w:p w14:paraId="51C4981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3.3.10.3审查各专业工程的施工组织设计，对各专业工程施工组织设计不满足项目总体进度、场地安排、安全和文明施工等方面，和各专业工程承包单位进行沟通和协商，督促其进行调整。</w:t>
      </w:r>
    </w:p>
    <w:p w14:paraId="17184E2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3.3.10.4及时掌握每个专业工程的变更情况，并从施工总承包管理方面分析与其它有关方面的变化情况，若对项目总进度，或其它专业质量或造价方面出现影响，及时提出建议方案报监理单位和发包人批准后实施。</w:t>
      </w:r>
    </w:p>
    <w:p w14:paraId="2A7A4F5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3.3.10.5当发包人就设计变更等事务要求提供咨询意见时，应从施工可行性、经济性、施工总承包管理等方面提出建议供发包人决策。</w:t>
      </w:r>
    </w:p>
    <w:p w14:paraId="113BD0F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3.4工程信息管理</w:t>
      </w:r>
    </w:p>
    <w:p w14:paraId="1246F55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3.4.1施工总承包单位应建立工程信息管理制度，对工程进度、质量、安全和造价控制进行相关信息管理，收集、整理、传递和储存施工过程中各项信息，树立工程信息管理目标，完善信息的反馈系统。</w:t>
      </w:r>
    </w:p>
    <w:p w14:paraId="16C61C4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3.4.1.1建立工程管理系统，利用其中的分析工具进行工程进度、工程量费用管理控制，并作为进度款支付的依据。</w:t>
      </w:r>
    </w:p>
    <w:p w14:paraId="10DAE62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3.4.1.2建立电子报表审批体系，并实现远程监控系统。</w:t>
      </w:r>
    </w:p>
    <w:p w14:paraId="6BF9C54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3.4.1.3建立可以让各个参建单位协同工作的信息平台。</w:t>
      </w:r>
    </w:p>
    <w:p w14:paraId="7BF12B5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3.4.1.4建立完整的项目管理编码体系及工程数据库，形成与信息平台相适应的标准化的管理体制。</w:t>
      </w:r>
    </w:p>
    <w:p w14:paraId="5D445AC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3.4.2施工工作报告</w:t>
      </w:r>
    </w:p>
    <w:p w14:paraId="26536C9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施工总承包单位应按广州市建设委员会《关于推行建设工程施工工作报告制度的通知》（穗建筑[2007]125号）文要求，每月编制能覆盖整个项目工程内容的施工工作报告，交监理单位审核后向番禺区质监、安监站报告。</w:t>
      </w:r>
    </w:p>
    <w:p w14:paraId="5E3156E9">
      <w:pPr>
        <w:spacing w:line="360" w:lineRule="auto"/>
        <w:ind w:firstLine="420" w:firstLineChars="200"/>
        <w:jc w:val="left"/>
        <w:rPr>
          <w:rFonts w:ascii="宋体" w:hAnsi="宋体" w:cs="宋体"/>
          <w:b/>
          <w:szCs w:val="21"/>
          <w:highlight w:val="none"/>
        </w:rPr>
      </w:pPr>
      <w:r>
        <w:rPr>
          <w:rFonts w:hint="eastAsia" w:ascii="宋体" w:hAnsi="宋体" w:cs="宋体"/>
          <w:b/>
          <w:szCs w:val="21"/>
          <w:highlight w:val="none"/>
        </w:rPr>
        <w:t>3.5竣工验收、竣工资料和竣工备案管理</w:t>
      </w:r>
    </w:p>
    <w:p w14:paraId="2282683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3.5.1参加专业工程的竣工验收工作，加具有关意见。</w:t>
      </w:r>
    </w:p>
    <w:p w14:paraId="6FE1094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3.5.2指导各专业工程承包单位整理工程资料，使其满足评优申报要求和档案接收要求。</w:t>
      </w:r>
    </w:p>
    <w:p w14:paraId="456796A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3.5.3竣工图纸收集、整理，需要时签章。</w:t>
      </w:r>
    </w:p>
    <w:p w14:paraId="39AFAE7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3.5.4督促各专业工程承包单位按合同的工程竣工验收中工程竣工资料条款内容做好竣工资料工作，督促各专业工程承包单位及时办理中间验收及专业验收。按《城市建设档案管理规定》、《广州市城市建设档案管理办法》和发包人的具体要求对于各专业工程承包单位的竣工资料进行收集、整理、编制、汇总和管理，并按规定整理归档，向有关部门提交并获得通过。</w:t>
      </w:r>
    </w:p>
    <w:p w14:paraId="4518186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3.5.5办理竣工备案手续。</w:t>
      </w:r>
    </w:p>
    <w:p w14:paraId="67A69D5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3.5.5.1在规定时间内负责收集齐所有竣工备案资料，对于不属于施工总承包单位提供的资料，有责任进行跟踪和协调，及时向发包人反馈收集进度和协调情况。</w:t>
      </w:r>
    </w:p>
    <w:p w14:paraId="0F5B359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3.5.5.2收集齐所有竣工备案资料后，负责按规定要求向有关部门提交竣工备案资料，并向发包人反馈备案办理进度。</w:t>
      </w:r>
    </w:p>
    <w:p w14:paraId="518DC813">
      <w:pPr>
        <w:spacing w:line="360" w:lineRule="auto"/>
        <w:ind w:firstLine="420" w:firstLineChars="200"/>
        <w:jc w:val="left"/>
        <w:rPr>
          <w:rFonts w:ascii="宋体" w:hAnsi="宋体" w:cs="宋体"/>
          <w:b/>
          <w:szCs w:val="21"/>
          <w:highlight w:val="none"/>
        </w:rPr>
      </w:pPr>
      <w:r>
        <w:rPr>
          <w:rFonts w:hint="eastAsia" w:ascii="宋体" w:hAnsi="宋体" w:cs="宋体"/>
          <w:b/>
          <w:szCs w:val="21"/>
          <w:highlight w:val="none"/>
        </w:rPr>
        <w:t>3.6工程验收与移交</w:t>
      </w:r>
    </w:p>
    <w:p w14:paraId="0CB7920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3.6.1隐蔽工程和中间验收</w:t>
      </w:r>
    </w:p>
    <w:p w14:paraId="58AC259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3.6.1.1工程具备隐蔽条件或属于《建设工程中间验收监督管理规定》规定的中间验收部位，各专业工程承包单位必须先进行自检，自检合格后，属隐蔽验收的，由各专业工程承包单位在隐蔽验收前12小时以书面形式通知总承包管理单位及监理单位验收，通知应包括隐蔽和中间验收的内容、验收时间和地点，验收合格且监理单位在验收记录上签字后，各专业工程承包单位方可进行隐蔽和继续施工。</w:t>
      </w:r>
    </w:p>
    <w:p w14:paraId="2557B91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验收不合格的，各专业工程承包单位必须在6小时内或监理单位限定的时间内修改后报监理单位重新验收。属中间验收的，由各专业工程承包单位向监理单位提出验收申请，监理单位组织验收。</w:t>
      </w:r>
    </w:p>
    <w:p w14:paraId="75D31F8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3.6.1.2施工总承包单位应对分包工程的隐蔽及中间验收工作创造便利条件，并提供足够的配合。</w:t>
      </w:r>
    </w:p>
    <w:p w14:paraId="6A4EAF8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3.6.2工程试车</w:t>
      </w:r>
    </w:p>
    <w:p w14:paraId="55A4DD4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3.6.2.1设备安装工程具备单机无负荷试车条件，由各专业工程承包单位组织试车：属总承包自行施工范围内的，由施工总承包单位组织；属总承包自行施工范围外的，由各专业工程承包单位组织，施工总承包单位协调配合。</w:t>
      </w:r>
    </w:p>
    <w:p w14:paraId="606B3D3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3.6.2.2设备安装工程具备无负荷联动试车条件，由施工总承包单位组织，发包人、监理单位和相关专业工程承包单位参加试车，施工总承包单位在试车前24小时内以书面形式通知发包人、监理单位和相关专业工程承包单位参加试车。</w:t>
      </w:r>
    </w:p>
    <w:p w14:paraId="0ADF3BB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3.6.2.3工程试车费用</w:t>
      </w:r>
    </w:p>
    <w:p w14:paraId="77B99BC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3.6.2.3.1单机试车费用属总承包自行施工范围内的，由施工总承包单位负责试车费用；属总承包自行施工范围外的，由各专业工程承包单位负责试车费用。</w:t>
      </w:r>
    </w:p>
    <w:p w14:paraId="2423DFB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3.6.2.3.2联动试车由总承包管理单位负责组织，费用由各总包单位负责。</w:t>
      </w:r>
    </w:p>
    <w:p w14:paraId="32B37A77">
      <w:pPr>
        <w:spacing w:line="360" w:lineRule="auto"/>
        <w:jc w:val="center"/>
        <w:rPr>
          <w:rFonts w:ascii="宋体" w:hAnsi="宋体" w:cs="宋体"/>
          <w:b/>
          <w:szCs w:val="21"/>
          <w:highlight w:val="none"/>
        </w:rPr>
      </w:pPr>
      <w:r>
        <w:rPr>
          <w:rFonts w:hint="eastAsia" w:ascii="宋体" w:hAnsi="宋体" w:cs="宋体"/>
          <w:b/>
          <w:szCs w:val="21"/>
          <w:highlight w:val="none"/>
        </w:rPr>
        <w:t>第四章</w:t>
      </w:r>
      <w:r>
        <w:rPr>
          <w:rFonts w:hint="eastAsia" w:ascii="宋体" w:hAnsi="宋体" w:cs="宋体"/>
          <w:b/>
          <w:szCs w:val="21"/>
          <w:highlight w:val="none"/>
        </w:rPr>
        <w:tab/>
      </w:r>
      <w:r>
        <w:rPr>
          <w:rFonts w:hint="eastAsia" w:ascii="宋体" w:hAnsi="宋体" w:cs="宋体"/>
          <w:b/>
          <w:szCs w:val="21"/>
          <w:highlight w:val="none"/>
        </w:rPr>
        <w:t>施工总承包单位对专业工程配合服务内容</w:t>
      </w:r>
    </w:p>
    <w:p w14:paraId="70F34C3A">
      <w:pPr>
        <w:spacing w:line="360" w:lineRule="auto"/>
        <w:ind w:firstLine="420" w:firstLineChars="200"/>
        <w:jc w:val="left"/>
        <w:rPr>
          <w:rFonts w:ascii="宋体" w:hAnsi="宋体" w:cs="宋体"/>
          <w:b/>
          <w:szCs w:val="21"/>
          <w:highlight w:val="none"/>
        </w:rPr>
      </w:pPr>
      <w:r>
        <w:rPr>
          <w:rFonts w:hint="eastAsia" w:ascii="宋体" w:hAnsi="宋体" w:cs="宋体"/>
          <w:b/>
          <w:szCs w:val="21"/>
          <w:highlight w:val="none"/>
        </w:rPr>
        <w:t>4.1统一配合内容</w:t>
      </w:r>
    </w:p>
    <w:p w14:paraId="62D273E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4.1.1根据各专业工程承包单位的需要，在每单栋建筑物内提供临水临电接驳点各一个，并设置分水、电表。各专业工程承包单位每月用水、电量为实际用水、电量加上每月损耗量（损耗量按每月各专业工程承包单位用水、电量的比例分摊）。临水、电单价按供水、供电部门公布的单价计算。</w:t>
      </w:r>
    </w:p>
    <w:p w14:paraId="5F3A975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4.1.2将施工总承包单位负责修建和维护的道路提供给各专业工程承包单位使用并负责管理。</w:t>
      </w:r>
    </w:p>
    <w:p w14:paraId="7730ACF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4.1.3向各专业工程承包单位提供施工所需的室内外水平及垂直控制墨线。</w:t>
      </w:r>
    </w:p>
    <w:p w14:paraId="7FF5194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 xml:space="preserve">4.1.4向各专业工程承包单位提供现场材料、机具转堆场地。 </w:t>
      </w:r>
    </w:p>
    <w:p w14:paraId="69F3182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4.1.5做好各专业工程施工完毕后的一次性修补、塞洞和塞缝工作，但该工作不影响已完成的专业工程的施工质量。如因专业工程各专业工程承包单位施工质量不合格，返工后造成需二次修补时，所发生的费用由各专业工程承包单位负责。</w:t>
      </w:r>
    </w:p>
    <w:p w14:paraId="7886B15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4.1.6具体责任分工如下表</w:t>
      </w:r>
    </w:p>
    <w:tbl>
      <w:tblPr>
        <w:tblStyle w:val="15"/>
        <w:tblW w:w="8485" w:type="dxa"/>
        <w:jc w:val="center"/>
        <w:tblLayout w:type="fixed"/>
        <w:tblCellMar>
          <w:top w:w="0" w:type="dxa"/>
          <w:left w:w="108" w:type="dxa"/>
          <w:bottom w:w="0" w:type="dxa"/>
          <w:right w:w="108" w:type="dxa"/>
        </w:tblCellMar>
      </w:tblPr>
      <w:tblGrid>
        <w:gridCol w:w="611"/>
        <w:gridCol w:w="1384"/>
        <w:gridCol w:w="3240"/>
        <w:gridCol w:w="3250"/>
      </w:tblGrid>
      <w:tr w14:paraId="4D1D5615">
        <w:tblPrEx>
          <w:tblCellMar>
            <w:top w:w="0" w:type="dxa"/>
            <w:left w:w="108" w:type="dxa"/>
            <w:bottom w:w="0" w:type="dxa"/>
            <w:right w:w="108" w:type="dxa"/>
          </w:tblCellMar>
        </w:tblPrEx>
        <w:trPr>
          <w:cantSplit/>
          <w:trHeight w:val="498" w:hRule="exact"/>
          <w:tblHeader/>
          <w:jc w:val="center"/>
        </w:trPr>
        <w:tc>
          <w:tcPr>
            <w:tcW w:w="611" w:type="dxa"/>
            <w:vMerge w:val="restart"/>
            <w:tcBorders>
              <w:top w:val="single" w:color="000000" w:sz="4" w:space="0"/>
              <w:left w:val="single" w:color="000000" w:sz="4" w:space="0"/>
              <w:bottom w:val="single" w:color="000000" w:sz="4" w:space="0"/>
            </w:tcBorders>
            <w:vAlign w:val="center"/>
          </w:tcPr>
          <w:p w14:paraId="4E97CB90">
            <w:pPr>
              <w:widowControl/>
              <w:snapToGrid w:val="0"/>
              <w:spacing w:line="360" w:lineRule="auto"/>
              <w:jc w:val="center"/>
              <w:rPr>
                <w:rFonts w:ascii="宋体" w:hAnsi="宋体" w:cs="宋体"/>
                <w:b/>
                <w:bCs/>
                <w:szCs w:val="21"/>
                <w:highlight w:val="none"/>
              </w:rPr>
            </w:pPr>
            <w:r>
              <w:rPr>
                <w:rFonts w:hint="eastAsia" w:ascii="宋体" w:hAnsi="宋体" w:cs="宋体"/>
                <w:b/>
                <w:bCs/>
                <w:szCs w:val="21"/>
                <w:highlight w:val="none"/>
              </w:rPr>
              <w:t>序号</w:t>
            </w:r>
          </w:p>
        </w:tc>
        <w:tc>
          <w:tcPr>
            <w:tcW w:w="1384" w:type="dxa"/>
            <w:vMerge w:val="restart"/>
            <w:tcBorders>
              <w:top w:val="single" w:color="000000" w:sz="4" w:space="0"/>
              <w:left w:val="single" w:color="000000" w:sz="4" w:space="0"/>
              <w:bottom w:val="single" w:color="000000" w:sz="4" w:space="0"/>
            </w:tcBorders>
            <w:vAlign w:val="center"/>
          </w:tcPr>
          <w:p w14:paraId="5111E0AE">
            <w:pPr>
              <w:widowControl/>
              <w:snapToGrid w:val="0"/>
              <w:spacing w:line="360" w:lineRule="auto"/>
              <w:jc w:val="center"/>
              <w:rPr>
                <w:rFonts w:ascii="宋体" w:hAnsi="宋体" w:cs="宋体"/>
                <w:b/>
                <w:bCs/>
                <w:szCs w:val="21"/>
                <w:highlight w:val="none"/>
              </w:rPr>
            </w:pPr>
            <w:r>
              <w:rPr>
                <w:rFonts w:hint="eastAsia" w:ascii="宋体" w:hAnsi="宋体" w:cs="宋体"/>
                <w:b/>
                <w:bCs/>
                <w:szCs w:val="21"/>
                <w:highlight w:val="none"/>
              </w:rPr>
              <w:t>配合内容</w:t>
            </w:r>
          </w:p>
        </w:tc>
        <w:tc>
          <w:tcPr>
            <w:tcW w:w="6490" w:type="dxa"/>
            <w:gridSpan w:val="2"/>
            <w:tcBorders>
              <w:top w:val="single" w:color="000000" w:sz="4" w:space="0"/>
              <w:left w:val="single" w:color="000000" w:sz="4" w:space="0"/>
              <w:bottom w:val="single" w:color="000000" w:sz="4" w:space="0"/>
              <w:right w:val="single" w:color="000000" w:sz="4" w:space="0"/>
            </w:tcBorders>
            <w:vAlign w:val="center"/>
          </w:tcPr>
          <w:p w14:paraId="77D22A5C">
            <w:pPr>
              <w:widowControl/>
              <w:snapToGrid w:val="0"/>
              <w:spacing w:line="360" w:lineRule="auto"/>
              <w:jc w:val="center"/>
              <w:rPr>
                <w:rFonts w:ascii="宋体" w:hAnsi="宋体" w:cs="宋体"/>
                <w:b/>
                <w:bCs/>
                <w:szCs w:val="21"/>
                <w:highlight w:val="none"/>
              </w:rPr>
            </w:pPr>
            <w:r>
              <w:rPr>
                <w:rFonts w:hint="eastAsia" w:ascii="宋体" w:hAnsi="宋体" w:cs="宋体"/>
                <w:b/>
                <w:bCs/>
                <w:szCs w:val="21"/>
                <w:highlight w:val="none"/>
              </w:rPr>
              <w:t>各承包单位工作内容和责任分工对应项</w:t>
            </w:r>
          </w:p>
        </w:tc>
      </w:tr>
      <w:tr w14:paraId="7D4A4385">
        <w:tblPrEx>
          <w:tblCellMar>
            <w:top w:w="0" w:type="dxa"/>
            <w:left w:w="108" w:type="dxa"/>
            <w:bottom w:w="0" w:type="dxa"/>
            <w:right w:w="108" w:type="dxa"/>
          </w:tblCellMar>
        </w:tblPrEx>
        <w:trPr>
          <w:cantSplit/>
          <w:tblHeader/>
          <w:jc w:val="center"/>
        </w:trPr>
        <w:tc>
          <w:tcPr>
            <w:tcW w:w="611" w:type="dxa"/>
            <w:vMerge w:val="continue"/>
            <w:tcBorders>
              <w:top w:val="single" w:color="000000" w:sz="4" w:space="0"/>
              <w:left w:val="single" w:color="000000" w:sz="4" w:space="0"/>
              <w:bottom w:val="single" w:color="000000" w:sz="4" w:space="0"/>
            </w:tcBorders>
            <w:vAlign w:val="center"/>
          </w:tcPr>
          <w:p w14:paraId="1D6C4415">
            <w:pPr>
              <w:spacing w:line="360" w:lineRule="auto"/>
              <w:jc w:val="center"/>
              <w:rPr>
                <w:rFonts w:ascii="宋体" w:hAnsi="宋体" w:cs="宋体"/>
                <w:szCs w:val="21"/>
                <w:highlight w:val="none"/>
              </w:rPr>
            </w:pPr>
          </w:p>
        </w:tc>
        <w:tc>
          <w:tcPr>
            <w:tcW w:w="1384" w:type="dxa"/>
            <w:vMerge w:val="continue"/>
            <w:tcBorders>
              <w:top w:val="single" w:color="000000" w:sz="4" w:space="0"/>
              <w:left w:val="single" w:color="000000" w:sz="4" w:space="0"/>
              <w:bottom w:val="single" w:color="000000" w:sz="4" w:space="0"/>
            </w:tcBorders>
            <w:vAlign w:val="center"/>
          </w:tcPr>
          <w:p w14:paraId="6F24561D">
            <w:pPr>
              <w:spacing w:line="360" w:lineRule="auto"/>
              <w:jc w:val="center"/>
              <w:rPr>
                <w:rFonts w:ascii="宋体" w:hAnsi="宋体" w:cs="宋体"/>
                <w:szCs w:val="21"/>
                <w:highlight w:val="none"/>
              </w:rPr>
            </w:pPr>
          </w:p>
        </w:tc>
        <w:tc>
          <w:tcPr>
            <w:tcW w:w="3240" w:type="dxa"/>
            <w:tcBorders>
              <w:left w:val="single" w:color="000000" w:sz="4" w:space="0"/>
              <w:bottom w:val="single" w:color="000000" w:sz="4" w:space="0"/>
            </w:tcBorders>
            <w:vAlign w:val="center"/>
          </w:tcPr>
          <w:p w14:paraId="7AEE7DA3">
            <w:pPr>
              <w:widowControl/>
              <w:snapToGrid w:val="0"/>
              <w:spacing w:line="360" w:lineRule="auto"/>
              <w:jc w:val="center"/>
              <w:rPr>
                <w:rFonts w:ascii="宋体" w:hAnsi="宋体" w:cs="宋体"/>
                <w:b/>
                <w:bCs/>
                <w:szCs w:val="21"/>
                <w:highlight w:val="none"/>
              </w:rPr>
            </w:pPr>
            <w:r>
              <w:rPr>
                <w:rFonts w:hint="eastAsia" w:ascii="宋体" w:hAnsi="宋体" w:cs="宋体"/>
                <w:b/>
                <w:bCs/>
                <w:szCs w:val="21"/>
                <w:highlight w:val="none"/>
              </w:rPr>
              <w:t>施工总承包单位</w:t>
            </w:r>
          </w:p>
        </w:tc>
        <w:tc>
          <w:tcPr>
            <w:tcW w:w="3250" w:type="dxa"/>
            <w:tcBorders>
              <w:left w:val="single" w:color="000000" w:sz="4" w:space="0"/>
              <w:bottom w:val="single" w:color="000000" w:sz="4" w:space="0"/>
              <w:right w:val="single" w:color="000000" w:sz="4" w:space="0"/>
            </w:tcBorders>
            <w:vAlign w:val="center"/>
          </w:tcPr>
          <w:p w14:paraId="6E57DD51">
            <w:pPr>
              <w:widowControl/>
              <w:snapToGrid w:val="0"/>
              <w:spacing w:line="360" w:lineRule="auto"/>
              <w:jc w:val="center"/>
              <w:rPr>
                <w:rFonts w:ascii="宋体" w:hAnsi="宋体" w:cs="宋体"/>
                <w:b/>
                <w:bCs/>
                <w:szCs w:val="21"/>
                <w:highlight w:val="none"/>
              </w:rPr>
            </w:pPr>
            <w:r>
              <w:rPr>
                <w:rFonts w:hint="eastAsia" w:ascii="宋体" w:hAnsi="宋体" w:cs="宋体"/>
                <w:b/>
                <w:bCs/>
                <w:szCs w:val="21"/>
                <w:highlight w:val="none"/>
              </w:rPr>
              <w:t>各专业工程承包单位</w:t>
            </w:r>
          </w:p>
        </w:tc>
      </w:tr>
      <w:tr w14:paraId="4AAA71D8">
        <w:tblPrEx>
          <w:tblCellMar>
            <w:top w:w="0" w:type="dxa"/>
            <w:left w:w="108" w:type="dxa"/>
            <w:bottom w:w="0" w:type="dxa"/>
            <w:right w:w="108" w:type="dxa"/>
          </w:tblCellMar>
        </w:tblPrEx>
        <w:trPr>
          <w:trHeight w:val="1050" w:hRule="atLeast"/>
          <w:jc w:val="center"/>
        </w:trPr>
        <w:tc>
          <w:tcPr>
            <w:tcW w:w="611" w:type="dxa"/>
            <w:tcBorders>
              <w:left w:val="single" w:color="000000" w:sz="4" w:space="0"/>
              <w:bottom w:val="single" w:color="000000" w:sz="4" w:space="0"/>
            </w:tcBorders>
            <w:vAlign w:val="center"/>
          </w:tcPr>
          <w:p w14:paraId="33C56007">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1</w:t>
            </w:r>
          </w:p>
        </w:tc>
        <w:tc>
          <w:tcPr>
            <w:tcW w:w="1384" w:type="dxa"/>
            <w:tcBorders>
              <w:left w:val="single" w:color="000000" w:sz="4" w:space="0"/>
              <w:bottom w:val="single" w:color="000000" w:sz="4" w:space="0"/>
            </w:tcBorders>
            <w:vAlign w:val="center"/>
          </w:tcPr>
          <w:p w14:paraId="0784E235">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轴线、标高</w:t>
            </w:r>
          </w:p>
        </w:tc>
        <w:tc>
          <w:tcPr>
            <w:tcW w:w="3240" w:type="dxa"/>
            <w:tcBorders>
              <w:left w:val="single" w:color="000000" w:sz="4" w:space="0"/>
              <w:bottom w:val="single" w:color="000000" w:sz="4" w:space="0"/>
            </w:tcBorders>
            <w:vAlign w:val="center"/>
          </w:tcPr>
          <w:p w14:paraId="6B0686AF">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向各专业工程承包单位提供其施工所需的室内外水平及垂直明确标示控制墨线。施工总承包单位对提供结果的正确性负责。</w:t>
            </w:r>
          </w:p>
        </w:tc>
        <w:tc>
          <w:tcPr>
            <w:tcW w:w="3250" w:type="dxa"/>
            <w:tcBorders>
              <w:left w:val="single" w:color="000000" w:sz="4" w:space="0"/>
              <w:bottom w:val="single" w:color="000000" w:sz="4" w:space="0"/>
              <w:right w:val="single" w:color="000000" w:sz="4" w:space="0"/>
            </w:tcBorders>
            <w:vAlign w:val="center"/>
          </w:tcPr>
          <w:p w14:paraId="0AF14153">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按施工总承包单位提供的轴线、标高进行专业工程测量、放线工作，对自身专业工程测量、放线的结果负责。</w:t>
            </w:r>
          </w:p>
        </w:tc>
      </w:tr>
      <w:tr w14:paraId="1D38BA89">
        <w:tblPrEx>
          <w:tblCellMar>
            <w:top w:w="0" w:type="dxa"/>
            <w:left w:w="108" w:type="dxa"/>
            <w:bottom w:w="0" w:type="dxa"/>
            <w:right w:w="108" w:type="dxa"/>
          </w:tblCellMar>
        </w:tblPrEx>
        <w:trPr>
          <w:trHeight w:val="690" w:hRule="atLeast"/>
          <w:jc w:val="center"/>
        </w:trPr>
        <w:tc>
          <w:tcPr>
            <w:tcW w:w="611" w:type="dxa"/>
            <w:tcBorders>
              <w:left w:val="single" w:color="000000" w:sz="4" w:space="0"/>
              <w:bottom w:val="single" w:color="000000" w:sz="4" w:space="0"/>
            </w:tcBorders>
            <w:vAlign w:val="center"/>
          </w:tcPr>
          <w:p w14:paraId="65A11BC5">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2</w:t>
            </w:r>
          </w:p>
        </w:tc>
        <w:tc>
          <w:tcPr>
            <w:tcW w:w="1384" w:type="dxa"/>
            <w:tcBorders>
              <w:left w:val="single" w:color="000000" w:sz="4" w:space="0"/>
              <w:bottom w:val="single" w:color="000000" w:sz="4" w:space="0"/>
            </w:tcBorders>
            <w:vAlign w:val="center"/>
          </w:tcPr>
          <w:p w14:paraId="1B854996">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工作面</w:t>
            </w:r>
          </w:p>
        </w:tc>
        <w:tc>
          <w:tcPr>
            <w:tcW w:w="3240" w:type="dxa"/>
            <w:tcBorders>
              <w:left w:val="single" w:color="000000" w:sz="4" w:space="0"/>
              <w:bottom w:val="single" w:color="000000" w:sz="4" w:space="0"/>
            </w:tcBorders>
            <w:vAlign w:val="center"/>
          </w:tcPr>
          <w:p w14:paraId="7200B13D">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向各专业工程承包单位提供其施工必需的工作面。</w:t>
            </w:r>
          </w:p>
          <w:p w14:paraId="2CD6A045">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协调各专业工程承包单位交叉作业。</w:t>
            </w:r>
          </w:p>
        </w:tc>
        <w:tc>
          <w:tcPr>
            <w:tcW w:w="3250" w:type="dxa"/>
            <w:tcBorders>
              <w:left w:val="single" w:color="000000" w:sz="4" w:space="0"/>
              <w:bottom w:val="single" w:color="000000" w:sz="4" w:space="0"/>
              <w:right w:val="single" w:color="000000" w:sz="4" w:space="0"/>
            </w:tcBorders>
            <w:vAlign w:val="center"/>
          </w:tcPr>
          <w:p w14:paraId="69F2AEF2">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合理、高效地利用施工总承包单位提交的工作面，尽早完成工序交接工作。并依时交回工作面给其他承包商包括土建承包商。</w:t>
            </w:r>
          </w:p>
          <w:p w14:paraId="09B35820">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服从施工总承包单位交叉作业的安排。</w:t>
            </w:r>
          </w:p>
        </w:tc>
      </w:tr>
      <w:tr w14:paraId="6971B089">
        <w:tblPrEx>
          <w:tblCellMar>
            <w:top w:w="0" w:type="dxa"/>
            <w:left w:w="108" w:type="dxa"/>
            <w:bottom w:w="0" w:type="dxa"/>
            <w:right w:w="108" w:type="dxa"/>
          </w:tblCellMar>
        </w:tblPrEx>
        <w:trPr>
          <w:trHeight w:val="1050" w:hRule="atLeast"/>
          <w:jc w:val="center"/>
        </w:trPr>
        <w:tc>
          <w:tcPr>
            <w:tcW w:w="611" w:type="dxa"/>
            <w:tcBorders>
              <w:left w:val="single" w:color="000000" w:sz="4" w:space="0"/>
              <w:bottom w:val="single" w:color="000000" w:sz="4" w:space="0"/>
            </w:tcBorders>
            <w:vAlign w:val="center"/>
          </w:tcPr>
          <w:p w14:paraId="4DD639FF">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3</w:t>
            </w:r>
          </w:p>
        </w:tc>
        <w:tc>
          <w:tcPr>
            <w:tcW w:w="1384" w:type="dxa"/>
            <w:tcBorders>
              <w:left w:val="single" w:color="000000" w:sz="4" w:space="0"/>
              <w:bottom w:val="single" w:color="000000" w:sz="4" w:space="0"/>
            </w:tcBorders>
            <w:vAlign w:val="center"/>
          </w:tcPr>
          <w:p w14:paraId="126A0FA4">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垂直运输</w:t>
            </w:r>
          </w:p>
        </w:tc>
        <w:tc>
          <w:tcPr>
            <w:tcW w:w="3240" w:type="dxa"/>
            <w:tcBorders>
              <w:left w:val="single" w:color="000000" w:sz="4" w:space="0"/>
              <w:bottom w:val="single" w:color="000000" w:sz="4" w:space="0"/>
            </w:tcBorders>
            <w:vAlign w:val="center"/>
          </w:tcPr>
          <w:p w14:paraId="1BFD3BD5">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工地现有的垂直运输设施将提供各专业工程承包单位使用。以保证其它施工需要，不提供专业工程需要的特殊设施。</w:t>
            </w:r>
          </w:p>
        </w:tc>
        <w:tc>
          <w:tcPr>
            <w:tcW w:w="3250" w:type="dxa"/>
            <w:tcBorders>
              <w:left w:val="single" w:color="000000" w:sz="4" w:space="0"/>
              <w:bottom w:val="single" w:color="000000" w:sz="4" w:space="0"/>
              <w:right w:val="single" w:color="000000" w:sz="4" w:space="0"/>
            </w:tcBorders>
            <w:vAlign w:val="center"/>
          </w:tcPr>
          <w:p w14:paraId="6CB49C77">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使用施工总承包单位的现有垂直运输设施，服从施工总承包单位的统一调配。自备专业工程需要的特殊设施。</w:t>
            </w:r>
          </w:p>
        </w:tc>
      </w:tr>
      <w:tr w14:paraId="4F47E09D">
        <w:tblPrEx>
          <w:tblCellMar>
            <w:top w:w="0" w:type="dxa"/>
            <w:left w:w="108" w:type="dxa"/>
            <w:bottom w:w="0" w:type="dxa"/>
            <w:right w:w="108" w:type="dxa"/>
          </w:tblCellMar>
        </w:tblPrEx>
        <w:trPr>
          <w:trHeight w:val="1050" w:hRule="atLeast"/>
          <w:jc w:val="center"/>
        </w:trPr>
        <w:tc>
          <w:tcPr>
            <w:tcW w:w="611" w:type="dxa"/>
            <w:tcBorders>
              <w:left w:val="single" w:color="000000" w:sz="4" w:space="0"/>
              <w:bottom w:val="single" w:color="000000" w:sz="4" w:space="0"/>
            </w:tcBorders>
            <w:vAlign w:val="center"/>
          </w:tcPr>
          <w:p w14:paraId="70E366D7">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4</w:t>
            </w:r>
          </w:p>
        </w:tc>
        <w:tc>
          <w:tcPr>
            <w:tcW w:w="1384" w:type="dxa"/>
            <w:tcBorders>
              <w:left w:val="single" w:color="000000" w:sz="4" w:space="0"/>
              <w:bottom w:val="single" w:color="000000" w:sz="4" w:space="0"/>
            </w:tcBorders>
            <w:vAlign w:val="center"/>
          </w:tcPr>
          <w:p w14:paraId="1CDB660F">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场地及临时设施</w:t>
            </w:r>
          </w:p>
        </w:tc>
        <w:tc>
          <w:tcPr>
            <w:tcW w:w="3240" w:type="dxa"/>
            <w:tcBorders>
              <w:left w:val="single" w:color="000000" w:sz="4" w:space="0"/>
              <w:bottom w:val="single" w:color="000000" w:sz="4" w:space="0"/>
            </w:tcBorders>
            <w:vAlign w:val="center"/>
          </w:tcPr>
          <w:p w14:paraId="129DDA02">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向各专业工程承包单位提供材料存放或设备、办公设施搭建场地、机械停放、材料加工的场地（</w:t>
            </w:r>
            <w:r>
              <w:rPr>
                <w:rFonts w:hint="eastAsia" w:ascii="宋体" w:hAnsi="宋体" w:cs="宋体"/>
                <w:szCs w:val="21"/>
                <w:highlight w:val="none"/>
                <w:u w:val="single"/>
              </w:rPr>
              <w:t>场地面积由监理单位协调</w:t>
            </w:r>
            <w:r>
              <w:rPr>
                <w:rFonts w:hint="eastAsia" w:ascii="宋体" w:hAnsi="宋体" w:cs="宋体"/>
                <w:szCs w:val="21"/>
                <w:highlight w:val="none"/>
              </w:rPr>
              <w:t>）。</w:t>
            </w:r>
          </w:p>
        </w:tc>
        <w:tc>
          <w:tcPr>
            <w:tcW w:w="3250" w:type="dxa"/>
            <w:tcBorders>
              <w:left w:val="single" w:color="000000" w:sz="4" w:space="0"/>
              <w:bottom w:val="single" w:color="000000" w:sz="4" w:space="0"/>
              <w:right w:val="single" w:color="000000" w:sz="4" w:space="0"/>
            </w:tcBorders>
            <w:vAlign w:val="center"/>
          </w:tcPr>
          <w:p w14:paraId="1EBE97AA">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自行负责材料、设备、机械的照管责任，时间从材料或设备进入该场地起，至本工程竣工验收并移交给施工总承包单位止。</w:t>
            </w:r>
          </w:p>
        </w:tc>
      </w:tr>
      <w:tr w14:paraId="0A2FE527">
        <w:tblPrEx>
          <w:tblCellMar>
            <w:top w:w="0" w:type="dxa"/>
            <w:left w:w="108" w:type="dxa"/>
            <w:bottom w:w="0" w:type="dxa"/>
            <w:right w:w="108" w:type="dxa"/>
          </w:tblCellMar>
        </w:tblPrEx>
        <w:trPr>
          <w:trHeight w:val="1050" w:hRule="atLeast"/>
          <w:jc w:val="center"/>
        </w:trPr>
        <w:tc>
          <w:tcPr>
            <w:tcW w:w="611" w:type="dxa"/>
            <w:tcBorders>
              <w:left w:val="single" w:color="000000" w:sz="4" w:space="0"/>
              <w:bottom w:val="single" w:color="000000" w:sz="4" w:space="0"/>
            </w:tcBorders>
            <w:vAlign w:val="center"/>
          </w:tcPr>
          <w:p w14:paraId="63804C00">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5</w:t>
            </w:r>
          </w:p>
        </w:tc>
        <w:tc>
          <w:tcPr>
            <w:tcW w:w="1384" w:type="dxa"/>
            <w:tcBorders>
              <w:left w:val="single" w:color="000000" w:sz="4" w:space="0"/>
              <w:bottom w:val="single" w:color="000000" w:sz="4" w:space="0"/>
            </w:tcBorders>
            <w:vAlign w:val="center"/>
          </w:tcPr>
          <w:p w14:paraId="164A97D9">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质量管理</w:t>
            </w:r>
          </w:p>
        </w:tc>
        <w:tc>
          <w:tcPr>
            <w:tcW w:w="3240" w:type="dxa"/>
            <w:tcBorders>
              <w:left w:val="single" w:color="000000" w:sz="4" w:space="0"/>
              <w:bottom w:val="single" w:color="000000" w:sz="4" w:space="0"/>
            </w:tcBorders>
            <w:vAlign w:val="center"/>
          </w:tcPr>
          <w:p w14:paraId="29CF1604">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指导各专业工程承包单位按照样板工程质量标准施工。</w:t>
            </w:r>
          </w:p>
        </w:tc>
        <w:tc>
          <w:tcPr>
            <w:tcW w:w="3250" w:type="dxa"/>
            <w:tcBorders>
              <w:left w:val="single" w:color="000000" w:sz="4" w:space="0"/>
              <w:bottom w:val="single" w:color="000000" w:sz="4" w:space="0"/>
              <w:right w:val="single" w:color="000000" w:sz="4" w:space="0"/>
            </w:tcBorders>
            <w:vAlign w:val="center"/>
          </w:tcPr>
          <w:p w14:paraId="38A0648D">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服从施工总承包单位按照样板工程质量标准施工管理。如未达到要求，须无条件整改。</w:t>
            </w:r>
          </w:p>
        </w:tc>
      </w:tr>
      <w:tr w14:paraId="21CCD0F4">
        <w:tblPrEx>
          <w:tblCellMar>
            <w:top w:w="0" w:type="dxa"/>
            <w:left w:w="108" w:type="dxa"/>
            <w:bottom w:w="0" w:type="dxa"/>
            <w:right w:w="108" w:type="dxa"/>
          </w:tblCellMar>
        </w:tblPrEx>
        <w:trPr>
          <w:trHeight w:val="1050" w:hRule="atLeast"/>
          <w:jc w:val="center"/>
        </w:trPr>
        <w:tc>
          <w:tcPr>
            <w:tcW w:w="611" w:type="dxa"/>
            <w:tcBorders>
              <w:left w:val="single" w:color="000000" w:sz="4" w:space="0"/>
              <w:bottom w:val="single" w:color="000000" w:sz="4" w:space="0"/>
            </w:tcBorders>
            <w:vAlign w:val="center"/>
          </w:tcPr>
          <w:p w14:paraId="25A01DC6">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6</w:t>
            </w:r>
          </w:p>
        </w:tc>
        <w:tc>
          <w:tcPr>
            <w:tcW w:w="1384" w:type="dxa"/>
            <w:tcBorders>
              <w:left w:val="single" w:color="000000" w:sz="4" w:space="0"/>
              <w:bottom w:val="single" w:color="000000" w:sz="4" w:space="0"/>
            </w:tcBorders>
            <w:vAlign w:val="center"/>
          </w:tcPr>
          <w:p w14:paraId="0EE64A2E">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工作条件</w:t>
            </w:r>
          </w:p>
        </w:tc>
        <w:tc>
          <w:tcPr>
            <w:tcW w:w="3240" w:type="dxa"/>
            <w:tcBorders>
              <w:left w:val="single" w:color="000000" w:sz="4" w:space="0"/>
              <w:bottom w:val="single" w:color="000000" w:sz="4" w:space="0"/>
            </w:tcBorders>
            <w:vAlign w:val="center"/>
          </w:tcPr>
          <w:p w14:paraId="0C7B28EA">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向各专业工程承包单位提供用水、用电接驳点，提供道路、通道、照明、排水、排污等工地设施。</w:t>
            </w:r>
          </w:p>
          <w:p w14:paraId="32415872">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负责暗室施工场地和主要通道（特别是设备机房等）的临时照明、临时通风及其管理，以满足各专业工程承包单位的正常安全健康工作环境。</w:t>
            </w:r>
          </w:p>
        </w:tc>
        <w:tc>
          <w:tcPr>
            <w:tcW w:w="3250" w:type="dxa"/>
            <w:tcBorders>
              <w:left w:val="single" w:color="000000" w:sz="4" w:space="0"/>
              <w:bottom w:val="single" w:color="000000" w:sz="4" w:space="0"/>
              <w:right w:val="single" w:color="000000" w:sz="4" w:space="0"/>
            </w:tcBorders>
            <w:vAlign w:val="center"/>
          </w:tcPr>
          <w:p w14:paraId="35F324C4">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承担水电接驳点以后的管道及线路的安装、拆除及其使用费用。</w:t>
            </w:r>
          </w:p>
          <w:p w14:paraId="6DFC7B99">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在作业期间负责对临时照明、临时通风的设施进行保护。若违规操作造成该设施损坏，负责及时维修及承担相应费用。</w:t>
            </w:r>
          </w:p>
        </w:tc>
      </w:tr>
      <w:tr w14:paraId="18D84F9C">
        <w:tblPrEx>
          <w:tblCellMar>
            <w:top w:w="0" w:type="dxa"/>
            <w:left w:w="108" w:type="dxa"/>
            <w:bottom w:w="0" w:type="dxa"/>
            <w:right w:w="108" w:type="dxa"/>
          </w:tblCellMar>
        </w:tblPrEx>
        <w:trPr>
          <w:trHeight w:val="628" w:hRule="atLeast"/>
          <w:jc w:val="center"/>
        </w:trPr>
        <w:tc>
          <w:tcPr>
            <w:tcW w:w="611" w:type="dxa"/>
            <w:tcBorders>
              <w:left w:val="single" w:color="000000" w:sz="4" w:space="0"/>
              <w:bottom w:val="single" w:color="000000" w:sz="4" w:space="0"/>
            </w:tcBorders>
            <w:vAlign w:val="center"/>
          </w:tcPr>
          <w:p w14:paraId="2D28FF82">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7</w:t>
            </w:r>
          </w:p>
        </w:tc>
        <w:tc>
          <w:tcPr>
            <w:tcW w:w="1384" w:type="dxa"/>
            <w:tcBorders>
              <w:left w:val="single" w:color="000000" w:sz="4" w:space="0"/>
              <w:bottom w:val="single" w:color="000000" w:sz="4" w:space="0"/>
            </w:tcBorders>
            <w:vAlign w:val="center"/>
          </w:tcPr>
          <w:p w14:paraId="79B2EE92">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防火安全设施</w:t>
            </w:r>
          </w:p>
        </w:tc>
        <w:tc>
          <w:tcPr>
            <w:tcW w:w="3240" w:type="dxa"/>
            <w:tcBorders>
              <w:left w:val="single" w:color="000000" w:sz="4" w:space="0"/>
              <w:bottom w:val="single" w:color="000000" w:sz="4" w:space="0"/>
            </w:tcBorders>
            <w:vAlign w:val="center"/>
          </w:tcPr>
          <w:p w14:paraId="167AD3DE">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提供按规定设置的维护防火设施、安全防护设施给各专业工程承包单位。</w:t>
            </w:r>
          </w:p>
        </w:tc>
        <w:tc>
          <w:tcPr>
            <w:tcW w:w="3250" w:type="dxa"/>
            <w:tcBorders>
              <w:left w:val="single" w:color="000000" w:sz="4" w:space="0"/>
              <w:bottom w:val="single" w:color="000000" w:sz="4" w:space="0"/>
              <w:right w:val="single" w:color="000000" w:sz="4" w:space="0"/>
            </w:tcBorders>
            <w:vAlign w:val="center"/>
          </w:tcPr>
          <w:p w14:paraId="4D4526F5">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使用和保护现有的工地安全防火设施。</w:t>
            </w:r>
          </w:p>
        </w:tc>
      </w:tr>
      <w:tr w14:paraId="7374D9A2">
        <w:tblPrEx>
          <w:tblCellMar>
            <w:top w:w="0" w:type="dxa"/>
            <w:left w:w="108" w:type="dxa"/>
            <w:bottom w:w="0" w:type="dxa"/>
            <w:right w:w="108" w:type="dxa"/>
          </w:tblCellMar>
        </w:tblPrEx>
        <w:trPr>
          <w:trHeight w:val="158" w:hRule="atLeast"/>
          <w:jc w:val="center"/>
        </w:trPr>
        <w:tc>
          <w:tcPr>
            <w:tcW w:w="611" w:type="dxa"/>
            <w:tcBorders>
              <w:left w:val="single" w:color="000000" w:sz="4" w:space="0"/>
              <w:bottom w:val="single" w:color="000000" w:sz="4" w:space="0"/>
            </w:tcBorders>
            <w:vAlign w:val="center"/>
          </w:tcPr>
          <w:p w14:paraId="5A4A3997">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8</w:t>
            </w:r>
          </w:p>
        </w:tc>
        <w:tc>
          <w:tcPr>
            <w:tcW w:w="1384" w:type="dxa"/>
            <w:tcBorders>
              <w:left w:val="single" w:color="000000" w:sz="4" w:space="0"/>
              <w:bottom w:val="single" w:color="000000" w:sz="4" w:space="0"/>
            </w:tcBorders>
            <w:vAlign w:val="center"/>
          </w:tcPr>
          <w:p w14:paraId="736E5E49">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工地卫生清洁</w:t>
            </w:r>
          </w:p>
        </w:tc>
        <w:tc>
          <w:tcPr>
            <w:tcW w:w="3240" w:type="dxa"/>
            <w:tcBorders>
              <w:left w:val="single" w:color="000000" w:sz="4" w:space="0"/>
              <w:bottom w:val="single" w:color="000000" w:sz="4" w:space="0"/>
            </w:tcBorders>
            <w:vAlign w:val="center"/>
          </w:tcPr>
          <w:p w14:paraId="46B8814B">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负责各专业工程承包单位工作期间其工作面的每天清洁、公共部分、通道和外围场地的清洁，负责设置卫生垃圾池及其卫生保洁和整个工程的建筑垃圾外运。</w:t>
            </w:r>
          </w:p>
        </w:tc>
        <w:tc>
          <w:tcPr>
            <w:tcW w:w="3250" w:type="dxa"/>
            <w:tcBorders>
              <w:left w:val="single" w:color="000000" w:sz="4" w:space="0"/>
              <w:bottom w:val="single" w:color="000000" w:sz="4" w:space="0"/>
              <w:right w:val="single" w:color="000000" w:sz="4" w:space="0"/>
            </w:tcBorders>
            <w:vAlign w:val="center"/>
          </w:tcPr>
          <w:p w14:paraId="30D3005F">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服从施工总承包单位的文明施工和现场保洁的管理要求。</w:t>
            </w:r>
          </w:p>
        </w:tc>
      </w:tr>
      <w:tr w14:paraId="7BC55BFF">
        <w:tblPrEx>
          <w:tblCellMar>
            <w:top w:w="0" w:type="dxa"/>
            <w:left w:w="108" w:type="dxa"/>
            <w:bottom w:w="0" w:type="dxa"/>
            <w:right w:w="108" w:type="dxa"/>
          </w:tblCellMar>
        </w:tblPrEx>
        <w:trPr>
          <w:trHeight w:val="665" w:hRule="atLeast"/>
          <w:jc w:val="center"/>
        </w:trPr>
        <w:tc>
          <w:tcPr>
            <w:tcW w:w="611" w:type="dxa"/>
            <w:tcBorders>
              <w:left w:val="single" w:color="000000" w:sz="4" w:space="0"/>
              <w:bottom w:val="single" w:color="000000" w:sz="4" w:space="0"/>
            </w:tcBorders>
            <w:vAlign w:val="center"/>
          </w:tcPr>
          <w:p w14:paraId="1E75E346">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9</w:t>
            </w:r>
          </w:p>
        </w:tc>
        <w:tc>
          <w:tcPr>
            <w:tcW w:w="1384" w:type="dxa"/>
            <w:tcBorders>
              <w:left w:val="single" w:color="000000" w:sz="4" w:space="0"/>
              <w:bottom w:val="single" w:color="000000" w:sz="4" w:space="0"/>
            </w:tcBorders>
            <w:vAlign w:val="center"/>
          </w:tcPr>
          <w:p w14:paraId="29FE8F5A">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工序交接</w:t>
            </w:r>
          </w:p>
        </w:tc>
        <w:tc>
          <w:tcPr>
            <w:tcW w:w="3240" w:type="dxa"/>
            <w:tcBorders>
              <w:left w:val="single" w:color="000000" w:sz="4" w:space="0"/>
              <w:bottom w:val="single" w:color="000000" w:sz="4" w:space="0"/>
            </w:tcBorders>
            <w:vAlign w:val="center"/>
          </w:tcPr>
          <w:p w14:paraId="759706C4">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组织办理中间工序的交接手续。做好移交过来后产品（半成品）保护工作。</w:t>
            </w:r>
          </w:p>
        </w:tc>
        <w:tc>
          <w:tcPr>
            <w:tcW w:w="3250" w:type="dxa"/>
            <w:tcBorders>
              <w:left w:val="single" w:color="000000" w:sz="4" w:space="0"/>
              <w:bottom w:val="single" w:color="000000" w:sz="4" w:space="0"/>
              <w:right w:val="single" w:color="000000" w:sz="4" w:space="0"/>
            </w:tcBorders>
            <w:vAlign w:val="center"/>
          </w:tcPr>
          <w:p w14:paraId="610F24D0">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共同办理工序交接手续。做好接收产品（半成品）的保护工作。</w:t>
            </w:r>
          </w:p>
        </w:tc>
      </w:tr>
      <w:tr w14:paraId="45B62BEF">
        <w:tblPrEx>
          <w:tblCellMar>
            <w:top w:w="0" w:type="dxa"/>
            <w:left w:w="108" w:type="dxa"/>
            <w:bottom w:w="0" w:type="dxa"/>
            <w:right w:w="108" w:type="dxa"/>
          </w:tblCellMar>
        </w:tblPrEx>
        <w:trPr>
          <w:trHeight w:val="665" w:hRule="atLeast"/>
          <w:jc w:val="center"/>
        </w:trPr>
        <w:tc>
          <w:tcPr>
            <w:tcW w:w="611" w:type="dxa"/>
            <w:tcBorders>
              <w:left w:val="single" w:color="000000" w:sz="4" w:space="0"/>
              <w:bottom w:val="single" w:color="000000" w:sz="4" w:space="0"/>
            </w:tcBorders>
            <w:vAlign w:val="center"/>
          </w:tcPr>
          <w:p w14:paraId="6A4FE76B">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10</w:t>
            </w:r>
          </w:p>
        </w:tc>
        <w:tc>
          <w:tcPr>
            <w:tcW w:w="1384" w:type="dxa"/>
            <w:tcBorders>
              <w:left w:val="single" w:color="000000" w:sz="4" w:space="0"/>
              <w:bottom w:val="single" w:color="000000" w:sz="4" w:space="0"/>
            </w:tcBorders>
            <w:vAlign w:val="center"/>
          </w:tcPr>
          <w:p w14:paraId="4E2D7E8B">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过程施工的防污染</w:t>
            </w:r>
          </w:p>
        </w:tc>
        <w:tc>
          <w:tcPr>
            <w:tcW w:w="3240" w:type="dxa"/>
            <w:tcBorders>
              <w:left w:val="single" w:color="000000" w:sz="4" w:space="0"/>
              <w:bottom w:val="single" w:color="000000" w:sz="4" w:space="0"/>
            </w:tcBorders>
            <w:vAlign w:val="center"/>
          </w:tcPr>
          <w:p w14:paraId="0B4EAA4D">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施工总承包单位负责自身产品的防污染措施，督促落实各专业工程承包单位过程施工的防污染措施。</w:t>
            </w:r>
          </w:p>
        </w:tc>
        <w:tc>
          <w:tcPr>
            <w:tcW w:w="3250" w:type="dxa"/>
            <w:tcBorders>
              <w:left w:val="single" w:color="000000" w:sz="4" w:space="0"/>
              <w:bottom w:val="single" w:color="000000" w:sz="4" w:space="0"/>
              <w:right w:val="single" w:color="000000" w:sz="4" w:space="0"/>
            </w:tcBorders>
            <w:vAlign w:val="center"/>
          </w:tcPr>
          <w:p w14:paraId="3EF5D9EB">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负责自身产品的防污染措施</w:t>
            </w:r>
          </w:p>
        </w:tc>
      </w:tr>
      <w:tr w14:paraId="6954A806">
        <w:tblPrEx>
          <w:tblCellMar>
            <w:top w:w="0" w:type="dxa"/>
            <w:left w:w="108" w:type="dxa"/>
            <w:bottom w:w="0" w:type="dxa"/>
            <w:right w:w="108" w:type="dxa"/>
          </w:tblCellMar>
        </w:tblPrEx>
        <w:trPr>
          <w:trHeight w:val="1050" w:hRule="atLeast"/>
          <w:jc w:val="center"/>
        </w:trPr>
        <w:tc>
          <w:tcPr>
            <w:tcW w:w="611" w:type="dxa"/>
            <w:tcBorders>
              <w:left w:val="single" w:color="000000" w:sz="4" w:space="0"/>
              <w:bottom w:val="single" w:color="000000" w:sz="4" w:space="0"/>
            </w:tcBorders>
            <w:vAlign w:val="center"/>
          </w:tcPr>
          <w:p w14:paraId="1F1DCB72">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11</w:t>
            </w:r>
          </w:p>
        </w:tc>
        <w:tc>
          <w:tcPr>
            <w:tcW w:w="1384" w:type="dxa"/>
            <w:tcBorders>
              <w:left w:val="single" w:color="000000" w:sz="4" w:space="0"/>
              <w:bottom w:val="single" w:color="000000" w:sz="4" w:space="0"/>
            </w:tcBorders>
            <w:vAlign w:val="center"/>
          </w:tcPr>
          <w:p w14:paraId="748DA9D3">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对外办证</w:t>
            </w:r>
          </w:p>
        </w:tc>
        <w:tc>
          <w:tcPr>
            <w:tcW w:w="3240" w:type="dxa"/>
            <w:tcBorders>
              <w:left w:val="single" w:color="000000" w:sz="4" w:space="0"/>
              <w:bottom w:val="single" w:color="000000" w:sz="4" w:space="0"/>
            </w:tcBorders>
            <w:vAlign w:val="center"/>
          </w:tcPr>
          <w:p w14:paraId="351C9508">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统一办理现场出入证。</w:t>
            </w:r>
          </w:p>
          <w:p w14:paraId="54FB652A">
            <w:pPr>
              <w:widowControl/>
              <w:spacing w:line="360" w:lineRule="auto"/>
              <w:jc w:val="left"/>
              <w:rPr>
                <w:rFonts w:ascii="宋体" w:hAnsi="宋体" w:cs="宋体"/>
                <w:szCs w:val="21"/>
                <w:highlight w:val="none"/>
              </w:rPr>
            </w:pPr>
            <w:r>
              <w:rPr>
                <w:rFonts w:hint="eastAsia" w:ascii="宋体" w:hAnsi="宋体" w:cs="宋体"/>
                <w:szCs w:val="21"/>
                <w:highlight w:val="none"/>
              </w:rPr>
              <w:t>统一办理相关工程评优证书。</w:t>
            </w:r>
          </w:p>
        </w:tc>
        <w:tc>
          <w:tcPr>
            <w:tcW w:w="3250" w:type="dxa"/>
            <w:tcBorders>
              <w:left w:val="single" w:color="000000" w:sz="4" w:space="0"/>
              <w:bottom w:val="single" w:color="000000" w:sz="4" w:space="0"/>
              <w:right w:val="single" w:color="000000" w:sz="4" w:space="0"/>
            </w:tcBorders>
            <w:vAlign w:val="center"/>
          </w:tcPr>
          <w:p w14:paraId="644246D4">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提供办证需要资料。对办证资料的正确性、真实性负责。</w:t>
            </w:r>
          </w:p>
        </w:tc>
      </w:tr>
      <w:tr w14:paraId="3E9A18AA">
        <w:tblPrEx>
          <w:tblCellMar>
            <w:top w:w="0" w:type="dxa"/>
            <w:left w:w="108" w:type="dxa"/>
            <w:bottom w:w="0" w:type="dxa"/>
            <w:right w:w="108" w:type="dxa"/>
          </w:tblCellMar>
        </w:tblPrEx>
        <w:trPr>
          <w:trHeight w:val="1050" w:hRule="atLeast"/>
          <w:jc w:val="center"/>
        </w:trPr>
        <w:tc>
          <w:tcPr>
            <w:tcW w:w="611" w:type="dxa"/>
            <w:tcBorders>
              <w:left w:val="single" w:color="000000" w:sz="4" w:space="0"/>
              <w:bottom w:val="single" w:color="000000" w:sz="4" w:space="0"/>
            </w:tcBorders>
            <w:vAlign w:val="center"/>
          </w:tcPr>
          <w:p w14:paraId="66833541">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12</w:t>
            </w:r>
          </w:p>
        </w:tc>
        <w:tc>
          <w:tcPr>
            <w:tcW w:w="1384" w:type="dxa"/>
            <w:tcBorders>
              <w:left w:val="single" w:color="000000" w:sz="4" w:space="0"/>
              <w:bottom w:val="single" w:color="000000" w:sz="4" w:space="0"/>
            </w:tcBorders>
            <w:vAlign w:val="center"/>
          </w:tcPr>
          <w:p w14:paraId="161D8F69">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资料</w:t>
            </w:r>
          </w:p>
        </w:tc>
        <w:tc>
          <w:tcPr>
            <w:tcW w:w="3240" w:type="dxa"/>
            <w:tcBorders>
              <w:left w:val="single" w:color="000000" w:sz="4" w:space="0"/>
              <w:bottom w:val="single" w:color="000000" w:sz="4" w:space="0"/>
            </w:tcBorders>
            <w:vAlign w:val="center"/>
          </w:tcPr>
          <w:p w14:paraId="41FF80F6">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按要求统一整理资料。对需要施工总承包单位签章的资料进行签章。向档案馆统一移交工程档案。</w:t>
            </w:r>
          </w:p>
        </w:tc>
        <w:tc>
          <w:tcPr>
            <w:tcW w:w="3250" w:type="dxa"/>
            <w:tcBorders>
              <w:left w:val="single" w:color="000000" w:sz="4" w:space="0"/>
              <w:bottom w:val="single" w:color="000000" w:sz="4" w:space="0"/>
              <w:right w:val="single" w:color="000000" w:sz="4" w:space="0"/>
            </w:tcBorders>
            <w:vAlign w:val="center"/>
          </w:tcPr>
          <w:p w14:paraId="2F1C0AB8">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按施工总承包单位的要求及时整理和提交资料。</w:t>
            </w:r>
          </w:p>
        </w:tc>
      </w:tr>
      <w:tr w14:paraId="5BA8A88B">
        <w:tblPrEx>
          <w:tblCellMar>
            <w:top w:w="0" w:type="dxa"/>
            <w:left w:w="108" w:type="dxa"/>
            <w:bottom w:w="0" w:type="dxa"/>
            <w:right w:w="108" w:type="dxa"/>
          </w:tblCellMar>
        </w:tblPrEx>
        <w:trPr>
          <w:trHeight w:val="1050" w:hRule="atLeast"/>
          <w:jc w:val="center"/>
        </w:trPr>
        <w:tc>
          <w:tcPr>
            <w:tcW w:w="611" w:type="dxa"/>
            <w:tcBorders>
              <w:left w:val="single" w:color="000000" w:sz="4" w:space="0"/>
              <w:bottom w:val="single" w:color="000000" w:sz="4" w:space="0"/>
            </w:tcBorders>
            <w:vAlign w:val="center"/>
          </w:tcPr>
          <w:p w14:paraId="4EAF85CD">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13</w:t>
            </w:r>
          </w:p>
        </w:tc>
        <w:tc>
          <w:tcPr>
            <w:tcW w:w="1384" w:type="dxa"/>
            <w:tcBorders>
              <w:left w:val="single" w:color="000000" w:sz="4" w:space="0"/>
              <w:bottom w:val="single" w:color="000000" w:sz="4" w:space="0"/>
            </w:tcBorders>
            <w:vAlign w:val="center"/>
          </w:tcPr>
          <w:p w14:paraId="2C82FCA2">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预留孔洞及饰面</w:t>
            </w:r>
          </w:p>
        </w:tc>
        <w:tc>
          <w:tcPr>
            <w:tcW w:w="3240" w:type="dxa"/>
            <w:tcBorders>
              <w:left w:val="single" w:color="000000" w:sz="4" w:space="0"/>
              <w:bottom w:val="single" w:color="000000" w:sz="4" w:space="0"/>
            </w:tcBorders>
            <w:vAlign w:val="center"/>
          </w:tcPr>
          <w:p w14:paraId="5FBE2F57">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预留孔洞，包括其他专业单位完成的封塞、防水以及后期的饰面工程。（一次）</w:t>
            </w:r>
          </w:p>
        </w:tc>
        <w:tc>
          <w:tcPr>
            <w:tcW w:w="3250" w:type="dxa"/>
            <w:tcBorders>
              <w:left w:val="single" w:color="000000" w:sz="4" w:space="0"/>
              <w:bottom w:val="single" w:color="000000" w:sz="4" w:space="0"/>
              <w:right w:val="single" w:color="000000" w:sz="4" w:space="0"/>
            </w:tcBorders>
            <w:vAlign w:val="center"/>
          </w:tcPr>
          <w:p w14:paraId="639BA134">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提供预留孔洞位置、要求，自身工序完成后交回施工总承包单位完成下道工序。</w:t>
            </w:r>
          </w:p>
        </w:tc>
      </w:tr>
    </w:tbl>
    <w:p w14:paraId="578211A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4.1.7施工总承包单位对各专业工程承包单位的服务。</w:t>
      </w:r>
    </w:p>
    <w:p w14:paraId="3F9620A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4.1.7.1施工总承包单位对本工程所有分包各专业工程承包单位的质量控制和中间验收负有监督、组织、协调的义务，并对由发包人组织的阶段验收或最终验收负有全部责任。</w:t>
      </w:r>
    </w:p>
    <w:p w14:paraId="5CB63F4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4.1.7.2施工总承包单位在施工期间，按施工合同和补充合同的承包和管理范围，承担所有分项工程阶段性已完成产品的全部保护责任，对已完成产品的保护应包括发包人另行发包的专业工程，直至整个工程竣工验收。</w:t>
      </w:r>
    </w:p>
    <w:p w14:paraId="3D51F44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4.1.7.3施工总承包单位在确保安全的前提下，有义务提供垂直运输设备给各专业工程承包单位使用。</w:t>
      </w:r>
    </w:p>
    <w:p w14:paraId="4F2BCEB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4.1.7.4施工总承包单位应提供经批准同意使用的轴线、坐标给各专业工程承包单位。</w:t>
      </w:r>
    </w:p>
    <w:p w14:paraId="4D79209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4.1.7.5施工总承包单位应负责孔洞、坑、槽、打凿等的修补工作，可参照定额中总承包管理费所含内容。</w:t>
      </w:r>
    </w:p>
    <w:p w14:paraId="67370E6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4.1.7.6施工总承包单位进场后，按照本项目《施工总承包单位管理配合办法》内容，结合本标段的施工组织计划，编制具体《施工总承包管理配合服务方案》，并提交给发包人、监理审批。</w:t>
      </w:r>
    </w:p>
    <w:p w14:paraId="3B488BB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4.2除统一配合外对各专业工程的其它配合内容和责任分工</w:t>
      </w:r>
    </w:p>
    <w:p w14:paraId="61CF1A8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4.2.1基坑支护工程</w:t>
      </w:r>
    </w:p>
    <w:p w14:paraId="1B9BAE0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4.2.1.1资料交接：1.接收竣工或中间验收资料；2.接收基坑支护工程临时施工复函等开工手续的前期资料。</w:t>
      </w:r>
    </w:p>
    <w:p w14:paraId="4C5A961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4.2.1.2现场场地交接：1.接收退场后的场地和临时设施（如有需要时）；2.接收现场放线坐标点及高程点或其引点。</w:t>
      </w:r>
    </w:p>
    <w:p w14:paraId="6626E68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4.2.1.3实物交接：1.对照竣工或中间验收资料，接收现场实际的施工工作界面；2.对照竣工或中间验收资料，对现场施工的实物质量进行检查，确认与资料相符，满足质量要求后进行实物交接。</w:t>
      </w:r>
    </w:p>
    <w:p w14:paraId="6F31521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4.2.1.4其它交接：接收有关施工水电的使用度数及有关费用的缴交情况。</w:t>
      </w:r>
    </w:p>
    <w:p w14:paraId="3DE0852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4.2.4外电安装工程</w:t>
      </w:r>
    </w:p>
    <w:tbl>
      <w:tblPr>
        <w:tblStyle w:val="15"/>
        <w:tblW w:w="9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335"/>
        <w:gridCol w:w="2025"/>
        <w:gridCol w:w="2320"/>
        <w:gridCol w:w="2320"/>
        <w:gridCol w:w="940"/>
      </w:tblGrid>
      <w:tr w14:paraId="270E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3" w:hRule="exact"/>
          <w:tblHeader/>
          <w:jc w:val="center"/>
        </w:trPr>
        <w:tc>
          <w:tcPr>
            <w:tcW w:w="696" w:type="dxa"/>
            <w:vMerge w:val="restart"/>
            <w:vAlign w:val="center"/>
          </w:tcPr>
          <w:p w14:paraId="2FC0A661">
            <w:pPr>
              <w:widowControl/>
              <w:snapToGrid w:val="0"/>
              <w:spacing w:line="360" w:lineRule="auto"/>
              <w:jc w:val="center"/>
              <w:rPr>
                <w:rFonts w:ascii="宋体" w:hAnsi="宋体" w:cs="宋体"/>
                <w:b/>
                <w:bCs/>
                <w:szCs w:val="21"/>
                <w:highlight w:val="none"/>
              </w:rPr>
            </w:pPr>
            <w:r>
              <w:rPr>
                <w:rFonts w:hint="eastAsia" w:ascii="宋体" w:hAnsi="宋体" w:cs="宋体"/>
                <w:b/>
                <w:bCs/>
                <w:szCs w:val="21"/>
                <w:highlight w:val="none"/>
              </w:rPr>
              <w:t>序号</w:t>
            </w:r>
          </w:p>
        </w:tc>
        <w:tc>
          <w:tcPr>
            <w:tcW w:w="1335" w:type="dxa"/>
            <w:vMerge w:val="restart"/>
            <w:vAlign w:val="center"/>
          </w:tcPr>
          <w:p w14:paraId="0ABBC460">
            <w:pPr>
              <w:widowControl/>
              <w:snapToGrid w:val="0"/>
              <w:spacing w:line="360" w:lineRule="auto"/>
              <w:jc w:val="center"/>
              <w:rPr>
                <w:rFonts w:ascii="宋体" w:hAnsi="宋体" w:cs="宋体"/>
                <w:b/>
                <w:bCs/>
                <w:szCs w:val="21"/>
                <w:highlight w:val="none"/>
              </w:rPr>
            </w:pPr>
            <w:r>
              <w:rPr>
                <w:rFonts w:hint="eastAsia" w:ascii="宋体" w:hAnsi="宋体" w:cs="宋体"/>
                <w:b/>
                <w:bCs/>
                <w:szCs w:val="21"/>
                <w:highlight w:val="none"/>
              </w:rPr>
              <w:t>分项工程</w:t>
            </w:r>
          </w:p>
        </w:tc>
        <w:tc>
          <w:tcPr>
            <w:tcW w:w="2025" w:type="dxa"/>
            <w:vMerge w:val="restart"/>
            <w:vAlign w:val="center"/>
          </w:tcPr>
          <w:p w14:paraId="7101725F">
            <w:pPr>
              <w:widowControl/>
              <w:snapToGrid w:val="0"/>
              <w:spacing w:line="360" w:lineRule="auto"/>
              <w:jc w:val="center"/>
              <w:rPr>
                <w:rFonts w:ascii="宋体" w:hAnsi="宋体" w:cs="宋体"/>
                <w:b/>
                <w:bCs/>
                <w:szCs w:val="21"/>
                <w:highlight w:val="none"/>
              </w:rPr>
            </w:pPr>
            <w:r>
              <w:rPr>
                <w:rFonts w:hint="eastAsia" w:ascii="宋体" w:hAnsi="宋体" w:cs="宋体"/>
                <w:b/>
                <w:bCs/>
                <w:szCs w:val="21"/>
                <w:highlight w:val="none"/>
              </w:rPr>
              <w:t>主要工艺流程</w:t>
            </w:r>
          </w:p>
        </w:tc>
        <w:tc>
          <w:tcPr>
            <w:tcW w:w="4640" w:type="dxa"/>
            <w:gridSpan w:val="2"/>
            <w:vAlign w:val="center"/>
          </w:tcPr>
          <w:p w14:paraId="71AA0473">
            <w:pPr>
              <w:widowControl/>
              <w:snapToGrid w:val="0"/>
              <w:spacing w:line="360" w:lineRule="auto"/>
              <w:jc w:val="center"/>
              <w:rPr>
                <w:rFonts w:ascii="宋体" w:hAnsi="宋体" w:cs="宋体"/>
                <w:b/>
                <w:bCs/>
                <w:szCs w:val="21"/>
                <w:highlight w:val="none"/>
              </w:rPr>
            </w:pPr>
            <w:r>
              <w:rPr>
                <w:rFonts w:hint="eastAsia" w:ascii="宋体" w:hAnsi="宋体" w:cs="宋体"/>
                <w:b/>
                <w:bCs/>
                <w:szCs w:val="21"/>
                <w:highlight w:val="none"/>
              </w:rPr>
              <w:t>各专业工程承包单位工作内容和责任分工表</w:t>
            </w:r>
          </w:p>
        </w:tc>
        <w:tc>
          <w:tcPr>
            <w:tcW w:w="940" w:type="dxa"/>
            <w:vMerge w:val="restart"/>
            <w:vAlign w:val="center"/>
          </w:tcPr>
          <w:p w14:paraId="2F5CB4BD">
            <w:pPr>
              <w:widowControl/>
              <w:snapToGrid w:val="0"/>
              <w:spacing w:line="360" w:lineRule="auto"/>
              <w:jc w:val="center"/>
              <w:rPr>
                <w:rFonts w:ascii="宋体" w:hAnsi="宋体" w:cs="宋体"/>
                <w:b/>
                <w:bCs/>
                <w:szCs w:val="21"/>
                <w:highlight w:val="none"/>
              </w:rPr>
            </w:pPr>
            <w:r>
              <w:rPr>
                <w:rFonts w:hint="eastAsia" w:ascii="宋体" w:hAnsi="宋体" w:cs="宋体"/>
                <w:b/>
                <w:bCs/>
                <w:szCs w:val="21"/>
                <w:highlight w:val="none"/>
              </w:rPr>
              <w:t>备注</w:t>
            </w:r>
          </w:p>
        </w:tc>
      </w:tr>
      <w:tr w14:paraId="7AC9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exact"/>
          <w:tblHeader/>
          <w:jc w:val="center"/>
        </w:trPr>
        <w:tc>
          <w:tcPr>
            <w:tcW w:w="696" w:type="dxa"/>
            <w:vMerge w:val="continue"/>
            <w:vAlign w:val="center"/>
          </w:tcPr>
          <w:p w14:paraId="5AC2AF78">
            <w:pPr>
              <w:spacing w:line="360" w:lineRule="auto"/>
              <w:jc w:val="center"/>
              <w:rPr>
                <w:rFonts w:ascii="宋体" w:hAnsi="宋体" w:cs="宋体"/>
                <w:szCs w:val="21"/>
                <w:highlight w:val="none"/>
              </w:rPr>
            </w:pPr>
          </w:p>
        </w:tc>
        <w:tc>
          <w:tcPr>
            <w:tcW w:w="1335" w:type="dxa"/>
            <w:vMerge w:val="continue"/>
            <w:vAlign w:val="center"/>
          </w:tcPr>
          <w:p w14:paraId="41F9553B">
            <w:pPr>
              <w:spacing w:line="360" w:lineRule="auto"/>
              <w:jc w:val="center"/>
              <w:rPr>
                <w:rFonts w:ascii="宋体" w:hAnsi="宋体" w:cs="宋体"/>
                <w:szCs w:val="21"/>
                <w:highlight w:val="none"/>
              </w:rPr>
            </w:pPr>
          </w:p>
        </w:tc>
        <w:tc>
          <w:tcPr>
            <w:tcW w:w="2025" w:type="dxa"/>
            <w:vMerge w:val="continue"/>
            <w:vAlign w:val="center"/>
          </w:tcPr>
          <w:p w14:paraId="6BC311A3">
            <w:pPr>
              <w:spacing w:line="360" w:lineRule="auto"/>
              <w:jc w:val="center"/>
              <w:rPr>
                <w:rFonts w:ascii="宋体" w:hAnsi="宋体" w:cs="宋体"/>
                <w:szCs w:val="21"/>
                <w:highlight w:val="none"/>
              </w:rPr>
            </w:pPr>
          </w:p>
        </w:tc>
        <w:tc>
          <w:tcPr>
            <w:tcW w:w="2320" w:type="dxa"/>
            <w:vAlign w:val="center"/>
          </w:tcPr>
          <w:p w14:paraId="6FD27266">
            <w:pPr>
              <w:widowControl/>
              <w:snapToGrid w:val="0"/>
              <w:spacing w:line="360" w:lineRule="auto"/>
              <w:jc w:val="center"/>
              <w:rPr>
                <w:rFonts w:ascii="宋体" w:hAnsi="宋体" w:cs="宋体"/>
                <w:b/>
                <w:bCs/>
                <w:szCs w:val="21"/>
                <w:highlight w:val="none"/>
              </w:rPr>
            </w:pPr>
            <w:r>
              <w:rPr>
                <w:rFonts w:hint="eastAsia" w:ascii="宋体" w:hAnsi="宋体" w:cs="宋体"/>
                <w:b/>
                <w:bCs/>
                <w:szCs w:val="21"/>
                <w:highlight w:val="none"/>
              </w:rPr>
              <w:t>施工总承包单位</w:t>
            </w:r>
          </w:p>
        </w:tc>
        <w:tc>
          <w:tcPr>
            <w:tcW w:w="2320" w:type="dxa"/>
            <w:vAlign w:val="center"/>
          </w:tcPr>
          <w:p w14:paraId="35AB4373">
            <w:pPr>
              <w:widowControl/>
              <w:snapToGrid w:val="0"/>
              <w:spacing w:line="360" w:lineRule="auto"/>
              <w:jc w:val="center"/>
              <w:rPr>
                <w:rFonts w:ascii="宋体" w:hAnsi="宋体" w:cs="宋体"/>
                <w:b/>
                <w:bCs/>
                <w:szCs w:val="21"/>
                <w:highlight w:val="none"/>
              </w:rPr>
            </w:pPr>
            <w:r>
              <w:rPr>
                <w:rFonts w:hint="eastAsia" w:ascii="宋体" w:hAnsi="宋体" w:cs="宋体"/>
                <w:b/>
                <w:bCs/>
                <w:szCs w:val="21"/>
                <w:highlight w:val="none"/>
              </w:rPr>
              <w:t>供电各专业工程承包单位</w:t>
            </w:r>
          </w:p>
        </w:tc>
        <w:tc>
          <w:tcPr>
            <w:tcW w:w="940" w:type="dxa"/>
            <w:vMerge w:val="continue"/>
            <w:vAlign w:val="center"/>
          </w:tcPr>
          <w:p w14:paraId="3442BBB1">
            <w:pPr>
              <w:spacing w:line="360" w:lineRule="auto"/>
              <w:jc w:val="center"/>
              <w:rPr>
                <w:rFonts w:ascii="宋体" w:hAnsi="宋体" w:cs="宋体"/>
                <w:szCs w:val="21"/>
                <w:highlight w:val="none"/>
              </w:rPr>
            </w:pPr>
          </w:p>
        </w:tc>
      </w:tr>
      <w:tr w14:paraId="4AC5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96" w:type="dxa"/>
            <w:vAlign w:val="center"/>
          </w:tcPr>
          <w:p w14:paraId="316683E2">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1</w:t>
            </w:r>
          </w:p>
        </w:tc>
        <w:tc>
          <w:tcPr>
            <w:tcW w:w="1335" w:type="dxa"/>
            <w:vAlign w:val="center"/>
          </w:tcPr>
          <w:p w14:paraId="3F3692E5">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高低压变配电房</w:t>
            </w:r>
          </w:p>
        </w:tc>
        <w:tc>
          <w:tcPr>
            <w:tcW w:w="2025" w:type="dxa"/>
            <w:vAlign w:val="center"/>
          </w:tcPr>
          <w:p w14:paraId="0D7B9E19">
            <w:pPr>
              <w:widowControl/>
              <w:snapToGrid w:val="0"/>
              <w:spacing w:line="360" w:lineRule="auto"/>
              <w:jc w:val="center"/>
              <w:rPr>
                <w:rFonts w:ascii="宋体" w:hAnsi="宋体" w:cs="宋体"/>
                <w:szCs w:val="21"/>
                <w:highlight w:val="none"/>
              </w:rPr>
            </w:pPr>
          </w:p>
        </w:tc>
        <w:tc>
          <w:tcPr>
            <w:tcW w:w="2320" w:type="dxa"/>
            <w:vAlign w:val="center"/>
          </w:tcPr>
          <w:p w14:paraId="75DBF57D">
            <w:pPr>
              <w:widowControl/>
              <w:snapToGrid w:val="0"/>
              <w:spacing w:line="360" w:lineRule="auto"/>
              <w:jc w:val="center"/>
              <w:rPr>
                <w:rFonts w:ascii="宋体" w:hAnsi="宋体" w:cs="宋体"/>
                <w:szCs w:val="21"/>
                <w:highlight w:val="none"/>
              </w:rPr>
            </w:pPr>
          </w:p>
        </w:tc>
        <w:tc>
          <w:tcPr>
            <w:tcW w:w="2320" w:type="dxa"/>
            <w:vAlign w:val="center"/>
          </w:tcPr>
          <w:p w14:paraId="17F3F5B9">
            <w:pPr>
              <w:widowControl/>
              <w:snapToGrid w:val="0"/>
              <w:spacing w:line="360" w:lineRule="auto"/>
              <w:jc w:val="center"/>
              <w:rPr>
                <w:rFonts w:ascii="宋体" w:hAnsi="宋体" w:cs="宋体"/>
                <w:szCs w:val="21"/>
                <w:highlight w:val="none"/>
              </w:rPr>
            </w:pPr>
          </w:p>
        </w:tc>
        <w:tc>
          <w:tcPr>
            <w:tcW w:w="940" w:type="dxa"/>
            <w:vAlign w:val="center"/>
          </w:tcPr>
          <w:p w14:paraId="5159D76B">
            <w:pPr>
              <w:widowControl/>
              <w:snapToGrid w:val="0"/>
              <w:spacing w:line="360" w:lineRule="auto"/>
              <w:jc w:val="center"/>
              <w:rPr>
                <w:rFonts w:ascii="宋体" w:hAnsi="宋体" w:cs="宋体"/>
                <w:szCs w:val="21"/>
                <w:highlight w:val="none"/>
              </w:rPr>
            </w:pPr>
          </w:p>
        </w:tc>
      </w:tr>
      <w:tr w14:paraId="420C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96" w:type="dxa"/>
            <w:vAlign w:val="center"/>
          </w:tcPr>
          <w:p w14:paraId="7CD49081">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1.1</w:t>
            </w:r>
          </w:p>
        </w:tc>
        <w:tc>
          <w:tcPr>
            <w:tcW w:w="1335" w:type="dxa"/>
            <w:vAlign w:val="center"/>
          </w:tcPr>
          <w:p w14:paraId="695F8EE6">
            <w:pPr>
              <w:widowControl/>
              <w:snapToGrid w:val="0"/>
              <w:spacing w:line="360" w:lineRule="auto"/>
              <w:jc w:val="center"/>
              <w:rPr>
                <w:rFonts w:ascii="宋体" w:hAnsi="宋体" w:cs="宋体"/>
                <w:szCs w:val="21"/>
                <w:highlight w:val="none"/>
              </w:rPr>
            </w:pPr>
          </w:p>
        </w:tc>
        <w:tc>
          <w:tcPr>
            <w:tcW w:w="2025" w:type="dxa"/>
            <w:vAlign w:val="center"/>
          </w:tcPr>
          <w:p w14:paraId="10F814AF">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电房室内砌筑、门窗安装</w:t>
            </w:r>
          </w:p>
        </w:tc>
        <w:tc>
          <w:tcPr>
            <w:tcW w:w="2320" w:type="dxa"/>
            <w:vAlign w:val="center"/>
          </w:tcPr>
          <w:p w14:paraId="3CA66F39">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提供轴线、基准线</w:t>
            </w:r>
          </w:p>
        </w:tc>
        <w:tc>
          <w:tcPr>
            <w:tcW w:w="2320" w:type="dxa"/>
            <w:vAlign w:val="center"/>
          </w:tcPr>
          <w:p w14:paraId="641E75B3">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按合同范围对配电房的砌筑、装修、设备基础、缆沟、电房门窗安装等项目进行施工，承担符合设计要求、施工要求和通过专业工程验收及评优的责任</w:t>
            </w:r>
          </w:p>
        </w:tc>
        <w:tc>
          <w:tcPr>
            <w:tcW w:w="940" w:type="dxa"/>
            <w:vAlign w:val="center"/>
          </w:tcPr>
          <w:p w14:paraId="4C6ED2E0">
            <w:pPr>
              <w:widowControl/>
              <w:snapToGrid w:val="0"/>
              <w:spacing w:line="360" w:lineRule="auto"/>
              <w:jc w:val="center"/>
              <w:rPr>
                <w:rFonts w:ascii="宋体" w:hAnsi="宋体" w:cs="宋体"/>
                <w:szCs w:val="21"/>
                <w:highlight w:val="none"/>
              </w:rPr>
            </w:pPr>
          </w:p>
        </w:tc>
      </w:tr>
      <w:tr w14:paraId="2085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96" w:type="dxa"/>
            <w:vAlign w:val="center"/>
          </w:tcPr>
          <w:p w14:paraId="10509D81">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1.2</w:t>
            </w:r>
          </w:p>
        </w:tc>
        <w:tc>
          <w:tcPr>
            <w:tcW w:w="1335" w:type="dxa"/>
            <w:vAlign w:val="center"/>
          </w:tcPr>
          <w:p w14:paraId="4BAD1571">
            <w:pPr>
              <w:widowControl/>
              <w:snapToGrid w:val="0"/>
              <w:spacing w:line="360" w:lineRule="auto"/>
              <w:jc w:val="center"/>
              <w:rPr>
                <w:rFonts w:ascii="宋体" w:hAnsi="宋体" w:cs="宋体"/>
                <w:szCs w:val="21"/>
                <w:highlight w:val="none"/>
              </w:rPr>
            </w:pPr>
          </w:p>
        </w:tc>
        <w:tc>
          <w:tcPr>
            <w:tcW w:w="2025" w:type="dxa"/>
            <w:vAlign w:val="center"/>
          </w:tcPr>
          <w:p w14:paraId="6F18F459">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环网柜、电缆运输、安装</w:t>
            </w:r>
          </w:p>
        </w:tc>
        <w:tc>
          <w:tcPr>
            <w:tcW w:w="2320" w:type="dxa"/>
            <w:vAlign w:val="center"/>
          </w:tcPr>
          <w:p w14:paraId="0767D8D5">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提供运输安装通道，承担环网柜、电缆线路及吊装范围内的结构安全加固安全措施的完全责任。</w:t>
            </w:r>
          </w:p>
        </w:tc>
        <w:tc>
          <w:tcPr>
            <w:tcW w:w="2320" w:type="dxa"/>
            <w:vAlign w:val="center"/>
          </w:tcPr>
          <w:p w14:paraId="689559A5">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对相关设备运输、安装质量承担完全责任</w:t>
            </w:r>
          </w:p>
        </w:tc>
        <w:tc>
          <w:tcPr>
            <w:tcW w:w="940" w:type="dxa"/>
            <w:vAlign w:val="center"/>
          </w:tcPr>
          <w:p w14:paraId="73AA3D48">
            <w:pPr>
              <w:widowControl/>
              <w:snapToGrid w:val="0"/>
              <w:spacing w:line="360" w:lineRule="auto"/>
              <w:jc w:val="center"/>
              <w:rPr>
                <w:rFonts w:ascii="宋体" w:hAnsi="宋体" w:cs="宋体"/>
                <w:szCs w:val="21"/>
                <w:highlight w:val="none"/>
              </w:rPr>
            </w:pPr>
          </w:p>
        </w:tc>
      </w:tr>
      <w:tr w14:paraId="74C0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6" w:type="dxa"/>
            <w:vAlign w:val="center"/>
          </w:tcPr>
          <w:p w14:paraId="531E9015">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2</w:t>
            </w:r>
          </w:p>
        </w:tc>
        <w:tc>
          <w:tcPr>
            <w:tcW w:w="8940" w:type="dxa"/>
            <w:gridSpan w:val="5"/>
            <w:vAlign w:val="center"/>
          </w:tcPr>
          <w:p w14:paraId="6BBEBB25">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电缆管廊</w:t>
            </w:r>
          </w:p>
        </w:tc>
      </w:tr>
      <w:tr w14:paraId="596B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96" w:type="dxa"/>
            <w:vAlign w:val="center"/>
          </w:tcPr>
          <w:p w14:paraId="6E769890">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2．1</w:t>
            </w:r>
          </w:p>
        </w:tc>
        <w:tc>
          <w:tcPr>
            <w:tcW w:w="1335" w:type="dxa"/>
            <w:vAlign w:val="center"/>
          </w:tcPr>
          <w:p w14:paraId="1BFBB430">
            <w:pPr>
              <w:widowControl/>
              <w:snapToGrid w:val="0"/>
              <w:spacing w:line="360" w:lineRule="auto"/>
              <w:jc w:val="center"/>
              <w:rPr>
                <w:rFonts w:ascii="宋体" w:hAnsi="宋体" w:cs="宋体"/>
                <w:szCs w:val="21"/>
                <w:highlight w:val="none"/>
              </w:rPr>
            </w:pPr>
          </w:p>
        </w:tc>
        <w:tc>
          <w:tcPr>
            <w:tcW w:w="2025" w:type="dxa"/>
            <w:vAlign w:val="center"/>
          </w:tcPr>
          <w:p w14:paraId="5DC743D0">
            <w:pPr>
              <w:widowControl/>
              <w:snapToGrid w:val="0"/>
              <w:spacing w:line="360" w:lineRule="auto"/>
              <w:jc w:val="center"/>
              <w:rPr>
                <w:rFonts w:ascii="宋体" w:hAnsi="宋体" w:cs="宋体"/>
                <w:szCs w:val="21"/>
                <w:highlight w:val="none"/>
              </w:rPr>
            </w:pPr>
            <w:r>
              <w:rPr>
                <w:rFonts w:hint="eastAsia" w:ascii="宋体" w:hAnsi="宋体" w:cs="宋体"/>
                <w:szCs w:val="21"/>
                <w:highlight w:val="none"/>
              </w:rPr>
              <w:t>电缆管廊</w:t>
            </w:r>
          </w:p>
        </w:tc>
        <w:tc>
          <w:tcPr>
            <w:tcW w:w="2320" w:type="dxa"/>
            <w:vAlign w:val="center"/>
          </w:tcPr>
          <w:p w14:paraId="0EC760E0">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及时移交施工场地</w:t>
            </w:r>
          </w:p>
        </w:tc>
        <w:tc>
          <w:tcPr>
            <w:tcW w:w="2320" w:type="dxa"/>
            <w:vAlign w:val="center"/>
          </w:tcPr>
          <w:p w14:paraId="7638C9AF">
            <w:pPr>
              <w:widowControl/>
              <w:snapToGrid w:val="0"/>
              <w:spacing w:line="360" w:lineRule="auto"/>
              <w:jc w:val="left"/>
              <w:rPr>
                <w:rFonts w:ascii="宋体" w:hAnsi="宋体" w:cs="宋体"/>
                <w:szCs w:val="21"/>
                <w:highlight w:val="none"/>
              </w:rPr>
            </w:pPr>
            <w:r>
              <w:rPr>
                <w:rFonts w:hint="eastAsia" w:ascii="宋体" w:hAnsi="宋体" w:cs="宋体"/>
                <w:szCs w:val="21"/>
                <w:highlight w:val="none"/>
              </w:rPr>
              <w:t>承担电缆管廊施工，保证尺寸符合设计要求、施工验收和通过专业工程验收</w:t>
            </w:r>
          </w:p>
        </w:tc>
        <w:tc>
          <w:tcPr>
            <w:tcW w:w="940" w:type="dxa"/>
            <w:vAlign w:val="center"/>
          </w:tcPr>
          <w:p w14:paraId="0D788137">
            <w:pPr>
              <w:widowControl/>
              <w:snapToGrid w:val="0"/>
              <w:spacing w:line="360" w:lineRule="auto"/>
              <w:jc w:val="center"/>
              <w:rPr>
                <w:rFonts w:ascii="宋体" w:hAnsi="宋体" w:cs="宋体"/>
                <w:szCs w:val="21"/>
                <w:highlight w:val="none"/>
              </w:rPr>
            </w:pPr>
          </w:p>
        </w:tc>
      </w:tr>
    </w:tbl>
    <w:p w14:paraId="3ADC1CBE">
      <w:pPr>
        <w:spacing w:line="360" w:lineRule="auto"/>
        <w:ind w:firstLine="420" w:firstLineChars="200"/>
        <w:jc w:val="left"/>
        <w:rPr>
          <w:rFonts w:ascii="宋体" w:hAnsi="宋体" w:cs="宋体"/>
          <w:szCs w:val="21"/>
          <w:highlight w:val="none"/>
        </w:rPr>
      </w:pPr>
    </w:p>
    <w:p w14:paraId="642017B2">
      <w:pPr>
        <w:spacing w:line="360" w:lineRule="auto"/>
        <w:jc w:val="center"/>
        <w:rPr>
          <w:rFonts w:ascii="宋体" w:hAnsi="宋体" w:cs="宋体"/>
          <w:b/>
          <w:szCs w:val="21"/>
          <w:highlight w:val="none"/>
        </w:rPr>
      </w:pPr>
      <w:r>
        <w:rPr>
          <w:rFonts w:hint="eastAsia" w:ascii="宋体" w:hAnsi="宋体" w:cs="宋体"/>
          <w:b/>
          <w:szCs w:val="21"/>
          <w:highlight w:val="none"/>
        </w:rPr>
        <w:t>第五章  施工总承包单位职权</w:t>
      </w:r>
    </w:p>
    <w:p w14:paraId="25A0980B">
      <w:pPr>
        <w:spacing w:line="360" w:lineRule="auto"/>
        <w:ind w:firstLine="420" w:firstLineChars="200"/>
        <w:jc w:val="left"/>
        <w:rPr>
          <w:rFonts w:ascii="宋体" w:hAnsi="宋体" w:cs="宋体"/>
          <w:b/>
          <w:szCs w:val="21"/>
          <w:highlight w:val="none"/>
        </w:rPr>
      </w:pPr>
      <w:r>
        <w:rPr>
          <w:rFonts w:hint="eastAsia" w:ascii="宋体" w:hAnsi="宋体" w:cs="宋体"/>
          <w:b/>
          <w:szCs w:val="21"/>
          <w:highlight w:val="none"/>
        </w:rPr>
        <w:t>5.1施工总承包单位自身职权</w:t>
      </w:r>
    </w:p>
    <w:p w14:paraId="4547850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属于施工总承包单位自身施工内容的工程，施工总承包单位必须按招标文件、合同、本办法及国家、行业法律法规等的规定和要求，工程质量、安全文明施工、现场平面布置、临时设施、竣工验收等工作必须达到本工程质量标准和安全文明施工标准（杜绝发生重大安全事故，保证无人员死亡）要求，具体按招标文件、施工合同、本办法执行。</w:t>
      </w:r>
    </w:p>
    <w:p w14:paraId="53BBFFC0">
      <w:pPr>
        <w:spacing w:line="360" w:lineRule="auto"/>
        <w:ind w:firstLine="420" w:firstLineChars="200"/>
        <w:jc w:val="left"/>
        <w:rPr>
          <w:rFonts w:ascii="宋体" w:hAnsi="宋体" w:cs="宋体"/>
          <w:b/>
          <w:szCs w:val="21"/>
          <w:highlight w:val="none"/>
        </w:rPr>
      </w:pPr>
      <w:r>
        <w:rPr>
          <w:rFonts w:hint="eastAsia" w:ascii="宋体" w:hAnsi="宋体" w:cs="宋体"/>
          <w:b/>
          <w:szCs w:val="21"/>
          <w:highlight w:val="none"/>
        </w:rPr>
        <w:t>5.2施工总承包单位对各专业工程承包单位管理职权</w:t>
      </w:r>
    </w:p>
    <w:p w14:paraId="362FBA9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5.2.1管理各专业工程承包单位的施工进度计划和实施情况，对其进度享有检查、监督、管理和处罚建议权。</w:t>
      </w:r>
    </w:p>
    <w:p w14:paraId="77215FB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5.2.2施工现场所有临时设施调配权。</w:t>
      </w:r>
    </w:p>
    <w:p w14:paraId="2968CA0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5.2.3施工场地(包括人员、材料、设备、机械、环境)的管理权。</w:t>
      </w:r>
    </w:p>
    <w:p w14:paraId="5599F11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5.2.4工地文明施工和安全生产监督、检查和管理权。</w:t>
      </w:r>
    </w:p>
    <w:p w14:paraId="2014CBC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5.2.5产品保护或照管的监督、检查和和管理权。</w:t>
      </w:r>
    </w:p>
    <w:p w14:paraId="78A8C18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5.2.6对各专业工程承包单位的施工组织设计的审核权，修改建议权。</w:t>
      </w:r>
    </w:p>
    <w:p w14:paraId="24C4269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5.2.7对各专业工程承包单位每月工作报告、所有竣工资料的审核和管理权。</w:t>
      </w:r>
    </w:p>
    <w:p w14:paraId="7ADD522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5.2.8对专业工程承包单位的奖罚建议权。</w:t>
      </w:r>
    </w:p>
    <w:p w14:paraId="39ADB00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5.2.9各专业工程承包单位向施工总承包单位交纳其承包价的千分之一作为水电费押金，如果专业工程承包单位没有按规定交纳水电费，报监理单位、发包人审核后，施工总承包单位有权动用其押金进行支付。</w:t>
      </w:r>
    </w:p>
    <w:p w14:paraId="532E539D">
      <w:pPr>
        <w:spacing w:line="360" w:lineRule="auto"/>
        <w:jc w:val="center"/>
        <w:rPr>
          <w:rFonts w:ascii="宋体" w:hAnsi="宋体" w:cs="宋体"/>
          <w:b/>
          <w:szCs w:val="21"/>
          <w:highlight w:val="none"/>
        </w:rPr>
      </w:pPr>
      <w:r>
        <w:rPr>
          <w:rFonts w:hint="eastAsia" w:ascii="宋体" w:hAnsi="宋体" w:cs="宋体"/>
          <w:b/>
          <w:szCs w:val="21"/>
          <w:highlight w:val="none"/>
        </w:rPr>
        <w:t>第六章  违约责任及奖罚条款</w:t>
      </w:r>
    </w:p>
    <w:p w14:paraId="0ECB39BF">
      <w:pPr>
        <w:spacing w:line="360" w:lineRule="auto"/>
        <w:ind w:firstLine="420" w:firstLineChars="200"/>
        <w:jc w:val="left"/>
        <w:rPr>
          <w:rFonts w:ascii="宋体" w:hAnsi="宋体" w:cs="宋体"/>
          <w:b/>
          <w:szCs w:val="21"/>
          <w:highlight w:val="none"/>
        </w:rPr>
      </w:pPr>
      <w:r>
        <w:rPr>
          <w:rFonts w:hint="eastAsia" w:ascii="宋体" w:hAnsi="宋体" w:cs="宋体"/>
          <w:b/>
          <w:szCs w:val="21"/>
          <w:highlight w:val="none"/>
        </w:rPr>
        <w:t>6.1违约责任</w:t>
      </w:r>
    </w:p>
    <w:p w14:paraId="2B1949F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6.1.1施工总承包单位认真执行上述各项规定，并对执行情况进行检查、监督和管理。无论是施工总承包单位或是分包单位（包括自主分包单位及专业工程承包单位）违反了本办法有关规定，施工总承包单位都应向发包人承担全部责任。发包人一般情况下只追究施工总承包单位的责任，不直接追究分包单位的责任。</w:t>
      </w:r>
    </w:p>
    <w:p w14:paraId="3A94C18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施工总承包单位可根据分包单位在此违约行为中应付的责任，对分包单位进行相应的处罚或追究其责任。施工总承包单位在向发包人承担全部违约赔偿责任后，有权依据以下原则向分包单位追偿分包单位应承担的全部或部分责任：</w:t>
      </w:r>
    </w:p>
    <w:p w14:paraId="7018634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6.1.1.1对分包单位的一般义务，施工总承包单位应采取有效措施督促其执行，并监督其执行情况，如分包单位违反上述有关规定的行为时，施工总承包单位应及时予以警告和制止。如分包单位发生上述规定的行为，属专业分包项目的，专业工程承包单位承担主要违约责任，施工总承包单位承担次要违约责任。</w:t>
      </w:r>
    </w:p>
    <w:p w14:paraId="57EAF03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6.1.1.2施工总承包单位对各专业分包工程承担服务、管理及协调义务。分包单位任何违约行为或疏忽导致工程损害或给发包人造成其他损失，且存在施工总承包单位管理不力原因，属专业工程分包项目的，由专业工程承包单位承担主要责任，施工总承包单位承担次要责任。</w:t>
      </w:r>
    </w:p>
    <w:p w14:paraId="0FD1DA1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6.1.1.3施工总承包单位对非法分包行为没有及时发现并采取有效措施的，属专业工程分包项目的，由专业工程承包单位承担主要责任，施工总承包单位承担连带责任。同时发包人保留追究相关单位法律责任的权利。</w:t>
      </w:r>
    </w:p>
    <w:p w14:paraId="7CDDF4C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6.1.1.4施工总承包单位应督促分包单位按计划办理工程竣工验收，并对分包项目竣工给以积极的配合，因施工总承包单位未能及时提供必要的配合工作而导致分包项目未能按计划办理工程竣工验收的，施工总承包单位承担主要责任。</w:t>
      </w:r>
    </w:p>
    <w:p w14:paraId="13B3C6D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6.1.1.5施工总承包单位对运出现场的材料进行严格管理，所有材料，如无施工总承包单位书面同意外运的，不得运离现场。对确实发生的材料擅自外运事件，责任方为专业工程承包单位的， 专业工程承包单位承担主要责任，施工总承包单位承担连带责任。同时发包人有权追究相关单位及主要负责人的法律责任。</w:t>
      </w:r>
    </w:p>
    <w:p w14:paraId="5D888DF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6.1.1.6专业工程承包单位出现违反施工机械设备管理有关规定的，专业工程承包单位承担主要责任，存在施工总承包单位管理不力原因的，施工总承包单位承担连带责任。</w:t>
      </w:r>
    </w:p>
    <w:p w14:paraId="25FE0F7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6.1.1.7分包单位质量达不到约定质量标准且存在施工总承包单位管理不力原因的，属专业分包工程的， 专业工程承包单位承担主要责任，施工总承包单位承担连带责任。</w:t>
      </w:r>
    </w:p>
    <w:p w14:paraId="0241078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6.1.1.8因施工单位原因达不到约定标准的，由责任方施工单位承担拆除和重新施工的费用，承担质量违约责任，工期不予顺延，有施工总承包单位管理不力原因的，属专业分包工程的，由专业工程承包单位承担主要责任，施工总承包单位承担连带责任。</w:t>
      </w:r>
    </w:p>
    <w:p w14:paraId="4686264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6.1.2如果是施工总承包单位自身的行为违反了招标文件、施工合同以及本办法中有关规定时，由施工总承包单位自身承担全部责任；施工总承包单位应按有关约定向发包人支付违约金。施工总承包单位须在每月20日前将当月发生的全部违约金向发包人交纳完毕，并在申请月工程款时附上违约金的付款凭证。如施工总承包单位逾期不交纳违约金，发包人有权延长当月工程款拨付时间，直至施工总承包单位完善交纳违约金的全部手续，或从应支付给施工总承包单位的工程款中直接扣除，承包人不得有异议。</w:t>
      </w:r>
    </w:p>
    <w:p w14:paraId="24E78AD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6.1.3如自主分包单位违反了招标文件、施工合同以及本办法中有关规定，施工总承包单位对自主分包单位进行处罚时，在形成处罚意见后，需报发包人备案。</w:t>
      </w:r>
    </w:p>
    <w:p w14:paraId="1F968C1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6.1.4如专业工程承包单位违反了招标文件、施工合同以及本办法中有关规定，施工总承包单位对专业工程承包单位进行处罚时，在形成处罚意见后，需报发包人同意后方可执行。如按有关约定专业工程承包单位就此违约行为需要向施工总承包单位支付罚金时，专业工程承包单位须在每月20日前将当月发生的全部违约金向施工总承包单位交纳完毕，并在向发包人申请月工程款时附上违约金的付款凭证，专业工程承包单位逾期不向施工总承包单位交纳违约金，施工总承包单位有权向发包人和监理提出拒付书面意见，发包人有权据此延长专业工程承包单位的当月工程款拨付时间，直至专业工程承包单位完善交纳违约金的全部手续，或发包人有权从应支付给专业工程承包单位的工程款中直接扣除相关违约金而转付给施工总承包单位，该专业工程承包单位不得有异议。</w:t>
      </w:r>
    </w:p>
    <w:p w14:paraId="1753647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6.1.5当发生分包单位不服从施工总承包单位管理的情况时，由监理单位经调查核实后，按招标文件、施工合同及本管理办法中的文件相关规定对分包单位发出整改通知或处罚通知，并向发包人申请执行；分包单位在接到监理单位或发包人的整改通知后仍拒不整改的，对于自主分包项目，发包人有权要求施工总承包单位更换该分包单位；对于专业分包项目，发包人有权部分或全部解除该分包单位的施工合同，且追究该分包单位的违约责任，并要求其赔偿因此而给发包人造成的全部损失。</w:t>
      </w:r>
    </w:p>
    <w:p w14:paraId="5F8E193D">
      <w:pPr>
        <w:spacing w:line="360" w:lineRule="auto"/>
        <w:ind w:firstLine="420" w:firstLineChars="200"/>
        <w:jc w:val="left"/>
        <w:rPr>
          <w:rFonts w:ascii="宋体" w:hAnsi="宋体" w:cs="宋体"/>
          <w:b/>
          <w:szCs w:val="21"/>
          <w:highlight w:val="none"/>
        </w:rPr>
      </w:pPr>
      <w:r>
        <w:rPr>
          <w:rFonts w:hint="eastAsia" w:ascii="宋体" w:hAnsi="宋体" w:cs="宋体"/>
          <w:b/>
          <w:szCs w:val="21"/>
          <w:highlight w:val="none"/>
        </w:rPr>
        <w:t>6.2违约处理条款</w:t>
      </w:r>
    </w:p>
    <w:p w14:paraId="167B877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6.2.1对发包人、监理单位要求提交的有关本工程的相关资料（包括但不限于各种验收文件、工程预算报价、施工进度计划、样板、取样和完成情况分析报告等），施工单位未能在承诺或要求的时间内完成的，每延迟一天应缴纳违约金300元，对工程项目管理影响较大或造成损失的，每天最高应缴纳违约金1000元。</w:t>
      </w:r>
    </w:p>
    <w:p w14:paraId="43CF370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6.2.2对发包人、监理单位提出的施工安全、质量，以及文明施工等问题的整改，施工单位未能在规定的时间内完成的，每延迟一天应缴纳违约金500元，滞后三天或以上的每天最高应缴纳违约金2000元。</w:t>
      </w:r>
    </w:p>
    <w:p w14:paraId="10C9E5E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6.2.3对发包人、监理单位提出的进度控制计划落实不力、现场管理人员配备不到位、现场施工管理不力的，经发包人、监理单位在例会上公开通报，施工单位未能在承诺或要求的时间内完成整改的，每次应缴纳违约金2000元，情节严重的另按合同条款进行处理。</w:t>
      </w:r>
    </w:p>
    <w:p w14:paraId="32488D9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6.2.4凡与本工程发包人或施工单位签订材料供应协议的供应商，因材料供应商自身原因不能按承诺的时间供应材料，造成施工单位工期延误的，经各方确认属实后，材料供应商按每延迟一天缴纳违约金500元，对工程项目进度影响较大或造成损失的，每天最高应缴纳违约金2000元。</w:t>
      </w:r>
    </w:p>
    <w:p w14:paraId="5C8DC9E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6.2.5对各施工总承包单位、分包单位，在承诺的时间内不能移交场地或提供施工条件给分包单位进场施工的，或各分包单位在承诺的时间内未能完成施工并移交总包单位的，责任方按每延迟一天缴纳违约金500元，对工程项目管理影响较大或造成损失的，每天最高应缴纳违约金2000元。</w:t>
      </w:r>
    </w:p>
    <w:p w14:paraId="1052D8B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6.2.6发包人、监理单位召开工作会议，正常送达会议通知后，不能正常参加会议的单位和个人，未经批准迟到的，每人每次应缴纳违约金200元；未经批准缺席的，每人每次应缴纳违约金2000元。</w:t>
      </w:r>
    </w:p>
    <w:p w14:paraId="384EA1B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对上述情况，经缴纳违约金处理后仍不整改的，监理单位将向发包人及有关主管部门提交企业不良行为记录建议或其他更加严厉的处罚建议。</w:t>
      </w:r>
    </w:p>
    <w:p w14:paraId="3E431E82">
      <w:pPr>
        <w:spacing w:line="360" w:lineRule="auto"/>
        <w:ind w:firstLine="420" w:firstLineChars="200"/>
        <w:jc w:val="left"/>
        <w:rPr>
          <w:rFonts w:ascii="宋体" w:hAnsi="宋体" w:cs="宋体"/>
          <w:b/>
          <w:szCs w:val="21"/>
          <w:highlight w:val="none"/>
        </w:rPr>
      </w:pPr>
      <w:r>
        <w:rPr>
          <w:rFonts w:hint="eastAsia" w:ascii="宋体" w:hAnsi="宋体" w:cs="宋体"/>
          <w:b/>
          <w:szCs w:val="21"/>
          <w:highlight w:val="none"/>
        </w:rPr>
        <w:t>6.3违约条款执行程序</w:t>
      </w:r>
    </w:p>
    <w:p w14:paraId="36C2E98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6.3.1有关单位违反上述条款经调查属实，监理单位在工程协调会议上宣读并开出处理单，有关各方书面确认，抄送发包人备案。</w:t>
      </w:r>
    </w:p>
    <w:p w14:paraId="4BDC1AA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6.3.2每次处罚，施工单位必须在两天内将违约金交清，监理单位每月底统计，发包人核实后才审批当月施工工程进度款。</w:t>
      </w:r>
    </w:p>
    <w:p w14:paraId="37AE045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6.3.3监理单位每月向发包人提交违约金处理清单表，所收的违约金监理单位不得私自使用，主要用于奖励在各施工阶段能超前完成施工任务，或能及时按业主、监理单位要求做好工作的施工单位。</w:t>
      </w:r>
    </w:p>
    <w:p w14:paraId="1F4292F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6.3.4奖励评比暂按四个阶段进行：地下室结构、主体结构封顶、外墙排栅拆除、工程竣工验收。</w:t>
      </w:r>
    </w:p>
    <w:p w14:paraId="21A1D24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6.3.5奖励评比主要考核两方面内容，一是进度完成情况；二是对发包人、监理单位提出要求的落实完成情况。发包人、监理公司在每季度尾研究确定当季度的优秀施工单位和个人，并在工程协调会议上予以公布。竣工验收后，由发包人、监理单位对各施工单位进行综合评定，对优胜者给予适当奖励。</w:t>
      </w:r>
    </w:p>
    <w:p w14:paraId="5388CA94">
      <w:pPr>
        <w:spacing w:line="360" w:lineRule="auto"/>
        <w:rPr>
          <w:rFonts w:ascii="宋体" w:hAnsi="宋体" w:cs="宋体"/>
          <w:szCs w:val="21"/>
          <w:highlight w:val="none"/>
        </w:rPr>
      </w:pPr>
      <w:r>
        <w:rPr>
          <w:rFonts w:hint="eastAsia" w:ascii="宋体" w:hAnsi="宋体" w:cs="宋体"/>
          <w:szCs w:val="21"/>
          <w:highlight w:val="none"/>
        </w:rPr>
        <w:br w:type="page"/>
      </w:r>
    </w:p>
    <w:p w14:paraId="07ED7BD5">
      <w:pPr>
        <w:spacing w:beforeLines="0" w:line="360" w:lineRule="auto"/>
        <w:jc w:val="both"/>
        <w:rPr>
          <w:rFonts w:hint="eastAsia" w:ascii="宋体" w:hAnsi="宋体" w:eastAsia="宋体" w:cs="宋体"/>
          <w:b/>
          <w:bCs/>
          <w:spacing w:val="-5"/>
          <w:szCs w:val="21"/>
          <w:highlight w:val="none"/>
          <w:lang w:eastAsia="zh-CN"/>
        </w:rPr>
      </w:pPr>
      <w:r>
        <w:rPr>
          <w:rFonts w:hint="eastAsia" w:ascii="宋体" w:hAnsi="宋体" w:eastAsia="宋体" w:cs="宋体"/>
          <w:b/>
          <w:bCs/>
          <w:spacing w:val="-5"/>
          <w:szCs w:val="21"/>
          <w:highlight w:val="none"/>
          <w:lang w:eastAsia="zh-CN"/>
        </w:rPr>
        <w:t>合同附件9</w:t>
      </w:r>
    </w:p>
    <w:p w14:paraId="4551EB93">
      <w:pPr>
        <w:pStyle w:val="12"/>
        <w:spacing w:before="0" w:after="0" w:line="360" w:lineRule="auto"/>
        <w:jc w:val="center"/>
        <w:rPr>
          <w:caps w:val="0"/>
          <w:spacing w:val="0"/>
          <w:highlight w:val="none"/>
        </w:rPr>
      </w:pPr>
      <w:r>
        <w:rPr>
          <w:rFonts w:ascii="宋体" w:hAnsi="宋体" w:eastAsia="宋体" w:cs="宋体"/>
          <w:caps w:val="0"/>
          <w:spacing w:val="0"/>
          <w:sz w:val="24"/>
          <w:highlight w:val="none"/>
        </w:rPr>
        <w:t>工程项目银行专户管理办法</w:t>
      </w:r>
    </w:p>
    <w:p w14:paraId="7EFA74AA">
      <w:pPr>
        <w:spacing w:line="360" w:lineRule="auto"/>
        <w:ind w:firstLine="420" w:firstLineChars="200"/>
        <w:jc w:val="left"/>
        <w:rPr>
          <w:rFonts w:ascii="宋体" w:hAnsi="宋体" w:cs="宋体"/>
          <w:szCs w:val="21"/>
          <w:highlight w:val="none"/>
        </w:rPr>
      </w:pPr>
      <w:r>
        <w:rPr>
          <w:rFonts w:ascii="宋体" w:hAnsi="宋体" w:cs="宋体"/>
          <w:szCs w:val="21"/>
          <w:highlight w:val="none"/>
        </w:rPr>
        <w:t>为加强工程项目资金的管理，根据《广州市番禺区人民政府关于印发番禺区加强财政性投资建设项目标后管理工作意见（试行）的通知》（番府〔2014〕106号）的有关规定，结合我公司</w:t>
      </w:r>
      <w:r>
        <w:rPr>
          <w:rFonts w:hint="eastAsia" w:ascii="宋体" w:hAnsi="宋体" w:cs="宋体"/>
          <w:szCs w:val="21"/>
          <w:highlight w:val="none"/>
        </w:rPr>
        <w:t>（发包人，下同）</w:t>
      </w:r>
      <w:r>
        <w:rPr>
          <w:rFonts w:ascii="宋体" w:hAnsi="宋体" w:cs="宋体"/>
          <w:szCs w:val="21"/>
          <w:highlight w:val="none"/>
        </w:rPr>
        <w:t>项目管理实际情况，制定本办法。</w:t>
      </w:r>
    </w:p>
    <w:p w14:paraId="31D456B7">
      <w:pPr>
        <w:spacing w:line="360" w:lineRule="auto"/>
        <w:jc w:val="center"/>
        <w:rPr>
          <w:rFonts w:ascii="宋体" w:hAnsi="宋体" w:cs="宋体"/>
          <w:szCs w:val="21"/>
          <w:highlight w:val="none"/>
        </w:rPr>
      </w:pPr>
      <w:r>
        <w:rPr>
          <w:rFonts w:ascii="宋体" w:hAnsi="宋体" w:cs="宋体"/>
          <w:b/>
          <w:bCs/>
          <w:szCs w:val="21"/>
          <w:highlight w:val="none"/>
        </w:rPr>
        <w:t>第一章 银行专户的开立</w:t>
      </w:r>
    </w:p>
    <w:p w14:paraId="2547E681">
      <w:pPr>
        <w:spacing w:line="360" w:lineRule="auto"/>
        <w:ind w:firstLine="420" w:firstLineChars="200"/>
        <w:jc w:val="left"/>
        <w:rPr>
          <w:rFonts w:ascii="宋体" w:hAnsi="宋体" w:cs="宋体"/>
          <w:szCs w:val="21"/>
          <w:highlight w:val="none"/>
        </w:rPr>
      </w:pPr>
      <w:r>
        <w:rPr>
          <w:rFonts w:ascii="宋体" w:hAnsi="宋体" w:cs="宋体"/>
          <w:szCs w:val="21"/>
          <w:highlight w:val="none"/>
        </w:rPr>
        <w:t>第一条  中标单位在与我公司签订施工合同前需在番禺区内银行机构设立中标工程项目的银行专户（下简称专户），专门用于本工程项目资金的收付，中标工程的预付款、进度款(含安全文明生产措施费)、结算款均划入开立的银行专户，账户由施工单位和我公司共同监管。</w:t>
      </w:r>
    </w:p>
    <w:p w14:paraId="5E5FA045">
      <w:pPr>
        <w:spacing w:line="360" w:lineRule="auto"/>
        <w:ind w:firstLine="420" w:firstLineChars="200"/>
        <w:jc w:val="left"/>
        <w:rPr>
          <w:rFonts w:ascii="宋体" w:hAnsi="宋体" w:cs="宋体"/>
          <w:szCs w:val="21"/>
          <w:highlight w:val="none"/>
        </w:rPr>
      </w:pPr>
      <w:r>
        <w:rPr>
          <w:rFonts w:ascii="宋体" w:hAnsi="宋体" w:cs="宋体"/>
          <w:szCs w:val="21"/>
          <w:highlight w:val="none"/>
        </w:rPr>
        <w:t>第二条  施工企业是项目银行专户监管的责任主体，在开立银行专户时，需根据企业情况办理企业网上银行授权支付，或采用预留印鉴等银行账户管理措施，确保项目专户资金由施工企业内部审核后方可授权支付，落实对银行专户的管理责任。严禁把网银盾等证书介质或印鉴直接交由工程项目部管理。</w:t>
      </w:r>
    </w:p>
    <w:p w14:paraId="17852239">
      <w:pPr>
        <w:spacing w:line="360" w:lineRule="auto"/>
        <w:ind w:firstLine="420" w:firstLineChars="200"/>
        <w:jc w:val="left"/>
        <w:rPr>
          <w:rFonts w:ascii="宋体" w:hAnsi="宋体" w:cs="宋体"/>
          <w:szCs w:val="21"/>
          <w:highlight w:val="none"/>
        </w:rPr>
      </w:pPr>
      <w:r>
        <w:rPr>
          <w:rFonts w:ascii="宋体" w:hAnsi="宋体" w:cs="宋体"/>
          <w:szCs w:val="21"/>
          <w:highlight w:val="none"/>
        </w:rPr>
        <w:t>第三条  施工企业开户时须向开户银行和我公司提交书面授权书，同意我公司有权查询专户资金使用情况，或由我公司授权第三方中介机构对项目资金使用情况进行审计；授权开户银行每月定期向我公司报送资金收付账单（包括收付款人、金额、支出用途、支出依据等）。</w:t>
      </w:r>
    </w:p>
    <w:p w14:paraId="2D71DBAB">
      <w:pPr>
        <w:spacing w:line="360" w:lineRule="auto"/>
        <w:jc w:val="center"/>
        <w:rPr>
          <w:rFonts w:ascii="宋体" w:hAnsi="宋体" w:cs="宋体"/>
          <w:b/>
          <w:bCs/>
          <w:szCs w:val="21"/>
          <w:highlight w:val="none"/>
        </w:rPr>
      </w:pPr>
      <w:r>
        <w:rPr>
          <w:rFonts w:ascii="宋体" w:hAnsi="宋体" w:cs="宋体"/>
          <w:b/>
          <w:bCs/>
          <w:szCs w:val="21"/>
          <w:highlight w:val="none"/>
        </w:rPr>
        <w:t>第二章 专户资金管理</w:t>
      </w:r>
    </w:p>
    <w:p w14:paraId="32FAFF6C">
      <w:pPr>
        <w:spacing w:line="360" w:lineRule="auto"/>
        <w:ind w:firstLine="420" w:firstLineChars="200"/>
        <w:jc w:val="left"/>
        <w:rPr>
          <w:rFonts w:ascii="宋体" w:hAnsi="宋体" w:cs="宋体"/>
          <w:szCs w:val="21"/>
          <w:highlight w:val="none"/>
        </w:rPr>
      </w:pPr>
      <w:r>
        <w:rPr>
          <w:rFonts w:ascii="宋体" w:hAnsi="宋体" w:cs="宋体"/>
          <w:szCs w:val="21"/>
          <w:highlight w:val="none"/>
        </w:rPr>
        <w:t>第四条  施工企业必须对专户资金的使用进行审核，确保专户资金用于本项目建设，严禁挪作他用；且不得在专户上设定任何质押或其他与本项目无关的优先安排。施工企业须制定项目资金使用审批管理内部流程，并明确项目资金的审批负责人。</w:t>
      </w:r>
    </w:p>
    <w:p w14:paraId="3380FBCE">
      <w:pPr>
        <w:spacing w:line="360" w:lineRule="auto"/>
        <w:ind w:firstLine="420" w:firstLineChars="200"/>
        <w:jc w:val="left"/>
        <w:rPr>
          <w:rFonts w:ascii="宋体" w:hAnsi="宋体" w:cs="宋体"/>
          <w:szCs w:val="21"/>
          <w:highlight w:val="none"/>
        </w:rPr>
      </w:pPr>
      <w:r>
        <w:rPr>
          <w:rFonts w:ascii="宋体" w:hAnsi="宋体" w:cs="宋体"/>
          <w:szCs w:val="21"/>
          <w:highlight w:val="none"/>
        </w:rPr>
        <w:t>第五条  工程款必须优先保障工人工资。施工单位每月须将上月经工人签名并经项目经理确认的工资清单报我公司备查，并作为下一期请款的前提条件。</w:t>
      </w:r>
    </w:p>
    <w:p w14:paraId="4290E7C4">
      <w:pPr>
        <w:spacing w:line="360" w:lineRule="auto"/>
        <w:ind w:firstLine="420" w:firstLineChars="200"/>
        <w:jc w:val="left"/>
        <w:rPr>
          <w:rFonts w:ascii="宋体" w:hAnsi="宋体" w:cs="宋体"/>
          <w:szCs w:val="21"/>
          <w:highlight w:val="none"/>
        </w:rPr>
      </w:pPr>
      <w:r>
        <w:rPr>
          <w:rFonts w:ascii="宋体" w:hAnsi="宋体" w:cs="宋体"/>
          <w:szCs w:val="21"/>
          <w:highlight w:val="none"/>
        </w:rPr>
        <w:t>第六条  项目部使用专户资金支付工程发生的各项费用时，应提供供货合同、租赁协议、分包合同、发票或其它有效支付凭证，报施工单位财务部门审核后通过银行以转账方式直接支付。</w:t>
      </w:r>
    </w:p>
    <w:p w14:paraId="64C34831">
      <w:pPr>
        <w:spacing w:line="360" w:lineRule="auto"/>
        <w:ind w:firstLine="420" w:firstLineChars="200"/>
        <w:jc w:val="left"/>
        <w:rPr>
          <w:rFonts w:ascii="宋体" w:hAnsi="宋体" w:cs="宋体"/>
          <w:szCs w:val="21"/>
          <w:highlight w:val="none"/>
        </w:rPr>
      </w:pPr>
      <w:r>
        <w:rPr>
          <w:rFonts w:ascii="宋体" w:hAnsi="宋体" w:cs="宋体"/>
          <w:szCs w:val="21"/>
          <w:highlight w:val="none"/>
        </w:rPr>
        <w:t>第七条  当月支付的款项不能提供发票的，必须在下一个月份内提供，由项目部汇总并经项目经理和项目总监审核签名后报我公司，否则，我公司将在下一月份支付时暂时扣回，直至提供发票等有效支付凭证后再支付。监理单位应认真核查进入工地的设备和材料的数量，发现与发票或合同不相符的应及时向我公司报告。</w:t>
      </w:r>
    </w:p>
    <w:p w14:paraId="42F5C549">
      <w:pPr>
        <w:spacing w:line="360" w:lineRule="auto"/>
        <w:ind w:firstLine="420" w:firstLineChars="200"/>
        <w:jc w:val="left"/>
        <w:rPr>
          <w:rFonts w:ascii="宋体" w:hAnsi="宋体" w:cs="宋体"/>
          <w:szCs w:val="21"/>
          <w:highlight w:val="none"/>
        </w:rPr>
      </w:pPr>
      <w:r>
        <w:rPr>
          <w:rFonts w:ascii="宋体" w:hAnsi="宋体" w:cs="宋体"/>
          <w:szCs w:val="21"/>
          <w:highlight w:val="none"/>
        </w:rPr>
        <w:t>第八条  项目部必须严格控制工程开支，避免不合理开支。在材料采购时原则上不予支付预付款，确需进行订货供应的，订金不得超过供货合同总价的10%。工程设备和材料要根据工程量和工程进度有序采购，避免不合理库存和影响资金周转。大宗材料库存量一般不超过两个月工程进度的使用量，如采用一次性订货的，必须要求供应商按工程进度分批供应并按照每次实际供货数量分次支付货款，不得使用专户资金一次性采购大宗物资。不得把专户资金转入个人账户。</w:t>
      </w:r>
    </w:p>
    <w:p w14:paraId="5E6FF793">
      <w:pPr>
        <w:spacing w:line="360" w:lineRule="auto"/>
        <w:ind w:firstLine="420" w:firstLineChars="200"/>
        <w:jc w:val="left"/>
        <w:rPr>
          <w:rFonts w:ascii="宋体" w:hAnsi="宋体" w:cs="宋体"/>
          <w:szCs w:val="21"/>
          <w:highlight w:val="none"/>
        </w:rPr>
      </w:pPr>
      <w:r>
        <w:rPr>
          <w:rFonts w:ascii="宋体" w:hAnsi="宋体" w:cs="宋体"/>
          <w:szCs w:val="21"/>
          <w:highlight w:val="none"/>
        </w:rPr>
        <w:t>第九条  施工总承包单位要对分包单位履行管理责任，根据分包工程实际完成情况和分包合同付款条件进行审核支付。分包单位的订货款或设备租赁费用由项目部报施工单位财务部门审核后通过银行以转账方式直接支付。</w:t>
      </w:r>
    </w:p>
    <w:p w14:paraId="6D95366E">
      <w:pPr>
        <w:spacing w:line="360" w:lineRule="auto"/>
        <w:ind w:firstLine="420" w:firstLineChars="200"/>
        <w:jc w:val="left"/>
        <w:rPr>
          <w:rFonts w:ascii="宋体" w:hAnsi="宋体" w:cs="宋体"/>
          <w:szCs w:val="21"/>
          <w:highlight w:val="none"/>
        </w:rPr>
      </w:pPr>
      <w:r>
        <w:rPr>
          <w:rFonts w:ascii="宋体" w:hAnsi="宋体" w:cs="宋体"/>
          <w:szCs w:val="21"/>
          <w:highlight w:val="none"/>
        </w:rPr>
        <w:t>第十条  工程履约保证金按招标文件规定存入指定的账户。工程进度完成50%后，若工程项目专户资金不足，施工单位可以向我公司提出申请，经我公司同意且施工单位提供等额的履约保函后，可以把保证金转入工程项目专户用于本工程建设。</w:t>
      </w:r>
    </w:p>
    <w:p w14:paraId="6A96E6CA">
      <w:pPr>
        <w:spacing w:line="360" w:lineRule="auto"/>
        <w:jc w:val="center"/>
        <w:rPr>
          <w:rFonts w:ascii="宋体" w:hAnsi="宋体" w:cs="宋体"/>
          <w:b/>
          <w:bCs/>
          <w:szCs w:val="21"/>
          <w:highlight w:val="none"/>
        </w:rPr>
      </w:pPr>
      <w:r>
        <w:rPr>
          <w:rFonts w:ascii="宋体" w:hAnsi="宋体" w:cs="宋体"/>
          <w:b/>
          <w:bCs/>
          <w:szCs w:val="21"/>
          <w:highlight w:val="none"/>
        </w:rPr>
        <w:t>第三章 银行专户的销户</w:t>
      </w:r>
    </w:p>
    <w:p w14:paraId="0FF10E79">
      <w:pPr>
        <w:spacing w:line="360" w:lineRule="auto"/>
        <w:ind w:firstLine="420" w:firstLineChars="200"/>
        <w:jc w:val="left"/>
        <w:rPr>
          <w:rFonts w:ascii="宋体" w:hAnsi="宋体" w:cs="宋体"/>
          <w:szCs w:val="21"/>
          <w:highlight w:val="none"/>
        </w:rPr>
      </w:pPr>
      <w:r>
        <w:rPr>
          <w:rFonts w:ascii="宋体" w:hAnsi="宋体" w:cs="宋体"/>
          <w:szCs w:val="21"/>
          <w:highlight w:val="none"/>
        </w:rPr>
        <w:t>第十一条  银行专户必须经我公司书面同意后方可销户。</w:t>
      </w:r>
    </w:p>
    <w:p w14:paraId="3A962E84">
      <w:pPr>
        <w:spacing w:line="360" w:lineRule="auto"/>
        <w:ind w:firstLine="420" w:firstLineChars="200"/>
        <w:jc w:val="left"/>
        <w:rPr>
          <w:rFonts w:ascii="宋体" w:hAnsi="宋体" w:cs="宋体"/>
          <w:szCs w:val="21"/>
          <w:highlight w:val="none"/>
        </w:rPr>
      </w:pPr>
      <w:r>
        <w:rPr>
          <w:rFonts w:ascii="宋体" w:hAnsi="宋体" w:cs="宋体"/>
          <w:szCs w:val="21"/>
          <w:highlight w:val="none"/>
        </w:rPr>
        <w:t>第十二条  工程竣工结算经评审机构审定后，我公司支付剩余工程款（扣除保修金），剩余工程款到账后，施工单位应在媒体和工地现场刊登清算公告，并在一个月内结清涉及本工程的相关企业和个人的欠款。清算完毕后，施工单位可向我公司提出销户书面申请（说明已清算本项目全部欠款并承诺如再有涉及本工程的欠款由其承担一切责任），经我公司书面同意，可以把专户内的剩余资金划至企业基本账户，并办理专户销户手续。</w:t>
      </w:r>
    </w:p>
    <w:p w14:paraId="61EB1046">
      <w:pPr>
        <w:spacing w:line="360" w:lineRule="auto"/>
        <w:jc w:val="center"/>
        <w:rPr>
          <w:rFonts w:ascii="宋体" w:hAnsi="宋体" w:cs="宋体"/>
          <w:b/>
          <w:bCs/>
          <w:szCs w:val="21"/>
          <w:highlight w:val="none"/>
        </w:rPr>
      </w:pPr>
      <w:r>
        <w:rPr>
          <w:rFonts w:ascii="宋体" w:hAnsi="宋体" w:cs="宋体"/>
          <w:b/>
          <w:bCs/>
          <w:szCs w:val="21"/>
          <w:highlight w:val="none"/>
        </w:rPr>
        <w:t>第四章 罚则</w:t>
      </w:r>
    </w:p>
    <w:p w14:paraId="18289B7E">
      <w:pPr>
        <w:spacing w:line="360" w:lineRule="auto"/>
        <w:ind w:firstLine="420" w:firstLineChars="200"/>
        <w:jc w:val="left"/>
        <w:rPr>
          <w:rFonts w:ascii="宋体" w:hAnsi="宋体" w:cs="宋体"/>
          <w:szCs w:val="21"/>
          <w:highlight w:val="none"/>
        </w:rPr>
      </w:pPr>
      <w:r>
        <w:rPr>
          <w:rFonts w:ascii="宋体" w:hAnsi="宋体" w:cs="宋体"/>
          <w:szCs w:val="21"/>
          <w:highlight w:val="none"/>
        </w:rPr>
        <w:t>第十三条  施工单位必须确保工程款用于中标工程建设，如出现项目不能按期完工、发生拖欠工人工资或拖欠工程材料设备款等情况，我公司将委托专业机构对专户的收支情况进行审计，属于施工单位或项目部挪用工程款原因导致发生上述问题的，我公司将按照挪用金额的20%扣减工程结算款，委托专业机构审计所发生的费用由施工单位承担并在工程结算款一并扣回, 并将情况上报建设行政主管部门处理。</w:t>
      </w:r>
    </w:p>
    <w:p w14:paraId="2FB6004E">
      <w:pPr>
        <w:spacing w:line="360" w:lineRule="auto"/>
        <w:ind w:firstLine="420" w:firstLineChars="200"/>
        <w:jc w:val="left"/>
        <w:rPr>
          <w:rFonts w:ascii="宋体" w:hAnsi="宋体" w:cs="宋体"/>
          <w:szCs w:val="21"/>
          <w:highlight w:val="none"/>
        </w:rPr>
      </w:pPr>
      <w:r>
        <w:rPr>
          <w:rFonts w:ascii="宋体" w:hAnsi="宋体" w:cs="宋体"/>
          <w:szCs w:val="21"/>
          <w:highlight w:val="none"/>
        </w:rPr>
        <w:t>第十四条  监理单位没有认真履行监管职责导致施工单位挪用工程款的，按照挪用金额乘以监理合同的监理费收费费率扣减监理费,并将情况上报建设行政主管部门处理。</w:t>
      </w:r>
    </w:p>
    <w:p w14:paraId="42ACAF01">
      <w:pPr>
        <w:spacing w:line="360" w:lineRule="auto"/>
        <w:ind w:firstLine="420" w:firstLineChars="200"/>
        <w:jc w:val="left"/>
        <w:rPr>
          <w:rFonts w:ascii="宋体" w:hAnsi="宋体" w:cs="宋体"/>
          <w:szCs w:val="21"/>
          <w:highlight w:val="none"/>
        </w:rPr>
      </w:pPr>
      <w:r>
        <w:rPr>
          <w:rFonts w:ascii="宋体" w:hAnsi="宋体" w:cs="宋体"/>
          <w:szCs w:val="21"/>
          <w:highlight w:val="none"/>
        </w:rPr>
        <w:t>第十五条  施工单位、项目经理、项目总监及其他项目管理人员弄虚作假挪用工程款，由我公司报建设主管部门依法处理。</w:t>
      </w:r>
    </w:p>
    <w:p w14:paraId="0914B1C4">
      <w:pPr>
        <w:spacing w:line="360" w:lineRule="auto"/>
        <w:rPr>
          <w:rFonts w:ascii="宋体" w:hAnsi="宋体" w:cs="宋体"/>
          <w:szCs w:val="21"/>
          <w:highlight w:val="none"/>
        </w:rPr>
      </w:pPr>
      <w:r>
        <w:rPr>
          <w:rFonts w:ascii="宋体" w:hAnsi="宋体" w:cs="宋体"/>
          <w:szCs w:val="21"/>
          <w:highlight w:val="none"/>
        </w:rPr>
        <w:br w:type="page"/>
      </w:r>
    </w:p>
    <w:p w14:paraId="5A2FBA5E">
      <w:pPr>
        <w:spacing w:before="0" w:line="360" w:lineRule="auto"/>
        <w:ind w:left="0" w:firstLine="0" w:firstLineChars="0"/>
        <w:jc w:val="both"/>
        <w:outlineLvl w:val="9"/>
        <w:rPr>
          <w:rFonts w:hint="eastAsia" w:ascii="宋体" w:hAnsi="宋体" w:eastAsia="宋体" w:cs="宋体"/>
          <w:b/>
          <w:bCs/>
          <w:spacing w:val="-5"/>
          <w:szCs w:val="21"/>
          <w:highlight w:val="none"/>
          <w:lang w:val="en-US" w:eastAsia="zh-CN"/>
        </w:rPr>
      </w:pPr>
      <w:r>
        <w:rPr>
          <w:rFonts w:hint="eastAsia" w:ascii="宋体" w:hAnsi="宋体" w:eastAsia="宋体" w:cs="宋体"/>
          <w:b/>
          <w:bCs/>
          <w:spacing w:val="-5"/>
          <w:szCs w:val="21"/>
          <w:highlight w:val="none"/>
          <w:lang w:eastAsia="zh-CN"/>
        </w:rPr>
        <w:t>合同附件1</w:t>
      </w:r>
      <w:r>
        <w:rPr>
          <w:rFonts w:hint="eastAsia" w:ascii="宋体" w:hAnsi="宋体" w:eastAsia="宋体" w:cs="宋体"/>
          <w:b/>
          <w:bCs/>
          <w:spacing w:val="-5"/>
          <w:szCs w:val="21"/>
          <w:highlight w:val="none"/>
          <w:lang w:val="en-US" w:eastAsia="zh-CN"/>
        </w:rPr>
        <w:t>0</w:t>
      </w:r>
    </w:p>
    <w:p w14:paraId="13C1EEB6">
      <w:pPr>
        <w:spacing w:beforeLines="0" w:line="360" w:lineRule="auto"/>
        <w:jc w:val="center"/>
        <w:rPr>
          <w:rFonts w:hint="eastAsia" w:ascii="宋体" w:hAnsi="宋体" w:eastAsia="宋体" w:cs="宋体"/>
          <w:sz w:val="21"/>
          <w:szCs w:val="21"/>
          <w:highlight w:val="none"/>
        </w:rPr>
        <w:sectPr>
          <w:pgSz w:w="11905" w:h="16840"/>
          <w:pgMar w:top="1304" w:right="1785" w:bottom="1304" w:left="1785" w:header="0" w:footer="213" w:gutter="0"/>
          <w:pgNumType w:fmt="decimal"/>
          <w:cols w:space="720" w:num="1"/>
        </w:sectPr>
      </w:pPr>
      <w:r>
        <w:rPr>
          <w:rFonts w:hint="eastAsia" w:ascii="宋体" w:hAnsi="宋体" w:cs="宋体"/>
          <w:b/>
          <w:bCs/>
          <w:sz w:val="24"/>
          <w:highlight w:val="none"/>
        </w:rPr>
        <w:t>中标通知书</w:t>
      </w:r>
    </w:p>
    <w:p w14:paraId="3946F9DF">
      <w:pPr>
        <w:spacing w:before="0" w:beforeLines="0" w:line="360" w:lineRule="auto"/>
        <w:ind w:left="15"/>
        <w:rPr>
          <w:rFonts w:hint="eastAsia" w:ascii="宋体" w:hAnsi="宋体" w:eastAsia="宋体" w:cs="宋体"/>
          <w:b/>
          <w:bCs/>
          <w:spacing w:val="-8"/>
          <w:sz w:val="21"/>
          <w:szCs w:val="21"/>
          <w:highlight w:val="none"/>
        </w:rPr>
      </w:pPr>
      <w:bookmarkStart w:id="414" w:name="bookmark217"/>
      <w:bookmarkEnd w:id="414"/>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rPr>
        <w:t>1（仅供参考）</w:t>
      </w:r>
    </w:p>
    <w:p w14:paraId="661C6BB7">
      <w:pPr>
        <w:pStyle w:val="12"/>
        <w:spacing w:before="0" w:after="0" w:line="360" w:lineRule="auto"/>
        <w:jc w:val="center"/>
        <w:rPr>
          <w:caps w:val="0"/>
          <w:spacing w:val="0"/>
          <w:highlight w:val="none"/>
        </w:rPr>
      </w:pPr>
      <w:r>
        <w:rPr>
          <w:rFonts w:ascii="宋体" w:hAnsi="宋体" w:eastAsia="宋体" w:cs="宋体"/>
          <w:caps w:val="0"/>
          <w:spacing w:val="0"/>
          <w:sz w:val="24"/>
          <w:highlight w:val="none"/>
          <w:u w:val="single"/>
        </w:rPr>
        <w:t xml:space="preserve">   </w:t>
      </w:r>
      <w:r>
        <w:rPr>
          <w:rFonts w:hint="eastAsia" w:ascii="宋体" w:hAnsi="宋体" w:eastAsia="宋体" w:cs="宋体"/>
          <w:caps w:val="0"/>
          <w:spacing w:val="0"/>
          <w:sz w:val="24"/>
          <w:highlight w:val="none"/>
          <w:u w:val="single"/>
        </w:rPr>
        <w:t xml:space="preserve">   </w:t>
      </w:r>
      <w:r>
        <w:rPr>
          <w:rFonts w:ascii="宋体" w:hAnsi="宋体" w:eastAsia="宋体" w:cs="宋体"/>
          <w:caps w:val="0"/>
          <w:spacing w:val="0"/>
          <w:sz w:val="24"/>
          <w:highlight w:val="none"/>
          <w:u w:val="single"/>
        </w:rPr>
        <w:t xml:space="preserve">    </w:t>
      </w:r>
      <w:r>
        <w:rPr>
          <w:rFonts w:ascii="宋体" w:hAnsi="宋体" w:eastAsia="宋体" w:cs="宋体"/>
          <w:caps w:val="0"/>
          <w:spacing w:val="0"/>
          <w:sz w:val="24"/>
          <w:highlight w:val="none"/>
        </w:rPr>
        <w:t>银行单位账户授权书</w:t>
      </w:r>
    </w:p>
    <w:p w14:paraId="70D06EA9">
      <w:pPr>
        <w:spacing w:line="360" w:lineRule="auto"/>
        <w:jc w:val="left"/>
        <w:rPr>
          <w:rFonts w:ascii="宋体" w:hAnsi="宋体" w:cs="宋体"/>
          <w:szCs w:val="21"/>
          <w:highlight w:val="none"/>
          <w:u w:val="single"/>
        </w:rPr>
      </w:pPr>
    </w:p>
    <w:p w14:paraId="08D1ED93">
      <w:pPr>
        <w:spacing w:line="360" w:lineRule="auto"/>
        <w:jc w:val="left"/>
        <w:rPr>
          <w:rFonts w:ascii="宋体" w:hAnsi="宋体" w:cs="宋体"/>
          <w:szCs w:val="21"/>
          <w:highlight w:val="none"/>
        </w:rPr>
      </w:pPr>
      <w:r>
        <w:rPr>
          <w:rFonts w:hint="eastAsia" w:ascii="宋体" w:hAnsi="宋体" w:cs="宋体"/>
          <w:szCs w:val="21"/>
          <w:highlight w:val="none"/>
          <w:u w:val="single"/>
        </w:rPr>
        <w:t xml:space="preserve">       </w:t>
      </w:r>
      <w:r>
        <w:rPr>
          <w:rFonts w:ascii="宋体" w:hAnsi="宋体" w:cs="宋体"/>
          <w:szCs w:val="21"/>
          <w:highlight w:val="none"/>
          <w:u w:val="single"/>
        </w:rPr>
        <w:t>银行股份有限公司广州</w:t>
      </w:r>
      <w:r>
        <w:rPr>
          <w:rFonts w:hint="eastAsia" w:ascii="宋体" w:hAnsi="宋体" w:cs="宋体"/>
          <w:szCs w:val="21"/>
          <w:highlight w:val="none"/>
          <w:u w:val="single"/>
        </w:rPr>
        <w:t xml:space="preserve">    </w:t>
      </w:r>
      <w:r>
        <w:rPr>
          <w:rFonts w:ascii="宋体" w:hAnsi="宋体" w:cs="宋体"/>
          <w:szCs w:val="21"/>
          <w:highlight w:val="none"/>
          <w:u w:val="single"/>
        </w:rPr>
        <w:t>行</w:t>
      </w:r>
      <w:r>
        <w:rPr>
          <w:rFonts w:ascii="宋体" w:hAnsi="宋体" w:cs="宋体"/>
          <w:szCs w:val="21"/>
          <w:highlight w:val="none"/>
        </w:rPr>
        <w:t>：</w:t>
      </w:r>
    </w:p>
    <w:p w14:paraId="26409C65">
      <w:pPr>
        <w:spacing w:line="360" w:lineRule="auto"/>
        <w:ind w:firstLine="420" w:firstLineChars="200"/>
        <w:jc w:val="left"/>
        <w:rPr>
          <w:rFonts w:ascii="宋体" w:hAnsi="宋体" w:cs="宋体"/>
          <w:szCs w:val="21"/>
          <w:highlight w:val="none"/>
        </w:rPr>
      </w:pPr>
    </w:p>
    <w:p w14:paraId="173755B7">
      <w:pPr>
        <w:spacing w:line="360" w:lineRule="auto"/>
        <w:ind w:firstLine="420" w:firstLineChars="200"/>
        <w:jc w:val="left"/>
        <w:rPr>
          <w:rFonts w:ascii="宋体" w:hAnsi="宋体" w:cs="宋体"/>
          <w:szCs w:val="21"/>
          <w:highlight w:val="none"/>
        </w:rPr>
      </w:pPr>
      <w:r>
        <w:rPr>
          <w:rFonts w:ascii="宋体" w:hAnsi="宋体" w:cs="宋体"/>
          <w:szCs w:val="21"/>
          <w:highlight w:val="none"/>
        </w:rPr>
        <w:t>鉴于本单位已与</w:t>
      </w:r>
      <w:r>
        <w:rPr>
          <w:rFonts w:ascii="宋体" w:hAnsi="宋体" w:cs="宋体"/>
          <w:szCs w:val="21"/>
          <w:highlight w:val="none"/>
          <w:u w:val="single"/>
        </w:rPr>
        <w:t xml:space="preserve">                       </w:t>
      </w:r>
      <w:r>
        <w:rPr>
          <w:rFonts w:ascii="宋体" w:hAnsi="宋体" w:cs="宋体"/>
          <w:szCs w:val="21"/>
          <w:highlight w:val="none"/>
        </w:rPr>
        <w:t>（以下简称业主单位）签订</w:t>
      </w:r>
      <w:r>
        <w:rPr>
          <w:rFonts w:hint="eastAsia" w:ascii="宋体" w:hAnsi="宋体" w:cs="宋体"/>
          <w:szCs w:val="21"/>
          <w:highlight w:val="none"/>
          <w:u w:val="single"/>
        </w:rPr>
        <w:t xml:space="preserve">                </w:t>
      </w:r>
      <w:r>
        <w:rPr>
          <w:rFonts w:ascii="宋体" w:hAnsi="宋体" w:cs="宋体"/>
          <w:szCs w:val="21"/>
          <w:highlight w:val="none"/>
        </w:rPr>
        <w:t>工程（工程名称）合同。现根据工程合同的要求，授权贵支行每月打印本单位在贵支行开立的工程资金专用</w:t>
      </w:r>
      <w:r>
        <w:rPr>
          <w:rFonts w:hint="eastAsia" w:ascii="宋体" w:hAnsi="宋体" w:cs="宋体"/>
          <w:szCs w:val="21"/>
          <w:highlight w:val="none"/>
        </w:rPr>
        <w:t>账</w:t>
      </w:r>
      <w:r>
        <w:rPr>
          <w:rFonts w:ascii="宋体" w:hAnsi="宋体" w:cs="宋体"/>
          <w:szCs w:val="21"/>
          <w:highlight w:val="none"/>
        </w:rPr>
        <w:t>户的单位明细</w:t>
      </w:r>
      <w:r>
        <w:rPr>
          <w:rFonts w:hint="eastAsia" w:ascii="宋体" w:hAnsi="宋体" w:cs="宋体"/>
          <w:szCs w:val="21"/>
          <w:highlight w:val="none"/>
        </w:rPr>
        <w:t>账</w:t>
      </w:r>
      <w:r>
        <w:rPr>
          <w:rFonts w:ascii="宋体" w:hAnsi="宋体" w:cs="宋体"/>
          <w:szCs w:val="21"/>
          <w:highlight w:val="none"/>
        </w:rPr>
        <w:t>单（包括收付款人、金额、支出用途等）于10日前提供给业主单位。</w:t>
      </w:r>
    </w:p>
    <w:p w14:paraId="2F9694D1">
      <w:pPr>
        <w:spacing w:line="360" w:lineRule="auto"/>
        <w:ind w:firstLine="420" w:firstLineChars="200"/>
        <w:jc w:val="left"/>
        <w:rPr>
          <w:rFonts w:ascii="宋体" w:hAnsi="宋体" w:cs="宋体"/>
          <w:szCs w:val="21"/>
          <w:highlight w:val="none"/>
          <w:u w:val="single"/>
        </w:rPr>
      </w:pPr>
      <w:r>
        <w:rPr>
          <w:rFonts w:hint="eastAsia" w:ascii="宋体" w:hAnsi="宋体" w:cs="宋体"/>
          <w:szCs w:val="21"/>
          <w:highlight w:val="none"/>
        </w:rPr>
        <w:t>账</w:t>
      </w:r>
      <w:r>
        <w:rPr>
          <w:rFonts w:ascii="宋体" w:hAnsi="宋体" w:cs="宋体"/>
          <w:szCs w:val="21"/>
          <w:highlight w:val="none"/>
        </w:rPr>
        <w:t>户名称：</w:t>
      </w:r>
      <w:r>
        <w:rPr>
          <w:rFonts w:ascii="宋体" w:hAnsi="宋体" w:cs="宋体"/>
          <w:szCs w:val="21"/>
          <w:highlight w:val="none"/>
          <w:u w:val="single"/>
        </w:rPr>
        <w:t xml:space="preserve">                                        </w:t>
      </w:r>
    </w:p>
    <w:p w14:paraId="782AEB8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账</w:t>
      </w:r>
      <w:r>
        <w:rPr>
          <w:rFonts w:ascii="宋体" w:hAnsi="宋体" w:cs="宋体"/>
          <w:szCs w:val="21"/>
          <w:highlight w:val="none"/>
        </w:rPr>
        <w:t xml:space="preserve">    号：</w:t>
      </w:r>
      <w:r>
        <w:rPr>
          <w:rFonts w:ascii="宋体" w:hAnsi="宋体" w:cs="宋体"/>
          <w:szCs w:val="21"/>
          <w:highlight w:val="none"/>
          <w:u w:val="single"/>
        </w:rPr>
        <w:t xml:space="preserve">                                        </w:t>
      </w:r>
    </w:p>
    <w:p w14:paraId="26CF4451">
      <w:pPr>
        <w:spacing w:line="360" w:lineRule="auto"/>
        <w:ind w:firstLine="420" w:firstLineChars="200"/>
        <w:jc w:val="left"/>
        <w:rPr>
          <w:rFonts w:ascii="宋体" w:hAnsi="宋体" w:cs="宋体"/>
          <w:szCs w:val="21"/>
          <w:highlight w:val="none"/>
        </w:rPr>
      </w:pPr>
      <w:r>
        <w:rPr>
          <w:rFonts w:ascii="宋体" w:hAnsi="宋体" w:cs="宋体"/>
          <w:szCs w:val="21"/>
          <w:highlight w:val="none"/>
        </w:rPr>
        <w:t>未经业主单位书面同意撤</w:t>
      </w:r>
      <w:r>
        <w:rPr>
          <w:rFonts w:hint="eastAsia" w:ascii="宋体" w:hAnsi="宋体" w:cs="宋体"/>
          <w:szCs w:val="21"/>
          <w:highlight w:val="none"/>
        </w:rPr>
        <w:t>销</w:t>
      </w:r>
      <w:r>
        <w:rPr>
          <w:rFonts w:ascii="宋体" w:hAnsi="宋体" w:cs="宋体"/>
          <w:szCs w:val="21"/>
          <w:highlight w:val="none"/>
        </w:rPr>
        <w:t>授权，本授权一直有效。</w:t>
      </w:r>
    </w:p>
    <w:p w14:paraId="74532967">
      <w:pPr>
        <w:spacing w:line="360" w:lineRule="auto"/>
        <w:ind w:firstLine="420" w:firstLineChars="200"/>
        <w:jc w:val="left"/>
        <w:rPr>
          <w:rFonts w:ascii="宋体" w:hAnsi="宋体" w:cs="宋体"/>
          <w:szCs w:val="21"/>
          <w:highlight w:val="none"/>
        </w:rPr>
      </w:pPr>
      <w:r>
        <w:rPr>
          <w:rFonts w:ascii="宋体" w:hAnsi="宋体" w:cs="宋体"/>
          <w:szCs w:val="21"/>
          <w:highlight w:val="none"/>
        </w:rPr>
        <w:t>本单位在此承诺：</w:t>
      </w:r>
    </w:p>
    <w:p w14:paraId="47133CEE">
      <w:pPr>
        <w:spacing w:line="360" w:lineRule="auto"/>
        <w:ind w:firstLine="420" w:firstLineChars="200"/>
        <w:jc w:val="left"/>
        <w:rPr>
          <w:rFonts w:ascii="宋体" w:hAnsi="宋体" w:cs="宋体"/>
          <w:szCs w:val="21"/>
          <w:highlight w:val="none"/>
        </w:rPr>
      </w:pPr>
      <w:r>
        <w:rPr>
          <w:rFonts w:ascii="宋体" w:hAnsi="宋体" w:cs="宋体"/>
          <w:szCs w:val="21"/>
          <w:highlight w:val="none"/>
        </w:rPr>
        <w:t>一、本单位已阅读《</w:t>
      </w:r>
      <w:r>
        <w:rPr>
          <w:rFonts w:hint="eastAsia" w:ascii="宋体" w:hAnsi="宋体" w:cs="宋体"/>
          <w:szCs w:val="21"/>
          <w:highlight w:val="none"/>
          <w:u w:val="single"/>
        </w:rPr>
        <w:t xml:space="preserve">         </w:t>
      </w:r>
      <w:r>
        <w:rPr>
          <w:rFonts w:ascii="宋体" w:hAnsi="宋体" w:cs="宋体"/>
          <w:szCs w:val="21"/>
          <w:highlight w:val="none"/>
        </w:rPr>
        <w:t>银行人民币单位银行结算帐户管理协议》的所有条款，清楚知悉协议所有内容，对相关协议条款的含义及相应的法律后果已全部通晓并充分理解。</w:t>
      </w:r>
    </w:p>
    <w:p w14:paraId="57A2942C">
      <w:pPr>
        <w:spacing w:line="360" w:lineRule="auto"/>
        <w:ind w:firstLine="420" w:firstLineChars="200"/>
        <w:jc w:val="left"/>
        <w:rPr>
          <w:rFonts w:ascii="宋体" w:hAnsi="宋体" w:cs="宋体"/>
          <w:szCs w:val="21"/>
          <w:highlight w:val="none"/>
        </w:rPr>
      </w:pPr>
      <w:r>
        <w:rPr>
          <w:rFonts w:ascii="宋体" w:hAnsi="宋体" w:cs="宋体"/>
          <w:szCs w:val="21"/>
          <w:highlight w:val="none"/>
        </w:rPr>
        <w:t>二、本单位为上述单位</w:t>
      </w:r>
      <w:r>
        <w:rPr>
          <w:rFonts w:hint="eastAsia" w:ascii="宋体" w:hAnsi="宋体" w:cs="宋体"/>
          <w:szCs w:val="21"/>
          <w:highlight w:val="none"/>
        </w:rPr>
        <w:t>账</w:t>
      </w:r>
      <w:r>
        <w:rPr>
          <w:rFonts w:ascii="宋体" w:hAnsi="宋体" w:cs="宋体"/>
          <w:szCs w:val="21"/>
          <w:highlight w:val="none"/>
        </w:rPr>
        <w:t>户的合法持有人，因本单位无权授权相关</w:t>
      </w:r>
      <w:r>
        <w:rPr>
          <w:rFonts w:hint="eastAsia" w:ascii="宋体" w:hAnsi="宋体" w:cs="宋体"/>
          <w:szCs w:val="21"/>
          <w:highlight w:val="none"/>
        </w:rPr>
        <w:t>账</w:t>
      </w:r>
      <w:r>
        <w:rPr>
          <w:rFonts w:ascii="宋体" w:hAnsi="宋体" w:cs="宋体"/>
          <w:szCs w:val="21"/>
          <w:highlight w:val="none"/>
        </w:rPr>
        <w:t>户而产生的一切责任均由本单位承担，包括但不限于全额赔偿贵行因此遭受的损失。</w:t>
      </w:r>
    </w:p>
    <w:p w14:paraId="45D4CEA4">
      <w:pPr>
        <w:spacing w:line="360" w:lineRule="auto"/>
        <w:ind w:firstLine="420" w:firstLineChars="200"/>
        <w:jc w:val="left"/>
        <w:rPr>
          <w:rFonts w:ascii="宋体" w:hAnsi="宋体" w:cs="宋体"/>
          <w:szCs w:val="21"/>
          <w:highlight w:val="none"/>
        </w:rPr>
      </w:pPr>
      <w:r>
        <w:rPr>
          <w:rFonts w:ascii="宋体" w:hAnsi="宋体" w:cs="宋体"/>
          <w:szCs w:val="21"/>
          <w:highlight w:val="none"/>
        </w:rPr>
        <w:t>三、本授权书所述相关</w:t>
      </w:r>
      <w:r>
        <w:rPr>
          <w:rFonts w:hint="eastAsia" w:ascii="宋体" w:hAnsi="宋体" w:cs="宋体"/>
          <w:szCs w:val="21"/>
          <w:highlight w:val="none"/>
        </w:rPr>
        <w:t>账</w:t>
      </w:r>
      <w:r>
        <w:rPr>
          <w:rFonts w:ascii="宋体" w:hAnsi="宋体" w:cs="宋体"/>
          <w:szCs w:val="21"/>
          <w:highlight w:val="none"/>
        </w:rPr>
        <w:t>户信息真实有效，因本单位信息不完整、不真实或不及时等非可归因于贵行的原因而产生一切的责任由本单位承担。</w:t>
      </w:r>
    </w:p>
    <w:p w14:paraId="78D8EC92">
      <w:pPr>
        <w:spacing w:line="360" w:lineRule="auto"/>
        <w:ind w:firstLine="420" w:firstLineChars="200"/>
        <w:jc w:val="left"/>
        <w:rPr>
          <w:rFonts w:ascii="宋体" w:hAnsi="宋体" w:cs="宋体"/>
          <w:szCs w:val="21"/>
          <w:highlight w:val="none"/>
        </w:rPr>
      </w:pPr>
      <w:r>
        <w:rPr>
          <w:rFonts w:ascii="宋体" w:hAnsi="宋体" w:cs="宋体"/>
          <w:szCs w:val="21"/>
          <w:highlight w:val="none"/>
        </w:rPr>
        <w:t>四、本授权书一式三份，授权单位、被授权单位、业主单位各执一份留存。</w:t>
      </w:r>
    </w:p>
    <w:p w14:paraId="691EC27B">
      <w:pPr>
        <w:spacing w:line="360" w:lineRule="auto"/>
        <w:ind w:firstLine="420" w:firstLineChars="200"/>
        <w:jc w:val="left"/>
        <w:rPr>
          <w:rFonts w:ascii="宋体" w:hAnsi="宋体" w:cs="宋体"/>
          <w:szCs w:val="21"/>
          <w:highlight w:val="none"/>
        </w:rPr>
      </w:pPr>
    </w:p>
    <w:p w14:paraId="3B30ADAF">
      <w:pPr>
        <w:spacing w:line="360" w:lineRule="auto"/>
        <w:ind w:firstLine="420" w:firstLineChars="200"/>
        <w:jc w:val="left"/>
        <w:rPr>
          <w:rFonts w:ascii="宋体" w:hAnsi="宋体" w:cs="宋体"/>
          <w:szCs w:val="21"/>
          <w:highlight w:val="none"/>
        </w:rPr>
      </w:pPr>
      <w:r>
        <w:rPr>
          <w:rFonts w:ascii="宋体" w:hAnsi="宋体" w:cs="宋体"/>
          <w:szCs w:val="21"/>
          <w:highlight w:val="none"/>
        </w:rPr>
        <w:t>授权单位（公章）</w:t>
      </w:r>
    </w:p>
    <w:p w14:paraId="77E55A18">
      <w:pPr>
        <w:spacing w:line="360" w:lineRule="auto"/>
        <w:ind w:firstLine="420" w:firstLineChars="200"/>
        <w:jc w:val="left"/>
        <w:rPr>
          <w:rFonts w:ascii="宋体" w:hAnsi="宋体" w:cs="宋体"/>
          <w:szCs w:val="21"/>
          <w:highlight w:val="none"/>
        </w:rPr>
      </w:pPr>
    </w:p>
    <w:p w14:paraId="4A0A1053">
      <w:pPr>
        <w:spacing w:line="360" w:lineRule="auto"/>
        <w:ind w:firstLine="420" w:firstLineChars="200"/>
        <w:jc w:val="left"/>
        <w:rPr>
          <w:rFonts w:ascii="宋体" w:hAnsi="宋体" w:cs="宋体"/>
          <w:szCs w:val="21"/>
          <w:highlight w:val="none"/>
        </w:rPr>
      </w:pPr>
      <w:r>
        <w:rPr>
          <w:rFonts w:ascii="宋体" w:hAnsi="宋体" w:cs="宋体"/>
          <w:szCs w:val="21"/>
          <w:highlight w:val="none"/>
        </w:rPr>
        <w:t>法定代表人或法定代表人代理人或单位负责人（签章）：</w:t>
      </w:r>
    </w:p>
    <w:p w14:paraId="6E539101">
      <w:pPr>
        <w:spacing w:line="360" w:lineRule="auto"/>
        <w:ind w:firstLine="420" w:firstLineChars="200"/>
        <w:jc w:val="left"/>
        <w:rPr>
          <w:rFonts w:ascii="宋体" w:hAnsi="宋体" w:cs="宋体"/>
          <w:szCs w:val="21"/>
          <w:highlight w:val="none"/>
        </w:rPr>
      </w:pPr>
    </w:p>
    <w:p w14:paraId="466D9DF8">
      <w:pPr>
        <w:spacing w:line="360" w:lineRule="auto"/>
        <w:ind w:firstLine="1050" w:firstLineChars="500"/>
        <w:jc w:val="left"/>
        <w:rPr>
          <w:rFonts w:ascii="宋体" w:hAnsi="宋体" w:cs="宋体"/>
          <w:szCs w:val="21"/>
          <w:highlight w:val="none"/>
        </w:rPr>
      </w:pPr>
      <w:r>
        <w:rPr>
          <w:rFonts w:ascii="宋体" w:hAnsi="宋体" w:cs="宋体"/>
          <w:szCs w:val="21"/>
          <w:highlight w:val="none"/>
        </w:rPr>
        <w:t>年   月   日</w:t>
      </w:r>
    </w:p>
    <w:p w14:paraId="7B4AD8E2">
      <w:pPr>
        <w:spacing w:line="360" w:lineRule="auto"/>
        <w:ind w:firstLine="420" w:firstLineChars="200"/>
        <w:jc w:val="left"/>
        <w:rPr>
          <w:rFonts w:ascii="宋体" w:hAnsi="宋体" w:cs="宋体"/>
          <w:szCs w:val="21"/>
          <w:highlight w:val="none"/>
        </w:rPr>
      </w:pPr>
    </w:p>
    <w:p w14:paraId="6528B87B">
      <w:pPr>
        <w:spacing w:line="360" w:lineRule="auto"/>
        <w:ind w:firstLine="420" w:firstLineChars="200"/>
        <w:jc w:val="left"/>
        <w:rPr>
          <w:rFonts w:ascii="宋体" w:hAnsi="宋体" w:cs="宋体"/>
          <w:szCs w:val="21"/>
          <w:highlight w:val="none"/>
        </w:rPr>
      </w:pPr>
    </w:p>
    <w:p w14:paraId="00115C34">
      <w:pPr>
        <w:spacing w:before="0" w:line="240" w:lineRule="auto"/>
        <w:ind w:left="0"/>
        <w:rPr>
          <w:rFonts w:hint="eastAsia" w:ascii="宋体" w:hAnsi="宋体" w:eastAsia="宋体" w:cs="宋体"/>
          <w:b/>
          <w:bCs/>
          <w:spacing w:val="-8"/>
          <w:sz w:val="21"/>
          <w:szCs w:val="21"/>
          <w:highlight w:val="none"/>
        </w:rPr>
      </w:pPr>
      <w:r>
        <w:rPr>
          <w:rFonts w:hint="eastAsia" w:ascii="宋体" w:hAnsi="宋体" w:eastAsia="宋体" w:cs="宋体"/>
          <w:b/>
          <w:bCs/>
          <w:spacing w:val="-8"/>
          <w:sz w:val="21"/>
          <w:szCs w:val="21"/>
          <w:highlight w:val="none"/>
        </w:rPr>
        <w:br w:type="page"/>
      </w:r>
    </w:p>
    <w:p w14:paraId="44F4B248">
      <w:pPr>
        <w:spacing w:before="0" w:beforeLines="0" w:line="360" w:lineRule="auto"/>
        <w:ind w:left="15"/>
        <w:rPr>
          <w:rFonts w:hint="eastAsia" w:ascii="宋体" w:hAnsi="宋体" w:eastAsia="宋体" w:cs="宋体"/>
          <w:b/>
          <w:bCs/>
          <w:spacing w:val="-8"/>
          <w:sz w:val="21"/>
          <w:szCs w:val="21"/>
          <w:highlight w:val="none"/>
        </w:rPr>
      </w:pPr>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2</w:t>
      </w:r>
      <w:r>
        <w:rPr>
          <w:rFonts w:hint="eastAsia" w:ascii="宋体" w:hAnsi="宋体" w:eastAsia="宋体" w:cs="宋体"/>
          <w:b/>
          <w:bCs/>
          <w:spacing w:val="-8"/>
          <w:sz w:val="21"/>
          <w:szCs w:val="21"/>
          <w:highlight w:val="none"/>
        </w:rPr>
        <w:t>（仅供参考）</w:t>
      </w:r>
    </w:p>
    <w:p w14:paraId="58E56BBB">
      <w:pPr>
        <w:pStyle w:val="12"/>
        <w:spacing w:before="0" w:after="0" w:line="360" w:lineRule="auto"/>
        <w:jc w:val="center"/>
        <w:rPr>
          <w:rFonts w:ascii="宋体" w:hAnsi="宋体" w:eastAsia="宋体" w:cs="宋体"/>
          <w:caps w:val="0"/>
          <w:spacing w:val="0"/>
          <w:sz w:val="24"/>
          <w:highlight w:val="none"/>
        </w:rPr>
      </w:pPr>
      <w:bookmarkStart w:id="415" w:name="bookmark374"/>
      <w:bookmarkEnd w:id="415"/>
      <w:r>
        <w:rPr>
          <w:rFonts w:hint="eastAsia" w:ascii="宋体" w:hAnsi="宋体" w:eastAsia="宋体" w:cs="宋体"/>
          <w:caps w:val="0"/>
          <w:spacing w:val="0"/>
          <w:sz w:val="24"/>
          <w:highlight w:val="none"/>
        </w:rPr>
        <w:t>履约保证金银行保函（格式）</w:t>
      </w:r>
    </w:p>
    <w:p w14:paraId="32E3ED73">
      <w:pPr>
        <w:spacing w:line="360" w:lineRule="auto"/>
        <w:jc w:val="left"/>
        <w:rPr>
          <w:rFonts w:ascii="宋体" w:hAnsi="宋体" w:cs="宋体"/>
          <w:szCs w:val="21"/>
          <w:highlight w:val="none"/>
        </w:rPr>
      </w:pPr>
    </w:p>
    <w:p w14:paraId="10BB6631">
      <w:pPr>
        <w:spacing w:line="360" w:lineRule="auto"/>
        <w:jc w:val="left"/>
        <w:rPr>
          <w:rFonts w:ascii="宋体" w:hAnsi="宋体" w:cs="宋体"/>
          <w:szCs w:val="21"/>
          <w:highlight w:val="none"/>
        </w:rPr>
      </w:pPr>
      <w:r>
        <w:rPr>
          <w:rFonts w:ascii="宋体" w:hAnsi="宋体" w:cs="宋体"/>
          <w:szCs w:val="21"/>
          <w:highlight w:val="none"/>
        </w:rPr>
        <w:t>致：</w:t>
      </w:r>
      <w:r>
        <w:rPr>
          <w:rFonts w:hint="eastAsia" w:ascii="宋体" w:hAnsi="宋体" w:cs="宋体"/>
          <w:szCs w:val="21"/>
          <w:highlight w:val="none"/>
          <w:u w:val="single"/>
        </w:rPr>
        <w:t xml:space="preserve">                             </w:t>
      </w:r>
      <w:r>
        <w:rPr>
          <w:rFonts w:ascii="宋体" w:hAnsi="宋体" w:cs="宋体"/>
          <w:szCs w:val="21"/>
          <w:highlight w:val="none"/>
        </w:rPr>
        <w:t>[委托人]</w:t>
      </w:r>
    </w:p>
    <w:p w14:paraId="5ACC5ADC">
      <w:pPr>
        <w:spacing w:line="360" w:lineRule="auto"/>
        <w:ind w:firstLine="420" w:firstLineChars="200"/>
        <w:jc w:val="left"/>
        <w:rPr>
          <w:rFonts w:ascii="宋体" w:hAnsi="宋体" w:cs="宋体"/>
          <w:szCs w:val="21"/>
          <w:highlight w:val="none"/>
        </w:rPr>
      </w:pPr>
      <w:r>
        <w:rPr>
          <w:rFonts w:ascii="宋体" w:hAnsi="宋体" w:cs="宋体"/>
          <w:szCs w:val="21"/>
          <w:highlight w:val="none"/>
        </w:rPr>
        <w:t>鉴于</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r>
        <w:rPr>
          <w:rFonts w:ascii="宋体" w:hAnsi="宋体" w:cs="宋体"/>
          <w:szCs w:val="21"/>
          <w:highlight w:val="none"/>
          <w:u w:val="single"/>
        </w:rPr>
        <w:t xml:space="preserve">       </w:t>
      </w:r>
      <w:r>
        <w:rPr>
          <w:rFonts w:ascii="宋体" w:hAnsi="宋体" w:cs="宋体"/>
          <w:szCs w:val="21"/>
          <w:highlight w:val="none"/>
        </w:rPr>
        <w:t>[受托人名称]（以下简称“受托人”）已中标，已（拟）与</w:t>
      </w:r>
      <w:r>
        <w:rPr>
          <w:rFonts w:hint="eastAsia" w:ascii="宋体" w:hAnsi="宋体" w:cs="宋体"/>
          <w:szCs w:val="21"/>
          <w:highlight w:val="none"/>
          <w:u w:val="single"/>
        </w:rPr>
        <w:t xml:space="preserve">                </w:t>
      </w:r>
      <w:r>
        <w:rPr>
          <w:rFonts w:ascii="宋体" w:hAnsi="宋体" w:cs="宋体"/>
          <w:szCs w:val="21"/>
          <w:highlight w:val="none"/>
        </w:rPr>
        <w:t>[委托人名称]（以下简称“委托人”）就</w:t>
      </w:r>
      <w:r>
        <w:rPr>
          <w:rFonts w:ascii="宋体" w:hAnsi="宋体" w:cs="宋体"/>
          <w:szCs w:val="21"/>
          <w:highlight w:val="none"/>
          <w:u w:val="single"/>
        </w:rPr>
        <w:t xml:space="preserve">                       </w:t>
      </w:r>
      <w:r>
        <w:rPr>
          <w:rFonts w:ascii="宋体" w:hAnsi="宋体" w:cs="宋体"/>
          <w:szCs w:val="21"/>
          <w:highlight w:val="none"/>
        </w:rPr>
        <w:t>[项目名称]签订</w:t>
      </w:r>
      <w:r>
        <w:rPr>
          <w:rFonts w:hint="eastAsia" w:ascii="宋体" w:hAnsi="宋体" w:cs="宋体"/>
          <w:szCs w:val="21"/>
          <w:highlight w:val="none"/>
        </w:rPr>
        <w:t>合同</w:t>
      </w:r>
      <w:r>
        <w:rPr>
          <w:rFonts w:ascii="宋体" w:hAnsi="宋体" w:cs="宋体"/>
          <w:szCs w:val="21"/>
          <w:highlight w:val="none"/>
        </w:rPr>
        <w:t>。</w:t>
      </w:r>
    </w:p>
    <w:p w14:paraId="073212B0">
      <w:pPr>
        <w:spacing w:line="360" w:lineRule="auto"/>
        <w:ind w:firstLine="420" w:firstLineChars="200"/>
        <w:jc w:val="left"/>
        <w:rPr>
          <w:rFonts w:ascii="宋体" w:hAnsi="宋体" w:cs="宋体"/>
          <w:szCs w:val="21"/>
          <w:highlight w:val="none"/>
        </w:rPr>
      </w:pPr>
      <w:r>
        <w:rPr>
          <w:rFonts w:ascii="宋体" w:hAnsi="宋体" w:cs="宋体"/>
          <w:szCs w:val="21"/>
          <w:highlight w:val="none"/>
        </w:rPr>
        <w:t>鉴于你方（委托人）在招标文件及合同中均要求受托人通过经认可的银行向你方提交合同规定金额的保证金，作为受托人履行合同责任的担保，且本银行同意为受托人出具本银行保函。</w:t>
      </w:r>
    </w:p>
    <w:p w14:paraId="5ABF2A48">
      <w:pPr>
        <w:spacing w:line="360" w:lineRule="auto"/>
        <w:ind w:firstLine="420" w:firstLineChars="200"/>
        <w:jc w:val="left"/>
        <w:rPr>
          <w:rFonts w:ascii="宋体" w:hAnsi="宋体" w:cs="宋体"/>
          <w:szCs w:val="21"/>
          <w:highlight w:val="none"/>
        </w:rPr>
      </w:pPr>
      <w:r>
        <w:rPr>
          <w:rFonts w:ascii="宋体" w:hAnsi="宋体" w:cs="宋体"/>
          <w:szCs w:val="21"/>
          <w:highlight w:val="none"/>
        </w:rPr>
        <w:t>本银行作为担保人在此代表受托人向你方确认承担支付人民币</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r>
        <w:rPr>
          <w:rFonts w:ascii="宋体" w:hAnsi="宋体" w:cs="宋体"/>
          <w:szCs w:val="21"/>
          <w:highlight w:val="none"/>
          <w:u w:val="single"/>
        </w:rPr>
        <w:t xml:space="preserve">  </w:t>
      </w:r>
      <w:r>
        <w:rPr>
          <w:rFonts w:ascii="宋体" w:hAnsi="宋体" w:cs="宋体"/>
          <w:szCs w:val="21"/>
          <w:highlight w:val="none"/>
        </w:rPr>
        <w:t>元（大写</w:t>
      </w:r>
      <w:r>
        <w:rPr>
          <w:rFonts w:hint="eastAsia" w:ascii="宋体" w:hAnsi="宋体" w:cs="宋体"/>
          <w:szCs w:val="21"/>
          <w:highlight w:val="none"/>
        </w:rPr>
        <w:t>：</w:t>
      </w:r>
      <w:r>
        <w:rPr>
          <w:rFonts w:ascii="宋体" w:hAnsi="宋体" w:cs="宋体"/>
          <w:szCs w:val="21"/>
          <w:highlight w:val="none"/>
          <w:u w:val="single"/>
        </w:rPr>
        <w:t xml:space="preserve">                    </w:t>
      </w:r>
      <w:r>
        <w:rPr>
          <w:rFonts w:ascii="宋体" w:hAnsi="宋体" w:cs="宋体"/>
          <w:szCs w:val="21"/>
          <w:highlight w:val="none"/>
        </w:rPr>
        <w:t>）的担保责任，在你方第一次书面索赔通知书提出要求得到上述金额内的任何付款时，本行即予支付，不挑剔、不争辩、也不要求你方出具证明或说明背景或理由。你方可以要求一次性支付，也可以分多次要求支付，但总额不得超过人民币</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r>
        <w:rPr>
          <w:rFonts w:ascii="宋体" w:hAnsi="宋体" w:cs="宋体"/>
          <w:szCs w:val="21"/>
          <w:highlight w:val="none"/>
          <w:u w:val="single"/>
        </w:rPr>
        <w:t xml:space="preserve">   </w:t>
      </w:r>
      <w:r>
        <w:rPr>
          <w:rFonts w:ascii="宋体" w:hAnsi="宋体" w:cs="宋体"/>
          <w:szCs w:val="21"/>
          <w:highlight w:val="none"/>
        </w:rPr>
        <w:t>元（大写</w:t>
      </w:r>
      <w:r>
        <w:rPr>
          <w:rFonts w:hint="eastAsia" w:ascii="宋体" w:hAnsi="宋体" w:cs="宋体"/>
          <w:szCs w:val="21"/>
          <w:highlight w:val="none"/>
        </w:rPr>
        <w:t>：</w:t>
      </w:r>
      <w:r>
        <w:rPr>
          <w:rFonts w:ascii="宋体" w:hAnsi="宋体" w:cs="宋体"/>
          <w:szCs w:val="21"/>
          <w:highlight w:val="none"/>
          <w:u w:val="single"/>
        </w:rPr>
        <w:t xml:space="preserve">                    </w:t>
      </w:r>
      <w:r>
        <w:rPr>
          <w:rFonts w:ascii="宋体" w:hAnsi="宋体" w:cs="宋体"/>
          <w:szCs w:val="21"/>
          <w:highlight w:val="none"/>
        </w:rPr>
        <w:t>）。</w:t>
      </w:r>
    </w:p>
    <w:p w14:paraId="6DC62508">
      <w:pPr>
        <w:spacing w:line="360" w:lineRule="auto"/>
        <w:ind w:firstLine="420" w:firstLineChars="200"/>
        <w:jc w:val="left"/>
        <w:rPr>
          <w:rFonts w:ascii="宋体" w:hAnsi="宋体" w:cs="宋体"/>
          <w:szCs w:val="21"/>
          <w:highlight w:val="none"/>
        </w:rPr>
      </w:pPr>
      <w:r>
        <w:rPr>
          <w:rFonts w:ascii="宋体" w:hAnsi="宋体" w:cs="宋体"/>
          <w:szCs w:val="21"/>
          <w:highlight w:val="none"/>
        </w:rPr>
        <w:t>本银行放弃你方应先向受托人要求赔偿上述金额然后再向本银行提出要求的权力。</w:t>
      </w:r>
    </w:p>
    <w:p w14:paraId="33F948B0">
      <w:pPr>
        <w:spacing w:line="360" w:lineRule="auto"/>
        <w:ind w:firstLine="420" w:firstLineChars="200"/>
        <w:jc w:val="left"/>
        <w:rPr>
          <w:rFonts w:ascii="宋体" w:hAnsi="宋体" w:cs="宋体"/>
          <w:szCs w:val="21"/>
          <w:highlight w:val="none"/>
        </w:rPr>
      </w:pPr>
      <w:r>
        <w:rPr>
          <w:rFonts w:ascii="宋体" w:hAnsi="宋体" w:cs="宋体"/>
          <w:szCs w:val="21"/>
          <w:highlight w:val="none"/>
        </w:rPr>
        <w:t>本银行还同意：在你方（委托人）和受托人之间的合同条款、合同项下的工程或合同文件发生变化、补充或修改后，本银行承担本保函的责任也不改变；上述变化、补充或修改也无须通知本银行。</w:t>
      </w:r>
    </w:p>
    <w:p w14:paraId="7D8D8063">
      <w:pPr>
        <w:spacing w:line="360" w:lineRule="auto"/>
        <w:ind w:firstLine="420" w:firstLineChars="200"/>
        <w:jc w:val="left"/>
        <w:rPr>
          <w:rFonts w:ascii="宋体" w:hAnsi="宋体" w:cs="宋体"/>
          <w:szCs w:val="21"/>
          <w:highlight w:val="none"/>
        </w:rPr>
      </w:pPr>
      <w:r>
        <w:rPr>
          <w:rFonts w:ascii="宋体" w:hAnsi="宋体" w:cs="宋体"/>
          <w:szCs w:val="21"/>
          <w:highlight w:val="none"/>
        </w:rPr>
        <w:t>本保函的有效期自</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r>
        <w:rPr>
          <w:rFonts w:ascii="宋体" w:hAnsi="宋体" w:cs="宋体"/>
          <w:szCs w:val="21"/>
          <w:highlight w:val="none"/>
          <w:u w:val="single"/>
        </w:rPr>
        <w:t xml:space="preserve">  </w:t>
      </w:r>
      <w:r>
        <w:rPr>
          <w:rFonts w:ascii="宋体" w:hAnsi="宋体" w:cs="宋体"/>
          <w:szCs w:val="21"/>
          <w:highlight w:val="none"/>
        </w:rPr>
        <w:t>年</w:t>
      </w:r>
      <w:r>
        <w:rPr>
          <w:rFonts w:ascii="宋体" w:hAnsi="宋体" w:cs="宋体"/>
          <w:szCs w:val="21"/>
          <w:highlight w:val="none"/>
          <w:u w:val="single"/>
        </w:rPr>
        <w:t xml:space="preserve">    </w:t>
      </w:r>
      <w:r>
        <w:rPr>
          <w:rFonts w:ascii="宋体" w:hAnsi="宋体" w:cs="宋体"/>
          <w:szCs w:val="21"/>
          <w:highlight w:val="none"/>
        </w:rPr>
        <w:t>月</w:t>
      </w:r>
      <w:r>
        <w:rPr>
          <w:rFonts w:ascii="宋体" w:hAnsi="宋体" w:cs="宋体"/>
          <w:szCs w:val="21"/>
          <w:highlight w:val="none"/>
          <w:u w:val="single"/>
        </w:rPr>
        <w:t xml:space="preserve">    </w:t>
      </w:r>
      <w:r>
        <w:rPr>
          <w:rFonts w:ascii="宋体" w:hAnsi="宋体" w:cs="宋体"/>
          <w:szCs w:val="21"/>
          <w:highlight w:val="none"/>
        </w:rPr>
        <w:t>日起至工程</w:t>
      </w:r>
      <w:r>
        <w:rPr>
          <w:rFonts w:hint="eastAsia" w:ascii="宋体" w:hAnsi="宋体" w:cs="宋体"/>
          <w:szCs w:val="21"/>
          <w:highlight w:val="none"/>
        </w:rPr>
        <w:t>竣工验收</w:t>
      </w:r>
      <w:r>
        <w:rPr>
          <w:rFonts w:ascii="宋体" w:hAnsi="宋体" w:cs="宋体"/>
          <w:szCs w:val="21"/>
          <w:highlight w:val="none"/>
        </w:rPr>
        <w:t>后一年内保持有效，并在本保函有效期内不可撤销。</w:t>
      </w:r>
    </w:p>
    <w:p w14:paraId="474539FA">
      <w:pPr>
        <w:spacing w:line="360" w:lineRule="auto"/>
        <w:ind w:firstLine="420" w:firstLineChars="200"/>
        <w:jc w:val="left"/>
        <w:rPr>
          <w:rFonts w:ascii="宋体" w:hAnsi="宋体" w:cs="宋体"/>
          <w:szCs w:val="21"/>
          <w:highlight w:val="none"/>
        </w:rPr>
      </w:pPr>
      <w:r>
        <w:rPr>
          <w:rFonts w:ascii="宋体" w:hAnsi="宋体" w:cs="宋体"/>
          <w:szCs w:val="21"/>
          <w:highlight w:val="none"/>
        </w:rPr>
        <w:t>未经本银行书面同意，本保函不得转让。</w:t>
      </w:r>
    </w:p>
    <w:p w14:paraId="65B86035">
      <w:pPr>
        <w:spacing w:line="360" w:lineRule="auto"/>
        <w:ind w:firstLine="420" w:firstLineChars="200"/>
        <w:jc w:val="left"/>
        <w:rPr>
          <w:rFonts w:ascii="宋体" w:hAnsi="宋体" w:cs="宋体"/>
          <w:szCs w:val="21"/>
          <w:highlight w:val="none"/>
        </w:rPr>
      </w:pPr>
    </w:p>
    <w:p w14:paraId="1C310546">
      <w:pPr>
        <w:spacing w:line="360" w:lineRule="auto"/>
        <w:ind w:firstLine="420" w:firstLineChars="200"/>
        <w:jc w:val="left"/>
        <w:rPr>
          <w:rFonts w:ascii="宋体" w:hAnsi="宋体" w:cs="宋体"/>
          <w:szCs w:val="21"/>
          <w:highlight w:val="none"/>
        </w:rPr>
      </w:pPr>
      <w:r>
        <w:rPr>
          <w:rFonts w:ascii="宋体" w:hAnsi="宋体" w:cs="宋体"/>
          <w:szCs w:val="21"/>
          <w:highlight w:val="none"/>
        </w:rPr>
        <w:t>担保人（盖章）：</w:t>
      </w:r>
    </w:p>
    <w:p w14:paraId="6FD81E7B">
      <w:pPr>
        <w:spacing w:line="360" w:lineRule="auto"/>
        <w:ind w:firstLine="420" w:firstLineChars="200"/>
        <w:jc w:val="left"/>
        <w:rPr>
          <w:rFonts w:ascii="宋体" w:hAnsi="宋体" w:cs="宋体"/>
          <w:szCs w:val="21"/>
          <w:highlight w:val="none"/>
        </w:rPr>
      </w:pPr>
      <w:r>
        <w:rPr>
          <w:rFonts w:ascii="宋体" w:hAnsi="宋体" w:cs="宋体"/>
          <w:szCs w:val="21"/>
          <w:highlight w:val="none"/>
        </w:rPr>
        <w:t>法定代表人或委托代理人（签字或盖章）：</w:t>
      </w:r>
    </w:p>
    <w:p w14:paraId="763B4DE0">
      <w:pPr>
        <w:spacing w:line="360" w:lineRule="auto"/>
        <w:ind w:firstLine="420" w:firstLineChars="200"/>
        <w:jc w:val="left"/>
        <w:rPr>
          <w:rFonts w:ascii="宋体" w:hAnsi="宋体" w:cs="宋体"/>
          <w:szCs w:val="21"/>
          <w:highlight w:val="none"/>
        </w:rPr>
      </w:pPr>
      <w:r>
        <w:rPr>
          <w:rFonts w:ascii="宋体" w:hAnsi="宋体" w:cs="宋体"/>
          <w:szCs w:val="21"/>
          <w:highlight w:val="none"/>
        </w:rPr>
        <w:t>地址：</w:t>
      </w:r>
    </w:p>
    <w:p w14:paraId="6AF349D0">
      <w:pPr>
        <w:spacing w:line="360" w:lineRule="auto"/>
        <w:ind w:firstLine="420" w:firstLineChars="200"/>
        <w:jc w:val="left"/>
        <w:rPr>
          <w:rFonts w:ascii="宋体" w:hAnsi="宋体" w:cs="宋体"/>
          <w:szCs w:val="21"/>
          <w:highlight w:val="none"/>
        </w:rPr>
      </w:pPr>
      <w:r>
        <w:rPr>
          <w:rFonts w:ascii="宋体" w:hAnsi="宋体" w:cs="宋体"/>
          <w:szCs w:val="21"/>
          <w:highlight w:val="none"/>
        </w:rPr>
        <w:t>银行名称：</w:t>
      </w:r>
    </w:p>
    <w:p w14:paraId="31AFE0DD">
      <w:pPr>
        <w:spacing w:line="360" w:lineRule="auto"/>
        <w:ind w:firstLine="420" w:firstLineChars="200"/>
        <w:jc w:val="left"/>
        <w:rPr>
          <w:rFonts w:ascii="宋体" w:hAnsi="宋体" w:cs="宋体"/>
          <w:szCs w:val="21"/>
          <w:highlight w:val="none"/>
        </w:rPr>
      </w:pPr>
      <w:r>
        <w:rPr>
          <w:rFonts w:ascii="宋体" w:hAnsi="宋体" w:cs="宋体"/>
          <w:szCs w:val="21"/>
          <w:highlight w:val="none"/>
        </w:rPr>
        <w:t>日期：       年   月   日</w:t>
      </w:r>
    </w:p>
    <w:p w14:paraId="40B46BA6">
      <w:pPr>
        <w:spacing w:line="360" w:lineRule="auto"/>
        <w:ind w:firstLine="420" w:firstLineChars="200"/>
        <w:jc w:val="left"/>
        <w:rPr>
          <w:rFonts w:ascii="宋体" w:hAnsi="宋体" w:cs="宋体"/>
          <w:szCs w:val="21"/>
          <w:highlight w:val="none"/>
        </w:rPr>
      </w:pPr>
      <w:r>
        <w:rPr>
          <w:rFonts w:ascii="宋体" w:hAnsi="宋体" w:cs="宋体"/>
          <w:szCs w:val="21"/>
          <w:highlight w:val="none"/>
        </w:rPr>
        <w:t xml:space="preserve">联系人：                         </w:t>
      </w:r>
    </w:p>
    <w:p w14:paraId="20B3E647">
      <w:pPr>
        <w:spacing w:line="240" w:lineRule="auto"/>
        <w:rPr>
          <w:rFonts w:hint="eastAsia" w:ascii="宋体" w:hAnsi="宋体" w:eastAsia="宋体" w:cs="宋体"/>
          <w:sz w:val="21"/>
          <w:highlight w:val="none"/>
        </w:rPr>
      </w:pPr>
      <w:r>
        <w:rPr>
          <w:rFonts w:ascii="宋体" w:hAnsi="宋体" w:cs="宋体"/>
          <w:szCs w:val="21"/>
          <w:highlight w:val="none"/>
        </w:rPr>
        <w:t xml:space="preserve">联系电话：                      </w:t>
      </w:r>
      <w:r>
        <w:rPr>
          <w:rFonts w:hint="eastAsia" w:ascii="宋体" w:hAnsi="宋体" w:eastAsia="宋体" w:cs="宋体"/>
          <w:sz w:val="21"/>
          <w:highlight w:val="none"/>
        </w:rPr>
        <w:br w:type="page"/>
      </w:r>
    </w:p>
    <w:p w14:paraId="14569655">
      <w:pPr>
        <w:spacing w:before="0" w:beforeLines="0" w:line="360" w:lineRule="auto"/>
        <w:ind w:left="15"/>
        <w:rPr>
          <w:rFonts w:hint="eastAsia" w:ascii="宋体" w:hAnsi="宋体" w:eastAsia="宋体" w:cs="宋体"/>
          <w:b/>
          <w:bCs/>
          <w:spacing w:val="-8"/>
          <w:sz w:val="21"/>
          <w:szCs w:val="21"/>
          <w:highlight w:val="none"/>
        </w:rPr>
      </w:pPr>
      <w:bookmarkStart w:id="416" w:name="bookmark375"/>
      <w:bookmarkEnd w:id="416"/>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3</w:t>
      </w:r>
      <w:r>
        <w:rPr>
          <w:rFonts w:hint="eastAsia" w:ascii="宋体" w:hAnsi="宋体" w:eastAsia="宋体" w:cs="宋体"/>
          <w:b/>
          <w:bCs/>
          <w:spacing w:val="-8"/>
          <w:sz w:val="21"/>
          <w:szCs w:val="21"/>
          <w:highlight w:val="none"/>
        </w:rPr>
        <w:t>（仅供参考）</w:t>
      </w:r>
    </w:p>
    <w:p w14:paraId="0756C469">
      <w:pPr>
        <w:spacing w:before="0" w:beforeLines="0" w:line="360" w:lineRule="auto"/>
        <w:ind w:left="3684"/>
        <w:rPr>
          <w:rFonts w:hint="eastAsia" w:ascii="宋体" w:hAnsi="宋体" w:eastAsia="宋体" w:cs="宋体"/>
          <w:sz w:val="21"/>
          <w:szCs w:val="21"/>
          <w:highlight w:val="none"/>
        </w:rPr>
      </w:pPr>
      <w:r>
        <w:rPr>
          <w:rFonts w:hint="eastAsia" w:ascii="宋体" w:hAnsi="宋体" w:eastAsia="宋体" w:cs="宋体"/>
          <w:b/>
          <w:bCs/>
          <w:spacing w:val="51"/>
          <w:sz w:val="21"/>
          <w:szCs w:val="21"/>
          <w:highlight w:val="none"/>
        </w:rPr>
        <w:t>支付担保</w:t>
      </w:r>
    </w:p>
    <w:p w14:paraId="739815A9">
      <w:pPr>
        <w:spacing w:before="0" w:beforeLines="0" w:line="360" w:lineRule="auto"/>
        <w:ind w:left="2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致</w:t>
      </w:r>
      <w:r>
        <w:rPr>
          <w:rFonts w:hint="eastAsia" w:ascii="宋体" w:hAnsi="宋体" w:eastAsia="宋体" w:cs="宋体"/>
          <w:spacing w:val="-6"/>
          <w:sz w:val="21"/>
          <w:szCs w:val="21"/>
          <w:highlight w:val="none"/>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6"/>
          <w:sz w:val="21"/>
          <w:szCs w:val="21"/>
          <w:highlight w:val="none"/>
        </w:rPr>
        <w:t>（</w:t>
      </w:r>
      <w:r>
        <w:rPr>
          <w:rFonts w:hint="eastAsia" w:ascii="宋体" w:hAnsi="宋体" w:eastAsia="宋体" w:cs="宋体"/>
          <w:spacing w:val="-3"/>
          <w:sz w:val="21"/>
          <w:szCs w:val="21"/>
          <w:highlight w:val="none"/>
        </w:rPr>
        <w:t>承包人全称）</w:t>
      </w:r>
    </w:p>
    <w:p w14:paraId="705FFA67">
      <w:pPr>
        <w:pStyle w:val="7"/>
        <w:tabs>
          <w:tab w:val="left" w:pos="1928"/>
        </w:tabs>
        <w:spacing w:before="0" w:beforeLines="0" w:line="360" w:lineRule="auto"/>
        <w:ind w:firstLine="509"/>
        <w:jc w:val="both"/>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鉴于</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
          <w:sz w:val="21"/>
          <w:szCs w:val="21"/>
          <w:highlight w:val="none"/>
        </w:rPr>
        <w:t>（发包人全称）(下称</w:t>
      </w:r>
      <w:r>
        <w:rPr>
          <w:rFonts w:hint="eastAsia" w:ascii="宋体" w:hAnsi="宋体" w:eastAsia="宋体" w:cs="宋体"/>
          <w:sz w:val="21"/>
          <w:szCs w:val="21"/>
          <w:highlight w:val="none"/>
        </w:rPr>
        <w:t>“发包人”)与</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rPr>
        <w:t>（承包人全称</w:t>
      </w:r>
      <w:r>
        <w:rPr>
          <w:rFonts w:hint="eastAsia" w:ascii="宋体" w:hAnsi="宋体" w:eastAsia="宋体" w:cs="宋体"/>
          <w:spacing w:val="-1"/>
          <w:sz w:val="21"/>
          <w:szCs w:val="21"/>
          <w:highlight w:val="none"/>
        </w:rPr>
        <w:t>）(下称“承包人”)签订</w:t>
      </w:r>
      <w:r>
        <w:rPr>
          <w:rFonts w:hint="eastAsia" w:ascii="宋体" w:hAnsi="宋体" w:eastAsia="宋体" w:cs="宋体"/>
          <w:sz w:val="21"/>
          <w:szCs w:val="21"/>
          <w:highlight w:val="none"/>
          <w:u w:val="single" w:color="auto"/>
        </w:rPr>
        <w:tab/>
      </w:r>
      <w:r>
        <w:rPr>
          <w:rFonts w:hint="eastAsia" w:ascii="宋体" w:hAnsi="宋体" w:eastAsia="宋体" w:cs="宋体"/>
          <w:spacing w:val="-17"/>
          <w:sz w:val="21"/>
          <w:szCs w:val="21"/>
          <w:highlight w:val="none"/>
        </w:rPr>
        <w:t>（工程名称）工程总承包合同(编号</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7"/>
          <w:sz w:val="21"/>
          <w:szCs w:val="21"/>
          <w:highlight w:val="none"/>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8"/>
          <w:sz w:val="21"/>
          <w:szCs w:val="21"/>
          <w:highlight w:val="none"/>
        </w:rPr>
        <w:t xml:space="preserve"> </w:t>
      </w:r>
      <w:r>
        <w:rPr>
          <w:rFonts w:hint="eastAsia" w:ascii="宋体" w:hAnsi="宋体" w:eastAsia="宋体" w:cs="宋体"/>
          <w:spacing w:val="-17"/>
          <w:sz w:val="21"/>
          <w:szCs w:val="21"/>
          <w:highlight w:val="none"/>
        </w:rPr>
        <w:t>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3"/>
          <w:sz w:val="21"/>
          <w:szCs w:val="21"/>
          <w:highlight w:val="none"/>
        </w:rPr>
        <w:t xml:space="preserve"> </w:t>
      </w:r>
      <w:r>
        <w:rPr>
          <w:rFonts w:hint="eastAsia" w:ascii="宋体" w:hAnsi="宋体" w:eastAsia="宋体" w:cs="宋体"/>
          <w:spacing w:val="-17"/>
          <w:sz w:val="21"/>
          <w:szCs w:val="21"/>
          <w:highlight w:val="none"/>
        </w:rPr>
        <w:t>月</w:t>
      </w:r>
      <w:r>
        <w:rPr>
          <w:rFonts w:hint="eastAsia" w:ascii="宋体" w:hAnsi="宋体" w:eastAsia="宋体" w:cs="宋体"/>
          <w:spacing w:val="-17"/>
          <w:sz w:val="21"/>
          <w:szCs w:val="21"/>
          <w:highlight w:val="none"/>
          <w:u w:val="single" w:color="auto"/>
        </w:rPr>
        <w:t xml:space="preserve">    </w:t>
      </w:r>
      <w:r>
        <w:rPr>
          <w:rFonts w:hint="eastAsia" w:ascii="宋体" w:hAnsi="宋体" w:eastAsia="宋体" w:cs="宋体"/>
          <w:spacing w:val="-54"/>
          <w:sz w:val="21"/>
          <w:szCs w:val="21"/>
          <w:highlight w:val="none"/>
        </w:rPr>
        <w:t xml:space="preserve"> </w:t>
      </w:r>
      <w:r>
        <w:rPr>
          <w:rFonts w:hint="eastAsia" w:ascii="宋体" w:hAnsi="宋体" w:eastAsia="宋体" w:cs="宋体"/>
          <w:spacing w:val="-17"/>
          <w:sz w:val="21"/>
          <w:szCs w:val="21"/>
          <w:highlight w:val="none"/>
        </w:rPr>
        <w:t>日</w:t>
      </w:r>
      <w:r>
        <w:rPr>
          <w:rFonts w:hint="eastAsia" w:ascii="宋体" w:hAnsi="宋体" w:eastAsia="宋体" w:cs="宋体"/>
          <w:sz w:val="21"/>
          <w:szCs w:val="21"/>
          <w:highlight w:val="none"/>
        </w:rPr>
        <w:t>签署)，并保证发包人按合同约定履行向承包人支付工程价款及其他应支付款项等全部</w:t>
      </w:r>
      <w:r>
        <w:rPr>
          <w:rFonts w:hint="eastAsia" w:ascii="宋体" w:hAnsi="宋体" w:eastAsia="宋体" w:cs="宋体"/>
          <w:spacing w:val="-1"/>
          <w:sz w:val="21"/>
          <w:szCs w:val="21"/>
          <w:highlight w:val="none"/>
        </w:rPr>
        <w:t>合同价款的义务和责任；承包人在合同中要求发包人应通过经认可的担保人</w:t>
      </w:r>
      <w:r>
        <w:rPr>
          <w:rFonts w:hint="eastAsia" w:ascii="宋体" w:hAnsi="宋体" w:eastAsia="宋体" w:cs="宋体"/>
          <w:spacing w:val="-2"/>
          <w:sz w:val="21"/>
          <w:szCs w:val="21"/>
          <w:highlight w:val="none"/>
        </w:rPr>
        <w:t>提交合同指</w:t>
      </w:r>
      <w:r>
        <w:rPr>
          <w:rFonts w:hint="eastAsia" w:ascii="宋体" w:hAnsi="宋体" w:eastAsia="宋体" w:cs="宋体"/>
          <w:spacing w:val="-1"/>
          <w:sz w:val="21"/>
          <w:szCs w:val="21"/>
          <w:highlight w:val="none"/>
        </w:rPr>
        <w:t>约定的发包人履行本合同全部义务和责任的担保金额等事实，我方愿意为发包</w:t>
      </w:r>
      <w:r>
        <w:rPr>
          <w:rFonts w:hint="eastAsia" w:ascii="宋体" w:hAnsi="宋体" w:eastAsia="宋体" w:cs="宋体"/>
          <w:spacing w:val="-2"/>
          <w:sz w:val="21"/>
          <w:szCs w:val="21"/>
          <w:highlight w:val="none"/>
        </w:rPr>
        <w:t>人担保，</w:t>
      </w:r>
      <w:r>
        <w:rPr>
          <w:rFonts w:hint="eastAsia" w:ascii="宋体" w:hAnsi="宋体" w:eastAsia="宋体" w:cs="宋体"/>
          <w:spacing w:val="-1"/>
          <w:sz w:val="21"/>
          <w:szCs w:val="21"/>
          <w:highlight w:val="none"/>
        </w:rPr>
        <w:t>以担保金额人民币(大写)</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100"/>
          <w:sz w:val="21"/>
          <w:szCs w:val="21"/>
          <w:highlight w:val="none"/>
        </w:rPr>
        <w:t xml:space="preserve"> </w:t>
      </w:r>
      <w:r>
        <w:rPr>
          <w:rFonts w:hint="eastAsia" w:ascii="宋体" w:hAnsi="宋体" w:eastAsia="宋体" w:cs="宋体"/>
          <w:spacing w:val="-2"/>
          <w:sz w:val="21"/>
          <w:szCs w:val="21"/>
          <w:highlight w:val="none"/>
        </w:rPr>
        <w:t>元</w:t>
      </w:r>
      <w:r>
        <w:rPr>
          <w:rFonts w:hint="eastAsia" w:ascii="宋体" w:hAnsi="宋体" w:eastAsia="宋体" w:cs="宋体"/>
          <w:spacing w:val="50"/>
          <w:sz w:val="21"/>
          <w:szCs w:val="21"/>
          <w:highlight w:val="none"/>
        </w:rPr>
        <w:t xml:space="preserve"> </w:t>
      </w:r>
      <w:r>
        <w:rPr>
          <w:rFonts w:hint="eastAsia" w:ascii="宋体" w:hAnsi="宋体" w:eastAsia="宋体" w:cs="宋体"/>
          <w:spacing w:val="-2"/>
          <w:sz w:val="21"/>
          <w:szCs w:val="21"/>
          <w:highlight w:val="none"/>
        </w:rPr>
        <w:t xml:space="preserve">(¥ </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100"/>
          <w:sz w:val="21"/>
          <w:szCs w:val="21"/>
          <w:highlight w:val="none"/>
        </w:rPr>
        <w:t xml:space="preserve"> </w:t>
      </w:r>
      <w:r>
        <w:rPr>
          <w:rFonts w:hint="eastAsia" w:ascii="宋体" w:hAnsi="宋体" w:eastAsia="宋体" w:cs="宋体"/>
          <w:spacing w:val="-2"/>
          <w:sz w:val="21"/>
          <w:szCs w:val="21"/>
          <w:highlight w:val="none"/>
        </w:rPr>
        <w:t>元)向承包人提供不可撤销的连带责任担保。</w:t>
      </w:r>
    </w:p>
    <w:p w14:paraId="45649AD2">
      <w:pPr>
        <w:spacing w:beforeLines="0" w:line="360" w:lineRule="auto"/>
        <w:ind w:left="22" w:firstLine="48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如果发包人在履行合同过程中不按合同约定支付全部合同价款或违背合同约定的</w:t>
      </w:r>
      <w:r>
        <w:rPr>
          <w:rFonts w:hint="eastAsia" w:ascii="宋体" w:hAnsi="宋体" w:eastAsia="宋体" w:cs="宋体"/>
          <w:spacing w:val="-2"/>
          <w:sz w:val="21"/>
          <w:szCs w:val="21"/>
          <w:highlight w:val="none"/>
        </w:rPr>
        <w:t>义务和责任时，我方保证在担保金额额度内偿还或偿清承包人因发包人该项违约或违背所造成的经济损失，并在接到承包人要求的第</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103"/>
          <w:sz w:val="21"/>
          <w:szCs w:val="21"/>
          <w:highlight w:val="none"/>
        </w:rPr>
        <w:t xml:space="preserve"> </w:t>
      </w:r>
      <w:r>
        <w:rPr>
          <w:rFonts w:hint="eastAsia" w:ascii="宋体" w:hAnsi="宋体" w:eastAsia="宋体" w:cs="宋体"/>
          <w:spacing w:val="-2"/>
          <w:sz w:val="21"/>
          <w:szCs w:val="21"/>
          <w:highlight w:val="none"/>
        </w:rPr>
        <w:t>天内予以支付，承包人应提供发</w:t>
      </w:r>
      <w:r>
        <w:rPr>
          <w:rFonts w:hint="eastAsia" w:ascii="宋体" w:hAnsi="宋体" w:eastAsia="宋体" w:cs="宋体"/>
          <w:spacing w:val="-3"/>
          <w:sz w:val="21"/>
          <w:szCs w:val="21"/>
          <w:highlight w:val="none"/>
        </w:rPr>
        <w:t>包人</w:t>
      </w:r>
      <w:r>
        <w:rPr>
          <w:rFonts w:hint="eastAsia" w:ascii="宋体" w:hAnsi="宋体" w:eastAsia="宋体" w:cs="宋体"/>
          <w:spacing w:val="-2"/>
          <w:sz w:val="21"/>
          <w:szCs w:val="21"/>
          <w:highlight w:val="none"/>
        </w:rPr>
        <w:t>有上述违约或违背合同约定事实的证据或相关的证明材料。</w:t>
      </w:r>
    </w:p>
    <w:p w14:paraId="5CFDD57B">
      <w:pPr>
        <w:spacing w:beforeLines="0" w:line="360" w:lineRule="auto"/>
        <w:ind w:left="27" w:right="190" w:firstLine="48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在向我方提出要求前，我方将不坚持要求承包人首先向发包人提出上述款项的索</w:t>
      </w:r>
      <w:r>
        <w:rPr>
          <w:rFonts w:hint="eastAsia" w:ascii="宋体" w:hAnsi="宋体" w:eastAsia="宋体" w:cs="宋体"/>
          <w:spacing w:val="-13"/>
          <w:sz w:val="21"/>
          <w:szCs w:val="21"/>
          <w:highlight w:val="none"/>
        </w:rPr>
        <w:t>赔。</w:t>
      </w:r>
    </w:p>
    <w:p w14:paraId="1742C364">
      <w:pPr>
        <w:spacing w:before="0" w:beforeLines="0" w:line="360" w:lineRule="auto"/>
        <w:ind w:left="31" w:firstLine="48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我方承诺：不论是否经我方知晓或同意，我方的义务和责任不因合同双方</w:t>
      </w:r>
      <w:r>
        <w:rPr>
          <w:rFonts w:hint="eastAsia" w:ascii="宋体" w:hAnsi="宋体" w:eastAsia="宋体" w:cs="宋体"/>
          <w:spacing w:val="-3"/>
          <w:sz w:val="21"/>
          <w:szCs w:val="21"/>
          <w:highlight w:val="none"/>
        </w:rPr>
        <w:t>当事人对合同条款所作的任何修改或补充而解除。</w:t>
      </w:r>
    </w:p>
    <w:p w14:paraId="0234CAA4">
      <w:pPr>
        <w:spacing w:before="0" w:beforeLines="0" w:line="360" w:lineRule="auto"/>
        <w:ind w:left="29" w:firstLine="47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本支付担保自合同双方当事人签署工程总承包合同之日起生效，至担保金额支付完毕，或除质量保证金外，发包人向承包人支付全部合同价款完毕</w:t>
      </w:r>
      <w:r>
        <w:rPr>
          <w:rFonts w:hint="eastAsia" w:ascii="宋体" w:hAnsi="宋体" w:eastAsia="宋体" w:cs="宋体"/>
          <w:spacing w:val="-3"/>
          <w:sz w:val="21"/>
          <w:szCs w:val="21"/>
          <w:highlight w:val="none"/>
        </w:rPr>
        <w:t>后的第</w:t>
      </w:r>
      <w:r>
        <w:rPr>
          <w:rFonts w:hint="eastAsia" w:ascii="宋体" w:hAnsi="宋体" w:eastAsia="宋体" w:cs="宋体"/>
          <w:spacing w:val="-34"/>
          <w:sz w:val="21"/>
          <w:szCs w:val="21"/>
          <w:highlight w:val="none"/>
        </w:rPr>
        <w:t xml:space="preserve"> </w:t>
      </w:r>
      <w:r>
        <w:rPr>
          <w:rFonts w:hint="eastAsia" w:ascii="宋体" w:hAnsi="宋体" w:eastAsia="宋体" w:cs="宋体"/>
          <w:spacing w:val="-3"/>
          <w:sz w:val="21"/>
          <w:szCs w:val="21"/>
          <w:highlight w:val="none"/>
        </w:rPr>
        <w:t>15</w:t>
      </w:r>
      <w:r>
        <w:rPr>
          <w:rFonts w:hint="eastAsia" w:ascii="宋体" w:hAnsi="宋体" w:eastAsia="宋体" w:cs="宋体"/>
          <w:spacing w:val="-43"/>
          <w:sz w:val="21"/>
          <w:szCs w:val="21"/>
          <w:highlight w:val="none"/>
        </w:rPr>
        <w:t xml:space="preserve"> </w:t>
      </w:r>
      <w:r>
        <w:rPr>
          <w:rFonts w:hint="eastAsia" w:ascii="宋体" w:hAnsi="宋体" w:eastAsia="宋体" w:cs="宋体"/>
          <w:spacing w:val="-3"/>
          <w:sz w:val="21"/>
          <w:szCs w:val="21"/>
          <w:highlight w:val="none"/>
        </w:rPr>
        <w:t>天止。</w:t>
      </w:r>
    </w:p>
    <w:p w14:paraId="559CB9E4">
      <w:pPr>
        <w:spacing w:beforeLines="0" w:line="360" w:lineRule="auto"/>
        <w:rPr>
          <w:rFonts w:hint="eastAsia" w:ascii="宋体" w:hAnsi="宋体" w:eastAsia="宋体" w:cs="宋体"/>
          <w:sz w:val="21"/>
          <w:highlight w:val="none"/>
        </w:rPr>
      </w:pPr>
    </w:p>
    <w:p w14:paraId="4F2FB183">
      <w:pPr>
        <w:spacing w:beforeLines="0" w:line="360" w:lineRule="auto"/>
        <w:rPr>
          <w:rFonts w:hint="eastAsia" w:ascii="宋体" w:hAnsi="宋体" w:eastAsia="宋体" w:cs="宋体"/>
          <w:sz w:val="21"/>
          <w:highlight w:val="none"/>
        </w:rPr>
      </w:pPr>
    </w:p>
    <w:p w14:paraId="0E8F7C91">
      <w:pPr>
        <w:spacing w:beforeLines="0" w:line="360" w:lineRule="auto"/>
        <w:rPr>
          <w:rFonts w:hint="eastAsia" w:ascii="宋体" w:hAnsi="宋体" w:eastAsia="宋体" w:cs="宋体"/>
          <w:sz w:val="21"/>
          <w:highlight w:val="none"/>
        </w:rPr>
      </w:pPr>
    </w:p>
    <w:p w14:paraId="49C5DA34">
      <w:pPr>
        <w:spacing w:beforeLines="0" w:line="360" w:lineRule="auto"/>
        <w:rPr>
          <w:rFonts w:hint="eastAsia" w:ascii="宋体" w:hAnsi="宋体" w:eastAsia="宋体" w:cs="宋体"/>
          <w:sz w:val="21"/>
          <w:highlight w:val="none"/>
        </w:rPr>
      </w:pPr>
    </w:p>
    <w:p w14:paraId="3F80F058">
      <w:pPr>
        <w:spacing w:beforeLines="0" w:line="360" w:lineRule="auto"/>
        <w:rPr>
          <w:rFonts w:hint="eastAsia" w:ascii="宋体" w:hAnsi="宋体" w:eastAsia="宋体" w:cs="宋体"/>
          <w:sz w:val="21"/>
          <w:highlight w:val="none"/>
        </w:rPr>
      </w:pPr>
    </w:p>
    <w:p w14:paraId="7FFF394C">
      <w:pPr>
        <w:spacing w:before="0" w:beforeLines="0" w:line="360" w:lineRule="auto"/>
        <w:ind w:left="4138"/>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担保人盖章：</w:t>
      </w:r>
    </w:p>
    <w:p w14:paraId="3A4EDC45">
      <w:pPr>
        <w:spacing w:before="0" w:beforeLines="0" w:line="360" w:lineRule="auto"/>
        <w:ind w:left="4137" w:right="399" w:firstLine="6"/>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法定代表人或其授权的代理人：(签字签章)</w:t>
      </w:r>
      <w:r>
        <w:rPr>
          <w:rFonts w:hint="eastAsia" w:ascii="宋体" w:hAnsi="宋体" w:eastAsia="宋体" w:cs="宋体"/>
          <w:spacing w:val="-16"/>
          <w:sz w:val="21"/>
          <w:szCs w:val="21"/>
          <w:highlight w:val="none"/>
        </w:rPr>
        <w:t>地址：</w:t>
      </w:r>
    </w:p>
    <w:p w14:paraId="29993C11">
      <w:pPr>
        <w:spacing w:before="0" w:beforeLines="0" w:line="360" w:lineRule="auto"/>
        <w:ind w:left="4187"/>
        <w:rPr>
          <w:rFonts w:hint="eastAsia" w:ascii="宋体" w:hAnsi="宋体" w:eastAsia="宋体" w:cs="宋体"/>
          <w:sz w:val="21"/>
          <w:szCs w:val="21"/>
          <w:highlight w:val="none"/>
        </w:rPr>
      </w:pPr>
      <w:r>
        <w:rPr>
          <w:rFonts w:hint="eastAsia" w:ascii="宋体" w:hAnsi="宋体" w:eastAsia="宋体" w:cs="宋体"/>
          <w:spacing w:val="-20"/>
          <w:sz w:val="21"/>
          <w:szCs w:val="21"/>
          <w:highlight w:val="none"/>
        </w:rPr>
        <w:t>日期：</w:t>
      </w:r>
      <w:r>
        <w:rPr>
          <w:rFonts w:hint="eastAsia" w:ascii="宋体" w:hAnsi="宋体" w:eastAsia="宋体" w:cs="宋体"/>
          <w:spacing w:val="3"/>
          <w:sz w:val="21"/>
          <w:szCs w:val="21"/>
          <w:highlight w:val="none"/>
        </w:rPr>
        <w:t xml:space="preserve">       </w:t>
      </w:r>
      <w:r>
        <w:rPr>
          <w:rFonts w:hint="eastAsia" w:ascii="宋体" w:hAnsi="宋体" w:eastAsia="宋体" w:cs="宋体"/>
          <w:spacing w:val="-20"/>
          <w:sz w:val="21"/>
          <w:szCs w:val="21"/>
          <w:highlight w:val="none"/>
        </w:rPr>
        <w:t>年</w:t>
      </w:r>
      <w:r>
        <w:rPr>
          <w:rFonts w:hint="eastAsia" w:ascii="宋体" w:hAnsi="宋体" w:eastAsia="宋体" w:cs="宋体"/>
          <w:spacing w:val="6"/>
          <w:sz w:val="21"/>
          <w:szCs w:val="21"/>
          <w:highlight w:val="none"/>
        </w:rPr>
        <w:t xml:space="preserve">     </w:t>
      </w:r>
      <w:r>
        <w:rPr>
          <w:rFonts w:hint="eastAsia" w:ascii="宋体" w:hAnsi="宋体" w:eastAsia="宋体" w:cs="宋体"/>
          <w:spacing w:val="-20"/>
          <w:sz w:val="21"/>
          <w:szCs w:val="21"/>
          <w:highlight w:val="none"/>
        </w:rPr>
        <w:t>月</w:t>
      </w:r>
      <w:r>
        <w:rPr>
          <w:rFonts w:hint="eastAsia" w:ascii="宋体" w:hAnsi="宋体" w:eastAsia="宋体" w:cs="宋体"/>
          <w:spacing w:val="17"/>
          <w:sz w:val="21"/>
          <w:szCs w:val="21"/>
          <w:highlight w:val="none"/>
        </w:rPr>
        <w:t xml:space="preserve">    </w:t>
      </w:r>
      <w:r>
        <w:rPr>
          <w:rFonts w:hint="eastAsia" w:ascii="宋体" w:hAnsi="宋体" w:eastAsia="宋体" w:cs="宋体"/>
          <w:spacing w:val="-20"/>
          <w:sz w:val="21"/>
          <w:szCs w:val="21"/>
          <w:highlight w:val="none"/>
        </w:rPr>
        <w:t>日</w:t>
      </w:r>
    </w:p>
    <w:p w14:paraId="3D097EAA">
      <w:pPr>
        <w:spacing w:beforeLines="0" w:line="360" w:lineRule="auto"/>
        <w:rPr>
          <w:rFonts w:hint="eastAsia" w:ascii="宋体" w:hAnsi="宋体" w:eastAsia="宋体" w:cs="宋体"/>
          <w:sz w:val="21"/>
          <w:szCs w:val="21"/>
          <w:highlight w:val="none"/>
        </w:rPr>
        <w:sectPr>
          <w:pgSz w:w="11905" w:h="16840"/>
          <w:pgMar w:top="1440" w:right="1800" w:bottom="1440" w:left="1800" w:header="1391" w:footer="213" w:gutter="0"/>
          <w:pgNumType w:fmt="decimal"/>
          <w:cols w:space="720" w:num="1"/>
        </w:sectPr>
      </w:pPr>
    </w:p>
    <w:p w14:paraId="7B980E7C">
      <w:pPr>
        <w:spacing w:before="0" w:beforeLines="0" w:line="360" w:lineRule="auto"/>
        <w:ind w:left="0"/>
        <w:rPr>
          <w:rFonts w:hint="eastAsia" w:ascii="宋体" w:hAnsi="宋体" w:eastAsia="宋体" w:cs="宋体"/>
          <w:b/>
          <w:bCs/>
          <w:spacing w:val="-8"/>
          <w:sz w:val="21"/>
          <w:szCs w:val="21"/>
          <w:highlight w:val="none"/>
        </w:rPr>
      </w:pPr>
      <w:bookmarkStart w:id="417" w:name="bookmark376"/>
      <w:bookmarkEnd w:id="417"/>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4</w:t>
      </w:r>
      <w:r>
        <w:rPr>
          <w:rFonts w:hint="eastAsia" w:ascii="宋体" w:hAnsi="宋体" w:eastAsia="宋体" w:cs="宋体"/>
          <w:b/>
          <w:bCs/>
          <w:spacing w:val="-8"/>
          <w:sz w:val="21"/>
          <w:szCs w:val="21"/>
          <w:highlight w:val="none"/>
        </w:rPr>
        <w:t>（仅供参考）</w:t>
      </w:r>
    </w:p>
    <w:p w14:paraId="053CB939">
      <w:pPr>
        <w:spacing w:before="0" w:beforeLines="0" w:line="360" w:lineRule="auto"/>
        <w:ind w:left="3466"/>
        <w:rPr>
          <w:rFonts w:hint="eastAsia" w:ascii="宋体" w:hAnsi="宋体" w:eastAsia="宋体" w:cs="宋体"/>
          <w:sz w:val="21"/>
          <w:szCs w:val="21"/>
          <w:highlight w:val="none"/>
        </w:rPr>
      </w:pPr>
      <w:r>
        <w:rPr>
          <w:rFonts w:hint="eastAsia" w:ascii="宋体" w:hAnsi="宋体" w:eastAsia="宋体" w:cs="宋体"/>
          <w:b/>
          <w:bCs/>
          <w:spacing w:val="56"/>
          <w:sz w:val="21"/>
          <w:szCs w:val="21"/>
          <w:highlight w:val="none"/>
        </w:rPr>
        <w:t>预付款担保</w:t>
      </w:r>
    </w:p>
    <w:p w14:paraId="4F8E82FD">
      <w:pPr>
        <w:spacing w:beforeLines="0" w:line="360" w:lineRule="auto"/>
        <w:rPr>
          <w:rFonts w:hint="eastAsia" w:ascii="宋体" w:hAnsi="宋体" w:eastAsia="宋体" w:cs="宋体"/>
          <w:sz w:val="21"/>
          <w:highlight w:val="none"/>
        </w:rPr>
      </w:pPr>
    </w:p>
    <w:p w14:paraId="359D6F6C">
      <w:pPr>
        <w:spacing w:beforeLines="0" w:line="360" w:lineRule="auto"/>
        <w:rPr>
          <w:rFonts w:hint="eastAsia" w:ascii="宋体" w:hAnsi="宋体" w:eastAsia="宋体" w:cs="宋体"/>
          <w:sz w:val="21"/>
          <w:highlight w:val="none"/>
        </w:rPr>
      </w:pPr>
    </w:p>
    <w:p w14:paraId="7A18FD9B">
      <w:pPr>
        <w:spacing w:before="0" w:beforeLines="0" w:line="360" w:lineRule="auto"/>
        <w:ind w:left="2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致</w:t>
      </w:r>
      <w:r>
        <w:rPr>
          <w:rFonts w:hint="eastAsia" w:ascii="宋体" w:hAnsi="宋体" w:eastAsia="宋体" w:cs="宋体"/>
          <w:spacing w:val="-6"/>
          <w:sz w:val="21"/>
          <w:szCs w:val="21"/>
          <w:highlight w:val="none"/>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6"/>
          <w:sz w:val="21"/>
          <w:szCs w:val="21"/>
          <w:highlight w:val="none"/>
        </w:rPr>
        <w:t>（</w:t>
      </w:r>
      <w:r>
        <w:rPr>
          <w:rFonts w:hint="eastAsia" w:ascii="宋体" w:hAnsi="宋体" w:eastAsia="宋体" w:cs="宋体"/>
          <w:spacing w:val="-3"/>
          <w:sz w:val="21"/>
          <w:szCs w:val="21"/>
          <w:highlight w:val="none"/>
        </w:rPr>
        <w:t>发包人全称）</w:t>
      </w:r>
    </w:p>
    <w:p w14:paraId="319EC844">
      <w:pPr>
        <w:pStyle w:val="7"/>
        <w:spacing w:before="0" w:beforeLines="0" w:line="360" w:lineRule="auto"/>
        <w:ind w:firstLine="509"/>
        <w:jc w:val="both"/>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鉴于</w:t>
      </w:r>
      <w:r>
        <w:rPr>
          <w:rFonts w:hint="eastAsia" w:ascii="宋体" w:hAnsi="宋体" w:eastAsia="宋体" w:cs="宋体"/>
          <w:spacing w:val="-119"/>
          <w:sz w:val="21"/>
          <w:szCs w:val="21"/>
          <w:highlight w:val="none"/>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rPr>
        <w:t>（承包人全称）(下称</w:t>
      </w:r>
      <w:r>
        <w:rPr>
          <w:rFonts w:hint="eastAsia" w:ascii="宋体" w:hAnsi="宋体" w:eastAsia="宋体" w:cs="宋体"/>
          <w:spacing w:val="-18"/>
          <w:sz w:val="21"/>
          <w:szCs w:val="21"/>
          <w:highlight w:val="none"/>
        </w:rPr>
        <w:t>“承包人”)与</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8"/>
          <w:sz w:val="21"/>
          <w:szCs w:val="21"/>
          <w:highlight w:val="none"/>
          <w:u w:val="single" w:color="auto"/>
        </w:rPr>
        <w:t>（</w:t>
      </w:r>
      <w:r>
        <w:rPr>
          <w:rFonts w:hint="eastAsia" w:ascii="宋体" w:hAnsi="宋体" w:eastAsia="宋体" w:cs="宋体"/>
          <w:spacing w:val="-72"/>
          <w:sz w:val="21"/>
          <w:szCs w:val="21"/>
          <w:highlight w:val="none"/>
          <w:u w:val="single" w:color="auto"/>
        </w:rPr>
        <w:t xml:space="preserve"> </w:t>
      </w:r>
      <w:r>
        <w:rPr>
          <w:rFonts w:hint="eastAsia" w:ascii="宋体" w:hAnsi="宋体" w:eastAsia="宋体" w:cs="宋体"/>
          <w:spacing w:val="-98"/>
          <w:sz w:val="21"/>
          <w:szCs w:val="21"/>
          <w:highlight w:val="none"/>
        </w:rPr>
        <w:t xml:space="preserve"> </w:t>
      </w:r>
      <w:r>
        <w:rPr>
          <w:rFonts w:hint="eastAsia" w:ascii="宋体" w:hAnsi="宋体" w:eastAsia="宋体" w:cs="宋体"/>
          <w:spacing w:val="-18"/>
          <w:sz w:val="21"/>
          <w:szCs w:val="21"/>
          <w:highlight w:val="none"/>
        </w:rPr>
        <w:t>发包人全称）(下称“发包人”)签</w:t>
      </w:r>
      <w:r>
        <w:rPr>
          <w:rFonts w:hint="eastAsia" w:ascii="宋体" w:hAnsi="宋体" w:eastAsia="宋体" w:cs="宋体"/>
          <w:spacing w:val="-19"/>
          <w:sz w:val="21"/>
          <w:szCs w:val="21"/>
          <w:highlight w:val="none"/>
        </w:rPr>
        <w:t xml:space="preserve">订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9"/>
          <w:sz w:val="21"/>
          <w:szCs w:val="21"/>
          <w:highlight w:val="none"/>
        </w:rPr>
        <w:t>（工</w:t>
      </w:r>
      <w:r>
        <w:rPr>
          <w:rFonts w:hint="eastAsia" w:ascii="宋体" w:hAnsi="宋体" w:eastAsia="宋体" w:cs="宋体"/>
          <w:spacing w:val="-2"/>
          <w:sz w:val="21"/>
          <w:szCs w:val="21"/>
          <w:highlight w:val="none"/>
        </w:rPr>
        <w:t>程名称）工程总承包合同(编号</w:t>
      </w:r>
      <w:r>
        <w:rPr>
          <w:rFonts w:hint="eastAsia" w:ascii="宋体" w:hAnsi="宋体" w:eastAsia="宋体" w:cs="宋体"/>
          <w:spacing w:val="-119"/>
          <w:sz w:val="21"/>
          <w:szCs w:val="21"/>
          <w:highlight w:val="none"/>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84"/>
          <w:sz w:val="21"/>
          <w:szCs w:val="21"/>
          <w:highlight w:val="none"/>
        </w:rPr>
        <w:t xml:space="preserve"> </w:t>
      </w:r>
      <w:r>
        <w:rPr>
          <w:rFonts w:hint="eastAsia" w:ascii="宋体" w:hAnsi="宋体" w:eastAsia="宋体" w:cs="宋体"/>
          <w:spacing w:val="-2"/>
          <w:sz w:val="21"/>
          <w:szCs w:val="21"/>
          <w:highlight w:val="none"/>
        </w:rPr>
        <w:t>，</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99"/>
          <w:sz w:val="21"/>
          <w:szCs w:val="21"/>
          <w:highlight w:val="none"/>
        </w:rPr>
        <w:t xml:space="preserve"> </w:t>
      </w:r>
      <w:r>
        <w:rPr>
          <w:rFonts w:hint="eastAsia" w:ascii="宋体" w:hAnsi="宋体" w:eastAsia="宋体" w:cs="宋体"/>
          <w:spacing w:val="-2"/>
          <w:sz w:val="21"/>
          <w:szCs w:val="21"/>
          <w:highlight w:val="none"/>
        </w:rPr>
        <w:t xml:space="preserve">年 </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93"/>
          <w:sz w:val="21"/>
          <w:szCs w:val="21"/>
          <w:highlight w:val="none"/>
        </w:rPr>
        <w:t xml:space="preserve"> </w:t>
      </w:r>
      <w:r>
        <w:rPr>
          <w:rFonts w:hint="eastAsia" w:ascii="宋体" w:hAnsi="宋体" w:eastAsia="宋体" w:cs="宋体"/>
          <w:spacing w:val="-2"/>
          <w:sz w:val="21"/>
          <w:szCs w:val="21"/>
          <w:highlight w:val="none"/>
        </w:rPr>
        <w:t>月</w:t>
      </w:r>
      <w:r>
        <w:rPr>
          <w:rFonts w:hint="eastAsia" w:ascii="宋体" w:hAnsi="宋体" w:eastAsia="宋体" w:cs="宋体"/>
          <w:spacing w:val="-119"/>
          <w:sz w:val="21"/>
          <w:szCs w:val="21"/>
          <w:highlight w:val="none"/>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52"/>
          <w:sz w:val="21"/>
          <w:szCs w:val="21"/>
          <w:highlight w:val="none"/>
        </w:rPr>
        <w:t xml:space="preserve"> </w:t>
      </w:r>
      <w:r>
        <w:rPr>
          <w:rFonts w:hint="eastAsia" w:ascii="宋体" w:hAnsi="宋体" w:eastAsia="宋体" w:cs="宋体"/>
          <w:spacing w:val="-2"/>
          <w:sz w:val="21"/>
          <w:szCs w:val="21"/>
          <w:highlight w:val="none"/>
        </w:rPr>
        <w:t>日签署)，并</w:t>
      </w:r>
      <w:r>
        <w:rPr>
          <w:rFonts w:hint="eastAsia" w:ascii="宋体" w:hAnsi="宋体" w:eastAsia="宋体" w:cs="宋体"/>
          <w:spacing w:val="-3"/>
          <w:sz w:val="21"/>
          <w:szCs w:val="21"/>
          <w:highlight w:val="none"/>
        </w:rPr>
        <w:t>保证承包人有</w:t>
      </w:r>
      <w:r>
        <w:rPr>
          <w:rFonts w:hint="eastAsia" w:ascii="宋体" w:hAnsi="宋体" w:eastAsia="宋体" w:cs="宋体"/>
          <w:spacing w:val="-1"/>
          <w:sz w:val="21"/>
          <w:szCs w:val="21"/>
          <w:highlight w:val="none"/>
        </w:rPr>
        <w:t>权获得按合同约定为保证工程按时开工的由发包人支付的预付款；发包人在</w:t>
      </w:r>
      <w:r>
        <w:rPr>
          <w:rFonts w:hint="eastAsia" w:ascii="宋体" w:hAnsi="宋体" w:eastAsia="宋体" w:cs="宋体"/>
          <w:spacing w:val="-2"/>
          <w:sz w:val="21"/>
          <w:szCs w:val="21"/>
          <w:highlight w:val="none"/>
        </w:rPr>
        <w:t>合同中要求</w:t>
      </w:r>
      <w:r>
        <w:rPr>
          <w:rFonts w:hint="eastAsia" w:ascii="宋体" w:hAnsi="宋体" w:eastAsia="宋体" w:cs="宋体"/>
          <w:spacing w:val="-1"/>
          <w:sz w:val="21"/>
          <w:szCs w:val="21"/>
          <w:highlight w:val="none"/>
        </w:rPr>
        <w:t>承包人应通过经认可的担保人提交合同约定的与开工预付款等额的担保金额</w:t>
      </w:r>
      <w:r>
        <w:rPr>
          <w:rFonts w:hint="eastAsia" w:ascii="宋体" w:hAnsi="宋体" w:eastAsia="宋体" w:cs="宋体"/>
          <w:spacing w:val="-2"/>
          <w:sz w:val="21"/>
          <w:szCs w:val="21"/>
          <w:highlight w:val="none"/>
        </w:rPr>
        <w:t>等事实，我</w:t>
      </w:r>
      <w:r>
        <w:rPr>
          <w:rFonts w:hint="eastAsia" w:ascii="宋体" w:hAnsi="宋体" w:eastAsia="宋体" w:cs="宋体"/>
          <w:spacing w:val="34"/>
          <w:sz w:val="21"/>
          <w:szCs w:val="21"/>
          <w:highlight w:val="none"/>
        </w:rPr>
        <w:t>方愿意为承包人担保，以担保金额人民币(大写)</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99"/>
          <w:sz w:val="21"/>
          <w:szCs w:val="21"/>
          <w:highlight w:val="none"/>
        </w:rPr>
        <w:t xml:space="preserve"> </w:t>
      </w:r>
      <w:r>
        <w:rPr>
          <w:rFonts w:hint="eastAsia" w:ascii="宋体" w:hAnsi="宋体" w:eastAsia="宋体" w:cs="宋体"/>
          <w:spacing w:val="34"/>
          <w:sz w:val="21"/>
          <w:szCs w:val="21"/>
          <w:highlight w:val="none"/>
        </w:rPr>
        <w:t>元</w:t>
      </w:r>
      <w:r>
        <w:rPr>
          <w:rFonts w:hint="eastAsia" w:ascii="宋体" w:hAnsi="宋体" w:eastAsia="宋体" w:cs="宋体"/>
          <w:spacing w:val="-1"/>
          <w:sz w:val="21"/>
          <w:szCs w:val="21"/>
          <w:highlight w:val="none"/>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00"/>
          <w:sz w:val="21"/>
          <w:szCs w:val="21"/>
          <w:highlight w:val="none"/>
        </w:rPr>
        <w:t xml:space="preserve"> </w:t>
      </w:r>
      <w:r>
        <w:rPr>
          <w:rFonts w:hint="eastAsia" w:ascii="宋体" w:hAnsi="宋体" w:eastAsia="宋体" w:cs="宋体"/>
          <w:spacing w:val="-1"/>
          <w:sz w:val="21"/>
          <w:szCs w:val="21"/>
          <w:highlight w:val="none"/>
        </w:rPr>
        <w:t>元)向发包人提供不可撤销</w:t>
      </w:r>
      <w:r>
        <w:rPr>
          <w:rFonts w:hint="eastAsia" w:ascii="宋体" w:hAnsi="宋体" w:eastAsia="宋体" w:cs="宋体"/>
          <w:spacing w:val="-2"/>
          <w:sz w:val="21"/>
          <w:szCs w:val="21"/>
          <w:highlight w:val="none"/>
        </w:rPr>
        <w:t>的连带责任担保。</w:t>
      </w:r>
    </w:p>
    <w:p w14:paraId="6F750AD4">
      <w:pPr>
        <w:spacing w:beforeLines="0" w:line="360" w:lineRule="auto"/>
        <w:ind w:left="24" w:right="1" w:firstLine="482"/>
        <w:jc w:val="both"/>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如果承包人在履行合同过程中发生违约或违背合同约定的义务和责任时 ，我</w:t>
      </w:r>
      <w:r>
        <w:rPr>
          <w:rFonts w:hint="eastAsia" w:ascii="宋体" w:hAnsi="宋体" w:eastAsia="宋体" w:cs="宋体"/>
          <w:spacing w:val="-2"/>
          <w:sz w:val="21"/>
          <w:szCs w:val="21"/>
          <w:highlight w:val="none"/>
        </w:rPr>
        <w:t>方保证在担保金额额度内偿还或偿清发包人因承包人该项违约或违背所造成的经济损失，并</w:t>
      </w:r>
      <w:r>
        <w:rPr>
          <w:rFonts w:hint="eastAsia" w:ascii="宋体" w:hAnsi="宋体" w:eastAsia="宋体" w:cs="宋体"/>
          <w:spacing w:val="-1"/>
          <w:sz w:val="21"/>
          <w:szCs w:val="21"/>
          <w:highlight w:val="none"/>
        </w:rPr>
        <w:t>在接到发包人提出赔偿要求的第</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97"/>
          <w:sz w:val="21"/>
          <w:szCs w:val="21"/>
          <w:highlight w:val="none"/>
        </w:rPr>
        <w:t xml:space="preserve"> </w:t>
      </w:r>
      <w:r>
        <w:rPr>
          <w:rFonts w:hint="eastAsia" w:ascii="宋体" w:hAnsi="宋体" w:eastAsia="宋体" w:cs="宋体"/>
          <w:spacing w:val="-1"/>
          <w:sz w:val="21"/>
          <w:szCs w:val="21"/>
          <w:highlight w:val="none"/>
        </w:rPr>
        <w:t>天内予以支付，发包人应提供承包人有上述违约</w:t>
      </w:r>
      <w:r>
        <w:rPr>
          <w:rFonts w:hint="eastAsia" w:ascii="宋体" w:hAnsi="宋体" w:eastAsia="宋体" w:cs="宋体"/>
          <w:spacing w:val="-3"/>
          <w:sz w:val="21"/>
          <w:szCs w:val="21"/>
          <w:highlight w:val="none"/>
        </w:rPr>
        <w:t>或违背合同约定事实的证据或相关的证明材料。</w:t>
      </w:r>
    </w:p>
    <w:p w14:paraId="63F6DB8B">
      <w:pPr>
        <w:spacing w:before="0" w:beforeLines="0" w:line="360" w:lineRule="auto"/>
        <w:ind w:left="27" w:right="190" w:firstLine="48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在向我方提出要求前，我方将不坚持要求发包人首先向承包人提出上述款项的索</w:t>
      </w:r>
      <w:r>
        <w:rPr>
          <w:rFonts w:hint="eastAsia" w:ascii="宋体" w:hAnsi="宋体" w:eastAsia="宋体" w:cs="宋体"/>
          <w:spacing w:val="-13"/>
          <w:sz w:val="21"/>
          <w:szCs w:val="21"/>
          <w:highlight w:val="none"/>
        </w:rPr>
        <w:t>赔。</w:t>
      </w:r>
    </w:p>
    <w:p w14:paraId="615CA75B">
      <w:pPr>
        <w:spacing w:before="0" w:beforeLines="0" w:line="360" w:lineRule="auto"/>
        <w:ind w:left="31" w:right="1" w:firstLine="48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我方承诺：不论是否经我方知晓或同意，我方的义务和责任不因合同双方</w:t>
      </w:r>
      <w:r>
        <w:rPr>
          <w:rFonts w:hint="eastAsia" w:ascii="宋体" w:hAnsi="宋体" w:eastAsia="宋体" w:cs="宋体"/>
          <w:spacing w:val="-3"/>
          <w:sz w:val="21"/>
          <w:szCs w:val="21"/>
          <w:highlight w:val="none"/>
        </w:rPr>
        <w:t>当事人对合同条款所作的任何修改或补充而解除。</w:t>
      </w:r>
    </w:p>
    <w:p w14:paraId="3C25B530">
      <w:pPr>
        <w:spacing w:before="0" w:beforeLines="0" w:line="360" w:lineRule="auto"/>
        <w:ind w:left="25" w:right="1" w:firstLine="48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本预付款担保自承包人获得预付款之日起生效，至与预付款等额的担保金额的担保</w:t>
      </w:r>
      <w:r>
        <w:rPr>
          <w:rFonts w:hint="eastAsia" w:ascii="宋体" w:hAnsi="宋体" w:eastAsia="宋体" w:cs="宋体"/>
          <w:spacing w:val="-3"/>
          <w:sz w:val="21"/>
          <w:szCs w:val="21"/>
          <w:highlight w:val="none"/>
        </w:rPr>
        <w:t>支付完毕，或发包人抵扣完工预付款后的第</w:t>
      </w:r>
      <w:r>
        <w:rPr>
          <w:rFonts w:hint="eastAsia" w:ascii="宋体" w:hAnsi="宋体" w:eastAsia="宋体" w:cs="宋体"/>
          <w:spacing w:val="-34"/>
          <w:sz w:val="21"/>
          <w:szCs w:val="21"/>
          <w:highlight w:val="none"/>
        </w:rPr>
        <w:t xml:space="preserve"> </w:t>
      </w:r>
      <w:r>
        <w:rPr>
          <w:rFonts w:hint="eastAsia" w:ascii="宋体" w:hAnsi="宋体" w:eastAsia="宋体" w:cs="宋体"/>
          <w:spacing w:val="-3"/>
          <w:sz w:val="21"/>
          <w:szCs w:val="21"/>
          <w:highlight w:val="none"/>
        </w:rPr>
        <w:t>1</w:t>
      </w:r>
      <w:r>
        <w:rPr>
          <w:rFonts w:hint="eastAsia" w:ascii="宋体" w:hAnsi="宋体" w:eastAsia="宋体" w:cs="宋体"/>
          <w:spacing w:val="-4"/>
          <w:sz w:val="21"/>
          <w:szCs w:val="21"/>
          <w:highlight w:val="none"/>
        </w:rPr>
        <w:t>5</w:t>
      </w:r>
      <w:r>
        <w:rPr>
          <w:rFonts w:hint="eastAsia" w:ascii="宋体" w:hAnsi="宋体" w:eastAsia="宋体" w:cs="宋体"/>
          <w:spacing w:val="-43"/>
          <w:sz w:val="21"/>
          <w:szCs w:val="21"/>
          <w:highlight w:val="none"/>
        </w:rPr>
        <w:t xml:space="preserve"> </w:t>
      </w:r>
      <w:r>
        <w:rPr>
          <w:rFonts w:hint="eastAsia" w:ascii="宋体" w:hAnsi="宋体" w:eastAsia="宋体" w:cs="宋体"/>
          <w:spacing w:val="-4"/>
          <w:sz w:val="21"/>
          <w:szCs w:val="21"/>
          <w:highlight w:val="none"/>
        </w:rPr>
        <w:t>天止。</w:t>
      </w:r>
    </w:p>
    <w:p w14:paraId="39DCAA8D">
      <w:pPr>
        <w:spacing w:beforeLines="0" w:line="360" w:lineRule="auto"/>
        <w:rPr>
          <w:rFonts w:hint="eastAsia" w:ascii="宋体" w:hAnsi="宋体" w:eastAsia="宋体" w:cs="宋体"/>
          <w:sz w:val="21"/>
          <w:highlight w:val="none"/>
        </w:rPr>
      </w:pPr>
    </w:p>
    <w:p w14:paraId="02737097">
      <w:pPr>
        <w:spacing w:beforeLines="0" w:line="360" w:lineRule="auto"/>
        <w:rPr>
          <w:rFonts w:hint="eastAsia" w:ascii="宋体" w:hAnsi="宋体" w:eastAsia="宋体" w:cs="宋体"/>
          <w:sz w:val="21"/>
          <w:highlight w:val="none"/>
        </w:rPr>
      </w:pPr>
    </w:p>
    <w:p w14:paraId="10D06E6E">
      <w:pPr>
        <w:spacing w:beforeLines="0" w:line="360" w:lineRule="auto"/>
        <w:rPr>
          <w:rFonts w:hint="eastAsia" w:ascii="宋体" w:hAnsi="宋体" w:eastAsia="宋体" w:cs="宋体"/>
          <w:sz w:val="21"/>
          <w:highlight w:val="none"/>
        </w:rPr>
      </w:pPr>
    </w:p>
    <w:p w14:paraId="00977726">
      <w:pPr>
        <w:spacing w:beforeLines="0" w:line="360" w:lineRule="auto"/>
        <w:rPr>
          <w:rFonts w:hint="eastAsia" w:ascii="宋体" w:hAnsi="宋体" w:eastAsia="宋体" w:cs="宋体"/>
          <w:sz w:val="21"/>
          <w:highlight w:val="none"/>
        </w:rPr>
      </w:pPr>
    </w:p>
    <w:p w14:paraId="65AE9E75">
      <w:pPr>
        <w:spacing w:beforeLines="0" w:line="360" w:lineRule="auto"/>
        <w:rPr>
          <w:rFonts w:hint="eastAsia" w:ascii="宋体" w:hAnsi="宋体" w:eastAsia="宋体" w:cs="宋体"/>
          <w:sz w:val="21"/>
          <w:highlight w:val="none"/>
        </w:rPr>
      </w:pPr>
    </w:p>
    <w:p w14:paraId="65A6FB4A">
      <w:pPr>
        <w:spacing w:before="0" w:beforeLines="0" w:line="360" w:lineRule="auto"/>
        <w:ind w:left="3624"/>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担保人盖章：</w:t>
      </w:r>
    </w:p>
    <w:p w14:paraId="35606329">
      <w:pPr>
        <w:spacing w:before="0" w:beforeLines="0" w:line="360" w:lineRule="auto"/>
        <w:ind w:left="363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法定代表人或其授权的代理人：(签字签章)</w:t>
      </w:r>
    </w:p>
    <w:p w14:paraId="7A249723">
      <w:pPr>
        <w:spacing w:before="0" w:beforeLines="0" w:line="360" w:lineRule="auto"/>
        <w:ind w:left="3623"/>
        <w:rPr>
          <w:rFonts w:hint="eastAsia" w:ascii="宋体" w:hAnsi="宋体" w:eastAsia="宋体" w:cs="宋体"/>
          <w:sz w:val="21"/>
          <w:szCs w:val="21"/>
          <w:highlight w:val="none"/>
        </w:rPr>
      </w:pPr>
      <w:r>
        <w:rPr>
          <w:rFonts w:hint="eastAsia" w:ascii="宋体" w:hAnsi="宋体" w:eastAsia="宋体" w:cs="宋体"/>
          <w:spacing w:val="-16"/>
          <w:sz w:val="21"/>
          <w:szCs w:val="21"/>
          <w:highlight w:val="none"/>
        </w:rPr>
        <w:t>地址：</w:t>
      </w:r>
    </w:p>
    <w:p w14:paraId="39808C46">
      <w:pPr>
        <w:spacing w:before="0" w:beforeLines="0" w:line="360" w:lineRule="auto"/>
        <w:ind w:left="3673"/>
        <w:rPr>
          <w:rFonts w:hint="eastAsia" w:ascii="宋体" w:hAnsi="宋体" w:eastAsia="宋体" w:cs="宋体"/>
          <w:sz w:val="21"/>
          <w:szCs w:val="21"/>
          <w:highlight w:val="none"/>
        </w:rPr>
      </w:pPr>
      <w:r>
        <w:rPr>
          <w:rFonts w:hint="eastAsia" w:ascii="宋体" w:hAnsi="宋体" w:eastAsia="宋体" w:cs="宋体"/>
          <w:spacing w:val="-20"/>
          <w:sz w:val="21"/>
          <w:szCs w:val="21"/>
          <w:highlight w:val="none"/>
        </w:rPr>
        <w:t>日期：</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5"/>
          <w:sz w:val="21"/>
          <w:szCs w:val="21"/>
          <w:highlight w:val="none"/>
        </w:rPr>
        <w:t xml:space="preserve"> </w:t>
      </w:r>
      <w:r>
        <w:rPr>
          <w:rFonts w:hint="eastAsia" w:ascii="宋体" w:hAnsi="宋体" w:eastAsia="宋体" w:cs="宋体"/>
          <w:spacing w:val="-20"/>
          <w:sz w:val="21"/>
          <w:szCs w:val="21"/>
          <w:highlight w:val="none"/>
        </w:rPr>
        <w:t>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3"/>
          <w:sz w:val="21"/>
          <w:szCs w:val="21"/>
          <w:highlight w:val="none"/>
        </w:rPr>
        <w:t xml:space="preserve"> </w:t>
      </w:r>
      <w:r>
        <w:rPr>
          <w:rFonts w:hint="eastAsia" w:ascii="宋体" w:hAnsi="宋体" w:eastAsia="宋体" w:cs="宋体"/>
          <w:spacing w:val="-20"/>
          <w:sz w:val="21"/>
          <w:szCs w:val="21"/>
          <w:highlight w:val="none"/>
        </w:rPr>
        <w:t>月</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53"/>
          <w:sz w:val="21"/>
          <w:szCs w:val="21"/>
          <w:highlight w:val="none"/>
        </w:rPr>
        <w:t xml:space="preserve"> </w:t>
      </w:r>
      <w:r>
        <w:rPr>
          <w:rFonts w:hint="eastAsia" w:ascii="宋体" w:hAnsi="宋体" w:eastAsia="宋体" w:cs="宋体"/>
          <w:spacing w:val="-20"/>
          <w:sz w:val="21"/>
          <w:szCs w:val="21"/>
          <w:highlight w:val="none"/>
        </w:rPr>
        <w:t>日</w:t>
      </w:r>
    </w:p>
    <w:p w14:paraId="201B1824">
      <w:pPr>
        <w:spacing w:beforeLines="0" w:line="360" w:lineRule="auto"/>
        <w:rPr>
          <w:rFonts w:hint="eastAsia" w:ascii="宋体" w:hAnsi="宋体" w:eastAsia="宋体" w:cs="宋体"/>
          <w:sz w:val="21"/>
          <w:szCs w:val="21"/>
          <w:highlight w:val="none"/>
        </w:rPr>
        <w:sectPr>
          <w:headerReference r:id="rId8" w:type="default"/>
          <w:footerReference r:id="rId9" w:type="default"/>
          <w:pgSz w:w="11905" w:h="16840"/>
          <w:pgMar w:top="1440" w:right="1800" w:bottom="1440" w:left="1800" w:header="1631" w:footer="213" w:gutter="0"/>
          <w:pgNumType w:fmt="decimal"/>
          <w:cols w:space="720" w:num="1"/>
        </w:sectPr>
      </w:pPr>
    </w:p>
    <w:p w14:paraId="5AE3B3A0">
      <w:pPr>
        <w:spacing w:before="0" w:beforeLines="0" w:line="360" w:lineRule="auto"/>
        <w:ind w:left="15"/>
        <w:rPr>
          <w:rFonts w:hint="eastAsia" w:ascii="宋体" w:hAnsi="宋体" w:eastAsia="宋体" w:cs="宋体"/>
          <w:b/>
          <w:bCs/>
          <w:spacing w:val="-8"/>
          <w:sz w:val="21"/>
          <w:szCs w:val="21"/>
          <w:highlight w:val="none"/>
        </w:rPr>
      </w:pPr>
      <w:bookmarkStart w:id="418" w:name="bookmark377"/>
      <w:bookmarkEnd w:id="418"/>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5</w:t>
      </w:r>
      <w:r>
        <w:rPr>
          <w:rFonts w:hint="eastAsia" w:ascii="宋体" w:hAnsi="宋体" w:eastAsia="宋体" w:cs="宋体"/>
          <w:b/>
          <w:bCs/>
          <w:spacing w:val="-8"/>
          <w:sz w:val="21"/>
          <w:szCs w:val="21"/>
          <w:highlight w:val="none"/>
        </w:rPr>
        <w:t>（仅供参考）</w:t>
      </w:r>
    </w:p>
    <w:p w14:paraId="005F68FE">
      <w:pPr>
        <w:spacing w:before="0" w:beforeLines="0" w:line="360" w:lineRule="auto"/>
        <w:ind w:left="2991"/>
        <w:rPr>
          <w:rFonts w:hint="eastAsia" w:ascii="宋体" w:hAnsi="宋体" w:eastAsia="宋体" w:cs="宋体"/>
          <w:b/>
          <w:bCs/>
          <w:spacing w:val="14"/>
          <w:sz w:val="21"/>
          <w:szCs w:val="21"/>
          <w:highlight w:val="none"/>
        </w:rPr>
      </w:pPr>
    </w:p>
    <w:p w14:paraId="718C2969">
      <w:pPr>
        <w:spacing w:before="0" w:beforeLines="0" w:line="360" w:lineRule="auto"/>
        <w:ind w:left="2991"/>
        <w:rPr>
          <w:rFonts w:hint="eastAsia" w:ascii="宋体" w:hAnsi="宋体" w:eastAsia="宋体" w:cs="宋体"/>
          <w:sz w:val="21"/>
          <w:szCs w:val="21"/>
          <w:highlight w:val="none"/>
        </w:rPr>
      </w:pPr>
      <w:r>
        <w:rPr>
          <w:rFonts w:hint="eastAsia" w:ascii="宋体" w:hAnsi="宋体" w:eastAsia="宋体" w:cs="宋体"/>
          <w:b/>
          <w:bCs/>
          <w:spacing w:val="14"/>
          <w:sz w:val="21"/>
          <w:szCs w:val="21"/>
          <w:highlight w:val="none"/>
        </w:rPr>
        <w:t>工程项目</w:t>
      </w:r>
      <w:r>
        <w:rPr>
          <w:rFonts w:hint="eastAsia" w:ascii="宋体" w:hAnsi="宋体" w:eastAsia="宋体" w:cs="宋体"/>
          <w:spacing w:val="-123"/>
          <w:sz w:val="21"/>
          <w:szCs w:val="21"/>
          <w:highlight w:val="none"/>
        </w:rPr>
        <w:t xml:space="preserve"> </w:t>
      </w:r>
      <w:r>
        <w:rPr>
          <w:rFonts w:hint="eastAsia" w:ascii="宋体" w:hAnsi="宋体" w:eastAsia="宋体" w:cs="宋体"/>
          <w:b/>
          <w:bCs/>
          <w:spacing w:val="14"/>
          <w:sz w:val="21"/>
          <w:szCs w:val="21"/>
          <w:highlight w:val="none"/>
        </w:rPr>
        <w:t>一</w:t>
      </w:r>
      <w:r>
        <w:rPr>
          <w:rFonts w:hint="eastAsia" w:ascii="宋体" w:hAnsi="宋体" w:eastAsia="宋体" w:cs="宋体"/>
          <w:spacing w:val="-118"/>
          <w:sz w:val="21"/>
          <w:szCs w:val="21"/>
          <w:highlight w:val="none"/>
        </w:rPr>
        <w:t xml:space="preserve"> </w:t>
      </w:r>
      <w:r>
        <w:rPr>
          <w:rFonts w:hint="eastAsia" w:ascii="宋体" w:hAnsi="宋体" w:eastAsia="宋体" w:cs="宋体"/>
          <w:b/>
          <w:bCs/>
          <w:spacing w:val="14"/>
          <w:sz w:val="21"/>
          <w:szCs w:val="21"/>
          <w:highlight w:val="none"/>
        </w:rPr>
        <w:t>览表</w:t>
      </w:r>
    </w:p>
    <w:p w14:paraId="65D7C8BD">
      <w:pPr>
        <w:spacing w:before="0" w:beforeLines="0" w:line="360" w:lineRule="auto"/>
        <w:rPr>
          <w:rFonts w:hint="eastAsia" w:ascii="宋体" w:hAnsi="宋体" w:eastAsia="宋体" w:cs="宋体"/>
          <w:highlight w:val="none"/>
        </w:rPr>
      </w:pPr>
    </w:p>
    <w:tbl>
      <w:tblPr>
        <w:tblStyle w:val="1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47"/>
        <w:gridCol w:w="3959"/>
        <w:gridCol w:w="3102"/>
      </w:tblGrid>
      <w:tr w14:paraId="7CC6F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750" w:type="pct"/>
            <w:vAlign w:val="center"/>
          </w:tcPr>
          <w:p w14:paraId="33677187">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b/>
                <w:bCs/>
                <w:spacing w:val="-9"/>
                <w:sz w:val="21"/>
                <w:szCs w:val="21"/>
                <w:highlight w:val="none"/>
              </w:rPr>
              <w:t>项号</w:t>
            </w:r>
          </w:p>
        </w:tc>
        <w:tc>
          <w:tcPr>
            <w:tcW w:w="2382" w:type="pct"/>
            <w:vAlign w:val="center"/>
          </w:tcPr>
          <w:p w14:paraId="76E16A3A">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b/>
                <w:bCs/>
                <w:spacing w:val="-15"/>
                <w:sz w:val="21"/>
                <w:szCs w:val="21"/>
                <w:highlight w:val="none"/>
              </w:rPr>
              <w:t>项</w:t>
            </w:r>
            <w:r>
              <w:rPr>
                <w:rFonts w:hint="eastAsia" w:ascii="宋体" w:hAnsi="宋体" w:eastAsia="宋体" w:cs="宋体"/>
                <w:spacing w:val="79"/>
                <w:sz w:val="21"/>
                <w:szCs w:val="21"/>
                <w:highlight w:val="none"/>
              </w:rPr>
              <w:t xml:space="preserve"> </w:t>
            </w:r>
            <w:r>
              <w:rPr>
                <w:rFonts w:hint="eastAsia" w:ascii="宋体" w:hAnsi="宋体" w:eastAsia="宋体" w:cs="宋体"/>
                <w:b/>
                <w:bCs/>
                <w:spacing w:val="-15"/>
                <w:sz w:val="21"/>
                <w:szCs w:val="21"/>
                <w:highlight w:val="none"/>
              </w:rPr>
              <w:t>目</w:t>
            </w:r>
          </w:p>
        </w:tc>
        <w:tc>
          <w:tcPr>
            <w:tcW w:w="1866" w:type="pct"/>
            <w:vAlign w:val="center"/>
          </w:tcPr>
          <w:p w14:paraId="26386DC0">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b/>
                <w:bCs/>
                <w:spacing w:val="-34"/>
                <w:sz w:val="21"/>
                <w:szCs w:val="21"/>
                <w:highlight w:val="none"/>
              </w:rPr>
              <w:t>内</w:t>
            </w:r>
            <w:r>
              <w:rPr>
                <w:rFonts w:hint="eastAsia" w:ascii="宋体" w:hAnsi="宋体" w:eastAsia="宋体" w:cs="宋体"/>
                <w:spacing w:val="5"/>
                <w:sz w:val="21"/>
                <w:szCs w:val="21"/>
                <w:highlight w:val="none"/>
              </w:rPr>
              <w:t xml:space="preserve">      </w:t>
            </w:r>
            <w:r>
              <w:rPr>
                <w:rFonts w:hint="eastAsia" w:ascii="宋体" w:hAnsi="宋体" w:eastAsia="宋体" w:cs="宋体"/>
                <w:b/>
                <w:bCs/>
                <w:spacing w:val="-34"/>
                <w:sz w:val="21"/>
                <w:szCs w:val="21"/>
                <w:highlight w:val="none"/>
              </w:rPr>
              <w:t>容</w:t>
            </w:r>
          </w:p>
        </w:tc>
      </w:tr>
      <w:tr w14:paraId="5D924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750" w:type="pct"/>
            <w:vAlign w:val="center"/>
          </w:tcPr>
          <w:p w14:paraId="1F9644F6">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position w:val="2"/>
                <w:sz w:val="21"/>
                <w:szCs w:val="21"/>
                <w:highlight w:val="none"/>
              </w:rPr>
              <w:t>1</w:t>
            </w:r>
          </w:p>
        </w:tc>
        <w:tc>
          <w:tcPr>
            <w:tcW w:w="2382" w:type="pct"/>
            <w:vAlign w:val="center"/>
          </w:tcPr>
          <w:p w14:paraId="62A6CFE5">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工程名称</w:t>
            </w:r>
          </w:p>
        </w:tc>
        <w:tc>
          <w:tcPr>
            <w:tcW w:w="1866" w:type="pct"/>
            <w:vAlign w:val="center"/>
          </w:tcPr>
          <w:p w14:paraId="2613B01B">
            <w:pPr>
              <w:pStyle w:val="19"/>
              <w:spacing w:beforeLines="0" w:line="360" w:lineRule="auto"/>
              <w:jc w:val="center"/>
              <w:rPr>
                <w:rFonts w:hint="eastAsia" w:ascii="宋体" w:hAnsi="宋体" w:eastAsia="宋体" w:cs="宋体"/>
                <w:sz w:val="21"/>
                <w:szCs w:val="21"/>
                <w:highlight w:val="none"/>
              </w:rPr>
            </w:pPr>
          </w:p>
        </w:tc>
      </w:tr>
      <w:tr w14:paraId="67558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750" w:type="pct"/>
            <w:vAlign w:val="center"/>
          </w:tcPr>
          <w:p w14:paraId="5D0C6CC0">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position w:val="2"/>
                <w:sz w:val="21"/>
                <w:szCs w:val="21"/>
                <w:highlight w:val="none"/>
              </w:rPr>
              <w:t>2</w:t>
            </w:r>
          </w:p>
        </w:tc>
        <w:tc>
          <w:tcPr>
            <w:tcW w:w="2382" w:type="pct"/>
            <w:vAlign w:val="center"/>
          </w:tcPr>
          <w:p w14:paraId="1B165954">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工程地点</w:t>
            </w:r>
          </w:p>
        </w:tc>
        <w:tc>
          <w:tcPr>
            <w:tcW w:w="1866" w:type="pct"/>
            <w:vAlign w:val="center"/>
          </w:tcPr>
          <w:p w14:paraId="38D5EA80">
            <w:pPr>
              <w:pStyle w:val="19"/>
              <w:spacing w:beforeLines="0" w:line="360" w:lineRule="auto"/>
              <w:jc w:val="center"/>
              <w:rPr>
                <w:rFonts w:hint="eastAsia" w:ascii="宋体" w:hAnsi="宋体" w:eastAsia="宋体" w:cs="宋体"/>
                <w:sz w:val="21"/>
                <w:szCs w:val="21"/>
                <w:highlight w:val="none"/>
              </w:rPr>
            </w:pPr>
          </w:p>
        </w:tc>
      </w:tr>
      <w:tr w14:paraId="4A218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750" w:type="pct"/>
            <w:vAlign w:val="center"/>
          </w:tcPr>
          <w:p w14:paraId="31615B76">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position w:val="2"/>
                <w:sz w:val="21"/>
                <w:szCs w:val="21"/>
                <w:highlight w:val="none"/>
              </w:rPr>
              <w:t>3</w:t>
            </w:r>
          </w:p>
        </w:tc>
        <w:tc>
          <w:tcPr>
            <w:tcW w:w="2382" w:type="pct"/>
            <w:vAlign w:val="center"/>
          </w:tcPr>
          <w:p w14:paraId="4C211D0D">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发包人</w:t>
            </w:r>
          </w:p>
        </w:tc>
        <w:tc>
          <w:tcPr>
            <w:tcW w:w="1866" w:type="pct"/>
            <w:vAlign w:val="center"/>
          </w:tcPr>
          <w:p w14:paraId="1257F01C">
            <w:pPr>
              <w:pStyle w:val="19"/>
              <w:spacing w:beforeLines="0" w:line="360" w:lineRule="auto"/>
              <w:jc w:val="center"/>
              <w:rPr>
                <w:rFonts w:hint="eastAsia" w:ascii="宋体" w:hAnsi="宋体" w:eastAsia="宋体" w:cs="宋体"/>
                <w:sz w:val="21"/>
                <w:szCs w:val="21"/>
                <w:highlight w:val="none"/>
              </w:rPr>
            </w:pPr>
          </w:p>
        </w:tc>
      </w:tr>
      <w:tr w14:paraId="0D716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750" w:type="pct"/>
            <w:vAlign w:val="center"/>
          </w:tcPr>
          <w:p w14:paraId="319F4CCA">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position w:val="2"/>
                <w:sz w:val="21"/>
                <w:szCs w:val="21"/>
                <w:highlight w:val="none"/>
              </w:rPr>
              <w:t>4</w:t>
            </w:r>
          </w:p>
        </w:tc>
        <w:tc>
          <w:tcPr>
            <w:tcW w:w="2382" w:type="pct"/>
            <w:vAlign w:val="center"/>
          </w:tcPr>
          <w:p w14:paraId="3755E6BB">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设计顾问人</w:t>
            </w:r>
          </w:p>
        </w:tc>
        <w:tc>
          <w:tcPr>
            <w:tcW w:w="1866" w:type="pct"/>
            <w:vAlign w:val="center"/>
          </w:tcPr>
          <w:p w14:paraId="573DACC8">
            <w:pPr>
              <w:pStyle w:val="19"/>
              <w:spacing w:beforeLines="0" w:line="360" w:lineRule="auto"/>
              <w:jc w:val="center"/>
              <w:rPr>
                <w:rFonts w:hint="eastAsia" w:ascii="宋体" w:hAnsi="宋体" w:eastAsia="宋体" w:cs="宋体"/>
                <w:sz w:val="21"/>
                <w:szCs w:val="21"/>
                <w:highlight w:val="none"/>
              </w:rPr>
            </w:pPr>
          </w:p>
        </w:tc>
      </w:tr>
      <w:tr w14:paraId="0FB3E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750" w:type="pct"/>
            <w:vAlign w:val="center"/>
          </w:tcPr>
          <w:p w14:paraId="4259BD05">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position w:val="2"/>
                <w:sz w:val="21"/>
                <w:szCs w:val="21"/>
                <w:highlight w:val="none"/>
              </w:rPr>
              <w:t>5</w:t>
            </w:r>
          </w:p>
        </w:tc>
        <w:tc>
          <w:tcPr>
            <w:tcW w:w="2382" w:type="pct"/>
            <w:vAlign w:val="center"/>
          </w:tcPr>
          <w:p w14:paraId="545C78E4">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监理人</w:t>
            </w:r>
          </w:p>
        </w:tc>
        <w:tc>
          <w:tcPr>
            <w:tcW w:w="1866" w:type="pct"/>
            <w:vAlign w:val="center"/>
          </w:tcPr>
          <w:p w14:paraId="44D22867">
            <w:pPr>
              <w:pStyle w:val="19"/>
              <w:spacing w:beforeLines="0" w:line="360" w:lineRule="auto"/>
              <w:jc w:val="center"/>
              <w:rPr>
                <w:rFonts w:hint="eastAsia" w:ascii="宋体" w:hAnsi="宋体" w:eastAsia="宋体" w:cs="宋体"/>
                <w:sz w:val="21"/>
                <w:szCs w:val="21"/>
                <w:highlight w:val="none"/>
              </w:rPr>
            </w:pPr>
          </w:p>
        </w:tc>
      </w:tr>
      <w:tr w14:paraId="7F996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750" w:type="pct"/>
            <w:vAlign w:val="center"/>
          </w:tcPr>
          <w:p w14:paraId="1856FC84">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position w:val="2"/>
                <w:sz w:val="21"/>
                <w:szCs w:val="21"/>
                <w:highlight w:val="none"/>
              </w:rPr>
              <w:t>6</w:t>
            </w:r>
          </w:p>
        </w:tc>
        <w:tc>
          <w:tcPr>
            <w:tcW w:w="2382" w:type="pct"/>
            <w:vAlign w:val="center"/>
          </w:tcPr>
          <w:p w14:paraId="0567E579">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造价咨询人</w:t>
            </w:r>
          </w:p>
        </w:tc>
        <w:tc>
          <w:tcPr>
            <w:tcW w:w="1866" w:type="pct"/>
            <w:vAlign w:val="center"/>
          </w:tcPr>
          <w:p w14:paraId="3D91AC8F">
            <w:pPr>
              <w:pStyle w:val="19"/>
              <w:spacing w:beforeLines="0" w:line="360" w:lineRule="auto"/>
              <w:jc w:val="center"/>
              <w:rPr>
                <w:rFonts w:hint="eastAsia" w:ascii="宋体" w:hAnsi="宋体" w:eastAsia="宋体" w:cs="宋体"/>
                <w:sz w:val="21"/>
                <w:szCs w:val="21"/>
                <w:highlight w:val="none"/>
              </w:rPr>
            </w:pPr>
          </w:p>
        </w:tc>
      </w:tr>
      <w:tr w14:paraId="47720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750" w:type="pct"/>
            <w:vAlign w:val="center"/>
          </w:tcPr>
          <w:p w14:paraId="12C1BEEE">
            <w:pPr>
              <w:spacing w:before="0" w:beforeLines="0" w:line="360" w:lineRule="auto"/>
              <w:ind w:left="0"/>
              <w:jc w:val="center"/>
              <w:outlineLvl w:val="1"/>
              <w:rPr>
                <w:rFonts w:hint="eastAsia" w:ascii="宋体" w:hAnsi="宋体" w:eastAsia="宋体" w:cs="宋体"/>
                <w:sz w:val="21"/>
                <w:szCs w:val="21"/>
                <w:highlight w:val="none"/>
              </w:rPr>
            </w:pPr>
            <w:bookmarkStart w:id="419" w:name="bookmark220"/>
            <w:bookmarkEnd w:id="419"/>
            <w:r>
              <w:rPr>
                <w:rFonts w:hint="eastAsia" w:ascii="宋体" w:hAnsi="宋体" w:eastAsia="宋体" w:cs="宋体"/>
                <w:position w:val="2"/>
                <w:sz w:val="21"/>
                <w:szCs w:val="21"/>
                <w:highlight w:val="none"/>
              </w:rPr>
              <w:t>7</w:t>
            </w:r>
          </w:p>
        </w:tc>
        <w:tc>
          <w:tcPr>
            <w:tcW w:w="2382" w:type="pct"/>
            <w:vAlign w:val="center"/>
          </w:tcPr>
          <w:p w14:paraId="05F76ECE">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承包人</w:t>
            </w:r>
          </w:p>
        </w:tc>
        <w:tc>
          <w:tcPr>
            <w:tcW w:w="1866" w:type="pct"/>
            <w:vAlign w:val="center"/>
          </w:tcPr>
          <w:p w14:paraId="193493F9">
            <w:pPr>
              <w:pStyle w:val="19"/>
              <w:spacing w:beforeLines="0" w:line="360" w:lineRule="auto"/>
              <w:jc w:val="center"/>
              <w:rPr>
                <w:rFonts w:hint="eastAsia" w:ascii="宋体" w:hAnsi="宋体" w:eastAsia="宋体" w:cs="宋体"/>
                <w:sz w:val="21"/>
                <w:szCs w:val="21"/>
                <w:highlight w:val="none"/>
              </w:rPr>
            </w:pPr>
          </w:p>
        </w:tc>
      </w:tr>
      <w:tr w14:paraId="20F98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750" w:type="pct"/>
            <w:vAlign w:val="center"/>
          </w:tcPr>
          <w:p w14:paraId="38759615">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position w:val="2"/>
                <w:sz w:val="21"/>
                <w:szCs w:val="21"/>
                <w:highlight w:val="none"/>
              </w:rPr>
              <w:t>8</w:t>
            </w:r>
          </w:p>
        </w:tc>
        <w:tc>
          <w:tcPr>
            <w:tcW w:w="2382" w:type="pct"/>
            <w:vAlign w:val="center"/>
          </w:tcPr>
          <w:p w14:paraId="247DD20F">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工程总投资</w:t>
            </w:r>
          </w:p>
        </w:tc>
        <w:tc>
          <w:tcPr>
            <w:tcW w:w="1866" w:type="pct"/>
            <w:vAlign w:val="center"/>
          </w:tcPr>
          <w:p w14:paraId="2E5F4657">
            <w:pPr>
              <w:pStyle w:val="19"/>
              <w:spacing w:beforeLines="0" w:line="360" w:lineRule="auto"/>
              <w:jc w:val="center"/>
              <w:rPr>
                <w:rFonts w:hint="eastAsia" w:ascii="宋体" w:hAnsi="宋体" w:eastAsia="宋体" w:cs="宋体"/>
                <w:sz w:val="21"/>
                <w:szCs w:val="21"/>
                <w:highlight w:val="none"/>
              </w:rPr>
            </w:pPr>
          </w:p>
        </w:tc>
      </w:tr>
      <w:tr w14:paraId="1ECF0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750" w:type="pct"/>
            <w:vAlign w:val="center"/>
          </w:tcPr>
          <w:p w14:paraId="624229B9">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position w:val="2"/>
                <w:sz w:val="21"/>
                <w:szCs w:val="21"/>
                <w:highlight w:val="none"/>
              </w:rPr>
              <w:t>9</w:t>
            </w:r>
          </w:p>
        </w:tc>
        <w:tc>
          <w:tcPr>
            <w:tcW w:w="2382" w:type="pct"/>
            <w:vAlign w:val="center"/>
          </w:tcPr>
          <w:p w14:paraId="068153DF">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计划开工日期</w:t>
            </w:r>
          </w:p>
        </w:tc>
        <w:tc>
          <w:tcPr>
            <w:tcW w:w="1866" w:type="pct"/>
            <w:vAlign w:val="center"/>
          </w:tcPr>
          <w:p w14:paraId="6A2DE546">
            <w:pPr>
              <w:pStyle w:val="19"/>
              <w:spacing w:beforeLines="0" w:line="360" w:lineRule="auto"/>
              <w:jc w:val="center"/>
              <w:rPr>
                <w:rFonts w:hint="eastAsia" w:ascii="宋体" w:hAnsi="宋体" w:eastAsia="宋体" w:cs="宋体"/>
                <w:sz w:val="21"/>
                <w:szCs w:val="21"/>
                <w:highlight w:val="none"/>
              </w:rPr>
            </w:pPr>
          </w:p>
        </w:tc>
      </w:tr>
      <w:tr w14:paraId="2CBAD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750" w:type="pct"/>
            <w:vAlign w:val="center"/>
          </w:tcPr>
          <w:p w14:paraId="366B72C7">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6"/>
                <w:position w:val="2"/>
                <w:sz w:val="21"/>
                <w:szCs w:val="21"/>
                <w:highlight w:val="none"/>
              </w:rPr>
              <w:t>10</w:t>
            </w:r>
          </w:p>
        </w:tc>
        <w:tc>
          <w:tcPr>
            <w:tcW w:w="2382" w:type="pct"/>
            <w:vAlign w:val="center"/>
          </w:tcPr>
          <w:p w14:paraId="59EA64EE">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计划竣工日期</w:t>
            </w:r>
          </w:p>
        </w:tc>
        <w:tc>
          <w:tcPr>
            <w:tcW w:w="1866" w:type="pct"/>
            <w:vAlign w:val="center"/>
          </w:tcPr>
          <w:p w14:paraId="378567D8">
            <w:pPr>
              <w:pStyle w:val="19"/>
              <w:spacing w:beforeLines="0" w:line="360" w:lineRule="auto"/>
              <w:jc w:val="center"/>
              <w:rPr>
                <w:rFonts w:hint="eastAsia" w:ascii="宋体" w:hAnsi="宋体" w:eastAsia="宋体" w:cs="宋体"/>
                <w:sz w:val="21"/>
                <w:szCs w:val="21"/>
                <w:highlight w:val="none"/>
              </w:rPr>
            </w:pPr>
          </w:p>
        </w:tc>
      </w:tr>
      <w:tr w14:paraId="6956F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750" w:type="pct"/>
            <w:vAlign w:val="center"/>
          </w:tcPr>
          <w:p w14:paraId="3A69C845">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6"/>
                <w:position w:val="2"/>
                <w:sz w:val="21"/>
                <w:szCs w:val="21"/>
                <w:highlight w:val="none"/>
              </w:rPr>
              <w:t>11</w:t>
            </w:r>
          </w:p>
        </w:tc>
        <w:tc>
          <w:tcPr>
            <w:tcW w:w="2382" w:type="pct"/>
            <w:vAlign w:val="center"/>
          </w:tcPr>
          <w:p w14:paraId="7673928D">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工程质量</w:t>
            </w:r>
          </w:p>
        </w:tc>
        <w:tc>
          <w:tcPr>
            <w:tcW w:w="1866" w:type="pct"/>
            <w:vAlign w:val="center"/>
          </w:tcPr>
          <w:p w14:paraId="3FFB6CA3">
            <w:pPr>
              <w:pStyle w:val="19"/>
              <w:spacing w:beforeLines="0" w:line="360" w:lineRule="auto"/>
              <w:jc w:val="center"/>
              <w:rPr>
                <w:rFonts w:hint="eastAsia" w:ascii="宋体" w:hAnsi="宋体" w:eastAsia="宋体" w:cs="宋体"/>
                <w:sz w:val="21"/>
                <w:szCs w:val="21"/>
                <w:highlight w:val="none"/>
              </w:rPr>
            </w:pPr>
          </w:p>
        </w:tc>
      </w:tr>
    </w:tbl>
    <w:p w14:paraId="1DF016A4">
      <w:pPr>
        <w:spacing w:beforeLines="0" w:line="360" w:lineRule="auto"/>
        <w:rPr>
          <w:rFonts w:hint="eastAsia" w:ascii="宋体" w:hAnsi="宋体" w:eastAsia="宋体" w:cs="宋体"/>
          <w:sz w:val="21"/>
          <w:highlight w:val="none"/>
        </w:rPr>
      </w:pPr>
    </w:p>
    <w:p w14:paraId="250FEF3C">
      <w:pPr>
        <w:spacing w:beforeLines="0" w:line="360" w:lineRule="auto"/>
        <w:rPr>
          <w:rFonts w:hint="eastAsia" w:ascii="宋体" w:hAnsi="宋体" w:eastAsia="宋体" w:cs="宋体"/>
          <w:sz w:val="21"/>
          <w:szCs w:val="21"/>
          <w:highlight w:val="none"/>
        </w:rPr>
        <w:sectPr>
          <w:headerReference r:id="rId10" w:type="default"/>
          <w:footerReference r:id="rId11" w:type="default"/>
          <w:pgSz w:w="11905" w:h="16840"/>
          <w:pgMar w:top="1440" w:right="1800" w:bottom="1440" w:left="1800" w:header="1631" w:footer="213" w:gutter="0"/>
          <w:pgNumType w:fmt="decimal"/>
          <w:cols w:space="720" w:num="1"/>
        </w:sectPr>
      </w:pPr>
    </w:p>
    <w:p w14:paraId="06DD99A8">
      <w:pPr>
        <w:spacing w:before="0" w:beforeLines="0" w:line="360" w:lineRule="auto"/>
        <w:ind w:left="15"/>
        <w:rPr>
          <w:rFonts w:hint="eastAsia" w:ascii="宋体" w:hAnsi="宋体" w:eastAsia="宋体" w:cs="宋体"/>
          <w:b/>
          <w:bCs/>
          <w:spacing w:val="-8"/>
          <w:sz w:val="21"/>
          <w:szCs w:val="21"/>
          <w:highlight w:val="none"/>
        </w:rPr>
      </w:pPr>
      <w:bookmarkStart w:id="420" w:name="bookmark221"/>
      <w:bookmarkEnd w:id="420"/>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6</w:t>
      </w:r>
      <w:r>
        <w:rPr>
          <w:rFonts w:hint="eastAsia" w:ascii="宋体" w:hAnsi="宋体" w:eastAsia="宋体" w:cs="宋体"/>
          <w:b/>
          <w:bCs/>
          <w:spacing w:val="-8"/>
          <w:sz w:val="21"/>
          <w:szCs w:val="21"/>
          <w:highlight w:val="none"/>
        </w:rPr>
        <w:t>（仅供参考）</w:t>
      </w:r>
    </w:p>
    <w:p w14:paraId="795AF52C">
      <w:pPr>
        <w:spacing w:beforeLines="0" w:line="360" w:lineRule="auto"/>
        <w:rPr>
          <w:rFonts w:hint="eastAsia" w:ascii="宋体" w:hAnsi="宋体" w:eastAsia="宋体" w:cs="宋体"/>
          <w:sz w:val="21"/>
          <w:highlight w:val="none"/>
        </w:rPr>
      </w:pPr>
    </w:p>
    <w:p w14:paraId="1FAAE932">
      <w:pPr>
        <w:spacing w:before="0" w:beforeLines="0" w:line="360" w:lineRule="auto"/>
        <w:ind w:left="3174"/>
        <w:rPr>
          <w:rFonts w:hint="eastAsia" w:ascii="宋体" w:hAnsi="宋体" w:eastAsia="宋体" w:cs="宋体"/>
          <w:sz w:val="21"/>
          <w:szCs w:val="21"/>
          <w:highlight w:val="none"/>
        </w:rPr>
      </w:pPr>
      <w:bookmarkStart w:id="421" w:name="bookmark378"/>
      <w:bookmarkEnd w:id="421"/>
      <w:r>
        <w:rPr>
          <w:rFonts w:hint="eastAsia" w:ascii="宋体" w:hAnsi="宋体" w:eastAsia="宋体" w:cs="宋体"/>
          <w:b/>
          <w:bCs/>
          <w:spacing w:val="57"/>
          <w:sz w:val="21"/>
          <w:szCs w:val="21"/>
          <w:highlight w:val="none"/>
        </w:rPr>
        <w:t>承包人派驻现场主要管理人员及技术骨干名单</w:t>
      </w:r>
    </w:p>
    <w:p w14:paraId="519D63AE">
      <w:pPr>
        <w:spacing w:before="0" w:beforeLines="0" w:line="360" w:lineRule="auto"/>
        <w:ind w:left="142"/>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 xml:space="preserve">工程名称：                                               </w:t>
      </w:r>
      <w:r>
        <w:rPr>
          <w:rFonts w:hint="eastAsia" w:ascii="宋体" w:hAnsi="宋体" w:eastAsia="宋体" w:cs="宋体"/>
          <w:spacing w:val="-5"/>
          <w:sz w:val="21"/>
          <w:szCs w:val="21"/>
          <w:highlight w:val="none"/>
        </w:rPr>
        <w:t xml:space="preserve">                                      编号：</w:t>
      </w:r>
    </w:p>
    <w:p w14:paraId="22AE2963">
      <w:pPr>
        <w:spacing w:beforeLines="0" w:line="360" w:lineRule="auto"/>
        <w:rPr>
          <w:rFonts w:hint="eastAsia" w:ascii="宋体" w:hAnsi="宋体" w:eastAsia="宋体" w:cs="宋体"/>
          <w:highlight w:val="none"/>
        </w:rPr>
      </w:pPr>
    </w:p>
    <w:tbl>
      <w:tblPr>
        <w:tblStyle w:val="18"/>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47"/>
        <w:gridCol w:w="742"/>
        <w:gridCol w:w="742"/>
        <w:gridCol w:w="743"/>
        <w:gridCol w:w="743"/>
        <w:gridCol w:w="743"/>
        <w:gridCol w:w="1233"/>
        <w:gridCol w:w="1111"/>
        <w:gridCol w:w="931"/>
        <w:gridCol w:w="944"/>
        <w:gridCol w:w="1257"/>
        <w:gridCol w:w="1822"/>
        <w:gridCol w:w="1485"/>
      </w:tblGrid>
      <w:tr w14:paraId="5C6FE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jc w:val="center"/>
        </w:trPr>
        <w:tc>
          <w:tcPr>
            <w:tcW w:w="282" w:type="pct"/>
            <w:vAlign w:val="center"/>
          </w:tcPr>
          <w:p w14:paraId="3CC821B2">
            <w:pPr>
              <w:spacing w:before="0" w:line="240" w:lineRule="auto"/>
              <w:ind w:left="0"/>
              <w:jc w:val="center"/>
              <w:rPr>
                <w:rFonts w:hint="default" w:ascii="Arial" w:hAnsi="Arial" w:eastAsia="Arial" w:cs="Arial"/>
                <w:sz w:val="21"/>
                <w:szCs w:val="21"/>
                <w:highlight w:val="none"/>
              </w:rPr>
            </w:pPr>
            <w:r>
              <w:rPr>
                <w:rFonts w:hint="default" w:ascii="Arial" w:hAnsi="Arial" w:eastAsia="Arial" w:cs="Arial"/>
                <w:spacing w:val="0"/>
                <w:sz w:val="21"/>
                <w:szCs w:val="21"/>
                <w:highlight w:val="none"/>
              </w:rPr>
              <w:t>序号</w:t>
            </w:r>
          </w:p>
        </w:tc>
        <w:tc>
          <w:tcPr>
            <w:tcW w:w="280" w:type="pct"/>
            <w:vAlign w:val="center"/>
          </w:tcPr>
          <w:p w14:paraId="42F2A9F0">
            <w:pPr>
              <w:spacing w:before="0" w:line="240" w:lineRule="auto"/>
              <w:ind w:left="0"/>
              <w:jc w:val="center"/>
              <w:rPr>
                <w:rFonts w:hint="default" w:ascii="Arial" w:hAnsi="Arial" w:eastAsia="Arial" w:cs="Arial"/>
                <w:sz w:val="21"/>
                <w:szCs w:val="21"/>
                <w:highlight w:val="none"/>
              </w:rPr>
            </w:pPr>
            <w:r>
              <w:rPr>
                <w:rFonts w:hint="default" w:ascii="Arial" w:hAnsi="Arial" w:eastAsia="Arial" w:cs="Arial"/>
                <w:spacing w:val="0"/>
                <w:sz w:val="21"/>
                <w:szCs w:val="21"/>
                <w:highlight w:val="none"/>
              </w:rPr>
              <w:t>姓名</w:t>
            </w:r>
          </w:p>
        </w:tc>
        <w:tc>
          <w:tcPr>
            <w:tcW w:w="280" w:type="pct"/>
            <w:vAlign w:val="center"/>
          </w:tcPr>
          <w:p w14:paraId="0E40C829">
            <w:pPr>
              <w:spacing w:before="0" w:line="240" w:lineRule="auto"/>
              <w:ind w:left="0"/>
              <w:jc w:val="center"/>
              <w:rPr>
                <w:rFonts w:hint="default" w:ascii="Arial" w:hAnsi="Arial" w:eastAsia="Arial" w:cs="Arial"/>
                <w:sz w:val="21"/>
                <w:szCs w:val="21"/>
                <w:highlight w:val="none"/>
              </w:rPr>
            </w:pPr>
            <w:r>
              <w:rPr>
                <w:rFonts w:hint="default" w:ascii="Arial" w:hAnsi="Arial" w:eastAsia="Arial" w:cs="Arial"/>
                <w:spacing w:val="0"/>
                <w:sz w:val="21"/>
                <w:szCs w:val="21"/>
                <w:highlight w:val="none"/>
              </w:rPr>
              <w:t>性别</w:t>
            </w:r>
          </w:p>
        </w:tc>
        <w:tc>
          <w:tcPr>
            <w:tcW w:w="280" w:type="pct"/>
            <w:vAlign w:val="center"/>
          </w:tcPr>
          <w:p w14:paraId="2671452E">
            <w:pPr>
              <w:spacing w:before="0" w:line="240" w:lineRule="auto"/>
              <w:ind w:left="0"/>
              <w:jc w:val="center"/>
              <w:rPr>
                <w:rFonts w:hint="default" w:ascii="Arial" w:hAnsi="Arial" w:eastAsia="Arial" w:cs="Arial"/>
                <w:sz w:val="21"/>
                <w:szCs w:val="21"/>
                <w:highlight w:val="none"/>
              </w:rPr>
            </w:pPr>
            <w:r>
              <w:rPr>
                <w:rFonts w:hint="default" w:ascii="Arial" w:hAnsi="Arial" w:eastAsia="Arial" w:cs="Arial"/>
                <w:spacing w:val="0"/>
                <w:sz w:val="21"/>
                <w:szCs w:val="21"/>
                <w:highlight w:val="none"/>
              </w:rPr>
              <w:t>年龄</w:t>
            </w:r>
          </w:p>
        </w:tc>
        <w:tc>
          <w:tcPr>
            <w:tcW w:w="280" w:type="pct"/>
            <w:vAlign w:val="center"/>
          </w:tcPr>
          <w:p w14:paraId="32079965">
            <w:pPr>
              <w:spacing w:before="0" w:line="240" w:lineRule="auto"/>
              <w:ind w:left="0"/>
              <w:jc w:val="center"/>
              <w:rPr>
                <w:rFonts w:hint="default" w:ascii="Arial" w:hAnsi="Arial" w:eastAsia="Arial" w:cs="Arial"/>
                <w:sz w:val="21"/>
                <w:szCs w:val="21"/>
                <w:highlight w:val="none"/>
              </w:rPr>
            </w:pPr>
            <w:r>
              <w:rPr>
                <w:rFonts w:hint="default" w:ascii="Arial" w:hAnsi="Arial" w:eastAsia="Arial" w:cs="Arial"/>
                <w:spacing w:val="0"/>
                <w:sz w:val="21"/>
                <w:szCs w:val="21"/>
                <w:highlight w:val="none"/>
              </w:rPr>
              <w:t>学历</w:t>
            </w:r>
          </w:p>
        </w:tc>
        <w:tc>
          <w:tcPr>
            <w:tcW w:w="280" w:type="pct"/>
            <w:vAlign w:val="center"/>
          </w:tcPr>
          <w:p w14:paraId="1E2F9647">
            <w:pPr>
              <w:spacing w:before="0" w:line="240" w:lineRule="auto"/>
              <w:ind w:left="0"/>
              <w:jc w:val="center"/>
              <w:rPr>
                <w:rFonts w:hint="default" w:ascii="Arial" w:hAnsi="Arial" w:eastAsia="Arial" w:cs="Arial"/>
                <w:sz w:val="21"/>
                <w:szCs w:val="21"/>
                <w:highlight w:val="none"/>
              </w:rPr>
            </w:pPr>
            <w:r>
              <w:rPr>
                <w:rFonts w:hint="default" w:ascii="Arial" w:hAnsi="Arial" w:eastAsia="Arial" w:cs="Arial"/>
                <w:spacing w:val="0"/>
                <w:sz w:val="21"/>
                <w:szCs w:val="21"/>
                <w:highlight w:val="none"/>
              </w:rPr>
              <w:t>专业</w:t>
            </w:r>
          </w:p>
        </w:tc>
        <w:tc>
          <w:tcPr>
            <w:tcW w:w="465" w:type="pct"/>
            <w:vAlign w:val="center"/>
          </w:tcPr>
          <w:p w14:paraId="1DC288AB">
            <w:pPr>
              <w:spacing w:before="0"/>
              <w:ind w:left="0" w:right="0" w:firstLine="0"/>
              <w:jc w:val="center"/>
              <w:rPr>
                <w:rFonts w:hint="default" w:ascii="Arial" w:hAnsi="Arial" w:eastAsia="Arial" w:cs="Arial"/>
                <w:sz w:val="21"/>
                <w:szCs w:val="21"/>
                <w:highlight w:val="none"/>
              </w:rPr>
            </w:pPr>
            <w:r>
              <w:rPr>
                <w:rFonts w:hint="default" w:ascii="Arial" w:hAnsi="Arial" w:eastAsia="Arial" w:cs="Arial"/>
                <w:spacing w:val="0"/>
                <w:sz w:val="21"/>
                <w:szCs w:val="21"/>
                <w:highlight w:val="none"/>
              </w:rPr>
              <w:t>现任职务、技术职务</w:t>
            </w:r>
          </w:p>
        </w:tc>
        <w:tc>
          <w:tcPr>
            <w:tcW w:w="419" w:type="pct"/>
            <w:vAlign w:val="center"/>
          </w:tcPr>
          <w:p w14:paraId="28BE07E4">
            <w:pPr>
              <w:jc w:val="center"/>
              <w:rPr>
                <w:rFonts w:hint="default" w:ascii="Arial" w:hAnsi="Arial" w:eastAsia="Arial" w:cs="Arial"/>
                <w:sz w:val="9"/>
                <w:szCs w:val="9"/>
                <w:highlight w:val="none"/>
              </w:rPr>
            </w:pPr>
          </w:p>
          <w:p w14:paraId="653F5DDB">
            <w:pPr>
              <w:spacing w:before="0" w:line="240" w:lineRule="auto"/>
              <w:ind w:left="0"/>
              <w:jc w:val="center"/>
              <w:rPr>
                <w:rFonts w:hint="default" w:ascii="Arial" w:hAnsi="Arial" w:eastAsia="Arial" w:cs="Arial"/>
                <w:sz w:val="21"/>
                <w:szCs w:val="21"/>
                <w:highlight w:val="none"/>
              </w:rPr>
            </w:pPr>
            <w:r>
              <w:rPr>
                <w:rFonts w:hint="default" w:ascii="Arial" w:hAnsi="Arial" w:eastAsia="Arial" w:cs="Arial"/>
                <w:spacing w:val="0"/>
                <w:sz w:val="21"/>
                <w:szCs w:val="21"/>
                <w:highlight w:val="none"/>
              </w:rPr>
              <w:t>联系电话</w:t>
            </w:r>
          </w:p>
        </w:tc>
        <w:tc>
          <w:tcPr>
            <w:tcW w:w="351" w:type="pct"/>
            <w:vAlign w:val="center"/>
          </w:tcPr>
          <w:p w14:paraId="4419585F">
            <w:pPr>
              <w:spacing w:before="0" w:line="240" w:lineRule="auto"/>
              <w:ind w:left="0" w:right="0" w:firstLine="0"/>
              <w:jc w:val="center"/>
              <w:rPr>
                <w:rFonts w:hint="default" w:ascii="Arial" w:hAnsi="Arial" w:eastAsia="Arial" w:cs="Arial"/>
                <w:sz w:val="21"/>
                <w:szCs w:val="21"/>
                <w:highlight w:val="none"/>
              </w:rPr>
            </w:pPr>
            <w:r>
              <w:rPr>
                <w:rFonts w:hint="default" w:ascii="Arial" w:hAnsi="Arial" w:eastAsia="Arial" w:cs="Arial"/>
                <w:spacing w:val="0"/>
                <w:sz w:val="21"/>
                <w:szCs w:val="21"/>
                <w:highlight w:val="none"/>
              </w:rPr>
              <w:t>专业工龄</w:t>
            </w:r>
          </w:p>
        </w:tc>
        <w:tc>
          <w:tcPr>
            <w:tcW w:w="356" w:type="pct"/>
            <w:vAlign w:val="center"/>
          </w:tcPr>
          <w:p w14:paraId="036B60B5">
            <w:pPr>
              <w:spacing w:before="0" w:line="240" w:lineRule="auto"/>
              <w:ind w:left="0" w:right="0" w:firstLine="0"/>
              <w:jc w:val="center"/>
              <w:rPr>
                <w:rFonts w:hint="default" w:ascii="Arial" w:hAnsi="Arial" w:eastAsia="Arial" w:cs="Arial"/>
                <w:sz w:val="21"/>
                <w:szCs w:val="21"/>
                <w:highlight w:val="none"/>
              </w:rPr>
            </w:pPr>
            <w:r>
              <w:rPr>
                <w:rFonts w:hint="default" w:ascii="Arial" w:hAnsi="Arial" w:eastAsia="Arial" w:cs="Arial"/>
                <w:spacing w:val="0"/>
                <w:sz w:val="21"/>
                <w:szCs w:val="21"/>
                <w:highlight w:val="none"/>
              </w:rPr>
              <w:t>专业特长</w:t>
            </w:r>
          </w:p>
        </w:tc>
        <w:tc>
          <w:tcPr>
            <w:tcW w:w="474" w:type="pct"/>
            <w:vAlign w:val="center"/>
          </w:tcPr>
          <w:p w14:paraId="1441C67C">
            <w:pPr>
              <w:spacing w:before="0" w:line="240" w:lineRule="auto"/>
              <w:ind w:left="0" w:right="0" w:firstLine="0"/>
              <w:jc w:val="center"/>
              <w:rPr>
                <w:rFonts w:hint="default" w:ascii="Arial" w:hAnsi="Arial" w:eastAsia="Arial" w:cs="Arial"/>
                <w:sz w:val="21"/>
                <w:szCs w:val="21"/>
                <w:highlight w:val="none"/>
              </w:rPr>
            </w:pPr>
            <w:r>
              <w:rPr>
                <w:rFonts w:hint="default" w:ascii="Arial" w:hAnsi="Arial" w:eastAsia="Arial" w:cs="Arial"/>
                <w:spacing w:val="0"/>
                <w:sz w:val="21"/>
                <w:szCs w:val="21"/>
                <w:highlight w:val="none"/>
              </w:rPr>
              <w:t>从事专业工作年限</w:t>
            </w:r>
          </w:p>
        </w:tc>
        <w:tc>
          <w:tcPr>
            <w:tcW w:w="687" w:type="pct"/>
            <w:vAlign w:val="center"/>
          </w:tcPr>
          <w:p w14:paraId="7FB5EFC3">
            <w:pPr>
              <w:spacing w:before="0" w:line="240" w:lineRule="auto"/>
              <w:ind w:left="0"/>
              <w:jc w:val="center"/>
              <w:rPr>
                <w:rFonts w:hint="default" w:ascii="Arial" w:hAnsi="Arial" w:eastAsia="Arial" w:cs="Arial"/>
                <w:sz w:val="21"/>
                <w:szCs w:val="21"/>
                <w:highlight w:val="none"/>
              </w:rPr>
            </w:pPr>
            <w:r>
              <w:rPr>
                <w:rFonts w:hint="default" w:ascii="Arial" w:hAnsi="Arial" w:eastAsia="Arial" w:cs="Arial"/>
                <w:spacing w:val="0"/>
                <w:sz w:val="21"/>
                <w:szCs w:val="21"/>
                <w:highlight w:val="none"/>
              </w:rPr>
              <w:t>主要专业工作经历</w:t>
            </w:r>
          </w:p>
          <w:p w14:paraId="62A5EA61">
            <w:pPr>
              <w:spacing w:before="0" w:line="240" w:lineRule="auto"/>
              <w:ind w:left="0" w:right="0" w:firstLine="0"/>
              <w:jc w:val="center"/>
              <w:rPr>
                <w:rFonts w:hint="default" w:ascii="Arial" w:hAnsi="Arial" w:eastAsia="Arial" w:cs="Arial"/>
                <w:sz w:val="21"/>
                <w:szCs w:val="21"/>
                <w:highlight w:val="none"/>
              </w:rPr>
            </w:pPr>
            <w:r>
              <w:rPr>
                <w:rFonts w:hint="default" w:ascii="Arial" w:hAnsi="Arial" w:eastAsia="Arial" w:cs="Arial"/>
                <w:spacing w:val="0"/>
                <w:sz w:val="21"/>
                <w:szCs w:val="21"/>
                <w:highlight w:val="none"/>
              </w:rPr>
              <w:t>（曾参与过的项目和获奖情况）</w:t>
            </w:r>
          </w:p>
        </w:tc>
        <w:tc>
          <w:tcPr>
            <w:tcW w:w="560" w:type="pct"/>
            <w:vAlign w:val="center"/>
          </w:tcPr>
          <w:p w14:paraId="55105527">
            <w:pPr>
              <w:spacing w:before="0"/>
              <w:ind w:left="0" w:right="0" w:firstLine="0"/>
              <w:jc w:val="center"/>
              <w:rPr>
                <w:rFonts w:hint="default" w:ascii="Arial" w:hAnsi="Arial" w:eastAsia="Arial" w:cs="Arial"/>
                <w:sz w:val="21"/>
                <w:szCs w:val="21"/>
                <w:highlight w:val="none"/>
              </w:rPr>
            </w:pPr>
            <w:r>
              <w:rPr>
                <w:rFonts w:hint="default" w:ascii="Arial" w:hAnsi="Arial" w:eastAsia="Arial" w:cs="Arial"/>
                <w:spacing w:val="0"/>
                <w:sz w:val="21"/>
                <w:szCs w:val="21"/>
                <w:highlight w:val="none"/>
              </w:rPr>
              <w:t>在本工程担任职务</w:t>
            </w:r>
          </w:p>
        </w:tc>
      </w:tr>
      <w:tr w14:paraId="51A55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282" w:type="pct"/>
            <w:vAlign w:val="top"/>
          </w:tcPr>
          <w:p w14:paraId="3B803171">
            <w:pPr>
              <w:pStyle w:val="19"/>
              <w:spacing w:beforeLines="0" w:line="360" w:lineRule="auto"/>
              <w:rPr>
                <w:rFonts w:hint="eastAsia" w:ascii="宋体" w:hAnsi="宋体" w:eastAsia="宋体" w:cs="宋体"/>
                <w:sz w:val="21"/>
                <w:szCs w:val="21"/>
                <w:highlight w:val="none"/>
              </w:rPr>
            </w:pPr>
          </w:p>
        </w:tc>
        <w:tc>
          <w:tcPr>
            <w:tcW w:w="280" w:type="pct"/>
            <w:vAlign w:val="top"/>
          </w:tcPr>
          <w:p w14:paraId="12FAAAB1">
            <w:pPr>
              <w:pStyle w:val="19"/>
              <w:spacing w:beforeLines="0" w:line="360" w:lineRule="auto"/>
              <w:rPr>
                <w:rFonts w:hint="eastAsia" w:ascii="宋体" w:hAnsi="宋体" w:eastAsia="宋体" w:cs="宋体"/>
                <w:sz w:val="21"/>
                <w:szCs w:val="21"/>
                <w:highlight w:val="none"/>
              </w:rPr>
            </w:pPr>
          </w:p>
        </w:tc>
        <w:tc>
          <w:tcPr>
            <w:tcW w:w="280" w:type="pct"/>
            <w:vAlign w:val="top"/>
          </w:tcPr>
          <w:p w14:paraId="70682176">
            <w:pPr>
              <w:pStyle w:val="19"/>
              <w:spacing w:beforeLines="0" w:line="360" w:lineRule="auto"/>
              <w:rPr>
                <w:rFonts w:hint="eastAsia" w:ascii="宋体" w:hAnsi="宋体" w:eastAsia="宋体" w:cs="宋体"/>
                <w:sz w:val="21"/>
                <w:szCs w:val="21"/>
                <w:highlight w:val="none"/>
              </w:rPr>
            </w:pPr>
          </w:p>
        </w:tc>
        <w:tc>
          <w:tcPr>
            <w:tcW w:w="280" w:type="pct"/>
            <w:vAlign w:val="top"/>
          </w:tcPr>
          <w:p w14:paraId="493751C8">
            <w:pPr>
              <w:pStyle w:val="19"/>
              <w:spacing w:beforeLines="0" w:line="360" w:lineRule="auto"/>
              <w:rPr>
                <w:rFonts w:hint="eastAsia" w:ascii="宋体" w:hAnsi="宋体" w:eastAsia="宋体" w:cs="宋体"/>
                <w:sz w:val="21"/>
                <w:szCs w:val="21"/>
                <w:highlight w:val="none"/>
              </w:rPr>
            </w:pPr>
          </w:p>
        </w:tc>
        <w:tc>
          <w:tcPr>
            <w:tcW w:w="280" w:type="pct"/>
            <w:vAlign w:val="top"/>
          </w:tcPr>
          <w:p w14:paraId="2A5ECA61">
            <w:pPr>
              <w:pStyle w:val="19"/>
              <w:spacing w:beforeLines="0" w:line="360" w:lineRule="auto"/>
              <w:rPr>
                <w:rFonts w:hint="eastAsia" w:ascii="宋体" w:hAnsi="宋体" w:eastAsia="宋体" w:cs="宋体"/>
                <w:sz w:val="21"/>
                <w:szCs w:val="21"/>
                <w:highlight w:val="none"/>
              </w:rPr>
            </w:pPr>
          </w:p>
        </w:tc>
        <w:tc>
          <w:tcPr>
            <w:tcW w:w="280" w:type="pct"/>
            <w:vAlign w:val="top"/>
          </w:tcPr>
          <w:p w14:paraId="60DD68D0">
            <w:pPr>
              <w:pStyle w:val="19"/>
              <w:spacing w:beforeLines="0" w:line="360" w:lineRule="auto"/>
              <w:rPr>
                <w:rFonts w:hint="eastAsia" w:ascii="宋体" w:hAnsi="宋体" w:eastAsia="宋体" w:cs="宋体"/>
                <w:sz w:val="21"/>
                <w:szCs w:val="21"/>
                <w:highlight w:val="none"/>
              </w:rPr>
            </w:pPr>
          </w:p>
        </w:tc>
        <w:tc>
          <w:tcPr>
            <w:tcW w:w="465" w:type="pct"/>
            <w:vAlign w:val="top"/>
          </w:tcPr>
          <w:p w14:paraId="249943A5">
            <w:pPr>
              <w:pStyle w:val="19"/>
              <w:spacing w:beforeLines="0" w:line="360" w:lineRule="auto"/>
              <w:rPr>
                <w:rFonts w:hint="eastAsia" w:ascii="宋体" w:hAnsi="宋体" w:eastAsia="宋体" w:cs="宋体"/>
                <w:sz w:val="21"/>
                <w:szCs w:val="21"/>
                <w:highlight w:val="none"/>
              </w:rPr>
            </w:pPr>
          </w:p>
        </w:tc>
        <w:tc>
          <w:tcPr>
            <w:tcW w:w="419" w:type="pct"/>
            <w:vAlign w:val="top"/>
          </w:tcPr>
          <w:p w14:paraId="2DA435DD">
            <w:pPr>
              <w:pStyle w:val="19"/>
              <w:spacing w:beforeLines="0" w:line="360" w:lineRule="auto"/>
              <w:rPr>
                <w:rFonts w:hint="eastAsia" w:ascii="宋体" w:hAnsi="宋体" w:eastAsia="宋体" w:cs="宋体"/>
                <w:sz w:val="21"/>
                <w:szCs w:val="21"/>
                <w:highlight w:val="none"/>
              </w:rPr>
            </w:pPr>
          </w:p>
        </w:tc>
        <w:tc>
          <w:tcPr>
            <w:tcW w:w="351" w:type="pct"/>
            <w:vAlign w:val="top"/>
          </w:tcPr>
          <w:p w14:paraId="7B025A45">
            <w:pPr>
              <w:pStyle w:val="19"/>
              <w:spacing w:beforeLines="0" w:line="360" w:lineRule="auto"/>
              <w:rPr>
                <w:rFonts w:hint="eastAsia" w:ascii="宋体" w:hAnsi="宋体" w:eastAsia="宋体" w:cs="宋体"/>
                <w:sz w:val="21"/>
                <w:szCs w:val="21"/>
                <w:highlight w:val="none"/>
              </w:rPr>
            </w:pPr>
          </w:p>
        </w:tc>
        <w:tc>
          <w:tcPr>
            <w:tcW w:w="356" w:type="pct"/>
            <w:vAlign w:val="top"/>
          </w:tcPr>
          <w:p w14:paraId="6BB6C222">
            <w:pPr>
              <w:pStyle w:val="19"/>
              <w:spacing w:beforeLines="0" w:line="360" w:lineRule="auto"/>
              <w:rPr>
                <w:rFonts w:hint="eastAsia" w:ascii="宋体" w:hAnsi="宋体" w:eastAsia="宋体" w:cs="宋体"/>
                <w:sz w:val="21"/>
                <w:szCs w:val="21"/>
                <w:highlight w:val="none"/>
              </w:rPr>
            </w:pPr>
          </w:p>
        </w:tc>
        <w:tc>
          <w:tcPr>
            <w:tcW w:w="474" w:type="pct"/>
            <w:vAlign w:val="top"/>
          </w:tcPr>
          <w:p w14:paraId="3BAECE74">
            <w:pPr>
              <w:pStyle w:val="19"/>
              <w:spacing w:beforeLines="0" w:line="360" w:lineRule="auto"/>
              <w:rPr>
                <w:rFonts w:hint="eastAsia" w:ascii="宋体" w:hAnsi="宋体" w:eastAsia="宋体" w:cs="宋体"/>
                <w:sz w:val="21"/>
                <w:szCs w:val="21"/>
                <w:highlight w:val="none"/>
              </w:rPr>
            </w:pPr>
          </w:p>
        </w:tc>
        <w:tc>
          <w:tcPr>
            <w:tcW w:w="687" w:type="pct"/>
            <w:vAlign w:val="top"/>
          </w:tcPr>
          <w:p w14:paraId="6009E997">
            <w:pPr>
              <w:pStyle w:val="19"/>
              <w:spacing w:beforeLines="0" w:line="360" w:lineRule="auto"/>
              <w:rPr>
                <w:rFonts w:hint="eastAsia" w:ascii="宋体" w:hAnsi="宋体" w:eastAsia="宋体" w:cs="宋体"/>
                <w:sz w:val="21"/>
                <w:szCs w:val="21"/>
                <w:highlight w:val="none"/>
              </w:rPr>
            </w:pPr>
          </w:p>
        </w:tc>
        <w:tc>
          <w:tcPr>
            <w:tcW w:w="560" w:type="pct"/>
            <w:vAlign w:val="top"/>
          </w:tcPr>
          <w:p w14:paraId="0075ADD6">
            <w:pPr>
              <w:pStyle w:val="19"/>
              <w:spacing w:beforeLines="0" w:line="360" w:lineRule="auto"/>
              <w:rPr>
                <w:rFonts w:hint="eastAsia" w:ascii="宋体" w:hAnsi="宋体" w:eastAsia="宋体" w:cs="宋体"/>
                <w:sz w:val="21"/>
                <w:szCs w:val="21"/>
                <w:highlight w:val="none"/>
              </w:rPr>
            </w:pPr>
          </w:p>
        </w:tc>
      </w:tr>
      <w:tr w14:paraId="30652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282" w:type="pct"/>
            <w:vAlign w:val="top"/>
          </w:tcPr>
          <w:p w14:paraId="60435C9A">
            <w:pPr>
              <w:pStyle w:val="19"/>
              <w:spacing w:beforeLines="0" w:line="360" w:lineRule="auto"/>
              <w:rPr>
                <w:rFonts w:hint="eastAsia" w:ascii="宋体" w:hAnsi="宋体" w:eastAsia="宋体" w:cs="宋体"/>
                <w:sz w:val="21"/>
                <w:szCs w:val="21"/>
                <w:highlight w:val="none"/>
              </w:rPr>
            </w:pPr>
          </w:p>
        </w:tc>
        <w:tc>
          <w:tcPr>
            <w:tcW w:w="280" w:type="pct"/>
            <w:vAlign w:val="top"/>
          </w:tcPr>
          <w:p w14:paraId="0D928936">
            <w:pPr>
              <w:pStyle w:val="19"/>
              <w:spacing w:beforeLines="0" w:line="360" w:lineRule="auto"/>
              <w:rPr>
                <w:rFonts w:hint="eastAsia" w:ascii="宋体" w:hAnsi="宋体" w:eastAsia="宋体" w:cs="宋体"/>
                <w:sz w:val="21"/>
                <w:szCs w:val="21"/>
                <w:highlight w:val="none"/>
              </w:rPr>
            </w:pPr>
          </w:p>
        </w:tc>
        <w:tc>
          <w:tcPr>
            <w:tcW w:w="280" w:type="pct"/>
            <w:vAlign w:val="top"/>
          </w:tcPr>
          <w:p w14:paraId="62DF4868">
            <w:pPr>
              <w:pStyle w:val="19"/>
              <w:spacing w:beforeLines="0" w:line="360" w:lineRule="auto"/>
              <w:rPr>
                <w:rFonts w:hint="eastAsia" w:ascii="宋体" w:hAnsi="宋体" w:eastAsia="宋体" w:cs="宋体"/>
                <w:sz w:val="21"/>
                <w:szCs w:val="21"/>
                <w:highlight w:val="none"/>
              </w:rPr>
            </w:pPr>
          </w:p>
        </w:tc>
        <w:tc>
          <w:tcPr>
            <w:tcW w:w="280" w:type="pct"/>
            <w:vAlign w:val="top"/>
          </w:tcPr>
          <w:p w14:paraId="5C25875B">
            <w:pPr>
              <w:pStyle w:val="19"/>
              <w:spacing w:beforeLines="0" w:line="360" w:lineRule="auto"/>
              <w:rPr>
                <w:rFonts w:hint="eastAsia" w:ascii="宋体" w:hAnsi="宋体" w:eastAsia="宋体" w:cs="宋体"/>
                <w:sz w:val="21"/>
                <w:szCs w:val="21"/>
                <w:highlight w:val="none"/>
              </w:rPr>
            </w:pPr>
          </w:p>
        </w:tc>
        <w:tc>
          <w:tcPr>
            <w:tcW w:w="280" w:type="pct"/>
            <w:vAlign w:val="top"/>
          </w:tcPr>
          <w:p w14:paraId="0EE49E1C">
            <w:pPr>
              <w:pStyle w:val="19"/>
              <w:spacing w:beforeLines="0" w:line="360" w:lineRule="auto"/>
              <w:rPr>
                <w:rFonts w:hint="eastAsia" w:ascii="宋体" w:hAnsi="宋体" w:eastAsia="宋体" w:cs="宋体"/>
                <w:sz w:val="21"/>
                <w:szCs w:val="21"/>
                <w:highlight w:val="none"/>
              </w:rPr>
            </w:pPr>
          </w:p>
        </w:tc>
        <w:tc>
          <w:tcPr>
            <w:tcW w:w="280" w:type="pct"/>
            <w:vAlign w:val="top"/>
          </w:tcPr>
          <w:p w14:paraId="250CBB8F">
            <w:pPr>
              <w:pStyle w:val="19"/>
              <w:spacing w:beforeLines="0" w:line="360" w:lineRule="auto"/>
              <w:rPr>
                <w:rFonts w:hint="eastAsia" w:ascii="宋体" w:hAnsi="宋体" w:eastAsia="宋体" w:cs="宋体"/>
                <w:sz w:val="21"/>
                <w:szCs w:val="21"/>
                <w:highlight w:val="none"/>
              </w:rPr>
            </w:pPr>
          </w:p>
        </w:tc>
        <w:tc>
          <w:tcPr>
            <w:tcW w:w="465" w:type="pct"/>
            <w:vAlign w:val="top"/>
          </w:tcPr>
          <w:p w14:paraId="4A2CEC62">
            <w:pPr>
              <w:pStyle w:val="19"/>
              <w:spacing w:beforeLines="0" w:line="360" w:lineRule="auto"/>
              <w:rPr>
                <w:rFonts w:hint="eastAsia" w:ascii="宋体" w:hAnsi="宋体" w:eastAsia="宋体" w:cs="宋体"/>
                <w:sz w:val="21"/>
                <w:szCs w:val="21"/>
                <w:highlight w:val="none"/>
              </w:rPr>
            </w:pPr>
          </w:p>
        </w:tc>
        <w:tc>
          <w:tcPr>
            <w:tcW w:w="419" w:type="pct"/>
            <w:vAlign w:val="top"/>
          </w:tcPr>
          <w:p w14:paraId="12DCBDAB">
            <w:pPr>
              <w:pStyle w:val="19"/>
              <w:spacing w:beforeLines="0" w:line="360" w:lineRule="auto"/>
              <w:rPr>
                <w:rFonts w:hint="eastAsia" w:ascii="宋体" w:hAnsi="宋体" w:eastAsia="宋体" w:cs="宋体"/>
                <w:sz w:val="21"/>
                <w:szCs w:val="21"/>
                <w:highlight w:val="none"/>
              </w:rPr>
            </w:pPr>
          </w:p>
        </w:tc>
        <w:tc>
          <w:tcPr>
            <w:tcW w:w="351" w:type="pct"/>
            <w:vAlign w:val="top"/>
          </w:tcPr>
          <w:p w14:paraId="4CE50EB5">
            <w:pPr>
              <w:pStyle w:val="19"/>
              <w:spacing w:beforeLines="0" w:line="360" w:lineRule="auto"/>
              <w:rPr>
                <w:rFonts w:hint="eastAsia" w:ascii="宋体" w:hAnsi="宋体" w:eastAsia="宋体" w:cs="宋体"/>
                <w:sz w:val="21"/>
                <w:szCs w:val="21"/>
                <w:highlight w:val="none"/>
              </w:rPr>
            </w:pPr>
          </w:p>
        </w:tc>
        <w:tc>
          <w:tcPr>
            <w:tcW w:w="356" w:type="pct"/>
            <w:vAlign w:val="top"/>
          </w:tcPr>
          <w:p w14:paraId="309B4C29">
            <w:pPr>
              <w:pStyle w:val="19"/>
              <w:spacing w:beforeLines="0" w:line="360" w:lineRule="auto"/>
              <w:rPr>
                <w:rFonts w:hint="eastAsia" w:ascii="宋体" w:hAnsi="宋体" w:eastAsia="宋体" w:cs="宋体"/>
                <w:sz w:val="21"/>
                <w:szCs w:val="21"/>
                <w:highlight w:val="none"/>
              </w:rPr>
            </w:pPr>
          </w:p>
        </w:tc>
        <w:tc>
          <w:tcPr>
            <w:tcW w:w="474" w:type="pct"/>
            <w:vAlign w:val="top"/>
          </w:tcPr>
          <w:p w14:paraId="3A3DB05F">
            <w:pPr>
              <w:pStyle w:val="19"/>
              <w:spacing w:beforeLines="0" w:line="360" w:lineRule="auto"/>
              <w:rPr>
                <w:rFonts w:hint="eastAsia" w:ascii="宋体" w:hAnsi="宋体" w:eastAsia="宋体" w:cs="宋体"/>
                <w:sz w:val="21"/>
                <w:szCs w:val="21"/>
                <w:highlight w:val="none"/>
              </w:rPr>
            </w:pPr>
          </w:p>
        </w:tc>
        <w:tc>
          <w:tcPr>
            <w:tcW w:w="687" w:type="pct"/>
            <w:vAlign w:val="top"/>
          </w:tcPr>
          <w:p w14:paraId="50769F16">
            <w:pPr>
              <w:pStyle w:val="19"/>
              <w:spacing w:beforeLines="0" w:line="360" w:lineRule="auto"/>
              <w:rPr>
                <w:rFonts w:hint="eastAsia" w:ascii="宋体" w:hAnsi="宋体" w:eastAsia="宋体" w:cs="宋体"/>
                <w:sz w:val="21"/>
                <w:szCs w:val="21"/>
                <w:highlight w:val="none"/>
              </w:rPr>
            </w:pPr>
          </w:p>
        </w:tc>
        <w:tc>
          <w:tcPr>
            <w:tcW w:w="560" w:type="pct"/>
            <w:vAlign w:val="top"/>
          </w:tcPr>
          <w:p w14:paraId="0F01C5F1">
            <w:pPr>
              <w:pStyle w:val="19"/>
              <w:spacing w:beforeLines="0" w:line="360" w:lineRule="auto"/>
              <w:rPr>
                <w:rFonts w:hint="eastAsia" w:ascii="宋体" w:hAnsi="宋体" w:eastAsia="宋体" w:cs="宋体"/>
                <w:sz w:val="21"/>
                <w:szCs w:val="21"/>
                <w:highlight w:val="none"/>
              </w:rPr>
            </w:pPr>
          </w:p>
        </w:tc>
      </w:tr>
      <w:tr w14:paraId="535A8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282" w:type="pct"/>
            <w:vAlign w:val="top"/>
          </w:tcPr>
          <w:p w14:paraId="06568664">
            <w:pPr>
              <w:pStyle w:val="19"/>
              <w:spacing w:beforeLines="0" w:line="360" w:lineRule="auto"/>
              <w:rPr>
                <w:rFonts w:hint="eastAsia" w:ascii="宋体" w:hAnsi="宋体" w:eastAsia="宋体" w:cs="宋体"/>
                <w:sz w:val="21"/>
                <w:szCs w:val="21"/>
                <w:highlight w:val="none"/>
              </w:rPr>
            </w:pPr>
          </w:p>
        </w:tc>
        <w:tc>
          <w:tcPr>
            <w:tcW w:w="280" w:type="pct"/>
            <w:vAlign w:val="top"/>
          </w:tcPr>
          <w:p w14:paraId="67CDC94A">
            <w:pPr>
              <w:pStyle w:val="19"/>
              <w:spacing w:beforeLines="0" w:line="360" w:lineRule="auto"/>
              <w:rPr>
                <w:rFonts w:hint="eastAsia" w:ascii="宋体" w:hAnsi="宋体" w:eastAsia="宋体" w:cs="宋体"/>
                <w:sz w:val="21"/>
                <w:szCs w:val="21"/>
                <w:highlight w:val="none"/>
              </w:rPr>
            </w:pPr>
          </w:p>
        </w:tc>
        <w:tc>
          <w:tcPr>
            <w:tcW w:w="280" w:type="pct"/>
            <w:vAlign w:val="top"/>
          </w:tcPr>
          <w:p w14:paraId="297ED603">
            <w:pPr>
              <w:pStyle w:val="19"/>
              <w:spacing w:beforeLines="0" w:line="360" w:lineRule="auto"/>
              <w:rPr>
                <w:rFonts w:hint="eastAsia" w:ascii="宋体" w:hAnsi="宋体" w:eastAsia="宋体" w:cs="宋体"/>
                <w:sz w:val="21"/>
                <w:szCs w:val="21"/>
                <w:highlight w:val="none"/>
              </w:rPr>
            </w:pPr>
          </w:p>
        </w:tc>
        <w:tc>
          <w:tcPr>
            <w:tcW w:w="280" w:type="pct"/>
            <w:vAlign w:val="top"/>
          </w:tcPr>
          <w:p w14:paraId="11591C99">
            <w:pPr>
              <w:pStyle w:val="19"/>
              <w:spacing w:beforeLines="0" w:line="360" w:lineRule="auto"/>
              <w:rPr>
                <w:rFonts w:hint="eastAsia" w:ascii="宋体" w:hAnsi="宋体" w:eastAsia="宋体" w:cs="宋体"/>
                <w:sz w:val="21"/>
                <w:szCs w:val="21"/>
                <w:highlight w:val="none"/>
              </w:rPr>
            </w:pPr>
          </w:p>
        </w:tc>
        <w:tc>
          <w:tcPr>
            <w:tcW w:w="280" w:type="pct"/>
            <w:vAlign w:val="top"/>
          </w:tcPr>
          <w:p w14:paraId="04037609">
            <w:pPr>
              <w:pStyle w:val="19"/>
              <w:spacing w:beforeLines="0" w:line="360" w:lineRule="auto"/>
              <w:rPr>
                <w:rFonts w:hint="eastAsia" w:ascii="宋体" w:hAnsi="宋体" w:eastAsia="宋体" w:cs="宋体"/>
                <w:sz w:val="21"/>
                <w:szCs w:val="21"/>
                <w:highlight w:val="none"/>
              </w:rPr>
            </w:pPr>
          </w:p>
        </w:tc>
        <w:tc>
          <w:tcPr>
            <w:tcW w:w="280" w:type="pct"/>
            <w:vAlign w:val="top"/>
          </w:tcPr>
          <w:p w14:paraId="25701134">
            <w:pPr>
              <w:pStyle w:val="19"/>
              <w:spacing w:beforeLines="0" w:line="360" w:lineRule="auto"/>
              <w:rPr>
                <w:rFonts w:hint="eastAsia" w:ascii="宋体" w:hAnsi="宋体" w:eastAsia="宋体" w:cs="宋体"/>
                <w:sz w:val="21"/>
                <w:szCs w:val="21"/>
                <w:highlight w:val="none"/>
              </w:rPr>
            </w:pPr>
          </w:p>
        </w:tc>
        <w:tc>
          <w:tcPr>
            <w:tcW w:w="465" w:type="pct"/>
            <w:vAlign w:val="top"/>
          </w:tcPr>
          <w:p w14:paraId="03DA0F3D">
            <w:pPr>
              <w:pStyle w:val="19"/>
              <w:spacing w:beforeLines="0" w:line="360" w:lineRule="auto"/>
              <w:rPr>
                <w:rFonts w:hint="eastAsia" w:ascii="宋体" w:hAnsi="宋体" w:eastAsia="宋体" w:cs="宋体"/>
                <w:sz w:val="21"/>
                <w:szCs w:val="21"/>
                <w:highlight w:val="none"/>
              </w:rPr>
            </w:pPr>
          </w:p>
        </w:tc>
        <w:tc>
          <w:tcPr>
            <w:tcW w:w="419" w:type="pct"/>
            <w:vAlign w:val="top"/>
          </w:tcPr>
          <w:p w14:paraId="3872CAB6">
            <w:pPr>
              <w:pStyle w:val="19"/>
              <w:spacing w:beforeLines="0" w:line="360" w:lineRule="auto"/>
              <w:rPr>
                <w:rFonts w:hint="eastAsia" w:ascii="宋体" w:hAnsi="宋体" w:eastAsia="宋体" w:cs="宋体"/>
                <w:sz w:val="21"/>
                <w:szCs w:val="21"/>
                <w:highlight w:val="none"/>
              </w:rPr>
            </w:pPr>
          </w:p>
        </w:tc>
        <w:tc>
          <w:tcPr>
            <w:tcW w:w="351" w:type="pct"/>
            <w:vAlign w:val="top"/>
          </w:tcPr>
          <w:p w14:paraId="67A39503">
            <w:pPr>
              <w:pStyle w:val="19"/>
              <w:spacing w:beforeLines="0" w:line="360" w:lineRule="auto"/>
              <w:rPr>
                <w:rFonts w:hint="eastAsia" w:ascii="宋体" w:hAnsi="宋体" w:eastAsia="宋体" w:cs="宋体"/>
                <w:sz w:val="21"/>
                <w:szCs w:val="21"/>
                <w:highlight w:val="none"/>
              </w:rPr>
            </w:pPr>
          </w:p>
        </w:tc>
        <w:tc>
          <w:tcPr>
            <w:tcW w:w="356" w:type="pct"/>
            <w:vAlign w:val="top"/>
          </w:tcPr>
          <w:p w14:paraId="4810EC2F">
            <w:pPr>
              <w:pStyle w:val="19"/>
              <w:spacing w:beforeLines="0" w:line="360" w:lineRule="auto"/>
              <w:rPr>
                <w:rFonts w:hint="eastAsia" w:ascii="宋体" w:hAnsi="宋体" w:eastAsia="宋体" w:cs="宋体"/>
                <w:sz w:val="21"/>
                <w:szCs w:val="21"/>
                <w:highlight w:val="none"/>
              </w:rPr>
            </w:pPr>
          </w:p>
        </w:tc>
        <w:tc>
          <w:tcPr>
            <w:tcW w:w="474" w:type="pct"/>
            <w:vAlign w:val="top"/>
          </w:tcPr>
          <w:p w14:paraId="01D11742">
            <w:pPr>
              <w:pStyle w:val="19"/>
              <w:spacing w:beforeLines="0" w:line="360" w:lineRule="auto"/>
              <w:rPr>
                <w:rFonts w:hint="eastAsia" w:ascii="宋体" w:hAnsi="宋体" w:eastAsia="宋体" w:cs="宋体"/>
                <w:sz w:val="21"/>
                <w:szCs w:val="21"/>
                <w:highlight w:val="none"/>
              </w:rPr>
            </w:pPr>
          </w:p>
        </w:tc>
        <w:tc>
          <w:tcPr>
            <w:tcW w:w="687" w:type="pct"/>
            <w:vAlign w:val="top"/>
          </w:tcPr>
          <w:p w14:paraId="0351D296">
            <w:pPr>
              <w:pStyle w:val="19"/>
              <w:spacing w:beforeLines="0" w:line="360" w:lineRule="auto"/>
              <w:rPr>
                <w:rFonts w:hint="eastAsia" w:ascii="宋体" w:hAnsi="宋体" w:eastAsia="宋体" w:cs="宋体"/>
                <w:sz w:val="21"/>
                <w:szCs w:val="21"/>
                <w:highlight w:val="none"/>
              </w:rPr>
            </w:pPr>
          </w:p>
        </w:tc>
        <w:tc>
          <w:tcPr>
            <w:tcW w:w="560" w:type="pct"/>
            <w:vAlign w:val="top"/>
          </w:tcPr>
          <w:p w14:paraId="33480475">
            <w:pPr>
              <w:pStyle w:val="19"/>
              <w:spacing w:beforeLines="0" w:line="360" w:lineRule="auto"/>
              <w:rPr>
                <w:rFonts w:hint="eastAsia" w:ascii="宋体" w:hAnsi="宋体" w:eastAsia="宋体" w:cs="宋体"/>
                <w:sz w:val="21"/>
                <w:szCs w:val="21"/>
                <w:highlight w:val="none"/>
              </w:rPr>
            </w:pPr>
          </w:p>
        </w:tc>
      </w:tr>
      <w:tr w14:paraId="47B1A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282" w:type="pct"/>
            <w:vAlign w:val="top"/>
          </w:tcPr>
          <w:p w14:paraId="5970BF98">
            <w:pPr>
              <w:pStyle w:val="19"/>
              <w:spacing w:beforeLines="0" w:line="360" w:lineRule="auto"/>
              <w:rPr>
                <w:rFonts w:hint="eastAsia" w:ascii="宋体" w:hAnsi="宋体" w:eastAsia="宋体" w:cs="宋体"/>
                <w:sz w:val="21"/>
                <w:szCs w:val="21"/>
                <w:highlight w:val="none"/>
              </w:rPr>
            </w:pPr>
          </w:p>
        </w:tc>
        <w:tc>
          <w:tcPr>
            <w:tcW w:w="280" w:type="pct"/>
            <w:vAlign w:val="top"/>
          </w:tcPr>
          <w:p w14:paraId="72EBD061">
            <w:pPr>
              <w:pStyle w:val="19"/>
              <w:spacing w:beforeLines="0" w:line="360" w:lineRule="auto"/>
              <w:rPr>
                <w:rFonts w:hint="eastAsia" w:ascii="宋体" w:hAnsi="宋体" w:eastAsia="宋体" w:cs="宋体"/>
                <w:sz w:val="21"/>
                <w:szCs w:val="21"/>
                <w:highlight w:val="none"/>
              </w:rPr>
            </w:pPr>
          </w:p>
        </w:tc>
        <w:tc>
          <w:tcPr>
            <w:tcW w:w="280" w:type="pct"/>
            <w:vAlign w:val="top"/>
          </w:tcPr>
          <w:p w14:paraId="6AE660F8">
            <w:pPr>
              <w:pStyle w:val="19"/>
              <w:spacing w:beforeLines="0" w:line="360" w:lineRule="auto"/>
              <w:rPr>
                <w:rFonts w:hint="eastAsia" w:ascii="宋体" w:hAnsi="宋体" w:eastAsia="宋体" w:cs="宋体"/>
                <w:sz w:val="21"/>
                <w:szCs w:val="21"/>
                <w:highlight w:val="none"/>
              </w:rPr>
            </w:pPr>
          </w:p>
        </w:tc>
        <w:tc>
          <w:tcPr>
            <w:tcW w:w="280" w:type="pct"/>
            <w:vAlign w:val="top"/>
          </w:tcPr>
          <w:p w14:paraId="202FFE3F">
            <w:pPr>
              <w:pStyle w:val="19"/>
              <w:spacing w:beforeLines="0" w:line="360" w:lineRule="auto"/>
              <w:rPr>
                <w:rFonts w:hint="eastAsia" w:ascii="宋体" w:hAnsi="宋体" w:eastAsia="宋体" w:cs="宋体"/>
                <w:sz w:val="21"/>
                <w:szCs w:val="21"/>
                <w:highlight w:val="none"/>
              </w:rPr>
            </w:pPr>
          </w:p>
        </w:tc>
        <w:tc>
          <w:tcPr>
            <w:tcW w:w="280" w:type="pct"/>
            <w:vAlign w:val="top"/>
          </w:tcPr>
          <w:p w14:paraId="1DFE5416">
            <w:pPr>
              <w:pStyle w:val="19"/>
              <w:spacing w:beforeLines="0" w:line="360" w:lineRule="auto"/>
              <w:rPr>
                <w:rFonts w:hint="eastAsia" w:ascii="宋体" w:hAnsi="宋体" w:eastAsia="宋体" w:cs="宋体"/>
                <w:sz w:val="21"/>
                <w:szCs w:val="21"/>
                <w:highlight w:val="none"/>
              </w:rPr>
            </w:pPr>
          </w:p>
        </w:tc>
        <w:tc>
          <w:tcPr>
            <w:tcW w:w="280" w:type="pct"/>
            <w:vAlign w:val="top"/>
          </w:tcPr>
          <w:p w14:paraId="0498C0DC">
            <w:pPr>
              <w:pStyle w:val="19"/>
              <w:spacing w:beforeLines="0" w:line="360" w:lineRule="auto"/>
              <w:rPr>
                <w:rFonts w:hint="eastAsia" w:ascii="宋体" w:hAnsi="宋体" w:eastAsia="宋体" w:cs="宋体"/>
                <w:sz w:val="21"/>
                <w:szCs w:val="21"/>
                <w:highlight w:val="none"/>
              </w:rPr>
            </w:pPr>
          </w:p>
        </w:tc>
        <w:tc>
          <w:tcPr>
            <w:tcW w:w="465" w:type="pct"/>
            <w:vAlign w:val="top"/>
          </w:tcPr>
          <w:p w14:paraId="23E7B7B6">
            <w:pPr>
              <w:pStyle w:val="19"/>
              <w:spacing w:beforeLines="0" w:line="360" w:lineRule="auto"/>
              <w:rPr>
                <w:rFonts w:hint="eastAsia" w:ascii="宋体" w:hAnsi="宋体" w:eastAsia="宋体" w:cs="宋体"/>
                <w:sz w:val="21"/>
                <w:szCs w:val="21"/>
                <w:highlight w:val="none"/>
              </w:rPr>
            </w:pPr>
          </w:p>
        </w:tc>
        <w:tc>
          <w:tcPr>
            <w:tcW w:w="419" w:type="pct"/>
            <w:vAlign w:val="top"/>
          </w:tcPr>
          <w:p w14:paraId="75C57651">
            <w:pPr>
              <w:pStyle w:val="19"/>
              <w:spacing w:beforeLines="0" w:line="360" w:lineRule="auto"/>
              <w:rPr>
                <w:rFonts w:hint="eastAsia" w:ascii="宋体" w:hAnsi="宋体" w:eastAsia="宋体" w:cs="宋体"/>
                <w:sz w:val="21"/>
                <w:szCs w:val="21"/>
                <w:highlight w:val="none"/>
              </w:rPr>
            </w:pPr>
          </w:p>
        </w:tc>
        <w:tc>
          <w:tcPr>
            <w:tcW w:w="351" w:type="pct"/>
            <w:vAlign w:val="top"/>
          </w:tcPr>
          <w:p w14:paraId="1294A7CA">
            <w:pPr>
              <w:pStyle w:val="19"/>
              <w:spacing w:beforeLines="0" w:line="360" w:lineRule="auto"/>
              <w:rPr>
                <w:rFonts w:hint="eastAsia" w:ascii="宋体" w:hAnsi="宋体" w:eastAsia="宋体" w:cs="宋体"/>
                <w:sz w:val="21"/>
                <w:szCs w:val="21"/>
                <w:highlight w:val="none"/>
              </w:rPr>
            </w:pPr>
          </w:p>
        </w:tc>
        <w:tc>
          <w:tcPr>
            <w:tcW w:w="356" w:type="pct"/>
            <w:vAlign w:val="top"/>
          </w:tcPr>
          <w:p w14:paraId="0116C370">
            <w:pPr>
              <w:pStyle w:val="19"/>
              <w:spacing w:beforeLines="0" w:line="360" w:lineRule="auto"/>
              <w:rPr>
                <w:rFonts w:hint="eastAsia" w:ascii="宋体" w:hAnsi="宋体" w:eastAsia="宋体" w:cs="宋体"/>
                <w:sz w:val="21"/>
                <w:szCs w:val="21"/>
                <w:highlight w:val="none"/>
              </w:rPr>
            </w:pPr>
          </w:p>
        </w:tc>
        <w:tc>
          <w:tcPr>
            <w:tcW w:w="474" w:type="pct"/>
            <w:vAlign w:val="top"/>
          </w:tcPr>
          <w:p w14:paraId="7C1A5824">
            <w:pPr>
              <w:pStyle w:val="19"/>
              <w:spacing w:beforeLines="0" w:line="360" w:lineRule="auto"/>
              <w:rPr>
                <w:rFonts w:hint="eastAsia" w:ascii="宋体" w:hAnsi="宋体" w:eastAsia="宋体" w:cs="宋体"/>
                <w:sz w:val="21"/>
                <w:szCs w:val="21"/>
                <w:highlight w:val="none"/>
              </w:rPr>
            </w:pPr>
          </w:p>
        </w:tc>
        <w:tc>
          <w:tcPr>
            <w:tcW w:w="687" w:type="pct"/>
            <w:vAlign w:val="top"/>
          </w:tcPr>
          <w:p w14:paraId="74FAC254">
            <w:pPr>
              <w:pStyle w:val="19"/>
              <w:spacing w:beforeLines="0" w:line="360" w:lineRule="auto"/>
              <w:rPr>
                <w:rFonts w:hint="eastAsia" w:ascii="宋体" w:hAnsi="宋体" w:eastAsia="宋体" w:cs="宋体"/>
                <w:sz w:val="21"/>
                <w:szCs w:val="21"/>
                <w:highlight w:val="none"/>
              </w:rPr>
            </w:pPr>
          </w:p>
        </w:tc>
        <w:tc>
          <w:tcPr>
            <w:tcW w:w="560" w:type="pct"/>
            <w:vAlign w:val="top"/>
          </w:tcPr>
          <w:p w14:paraId="5A229CF4">
            <w:pPr>
              <w:pStyle w:val="19"/>
              <w:spacing w:beforeLines="0" w:line="360" w:lineRule="auto"/>
              <w:rPr>
                <w:rFonts w:hint="eastAsia" w:ascii="宋体" w:hAnsi="宋体" w:eastAsia="宋体" w:cs="宋体"/>
                <w:sz w:val="21"/>
                <w:szCs w:val="21"/>
                <w:highlight w:val="none"/>
              </w:rPr>
            </w:pPr>
          </w:p>
        </w:tc>
      </w:tr>
      <w:tr w14:paraId="2DC20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282" w:type="pct"/>
            <w:vAlign w:val="top"/>
          </w:tcPr>
          <w:p w14:paraId="71E801C6">
            <w:pPr>
              <w:pStyle w:val="19"/>
              <w:spacing w:beforeLines="0" w:line="360" w:lineRule="auto"/>
              <w:rPr>
                <w:rFonts w:hint="eastAsia" w:ascii="宋体" w:hAnsi="宋体" w:eastAsia="宋体" w:cs="宋体"/>
                <w:sz w:val="21"/>
                <w:szCs w:val="21"/>
                <w:highlight w:val="none"/>
              </w:rPr>
            </w:pPr>
          </w:p>
        </w:tc>
        <w:tc>
          <w:tcPr>
            <w:tcW w:w="280" w:type="pct"/>
            <w:vAlign w:val="top"/>
          </w:tcPr>
          <w:p w14:paraId="3B283D43">
            <w:pPr>
              <w:pStyle w:val="19"/>
              <w:spacing w:beforeLines="0" w:line="360" w:lineRule="auto"/>
              <w:rPr>
                <w:rFonts w:hint="eastAsia" w:ascii="宋体" w:hAnsi="宋体" w:eastAsia="宋体" w:cs="宋体"/>
                <w:sz w:val="21"/>
                <w:szCs w:val="21"/>
                <w:highlight w:val="none"/>
              </w:rPr>
            </w:pPr>
          </w:p>
        </w:tc>
        <w:tc>
          <w:tcPr>
            <w:tcW w:w="280" w:type="pct"/>
            <w:vAlign w:val="top"/>
          </w:tcPr>
          <w:p w14:paraId="03F4B37D">
            <w:pPr>
              <w:pStyle w:val="19"/>
              <w:spacing w:beforeLines="0" w:line="360" w:lineRule="auto"/>
              <w:rPr>
                <w:rFonts w:hint="eastAsia" w:ascii="宋体" w:hAnsi="宋体" w:eastAsia="宋体" w:cs="宋体"/>
                <w:sz w:val="21"/>
                <w:szCs w:val="21"/>
                <w:highlight w:val="none"/>
              </w:rPr>
            </w:pPr>
          </w:p>
        </w:tc>
        <w:tc>
          <w:tcPr>
            <w:tcW w:w="280" w:type="pct"/>
            <w:vAlign w:val="top"/>
          </w:tcPr>
          <w:p w14:paraId="257F5645">
            <w:pPr>
              <w:pStyle w:val="19"/>
              <w:spacing w:beforeLines="0" w:line="360" w:lineRule="auto"/>
              <w:rPr>
                <w:rFonts w:hint="eastAsia" w:ascii="宋体" w:hAnsi="宋体" w:eastAsia="宋体" w:cs="宋体"/>
                <w:sz w:val="21"/>
                <w:szCs w:val="21"/>
                <w:highlight w:val="none"/>
              </w:rPr>
            </w:pPr>
          </w:p>
        </w:tc>
        <w:tc>
          <w:tcPr>
            <w:tcW w:w="280" w:type="pct"/>
            <w:vAlign w:val="top"/>
          </w:tcPr>
          <w:p w14:paraId="34200F5D">
            <w:pPr>
              <w:pStyle w:val="19"/>
              <w:spacing w:beforeLines="0" w:line="360" w:lineRule="auto"/>
              <w:rPr>
                <w:rFonts w:hint="eastAsia" w:ascii="宋体" w:hAnsi="宋体" w:eastAsia="宋体" w:cs="宋体"/>
                <w:sz w:val="21"/>
                <w:szCs w:val="21"/>
                <w:highlight w:val="none"/>
              </w:rPr>
            </w:pPr>
          </w:p>
        </w:tc>
        <w:tc>
          <w:tcPr>
            <w:tcW w:w="280" w:type="pct"/>
            <w:vAlign w:val="top"/>
          </w:tcPr>
          <w:p w14:paraId="0C284CB7">
            <w:pPr>
              <w:pStyle w:val="19"/>
              <w:spacing w:beforeLines="0" w:line="360" w:lineRule="auto"/>
              <w:rPr>
                <w:rFonts w:hint="eastAsia" w:ascii="宋体" w:hAnsi="宋体" w:eastAsia="宋体" w:cs="宋体"/>
                <w:sz w:val="21"/>
                <w:szCs w:val="21"/>
                <w:highlight w:val="none"/>
              </w:rPr>
            </w:pPr>
          </w:p>
        </w:tc>
        <w:tc>
          <w:tcPr>
            <w:tcW w:w="465" w:type="pct"/>
            <w:vAlign w:val="top"/>
          </w:tcPr>
          <w:p w14:paraId="4C1C8874">
            <w:pPr>
              <w:pStyle w:val="19"/>
              <w:spacing w:beforeLines="0" w:line="360" w:lineRule="auto"/>
              <w:rPr>
                <w:rFonts w:hint="eastAsia" w:ascii="宋体" w:hAnsi="宋体" w:eastAsia="宋体" w:cs="宋体"/>
                <w:sz w:val="21"/>
                <w:szCs w:val="21"/>
                <w:highlight w:val="none"/>
              </w:rPr>
            </w:pPr>
          </w:p>
        </w:tc>
        <w:tc>
          <w:tcPr>
            <w:tcW w:w="419" w:type="pct"/>
            <w:vAlign w:val="top"/>
          </w:tcPr>
          <w:p w14:paraId="5408E40E">
            <w:pPr>
              <w:pStyle w:val="19"/>
              <w:spacing w:beforeLines="0" w:line="360" w:lineRule="auto"/>
              <w:rPr>
                <w:rFonts w:hint="eastAsia" w:ascii="宋体" w:hAnsi="宋体" w:eastAsia="宋体" w:cs="宋体"/>
                <w:sz w:val="21"/>
                <w:szCs w:val="21"/>
                <w:highlight w:val="none"/>
              </w:rPr>
            </w:pPr>
          </w:p>
        </w:tc>
        <w:tc>
          <w:tcPr>
            <w:tcW w:w="351" w:type="pct"/>
            <w:vAlign w:val="top"/>
          </w:tcPr>
          <w:p w14:paraId="4F19CFF6">
            <w:pPr>
              <w:pStyle w:val="19"/>
              <w:spacing w:beforeLines="0" w:line="360" w:lineRule="auto"/>
              <w:rPr>
                <w:rFonts w:hint="eastAsia" w:ascii="宋体" w:hAnsi="宋体" w:eastAsia="宋体" w:cs="宋体"/>
                <w:sz w:val="21"/>
                <w:szCs w:val="21"/>
                <w:highlight w:val="none"/>
              </w:rPr>
            </w:pPr>
          </w:p>
        </w:tc>
        <w:tc>
          <w:tcPr>
            <w:tcW w:w="356" w:type="pct"/>
            <w:vAlign w:val="top"/>
          </w:tcPr>
          <w:p w14:paraId="1CE6559C">
            <w:pPr>
              <w:pStyle w:val="19"/>
              <w:spacing w:beforeLines="0" w:line="360" w:lineRule="auto"/>
              <w:rPr>
                <w:rFonts w:hint="eastAsia" w:ascii="宋体" w:hAnsi="宋体" w:eastAsia="宋体" w:cs="宋体"/>
                <w:sz w:val="21"/>
                <w:szCs w:val="21"/>
                <w:highlight w:val="none"/>
              </w:rPr>
            </w:pPr>
          </w:p>
        </w:tc>
        <w:tc>
          <w:tcPr>
            <w:tcW w:w="474" w:type="pct"/>
            <w:vAlign w:val="top"/>
          </w:tcPr>
          <w:p w14:paraId="69CF4DCD">
            <w:pPr>
              <w:pStyle w:val="19"/>
              <w:spacing w:beforeLines="0" w:line="360" w:lineRule="auto"/>
              <w:rPr>
                <w:rFonts w:hint="eastAsia" w:ascii="宋体" w:hAnsi="宋体" w:eastAsia="宋体" w:cs="宋体"/>
                <w:sz w:val="21"/>
                <w:szCs w:val="21"/>
                <w:highlight w:val="none"/>
              </w:rPr>
            </w:pPr>
          </w:p>
        </w:tc>
        <w:tc>
          <w:tcPr>
            <w:tcW w:w="687" w:type="pct"/>
            <w:vAlign w:val="top"/>
          </w:tcPr>
          <w:p w14:paraId="3C80BD8E">
            <w:pPr>
              <w:pStyle w:val="19"/>
              <w:spacing w:beforeLines="0" w:line="360" w:lineRule="auto"/>
              <w:rPr>
                <w:rFonts w:hint="eastAsia" w:ascii="宋体" w:hAnsi="宋体" w:eastAsia="宋体" w:cs="宋体"/>
                <w:sz w:val="21"/>
                <w:szCs w:val="21"/>
                <w:highlight w:val="none"/>
              </w:rPr>
            </w:pPr>
          </w:p>
        </w:tc>
        <w:tc>
          <w:tcPr>
            <w:tcW w:w="560" w:type="pct"/>
            <w:vAlign w:val="top"/>
          </w:tcPr>
          <w:p w14:paraId="2A164585">
            <w:pPr>
              <w:pStyle w:val="19"/>
              <w:spacing w:beforeLines="0" w:line="360" w:lineRule="auto"/>
              <w:rPr>
                <w:rFonts w:hint="eastAsia" w:ascii="宋体" w:hAnsi="宋体" w:eastAsia="宋体" w:cs="宋体"/>
                <w:sz w:val="21"/>
                <w:szCs w:val="21"/>
                <w:highlight w:val="none"/>
              </w:rPr>
            </w:pPr>
          </w:p>
        </w:tc>
      </w:tr>
      <w:tr w14:paraId="281D6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jc w:val="center"/>
        </w:trPr>
        <w:tc>
          <w:tcPr>
            <w:tcW w:w="282" w:type="pct"/>
            <w:vAlign w:val="top"/>
          </w:tcPr>
          <w:p w14:paraId="17EF3416">
            <w:pPr>
              <w:pStyle w:val="19"/>
              <w:spacing w:beforeLines="0" w:line="360" w:lineRule="auto"/>
              <w:rPr>
                <w:rFonts w:hint="eastAsia" w:ascii="宋体" w:hAnsi="宋体" w:eastAsia="宋体" w:cs="宋体"/>
                <w:sz w:val="21"/>
                <w:szCs w:val="21"/>
                <w:highlight w:val="none"/>
              </w:rPr>
            </w:pPr>
          </w:p>
        </w:tc>
        <w:tc>
          <w:tcPr>
            <w:tcW w:w="280" w:type="pct"/>
            <w:vAlign w:val="top"/>
          </w:tcPr>
          <w:p w14:paraId="5CF6D38B">
            <w:pPr>
              <w:pStyle w:val="19"/>
              <w:spacing w:beforeLines="0" w:line="360" w:lineRule="auto"/>
              <w:rPr>
                <w:rFonts w:hint="eastAsia" w:ascii="宋体" w:hAnsi="宋体" w:eastAsia="宋体" w:cs="宋体"/>
                <w:sz w:val="21"/>
                <w:szCs w:val="21"/>
                <w:highlight w:val="none"/>
              </w:rPr>
            </w:pPr>
          </w:p>
        </w:tc>
        <w:tc>
          <w:tcPr>
            <w:tcW w:w="280" w:type="pct"/>
            <w:vAlign w:val="top"/>
          </w:tcPr>
          <w:p w14:paraId="76C461CB">
            <w:pPr>
              <w:pStyle w:val="19"/>
              <w:spacing w:beforeLines="0" w:line="360" w:lineRule="auto"/>
              <w:rPr>
                <w:rFonts w:hint="eastAsia" w:ascii="宋体" w:hAnsi="宋体" w:eastAsia="宋体" w:cs="宋体"/>
                <w:sz w:val="21"/>
                <w:szCs w:val="21"/>
                <w:highlight w:val="none"/>
              </w:rPr>
            </w:pPr>
          </w:p>
        </w:tc>
        <w:tc>
          <w:tcPr>
            <w:tcW w:w="280" w:type="pct"/>
            <w:vAlign w:val="top"/>
          </w:tcPr>
          <w:p w14:paraId="4DF297A0">
            <w:pPr>
              <w:pStyle w:val="19"/>
              <w:spacing w:beforeLines="0" w:line="360" w:lineRule="auto"/>
              <w:rPr>
                <w:rFonts w:hint="eastAsia" w:ascii="宋体" w:hAnsi="宋体" w:eastAsia="宋体" w:cs="宋体"/>
                <w:sz w:val="21"/>
                <w:szCs w:val="21"/>
                <w:highlight w:val="none"/>
              </w:rPr>
            </w:pPr>
          </w:p>
        </w:tc>
        <w:tc>
          <w:tcPr>
            <w:tcW w:w="280" w:type="pct"/>
            <w:vAlign w:val="top"/>
          </w:tcPr>
          <w:p w14:paraId="194F4AD1">
            <w:pPr>
              <w:pStyle w:val="19"/>
              <w:spacing w:beforeLines="0" w:line="360" w:lineRule="auto"/>
              <w:rPr>
                <w:rFonts w:hint="eastAsia" w:ascii="宋体" w:hAnsi="宋体" w:eastAsia="宋体" w:cs="宋体"/>
                <w:sz w:val="21"/>
                <w:szCs w:val="21"/>
                <w:highlight w:val="none"/>
              </w:rPr>
            </w:pPr>
          </w:p>
        </w:tc>
        <w:tc>
          <w:tcPr>
            <w:tcW w:w="280" w:type="pct"/>
            <w:vAlign w:val="top"/>
          </w:tcPr>
          <w:p w14:paraId="01BB18A3">
            <w:pPr>
              <w:pStyle w:val="19"/>
              <w:spacing w:beforeLines="0" w:line="360" w:lineRule="auto"/>
              <w:rPr>
                <w:rFonts w:hint="eastAsia" w:ascii="宋体" w:hAnsi="宋体" w:eastAsia="宋体" w:cs="宋体"/>
                <w:sz w:val="21"/>
                <w:szCs w:val="21"/>
                <w:highlight w:val="none"/>
              </w:rPr>
            </w:pPr>
          </w:p>
        </w:tc>
        <w:tc>
          <w:tcPr>
            <w:tcW w:w="465" w:type="pct"/>
            <w:vAlign w:val="top"/>
          </w:tcPr>
          <w:p w14:paraId="0947BBD0">
            <w:pPr>
              <w:pStyle w:val="19"/>
              <w:spacing w:beforeLines="0" w:line="360" w:lineRule="auto"/>
              <w:rPr>
                <w:rFonts w:hint="eastAsia" w:ascii="宋体" w:hAnsi="宋体" w:eastAsia="宋体" w:cs="宋体"/>
                <w:sz w:val="21"/>
                <w:szCs w:val="21"/>
                <w:highlight w:val="none"/>
              </w:rPr>
            </w:pPr>
          </w:p>
        </w:tc>
        <w:tc>
          <w:tcPr>
            <w:tcW w:w="419" w:type="pct"/>
            <w:vAlign w:val="top"/>
          </w:tcPr>
          <w:p w14:paraId="720544E7">
            <w:pPr>
              <w:pStyle w:val="19"/>
              <w:spacing w:beforeLines="0" w:line="360" w:lineRule="auto"/>
              <w:rPr>
                <w:rFonts w:hint="eastAsia" w:ascii="宋体" w:hAnsi="宋体" w:eastAsia="宋体" w:cs="宋体"/>
                <w:sz w:val="21"/>
                <w:szCs w:val="21"/>
                <w:highlight w:val="none"/>
              </w:rPr>
            </w:pPr>
          </w:p>
        </w:tc>
        <w:tc>
          <w:tcPr>
            <w:tcW w:w="351" w:type="pct"/>
            <w:vAlign w:val="top"/>
          </w:tcPr>
          <w:p w14:paraId="21B85035">
            <w:pPr>
              <w:pStyle w:val="19"/>
              <w:spacing w:beforeLines="0" w:line="360" w:lineRule="auto"/>
              <w:rPr>
                <w:rFonts w:hint="eastAsia" w:ascii="宋体" w:hAnsi="宋体" w:eastAsia="宋体" w:cs="宋体"/>
                <w:sz w:val="21"/>
                <w:szCs w:val="21"/>
                <w:highlight w:val="none"/>
              </w:rPr>
            </w:pPr>
          </w:p>
        </w:tc>
        <w:tc>
          <w:tcPr>
            <w:tcW w:w="356" w:type="pct"/>
            <w:vAlign w:val="top"/>
          </w:tcPr>
          <w:p w14:paraId="675D935A">
            <w:pPr>
              <w:pStyle w:val="19"/>
              <w:spacing w:beforeLines="0" w:line="360" w:lineRule="auto"/>
              <w:rPr>
                <w:rFonts w:hint="eastAsia" w:ascii="宋体" w:hAnsi="宋体" w:eastAsia="宋体" w:cs="宋体"/>
                <w:sz w:val="21"/>
                <w:szCs w:val="21"/>
                <w:highlight w:val="none"/>
              </w:rPr>
            </w:pPr>
          </w:p>
        </w:tc>
        <w:tc>
          <w:tcPr>
            <w:tcW w:w="474" w:type="pct"/>
            <w:vAlign w:val="top"/>
          </w:tcPr>
          <w:p w14:paraId="5034B8AD">
            <w:pPr>
              <w:pStyle w:val="19"/>
              <w:spacing w:beforeLines="0" w:line="360" w:lineRule="auto"/>
              <w:rPr>
                <w:rFonts w:hint="eastAsia" w:ascii="宋体" w:hAnsi="宋体" w:eastAsia="宋体" w:cs="宋体"/>
                <w:sz w:val="21"/>
                <w:szCs w:val="21"/>
                <w:highlight w:val="none"/>
              </w:rPr>
            </w:pPr>
          </w:p>
        </w:tc>
        <w:tc>
          <w:tcPr>
            <w:tcW w:w="687" w:type="pct"/>
            <w:vAlign w:val="top"/>
          </w:tcPr>
          <w:p w14:paraId="0F4F4478">
            <w:pPr>
              <w:pStyle w:val="19"/>
              <w:spacing w:beforeLines="0" w:line="360" w:lineRule="auto"/>
              <w:rPr>
                <w:rFonts w:hint="eastAsia" w:ascii="宋体" w:hAnsi="宋体" w:eastAsia="宋体" w:cs="宋体"/>
                <w:sz w:val="21"/>
                <w:szCs w:val="21"/>
                <w:highlight w:val="none"/>
              </w:rPr>
            </w:pPr>
          </w:p>
        </w:tc>
        <w:tc>
          <w:tcPr>
            <w:tcW w:w="560" w:type="pct"/>
            <w:vAlign w:val="top"/>
          </w:tcPr>
          <w:p w14:paraId="2A1D625B">
            <w:pPr>
              <w:pStyle w:val="19"/>
              <w:spacing w:beforeLines="0" w:line="360" w:lineRule="auto"/>
              <w:rPr>
                <w:rFonts w:hint="eastAsia" w:ascii="宋体" w:hAnsi="宋体" w:eastAsia="宋体" w:cs="宋体"/>
                <w:sz w:val="21"/>
                <w:szCs w:val="21"/>
                <w:highlight w:val="none"/>
              </w:rPr>
            </w:pPr>
          </w:p>
        </w:tc>
      </w:tr>
      <w:tr w14:paraId="164DF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282" w:type="pct"/>
            <w:vAlign w:val="top"/>
          </w:tcPr>
          <w:p w14:paraId="62EAD747">
            <w:pPr>
              <w:pStyle w:val="19"/>
              <w:spacing w:beforeLines="0" w:line="360" w:lineRule="auto"/>
              <w:rPr>
                <w:rFonts w:hint="eastAsia" w:ascii="宋体" w:hAnsi="宋体" w:eastAsia="宋体" w:cs="宋体"/>
                <w:sz w:val="21"/>
                <w:szCs w:val="21"/>
                <w:highlight w:val="none"/>
              </w:rPr>
            </w:pPr>
          </w:p>
        </w:tc>
        <w:tc>
          <w:tcPr>
            <w:tcW w:w="280" w:type="pct"/>
            <w:vAlign w:val="top"/>
          </w:tcPr>
          <w:p w14:paraId="35B89106">
            <w:pPr>
              <w:pStyle w:val="19"/>
              <w:spacing w:beforeLines="0" w:line="360" w:lineRule="auto"/>
              <w:rPr>
                <w:rFonts w:hint="eastAsia" w:ascii="宋体" w:hAnsi="宋体" w:eastAsia="宋体" w:cs="宋体"/>
                <w:sz w:val="21"/>
                <w:szCs w:val="21"/>
                <w:highlight w:val="none"/>
              </w:rPr>
            </w:pPr>
          </w:p>
        </w:tc>
        <w:tc>
          <w:tcPr>
            <w:tcW w:w="280" w:type="pct"/>
            <w:vAlign w:val="top"/>
          </w:tcPr>
          <w:p w14:paraId="33B63DBE">
            <w:pPr>
              <w:pStyle w:val="19"/>
              <w:spacing w:beforeLines="0" w:line="360" w:lineRule="auto"/>
              <w:rPr>
                <w:rFonts w:hint="eastAsia" w:ascii="宋体" w:hAnsi="宋体" w:eastAsia="宋体" w:cs="宋体"/>
                <w:sz w:val="21"/>
                <w:szCs w:val="21"/>
                <w:highlight w:val="none"/>
              </w:rPr>
            </w:pPr>
          </w:p>
        </w:tc>
        <w:tc>
          <w:tcPr>
            <w:tcW w:w="280" w:type="pct"/>
            <w:vAlign w:val="top"/>
          </w:tcPr>
          <w:p w14:paraId="24B08567">
            <w:pPr>
              <w:pStyle w:val="19"/>
              <w:spacing w:beforeLines="0" w:line="360" w:lineRule="auto"/>
              <w:rPr>
                <w:rFonts w:hint="eastAsia" w:ascii="宋体" w:hAnsi="宋体" w:eastAsia="宋体" w:cs="宋体"/>
                <w:sz w:val="21"/>
                <w:szCs w:val="21"/>
                <w:highlight w:val="none"/>
              </w:rPr>
            </w:pPr>
          </w:p>
        </w:tc>
        <w:tc>
          <w:tcPr>
            <w:tcW w:w="280" w:type="pct"/>
            <w:vAlign w:val="top"/>
          </w:tcPr>
          <w:p w14:paraId="0529F061">
            <w:pPr>
              <w:pStyle w:val="19"/>
              <w:spacing w:beforeLines="0" w:line="360" w:lineRule="auto"/>
              <w:rPr>
                <w:rFonts w:hint="eastAsia" w:ascii="宋体" w:hAnsi="宋体" w:eastAsia="宋体" w:cs="宋体"/>
                <w:sz w:val="21"/>
                <w:szCs w:val="21"/>
                <w:highlight w:val="none"/>
              </w:rPr>
            </w:pPr>
          </w:p>
        </w:tc>
        <w:tc>
          <w:tcPr>
            <w:tcW w:w="280" w:type="pct"/>
            <w:vAlign w:val="top"/>
          </w:tcPr>
          <w:p w14:paraId="355392A1">
            <w:pPr>
              <w:pStyle w:val="19"/>
              <w:spacing w:beforeLines="0" w:line="360" w:lineRule="auto"/>
              <w:rPr>
                <w:rFonts w:hint="eastAsia" w:ascii="宋体" w:hAnsi="宋体" w:eastAsia="宋体" w:cs="宋体"/>
                <w:sz w:val="21"/>
                <w:szCs w:val="21"/>
                <w:highlight w:val="none"/>
              </w:rPr>
            </w:pPr>
          </w:p>
        </w:tc>
        <w:tc>
          <w:tcPr>
            <w:tcW w:w="465" w:type="pct"/>
            <w:vAlign w:val="top"/>
          </w:tcPr>
          <w:p w14:paraId="40753C30">
            <w:pPr>
              <w:pStyle w:val="19"/>
              <w:spacing w:beforeLines="0" w:line="360" w:lineRule="auto"/>
              <w:rPr>
                <w:rFonts w:hint="eastAsia" w:ascii="宋体" w:hAnsi="宋体" w:eastAsia="宋体" w:cs="宋体"/>
                <w:sz w:val="21"/>
                <w:szCs w:val="21"/>
                <w:highlight w:val="none"/>
              </w:rPr>
            </w:pPr>
          </w:p>
        </w:tc>
        <w:tc>
          <w:tcPr>
            <w:tcW w:w="419" w:type="pct"/>
            <w:vAlign w:val="top"/>
          </w:tcPr>
          <w:p w14:paraId="06EF4ABD">
            <w:pPr>
              <w:pStyle w:val="19"/>
              <w:spacing w:beforeLines="0" w:line="360" w:lineRule="auto"/>
              <w:rPr>
                <w:rFonts w:hint="eastAsia" w:ascii="宋体" w:hAnsi="宋体" w:eastAsia="宋体" w:cs="宋体"/>
                <w:sz w:val="21"/>
                <w:szCs w:val="21"/>
                <w:highlight w:val="none"/>
              </w:rPr>
            </w:pPr>
          </w:p>
        </w:tc>
        <w:tc>
          <w:tcPr>
            <w:tcW w:w="351" w:type="pct"/>
            <w:vAlign w:val="top"/>
          </w:tcPr>
          <w:p w14:paraId="4873DB57">
            <w:pPr>
              <w:pStyle w:val="19"/>
              <w:spacing w:beforeLines="0" w:line="360" w:lineRule="auto"/>
              <w:rPr>
                <w:rFonts w:hint="eastAsia" w:ascii="宋体" w:hAnsi="宋体" w:eastAsia="宋体" w:cs="宋体"/>
                <w:sz w:val="21"/>
                <w:szCs w:val="21"/>
                <w:highlight w:val="none"/>
              </w:rPr>
            </w:pPr>
          </w:p>
        </w:tc>
        <w:tc>
          <w:tcPr>
            <w:tcW w:w="356" w:type="pct"/>
            <w:vAlign w:val="top"/>
          </w:tcPr>
          <w:p w14:paraId="0D84DFB5">
            <w:pPr>
              <w:pStyle w:val="19"/>
              <w:spacing w:beforeLines="0" w:line="360" w:lineRule="auto"/>
              <w:rPr>
                <w:rFonts w:hint="eastAsia" w:ascii="宋体" w:hAnsi="宋体" w:eastAsia="宋体" w:cs="宋体"/>
                <w:sz w:val="21"/>
                <w:szCs w:val="21"/>
                <w:highlight w:val="none"/>
              </w:rPr>
            </w:pPr>
          </w:p>
        </w:tc>
        <w:tc>
          <w:tcPr>
            <w:tcW w:w="474" w:type="pct"/>
            <w:vAlign w:val="top"/>
          </w:tcPr>
          <w:p w14:paraId="4711D424">
            <w:pPr>
              <w:pStyle w:val="19"/>
              <w:spacing w:beforeLines="0" w:line="360" w:lineRule="auto"/>
              <w:rPr>
                <w:rFonts w:hint="eastAsia" w:ascii="宋体" w:hAnsi="宋体" w:eastAsia="宋体" w:cs="宋体"/>
                <w:sz w:val="21"/>
                <w:szCs w:val="21"/>
                <w:highlight w:val="none"/>
              </w:rPr>
            </w:pPr>
          </w:p>
        </w:tc>
        <w:tc>
          <w:tcPr>
            <w:tcW w:w="687" w:type="pct"/>
            <w:vAlign w:val="top"/>
          </w:tcPr>
          <w:p w14:paraId="04576B64">
            <w:pPr>
              <w:pStyle w:val="19"/>
              <w:spacing w:beforeLines="0" w:line="360" w:lineRule="auto"/>
              <w:rPr>
                <w:rFonts w:hint="eastAsia" w:ascii="宋体" w:hAnsi="宋体" w:eastAsia="宋体" w:cs="宋体"/>
                <w:sz w:val="21"/>
                <w:szCs w:val="21"/>
                <w:highlight w:val="none"/>
              </w:rPr>
            </w:pPr>
          </w:p>
        </w:tc>
        <w:tc>
          <w:tcPr>
            <w:tcW w:w="560" w:type="pct"/>
            <w:vAlign w:val="top"/>
          </w:tcPr>
          <w:p w14:paraId="4FE5A020">
            <w:pPr>
              <w:pStyle w:val="19"/>
              <w:spacing w:beforeLines="0" w:line="360" w:lineRule="auto"/>
              <w:rPr>
                <w:rFonts w:hint="eastAsia" w:ascii="宋体" w:hAnsi="宋体" w:eastAsia="宋体" w:cs="宋体"/>
                <w:sz w:val="21"/>
                <w:szCs w:val="21"/>
                <w:highlight w:val="none"/>
              </w:rPr>
            </w:pPr>
          </w:p>
        </w:tc>
      </w:tr>
    </w:tbl>
    <w:p w14:paraId="5ACE6C2F">
      <w:pPr>
        <w:spacing w:before="0" w:beforeLines="0" w:line="360" w:lineRule="auto"/>
        <w:ind w:left="0"/>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说明：1.表中人员一经确认不得随意修改变换。如需变换，应按照通用条款第</w:t>
      </w:r>
      <w:r>
        <w:rPr>
          <w:rFonts w:hint="eastAsia" w:ascii="宋体" w:hAnsi="宋体" w:eastAsia="宋体" w:cs="宋体"/>
          <w:spacing w:val="-35"/>
          <w:sz w:val="21"/>
          <w:szCs w:val="21"/>
          <w:highlight w:val="none"/>
        </w:rPr>
        <w:t xml:space="preserve"> </w:t>
      </w:r>
      <w:r>
        <w:rPr>
          <w:rFonts w:hint="eastAsia" w:ascii="宋体" w:hAnsi="宋体" w:eastAsia="宋体" w:cs="宋体"/>
          <w:spacing w:val="-2"/>
          <w:sz w:val="21"/>
          <w:szCs w:val="21"/>
          <w:highlight w:val="none"/>
        </w:rPr>
        <w:t>24</w:t>
      </w:r>
      <w:r>
        <w:rPr>
          <w:rFonts w:hint="eastAsia" w:ascii="宋体" w:hAnsi="宋体" w:eastAsia="宋体" w:cs="宋体"/>
          <w:spacing w:val="-41"/>
          <w:sz w:val="21"/>
          <w:szCs w:val="21"/>
          <w:highlight w:val="none"/>
        </w:rPr>
        <w:t xml:space="preserve"> </w:t>
      </w:r>
      <w:r>
        <w:rPr>
          <w:rFonts w:hint="eastAsia" w:ascii="宋体" w:hAnsi="宋体" w:eastAsia="宋体" w:cs="宋体"/>
          <w:spacing w:val="-2"/>
          <w:sz w:val="21"/>
          <w:szCs w:val="21"/>
          <w:highlight w:val="none"/>
        </w:rPr>
        <w:t>条约定执行。</w:t>
      </w:r>
    </w:p>
    <w:p w14:paraId="2A1EE5A4">
      <w:pPr>
        <w:spacing w:before="0" w:beforeLines="0" w:line="360" w:lineRule="auto"/>
        <w:ind w:left="0" w:firstLine="618" w:firstLineChars="300"/>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2.表中人员必须提供为其购买的社会养老保险费用凭证。</w:t>
      </w:r>
    </w:p>
    <w:p w14:paraId="6D106FCB">
      <w:pPr>
        <w:spacing w:before="0" w:beforeLines="0" w:line="360" w:lineRule="auto"/>
        <w:ind w:left="0" w:firstLine="618" w:firstLineChars="300"/>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3.承包人应提供表中人员的聘用合同、专业技术职称书等复印件。</w:t>
      </w:r>
    </w:p>
    <w:p w14:paraId="09721289">
      <w:pPr>
        <w:spacing w:beforeLines="0" w:line="360" w:lineRule="auto"/>
        <w:rPr>
          <w:rFonts w:hint="eastAsia" w:ascii="宋体" w:hAnsi="宋体" w:eastAsia="宋体" w:cs="宋体"/>
          <w:sz w:val="21"/>
          <w:szCs w:val="21"/>
          <w:highlight w:val="none"/>
        </w:rPr>
        <w:sectPr>
          <w:headerReference r:id="rId12" w:type="default"/>
          <w:footerReference r:id="rId13" w:type="default"/>
          <w:pgSz w:w="16840" w:h="11905"/>
          <w:pgMar w:top="1440" w:right="1800" w:bottom="1440" w:left="1800" w:header="0" w:footer="209" w:gutter="0"/>
          <w:pgNumType w:fmt="decimal"/>
          <w:cols w:space="720" w:num="1"/>
        </w:sectPr>
      </w:pPr>
    </w:p>
    <w:p w14:paraId="15BF324B">
      <w:pPr>
        <w:spacing w:before="0" w:beforeLines="0" w:line="360" w:lineRule="auto"/>
        <w:ind w:left="15"/>
        <w:rPr>
          <w:rFonts w:hint="eastAsia" w:ascii="宋体" w:hAnsi="宋体" w:eastAsia="宋体" w:cs="宋体"/>
          <w:b/>
          <w:bCs/>
          <w:spacing w:val="-8"/>
          <w:sz w:val="21"/>
          <w:szCs w:val="21"/>
          <w:highlight w:val="none"/>
        </w:rPr>
      </w:pPr>
      <w:bookmarkStart w:id="422" w:name="bookmark222"/>
      <w:bookmarkEnd w:id="422"/>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7</w:t>
      </w:r>
      <w:r>
        <w:rPr>
          <w:rFonts w:hint="eastAsia" w:ascii="宋体" w:hAnsi="宋体" w:eastAsia="宋体" w:cs="宋体"/>
          <w:b/>
          <w:bCs/>
          <w:spacing w:val="-8"/>
          <w:sz w:val="21"/>
          <w:szCs w:val="21"/>
          <w:highlight w:val="none"/>
        </w:rPr>
        <w:t>（仅供参考）</w:t>
      </w:r>
    </w:p>
    <w:p w14:paraId="3DB56C64">
      <w:pPr>
        <w:spacing w:before="0" w:beforeLines="0" w:line="360" w:lineRule="auto"/>
        <w:ind w:left="2977"/>
        <w:rPr>
          <w:rFonts w:hint="eastAsia" w:ascii="宋体" w:hAnsi="宋体" w:eastAsia="宋体" w:cs="宋体"/>
          <w:sz w:val="21"/>
          <w:szCs w:val="21"/>
          <w:highlight w:val="none"/>
        </w:rPr>
      </w:pPr>
      <w:bookmarkStart w:id="423" w:name="bookmark379"/>
      <w:bookmarkEnd w:id="423"/>
      <w:r>
        <w:rPr>
          <w:rFonts w:hint="eastAsia" w:ascii="宋体" w:hAnsi="宋体" w:eastAsia="宋体" w:cs="宋体"/>
          <w:b/>
          <w:bCs/>
          <w:spacing w:val="46"/>
          <w:sz w:val="21"/>
          <w:szCs w:val="21"/>
          <w:highlight w:val="none"/>
        </w:rPr>
        <w:t>分包单位资格报审表</w:t>
      </w:r>
    </w:p>
    <w:p w14:paraId="59AE109A">
      <w:pPr>
        <w:spacing w:before="0" w:beforeLines="0" w:line="360" w:lineRule="auto"/>
        <w:ind w:left="126"/>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工程名称:                                                                编号:</w:t>
      </w:r>
    </w:p>
    <w:p w14:paraId="7D903849">
      <w:pPr>
        <w:spacing w:beforeLines="0" w:line="360" w:lineRule="auto"/>
        <w:rPr>
          <w:rFonts w:hint="eastAsia" w:ascii="宋体" w:hAnsi="宋体" w:eastAsia="宋体" w:cs="宋体"/>
          <w:highlight w:val="none"/>
        </w:rPr>
      </w:pPr>
    </w:p>
    <w:tbl>
      <w:tblPr>
        <w:tblStyle w:val="18"/>
        <w:tblW w:w="5670" w:type="pct"/>
        <w:tblInd w:w="-4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040"/>
        <w:gridCol w:w="1243"/>
        <w:gridCol w:w="2029"/>
        <w:gridCol w:w="3117"/>
      </w:tblGrid>
      <w:tr w14:paraId="7C422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1" w:hRule="atLeast"/>
        </w:trPr>
        <w:tc>
          <w:tcPr>
            <w:tcW w:w="5000" w:type="pct"/>
            <w:gridSpan w:val="4"/>
            <w:vAlign w:val="top"/>
          </w:tcPr>
          <w:p w14:paraId="3A4288A7">
            <w:pPr>
              <w:spacing w:before="0" w:beforeLines="0" w:line="360" w:lineRule="auto"/>
              <w:ind w:left="277"/>
              <w:rPr>
                <w:rFonts w:hint="eastAsia" w:ascii="宋体" w:hAnsi="宋体" w:eastAsia="宋体" w:cs="宋体"/>
                <w:sz w:val="21"/>
                <w:szCs w:val="21"/>
                <w:highlight w:val="none"/>
              </w:rPr>
            </w:pPr>
            <w:r>
              <w:rPr>
                <w:rFonts w:hint="eastAsia" w:ascii="宋体" w:hAnsi="宋体" w:eastAsia="宋体" w:cs="宋体"/>
                <w:sz w:val="21"/>
                <w:szCs w:val="21"/>
                <w:highlight w:val="none"/>
              </w:rPr>
              <w:t>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（监理人全称或发包人全称）</w:t>
            </w:r>
          </w:p>
          <w:p w14:paraId="397CB844">
            <w:pPr>
              <w:spacing w:before="0" w:beforeLines="0" w:line="360" w:lineRule="auto"/>
              <w:ind w:left="92" w:right="104" w:firstLine="540"/>
              <w:jc w:val="both"/>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经考察，我方拟选择的</w:t>
            </w:r>
            <w:r>
              <w:rPr>
                <w:rFonts w:hint="eastAsia" w:ascii="宋体" w:hAnsi="宋体" w:eastAsia="宋体" w:cs="宋体"/>
                <w:spacing w:val="-119"/>
                <w:sz w:val="21"/>
                <w:szCs w:val="21"/>
                <w:highlight w:val="none"/>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rPr>
              <w:t>（分包人）具备承担下列工</w:t>
            </w:r>
            <w:r>
              <w:rPr>
                <w:rFonts w:hint="eastAsia" w:ascii="宋体" w:hAnsi="宋体" w:eastAsia="宋体" w:cs="宋体"/>
                <w:sz w:val="21"/>
                <w:szCs w:val="21"/>
                <w:highlight w:val="none"/>
              </w:rPr>
              <w:t>程施工资质和施工能力、专业服务资质和服务能力，可以</w:t>
            </w:r>
            <w:r>
              <w:rPr>
                <w:rFonts w:hint="eastAsia" w:ascii="宋体" w:hAnsi="宋体" w:eastAsia="宋体" w:cs="宋体"/>
                <w:spacing w:val="-1"/>
                <w:sz w:val="21"/>
                <w:szCs w:val="21"/>
                <w:highlight w:val="none"/>
              </w:rPr>
              <w:t>保证本工程按合同约定进行施工、专业</w:t>
            </w:r>
            <w:r>
              <w:rPr>
                <w:rFonts w:hint="eastAsia" w:ascii="宋体" w:hAnsi="宋体" w:eastAsia="宋体" w:cs="宋体"/>
                <w:spacing w:val="-2"/>
                <w:sz w:val="21"/>
                <w:szCs w:val="21"/>
                <w:highlight w:val="none"/>
              </w:rPr>
              <w:t>服务。我方承诺：分包后，我方承担总包人的全部责任。请予以审批。</w:t>
            </w:r>
          </w:p>
          <w:p w14:paraId="1E1A76C5">
            <w:pPr>
              <w:spacing w:beforeLines="0" w:line="360" w:lineRule="auto"/>
              <w:ind w:left="643"/>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附:1．分包人资质材料；</w:t>
            </w:r>
          </w:p>
          <w:p w14:paraId="5BFC373D">
            <w:pPr>
              <w:spacing w:before="0" w:beforeLines="0" w:line="360" w:lineRule="auto"/>
              <w:ind w:left="99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2．分包人业绩材料。</w:t>
            </w:r>
          </w:p>
        </w:tc>
      </w:tr>
      <w:tr w14:paraId="75193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1612" w:type="pct"/>
            <w:vAlign w:val="top"/>
          </w:tcPr>
          <w:p w14:paraId="119B500F">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分包工程名称（部位）或分</w:t>
            </w:r>
            <w:r>
              <w:rPr>
                <w:rFonts w:hint="eastAsia" w:ascii="宋体" w:hAnsi="宋体" w:eastAsia="宋体" w:cs="宋体"/>
                <w:spacing w:val="-6"/>
                <w:sz w:val="21"/>
                <w:szCs w:val="21"/>
                <w:highlight w:val="none"/>
              </w:rPr>
              <w:t>包工作</w:t>
            </w:r>
          </w:p>
        </w:tc>
        <w:tc>
          <w:tcPr>
            <w:tcW w:w="658" w:type="pct"/>
            <w:vAlign w:val="top"/>
          </w:tcPr>
          <w:p w14:paraId="60EF4D93">
            <w:pPr>
              <w:spacing w:before="0" w:beforeLines="0" w:line="360" w:lineRule="auto"/>
              <w:ind w:left="0" w:right="160" w:firstLine="0"/>
              <w:jc w:val="center"/>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工程数量或工作量</w:t>
            </w:r>
          </w:p>
        </w:tc>
        <w:tc>
          <w:tcPr>
            <w:tcW w:w="1076" w:type="pct"/>
            <w:vAlign w:val="top"/>
          </w:tcPr>
          <w:p w14:paraId="5221D5A9">
            <w:pPr>
              <w:spacing w:before="0" w:beforeLines="0" w:line="360" w:lineRule="auto"/>
              <w:ind w:left="0" w:right="165" w:firstLine="0"/>
              <w:jc w:val="center"/>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拟分包工程合同额或</w:t>
            </w:r>
            <w:r>
              <w:rPr>
                <w:rFonts w:hint="eastAsia" w:ascii="宋体" w:hAnsi="宋体" w:eastAsia="宋体" w:cs="宋体"/>
                <w:spacing w:val="-3"/>
                <w:sz w:val="21"/>
                <w:szCs w:val="21"/>
                <w:highlight w:val="none"/>
              </w:rPr>
              <w:t>分包工作合同额</w:t>
            </w:r>
          </w:p>
        </w:tc>
        <w:tc>
          <w:tcPr>
            <w:tcW w:w="1652" w:type="pct"/>
            <w:vAlign w:val="top"/>
          </w:tcPr>
          <w:p w14:paraId="7D8FF336">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分包工程或分包工作占全</w:t>
            </w:r>
          </w:p>
          <w:p w14:paraId="291F3BDF">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部工程</w:t>
            </w:r>
          </w:p>
        </w:tc>
      </w:tr>
      <w:tr w14:paraId="5A45F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612" w:type="pct"/>
            <w:vAlign w:val="top"/>
          </w:tcPr>
          <w:p w14:paraId="6B124F33">
            <w:pPr>
              <w:pStyle w:val="19"/>
              <w:spacing w:beforeLines="0" w:line="360" w:lineRule="auto"/>
              <w:rPr>
                <w:rFonts w:hint="eastAsia" w:ascii="宋体" w:hAnsi="宋体" w:eastAsia="宋体" w:cs="宋体"/>
                <w:sz w:val="21"/>
                <w:szCs w:val="21"/>
                <w:highlight w:val="none"/>
              </w:rPr>
            </w:pPr>
          </w:p>
        </w:tc>
        <w:tc>
          <w:tcPr>
            <w:tcW w:w="658" w:type="pct"/>
            <w:vAlign w:val="top"/>
          </w:tcPr>
          <w:p w14:paraId="79C4E905">
            <w:pPr>
              <w:pStyle w:val="19"/>
              <w:spacing w:beforeLines="0" w:line="360" w:lineRule="auto"/>
              <w:rPr>
                <w:rFonts w:hint="eastAsia" w:ascii="宋体" w:hAnsi="宋体" w:eastAsia="宋体" w:cs="宋体"/>
                <w:sz w:val="21"/>
                <w:szCs w:val="21"/>
                <w:highlight w:val="none"/>
              </w:rPr>
            </w:pPr>
          </w:p>
        </w:tc>
        <w:tc>
          <w:tcPr>
            <w:tcW w:w="1076" w:type="pct"/>
            <w:vAlign w:val="top"/>
          </w:tcPr>
          <w:p w14:paraId="1FF1368A">
            <w:pPr>
              <w:pStyle w:val="19"/>
              <w:spacing w:beforeLines="0" w:line="360" w:lineRule="auto"/>
              <w:rPr>
                <w:rFonts w:hint="eastAsia" w:ascii="宋体" w:hAnsi="宋体" w:eastAsia="宋体" w:cs="宋体"/>
                <w:sz w:val="21"/>
                <w:szCs w:val="21"/>
                <w:highlight w:val="none"/>
              </w:rPr>
            </w:pPr>
          </w:p>
        </w:tc>
        <w:tc>
          <w:tcPr>
            <w:tcW w:w="1652" w:type="pct"/>
            <w:vAlign w:val="top"/>
          </w:tcPr>
          <w:p w14:paraId="1E0B7217">
            <w:pPr>
              <w:pStyle w:val="19"/>
              <w:spacing w:beforeLines="0" w:line="360" w:lineRule="auto"/>
              <w:rPr>
                <w:rFonts w:hint="eastAsia" w:ascii="宋体" w:hAnsi="宋体" w:eastAsia="宋体" w:cs="宋体"/>
                <w:sz w:val="21"/>
                <w:szCs w:val="21"/>
                <w:highlight w:val="none"/>
              </w:rPr>
            </w:pPr>
          </w:p>
        </w:tc>
      </w:tr>
      <w:tr w14:paraId="7DD20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612" w:type="pct"/>
            <w:vAlign w:val="top"/>
          </w:tcPr>
          <w:p w14:paraId="3755AD6F">
            <w:pPr>
              <w:pStyle w:val="19"/>
              <w:spacing w:beforeLines="0" w:line="360" w:lineRule="auto"/>
              <w:rPr>
                <w:rFonts w:hint="eastAsia" w:ascii="宋体" w:hAnsi="宋体" w:eastAsia="宋体" w:cs="宋体"/>
                <w:sz w:val="21"/>
                <w:szCs w:val="21"/>
                <w:highlight w:val="none"/>
              </w:rPr>
            </w:pPr>
          </w:p>
        </w:tc>
        <w:tc>
          <w:tcPr>
            <w:tcW w:w="658" w:type="pct"/>
            <w:vAlign w:val="top"/>
          </w:tcPr>
          <w:p w14:paraId="5EF5F200">
            <w:pPr>
              <w:pStyle w:val="19"/>
              <w:spacing w:beforeLines="0" w:line="360" w:lineRule="auto"/>
              <w:rPr>
                <w:rFonts w:hint="eastAsia" w:ascii="宋体" w:hAnsi="宋体" w:eastAsia="宋体" w:cs="宋体"/>
                <w:sz w:val="21"/>
                <w:szCs w:val="21"/>
                <w:highlight w:val="none"/>
              </w:rPr>
            </w:pPr>
          </w:p>
        </w:tc>
        <w:tc>
          <w:tcPr>
            <w:tcW w:w="1076" w:type="pct"/>
            <w:vAlign w:val="top"/>
          </w:tcPr>
          <w:p w14:paraId="78038CB4">
            <w:pPr>
              <w:pStyle w:val="19"/>
              <w:spacing w:beforeLines="0" w:line="360" w:lineRule="auto"/>
              <w:rPr>
                <w:rFonts w:hint="eastAsia" w:ascii="宋体" w:hAnsi="宋体" w:eastAsia="宋体" w:cs="宋体"/>
                <w:sz w:val="21"/>
                <w:szCs w:val="21"/>
                <w:highlight w:val="none"/>
              </w:rPr>
            </w:pPr>
          </w:p>
        </w:tc>
        <w:tc>
          <w:tcPr>
            <w:tcW w:w="1652" w:type="pct"/>
            <w:vAlign w:val="top"/>
          </w:tcPr>
          <w:p w14:paraId="4D407710">
            <w:pPr>
              <w:pStyle w:val="19"/>
              <w:spacing w:beforeLines="0" w:line="360" w:lineRule="auto"/>
              <w:rPr>
                <w:rFonts w:hint="eastAsia" w:ascii="宋体" w:hAnsi="宋体" w:eastAsia="宋体" w:cs="宋体"/>
                <w:sz w:val="21"/>
                <w:szCs w:val="21"/>
                <w:highlight w:val="none"/>
              </w:rPr>
            </w:pPr>
          </w:p>
        </w:tc>
      </w:tr>
      <w:tr w14:paraId="04B59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271" w:type="pct"/>
            <w:gridSpan w:val="2"/>
            <w:vAlign w:val="top"/>
          </w:tcPr>
          <w:p w14:paraId="6E5A1CBB">
            <w:pPr>
              <w:spacing w:before="0" w:beforeLines="0" w:line="360" w:lineRule="auto"/>
              <w:ind w:left="1712"/>
              <w:rPr>
                <w:rFonts w:hint="eastAsia" w:ascii="宋体" w:hAnsi="宋体" w:eastAsia="宋体" w:cs="宋体"/>
                <w:sz w:val="21"/>
                <w:szCs w:val="21"/>
                <w:highlight w:val="none"/>
              </w:rPr>
            </w:pPr>
            <w:r>
              <w:rPr>
                <w:rFonts w:hint="eastAsia" w:ascii="宋体" w:hAnsi="宋体" w:eastAsia="宋体" w:cs="宋体"/>
                <w:spacing w:val="-12"/>
                <w:sz w:val="21"/>
                <w:szCs w:val="21"/>
                <w:highlight w:val="none"/>
              </w:rPr>
              <w:t>合</w:t>
            </w:r>
            <w:r>
              <w:rPr>
                <w:rFonts w:hint="eastAsia" w:ascii="宋体" w:hAnsi="宋体" w:eastAsia="宋体" w:cs="宋体"/>
                <w:spacing w:val="2"/>
                <w:sz w:val="21"/>
                <w:szCs w:val="21"/>
                <w:highlight w:val="none"/>
              </w:rPr>
              <w:t xml:space="preserve">       </w:t>
            </w:r>
            <w:r>
              <w:rPr>
                <w:rFonts w:hint="eastAsia" w:ascii="宋体" w:hAnsi="宋体" w:eastAsia="宋体" w:cs="宋体"/>
                <w:spacing w:val="-12"/>
                <w:sz w:val="21"/>
                <w:szCs w:val="21"/>
                <w:highlight w:val="none"/>
              </w:rPr>
              <w:t>计</w:t>
            </w:r>
          </w:p>
        </w:tc>
        <w:tc>
          <w:tcPr>
            <w:tcW w:w="1076" w:type="pct"/>
            <w:vAlign w:val="top"/>
          </w:tcPr>
          <w:p w14:paraId="6BCB27F0">
            <w:pPr>
              <w:pStyle w:val="19"/>
              <w:spacing w:beforeLines="0" w:line="360" w:lineRule="auto"/>
              <w:rPr>
                <w:rFonts w:hint="eastAsia" w:ascii="宋体" w:hAnsi="宋体" w:eastAsia="宋体" w:cs="宋体"/>
                <w:sz w:val="21"/>
                <w:szCs w:val="21"/>
                <w:highlight w:val="none"/>
              </w:rPr>
            </w:pPr>
          </w:p>
        </w:tc>
        <w:tc>
          <w:tcPr>
            <w:tcW w:w="1652" w:type="pct"/>
            <w:vAlign w:val="top"/>
          </w:tcPr>
          <w:p w14:paraId="7C4EC20A">
            <w:pPr>
              <w:pStyle w:val="19"/>
              <w:spacing w:beforeLines="0" w:line="360" w:lineRule="auto"/>
              <w:rPr>
                <w:rFonts w:hint="eastAsia" w:ascii="宋体" w:hAnsi="宋体" w:eastAsia="宋体" w:cs="宋体"/>
                <w:sz w:val="21"/>
                <w:szCs w:val="21"/>
                <w:highlight w:val="none"/>
              </w:rPr>
            </w:pPr>
          </w:p>
        </w:tc>
      </w:tr>
      <w:tr w14:paraId="49E01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5000" w:type="pct"/>
            <w:gridSpan w:val="4"/>
            <w:vAlign w:val="top"/>
          </w:tcPr>
          <w:p w14:paraId="64BE28F3">
            <w:pPr>
              <w:pStyle w:val="19"/>
              <w:spacing w:beforeLines="0" w:line="360" w:lineRule="auto"/>
              <w:rPr>
                <w:rFonts w:hint="eastAsia" w:ascii="宋体" w:hAnsi="宋体" w:eastAsia="宋体" w:cs="宋体"/>
                <w:sz w:val="21"/>
                <w:szCs w:val="21"/>
                <w:highlight w:val="none"/>
              </w:rPr>
            </w:pPr>
          </w:p>
          <w:p w14:paraId="50F1850F">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5"/>
                <w:sz w:val="21"/>
                <w:szCs w:val="21"/>
                <w:highlight w:val="none"/>
                <w:lang w:val="en-US" w:eastAsia="zh-CN"/>
              </w:rPr>
              <w:t xml:space="preserve">     </w:t>
            </w:r>
            <w:r>
              <w:rPr>
                <w:rFonts w:hint="eastAsia" w:ascii="宋体" w:hAnsi="宋体" w:eastAsia="宋体" w:cs="宋体"/>
                <w:spacing w:val="-5"/>
                <w:sz w:val="21"/>
                <w:szCs w:val="21"/>
                <w:highlight w:val="none"/>
              </w:rPr>
              <w:t>承包人（章）</w:t>
            </w:r>
          </w:p>
          <w:p w14:paraId="206D8765">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4"/>
                <w:sz w:val="21"/>
                <w:szCs w:val="21"/>
                <w:highlight w:val="none"/>
                <w:lang w:val="en-US" w:eastAsia="zh-CN"/>
              </w:rPr>
              <w:t xml:space="preserve">   </w:t>
            </w:r>
            <w:r>
              <w:rPr>
                <w:rFonts w:hint="eastAsia" w:ascii="宋体" w:hAnsi="宋体" w:eastAsia="宋体" w:cs="宋体"/>
                <w:spacing w:val="-4"/>
                <w:sz w:val="21"/>
                <w:szCs w:val="21"/>
                <w:highlight w:val="none"/>
              </w:rPr>
              <w:t>承包人代表</w:t>
            </w:r>
            <w:r>
              <w:rPr>
                <w:rFonts w:hint="eastAsia" w:ascii="宋体" w:hAnsi="宋体" w:eastAsia="宋体" w:cs="宋体"/>
                <w:sz w:val="21"/>
                <w:szCs w:val="21"/>
                <w:highlight w:val="none"/>
                <w:u w:val="single" w:color="auto"/>
              </w:rPr>
              <w:t xml:space="preserve">               </w:t>
            </w:r>
          </w:p>
          <w:p w14:paraId="31FFD61D">
            <w:pPr>
              <w:spacing w:before="0" w:beforeLines="0" w:line="360" w:lineRule="auto"/>
              <w:ind w:left="0" w:firstLine="3780" w:firstLineChars="3000"/>
              <w:jc w:val="left"/>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r w14:paraId="55920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9" w:hRule="atLeast"/>
        </w:trPr>
        <w:tc>
          <w:tcPr>
            <w:tcW w:w="5000" w:type="pct"/>
            <w:gridSpan w:val="4"/>
            <w:tcBorders>
              <w:bottom w:val="single" w:color="000000" w:sz="2" w:space="0"/>
            </w:tcBorders>
            <w:vAlign w:val="top"/>
          </w:tcPr>
          <w:p w14:paraId="74A035D3">
            <w:pPr>
              <w:spacing w:before="0" w:beforeLines="0" w:line="360" w:lineRule="auto"/>
              <w:ind w:left="140"/>
              <w:rPr>
                <w:rFonts w:hint="eastAsia" w:ascii="宋体" w:hAnsi="宋体" w:eastAsia="宋体" w:cs="宋体"/>
                <w:sz w:val="21"/>
                <w:szCs w:val="21"/>
                <w:highlight w:val="none"/>
              </w:rPr>
            </w:pPr>
            <w:r>
              <w:rPr>
                <w:rFonts w:hint="eastAsia" w:ascii="宋体" w:hAnsi="宋体" w:eastAsia="宋体" w:cs="宋体"/>
                <w:spacing w:val="-15"/>
                <w:sz w:val="21"/>
                <w:szCs w:val="21"/>
                <w:highlight w:val="none"/>
              </w:rPr>
              <w:t>审查意见：</w:t>
            </w:r>
          </w:p>
          <w:p w14:paraId="21B43813">
            <w:pPr>
              <w:spacing w:before="0" w:beforeLines="0" w:line="360" w:lineRule="auto"/>
              <w:ind w:left="6247"/>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监理人（章）</w:t>
            </w:r>
          </w:p>
          <w:p w14:paraId="7986691D">
            <w:pPr>
              <w:spacing w:before="0" w:beforeLines="0" w:line="360" w:lineRule="auto"/>
              <w:ind w:left="6290" w:right="1036" w:hanging="43"/>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监理人代表</w:t>
            </w:r>
            <w:r>
              <w:rPr>
                <w:rFonts w:hint="eastAsia" w:ascii="宋体" w:hAnsi="宋体" w:eastAsia="宋体" w:cs="宋体"/>
                <w:spacing w:val="8"/>
                <w:sz w:val="21"/>
                <w:szCs w:val="21"/>
                <w:highlight w:val="none"/>
                <w:u w:val="single" w:color="auto"/>
              </w:rPr>
              <w:t xml:space="preserve">              </w:t>
            </w: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r w14:paraId="48F9D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9" w:hRule="atLeast"/>
        </w:trPr>
        <w:tc>
          <w:tcPr>
            <w:tcW w:w="5000" w:type="pct"/>
            <w:gridSpan w:val="4"/>
            <w:tcBorders>
              <w:top w:val="single" w:color="000000" w:sz="2" w:space="0"/>
            </w:tcBorders>
            <w:vAlign w:val="top"/>
          </w:tcPr>
          <w:p w14:paraId="42F147A7">
            <w:pPr>
              <w:spacing w:before="0" w:line="240" w:lineRule="auto"/>
              <w:ind w:left="0"/>
              <w:rPr>
                <w:rFonts w:hint="default" w:ascii="Arial" w:hAnsi="Arial" w:eastAsia="Arial" w:cs="Arial"/>
                <w:spacing w:val="0"/>
                <w:sz w:val="21"/>
                <w:szCs w:val="21"/>
                <w:highlight w:val="none"/>
              </w:rPr>
            </w:pPr>
          </w:p>
          <w:p w14:paraId="482A00F3">
            <w:pPr>
              <w:spacing w:before="0" w:beforeLines="0" w:line="360" w:lineRule="auto"/>
              <w:ind w:left="140"/>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审批意见:</w:t>
            </w:r>
          </w:p>
          <w:p w14:paraId="5580FB44">
            <w:pPr>
              <w:spacing w:before="0" w:beforeLines="0" w:line="360" w:lineRule="auto"/>
              <w:ind w:left="6247"/>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发包人（章）</w:t>
            </w:r>
          </w:p>
          <w:p w14:paraId="767AFF0C">
            <w:pPr>
              <w:spacing w:before="0" w:beforeLines="0" w:line="360" w:lineRule="auto"/>
              <w:ind w:left="6290" w:right="1036" w:hanging="43"/>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发包人代表</w:t>
            </w:r>
            <w:r>
              <w:rPr>
                <w:rFonts w:hint="eastAsia" w:ascii="宋体" w:hAnsi="宋体" w:eastAsia="宋体" w:cs="宋体"/>
                <w:spacing w:val="8"/>
                <w:sz w:val="21"/>
                <w:szCs w:val="21"/>
                <w:highlight w:val="none"/>
                <w:u w:val="single" w:color="auto"/>
              </w:rPr>
              <w:t xml:space="preserve">              </w:t>
            </w: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1B457B11">
      <w:pPr>
        <w:spacing w:before="0" w:beforeLines="0" w:line="360" w:lineRule="auto"/>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说明：本表一式</w:t>
      </w:r>
      <w:r>
        <w:rPr>
          <w:rFonts w:hint="eastAsia" w:ascii="宋体" w:hAnsi="宋体" w:eastAsia="宋体" w:cs="宋体"/>
          <w:spacing w:val="-102"/>
          <w:sz w:val="21"/>
          <w:szCs w:val="21"/>
          <w:highlight w:val="none"/>
        </w:rPr>
        <w:t xml:space="preserve"> </w:t>
      </w:r>
      <w:r>
        <w:rPr>
          <w:rFonts w:hint="eastAsia" w:ascii="宋体" w:hAnsi="宋体" w:eastAsia="宋体" w:cs="宋体"/>
          <w:spacing w:val="60"/>
          <w:sz w:val="21"/>
          <w:szCs w:val="21"/>
          <w:highlight w:val="none"/>
          <w:u w:val="single" w:color="auto"/>
        </w:rPr>
        <w:t xml:space="preserve">  </w:t>
      </w:r>
      <w:r>
        <w:rPr>
          <w:rFonts w:hint="eastAsia" w:ascii="宋体" w:hAnsi="宋体" w:eastAsia="宋体" w:cs="宋体"/>
          <w:spacing w:val="-104"/>
          <w:sz w:val="21"/>
          <w:szCs w:val="21"/>
          <w:highlight w:val="none"/>
        </w:rPr>
        <w:t xml:space="preserve"> </w:t>
      </w:r>
      <w:r>
        <w:rPr>
          <w:rFonts w:hint="eastAsia" w:ascii="宋体" w:hAnsi="宋体" w:eastAsia="宋体" w:cs="宋体"/>
          <w:spacing w:val="-2"/>
          <w:sz w:val="21"/>
          <w:szCs w:val="21"/>
          <w:highlight w:val="none"/>
        </w:rPr>
        <w:t>份，由承包人、监理人、发包人按合同约定程序填制，并连同分包人各存一份。</w:t>
      </w:r>
    </w:p>
    <w:p w14:paraId="66FE1300">
      <w:pPr>
        <w:spacing w:beforeLines="0" w:line="360" w:lineRule="auto"/>
        <w:rPr>
          <w:rFonts w:hint="eastAsia" w:ascii="宋体" w:hAnsi="宋体" w:eastAsia="宋体" w:cs="宋体"/>
          <w:sz w:val="21"/>
          <w:szCs w:val="21"/>
          <w:highlight w:val="none"/>
        </w:rPr>
        <w:sectPr>
          <w:footerReference r:id="rId14" w:type="default"/>
          <w:pgSz w:w="11905" w:h="16840"/>
          <w:pgMar w:top="1440" w:right="1800" w:bottom="1440" w:left="1800" w:header="0" w:footer="213" w:gutter="0"/>
          <w:pgNumType w:fmt="decimal"/>
          <w:cols w:space="720" w:num="1"/>
        </w:sectPr>
      </w:pPr>
    </w:p>
    <w:p w14:paraId="4EFCD461">
      <w:pPr>
        <w:spacing w:before="0" w:beforeLines="0" w:line="360" w:lineRule="auto"/>
        <w:ind w:left="15"/>
        <w:rPr>
          <w:rFonts w:hint="eastAsia" w:ascii="宋体" w:hAnsi="宋体" w:eastAsia="宋体" w:cs="宋体"/>
          <w:b/>
          <w:bCs/>
          <w:spacing w:val="-8"/>
          <w:sz w:val="21"/>
          <w:szCs w:val="21"/>
          <w:highlight w:val="none"/>
        </w:rPr>
      </w:pPr>
      <w:bookmarkStart w:id="424" w:name="bookmark380"/>
      <w:bookmarkEnd w:id="424"/>
      <w:bookmarkStart w:id="425" w:name="bookmark223"/>
      <w:bookmarkEnd w:id="425"/>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lang w:val="en-US" w:eastAsia="zh-CN"/>
        </w:rPr>
        <w:t>8</w:t>
      </w:r>
      <w:r>
        <w:rPr>
          <w:rFonts w:hint="eastAsia" w:ascii="宋体" w:hAnsi="宋体" w:eastAsia="宋体" w:cs="宋体"/>
          <w:b/>
          <w:bCs/>
          <w:spacing w:val="-8"/>
          <w:sz w:val="21"/>
          <w:szCs w:val="21"/>
          <w:highlight w:val="none"/>
        </w:rPr>
        <w:t>（仅供参考）</w:t>
      </w:r>
    </w:p>
    <w:p w14:paraId="10E60FCF">
      <w:pPr>
        <w:spacing w:before="0" w:beforeLines="0" w:line="360" w:lineRule="auto"/>
        <w:ind w:left="1967"/>
        <w:outlineLvl w:val="1"/>
        <w:rPr>
          <w:rFonts w:hint="eastAsia" w:ascii="宋体" w:hAnsi="宋体" w:eastAsia="宋体" w:cs="宋体"/>
          <w:b/>
          <w:bCs/>
          <w:spacing w:val="50"/>
          <w:sz w:val="21"/>
          <w:szCs w:val="21"/>
          <w:highlight w:val="none"/>
        </w:rPr>
      </w:pPr>
    </w:p>
    <w:p w14:paraId="72A98E04">
      <w:pPr>
        <w:spacing w:before="0" w:beforeLines="0" w:line="360" w:lineRule="auto"/>
        <w:ind w:left="1967"/>
        <w:outlineLvl w:val="1"/>
        <w:rPr>
          <w:rFonts w:hint="eastAsia" w:ascii="宋体" w:hAnsi="宋体" w:eastAsia="宋体" w:cs="宋体"/>
          <w:sz w:val="21"/>
          <w:szCs w:val="21"/>
          <w:highlight w:val="none"/>
        </w:rPr>
      </w:pPr>
      <w:r>
        <w:rPr>
          <w:rFonts w:hint="eastAsia" w:ascii="宋体" w:hAnsi="宋体" w:eastAsia="宋体" w:cs="宋体"/>
          <w:b/>
          <w:bCs/>
          <w:spacing w:val="50"/>
          <w:sz w:val="21"/>
          <w:szCs w:val="21"/>
          <w:highlight w:val="none"/>
        </w:rPr>
        <w:t>施工组织设计（方案）报审表</w:t>
      </w:r>
    </w:p>
    <w:p w14:paraId="47D0B674">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b/>
          <w:bCs/>
          <w:spacing w:val="59"/>
          <w:sz w:val="21"/>
          <w:szCs w:val="21"/>
          <w:highlight w:val="none"/>
        </w:rPr>
        <w:t>（勘察、设计等实施方案</w:t>
      </w:r>
      <w:r>
        <w:rPr>
          <w:rFonts w:hint="eastAsia" w:ascii="宋体" w:hAnsi="宋体" w:eastAsia="宋体" w:cs="宋体"/>
          <w:spacing w:val="-30"/>
          <w:sz w:val="21"/>
          <w:szCs w:val="21"/>
          <w:highlight w:val="none"/>
        </w:rPr>
        <w:t xml:space="preserve"> </w:t>
      </w:r>
      <w:r>
        <w:rPr>
          <w:rFonts w:hint="eastAsia" w:ascii="宋体" w:hAnsi="宋体" w:eastAsia="宋体" w:cs="宋体"/>
          <w:b/>
          <w:bCs/>
          <w:spacing w:val="59"/>
          <w:sz w:val="21"/>
          <w:szCs w:val="21"/>
          <w:highlight w:val="none"/>
        </w:rPr>
        <w:t>报审表可参照本格式修改）</w:t>
      </w:r>
    </w:p>
    <w:p w14:paraId="703D8630">
      <w:pPr>
        <w:spacing w:before="0" w:beforeLines="0" w:line="360" w:lineRule="auto"/>
        <w:ind w:left="126"/>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工程名称:                                                              编号:</w:t>
      </w:r>
    </w:p>
    <w:p w14:paraId="65C34FB5">
      <w:pPr>
        <w:spacing w:beforeLines="0" w:line="360" w:lineRule="auto"/>
        <w:rPr>
          <w:rFonts w:hint="eastAsia" w:ascii="宋体" w:hAnsi="宋体" w:eastAsia="宋体" w:cs="宋体"/>
          <w:highlight w:val="none"/>
        </w:rPr>
      </w:pPr>
    </w:p>
    <w:tbl>
      <w:tblPr>
        <w:tblStyle w:val="18"/>
        <w:tblW w:w="9721" w:type="dxa"/>
        <w:tblInd w:w="-6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721"/>
      </w:tblGrid>
      <w:tr w14:paraId="5734B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95" w:hRule="atLeast"/>
        </w:trPr>
        <w:tc>
          <w:tcPr>
            <w:tcW w:w="9721" w:type="dxa"/>
            <w:tcBorders>
              <w:bottom w:val="single" w:color="000000" w:sz="2" w:space="0"/>
            </w:tcBorders>
            <w:vAlign w:val="top"/>
          </w:tcPr>
          <w:p w14:paraId="6EA5EFE9">
            <w:pPr>
              <w:spacing w:before="0" w:beforeLines="0" w:line="360" w:lineRule="auto"/>
              <w:ind w:left="277"/>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
                <w:sz w:val="21"/>
                <w:szCs w:val="21"/>
                <w:highlight w:val="none"/>
              </w:rPr>
              <w:t>（监理人全称）</w:t>
            </w:r>
          </w:p>
          <w:p w14:paraId="7F7A7935">
            <w:pPr>
              <w:spacing w:before="0" w:beforeLines="0" w:line="360" w:lineRule="auto"/>
              <w:ind w:left="92" w:right="172" w:firstLine="54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我方已根据工程总承包合同的有关约定完成了</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94"/>
                <w:sz w:val="21"/>
                <w:szCs w:val="21"/>
                <w:highlight w:val="none"/>
              </w:rPr>
              <w:t xml:space="preserve"> </w:t>
            </w:r>
            <w:r>
              <w:rPr>
                <w:rFonts w:hint="eastAsia" w:ascii="宋体" w:hAnsi="宋体" w:eastAsia="宋体" w:cs="宋体"/>
                <w:spacing w:val="-1"/>
                <w:sz w:val="21"/>
                <w:szCs w:val="21"/>
                <w:highlight w:val="none"/>
              </w:rPr>
              <w:t>工程施工组织</w:t>
            </w:r>
            <w:r>
              <w:rPr>
                <w:rFonts w:hint="eastAsia" w:ascii="宋体" w:hAnsi="宋体" w:eastAsia="宋体" w:cs="宋体"/>
                <w:spacing w:val="-3"/>
                <w:sz w:val="21"/>
                <w:szCs w:val="21"/>
                <w:highlight w:val="none"/>
              </w:rPr>
              <w:t>设计（方案）的编制,请予以审批。</w:t>
            </w:r>
          </w:p>
          <w:p w14:paraId="4C95528D">
            <w:pPr>
              <w:spacing w:beforeLines="0" w:line="360" w:lineRule="auto"/>
              <w:ind w:left="643"/>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附: 施工组织设计（方案）</w:t>
            </w:r>
          </w:p>
          <w:p w14:paraId="0AE016B7">
            <w:pPr>
              <w:spacing w:before="0" w:beforeLines="0" w:line="360" w:lineRule="auto"/>
              <w:ind w:left="6230"/>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承包人（章）</w:t>
            </w:r>
          </w:p>
          <w:p w14:paraId="7F5D289D">
            <w:pPr>
              <w:spacing w:before="0" w:beforeLines="0" w:line="360" w:lineRule="auto"/>
              <w:ind w:left="6258" w:right="957" w:hanging="5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承包人代表</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r w14:paraId="70556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8" w:hRule="atLeast"/>
        </w:trPr>
        <w:tc>
          <w:tcPr>
            <w:tcW w:w="9721" w:type="dxa"/>
            <w:tcBorders>
              <w:top w:val="single" w:color="000000" w:sz="2" w:space="0"/>
            </w:tcBorders>
            <w:vAlign w:val="top"/>
          </w:tcPr>
          <w:p w14:paraId="53FC3C2A">
            <w:pPr>
              <w:spacing w:before="0" w:beforeLines="0" w:line="360" w:lineRule="auto"/>
              <w:ind w:left="121"/>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确认或修改意见：</w:t>
            </w:r>
          </w:p>
          <w:p w14:paraId="48486318">
            <w:pPr>
              <w:spacing w:before="0" w:beforeLines="0" w:line="360" w:lineRule="auto"/>
              <w:ind w:left="46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□组织机构健全,人员落实</w:t>
            </w:r>
            <w:r>
              <w:rPr>
                <w:rFonts w:hint="eastAsia" w:ascii="宋体" w:hAnsi="宋体" w:eastAsia="宋体" w:cs="宋体"/>
                <w:spacing w:val="5"/>
                <w:sz w:val="21"/>
                <w:szCs w:val="21"/>
                <w:highlight w:val="none"/>
              </w:rPr>
              <w:t xml:space="preserve">           </w:t>
            </w:r>
            <w:r>
              <w:rPr>
                <w:rFonts w:hint="eastAsia" w:ascii="宋体" w:hAnsi="宋体" w:eastAsia="宋体" w:cs="宋体"/>
                <w:spacing w:val="-5"/>
                <w:sz w:val="21"/>
                <w:szCs w:val="21"/>
                <w:highlight w:val="none"/>
              </w:rPr>
              <w:t>□施工技术措施可行</w:t>
            </w:r>
          </w:p>
          <w:p w14:paraId="4802F18D">
            <w:pPr>
              <w:spacing w:before="0" w:beforeLines="0" w:line="360" w:lineRule="auto"/>
              <w:ind w:left="46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□安全责任落实，安全措施可行      □安全工器具满足施工要求</w:t>
            </w:r>
          </w:p>
          <w:p w14:paraId="7DF2B362">
            <w:pPr>
              <w:spacing w:before="0" w:beforeLines="0" w:line="360" w:lineRule="auto"/>
              <w:ind w:left="46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□施工进度计划满足工期要求        □特殊工种人员持证上岗</w:t>
            </w:r>
          </w:p>
          <w:p w14:paraId="449DE48A">
            <w:pPr>
              <w:spacing w:before="0" w:beforeLines="0" w:line="360" w:lineRule="auto"/>
              <w:ind w:left="462"/>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□施工工器具安全可靠</w:t>
            </w:r>
            <w:r>
              <w:rPr>
                <w:rFonts w:hint="eastAsia" w:ascii="宋体" w:hAnsi="宋体" w:eastAsia="宋体" w:cs="宋体"/>
                <w:spacing w:val="3"/>
                <w:sz w:val="21"/>
                <w:szCs w:val="21"/>
                <w:highlight w:val="none"/>
              </w:rPr>
              <w:t xml:space="preserve">              </w:t>
            </w:r>
            <w:r>
              <w:rPr>
                <w:rFonts w:hint="eastAsia" w:ascii="宋体" w:hAnsi="宋体" w:eastAsia="宋体" w:cs="宋体"/>
                <w:spacing w:val="-4"/>
                <w:sz w:val="21"/>
                <w:szCs w:val="21"/>
                <w:highlight w:val="none"/>
              </w:rPr>
              <w:t>□施工计量、检测器具</w:t>
            </w:r>
            <w:r>
              <w:rPr>
                <w:rFonts w:hint="eastAsia" w:ascii="宋体" w:hAnsi="宋体" w:eastAsia="宋体" w:cs="宋体"/>
                <w:spacing w:val="-5"/>
                <w:sz w:val="21"/>
                <w:szCs w:val="21"/>
                <w:highlight w:val="none"/>
              </w:rPr>
              <w:t>有效</w:t>
            </w:r>
          </w:p>
          <w:p w14:paraId="60179C85">
            <w:pPr>
              <w:spacing w:before="0" w:beforeLines="0" w:line="360" w:lineRule="auto"/>
              <w:ind w:left="6214"/>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监理人(章)</w:t>
            </w:r>
          </w:p>
          <w:p w14:paraId="1734160D">
            <w:pPr>
              <w:spacing w:before="0" w:beforeLines="0" w:line="360" w:lineRule="auto"/>
              <w:ind w:left="6258" w:right="957" w:hanging="43"/>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监理人代表</w:t>
            </w:r>
            <w:r>
              <w:rPr>
                <w:rFonts w:hint="eastAsia" w:ascii="宋体" w:hAnsi="宋体" w:eastAsia="宋体" w:cs="宋体"/>
                <w:spacing w:val="8"/>
                <w:sz w:val="21"/>
                <w:szCs w:val="21"/>
                <w:highlight w:val="none"/>
                <w:u w:val="single" w:color="auto"/>
              </w:rPr>
              <w:t xml:space="preserve">              </w:t>
            </w: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r w14:paraId="6FB3C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3" w:hRule="atLeast"/>
        </w:trPr>
        <w:tc>
          <w:tcPr>
            <w:tcW w:w="9721" w:type="dxa"/>
            <w:vAlign w:val="top"/>
          </w:tcPr>
          <w:p w14:paraId="67E68105">
            <w:pPr>
              <w:spacing w:before="0" w:beforeLines="0" w:line="360" w:lineRule="auto"/>
              <w:ind w:left="112"/>
              <w:rPr>
                <w:rFonts w:hint="eastAsia" w:ascii="宋体" w:hAnsi="宋体" w:eastAsia="宋体" w:cs="宋体"/>
                <w:sz w:val="21"/>
                <w:szCs w:val="21"/>
                <w:highlight w:val="none"/>
              </w:rPr>
            </w:pPr>
            <w:r>
              <w:rPr>
                <w:rFonts w:hint="eastAsia" w:ascii="宋体" w:hAnsi="宋体" w:eastAsia="宋体" w:cs="宋体"/>
                <w:spacing w:val="-15"/>
                <w:sz w:val="21"/>
                <w:szCs w:val="21"/>
                <w:highlight w:val="none"/>
              </w:rPr>
              <w:t>审批意见：</w:t>
            </w:r>
          </w:p>
          <w:p w14:paraId="1FDFF340">
            <w:pPr>
              <w:pStyle w:val="19"/>
              <w:spacing w:beforeLines="0" w:line="360" w:lineRule="auto"/>
              <w:rPr>
                <w:rFonts w:hint="eastAsia" w:ascii="宋体" w:hAnsi="宋体" w:eastAsia="宋体" w:cs="宋体"/>
                <w:sz w:val="21"/>
                <w:szCs w:val="21"/>
                <w:highlight w:val="none"/>
              </w:rPr>
            </w:pPr>
          </w:p>
          <w:p w14:paraId="14D74BC7">
            <w:pPr>
              <w:pStyle w:val="19"/>
              <w:spacing w:beforeLines="0" w:line="360" w:lineRule="auto"/>
              <w:rPr>
                <w:rFonts w:hint="eastAsia" w:ascii="宋体" w:hAnsi="宋体" w:eastAsia="宋体" w:cs="宋体"/>
                <w:sz w:val="21"/>
                <w:szCs w:val="21"/>
                <w:highlight w:val="none"/>
              </w:rPr>
            </w:pPr>
          </w:p>
          <w:p w14:paraId="2A4672DE">
            <w:pPr>
              <w:spacing w:before="0" w:beforeLines="0" w:line="360" w:lineRule="auto"/>
              <w:ind w:left="6214"/>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发包人（章）</w:t>
            </w:r>
          </w:p>
          <w:p w14:paraId="70D3F8F4">
            <w:pPr>
              <w:spacing w:before="0" w:beforeLines="0" w:line="360" w:lineRule="auto"/>
              <w:ind w:left="6255" w:right="959" w:hanging="43"/>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发包人代表</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4B784D64">
      <w:pPr>
        <w:spacing w:before="0" w:beforeLines="0" w:line="360" w:lineRule="auto"/>
        <w:ind w:left="241"/>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说明：1.在需要选择的栏中的“□”内作标识“</w:t>
      </w:r>
      <w:r>
        <w:rPr>
          <w:rFonts w:hint="eastAsia" w:ascii="宋体" w:hAnsi="宋体" w:eastAsia="宋体" w:cs="宋体"/>
          <w:spacing w:val="-51"/>
          <w:sz w:val="21"/>
          <w:szCs w:val="21"/>
          <w:highlight w:val="none"/>
        </w:rPr>
        <w:t xml:space="preserve"> </w:t>
      </w:r>
      <w:r>
        <w:rPr>
          <w:rFonts w:hint="eastAsia" w:ascii="宋体" w:hAnsi="宋体" w:eastAsia="宋体" w:cs="宋体"/>
          <w:spacing w:val="-4"/>
          <w:sz w:val="21"/>
          <w:szCs w:val="21"/>
          <w:highlight w:val="none"/>
        </w:rPr>
        <w:t>√</w:t>
      </w:r>
      <w:r>
        <w:rPr>
          <w:rFonts w:hint="eastAsia" w:ascii="宋体" w:hAnsi="宋体" w:eastAsia="宋体" w:cs="宋体"/>
          <w:spacing w:val="-5"/>
          <w:sz w:val="21"/>
          <w:szCs w:val="21"/>
          <w:highlight w:val="none"/>
        </w:rPr>
        <w:t>”。</w:t>
      </w:r>
    </w:p>
    <w:p w14:paraId="36FAA33C">
      <w:pPr>
        <w:spacing w:before="0" w:beforeLines="0" w:line="360" w:lineRule="auto"/>
        <w:ind w:left="956"/>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2.本表一式三份，由承包人、监理人、发包人按合同约定程序填制，并各存一份。</w:t>
      </w:r>
    </w:p>
    <w:p w14:paraId="25C0CA91">
      <w:pPr>
        <w:spacing w:beforeLines="0" w:line="360" w:lineRule="auto"/>
        <w:rPr>
          <w:rFonts w:hint="eastAsia" w:ascii="宋体" w:hAnsi="宋体" w:eastAsia="宋体" w:cs="宋体"/>
          <w:sz w:val="21"/>
          <w:szCs w:val="21"/>
          <w:highlight w:val="none"/>
        </w:rPr>
        <w:sectPr>
          <w:headerReference r:id="rId15" w:type="default"/>
          <w:footerReference r:id="rId16" w:type="default"/>
          <w:pgSz w:w="11905" w:h="16840"/>
          <w:pgMar w:top="1440" w:right="1800" w:bottom="1440" w:left="1800" w:header="1391" w:footer="213" w:gutter="0"/>
          <w:pgNumType w:fmt="decimal"/>
          <w:cols w:space="720" w:num="1"/>
        </w:sectPr>
      </w:pPr>
    </w:p>
    <w:p w14:paraId="1E097D7C">
      <w:pPr>
        <w:spacing w:before="0" w:beforeLines="0" w:line="360" w:lineRule="auto"/>
        <w:ind w:left="15"/>
        <w:rPr>
          <w:rFonts w:hint="eastAsia" w:ascii="宋体" w:hAnsi="宋体" w:eastAsia="宋体" w:cs="宋体"/>
          <w:b/>
          <w:bCs/>
          <w:spacing w:val="-8"/>
          <w:sz w:val="21"/>
          <w:szCs w:val="21"/>
          <w:highlight w:val="none"/>
        </w:rPr>
      </w:pPr>
      <w:bookmarkStart w:id="426" w:name="bookmark381"/>
      <w:bookmarkEnd w:id="426"/>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9</w:t>
      </w:r>
      <w:r>
        <w:rPr>
          <w:rFonts w:hint="eastAsia" w:ascii="宋体" w:hAnsi="宋体" w:eastAsia="宋体" w:cs="宋体"/>
          <w:b/>
          <w:bCs/>
          <w:spacing w:val="-8"/>
          <w:sz w:val="21"/>
          <w:szCs w:val="21"/>
          <w:highlight w:val="none"/>
        </w:rPr>
        <w:t>（仅供参考）</w:t>
      </w:r>
    </w:p>
    <w:p w14:paraId="522537CD">
      <w:pPr>
        <w:spacing w:before="0" w:beforeLines="0" w:line="360" w:lineRule="auto"/>
        <w:ind w:left="2995"/>
        <w:rPr>
          <w:rFonts w:hint="eastAsia" w:ascii="宋体" w:hAnsi="宋体" w:eastAsia="宋体" w:cs="宋体"/>
          <w:b/>
          <w:bCs/>
          <w:spacing w:val="43"/>
          <w:sz w:val="21"/>
          <w:szCs w:val="21"/>
          <w:highlight w:val="none"/>
        </w:rPr>
      </w:pPr>
    </w:p>
    <w:p w14:paraId="772B9193">
      <w:pPr>
        <w:spacing w:before="0" w:beforeLines="0" w:line="360" w:lineRule="auto"/>
        <w:ind w:left="2995"/>
        <w:rPr>
          <w:rFonts w:hint="eastAsia" w:ascii="宋体" w:hAnsi="宋体" w:eastAsia="宋体" w:cs="宋体"/>
          <w:sz w:val="21"/>
          <w:szCs w:val="21"/>
          <w:highlight w:val="none"/>
        </w:rPr>
      </w:pPr>
      <w:r>
        <w:rPr>
          <w:rFonts w:hint="eastAsia" w:ascii="宋体" w:hAnsi="宋体" w:eastAsia="宋体" w:cs="宋体"/>
          <w:b/>
          <w:bCs/>
          <w:spacing w:val="43"/>
          <w:sz w:val="21"/>
          <w:szCs w:val="21"/>
          <w:highlight w:val="none"/>
        </w:rPr>
        <w:t>工程开工/复工报审表</w:t>
      </w:r>
    </w:p>
    <w:p w14:paraId="2B05C840">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b/>
          <w:bCs/>
          <w:spacing w:val="62"/>
          <w:sz w:val="21"/>
          <w:szCs w:val="21"/>
          <w:highlight w:val="none"/>
        </w:rPr>
        <w:t>（勘察、设计等报审表可参照本格式修改）</w:t>
      </w:r>
    </w:p>
    <w:p w14:paraId="296E65C0">
      <w:pPr>
        <w:spacing w:before="0" w:beforeLines="0" w:line="360" w:lineRule="auto"/>
        <w:ind w:left="14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 xml:space="preserve">工程名称:                                               </w:t>
      </w:r>
      <w:r>
        <w:rPr>
          <w:rFonts w:hint="eastAsia" w:ascii="宋体" w:hAnsi="宋体" w:eastAsia="宋体" w:cs="宋体"/>
          <w:spacing w:val="-3"/>
          <w:sz w:val="21"/>
          <w:szCs w:val="21"/>
          <w:highlight w:val="none"/>
        </w:rPr>
        <w:t xml:space="preserve">         编号:</w:t>
      </w:r>
    </w:p>
    <w:tbl>
      <w:tblPr>
        <w:tblStyle w:val="18"/>
        <w:tblpPr w:leftFromText="180" w:rightFromText="180" w:vertAnchor="text" w:horzAnchor="page" w:tblpXSpec="center" w:tblpY="404"/>
        <w:tblOverlap w:val="never"/>
        <w:tblW w:w="94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392"/>
        <w:gridCol w:w="5099"/>
      </w:tblGrid>
      <w:tr w14:paraId="0B4E5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7" w:hRule="atLeast"/>
          <w:jc w:val="center"/>
        </w:trPr>
        <w:tc>
          <w:tcPr>
            <w:tcW w:w="9491" w:type="dxa"/>
            <w:gridSpan w:val="2"/>
            <w:vAlign w:val="top"/>
          </w:tcPr>
          <w:p w14:paraId="24FCB307">
            <w:pPr>
              <w:spacing w:before="0" w:beforeLines="0" w:line="360" w:lineRule="auto"/>
              <w:ind w:left="278"/>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
                <w:sz w:val="21"/>
                <w:szCs w:val="21"/>
                <w:highlight w:val="none"/>
              </w:rPr>
              <w:t>（监理人全称）</w:t>
            </w:r>
          </w:p>
          <w:p w14:paraId="7A006C9A">
            <w:pPr>
              <w:spacing w:before="0" w:beforeLines="0" w:line="360" w:lineRule="auto"/>
              <w:ind w:left="112" w:right="149" w:firstLine="530"/>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我方承担的</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98"/>
                <w:sz w:val="21"/>
                <w:szCs w:val="21"/>
                <w:highlight w:val="none"/>
              </w:rPr>
              <w:t xml:space="preserve"> </w:t>
            </w:r>
            <w:r>
              <w:rPr>
                <w:rFonts w:hint="eastAsia" w:ascii="宋体" w:hAnsi="宋体" w:eastAsia="宋体" w:cs="宋体"/>
                <w:spacing w:val="3"/>
                <w:sz w:val="21"/>
                <w:szCs w:val="21"/>
                <w:highlight w:val="none"/>
              </w:rPr>
              <w:t>工程,已完成了以下各项工作,具备了(□开工/</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□复工）条件,现申请施工,请审查并签发(□开</w:t>
            </w:r>
            <w:r>
              <w:rPr>
                <w:rFonts w:hint="eastAsia" w:ascii="宋体" w:hAnsi="宋体" w:eastAsia="宋体" w:cs="宋体"/>
                <w:spacing w:val="1"/>
                <w:sz w:val="21"/>
                <w:szCs w:val="21"/>
                <w:highlight w:val="none"/>
              </w:rPr>
              <w:t>工/□复工）指令。</w:t>
            </w:r>
          </w:p>
          <w:p w14:paraId="2FAB8D58">
            <w:pPr>
              <w:pStyle w:val="19"/>
              <w:spacing w:beforeLines="0" w:line="360" w:lineRule="auto"/>
              <w:rPr>
                <w:rFonts w:hint="eastAsia" w:ascii="宋体" w:hAnsi="宋体" w:eastAsia="宋体" w:cs="宋体"/>
                <w:sz w:val="21"/>
                <w:szCs w:val="21"/>
                <w:highlight w:val="none"/>
              </w:rPr>
            </w:pPr>
          </w:p>
          <w:p w14:paraId="61DD5D9A">
            <w:pPr>
              <w:spacing w:before="0" w:beforeLines="0" w:line="360" w:lineRule="auto"/>
              <w:ind w:left="104"/>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附：开工报告</w:t>
            </w:r>
          </w:p>
          <w:p w14:paraId="71B5E4E1">
            <w:pPr>
              <w:pStyle w:val="19"/>
              <w:spacing w:beforeLines="0" w:line="360" w:lineRule="auto"/>
              <w:rPr>
                <w:rFonts w:hint="eastAsia" w:ascii="宋体" w:hAnsi="宋体" w:eastAsia="宋体" w:cs="宋体"/>
                <w:sz w:val="21"/>
                <w:szCs w:val="21"/>
                <w:highlight w:val="none"/>
              </w:rPr>
            </w:pPr>
          </w:p>
          <w:p w14:paraId="59779519">
            <w:pPr>
              <w:pStyle w:val="19"/>
              <w:spacing w:beforeLines="0" w:line="360" w:lineRule="auto"/>
              <w:rPr>
                <w:rFonts w:hint="eastAsia" w:ascii="宋体" w:hAnsi="宋体" w:eastAsia="宋体" w:cs="宋体"/>
                <w:sz w:val="21"/>
                <w:szCs w:val="21"/>
                <w:highlight w:val="none"/>
              </w:rPr>
            </w:pPr>
          </w:p>
          <w:p w14:paraId="2F45539E">
            <w:pPr>
              <w:spacing w:before="0" w:beforeLines="0" w:line="360" w:lineRule="auto"/>
              <w:ind w:left="94"/>
              <w:rPr>
                <w:rFonts w:hint="eastAsia" w:ascii="宋体" w:hAnsi="宋体" w:eastAsia="宋体" w:cs="宋体"/>
                <w:sz w:val="21"/>
                <w:szCs w:val="21"/>
                <w:highlight w:val="none"/>
              </w:rPr>
            </w:pPr>
            <w:r>
              <w:rPr>
                <w:rFonts w:hint="eastAsia" w:ascii="宋体" w:hAnsi="宋体" w:eastAsia="宋体" w:cs="宋体"/>
                <w:spacing w:val="-12"/>
                <w:sz w:val="21"/>
                <w:szCs w:val="21"/>
                <w:highlight w:val="none"/>
              </w:rPr>
              <w:t>承包方式：</w:t>
            </w:r>
          </w:p>
          <w:p w14:paraId="76896AAF">
            <w:pPr>
              <w:spacing w:before="0" w:beforeLines="0" w:line="360" w:lineRule="auto"/>
              <w:ind w:left="444"/>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□无分包；</w:t>
            </w:r>
            <w:r>
              <w:rPr>
                <w:rFonts w:hint="eastAsia" w:ascii="宋体" w:hAnsi="宋体" w:eastAsia="宋体" w:cs="宋体"/>
                <w:spacing w:val="-74"/>
                <w:sz w:val="21"/>
                <w:szCs w:val="21"/>
                <w:highlight w:val="none"/>
              </w:rPr>
              <w:t xml:space="preserve"> </w:t>
            </w:r>
            <w:r>
              <w:rPr>
                <w:rFonts w:hint="eastAsia" w:ascii="宋体" w:hAnsi="宋体" w:eastAsia="宋体" w:cs="宋体"/>
                <w:spacing w:val="-8"/>
                <w:sz w:val="21"/>
                <w:szCs w:val="21"/>
                <w:highlight w:val="none"/>
              </w:rPr>
              <w:t>□有分包，并已审核。</w:t>
            </w:r>
          </w:p>
          <w:p w14:paraId="3C847D6E">
            <w:pPr>
              <w:spacing w:before="0" w:beforeLines="0" w:line="360" w:lineRule="auto"/>
              <w:ind w:left="122"/>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开工准备情况：</w:t>
            </w:r>
          </w:p>
          <w:p w14:paraId="3562173A">
            <w:pPr>
              <w:spacing w:before="0" w:beforeLines="0" w:line="360" w:lineRule="auto"/>
              <w:ind w:left="471"/>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□施工组织设计（方案）已审批</w:t>
            </w:r>
            <w:r>
              <w:rPr>
                <w:rFonts w:hint="eastAsia" w:ascii="宋体" w:hAnsi="宋体" w:eastAsia="宋体" w:cs="宋体"/>
                <w:spacing w:val="5"/>
                <w:sz w:val="21"/>
                <w:szCs w:val="21"/>
                <w:highlight w:val="none"/>
              </w:rPr>
              <w:t xml:space="preserve">          </w:t>
            </w:r>
            <w:r>
              <w:rPr>
                <w:rFonts w:hint="eastAsia" w:ascii="宋体" w:hAnsi="宋体" w:eastAsia="宋体" w:cs="宋体"/>
                <w:spacing w:val="-5"/>
                <w:sz w:val="21"/>
                <w:szCs w:val="21"/>
                <w:highlight w:val="none"/>
              </w:rPr>
              <w:t>□资金已落实</w:t>
            </w:r>
          </w:p>
          <w:p w14:paraId="6480404A">
            <w:pPr>
              <w:spacing w:before="0" w:beforeLines="0" w:line="360" w:lineRule="auto"/>
              <w:ind w:left="471"/>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□施工图纸已会审并交底</w:t>
            </w:r>
            <w:r>
              <w:rPr>
                <w:rFonts w:hint="eastAsia" w:ascii="宋体" w:hAnsi="宋体" w:eastAsia="宋体" w:cs="宋体"/>
                <w:spacing w:val="2"/>
                <w:sz w:val="21"/>
                <w:szCs w:val="21"/>
                <w:highlight w:val="none"/>
              </w:rPr>
              <w:t xml:space="preserve">                </w:t>
            </w:r>
            <w:r>
              <w:rPr>
                <w:rFonts w:hint="eastAsia" w:ascii="宋体" w:hAnsi="宋体" w:eastAsia="宋体" w:cs="宋体"/>
                <w:spacing w:val="-4"/>
                <w:sz w:val="21"/>
                <w:szCs w:val="21"/>
                <w:highlight w:val="none"/>
              </w:rPr>
              <w:t>□劳动力安排就绪并已进场</w:t>
            </w:r>
          </w:p>
          <w:p w14:paraId="13D019E1">
            <w:pPr>
              <w:spacing w:before="0" w:beforeLines="0" w:line="360" w:lineRule="auto"/>
              <w:ind w:left="47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□开工所需的工程材料、施工机具已进场          □其</w:t>
            </w:r>
            <w:r>
              <w:rPr>
                <w:rFonts w:hint="eastAsia" w:ascii="宋体" w:hAnsi="宋体" w:eastAsia="宋体" w:cs="宋体"/>
                <w:spacing w:val="-2"/>
                <w:sz w:val="21"/>
                <w:szCs w:val="21"/>
                <w:highlight w:val="none"/>
              </w:rPr>
              <w:t>他开工条件已具备</w:t>
            </w:r>
          </w:p>
          <w:p w14:paraId="0A096752">
            <w:pPr>
              <w:pStyle w:val="19"/>
              <w:spacing w:beforeLines="0" w:line="360" w:lineRule="auto"/>
              <w:rPr>
                <w:rFonts w:hint="eastAsia" w:ascii="宋体" w:hAnsi="宋体" w:eastAsia="宋体" w:cs="宋体"/>
                <w:sz w:val="21"/>
                <w:szCs w:val="21"/>
                <w:highlight w:val="none"/>
              </w:rPr>
            </w:pPr>
          </w:p>
          <w:p w14:paraId="1CF49DC8">
            <w:pPr>
              <w:spacing w:before="0" w:beforeLines="0" w:line="360" w:lineRule="auto"/>
              <w:ind w:left="612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承包人（章）</w:t>
            </w:r>
          </w:p>
          <w:p w14:paraId="6A8443C0">
            <w:pPr>
              <w:spacing w:before="0" w:beforeLines="0" w:line="360" w:lineRule="auto"/>
              <w:ind w:left="6172" w:right="1261" w:hanging="5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承包人代表</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r w14:paraId="0E721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3" w:hRule="atLeast"/>
          <w:jc w:val="center"/>
        </w:trPr>
        <w:tc>
          <w:tcPr>
            <w:tcW w:w="4392" w:type="dxa"/>
            <w:vAlign w:val="top"/>
          </w:tcPr>
          <w:p w14:paraId="7AF15E8C">
            <w:pPr>
              <w:spacing w:before="0" w:beforeLines="0" w:line="360" w:lineRule="auto"/>
              <w:ind w:left="133"/>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复核意见：</w:t>
            </w:r>
          </w:p>
          <w:p w14:paraId="44D35070">
            <w:pPr>
              <w:pStyle w:val="19"/>
              <w:spacing w:beforeLines="0" w:line="360" w:lineRule="auto"/>
              <w:rPr>
                <w:rFonts w:hint="eastAsia" w:ascii="宋体" w:hAnsi="宋体" w:eastAsia="宋体" w:cs="宋体"/>
                <w:sz w:val="21"/>
                <w:szCs w:val="21"/>
                <w:highlight w:val="none"/>
              </w:rPr>
            </w:pPr>
          </w:p>
          <w:p w14:paraId="4B1B8580">
            <w:pPr>
              <w:pStyle w:val="19"/>
              <w:spacing w:beforeLines="0" w:line="360" w:lineRule="auto"/>
              <w:rPr>
                <w:rFonts w:hint="eastAsia" w:ascii="宋体" w:hAnsi="宋体" w:eastAsia="宋体" w:cs="宋体"/>
                <w:sz w:val="21"/>
                <w:szCs w:val="21"/>
                <w:highlight w:val="none"/>
              </w:rPr>
            </w:pPr>
          </w:p>
          <w:p w14:paraId="4F6C95C7">
            <w:pPr>
              <w:spacing w:before="0" w:beforeLines="0" w:line="360" w:lineRule="auto"/>
              <w:ind w:left="1928"/>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监理人（章）</w:t>
            </w:r>
          </w:p>
          <w:p w14:paraId="3E8081B9">
            <w:pPr>
              <w:spacing w:before="0" w:beforeLines="0" w:line="360" w:lineRule="auto"/>
              <w:ind w:left="1971" w:right="223" w:hanging="43"/>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 xml:space="preserve">监理人代表 </w:t>
            </w:r>
            <w:r>
              <w:rPr>
                <w:rFonts w:hint="eastAsia" w:ascii="宋体" w:hAnsi="宋体" w:eastAsia="宋体" w:cs="宋体"/>
                <w:spacing w:val="12"/>
                <w:sz w:val="21"/>
                <w:szCs w:val="21"/>
                <w:highlight w:val="none"/>
                <w:u w:val="single" w:color="auto"/>
              </w:rPr>
              <w:t xml:space="preserve">          </w:t>
            </w: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pacing w:val="4"/>
                <w:sz w:val="21"/>
                <w:szCs w:val="21"/>
                <w:highlight w:val="none"/>
              </w:rPr>
              <w:t xml:space="preserve"> </w:t>
            </w:r>
            <w:r>
              <w:rPr>
                <w:rFonts w:hint="eastAsia" w:ascii="宋体" w:hAnsi="宋体" w:eastAsia="宋体" w:cs="宋体"/>
                <w:sz w:val="21"/>
                <w:szCs w:val="21"/>
                <w:highlight w:val="none"/>
                <w:u w:val="single" w:color="auto"/>
              </w:rPr>
              <w:t xml:space="preserve">           </w:t>
            </w:r>
          </w:p>
        </w:tc>
        <w:tc>
          <w:tcPr>
            <w:tcW w:w="5099" w:type="dxa"/>
            <w:vAlign w:val="top"/>
          </w:tcPr>
          <w:p w14:paraId="02BC2657">
            <w:pPr>
              <w:spacing w:before="0" w:beforeLines="0" w:line="360" w:lineRule="auto"/>
              <w:ind w:left="257"/>
              <w:rPr>
                <w:rFonts w:hint="eastAsia" w:ascii="宋体" w:hAnsi="宋体" w:eastAsia="宋体" w:cs="宋体"/>
                <w:sz w:val="21"/>
                <w:szCs w:val="21"/>
                <w:highlight w:val="none"/>
              </w:rPr>
            </w:pPr>
            <w:r>
              <w:rPr>
                <w:rFonts w:hint="eastAsia" w:ascii="宋体" w:hAnsi="宋体" w:eastAsia="宋体" w:cs="宋体"/>
                <w:spacing w:val="-15"/>
                <w:sz w:val="21"/>
                <w:szCs w:val="21"/>
                <w:highlight w:val="none"/>
              </w:rPr>
              <w:t>审批意见：</w:t>
            </w:r>
          </w:p>
          <w:p w14:paraId="4A8B365F">
            <w:pPr>
              <w:pStyle w:val="19"/>
              <w:spacing w:beforeLines="0" w:line="360" w:lineRule="auto"/>
              <w:rPr>
                <w:rFonts w:hint="eastAsia" w:ascii="宋体" w:hAnsi="宋体" w:eastAsia="宋体" w:cs="宋体"/>
                <w:sz w:val="21"/>
                <w:szCs w:val="21"/>
                <w:highlight w:val="none"/>
              </w:rPr>
            </w:pPr>
          </w:p>
          <w:p w14:paraId="798CD958">
            <w:pPr>
              <w:pStyle w:val="19"/>
              <w:spacing w:beforeLines="0" w:line="360" w:lineRule="auto"/>
              <w:rPr>
                <w:rFonts w:hint="eastAsia" w:ascii="宋体" w:hAnsi="宋体" w:eastAsia="宋体" w:cs="宋体"/>
                <w:sz w:val="21"/>
                <w:szCs w:val="21"/>
                <w:highlight w:val="none"/>
              </w:rPr>
            </w:pPr>
          </w:p>
          <w:p w14:paraId="0827F99D">
            <w:pPr>
              <w:spacing w:before="0" w:beforeLines="0" w:line="360" w:lineRule="auto"/>
              <w:ind w:left="2824"/>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发包人（章）</w:t>
            </w:r>
          </w:p>
          <w:p w14:paraId="1C75CD9C">
            <w:pPr>
              <w:spacing w:before="0" w:beforeLines="0" w:line="360" w:lineRule="auto"/>
              <w:ind w:left="2867" w:right="385" w:hanging="43"/>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 xml:space="preserve">发包人代表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pacing w:val="4"/>
                <w:sz w:val="21"/>
                <w:szCs w:val="21"/>
                <w:highlight w:val="none"/>
              </w:rPr>
              <w:t xml:space="preserve"> </w:t>
            </w:r>
            <w:r>
              <w:rPr>
                <w:rFonts w:hint="eastAsia" w:ascii="宋体" w:hAnsi="宋体" w:eastAsia="宋体" w:cs="宋体"/>
                <w:sz w:val="21"/>
                <w:szCs w:val="21"/>
                <w:highlight w:val="none"/>
                <w:u w:val="single" w:color="auto"/>
              </w:rPr>
              <w:t xml:space="preserve">          </w:t>
            </w:r>
          </w:p>
        </w:tc>
      </w:tr>
    </w:tbl>
    <w:p w14:paraId="2D37D9F9">
      <w:pPr>
        <w:spacing w:before="0" w:beforeLines="0" w:line="360" w:lineRule="auto"/>
        <w:ind w:left="0"/>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说明：1.在需要选择的栏中的“□”内作标识“</w:t>
      </w:r>
      <w:r>
        <w:rPr>
          <w:rFonts w:hint="eastAsia" w:ascii="宋体" w:hAnsi="宋体" w:eastAsia="宋体" w:cs="宋体"/>
          <w:spacing w:val="-51"/>
          <w:sz w:val="21"/>
          <w:szCs w:val="21"/>
          <w:highlight w:val="none"/>
        </w:rPr>
        <w:t xml:space="preserve"> </w:t>
      </w:r>
      <w:r>
        <w:rPr>
          <w:rFonts w:hint="eastAsia" w:ascii="宋体" w:hAnsi="宋体" w:eastAsia="宋体" w:cs="宋体"/>
          <w:spacing w:val="-4"/>
          <w:sz w:val="21"/>
          <w:szCs w:val="21"/>
          <w:highlight w:val="none"/>
        </w:rPr>
        <w:t>√</w:t>
      </w:r>
      <w:r>
        <w:rPr>
          <w:rFonts w:hint="eastAsia" w:ascii="宋体" w:hAnsi="宋体" w:eastAsia="宋体" w:cs="宋体"/>
          <w:spacing w:val="-5"/>
          <w:sz w:val="21"/>
          <w:szCs w:val="21"/>
          <w:highlight w:val="none"/>
        </w:rPr>
        <w:t>”。</w:t>
      </w:r>
    </w:p>
    <w:p w14:paraId="6F037015">
      <w:pPr>
        <w:spacing w:before="0" w:beforeLines="0" w:line="360" w:lineRule="auto"/>
        <w:ind w:left="0" w:firstLine="624" w:firstLineChars="3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2.本表一式三份，由承包人、监理人、发包人按合同约定程序填制，并各存一份。</w:t>
      </w:r>
    </w:p>
    <w:p w14:paraId="173008F4">
      <w:pPr>
        <w:spacing w:beforeLines="0" w:line="360" w:lineRule="auto"/>
        <w:rPr>
          <w:rFonts w:hint="eastAsia" w:ascii="宋体" w:hAnsi="宋体" w:eastAsia="宋体" w:cs="宋体"/>
          <w:sz w:val="21"/>
          <w:szCs w:val="21"/>
          <w:highlight w:val="none"/>
        </w:rPr>
        <w:sectPr>
          <w:headerReference r:id="rId17" w:type="default"/>
          <w:footerReference r:id="rId18" w:type="default"/>
          <w:pgSz w:w="11905" w:h="16840"/>
          <w:pgMar w:top="1440" w:right="1800" w:bottom="1440" w:left="1800" w:header="1391" w:footer="213" w:gutter="0"/>
          <w:pgNumType w:fmt="decimal"/>
          <w:cols w:space="720" w:num="1"/>
        </w:sectPr>
      </w:pPr>
    </w:p>
    <w:p w14:paraId="54D60EEA">
      <w:pPr>
        <w:spacing w:before="0" w:beforeLines="0" w:line="360" w:lineRule="auto"/>
        <w:ind w:left="15"/>
        <w:rPr>
          <w:rFonts w:hint="eastAsia" w:ascii="宋体" w:hAnsi="宋体" w:eastAsia="宋体" w:cs="宋体"/>
          <w:b/>
          <w:bCs/>
          <w:spacing w:val="-8"/>
          <w:sz w:val="21"/>
          <w:szCs w:val="21"/>
          <w:highlight w:val="none"/>
        </w:rPr>
      </w:pPr>
      <w:bookmarkStart w:id="427" w:name="bookmark225"/>
      <w:bookmarkEnd w:id="427"/>
      <w:bookmarkStart w:id="428" w:name="bookmark382"/>
      <w:bookmarkEnd w:id="428"/>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10</w:t>
      </w:r>
      <w:r>
        <w:rPr>
          <w:rFonts w:hint="eastAsia" w:ascii="宋体" w:hAnsi="宋体" w:eastAsia="宋体" w:cs="宋体"/>
          <w:b/>
          <w:bCs/>
          <w:spacing w:val="-8"/>
          <w:sz w:val="21"/>
          <w:szCs w:val="21"/>
          <w:highlight w:val="none"/>
        </w:rPr>
        <w:t>（仅供参考）</w:t>
      </w:r>
    </w:p>
    <w:p w14:paraId="4B84B87C">
      <w:pPr>
        <w:spacing w:before="0" w:beforeLines="0" w:line="360" w:lineRule="auto"/>
        <w:ind w:left="3985"/>
        <w:outlineLvl w:val="1"/>
        <w:rPr>
          <w:rFonts w:hint="eastAsia" w:ascii="宋体" w:hAnsi="宋体" w:eastAsia="宋体" w:cs="宋体"/>
          <w:b/>
          <w:bCs/>
          <w:spacing w:val="36"/>
          <w:sz w:val="21"/>
          <w:szCs w:val="21"/>
          <w:highlight w:val="none"/>
        </w:rPr>
      </w:pPr>
    </w:p>
    <w:p w14:paraId="75B4A665">
      <w:pPr>
        <w:spacing w:before="0" w:beforeLines="0" w:line="360" w:lineRule="auto"/>
        <w:ind w:left="0"/>
        <w:jc w:val="center"/>
        <w:outlineLvl w:val="1"/>
        <w:rPr>
          <w:rFonts w:hint="eastAsia" w:ascii="宋体" w:hAnsi="宋体" w:eastAsia="宋体" w:cs="宋体"/>
          <w:sz w:val="21"/>
          <w:szCs w:val="21"/>
          <w:highlight w:val="none"/>
        </w:rPr>
      </w:pPr>
      <w:r>
        <w:rPr>
          <w:rFonts w:hint="eastAsia" w:ascii="宋体" w:hAnsi="宋体" w:eastAsia="宋体" w:cs="宋体"/>
          <w:b/>
          <w:bCs/>
          <w:spacing w:val="36"/>
          <w:sz w:val="21"/>
          <w:szCs w:val="21"/>
          <w:highlight w:val="none"/>
        </w:rPr>
        <w:t>暂停施工令</w:t>
      </w:r>
    </w:p>
    <w:p w14:paraId="2397929F">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b/>
          <w:bCs/>
          <w:spacing w:val="58"/>
          <w:sz w:val="21"/>
          <w:szCs w:val="21"/>
          <w:highlight w:val="none"/>
        </w:rPr>
        <w:t>（勘察、设计等暂停工作</w:t>
      </w:r>
      <w:r>
        <w:rPr>
          <w:rFonts w:hint="eastAsia" w:ascii="宋体" w:hAnsi="宋体" w:eastAsia="宋体" w:cs="宋体"/>
          <w:spacing w:val="-17"/>
          <w:sz w:val="21"/>
          <w:szCs w:val="21"/>
          <w:highlight w:val="none"/>
        </w:rPr>
        <w:t xml:space="preserve"> </w:t>
      </w:r>
      <w:r>
        <w:rPr>
          <w:rFonts w:hint="eastAsia" w:ascii="宋体" w:hAnsi="宋体" w:eastAsia="宋体" w:cs="宋体"/>
          <w:b/>
          <w:bCs/>
          <w:spacing w:val="58"/>
          <w:sz w:val="21"/>
          <w:szCs w:val="21"/>
          <w:highlight w:val="none"/>
        </w:rPr>
        <w:t>指令可参照本格式修改）</w:t>
      </w:r>
    </w:p>
    <w:p w14:paraId="4769A8F9">
      <w:pPr>
        <w:spacing w:before="0" w:beforeLines="0" w:line="360" w:lineRule="auto"/>
        <w:ind w:left="486"/>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 xml:space="preserve">工程名称:                                            </w:t>
      </w:r>
      <w:r>
        <w:rPr>
          <w:rFonts w:hint="eastAsia" w:ascii="宋体" w:hAnsi="宋体" w:eastAsia="宋体" w:cs="宋体"/>
          <w:spacing w:val="-3"/>
          <w:sz w:val="21"/>
          <w:szCs w:val="21"/>
          <w:highlight w:val="none"/>
        </w:rPr>
        <w:t xml:space="preserve">           编号:</w:t>
      </w:r>
    </w:p>
    <w:p w14:paraId="2713243B">
      <w:pPr>
        <w:spacing w:beforeLines="0" w:line="360" w:lineRule="auto"/>
        <w:rPr>
          <w:rFonts w:hint="eastAsia" w:ascii="宋体" w:hAnsi="宋体" w:eastAsia="宋体" w:cs="宋体"/>
          <w:highlight w:val="none"/>
        </w:rPr>
      </w:pPr>
    </w:p>
    <w:tbl>
      <w:tblPr>
        <w:tblStyle w:val="18"/>
        <w:tblW w:w="946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68"/>
      </w:tblGrid>
      <w:tr w14:paraId="0E7913D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8144" w:hRule="atLeast"/>
          <w:jc w:val="center"/>
        </w:trPr>
        <w:tc>
          <w:tcPr>
            <w:tcW w:w="9468" w:type="dxa"/>
            <w:vAlign w:val="top"/>
          </w:tcPr>
          <w:p w14:paraId="3FF1F42A">
            <w:pPr>
              <w:spacing w:before="0" w:beforeLines="0" w:line="360" w:lineRule="auto"/>
              <w:ind w:left="123"/>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
                <w:sz w:val="21"/>
                <w:szCs w:val="21"/>
                <w:highlight w:val="none"/>
              </w:rPr>
              <w:t>（承包人全称）</w:t>
            </w:r>
          </w:p>
          <w:p w14:paraId="26F7E63E">
            <w:pPr>
              <w:spacing w:before="0" w:beforeLines="0" w:line="360" w:lineRule="auto"/>
              <w:ind w:left="631"/>
              <w:rPr>
                <w:rFonts w:hint="eastAsia" w:ascii="宋体" w:hAnsi="宋体" w:eastAsia="宋体" w:cs="宋体"/>
                <w:sz w:val="21"/>
                <w:szCs w:val="21"/>
                <w:highlight w:val="none"/>
              </w:rPr>
            </w:pPr>
            <w:r>
              <w:rPr>
                <w:rFonts w:hint="eastAsia" w:ascii="宋体" w:hAnsi="宋体" w:eastAsia="宋体" w:cs="宋体"/>
                <w:spacing w:val="-24"/>
                <w:sz w:val="21"/>
                <w:szCs w:val="21"/>
                <w:highlight w:val="none"/>
              </w:rPr>
              <w:t>由于</w:t>
            </w:r>
            <w:r>
              <w:rPr>
                <w:rFonts w:hint="eastAsia" w:ascii="宋体" w:hAnsi="宋体" w:eastAsia="宋体" w:cs="宋体"/>
                <w:sz w:val="21"/>
                <w:szCs w:val="21"/>
                <w:highlight w:val="none"/>
                <w:u w:val="single" w:color="auto"/>
              </w:rPr>
              <w:t xml:space="preserve">                                                                    </w:t>
            </w:r>
          </w:p>
          <w:p w14:paraId="2BEF4AF2">
            <w:pPr>
              <w:pStyle w:val="19"/>
              <w:tabs>
                <w:tab w:val="left" w:pos="9197"/>
              </w:tabs>
              <w:spacing w:before="0" w:beforeLines="0" w:line="360" w:lineRule="auto"/>
              <w:ind w:left="77"/>
              <w:rPr>
                <w:rFonts w:hint="eastAsia" w:ascii="宋体" w:hAnsi="宋体" w:eastAsia="宋体" w:cs="宋体"/>
                <w:sz w:val="21"/>
                <w:szCs w:val="21"/>
                <w:highlight w:val="none"/>
              </w:rPr>
            </w:pPr>
            <w:r>
              <w:rPr>
                <w:rFonts w:hint="eastAsia" w:ascii="宋体" w:hAnsi="宋体" w:eastAsia="宋体" w:cs="宋体"/>
                <w:sz w:val="21"/>
                <w:szCs w:val="21"/>
                <w:highlight w:val="none"/>
                <w:u w:val="single" w:color="auto"/>
              </w:rPr>
              <w:tab/>
            </w:r>
          </w:p>
          <w:p w14:paraId="2BFAE674">
            <w:pPr>
              <w:pStyle w:val="19"/>
              <w:tabs>
                <w:tab w:val="left" w:pos="9192"/>
              </w:tabs>
              <w:spacing w:before="0" w:beforeLines="0" w:line="360" w:lineRule="auto"/>
              <w:ind w:left="74"/>
              <w:rPr>
                <w:rFonts w:hint="eastAsia" w:ascii="宋体" w:hAnsi="宋体" w:eastAsia="宋体" w:cs="宋体"/>
                <w:sz w:val="21"/>
                <w:szCs w:val="21"/>
                <w:highlight w:val="none"/>
              </w:rPr>
            </w:pPr>
            <w:r>
              <w:rPr>
                <w:rFonts w:hint="eastAsia" w:ascii="宋体" w:hAnsi="宋体" w:eastAsia="宋体" w:cs="宋体"/>
                <w:sz w:val="21"/>
                <w:szCs w:val="21"/>
                <w:highlight w:val="none"/>
                <w:u w:val="single" w:color="auto"/>
              </w:rPr>
              <w:tab/>
            </w:r>
          </w:p>
          <w:p w14:paraId="2496881C">
            <w:pPr>
              <w:pStyle w:val="19"/>
              <w:tabs>
                <w:tab w:val="left" w:pos="9192"/>
              </w:tabs>
              <w:spacing w:before="0" w:beforeLines="0" w:line="360" w:lineRule="auto"/>
              <w:ind w:left="74"/>
              <w:rPr>
                <w:rFonts w:hint="eastAsia" w:ascii="宋体" w:hAnsi="宋体" w:eastAsia="宋体" w:cs="宋体"/>
                <w:sz w:val="21"/>
                <w:szCs w:val="21"/>
                <w:highlight w:val="none"/>
              </w:rPr>
            </w:pPr>
            <w:r>
              <w:rPr>
                <w:rFonts w:hint="eastAsia" w:ascii="宋体" w:hAnsi="宋体" w:eastAsia="宋体" w:cs="宋体"/>
                <w:sz w:val="21"/>
                <w:szCs w:val="21"/>
                <w:highlight w:val="none"/>
                <w:u w:val="single" w:color="auto"/>
              </w:rPr>
              <w:tab/>
            </w:r>
          </w:p>
          <w:p w14:paraId="6221ACAE">
            <w:pPr>
              <w:tabs>
                <w:tab w:val="left" w:pos="825"/>
                <w:tab w:val="left" w:pos="3945"/>
              </w:tabs>
              <w:spacing w:before="0" w:beforeLines="0" w:line="360" w:lineRule="auto"/>
              <w:ind w:left="105" w:right="112"/>
              <w:jc w:val="both"/>
              <w:rPr>
                <w:rFonts w:hint="eastAsia" w:ascii="宋体" w:hAnsi="宋体" w:eastAsia="宋体" w:cs="宋体"/>
                <w:sz w:val="21"/>
                <w:szCs w:val="21"/>
                <w:highlight w:val="none"/>
              </w:rPr>
            </w:pPr>
            <w:r>
              <w:rPr>
                <w:rFonts w:hint="eastAsia" w:ascii="宋体" w:hAnsi="宋体" w:eastAsia="宋体" w:cs="宋体"/>
                <w:sz w:val="21"/>
                <w:szCs w:val="21"/>
                <w:highlight w:val="none"/>
                <w:u w:val="single" w:color="auto"/>
              </w:rPr>
              <w:tab/>
            </w:r>
            <w:r>
              <w:rPr>
                <w:rFonts w:hint="eastAsia" w:ascii="宋体" w:hAnsi="宋体" w:eastAsia="宋体" w:cs="宋体"/>
                <w:sz w:val="21"/>
                <w:szCs w:val="21"/>
                <w:highlight w:val="none"/>
                <w:u w:val="single" w:color="auto"/>
              </w:rPr>
              <w:tab/>
            </w:r>
            <w:r>
              <w:rPr>
                <w:rFonts w:hint="eastAsia" w:ascii="宋体" w:hAnsi="宋体" w:eastAsia="宋体" w:cs="宋体"/>
                <w:spacing w:val="-89"/>
                <w:sz w:val="21"/>
                <w:szCs w:val="21"/>
                <w:highlight w:val="none"/>
              </w:rPr>
              <w:t xml:space="preserve"> </w:t>
            </w:r>
            <w:r>
              <w:rPr>
                <w:rFonts w:hint="eastAsia" w:ascii="宋体" w:hAnsi="宋体" w:eastAsia="宋体" w:cs="宋体"/>
                <w:spacing w:val="-7"/>
                <w:sz w:val="21"/>
                <w:szCs w:val="21"/>
                <w:highlight w:val="none"/>
              </w:rPr>
              <w:t>的原因，现通知你方必须于</w:t>
            </w:r>
            <w:r>
              <w:rPr>
                <w:rFonts w:hint="eastAsia" w:ascii="宋体" w:hAnsi="宋体" w:eastAsia="宋体" w:cs="宋体"/>
                <w:spacing w:val="-7"/>
                <w:sz w:val="21"/>
                <w:szCs w:val="21"/>
                <w:highlight w:val="none"/>
                <w:u w:val="single" w:color="auto"/>
              </w:rPr>
              <w:t xml:space="preserve">      </w:t>
            </w:r>
            <w:r>
              <w:rPr>
                <w:rFonts w:hint="eastAsia" w:ascii="宋体" w:hAnsi="宋体" w:eastAsia="宋体" w:cs="宋体"/>
                <w:spacing w:val="-99"/>
                <w:sz w:val="21"/>
                <w:szCs w:val="21"/>
                <w:highlight w:val="none"/>
              </w:rPr>
              <w:t xml:space="preserve"> </w:t>
            </w:r>
            <w:r>
              <w:rPr>
                <w:rFonts w:hint="eastAsia" w:ascii="宋体" w:hAnsi="宋体" w:eastAsia="宋体" w:cs="宋体"/>
                <w:spacing w:val="-7"/>
                <w:sz w:val="21"/>
                <w:szCs w:val="21"/>
                <w:highlight w:val="none"/>
              </w:rPr>
              <w:t>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3"/>
                <w:sz w:val="21"/>
                <w:szCs w:val="21"/>
                <w:highlight w:val="none"/>
              </w:rPr>
              <w:t xml:space="preserve"> </w:t>
            </w:r>
            <w:r>
              <w:rPr>
                <w:rFonts w:hint="eastAsia" w:ascii="宋体" w:hAnsi="宋体" w:eastAsia="宋体" w:cs="宋体"/>
                <w:spacing w:val="-7"/>
                <w:sz w:val="21"/>
                <w:szCs w:val="21"/>
                <w:highlight w:val="none"/>
              </w:rPr>
              <w:t>月</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53"/>
                <w:sz w:val="21"/>
                <w:szCs w:val="21"/>
                <w:highlight w:val="none"/>
              </w:rPr>
              <w:t xml:space="preserve"> </w:t>
            </w:r>
            <w:r>
              <w:rPr>
                <w:rFonts w:hint="eastAsia" w:ascii="宋体" w:hAnsi="宋体" w:eastAsia="宋体" w:cs="宋体"/>
                <w:spacing w:val="-7"/>
                <w:sz w:val="21"/>
                <w:szCs w:val="21"/>
                <w:highlight w:val="none"/>
              </w:rPr>
              <w:t>日</w:t>
            </w:r>
            <w:r>
              <w:rPr>
                <w:rFonts w:hint="eastAsia" w:ascii="宋体" w:hAnsi="宋体" w:eastAsia="宋体" w:cs="宋体"/>
                <w:sz w:val="21"/>
                <w:szCs w:val="21"/>
                <w:highlight w:val="none"/>
                <w:u w:val="single" w:color="auto"/>
              </w:rPr>
              <w:tab/>
            </w:r>
            <w:r>
              <w:rPr>
                <w:rFonts w:hint="eastAsia" w:ascii="宋体" w:hAnsi="宋体" w:eastAsia="宋体" w:cs="宋体"/>
                <w:spacing w:val="-83"/>
                <w:sz w:val="21"/>
                <w:szCs w:val="21"/>
                <w:highlight w:val="none"/>
              </w:rPr>
              <w:t xml:space="preserve"> </w:t>
            </w:r>
            <w:r>
              <w:rPr>
                <w:rFonts w:hint="eastAsia" w:ascii="宋体" w:hAnsi="宋体" w:eastAsia="宋体" w:cs="宋体"/>
                <w:spacing w:val="-1"/>
                <w:sz w:val="21"/>
                <w:szCs w:val="21"/>
                <w:highlight w:val="none"/>
              </w:rPr>
              <w:t>时起，对本工程的</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03"/>
                <w:sz w:val="21"/>
                <w:szCs w:val="21"/>
                <w:highlight w:val="none"/>
              </w:rPr>
              <w:t xml:space="preserve"> </w:t>
            </w:r>
            <w:r>
              <w:rPr>
                <w:rFonts w:hint="eastAsia" w:ascii="宋体" w:hAnsi="宋体" w:eastAsia="宋体" w:cs="宋体"/>
                <w:spacing w:val="-1"/>
                <w:sz w:val="21"/>
                <w:szCs w:val="21"/>
                <w:highlight w:val="none"/>
              </w:rPr>
              <w:t>部位（工序）实施</w:t>
            </w:r>
            <w:r>
              <w:rPr>
                <w:rFonts w:hint="eastAsia" w:ascii="宋体" w:hAnsi="宋体" w:eastAsia="宋体" w:cs="宋体"/>
                <w:spacing w:val="-3"/>
                <w:sz w:val="21"/>
                <w:szCs w:val="21"/>
                <w:highlight w:val="none"/>
              </w:rPr>
              <w:t>暂停施工，并按下述要求做好各项工作：</w:t>
            </w:r>
          </w:p>
          <w:p w14:paraId="2DA3DDB2">
            <w:pPr>
              <w:pStyle w:val="19"/>
              <w:spacing w:beforeLines="0" w:line="360" w:lineRule="auto"/>
              <w:rPr>
                <w:rFonts w:hint="eastAsia" w:ascii="宋体" w:hAnsi="宋体" w:eastAsia="宋体" w:cs="宋体"/>
                <w:sz w:val="21"/>
                <w:szCs w:val="21"/>
                <w:highlight w:val="none"/>
              </w:rPr>
            </w:pPr>
          </w:p>
          <w:p w14:paraId="2C36A796">
            <w:pPr>
              <w:pStyle w:val="19"/>
              <w:spacing w:beforeLines="0" w:line="360" w:lineRule="auto"/>
              <w:rPr>
                <w:rFonts w:hint="eastAsia" w:ascii="宋体" w:hAnsi="宋体" w:eastAsia="宋体" w:cs="宋体"/>
                <w:sz w:val="21"/>
                <w:szCs w:val="21"/>
                <w:highlight w:val="none"/>
              </w:rPr>
            </w:pPr>
          </w:p>
          <w:p w14:paraId="4AF9DE30">
            <w:pPr>
              <w:pStyle w:val="19"/>
              <w:spacing w:beforeLines="0" w:line="360" w:lineRule="auto"/>
              <w:rPr>
                <w:rFonts w:hint="eastAsia" w:ascii="宋体" w:hAnsi="宋体" w:eastAsia="宋体" w:cs="宋体"/>
                <w:sz w:val="21"/>
                <w:szCs w:val="21"/>
                <w:highlight w:val="none"/>
              </w:rPr>
            </w:pPr>
          </w:p>
          <w:p w14:paraId="1B17FCC7">
            <w:pPr>
              <w:pStyle w:val="19"/>
              <w:spacing w:beforeLines="0" w:line="360" w:lineRule="auto"/>
              <w:rPr>
                <w:rFonts w:hint="eastAsia" w:ascii="宋体" w:hAnsi="宋体" w:eastAsia="宋体" w:cs="宋体"/>
                <w:sz w:val="21"/>
                <w:szCs w:val="21"/>
                <w:highlight w:val="none"/>
              </w:rPr>
            </w:pPr>
          </w:p>
          <w:p w14:paraId="6EFFDE4A">
            <w:pPr>
              <w:pStyle w:val="19"/>
              <w:spacing w:beforeLines="0" w:line="360" w:lineRule="auto"/>
              <w:rPr>
                <w:rFonts w:hint="eastAsia" w:ascii="宋体" w:hAnsi="宋体" w:eastAsia="宋体" w:cs="宋体"/>
                <w:sz w:val="21"/>
                <w:szCs w:val="21"/>
                <w:highlight w:val="none"/>
              </w:rPr>
            </w:pPr>
          </w:p>
          <w:p w14:paraId="16647E27">
            <w:pPr>
              <w:pStyle w:val="19"/>
              <w:spacing w:beforeLines="0" w:line="360" w:lineRule="auto"/>
              <w:rPr>
                <w:rFonts w:hint="eastAsia" w:ascii="宋体" w:hAnsi="宋体" w:eastAsia="宋体" w:cs="宋体"/>
                <w:sz w:val="21"/>
                <w:szCs w:val="21"/>
                <w:highlight w:val="none"/>
              </w:rPr>
            </w:pPr>
          </w:p>
          <w:p w14:paraId="531E7EDE">
            <w:pPr>
              <w:pStyle w:val="19"/>
              <w:spacing w:beforeLines="0" w:line="360" w:lineRule="auto"/>
              <w:rPr>
                <w:rFonts w:hint="eastAsia" w:ascii="宋体" w:hAnsi="宋体" w:eastAsia="宋体" w:cs="宋体"/>
                <w:sz w:val="21"/>
                <w:szCs w:val="21"/>
                <w:highlight w:val="none"/>
              </w:rPr>
            </w:pPr>
          </w:p>
          <w:p w14:paraId="0CE45BF6">
            <w:pPr>
              <w:pStyle w:val="19"/>
              <w:spacing w:beforeLines="0" w:line="360" w:lineRule="auto"/>
              <w:rPr>
                <w:rFonts w:hint="eastAsia" w:ascii="宋体" w:hAnsi="宋体" w:eastAsia="宋体" w:cs="宋体"/>
                <w:sz w:val="21"/>
                <w:szCs w:val="21"/>
                <w:highlight w:val="none"/>
              </w:rPr>
            </w:pPr>
          </w:p>
          <w:p w14:paraId="3BE9F32D">
            <w:pPr>
              <w:pStyle w:val="19"/>
              <w:spacing w:beforeLines="0" w:line="360" w:lineRule="auto"/>
              <w:rPr>
                <w:rFonts w:hint="eastAsia" w:ascii="宋体" w:hAnsi="宋体" w:eastAsia="宋体" w:cs="宋体"/>
                <w:sz w:val="21"/>
                <w:szCs w:val="21"/>
                <w:highlight w:val="none"/>
              </w:rPr>
            </w:pPr>
          </w:p>
          <w:p w14:paraId="4EC5F5B2">
            <w:pPr>
              <w:pStyle w:val="19"/>
              <w:spacing w:beforeLines="0" w:line="360" w:lineRule="auto"/>
              <w:rPr>
                <w:rFonts w:hint="eastAsia" w:ascii="宋体" w:hAnsi="宋体" w:eastAsia="宋体" w:cs="宋体"/>
                <w:sz w:val="21"/>
                <w:szCs w:val="21"/>
                <w:highlight w:val="none"/>
              </w:rPr>
            </w:pPr>
          </w:p>
          <w:p w14:paraId="0F01889F">
            <w:pPr>
              <w:pStyle w:val="19"/>
              <w:spacing w:beforeLines="0" w:line="360" w:lineRule="auto"/>
              <w:rPr>
                <w:rFonts w:hint="eastAsia" w:ascii="宋体" w:hAnsi="宋体" w:eastAsia="宋体" w:cs="宋体"/>
                <w:sz w:val="21"/>
                <w:szCs w:val="21"/>
                <w:highlight w:val="none"/>
              </w:rPr>
            </w:pPr>
          </w:p>
          <w:p w14:paraId="6653955D">
            <w:pPr>
              <w:spacing w:before="0" w:beforeLines="0" w:line="360" w:lineRule="auto"/>
              <w:ind w:left="5887"/>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监理人（章）</w:t>
            </w:r>
          </w:p>
          <w:p w14:paraId="72FB8F56">
            <w:pPr>
              <w:spacing w:before="0" w:beforeLines="0" w:line="360" w:lineRule="auto"/>
              <w:ind w:left="5930" w:right="592" w:hanging="43"/>
              <w:rPr>
                <w:rFonts w:hint="eastAsia" w:ascii="宋体" w:hAnsi="宋体" w:eastAsia="宋体" w:cs="宋体"/>
                <w:sz w:val="21"/>
                <w:szCs w:val="21"/>
                <w:highlight w:val="none"/>
                <w:u w:val="single" w:color="auto"/>
              </w:rPr>
            </w:pPr>
            <w:r>
              <w:rPr>
                <w:rFonts w:hint="eastAsia" w:ascii="宋体" w:hAnsi="宋体" w:eastAsia="宋体" w:cs="宋体"/>
                <w:spacing w:val="-5"/>
                <w:sz w:val="21"/>
                <w:szCs w:val="21"/>
                <w:highlight w:val="none"/>
              </w:rPr>
              <w:t>监理人代表</w:t>
            </w:r>
            <w:r>
              <w:rPr>
                <w:rFonts w:hint="eastAsia" w:ascii="宋体" w:hAnsi="宋体" w:eastAsia="宋体" w:cs="宋体"/>
                <w:sz w:val="21"/>
                <w:szCs w:val="21"/>
                <w:highlight w:val="none"/>
                <w:u w:val="single" w:color="auto"/>
              </w:rPr>
              <w:t xml:space="preserve">              </w:t>
            </w:r>
          </w:p>
          <w:p w14:paraId="3130B290">
            <w:pPr>
              <w:spacing w:before="0" w:beforeLines="0" w:line="360" w:lineRule="auto"/>
              <w:ind w:left="5930" w:right="592" w:hanging="43"/>
              <w:rPr>
                <w:rFonts w:hint="eastAsia" w:ascii="宋体" w:hAnsi="宋体" w:eastAsia="宋体" w:cs="宋体"/>
                <w:sz w:val="21"/>
                <w:szCs w:val="21"/>
                <w:highlight w:val="none"/>
                <w:u w:val="single" w:color="auto"/>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p w14:paraId="0B113A53">
            <w:pPr>
              <w:spacing w:before="0" w:beforeLines="0" w:line="360" w:lineRule="auto"/>
              <w:ind w:left="5930" w:right="592" w:hanging="43"/>
              <w:rPr>
                <w:rFonts w:hint="eastAsia" w:ascii="宋体" w:hAnsi="宋体" w:eastAsia="宋体" w:cs="宋体"/>
                <w:sz w:val="21"/>
                <w:szCs w:val="21"/>
                <w:highlight w:val="none"/>
                <w:u w:val="single" w:color="auto"/>
              </w:rPr>
            </w:pPr>
          </w:p>
        </w:tc>
      </w:tr>
    </w:tbl>
    <w:p w14:paraId="1B1E9BBF">
      <w:pPr>
        <w:spacing w:before="0" w:beforeLines="0" w:line="360" w:lineRule="auto"/>
        <w:ind w:left="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说明： 本表一式三份，由监理人填制，并连同发包人、承包人各存一份。</w:t>
      </w:r>
    </w:p>
    <w:p w14:paraId="4C183AB5">
      <w:pPr>
        <w:spacing w:beforeLines="0" w:line="360" w:lineRule="auto"/>
        <w:rPr>
          <w:rFonts w:hint="eastAsia" w:ascii="宋体" w:hAnsi="宋体" w:eastAsia="宋体" w:cs="宋体"/>
          <w:sz w:val="21"/>
          <w:szCs w:val="21"/>
          <w:highlight w:val="none"/>
        </w:rPr>
        <w:sectPr>
          <w:headerReference r:id="rId19" w:type="default"/>
          <w:footerReference r:id="rId20" w:type="default"/>
          <w:pgSz w:w="11905" w:h="16840"/>
          <w:pgMar w:top="1440" w:right="1800" w:bottom="1440" w:left="1800" w:header="1391" w:footer="213" w:gutter="0"/>
          <w:pgNumType w:fmt="decimal"/>
          <w:cols w:space="720" w:num="1"/>
        </w:sectPr>
      </w:pPr>
    </w:p>
    <w:p w14:paraId="253A1185">
      <w:pPr>
        <w:spacing w:beforeLines="0" w:line="360" w:lineRule="auto"/>
        <w:rPr>
          <w:rFonts w:hint="eastAsia" w:ascii="宋体" w:hAnsi="宋体" w:eastAsia="宋体" w:cs="宋体"/>
          <w:sz w:val="21"/>
          <w:highlight w:val="none"/>
        </w:rPr>
      </w:pPr>
    </w:p>
    <w:p w14:paraId="2B7A132A">
      <w:pPr>
        <w:spacing w:before="0" w:beforeLines="0" w:line="360" w:lineRule="auto"/>
        <w:ind w:left="15"/>
        <w:rPr>
          <w:rFonts w:hint="eastAsia" w:ascii="宋体" w:hAnsi="宋体" w:eastAsia="宋体" w:cs="宋体"/>
          <w:b/>
          <w:bCs/>
          <w:spacing w:val="-8"/>
          <w:sz w:val="21"/>
          <w:szCs w:val="21"/>
          <w:highlight w:val="none"/>
        </w:rPr>
      </w:pPr>
      <w:bookmarkStart w:id="429" w:name="bookmark226"/>
      <w:bookmarkEnd w:id="429"/>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11</w:t>
      </w:r>
      <w:r>
        <w:rPr>
          <w:rFonts w:hint="eastAsia" w:ascii="宋体" w:hAnsi="宋体" w:eastAsia="宋体" w:cs="宋体"/>
          <w:b/>
          <w:bCs/>
          <w:spacing w:val="-8"/>
          <w:sz w:val="21"/>
          <w:szCs w:val="21"/>
          <w:highlight w:val="none"/>
        </w:rPr>
        <w:t>（仅供参考）</w:t>
      </w:r>
    </w:p>
    <w:p w14:paraId="560F8D98">
      <w:pPr>
        <w:spacing w:before="0" w:beforeLines="0" w:line="360" w:lineRule="auto"/>
        <w:ind w:left="3484"/>
        <w:rPr>
          <w:rFonts w:hint="eastAsia" w:ascii="宋体" w:hAnsi="宋体" w:eastAsia="宋体" w:cs="宋体"/>
          <w:sz w:val="21"/>
          <w:szCs w:val="21"/>
          <w:highlight w:val="none"/>
        </w:rPr>
      </w:pPr>
      <w:bookmarkStart w:id="430" w:name="bookmark383"/>
      <w:bookmarkEnd w:id="430"/>
      <w:r>
        <w:rPr>
          <w:rFonts w:hint="eastAsia" w:ascii="宋体" w:hAnsi="宋体" w:eastAsia="宋体" w:cs="宋体"/>
          <w:b/>
          <w:bCs/>
          <w:spacing w:val="42"/>
          <w:sz w:val="21"/>
          <w:szCs w:val="21"/>
          <w:highlight w:val="none"/>
        </w:rPr>
        <w:t>工期索赔申请表</w:t>
      </w:r>
    </w:p>
    <w:p w14:paraId="5C2220E3">
      <w:pPr>
        <w:spacing w:beforeLines="0" w:line="360" w:lineRule="auto"/>
        <w:rPr>
          <w:rFonts w:hint="eastAsia" w:ascii="宋体" w:hAnsi="宋体" w:eastAsia="宋体" w:cs="宋体"/>
          <w:sz w:val="21"/>
          <w:highlight w:val="none"/>
        </w:rPr>
      </w:pPr>
    </w:p>
    <w:p w14:paraId="0DB90318">
      <w:pPr>
        <w:spacing w:before="0" w:beforeLines="0" w:line="360" w:lineRule="auto"/>
        <w:ind w:left="6"/>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工程名称:                                                                编号:</w:t>
      </w:r>
    </w:p>
    <w:p w14:paraId="4405A14F">
      <w:pPr>
        <w:spacing w:beforeLines="0" w:line="360" w:lineRule="auto"/>
        <w:rPr>
          <w:rFonts w:hint="eastAsia" w:ascii="宋体" w:hAnsi="宋体" w:eastAsia="宋体" w:cs="宋体"/>
          <w:highlight w:val="none"/>
        </w:rPr>
      </w:pPr>
    </w:p>
    <w:tbl>
      <w:tblPr>
        <w:tblStyle w:val="18"/>
        <w:tblW w:w="9182" w:type="dxa"/>
        <w:jc w:val="center"/>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182"/>
      </w:tblGrid>
      <w:tr w14:paraId="3AA9336C">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9078" w:hRule="atLeast"/>
          <w:jc w:val="center"/>
        </w:trPr>
        <w:tc>
          <w:tcPr>
            <w:tcW w:w="9182" w:type="dxa"/>
            <w:vAlign w:val="top"/>
          </w:tcPr>
          <w:p w14:paraId="7FD84726">
            <w:pPr>
              <w:spacing w:before="0" w:beforeLines="0" w:line="360" w:lineRule="auto"/>
              <w:ind w:left="277"/>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pacing w:val="-118"/>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
                <w:sz w:val="21"/>
                <w:szCs w:val="21"/>
                <w:highlight w:val="none"/>
              </w:rPr>
              <w:t>（监理人全称）</w:t>
            </w:r>
          </w:p>
          <w:p w14:paraId="66BD0778">
            <w:pPr>
              <w:spacing w:before="0" w:beforeLines="0" w:line="360" w:lineRule="auto"/>
              <w:ind w:left="99" w:right="208" w:firstLine="476"/>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根据工程总承包合同第</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98"/>
                <w:sz w:val="21"/>
                <w:szCs w:val="21"/>
                <w:highlight w:val="none"/>
              </w:rPr>
              <w:t xml:space="preserve"> </w:t>
            </w:r>
            <w:r>
              <w:rPr>
                <w:rFonts w:hint="eastAsia" w:ascii="宋体" w:hAnsi="宋体" w:eastAsia="宋体" w:cs="宋体"/>
                <w:spacing w:val="-1"/>
                <w:sz w:val="21"/>
                <w:szCs w:val="21"/>
                <w:highlight w:val="none"/>
              </w:rPr>
              <w:t>条约定，由于</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99"/>
                <w:sz w:val="21"/>
                <w:szCs w:val="21"/>
                <w:highlight w:val="none"/>
              </w:rPr>
              <w:t xml:space="preserve"> </w:t>
            </w:r>
            <w:r>
              <w:rPr>
                <w:rFonts w:hint="eastAsia" w:ascii="宋体" w:hAnsi="宋体" w:eastAsia="宋体" w:cs="宋体"/>
                <w:spacing w:val="-1"/>
                <w:sz w:val="21"/>
                <w:szCs w:val="21"/>
                <w:highlight w:val="none"/>
              </w:rPr>
              <w:t>原因,我</w:t>
            </w:r>
            <w:r>
              <w:rPr>
                <w:rFonts w:hint="eastAsia" w:ascii="宋体" w:hAnsi="宋体" w:eastAsia="宋体" w:cs="宋体"/>
                <w:spacing w:val="-5"/>
                <w:sz w:val="21"/>
                <w:szCs w:val="21"/>
                <w:highlight w:val="none"/>
              </w:rPr>
              <w:t>方要求索赔并顺延工期</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35"/>
                <w:sz w:val="21"/>
                <w:szCs w:val="21"/>
                <w:highlight w:val="none"/>
              </w:rPr>
              <w:t xml:space="preserve"> </w:t>
            </w:r>
            <w:r>
              <w:rPr>
                <w:rFonts w:hint="eastAsia" w:ascii="宋体" w:hAnsi="宋体" w:eastAsia="宋体" w:cs="宋体"/>
                <w:spacing w:val="-5"/>
                <w:sz w:val="21"/>
                <w:szCs w:val="21"/>
                <w:highlight w:val="none"/>
              </w:rPr>
              <w:t>日历天，请予以批准。</w:t>
            </w:r>
          </w:p>
          <w:p w14:paraId="681AA61D">
            <w:pPr>
              <w:spacing w:beforeLines="0" w:line="360" w:lineRule="auto"/>
              <w:ind w:left="664"/>
              <w:rPr>
                <w:rFonts w:hint="eastAsia" w:ascii="宋体" w:hAnsi="宋体" w:eastAsia="宋体" w:cs="宋体"/>
                <w:sz w:val="21"/>
                <w:szCs w:val="21"/>
                <w:highlight w:val="none"/>
              </w:rPr>
            </w:pPr>
            <w:r>
              <w:rPr>
                <w:rFonts w:hint="eastAsia" w:ascii="宋体" w:hAnsi="宋体" w:eastAsia="宋体" w:cs="宋体"/>
                <w:spacing w:val="-19"/>
                <w:sz w:val="21"/>
                <w:szCs w:val="21"/>
                <w:highlight w:val="none"/>
              </w:rPr>
              <w:t>1 .</w:t>
            </w:r>
            <w:r>
              <w:rPr>
                <w:rFonts w:hint="eastAsia" w:ascii="宋体" w:hAnsi="宋体" w:eastAsia="宋体" w:cs="宋体"/>
                <w:spacing w:val="84"/>
                <w:sz w:val="21"/>
                <w:szCs w:val="21"/>
                <w:highlight w:val="none"/>
              </w:rPr>
              <w:t xml:space="preserve"> </w:t>
            </w:r>
            <w:r>
              <w:rPr>
                <w:rFonts w:hint="eastAsia" w:ascii="宋体" w:hAnsi="宋体" w:eastAsia="宋体" w:cs="宋体"/>
                <w:spacing w:val="-19"/>
                <w:sz w:val="21"/>
                <w:szCs w:val="21"/>
                <w:highlight w:val="none"/>
              </w:rPr>
              <w:t>工期索赔的依据：</w:t>
            </w:r>
          </w:p>
          <w:p w14:paraId="4F8911A4">
            <w:pPr>
              <w:pStyle w:val="19"/>
              <w:spacing w:beforeLines="0" w:line="360" w:lineRule="auto"/>
              <w:rPr>
                <w:rFonts w:hint="eastAsia" w:ascii="宋体" w:hAnsi="宋体" w:eastAsia="宋体" w:cs="宋体"/>
                <w:sz w:val="21"/>
                <w:szCs w:val="21"/>
                <w:highlight w:val="none"/>
              </w:rPr>
            </w:pPr>
          </w:p>
          <w:p w14:paraId="6543EBE9">
            <w:pPr>
              <w:pStyle w:val="19"/>
              <w:spacing w:beforeLines="0" w:line="360" w:lineRule="auto"/>
              <w:rPr>
                <w:rFonts w:hint="eastAsia" w:ascii="宋体" w:hAnsi="宋体" w:eastAsia="宋体" w:cs="宋体"/>
                <w:sz w:val="21"/>
                <w:szCs w:val="21"/>
                <w:highlight w:val="none"/>
              </w:rPr>
            </w:pPr>
          </w:p>
          <w:p w14:paraId="19D489FE">
            <w:pPr>
              <w:pStyle w:val="19"/>
              <w:spacing w:beforeLines="0" w:line="360" w:lineRule="auto"/>
              <w:rPr>
                <w:rFonts w:hint="eastAsia" w:ascii="宋体" w:hAnsi="宋体" w:eastAsia="宋体" w:cs="宋体"/>
                <w:sz w:val="21"/>
                <w:szCs w:val="21"/>
                <w:highlight w:val="none"/>
              </w:rPr>
            </w:pPr>
          </w:p>
          <w:p w14:paraId="4DE109EC">
            <w:pPr>
              <w:spacing w:before="0" w:beforeLines="0" w:line="360" w:lineRule="auto"/>
              <w:ind w:left="596"/>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2．索赔工期的计算：</w:t>
            </w:r>
          </w:p>
          <w:p w14:paraId="4E49E657">
            <w:pPr>
              <w:pStyle w:val="19"/>
              <w:spacing w:beforeLines="0" w:line="360" w:lineRule="auto"/>
              <w:rPr>
                <w:rFonts w:hint="eastAsia" w:ascii="宋体" w:hAnsi="宋体" w:eastAsia="宋体" w:cs="宋体"/>
                <w:sz w:val="21"/>
                <w:szCs w:val="21"/>
                <w:highlight w:val="none"/>
              </w:rPr>
            </w:pPr>
          </w:p>
          <w:p w14:paraId="577B4DD6">
            <w:pPr>
              <w:pStyle w:val="19"/>
              <w:spacing w:beforeLines="0" w:line="360" w:lineRule="auto"/>
              <w:rPr>
                <w:rFonts w:hint="eastAsia" w:ascii="宋体" w:hAnsi="宋体" w:eastAsia="宋体" w:cs="宋体"/>
                <w:sz w:val="21"/>
                <w:szCs w:val="21"/>
                <w:highlight w:val="none"/>
              </w:rPr>
            </w:pPr>
          </w:p>
          <w:p w14:paraId="1BBE4A94">
            <w:pPr>
              <w:pStyle w:val="19"/>
              <w:spacing w:beforeLines="0" w:line="360" w:lineRule="auto"/>
              <w:rPr>
                <w:rFonts w:hint="eastAsia" w:ascii="宋体" w:hAnsi="宋体" w:eastAsia="宋体" w:cs="宋体"/>
                <w:sz w:val="21"/>
                <w:szCs w:val="21"/>
                <w:highlight w:val="none"/>
              </w:rPr>
            </w:pPr>
          </w:p>
          <w:p w14:paraId="737172F7">
            <w:pPr>
              <w:spacing w:before="0" w:beforeLines="0" w:line="360" w:lineRule="auto"/>
              <w:ind w:left="551"/>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本次要求延长工期</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53"/>
                <w:sz w:val="21"/>
                <w:szCs w:val="21"/>
                <w:highlight w:val="none"/>
              </w:rPr>
              <w:t xml:space="preserve"> </w:t>
            </w:r>
            <w:r>
              <w:rPr>
                <w:rFonts w:hint="eastAsia" w:ascii="宋体" w:hAnsi="宋体" w:eastAsia="宋体" w:cs="宋体"/>
                <w:spacing w:val="-4"/>
                <w:sz w:val="21"/>
                <w:szCs w:val="21"/>
                <w:highlight w:val="none"/>
              </w:rPr>
              <w:t>日历天；最终延长总工期</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54"/>
                <w:sz w:val="21"/>
                <w:szCs w:val="21"/>
                <w:highlight w:val="none"/>
              </w:rPr>
              <w:t xml:space="preserve"> </w:t>
            </w:r>
            <w:r>
              <w:rPr>
                <w:rFonts w:hint="eastAsia" w:ascii="宋体" w:hAnsi="宋体" w:eastAsia="宋体" w:cs="宋体"/>
                <w:spacing w:val="-4"/>
                <w:sz w:val="21"/>
                <w:szCs w:val="21"/>
                <w:highlight w:val="none"/>
              </w:rPr>
              <w:t>日</w:t>
            </w:r>
            <w:r>
              <w:rPr>
                <w:rFonts w:hint="eastAsia" w:ascii="宋体" w:hAnsi="宋体" w:eastAsia="宋体" w:cs="宋体"/>
                <w:spacing w:val="-5"/>
                <w:sz w:val="21"/>
                <w:szCs w:val="21"/>
                <w:highlight w:val="none"/>
              </w:rPr>
              <w:t>历天。</w:t>
            </w:r>
          </w:p>
          <w:p w14:paraId="4F04FB13">
            <w:pPr>
              <w:spacing w:before="0" w:beforeLines="0" w:line="360" w:lineRule="auto"/>
              <w:ind w:left="557"/>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合同竣工日期从原来</w:t>
            </w:r>
            <w:r>
              <w:rPr>
                <w:rFonts w:hint="eastAsia" w:ascii="宋体" w:hAnsi="宋体" w:eastAsia="宋体" w:cs="宋体"/>
                <w:spacing w:val="-10"/>
                <w:sz w:val="21"/>
                <w:szCs w:val="21"/>
                <w:highlight w:val="none"/>
                <w:u w:val="single" w:color="auto"/>
              </w:rPr>
              <w:t xml:space="preserve">      </w:t>
            </w:r>
            <w:r>
              <w:rPr>
                <w:rFonts w:hint="eastAsia" w:ascii="宋体" w:hAnsi="宋体" w:eastAsia="宋体" w:cs="宋体"/>
                <w:spacing w:val="-85"/>
                <w:sz w:val="21"/>
                <w:szCs w:val="21"/>
                <w:highlight w:val="none"/>
              </w:rPr>
              <w:t xml:space="preserve"> </w:t>
            </w:r>
            <w:r>
              <w:rPr>
                <w:rFonts w:hint="eastAsia" w:ascii="宋体" w:hAnsi="宋体" w:eastAsia="宋体" w:cs="宋体"/>
                <w:spacing w:val="-10"/>
                <w:sz w:val="21"/>
                <w:szCs w:val="21"/>
                <w:highlight w:val="none"/>
              </w:rPr>
              <w:t>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2"/>
                <w:sz w:val="21"/>
                <w:szCs w:val="21"/>
                <w:highlight w:val="none"/>
              </w:rPr>
              <w:t xml:space="preserve"> </w:t>
            </w:r>
            <w:r>
              <w:rPr>
                <w:rFonts w:hint="eastAsia" w:ascii="宋体" w:hAnsi="宋体" w:eastAsia="宋体" w:cs="宋体"/>
                <w:spacing w:val="-10"/>
                <w:sz w:val="21"/>
                <w:szCs w:val="21"/>
                <w:highlight w:val="none"/>
              </w:rPr>
              <w:t>月</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54"/>
                <w:sz w:val="21"/>
                <w:szCs w:val="21"/>
                <w:highlight w:val="none"/>
              </w:rPr>
              <w:t xml:space="preserve"> </w:t>
            </w:r>
            <w:r>
              <w:rPr>
                <w:rFonts w:hint="eastAsia" w:ascii="宋体" w:hAnsi="宋体" w:eastAsia="宋体" w:cs="宋体"/>
                <w:spacing w:val="-10"/>
                <w:sz w:val="21"/>
                <w:szCs w:val="21"/>
                <w:highlight w:val="none"/>
              </w:rPr>
              <w:t>日延迟到</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9"/>
                <w:sz w:val="21"/>
                <w:szCs w:val="21"/>
                <w:highlight w:val="none"/>
              </w:rPr>
              <w:t xml:space="preserve"> </w:t>
            </w:r>
            <w:r>
              <w:rPr>
                <w:rFonts w:hint="eastAsia" w:ascii="宋体" w:hAnsi="宋体" w:eastAsia="宋体" w:cs="宋体"/>
                <w:spacing w:val="-10"/>
                <w:sz w:val="21"/>
                <w:szCs w:val="21"/>
                <w:highlight w:val="none"/>
              </w:rPr>
              <w:t>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3"/>
                <w:sz w:val="21"/>
                <w:szCs w:val="21"/>
                <w:highlight w:val="none"/>
              </w:rPr>
              <w:t xml:space="preserve"> </w:t>
            </w:r>
            <w:r>
              <w:rPr>
                <w:rFonts w:hint="eastAsia" w:ascii="宋体" w:hAnsi="宋体" w:eastAsia="宋体" w:cs="宋体"/>
                <w:spacing w:val="-10"/>
                <w:sz w:val="21"/>
                <w:szCs w:val="21"/>
                <w:highlight w:val="none"/>
              </w:rPr>
              <w:t>月</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54"/>
                <w:sz w:val="21"/>
                <w:szCs w:val="21"/>
                <w:highlight w:val="none"/>
              </w:rPr>
              <w:t xml:space="preserve"> </w:t>
            </w:r>
            <w:r>
              <w:rPr>
                <w:rFonts w:hint="eastAsia" w:ascii="宋体" w:hAnsi="宋体" w:eastAsia="宋体" w:cs="宋体"/>
                <w:spacing w:val="-10"/>
                <w:sz w:val="21"/>
                <w:szCs w:val="21"/>
                <w:highlight w:val="none"/>
              </w:rPr>
              <w:t>日。</w:t>
            </w:r>
          </w:p>
          <w:p w14:paraId="7C160119">
            <w:pPr>
              <w:spacing w:before="0" w:beforeLines="0" w:line="360" w:lineRule="auto"/>
              <w:ind w:left="598"/>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3．证明材料：</w:t>
            </w:r>
          </w:p>
          <w:p w14:paraId="0720FC60">
            <w:pPr>
              <w:pStyle w:val="19"/>
              <w:spacing w:beforeLines="0" w:line="360" w:lineRule="auto"/>
              <w:rPr>
                <w:rFonts w:hint="eastAsia" w:ascii="宋体" w:hAnsi="宋体" w:eastAsia="宋体" w:cs="宋体"/>
                <w:sz w:val="21"/>
                <w:szCs w:val="21"/>
                <w:highlight w:val="none"/>
              </w:rPr>
            </w:pPr>
          </w:p>
          <w:p w14:paraId="271FBB59">
            <w:pPr>
              <w:pStyle w:val="19"/>
              <w:spacing w:beforeLines="0" w:line="360" w:lineRule="auto"/>
              <w:rPr>
                <w:rFonts w:hint="eastAsia" w:ascii="宋体" w:hAnsi="宋体" w:eastAsia="宋体" w:cs="宋体"/>
                <w:sz w:val="21"/>
                <w:szCs w:val="21"/>
                <w:highlight w:val="none"/>
              </w:rPr>
            </w:pPr>
          </w:p>
          <w:p w14:paraId="1AAF97EE">
            <w:pPr>
              <w:pStyle w:val="19"/>
              <w:spacing w:beforeLines="0" w:line="360" w:lineRule="auto"/>
              <w:rPr>
                <w:rFonts w:hint="eastAsia" w:ascii="宋体" w:hAnsi="宋体" w:eastAsia="宋体" w:cs="宋体"/>
                <w:sz w:val="21"/>
                <w:szCs w:val="21"/>
                <w:highlight w:val="none"/>
              </w:rPr>
            </w:pPr>
          </w:p>
          <w:p w14:paraId="16374519">
            <w:pPr>
              <w:pStyle w:val="19"/>
              <w:spacing w:beforeLines="0" w:line="360" w:lineRule="auto"/>
              <w:rPr>
                <w:rFonts w:hint="eastAsia" w:ascii="宋体" w:hAnsi="宋体" w:eastAsia="宋体" w:cs="宋体"/>
                <w:sz w:val="21"/>
                <w:szCs w:val="21"/>
                <w:highlight w:val="none"/>
              </w:rPr>
            </w:pPr>
          </w:p>
          <w:p w14:paraId="415F0A77">
            <w:pPr>
              <w:spacing w:before="0" w:beforeLines="0" w:line="360" w:lineRule="auto"/>
              <w:ind w:left="6730"/>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承包人（章）</w:t>
            </w:r>
          </w:p>
          <w:p w14:paraId="6D2425E9">
            <w:pPr>
              <w:spacing w:before="0" w:beforeLines="0" w:line="360" w:lineRule="auto"/>
              <w:ind w:left="6891" w:right="421" w:hanging="161"/>
              <w:rPr>
                <w:rFonts w:hint="eastAsia" w:ascii="宋体" w:hAnsi="宋体" w:eastAsia="宋体" w:cs="宋体"/>
                <w:spacing w:val="-1"/>
                <w:sz w:val="21"/>
                <w:szCs w:val="21"/>
                <w:highlight w:val="none"/>
                <w:u w:val="single" w:color="auto"/>
              </w:rPr>
            </w:pPr>
            <w:r>
              <w:rPr>
                <w:rFonts w:hint="eastAsia" w:ascii="宋体" w:hAnsi="宋体" w:eastAsia="宋体" w:cs="宋体"/>
                <w:spacing w:val="-1"/>
                <w:sz w:val="21"/>
                <w:szCs w:val="21"/>
                <w:highlight w:val="none"/>
              </w:rPr>
              <w:t>承包人代表</w:t>
            </w:r>
            <w:r>
              <w:rPr>
                <w:rFonts w:hint="eastAsia" w:ascii="宋体" w:hAnsi="宋体" w:eastAsia="宋体" w:cs="宋体"/>
                <w:spacing w:val="-1"/>
                <w:sz w:val="21"/>
                <w:szCs w:val="21"/>
                <w:highlight w:val="none"/>
                <w:u w:val="single" w:color="auto"/>
              </w:rPr>
              <w:t xml:space="preserve">                </w:t>
            </w:r>
          </w:p>
          <w:p w14:paraId="033CD264">
            <w:pPr>
              <w:spacing w:before="0" w:beforeLines="0" w:line="360" w:lineRule="auto"/>
              <w:ind w:left="6891" w:right="421" w:hanging="161"/>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42FB0FC6">
      <w:pPr>
        <w:spacing w:before="0" w:beforeLines="0" w:line="360" w:lineRule="auto"/>
        <w:ind w:left="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说明：本表一式三份，由承包人填报,发包人、监理人、承包人各存一份。</w:t>
      </w:r>
    </w:p>
    <w:p w14:paraId="339A0AAB">
      <w:pPr>
        <w:spacing w:beforeLines="0" w:line="360" w:lineRule="auto"/>
        <w:rPr>
          <w:rFonts w:hint="eastAsia" w:ascii="宋体" w:hAnsi="宋体" w:eastAsia="宋体" w:cs="宋体"/>
          <w:sz w:val="21"/>
          <w:szCs w:val="21"/>
          <w:highlight w:val="none"/>
        </w:rPr>
        <w:sectPr>
          <w:headerReference r:id="rId21" w:type="default"/>
          <w:footerReference r:id="rId22" w:type="default"/>
          <w:pgSz w:w="11905" w:h="16840"/>
          <w:pgMar w:top="1440" w:right="1800" w:bottom="1440" w:left="1800" w:header="0" w:footer="213" w:gutter="0"/>
          <w:pgNumType w:fmt="decimal"/>
          <w:cols w:space="720" w:num="1"/>
        </w:sectPr>
      </w:pPr>
    </w:p>
    <w:p w14:paraId="68092F2E">
      <w:pPr>
        <w:spacing w:before="0" w:beforeLines="0" w:line="360" w:lineRule="auto"/>
        <w:ind w:left="15"/>
        <w:rPr>
          <w:rFonts w:hint="eastAsia" w:ascii="宋体" w:hAnsi="宋体" w:eastAsia="宋体" w:cs="宋体"/>
          <w:b/>
          <w:bCs/>
          <w:spacing w:val="-8"/>
          <w:sz w:val="21"/>
          <w:szCs w:val="21"/>
          <w:highlight w:val="none"/>
        </w:rPr>
      </w:pPr>
      <w:bookmarkStart w:id="431" w:name="bookmark227"/>
      <w:bookmarkEnd w:id="431"/>
      <w:bookmarkStart w:id="432" w:name="bookmark384"/>
      <w:bookmarkEnd w:id="432"/>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12</w:t>
      </w:r>
      <w:r>
        <w:rPr>
          <w:rFonts w:hint="eastAsia" w:ascii="宋体" w:hAnsi="宋体" w:eastAsia="宋体" w:cs="宋体"/>
          <w:b/>
          <w:bCs/>
          <w:spacing w:val="-8"/>
          <w:sz w:val="21"/>
          <w:szCs w:val="21"/>
          <w:highlight w:val="none"/>
        </w:rPr>
        <w:t>（仅供参考）</w:t>
      </w:r>
    </w:p>
    <w:p w14:paraId="4BC917A4">
      <w:pPr>
        <w:spacing w:before="0" w:beforeLines="0" w:line="360" w:lineRule="auto"/>
        <w:ind w:left="3622"/>
        <w:outlineLvl w:val="1"/>
        <w:rPr>
          <w:rFonts w:hint="eastAsia" w:ascii="宋体" w:hAnsi="宋体" w:eastAsia="宋体" w:cs="宋体"/>
          <w:b/>
          <w:bCs/>
          <w:spacing w:val="42"/>
          <w:sz w:val="21"/>
          <w:szCs w:val="21"/>
          <w:highlight w:val="none"/>
        </w:rPr>
      </w:pPr>
    </w:p>
    <w:p w14:paraId="74436F2F">
      <w:pPr>
        <w:spacing w:before="0" w:beforeLines="0" w:line="360" w:lineRule="auto"/>
        <w:ind w:left="0"/>
        <w:jc w:val="center"/>
        <w:outlineLvl w:val="1"/>
        <w:rPr>
          <w:rFonts w:hint="eastAsia" w:ascii="宋体" w:hAnsi="宋体" w:eastAsia="宋体" w:cs="宋体"/>
          <w:sz w:val="21"/>
          <w:szCs w:val="21"/>
          <w:highlight w:val="none"/>
        </w:rPr>
      </w:pPr>
      <w:r>
        <w:rPr>
          <w:rFonts w:hint="eastAsia" w:ascii="宋体" w:hAnsi="宋体" w:eastAsia="宋体" w:cs="宋体"/>
          <w:b/>
          <w:bCs/>
          <w:spacing w:val="42"/>
          <w:sz w:val="21"/>
          <w:szCs w:val="21"/>
          <w:highlight w:val="none"/>
        </w:rPr>
        <w:t>工期索赔审批表</w:t>
      </w:r>
    </w:p>
    <w:p w14:paraId="5EC7E786">
      <w:pPr>
        <w:spacing w:beforeLines="0" w:line="360" w:lineRule="auto"/>
        <w:rPr>
          <w:rFonts w:hint="eastAsia" w:ascii="宋体" w:hAnsi="宋体" w:eastAsia="宋体" w:cs="宋体"/>
          <w:sz w:val="21"/>
          <w:highlight w:val="none"/>
        </w:rPr>
      </w:pPr>
    </w:p>
    <w:p w14:paraId="66076A6D">
      <w:pPr>
        <w:spacing w:beforeLines="0" w:line="360" w:lineRule="auto"/>
        <w:ind w:left="145"/>
        <w:rPr>
          <w:rFonts w:hint="eastAsia" w:ascii="宋体" w:hAnsi="宋体" w:eastAsia="宋体" w:cs="宋体"/>
          <w:highlight w:val="none"/>
        </w:rPr>
      </w:pPr>
      <w:r>
        <w:rPr>
          <w:rFonts w:hint="eastAsia" w:ascii="宋体" w:hAnsi="宋体" w:eastAsia="宋体" w:cs="宋体"/>
          <w:spacing w:val="-2"/>
          <w:sz w:val="21"/>
          <w:szCs w:val="21"/>
          <w:highlight w:val="none"/>
        </w:rPr>
        <w:t>工程名称:                                                                 编号:</w:t>
      </w:r>
    </w:p>
    <w:tbl>
      <w:tblPr>
        <w:tblStyle w:val="18"/>
        <w:tblW w:w="9811" w:type="dxa"/>
        <w:jc w:val="center"/>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811"/>
      </w:tblGrid>
      <w:tr w14:paraId="31C543BC">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9877" w:hRule="atLeast"/>
          <w:jc w:val="center"/>
        </w:trPr>
        <w:tc>
          <w:tcPr>
            <w:tcW w:w="9811" w:type="dxa"/>
            <w:vAlign w:val="top"/>
          </w:tcPr>
          <w:p w14:paraId="70F302A3">
            <w:pPr>
              <w:spacing w:before="0" w:beforeLines="0" w:line="360" w:lineRule="auto"/>
              <w:ind w:left="278"/>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pacing w:val="-118"/>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
                <w:sz w:val="21"/>
                <w:szCs w:val="21"/>
                <w:highlight w:val="none"/>
              </w:rPr>
              <w:t>（承包人全称）</w:t>
            </w:r>
          </w:p>
          <w:p w14:paraId="2E46BE2C">
            <w:pPr>
              <w:spacing w:before="0" w:beforeLines="0" w:line="360" w:lineRule="auto"/>
              <w:ind w:left="100" w:right="105" w:firstLine="476"/>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根据工程总承包合同条款第</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90"/>
                <w:sz w:val="21"/>
                <w:szCs w:val="21"/>
                <w:highlight w:val="none"/>
              </w:rPr>
              <w:t xml:space="preserve"> </w:t>
            </w:r>
            <w:r>
              <w:rPr>
                <w:rFonts w:hint="eastAsia" w:ascii="宋体" w:hAnsi="宋体" w:eastAsia="宋体" w:cs="宋体"/>
                <w:spacing w:val="-2"/>
                <w:sz w:val="21"/>
                <w:szCs w:val="21"/>
                <w:highlight w:val="none"/>
              </w:rPr>
              <w:t>的</w:t>
            </w:r>
            <w:r>
              <w:rPr>
                <w:rFonts w:hint="eastAsia" w:ascii="宋体" w:hAnsi="宋体" w:eastAsia="宋体" w:cs="宋体"/>
                <w:spacing w:val="-3"/>
                <w:sz w:val="21"/>
                <w:szCs w:val="21"/>
                <w:highlight w:val="none"/>
              </w:rPr>
              <w:t>约定，你方提出的工期索赔申请第</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99"/>
                <w:sz w:val="21"/>
                <w:szCs w:val="21"/>
                <w:highlight w:val="none"/>
              </w:rPr>
              <w:t xml:space="preserve"> </w:t>
            </w:r>
            <w:r>
              <w:rPr>
                <w:rFonts w:hint="eastAsia" w:ascii="宋体" w:hAnsi="宋体" w:eastAsia="宋体" w:cs="宋体"/>
                <w:spacing w:val="-3"/>
                <w:sz w:val="21"/>
                <w:szCs w:val="21"/>
                <w:highlight w:val="none"/>
              </w:rPr>
              <w:t>号,索赔</w:t>
            </w:r>
            <w:r>
              <w:rPr>
                <w:rFonts w:hint="eastAsia" w:ascii="宋体" w:hAnsi="宋体" w:eastAsia="宋体" w:cs="宋体"/>
                <w:spacing w:val="-11"/>
                <w:sz w:val="21"/>
                <w:szCs w:val="21"/>
                <w:highlight w:val="none"/>
              </w:rPr>
              <w:t>工期</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53"/>
                <w:sz w:val="21"/>
                <w:szCs w:val="21"/>
                <w:highlight w:val="none"/>
              </w:rPr>
              <w:t xml:space="preserve"> </w:t>
            </w:r>
            <w:r>
              <w:rPr>
                <w:rFonts w:hint="eastAsia" w:ascii="宋体" w:hAnsi="宋体" w:eastAsia="宋体" w:cs="宋体"/>
                <w:spacing w:val="-11"/>
                <w:sz w:val="21"/>
                <w:szCs w:val="21"/>
                <w:highlight w:val="none"/>
              </w:rPr>
              <w:t>日历天，经我方审核：</w:t>
            </w:r>
          </w:p>
          <w:p w14:paraId="100660BE">
            <w:pPr>
              <w:spacing w:before="0" w:beforeLines="0" w:line="360" w:lineRule="auto"/>
              <w:ind w:left="673"/>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□不同意此项索赔，按约定竣工日期组织施工。</w:t>
            </w:r>
          </w:p>
          <w:p w14:paraId="2B4C1576">
            <w:pPr>
              <w:spacing w:before="0" w:beforeLines="0" w:line="360" w:lineRule="auto"/>
              <w:ind w:right="38"/>
              <w:jc w:val="right"/>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w:t>
            </w:r>
            <w:r>
              <w:rPr>
                <w:rFonts w:hint="eastAsia" w:ascii="宋体" w:hAnsi="宋体" w:eastAsia="宋体" w:cs="宋体"/>
                <w:spacing w:val="-115"/>
                <w:sz w:val="21"/>
                <w:szCs w:val="21"/>
                <w:highlight w:val="none"/>
              </w:rPr>
              <w:t xml:space="preserve"> </w:t>
            </w:r>
            <w:r>
              <w:rPr>
                <w:rFonts w:hint="eastAsia" w:ascii="宋体" w:hAnsi="宋体" w:eastAsia="宋体" w:cs="宋体"/>
                <w:spacing w:val="-6"/>
                <w:sz w:val="21"/>
                <w:szCs w:val="21"/>
                <w:highlight w:val="none"/>
              </w:rPr>
              <w:t>同意此项索赔，工期延长</w:t>
            </w:r>
            <w:r>
              <w:rPr>
                <w:rFonts w:hint="eastAsia" w:ascii="宋体" w:hAnsi="宋体" w:eastAsia="宋体" w:cs="宋体"/>
                <w:spacing w:val="-6"/>
                <w:sz w:val="21"/>
                <w:szCs w:val="21"/>
                <w:highlight w:val="none"/>
                <w:u w:val="single" w:color="auto"/>
              </w:rPr>
              <w:t xml:space="preserve">     </w:t>
            </w:r>
            <w:r>
              <w:rPr>
                <w:rFonts w:hint="eastAsia" w:ascii="宋体" w:hAnsi="宋体" w:eastAsia="宋体" w:cs="宋体"/>
                <w:spacing w:val="-52"/>
                <w:sz w:val="21"/>
                <w:szCs w:val="21"/>
                <w:highlight w:val="none"/>
              </w:rPr>
              <w:t xml:space="preserve"> </w:t>
            </w:r>
            <w:r>
              <w:rPr>
                <w:rFonts w:hint="eastAsia" w:ascii="宋体" w:hAnsi="宋体" w:eastAsia="宋体" w:cs="宋体"/>
                <w:spacing w:val="-6"/>
                <w:sz w:val="21"/>
                <w:szCs w:val="21"/>
                <w:highlight w:val="none"/>
              </w:rPr>
              <w:t>日历天，合同竣工日期从原来的</w:t>
            </w:r>
            <w:r>
              <w:rPr>
                <w:rFonts w:hint="eastAsia" w:ascii="宋体" w:hAnsi="宋体" w:eastAsia="宋体" w:cs="宋体"/>
                <w:spacing w:val="-7"/>
                <w:sz w:val="21"/>
                <w:szCs w:val="21"/>
                <w:highlight w:val="none"/>
                <w:u w:val="single" w:color="auto"/>
              </w:rPr>
              <w:t xml:space="preserve">      </w:t>
            </w:r>
            <w:r>
              <w:rPr>
                <w:rFonts w:hint="eastAsia" w:ascii="宋体" w:hAnsi="宋体" w:eastAsia="宋体" w:cs="宋体"/>
                <w:spacing w:val="-99"/>
                <w:sz w:val="21"/>
                <w:szCs w:val="21"/>
                <w:highlight w:val="none"/>
              </w:rPr>
              <w:t xml:space="preserve"> </w:t>
            </w:r>
            <w:r>
              <w:rPr>
                <w:rFonts w:hint="eastAsia" w:ascii="宋体" w:hAnsi="宋体" w:eastAsia="宋体" w:cs="宋体"/>
                <w:spacing w:val="-7"/>
                <w:sz w:val="21"/>
                <w:szCs w:val="21"/>
                <w:highlight w:val="none"/>
              </w:rPr>
              <w:t>年</w:t>
            </w:r>
            <w:r>
              <w:rPr>
                <w:rFonts w:hint="eastAsia" w:ascii="宋体" w:hAnsi="宋体" w:eastAsia="宋体" w:cs="宋体"/>
                <w:spacing w:val="-7"/>
                <w:sz w:val="21"/>
                <w:szCs w:val="21"/>
                <w:highlight w:val="none"/>
                <w:u w:val="single" w:color="auto"/>
              </w:rPr>
              <w:t xml:space="preserve">      </w:t>
            </w:r>
            <w:r>
              <w:rPr>
                <w:rFonts w:hint="eastAsia" w:ascii="宋体" w:hAnsi="宋体" w:eastAsia="宋体" w:cs="宋体"/>
                <w:spacing w:val="-93"/>
                <w:sz w:val="21"/>
                <w:szCs w:val="21"/>
                <w:highlight w:val="none"/>
              </w:rPr>
              <w:t xml:space="preserve"> </w:t>
            </w:r>
            <w:r>
              <w:rPr>
                <w:rFonts w:hint="eastAsia" w:ascii="宋体" w:hAnsi="宋体" w:eastAsia="宋体" w:cs="宋体"/>
                <w:spacing w:val="-7"/>
                <w:sz w:val="21"/>
                <w:szCs w:val="21"/>
                <w:highlight w:val="none"/>
              </w:rPr>
              <w:t>月</w:t>
            </w:r>
            <w:r>
              <w:rPr>
                <w:rFonts w:hint="eastAsia" w:ascii="宋体" w:hAnsi="宋体" w:eastAsia="宋体" w:cs="宋体"/>
                <w:spacing w:val="24"/>
                <w:sz w:val="21"/>
                <w:szCs w:val="21"/>
                <w:highlight w:val="none"/>
                <w:u w:val="single" w:color="auto"/>
              </w:rPr>
              <w:t xml:space="preserve">     </w:t>
            </w:r>
            <w:r>
              <w:rPr>
                <w:rFonts w:hint="eastAsia" w:ascii="宋体" w:hAnsi="宋体" w:eastAsia="宋体" w:cs="宋体"/>
                <w:spacing w:val="-54"/>
                <w:sz w:val="21"/>
                <w:szCs w:val="21"/>
                <w:highlight w:val="none"/>
              </w:rPr>
              <w:t xml:space="preserve"> </w:t>
            </w:r>
            <w:r>
              <w:rPr>
                <w:rFonts w:hint="eastAsia" w:ascii="宋体" w:hAnsi="宋体" w:eastAsia="宋体" w:cs="宋体"/>
                <w:spacing w:val="-7"/>
                <w:sz w:val="21"/>
                <w:szCs w:val="21"/>
                <w:highlight w:val="none"/>
              </w:rPr>
              <w:t>日</w:t>
            </w:r>
          </w:p>
          <w:p w14:paraId="584B8252">
            <w:pPr>
              <w:spacing w:before="0" w:beforeLines="0" w:line="360" w:lineRule="auto"/>
              <w:ind w:left="94"/>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延迟到</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8"/>
                <w:sz w:val="21"/>
                <w:szCs w:val="21"/>
                <w:highlight w:val="none"/>
              </w:rPr>
              <w:t xml:space="preserve"> </w:t>
            </w:r>
            <w:r>
              <w:rPr>
                <w:rFonts w:hint="eastAsia" w:ascii="宋体" w:hAnsi="宋体" w:eastAsia="宋体" w:cs="宋体"/>
                <w:spacing w:val="-11"/>
                <w:sz w:val="21"/>
                <w:szCs w:val="21"/>
                <w:highlight w:val="none"/>
              </w:rPr>
              <w:t>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3"/>
                <w:sz w:val="21"/>
                <w:szCs w:val="21"/>
                <w:highlight w:val="none"/>
              </w:rPr>
              <w:t xml:space="preserve"> </w:t>
            </w:r>
            <w:r>
              <w:rPr>
                <w:rFonts w:hint="eastAsia" w:ascii="宋体" w:hAnsi="宋体" w:eastAsia="宋体" w:cs="宋体"/>
                <w:spacing w:val="-11"/>
                <w:sz w:val="21"/>
                <w:szCs w:val="21"/>
                <w:highlight w:val="none"/>
              </w:rPr>
              <w:t>月</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54"/>
                <w:sz w:val="21"/>
                <w:szCs w:val="21"/>
                <w:highlight w:val="none"/>
              </w:rPr>
              <w:t xml:space="preserve"> </w:t>
            </w:r>
            <w:r>
              <w:rPr>
                <w:rFonts w:hint="eastAsia" w:ascii="宋体" w:hAnsi="宋体" w:eastAsia="宋体" w:cs="宋体"/>
                <w:spacing w:val="-11"/>
                <w:sz w:val="21"/>
                <w:szCs w:val="21"/>
                <w:highlight w:val="none"/>
              </w:rPr>
              <w:t>日</w:t>
            </w:r>
          </w:p>
          <w:p w14:paraId="1A4D5BD2">
            <w:pPr>
              <w:spacing w:before="0" w:beforeLines="0" w:line="360" w:lineRule="auto"/>
              <w:ind w:left="603"/>
              <w:rPr>
                <w:rFonts w:hint="eastAsia" w:ascii="宋体" w:hAnsi="宋体" w:eastAsia="宋体" w:cs="宋体"/>
                <w:sz w:val="21"/>
                <w:szCs w:val="21"/>
                <w:highlight w:val="none"/>
              </w:rPr>
            </w:pPr>
            <w:r>
              <w:rPr>
                <w:rFonts w:hint="eastAsia" w:ascii="宋体" w:hAnsi="宋体" w:eastAsia="宋体" w:cs="宋体"/>
                <w:spacing w:val="-12"/>
                <w:sz w:val="21"/>
                <w:szCs w:val="21"/>
                <w:highlight w:val="none"/>
              </w:rPr>
              <w:t>说明理由：</w:t>
            </w:r>
          </w:p>
          <w:p w14:paraId="4239D733">
            <w:pPr>
              <w:pStyle w:val="19"/>
              <w:spacing w:beforeLines="0" w:line="360" w:lineRule="auto"/>
              <w:rPr>
                <w:rFonts w:hint="eastAsia" w:ascii="宋体" w:hAnsi="宋体" w:eastAsia="宋体" w:cs="宋体"/>
                <w:sz w:val="21"/>
                <w:szCs w:val="21"/>
                <w:highlight w:val="none"/>
              </w:rPr>
            </w:pPr>
          </w:p>
          <w:p w14:paraId="41B14A72">
            <w:pPr>
              <w:pStyle w:val="19"/>
              <w:spacing w:beforeLines="0" w:line="360" w:lineRule="auto"/>
              <w:rPr>
                <w:rFonts w:hint="eastAsia" w:ascii="宋体" w:hAnsi="宋体" w:eastAsia="宋体" w:cs="宋体"/>
                <w:sz w:val="21"/>
                <w:szCs w:val="21"/>
                <w:highlight w:val="none"/>
              </w:rPr>
            </w:pPr>
          </w:p>
          <w:p w14:paraId="79F184CE">
            <w:pPr>
              <w:pStyle w:val="19"/>
              <w:spacing w:beforeLines="0" w:line="360" w:lineRule="auto"/>
              <w:rPr>
                <w:rFonts w:hint="eastAsia" w:ascii="宋体" w:hAnsi="宋体" w:eastAsia="宋体" w:cs="宋体"/>
                <w:sz w:val="21"/>
                <w:szCs w:val="21"/>
                <w:highlight w:val="none"/>
              </w:rPr>
            </w:pPr>
          </w:p>
          <w:p w14:paraId="378438AF">
            <w:pPr>
              <w:pStyle w:val="19"/>
              <w:spacing w:beforeLines="0" w:line="360" w:lineRule="auto"/>
              <w:rPr>
                <w:rFonts w:hint="eastAsia" w:ascii="宋体" w:hAnsi="宋体" w:eastAsia="宋体" w:cs="宋体"/>
                <w:sz w:val="21"/>
                <w:szCs w:val="21"/>
                <w:highlight w:val="none"/>
              </w:rPr>
            </w:pPr>
          </w:p>
          <w:p w14:paraId="3BA74E5E">
            <w:pPr>
              <w:pStyle w:val="19"/>
              <w:spacing w:beforeLines="0" w:line="360" w:lineRule="auto"/>
              <w:rPr>
                <w:rFonts w:hint="eastAsia" w:ascii="宋体" w:hAnsi="宋体" w:eastAsia="宋体" w:cs="宋体"/>
                <w:sz w:val="21"/>
                <w:szCs w:val="21"/>
                <w:highlight w:val="none"/>
              </w:rPr>
            </w:pPr>
          </w:p>
          <w:p w14:paraId="1DEC89F6">
            <w:pPr>
              <w:pStyle w:val="19"/>
              <w:spacing w:beforeLines="0" w:line="360" w:lineRule="auto"/>
              <w:rPr>
                <w:rFonts w:hint="eastAsia" w:ascii="宋体" w:hAnsi="宋体" w:eastAsia="宋体" w:cs="宋体"/>
                <w:sz w:val="21"/>
                <w:szCs w:val="21"/>
                <w:highlight w:val="none"/>
              </w:rPr>
            </w:pPr>
          </w:p>
          <w:p w14:paraId="61118BF6">
            <w:pPr>
              <w:pStyle w:val="19"/>
              <w:spacing w:beforeLines="0" w:line="360" w:lineRule="auto"/>
              <w:rPr>
                <w:rFonts w:hint="eastAsia" w:ascii="宋体" w:hAnsi="宋体" w:eastAsia="宋体" w:cs="宋体"/>
                <w:sz w:val="21"/>
                <w:szCs w:val="21"/>
                <w:highlight w:val="none"/>
              </w:rPr>
            </w:pPr>
          </w:p>
          <w:p w14:paraId="176A315C">
            <w:pPr>
              <w:pStyle w:val="19"/>
              <w:spacing w:beforeLines="0" w:line="360" w:lineRule="auto"/>
              <w:rPr>
                <w:rFonts w:hint="eastAsia" w:ascii="宋体" w:hAnsi="宋体" w:eastAsia="宋体" w:cs="宋体"/>
                <w:sz w:val="21"/>
                <w:szCs w:val="21"/>
                <w:highlight w:val="none"/>
              </w:rPr>
            </w:pPr>
          </w:p>
          <w:p w14:paraId="37CB8636">
            <w:pPr>
              <w:pStyle w:val="19"/>
              <w:spacing w:beforeLines="0" w:line="360" w:lineRule="auto"/>
              <w:rPr>
                <w:rFonts w:hint="eastAsia" w:ascii="宋体" w:hAnsi="宋体" w:eastAsia="宋体" w:cs="宋体"/>
                <w:sz w:val="21"/>
                <w:szCs w:val="21"/>
                <w:highlight w:val="none"/>
              </w:rPr>
            </w:pPr>
          </w:p>
          <w:p w14:paraId="2856F84D">
            <w:pPr>
              <w:pStyle w:val="19"/>
              <w:spacing w:beforeLines="0" w:line="360" w:lineRule="auto"/>
              <w:rPr>
                <w:rFonts w:hint="eastAsia" w:ascii="宋体" w:hAnsi="宋体" w:eastAsia="宋体" w:cs="宋体"/>
                <w:sz w:val="21"/>
                <w:szCs w:val="21"/>
                <w:highlight w:val="none"/>
              </w:rPr>
            </w:pPr>
          </w:p>
          <w:p w14:paraId="0C14A62A">
            <w:pPr>
              <w:pStyle w:val="19"/>
              <w:spacing w:beforeLines="0" w:line="360" w:lineRule="auto"/>
              <w:rPr>
                <w:rFonts w:hint="eastAsia" w:ascii="宋体" w:hAnsi="宋体" w:eastAsia="宋体" w:cs="宋体"/>
                <w:sz w:val="21"/>
                <w:szCs w:val="21"/>
                <w:highlight w:val="none"/>
              </w:rPr>
            </w:pPr>
          </w:p>
          <w:p w14:paraId="56B9B594">
            <w:pPr>
              <w:pStyle w:val="19"/>
              <w:spacing w:beforeLines="0" w:line="360" w:lineRule="auto"/>
              <w:rPr>
                <w:rFonts w:hint="eastAsia" w:ascii="宋体" w:hAnsi="宋体" w:eastAsia="宋体" w:cs="宋体"/>
                <w:sz w:val="21"/>
                <w:szCs w:val="21"/>
                <w:highlight w:val="none"/>
              </w:rPr>
            </w:pPr>
          </w:p>
          <w:p w14:paraId="2811E67B">
            <w:pPr>
              <w:pStyle w:val="19"/>
              <w:spacing w:beforeLines="0" w:line="360" w:lineRule="auto"/>
              <w:rPr>
                <w:rFonts w:hint="eastAsia" w:ascii="宋体" w:hAnsi="宋体" w:eastAsia="宋体" w:cs="宋体"/>
                <w:sz w:val="21"/>
                <w:szCs w:val="21"/>
                <w:highlight w:val="none"/>
              </w:rPr>
            </w:pPr>
          </w:p>
          <w:p w14:paraId="57CCE531">
            <w:pPr>
              <w:spacing w:before="0" w:beforeLines="0" w:line="360" w:lineRule="auto"/>
              <w:ind w:left="6608"/>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监理人（章）</w:t>
            </w:r>
          </w:p>
          <w:p w14:paraId="63AAADA1">
            <w:pPr>
              <w:spacing w:before="0" w:beforeLines="0" w:line="360" w:lineRule="auto"/>
              <w:ind w:left="6651" w:right="743" w:hanging="43"/>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监理人代表</w:t>
            </w:r>
            <w:r>
              <w:rPr>
                <w:rFonts w:hint="eastAsia" w:ascii="宋体" w:hAnsi="宋体" w:eastAsia="宋体" w:cs="宋体"/>
                <w:spacing w:val="8"/>
                <w:sz w:val="21"/>
                <w:szCs w:val="21"/>
                <w:highlight w:val="none"/>
                <w:u w:val="single" w:color="auto"/>
              </w:rPr>
              <w:t xml:space="preserve">               </w:t>
            </w: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61807EA3">
      <w:pPr>
        <w:spacing w:before="0" w:beforeLines="0" w:line="360" w:lineRule="auto"/>
        <w:ind w:left="140"/>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说明：1.在需要选择的栏中的“□”内作标识“</w:t>
      </w:r>
      <w:r>
        <w:rPr>
          <w:rFonts w:hint="eastAsia" w:ascii="宋体" w:hAnsi="宋体" w:eastAsia="宋体" w:cs="宋体"/>
          <w:spacing w:val="-51"/>
          <w:sz w:val="21"/>
          <w:szCs w:val="21"/>
          <w:highlight w:val="none"/>
        </w:rPr>
        <w:t xml:space="preserve"> </w:t>
      </w:r>
      <w:r>
        <w:rPr>
          <w:rFonts w:hint="eastAsia" w:ascii="宋体" w:hAnsi="宋体" w:eastAsia="宋体" w:cs="宋体"/>
          <w:spacing w:val="-5"/>
          <w:sz w:val="21"/>
          <w:szCs w:val="21"/>
          <w:highlight w:val="none"/>
        </w:rPr>
        <w:t>√”。</w:t>
      </w:r>
    </w:p>
    <w:p w14:paraId="443B6AA0">
      <w:pPr>
        <w:spacing w:before="0" w:beforeLines="0" w:line="360" w:lineRule="auto"/>
        <w:ind w:left="85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2.本表一式三份，由监理人填制,发包人、监理人、承包人各存一份。</w:t>
      </w:r>
    </w:p>
    <w:p w14:paraId="75ED7F51">
      <w:pPr>
        <w:spacing w:beforeLines="0" w:line="360" w:lineRule="auto"/>
        <w:rPr>
          <w:rFonts w:hint="eastAsia" w:ascii="宋体" w:hAnsi="宋体" w:eastAsia="宋体" w:cs="宋体"/>
          <w:sz w:val="21"/>
          <w:szCs w:val="21"/>
          <w:highlight w:val="none"/>
        </w:rPr>
        <w:sectPr>
          <w:headerReference r:id="rId23" w:type="default"/>
          <w:footerReference r:id="rId24" w:type="default"/>
          <w:pgSz w:w="11905" w:h="16840"/>
          <w:pgMar w:top="1440" w:right="1800" w:bottom="1440" w:left="1800" w:header="1631" w:footer="213" w:gutter="0"/>
          <w:pgNumType w:fmt="decimal"/>
          <w:cols w:space="720" w:num="1"/>
        </w:sectPr>
      </w:pPr>
    </w:p>
    <w:p w14:paraId="4C9C78A8">
      <w:pPr>
        <w:spacing w:before="0" w:beforeLines="0" w:line="360" w:lineRule="auto"/>
        <w:ind w:left="15"/>
        <w:rPr>
          <w:rFonts w:hint="eastAsia" w:ascii="宋体" w:hAnsi="宋体" w:eastAsia="宋体" w:cs="宋体"/>
          <w:b/>
          <w:bCs/>
          <w:spacing w:val="-8"/>
          <w:sz w:val="21"/>
          <w:szCs w:val="21"/>
          <w:highlight w:val="none"/>
        </w:rPr>
      </w:pPr>
      <w:bookmarkStart w:id="433" w:name="bookmark228"/>
      <w:bookmarkEnd w:id="433"/>
      <w:bookmarkStart w:id="434" w:name="bookmark385"/>
      <w:bookmarkEnd w:id="434"/>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13</w:t>
      </w:r>
      <w:r>
        <w:rPr>
          <w:rFonts w:hint="eastAsia" w:ascii="宋体" w:hAnsi="宋体" w:eastAsia="宋体" w:cs="宋体"/>
          <w:b/>
          <w:bCs/>
          <w:spacing w:val="-8"/>
          <w:sz w:val="21"/>
          <w:szCs w:val="21"/>
          <w:highlight w:val="none"/>
        </w:rPr>
        <w:t>（仅供参考）</w:t>
      </w:r>
    </w:p>
    <w:p w14:paraId="79D96E95">
      <w:pPr>
        <w:spacing w:before="0" w:beforeLines="0" w:line="360" w:lineRule="auto"/>
        <w:ind w:left="2995"/>
        <w:outlineLvl w:val="1"/>
        <w:rPr>
          <w:rFonts w:hint="eastAsia" w:ascii="宋体" w:hAnsi="宋体" w:eastAsia="宋体" w:cs="宋体"/>
          <w:b/>
          <w:bCs/>
          <w:spacing w:val="43"/>
          <w:sz w:val="21"/>
          <w:szCs w:val="21"/>
          <w:highlight w:val="none"/>
        </w:rPr>
      </w:pPr>
    </w:p>
    <w:p w14:paraId="7B5606D5">
      <w:pPr>
        <w:spacing w:before="0" w:beforeLines="0" w:line="360" w:lineRule="auto"/>
        <w:ind w:left="2995"/>
        <w:outlineLvl w:val="1"/>
        <w:rPr>
          <w:rFonts w:hint="eastAsia" w:ascii="宋体" w:hAnsi="宋体" w:eastAsia="宋体" w:cs="宋体"/>
          <w:sz w:val="21"/>
          <w:szCs w:val="21"/>
          <w:highlight w:val="none"/>
        </w:rPr>
      </w:pPr>
      <w:r>
        <w:rPr>
          <w:rFonts w:hint="eastAsia" w:ascii="宋体" w:hAnsi="宋体" w:eastAsia="宋体" w:cs="宋体"/>
          <w:b/>
          <w:bCs/>
          <w:spacing w:val="43"/>
          <w:sz w:val="21"/>
          <w:szCs w:val="21"/>
          <w:highlight w:val="none"/>
        </w:rPr>
        <w:t>工程材料/设备报审表</w:t>
      </w:r>
    </w:p>
    <w:p w14:paraId="756CA870">
      <w:pPr>
        <w:spacing w:before="0" w:beforeLines="0" w:line="360" w:lineRule="auto"/>
        <w:ind w:left="14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工程名称:                                                                  编号:</w:t>
      </w:r>
    </w:p>
    <w:p w14:paraId="3E5D7798">
      <w:pPr>
        <w:spacing w:beforeLines="0" w:line="360" w:lineRule="auto"/>
        <w:rPr>
          <w:rFonts w:hint="eastAsia" w:ascii="宋体" w:hAnsi="宋体" w:eastAsia="宋体" w:cs="宋体"/>
          <w:highlight w:val="none"/>
        </w:rPr>
      </w:pPr>
    </w:p>
    <w:tbl>
      <w:tblPr>
        <w:tblStyle w:val="18"/>
        <w:tblW w:w="104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05"/>
      </w:tblGrid>
      <w:tr w14:paraId="10657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0" w:hRule="atLeast"/>
          <w:jc w:val="center"/>
        </w:trPr>
        <w:tc>
          <w:tcPr>
            <w:tcW w:w="10405" w:type="dxa"/>
            <w:vAlign w:val="top"/>
          </w:tcPr>
          <w:p w14:paraId="2F38C5FA">
            <w:pPr>
              <w:spacing w:before="0" w:beforeLines="0" w:line="360" w:lineRule="auto"/>
              <w:ind w:left="278"/>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
                <w:sz w:val="21"/>
                <w:szCs w:val="21"/>
                <w:highlight w:val="none"/>
              </w:rPr>
              <w:t>（监理人全称）</w:t>
            </w:r>
          </w:p>
          <w:p w14:paraId="234FA90C">
            <w:pPr>
              <w:spacing w:before="0" w:beforeLines="0" w:line="360" w:lineRule="auto"/>
              <w:ind w:left="104" w:right="114" w:firstLine="47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我方于</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90"/>
                <w:sz w:val="21"/>
                <w:szCs w:val="21"/>
                <w:highlight w:val="none"/>
              </w:rPr>
              <w:t xml:space="preserve"> </w:t>
            </w:r>
            <w:r>
              <w:rPr>
                <w:rFonts w:hint="eastAsia" w:ascii="宋体" w:hAnsi="宋体" w:eastAsia="宋体" w:cs="宋体"/>
                <w:spacing w:val="-3"/>
                <w:sz w:val="21"/>
                <w:szCs w:val="21"/>
                <w:highlight w:val="none"/>
              </w:rPr>
              <w:t>年</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92"/>
                <w:sz w:val="21"/>
                <w:szCs w:val="21"/>
                <w:highlight w:val="none"/>
              </w:rPr>
              <w:t xml:space="preserve"> </w:t>
            </w:r>
            <w:r>
              <w:rPr>
                <w:rFonts w:hint="eastAsia" w:ascii="宋体" w:hAnsi="宋体" w:eastAsia="宋体" w:cs="宋体"/>
                <w:spacing w:val="-3"/>
                <w:sz w:val="21"/>
                <w:szCs w:val="21"/>
                <w:highlight w:val="none"/>
              </w:rPr>
              <w:t>月</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54"/>
                <w:sz w:val="21"/>
                <w:szCs w:val="21"/>
                <w:highlight w:val="none"/>
              </w:rPr>
              <w:t xml:space="preserve"> </w:t>
            </w:r>
            <w:r>
              <w:rPr>
                <w:rFonts w:hint="eastAsia" w:ascii="宋体" w:hAnsi="宋体" w:eastAsia="宋体" w:cs="宋体"/>
                <w:spacing w:val="-3"/>
                <w:sz w:val="21"/>
                <w:szCs w:val="21"/>
                <w:highlight w:val="none"/>
              </w:rPr>
              <w:t>日进场的□工程材料□装配式构件□工程设备数量如下（见附件）。现提供质量证明文件及自检结果，拟用于下述部位：</w:t>
            </w:r>
          </w:p>
          <w:p w14:paraId="4BC5C8FD">
            <w:pPr>
              <w:pStyle w:val="19"/>
              <w:tabs>
                <w:tab w:val="left" w:pos="9200"/>
              </w:tabs>
              <w:spacing w:before="0" w:beforeLines="0" w:line="360" w:lineRule="auto"/>
              <w:ind w:left="560"/>
              <w:rPr>
                <w:rFonts w:hint="eastAsia" w:ascii="宋体" w:hAnsi="宋体" w:eastAsia="宋体" w:cs="宋体"/>
                <w:sz w:val="21"/>
                <w:szCs w:val="21"/>
                <w:highlight w:val="none"/>
              </w:rPr>
            </w:pPr>
            <w:r>
              <w:rPr>
                <w:rFonts w:hint="eastAsia" w:ascii="宋体" w:hAnsi="宋体" w:eastAsia="宋体" w:cs="宋体"/>
                <w:sz w:val="21"/>
                <w:szCs w:val="21"/>
                <w:highlight w:val="none"/>
                <w:u w:val="single" w:color="auto"/>
              </w:rPr>
              <w:tab/>
            </w:r>
          </w:p>
          <w:p w14:paraId="290C92F8">
            <w:pPr>
              <w:pStyle w:val="19"/>
              <w:spacing w:beforeLines="0" w:line="360" w:lineRule="auto"/>
              <w:rPr>
                <w:rFonts w:hint="eastAsia" w:ascii="宋体" w:hAnsi="宋体" w:eastAsia="宋体" w:cs="宋体"/>
                <w:sz w:val="21"/>
                <w:szCs w:val="21"/>
                <w:highlight w:val="none"/>
              </w:rPr>
            </w:pPr>
          </w:p>
          <w:p w14:paraId="5EE47815">
            <w:pPr>
              <w:tabs>
                <w:tab w:val="left" w:pos="9200"/>
              </w:tabs>
              <w:spacing w:before="0" w:beforeLines="0" w:line="360" w:lineRule="auto"/>
              <w:ind w:left="560"/>
              <w:rPr>
                <w:rFonts w:hint="eastAsia" w:ascii="宋体" w:hAnsi="宋体" w:eastAsia="宋体" w:cs="宋体"/>
                <w:sz w:val="21"/>
                <w:szCs w:val="21"/>
                <w:highlight w:val="none"/>
              </w:rPr>
            </w:pPr>
            <w:r>
              <w:rPr>
                <w:rFonts w:hint="eastAsia" w:ascii="宋体" w:hAnsi="宋体" w:eastAsia="宋体" w:cs="宋体"/>
                <w:sz w:val="21"/>
                <w:szCs w:val="21"/>
                <w:highlight w:val="none"/>
                <w:u w:val="single" w:color="auto"/>
              </w:rPr>
              <w:tab/>
            </w:r>
            <w:r>
              <w:rPr>
                <w:rFonts w:hint="eastAsia" w:ascii="宋体" w:hAnsi="宋体" w:eastAsia="宋体" w:cs="宋体"/>
                <w:spacing w:val="-88"/>
                <w:sz w:val="21"/>
                <w:szCs w:val="21"/>
                <w:highlight w:val="none"/>
              </w:rPr>
              <w:t xml:space="preserve"> </w:t>
            </w:r>
            <w:r>
              <w:rPr>
                <w:rFonts w:hint="eastAsia" w:ascii="宋体" w:hAnsi="宋体" w:eastAsia="宋体" w:cs="宋体"/>
                <w:sz w:val="21"/>
                <w:szCs w:val="21"/>
                <w:highlight w:val="none"/>
              </w:rPr>
              <w:t>,</w:t>
            </w:r>
          </w:p>
          <w:p w14:paraId="20121261">
            <w:pPr>
              <w:spacing w:before="0" w:beforeLines="0" w:line="360" w:lineRule="auto"/>
              <w:ind w:left="12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请予以检验和批准。</w:t>
            </w:r>
          </w:p>
          <w:p w14:paraId="11B69285">
            <w:pPr>
              <w:spacing w:before="0" w:beforeLines="0" w:line="360" w:lineRule="auto"/>
              <w:ind w:left="53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附件:1．数量清单</w:t>
            </w:r>
          </w:p>
          <w:p w14:paraId="18091224">
            <w:pPr>
              <w:spacing w:before="0" w:beforeLines="0" w:line="360" w:lineRule="auto"/>
              <w:ind w:left="108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2．质量证明文件</w:t>
            </w:r>
          </w:p>
          <w:p w14:paraId="4794DA4C">
            <w:pPr>
              <w:spacing w:before="0" w:beforeLines="0" w:line="360" w:lineRule="auto"/>
              <w:ind w:left="1089"/>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3．</w:t>
            </w:r>
            <w:r>
              <w:rPr>
                <w:rFonts w:hint="eastAsia" w:ascii="宋体" w:hAnsi="宋体" w:eastAsia="宋体" w:cs="宋体"/>
                <w:spacing w:val="-59"/>
                <w:sz w:val="21"/>
                <w:szCs w:val="21"/>
                <w:highlight w:val="none"/>
              </w:rPr>
              <w:t xml:space="preserve"> </w:t>
            </w:r>
            <w:r>
              <w:rPr>
                <w:rFonts w:hint="eastAsia" w:ascii="宋体" w:hAnsi="宋体" w:eastAsia="宋体" w:cs="宋体"/>
                <w:spacing w:val="-10"/>
                <w:sz w:val="21"/>
                <w:szCs w:val="21"/>
                <w:highlight w:val="none"/>
              </w:rPr>
              <w:t>自检结果</w:t>
            </w:r>
          </w:p>
          <w:p w14:paraId="4BF79E31">
            <w:pPr>
              <w:pStyle w:val="19"/>
              <w:spacing w:beforeLines="0" w:line="360" w:lineRule="auto"/>
              <w:rPr>
                <w:rFonts w:hint="eastAsia" w:ascii="宋体" w:hAnsi="宋体" w:eastAsia="宋体" w:cs="宋体"/>
                <w:sz w:val="21"/>
                <w:szCs w:val="21"/>
                <w:highlight w:val="none"/>
              </w:rPr>
            </w:pPr>
          </w:p>
          <w:p w14:paraId="2417B4C8">
            <w:pPr>
              <w:pStyle w:val="19"/>
              <w:spacing w:beforeLines="0" w:line="360" w:lineRule="auto"/>
              <w:rPr>
                <w:rFonts w:hint="eastAsia" w:ascii="宋体" w:hAnsi="宋体" w:eastAsia="宋体" w:cs="宋体"/>
                <w:sz w:val="21"/>
                <w:szCs w:val="21"/>
                <w:highlight w:val="none"/>
              </w:rPr>
            </w:pPr>
          </w:p>
          <w:p w14:paraId="264C0A26">
            <w:pPr>
              <w:spacing w:before="0" w:beforeLines="0" w:line="360" w:lineRule="auto"/>
              <w:ind w:left="660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承包人（章）</w:t>
            </w:r>
          </w:p>
          <w:p w14:paraId="1AD29CA4">
            <w:pPr>
              <w:spacing w:before="0" w:beforeLines="0" w:line="360" w:lineRule="auto"/>
              <w:ind w:left="6662" w:right="679" w:hanging="60"/>
              <w:rPr>
                <w:rFonts w:hint="eastAsia" w:ascii="宋体" w:hAnsi="宋体" w:eastAsia="宋体" w:cs="宋体"/>
                <w:spacing w:val="-1"/>
                <w:sz w:val="21"/>
                <w:szCs w:val="21"/>
                <w:highlight w:val="none"/>
                <w:u w:val="single" w:color="auto"/>
              </w:rPr>
            </w:pPr>
            <w:r>
              <w:rPr>
                <w:rFonts w:hint="eastAsia" w:ascii="宋体" w:hAnsi="宋体" w:eastAsia="宋体" w:cs="宋体"/>
                <w:spacing w:val="-1"/>
                <w:sz w:val="21"/>
                <w:szCs w:val="21"/>
                <w:highlight w:val="none"/>
              </w:rPr>
              <w:t>承包人代表</w:t>
            </w:r>
            <w:r>
              <w:rPr>
                <w:rFonts w:hint="eastAsia" w:ascii="宋体" w:hAnsi="宋体" w:eastAsia="宋体" w:cs="宋体"/>
                <w:spacing w:val="-1"/>
                <w:sz w:val="21"/>
                <w:szCs w:val="21"/>
                <w:highlight w:val="none"/>
                <w:u w:val="single" w:color="auto"/>
              </w:rPr>
              <w:t xml:space="preserve">                </w:t>
            </w:r>
          </w:p>
          <w:p w14:paraId="727A3E0D">
            <w:pPr>
              <w:spacing w:before="0" w:beforeLines="0" w:line="360" w:lineRule="auto"/>
              <w:ind w:left="6662" w:right="679" w:hanging="60"/>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r w14:paraId="0A8D3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0" w:hRule="atLeast"/>
          <w:jc w:val="center"/>
        </w:trPr>
        <w:tc>
          <w:tcPr>
            <w:tcW w:w="10405" w:type="dxa"/>
            <w:tcBorders>
              <w:bottom w:val="single" w:color="000000" w:sz="2" w:space="0"/>
            </w:tcBorders>
            <w:vAlign w:val="top"/>
          </w:tcPr>
          <w:p w14:paraId="3FC27B51">
            <w:pPr>
              <w:spacing w:before="0" w:beforeLines="0" w:line="360" w:lineRule="auto"/>
              <w:ind w:left="141"/>
              <w:rPr>
                <w:rFonts w:hint="eastAsia" w:ascii="宋体" w:hAnsi="宋体" w:eastAsia="宋体" w:cs="宋体"/>
                <w:sz w:val="21"/>
                <w:szCs w:val="21"/>
                <w:highlight w:val="none"/>
              </w:rPr>
            </w:pPr>
            <w:r>
              <w:rPr>
                <w:rFonts w:hint="eastAsia" w:ascii="宋体" w:hAnsi="宋体" w:eastAsia="宋体" w:cs="宋体"/>
                <w:spacing w:val="-15"/>
                <w:sz w:val="21"/>
                <w:szCs w:val="21"/>
                <w:highlight w:val="none"/>
              </w:rPr>
              <w:t>审查意见：</w:t>
            </w:r>
          </w:p>
          <w:p w14:paraId="7E624498">
            <w:pPr>
              <w:spacing w:before="0" w:beforeLines="0" w:line="360" w:lineRule="auto"/>
              <w:ind w:left="94" w:right="142" w:firstLine="453"/>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经检查上述工程□工程材料□装配式构件□工程</w:t>
            </w:r>
            <w:r>
              <w:rPr>
                <w:rFonts w:hint="eastAsia" w:ascii="宋体" w:hAnsi="宋体" w:eastAsia="宋体" w:cs="宋体"/>
                <w:spacing w:val="2"/>
                <w:sz w:val="21"/>
                <w:szCs w:val="21"/>
                <w:highlight w:val="none"/>
              </w:rPr>
              <w:t>设备，(□符合/□不符合）标准与规范、设</w:t>
            </w:r>
            <w:r>
              <w:rPr>
                <w:rFonts w:hint="eastAsia" w:ascii="宋体" w:hAnsi="宋体" w:eastAsia="宋体" w:cs="宋体"/>
                <w:spacing w:val="5"/>
                <w:sz w:val="21"/>
                <w:szCs w:val="21"/>
                <w:highlight w:val="none"/>
              </w:rPr>
              <w:t>计要求，(□准许/□不准许）进场，(□同意/□不同意）使用于拟定部位。</w:t>
            </w:r>
          </w:p>
          <w:p w14:paraId="516A5D33">
            <w:pPr>
              <w:pStyle w:val="19"/>
              <w:spacing w:beforeLines="0" w:line="360" w:lineRule="auto"/>
              <w:rPr>
                <w:rFonts w:hint="eastAsia" w:ascii="宋体" w:hAnsi="宋体" w:eastAsia="宋体" w:cs="宋体"/>
                <w:sz w:val="21"/>
                <w:szCs w:val="21"/>
                <w:highlight w:val="none"/>
              </w:rPr>
            </w:pPr>
          </w:p>
          <w:p w14:paraId="47A45189">
            <w:pPr>
              <w:pStyle w:val="19"/>
              <w:spacing w:beforeLines="0" w:line="360" w:lineRule="auto"/>
              <w:rPr>
                <w:rFonts w:hint="eastAsia" w:ascii="宋体" w:hAnsi="宋体" w:eastAsia="宋体" w:cs="宋体"/>
                <w:sz w:val="21"/>
                <w:szCs w:val="21"/>
                <w:highlight w:val="none"/>
              </w:rPr>
            </w:pPr>
          </w:p>
          <w:p w14:paraId="08A279DD">
            <w:pPr>
              <w:pStyle w:val="19"/>
              <w:spacing w:beforeLines="0" w:line="360" w:lineRule="auto"/>
              <w:rPr>
                <w:rFonts w:hint="eastAsia" w:ascii="宋体" w:hAnsi="宋体" w:eastAsia="宋体" w:cs="宋体"/>
                <w:sz w:val="21"/>
                <w:szCs w:val="21"/>
                <w:highlight w:val="none"/>
              </w:rPr>
            </w:pPr>
          </w:p>
          <w:p w14:paraId="4B7CBE17">
            <w:pPr>
              <w:spacing w:before="0" w:beforeLines="0" w:line="360" w:lineRule="auto"/>
              <w:ind w:left="6608"/>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监理人（章）</w:t>
            </w:r>
          </w:p>
          <w:p w14:paraId="2D0BC689">
            <w:pPr>
              <w:spacing w:before="0" w:beforeLines="0" w:line="360" w:lineRule="auto"/>
              <w:ind w:left="6651" w:right="568" w:hanging="43"/>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监理人代表</w:t>
            </w:r>
            <w:r>
              <w:rPr>
                <w:rFonts w:hint="eastAsia" w:ascii="宋体" w:hAnsi="宋体" w:eastAsia="宋体" w:cs="宋体"/>
                <w:spacing w:val="7"/>
                <w:sz w:val="21"/>
                <w:szCs w:val="21"/>
                <w:highlight w:val="none"/>
                <w:u w:val="single" w:color="auto"/>
              </w:rPr>
              <w:t xml:space="preserve">                </w:t>
            </w: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73510A91">
      <w:pPr>
        <w:spacing w:before="0" w:beforeLines="0" w:line="360" w:lineRule="auto"/>
        <w:ind w:left="140"/>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说明：1.在需要选择的栏中的“□”内作标识“</w:t>
      </w:r>
      <w:r>
        <w:rPr>
          <w:rFonts w:hint="eastAsia" w:ascii="宋体" w:hAnsi="宋体" w:eastAsia="宋体" w:cs="宋体"/>
          <w:spacing w:val="-51"/>
          <w:sz w:val="21"/>
          <w:szCs w:val="21"/>
          <w:highlight w:val="none"/>
        </w:rPr>
        <w:t xml:space="preserve"> </w:t>
      </w:r>
      <w:r>
        <w:rPr>
          <w:rFonts w:hint="eastAsia" w:ascii="宋体" w:hAnsi="宋体" w:eastAsia="宋体" w:cs="宋体"/>
          <w:spacing w:val="-4"/>
          <w:sz w:val="21"/>
          <w:szCs w:val="21"/>
          <w:highlight w:val="none"/>
        </w:rPr>
        <w:t>√</w:t>
      </w:r>
      <w:r>
        <w:rPr>
          <w:rFonts w:hint="eastAsia" w:ascii="宋体" w:hAnsi="宋体" w:eastAsia="宋体" w:cs="宋体"/>
          <w:spacing w:val="-5"/>
          <w:sz w:val="21"/>
          <w:szCs w:val="21"/>
          <w:highlight w:val="none"/>
        </w:rPr>
        <w:t>”。</w:t>
      </w:r>
    </w:p>
    <w:p w14:paraId="11AAD4B8">
      <w:pPr>
        <w:spacing w:before="0" w:beforeLines="0" w:line="360" w:lineRule="auto"/>
        <w:ind w:left="85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2.本表一式三份，由承包人、监理人按合同约定程序填制，并连同发包人各存一份。</w:t>
      </w:r>
    </w:p>
    <w:p w14:paraId="67842DAE">
      <w:pPr>
        <w:spacing w:beforeLines="0" w:line="360" w:lineRule="auto"/>
        <w:rPr>
          <w:rFonts w:hint="eastAsia" w:ascii="宋体" w:hAnsi="宋体" w:eastAsia="宋体" w:cs="宋体"/>
          <w:sz w:val="21"/>
          <w:szCs w:val="21"/>
          <w:highlight w:val="none"/>
        </w:rPr>
        <w:sectPr>
          <w:headerReference r:id="rId25" w:type="default"/>
          <w:footerReference r:id="rId26" w:type="default"/>
          <w:pgSz w:w="11905" w:h="16840"/>
          <w:pgMar w:top="1440" w:right="1800" w:bottom="1440" w:left="1800" w:header="1511" w:footer="213" w:gutter="0"/>
          <w:pgNumType w:fmt="decimal"/>
          <w:cols w:space="720" w:num="1"/>
        </w:sectPr>
      </w:pPr>
    </w:p>
    <w:p w14:paraId="3A715512">
      <w:pPr>
        <w:spacing w:before="0" w:beforeLines="0" w:line="360" w:lineRule="auto"/>
        <w:ind w:left="15"/>
        <w:rPr>
          <w:rFonts w:hint="eastAsia" w:ascii="宋体" w:hAnsi="宋体" w:eastAsia="宋体" w:cs="宋体"/>
          <w:b/>
          <w:bCs/>
          <w:spacing w:val="-8"/>
          <w:sz w:val="21"/>
          <w:szCs w:val="21"/>
          <w:highlight w:val="none"/>
        </w:rPr>
      </w:pPr>
      <w:bookmarkStart w:id="435" w:name="bookmark229"/>
      <w:bookmarkEnd w:id="435"/>
      <w:bookmarkStart w:id="436" w:name="bookmark386"/>
      <w:bookmarkEnd w:id="436"/>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14</w:t>
      </w:r>
      <w:r>
        <w:rPr>
          <w:rFonts w:hint="eastAsia" w:ascii="宋体" w:hAnsi="宋体" w:eastAsia="宋体" w:cs="宋体"/>
          <w:b/>
          <w:bCs/>
          <w:spacing w:val="-8"/>
          <w:sz w:val="21"/>
          <w:szCs w:val="21"/>
          <w:highlight w:val="none"/>
        </w:rPr>
        <w:t>（仅供参考）</w:t>
      </w:r>
    </w:p>
    <w:p w14:paraId="344F5467">
      <w:pPr>
        <w:spacing w:before="0" w:beforeLines="0" w:line="360" w:lineRule="auto"/>
        <w:ind w:left="0"/>
        <w:jc w:val="center"/>
        <w:outlineLvl w:val="1"/>
        <w:rPr>
          <w:rFonts w:hint="eastAsia" w:ascii="宋体" w:hAnsi="宋体" w:eastAsia="宋体" w:cs="宋体"/>
          <w:sz w:val="21"/>
          <w:szCs w:val="21"/>
          <w:highlight w:val="none"/>
        </w:rPr>
      </w:pPr>
      <w:r>
        <w:rPr>
          <w:rFonts w:hint="eastAsia" w:ascii="宋体" w:hAnsi="宋体" w:eastAsia="宋体" w:cs="宋体"/>
          <w:b/>
          <w:bCs/>
          <w:spacing w:val="44"/>
          <w:sz w:val="21"/>
          <w:szCs w:val="21"/>
          <w:highlight w:val="none"/>
        </w:rPr>
        <w:t>隐蔽工程/中间验收报告</w:t>
      </w:r>
    </w:p>
    <w:p w14:paraId="0FF763D7">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b/>
          <w:bCs/>
          <w:spacing w:val="61"/>
          <w:sz w:val="21"/>
          <w:szCs w:val="21"/>
          <w:highlight w:val="none"/>
        </w:rPr>
        <w:t>（勘察、设计等成果验收参照修改）</w:t>
      </w:r>
    </w:p>
    <w:p w14:paraId="6D8FB53A">
      <w:pPr>
        <w:spacing w:before="0" w:beforeLines="0" w:line="360" w:lineRule="auto"/>
        <w:ind w:left="14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工程名称:                                                                  编号:</w:t>
      </w:r>
    </w:p>
    <w:p w14:paraId="047E02C3">
      <w:pPr>
        <w:spacing w:beforeLines="0" w:line="360" w:lineRule="auto"/>
        <w:rPr>
          <w:rFonts w:hint="eastAsia" w:ascii="宋体" w:hAnsi="宋体" w:eastAsia="宋体" w:cs="宋体"/>
          <w:highlight w:val="none"/>
        </w:rPr>
      </w:pPr>
    </w:p>
    <w:tbl>
      <w:tblPr>
        <w:tblStyle w:val="18"/>
        <w:tblW w:w="104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50"/>
      </w:tblGrid>
      <w:tr w14:paraId="7BF86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02" w:hRule="atLeast"/>
          <w:jc w:val="center"/>
        </w:trPr>
        <w:tc>
          <w:tcPr>
            <w:tcW w:w="10450" w:type="dxa"/>
            <w:vAlign w:val="top"/>
          </w:tcPr>
          <w:p w14:paraId="5FE1B5A2">
            <w:pPr>
              <w:spacing w:before="0" w:beforeLines="0" w:line="360" w:lineRule="auto"/>
              <w:ind w:left="12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
                <w:sz w:val="21"/>
                <w:szCs w:val="21"/>
                <w:highlight w:val="none"/>
              </w:rPr>
              <w:t>（监理人全称）</w:t>
            </w:r>
          </w:p>
          <w:p w14:paraId="5BC52883">
            <w:pPr>
              <w:spacing w:before="0" w:beforeLines="0" w:line="360" w:lineRule="auto"/>
              <w:ind w:left="151" w:right="1213" w:firstLine="45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我方已完成了</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91"/>
                <w:sz w:val="21"/>
                <w:szCs w:val="21"/>
                <w:highlight w:val="none"/>
              </w:rPr>
              <w:t xml:space="preserve"> </w:t>
            </w:r>
            <w:r>
              <w:rPr>
                <w:rFonts w:hint="eastAsia" w:ascii="宋体" w:hAnsi="宋体" w:eastAsia="宋体" w:cs="宋体"/>
                <w:spacing w:val="-1"/>
                <w:sz w:val="21"/>
                <w:szCs w:val="21"/>
                <w:highlight w:val="none"/>
              </w:rPr>
              <w:t>工作,经自检合格，现提出</w:t>
            </w:r>
            <w:r>
              <w:rPr>
                <w:rFonts w:hint="eastAsia" w:ascii="宋体" w:hAnsi="宋体" w:eastAsia="宋体" w:cs="宋体"/>
                <w:spacing w:val="-3"/>
                <w:sz w:val="21"/>
                <w:szCs w:val="21"/>
                <w:highlight w:val="none"/>
              </w:rPr>
              <w:t>□隐蔽工程/□中间验收（内容见附件）申请，请予审验收。</w:t>
            </w:r>
          </w:p>
          <w:p w14:paraId="4A10ABE6">
            <w:pPr>
              <w:spacing w:beforeLines="0" w:line="360" w:lineRule="auto"/>
              <w:ind w:left="550"/>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附件:</w:t>
            </w:r>
          </w:p>
          <w:p w14:paraId="7188FC0D">
            <w:pPr>
              <w:spacing w:before="0" w:beforeLines="0" w:line="360" w:lineRule="auto"/>
              <w:ind w:left="660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承包人（章）</w:t>
            </w:r>
          </w:p>
          <w:p w14:paraId="3A2A7A40">
            <w:pPr>
              <w:spacing w:before="0" w:beforeLines="0" w:line="360" w:lineRule="auto"/>
              <w:ind w:left="6652" w:right="1093" w:hanging="5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承包人代表</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r w14:paraId="24A0B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7" w:hRule="atLeast"/>
          <w:jc w:val="center"/>
        </w:trPr>
        <w:tc>
          <w:tcPr>
            <w:tcW w:w="10450" w:type="dxa"/>
            <w:vAlign w:val="top"/>
          </w:tcPr>
          <w:p w14:paraId="0C842851">
            <w:pPr>
              <w:spacing w:before="0" w:beforeLines="0" w:line="360" w:lineRule="auto"/>
              <w:ind w:left="133"/>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复核意见：</w:t>
            </w:r>
          </w:p>
          <w:p w14:paraId="14922D78">
            <w:pPr>
              <w:pStyle w:val="19"/>
              <w:spacing w:beforeLines="0" w:line="360" w:lineRule="auto"/>
              <w:rPr>
                <w:rFonts w:hint="eastAsia" w:ascii="宋体" w:hAnsi="宋体" w:eastAsia="宋体" w:cs="宋体"/>
                <w:sz w:val="21"/>
                <w:szCs w:val="21"/>
                <w:highlight w:val="none"/>
              </w:rPr>
            </w:pPr>
          </w:p>
          <w:p w14:paraId="56A04C00">
            <w:pPr>
              <w:pStyle w:val="19"/>
              <w:spacing w:beforeLines="0" w:line="360" w:lineRule="auto"/>
              <w:rPr>
                <w:rFonts w:hint="eastAsia" w:ascii="宋体" w:hAnsi="宋体" w:eastAsia="宋体" w:cs="宋体"/>
                <w:sz w:val="21"/>
                <w:szCs w:val="21"/>
                <w:highlight w:val="none"/>
              </w:rPr>
            </w:pPr>
          </w:p>
          <w:p w14:paraId="0981214E">
            <w:pPr>
              <w:spacing w:before="0" w:beforeLines="0" w:line="360" w:lineRule="auto"/>
              <w:ind w:left="6601"/>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设计顾问人（章）</w:t>
            </w:r>
          </w:p>
          <w:p w14:paraId="583F367F">
            <w:pPr>
              <w:spacing w:before="0" w:beforeLines="0" w:line="360" w:lineRule="auto"/>
              <w:ind w:left="660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设计顾问人代表</w:t>
            </w:r>
            <w:r>
              <w:rPr>
                <w:rFonts w:hint="eastAsia" w:ascii="宋体" w:hAnsi="宋体" w:eastAsia="宋体" w:cs="宋体"/>
                <w:sz w:val="21"/>
                <w:szCs w:val="21"/>
                <w:highlight w:val="none"/>
                <w:u w:val="single" w:color="auto"/>
              </w:rPr>
              <w:t xml:space="preserve">           </w:t>
            </w:r>
          </w:p>
          <w:p w14:paraId="742027A7">
            <w:pPr>
              <w:spacing w:before="0" w:beforeLines="0" w:line="360" w:lineRule="auto"/>
              <w:ind w:left="6652"/>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1"/>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r w14:paraId="3CDB5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9" w:hRule="atLeast"/>
          <w:jc w:val="center"/>
        </w:trPr>
        <w:tc>
          <w:tcPr>
            <w:tcW w:w="10450" w:type="dxa"/>
            <w:vAlign w:val="top"/>
          </w:tcPr>
          <w:p w14:paraId="39814A29">
            <w:pPr>
              <w:spacing w:before="0" w:beforeLines="0" w:line="360" w:lineRule="auto"/>
              <w:ind w:left="141"/>
              <w:rPr>
                <w:rFonts w:hint="eastAsia" w:ascii="宋体" w:hAnsi="宋体" w:eastAsia="宋体" w:cs="宋体"/>
                <w:sz w:val="21"/>
                <w:szCs w:val="21"/>
                <w:highlight w:val="none"/>
              </w:rPr>
            </w:pPr>
            <w:r>
              <w:rPr>
                <w:rFonts w:hint="eastAsia" w:ascii="宋体" w:hAnsi="宋体" w:eastAsia="宋体" w:cs="宋体"/>
                <w:spacing w:val="-15"/>
                <w:sz w:val="21"/>
                <w:szCs w:val="21"/>
                <w:highlight w:val="none"/>
              </w:rPr>
              <w:t>审查意见：</w:t>
            </w:r>
          </w:p>
          <w:p w14:paraId="7195C5DC">
            <w:pPr>
              <w:spacing w:before="0" w:beforeLines="0" w:line="360" w:lineRule="auto"/>
              <w:ind w:left="242" w:right="29" w:firstLine="600"/>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经验收，上述工程(□符合/□不符合）标准与规范、设计要求，验收(□合格/□不合格）</w:t>
            </w:r>
            <w:r>
              <w:rPr>
                <w:rFonts w:hint="eastAsia" w:ascii="宋体" w:hAnsi="宋体" w:eastAsia="宋体" w:cs="宋体"/>
                <w:spacing w:val="2"/>
                <w:sz w:val="21"/>
                <w:szCs w:val="21"/>
                <w:highlight w:val="none"/>
              </w:rPr>
              <w:t xml:space="preserve"> </w:t>
            </w:r>
            <w:r>
              <w:rPr>
                <w:rFonts w:hint="eastAsia" w:ascii="宋体" w:hAnsi="宋体" w:eastAsia="宋体" w:cs="宋体"/>
                <w:spacing w:val="-3"/>
                <w:sz w:val="21"/>
                <w:szCs w:val="21"/>
                <w:highlight w:val="none"/>
              </w:rPr>
              <w:t>(□可以/□不可以）隐蔽或继续施工。</w:t>
            </w:r>
          </w:p>
          <w:p w14:paraId="22C908F0">
            <w:pPr>
              <w:spacing w:beforeLines="0" w:line="360" w:lineRule="auto"/>
              <w:ind w:left="6608"/>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监理人（章）</w:t>
            </w:r>
          </w:p>
          <w:p w14:paraId="351B7268">
            <w:pPr>
              <w:spacing w:before="0" w:beforeLines="0" w:line="360" w:lineRule="auto"/>
              <w:ind w:left="6704" w:right="1160" w:hanging="43"/>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监理人代表</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6B279D73">
      <w:pPr>
        <w:spacing w:before="0" w:beforeLines="0" w:line="360" w:lineRule="auto"/>
        <w:ind w:left="140"/>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说明：1.在需要选择的栏中的“□”内作标识“</w:t>
      </w:r>
      <w:r>
        <w:rPr>
          <w:rFonts w:hint="eastAsia" w:ascii="宋体" w:hAnsi="宋体" w:eastAsia="宋体" w:cs="宋体"/>
          <w:spacing w:val="-51"/>
          <w:sz w:val="21"/>
          <w:szCs w:val="21"/>
          <w:highlight w:val="none"/>
        </w:rPr>
        <w:t xml:space="preserve"> </w:t>
      </w:r>
      <w:r>
        <w:rPr>
          <w:rFonts w:hint="eastAsia" w:ascii="宋体" w:hAnsi="宋体" w:eastAsia="宋体" w:cs="宋体"/>
          <w:spacing w:val="-4"/>
          <w:sz w:val="21"/>
          <w:szCs w:val="21"/>
          <w:highlight w:val="none"/>
        </w:rPr>
        <w:t>√</w:t>
      </w:r>
      <w:r>
        <w:rPr>
          <w:rFonts w:hint="eastAsia" w:ascii="宋体" w:hAnsi="宋体" w:eastAsia="宋体" w:cs="宋体"/>
          <w:spacing w:val="-5"/>
          <w:sz w:val="21"/>
          <w:szCs w:val="21"/>
          <w:highlight w:val="none"/>
        </w:rPr>
        <w:t>”。</w:t>
      </w:r>
    </w:p>
    <w:p w14:paraId="7F32D855">
      <w:pPr>
        <w:spacing w:before="0" w:beforeLines="0" w:line="360" w:lineRule="auto"/>
        <w:ind w:left="85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2.本表用于包括隐蔽工程、分部分项工程</w:t>
      </w:r>
      <w:r>
        <w:rPr>
          <w:rFonts w:hint="eastAsia" w:ascii="宋体" w:hAnsi="宋体" w:eastAsia="宋体" w:cs="宋体"/>
          <w:spacing w:val="-2"/>
          <w:sz w:val="21"/>
          <w:szCs w:val="21"/>
          <w:highlight w:val="none"/>
        </w:rPr>
        <w:t>、单项工程等的质量验收。</w:t>
      </w:r>
    </w:p>
    <w:p w14:paraId="04835563">
      <w:pPr>
        <w:spacing w:before="0" w:beforeLines="0" w:line="360" w:lineRule="auto"/>
        <w:jc w:val="right"/>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3.本表一式四份，由承包人、设计人、监理人按合同约定程序填制，</w:t>
      </w:r>
      <w:r>
        <w:rPr>
          <w:rFonts w:hint="eastAsia" w:ascii="宋体" w:hAnsi="宋体" w:eastAsia="宋体" w:cs="宋体"/>
          <w:spacing w:val="76"/>
          <w:sz w:val="21"/>
          <w:szCs w:val="21"/>
          <w:highlight w:val="none"/>
        </w:rPr>
        <w:t xml:space="preserve"> </w:t>
      </w:r>
      <w:r>
        <w:rPr>
          <w:rFonts w:hint="eastAsia" w:ascii="宋体" w:hAnsi="宋体" w:eastAsia="宋体" w:cs="宋体"/>
          <w:spacing w:val="-6"/>
          <w:sz w:val="21"/>
          <w:szCs w:val="21"/>
          <w:highlight w:val="none"/>
        </w:rPr>
        <w:t>并连同发包人各存一份。</w:t>
      </w:r>
    </w:p>
    <w:p w14:paraId="0CF99EBA">
      <w:pPr>
        <w:spacing w:beforeLines="0" w:line="360" w:lineRule="auto"/>
        <w:rPr>
          <w:rFonts w:hint="eastAsia" w:ascii="宋体" w:hAnsi="宋体" w:eastAsia="宋体" w:cs="宋体"/>
          <w:sz w:val="21"/>
          <w:szCs w:val="21"/>
          <w:highlight w:val="none"/>
        </w:rPr>
        <w:sectPr>
          <w:headerReference r:id="rId27" w:type="default"/>
          <w:footerReference r:id="rId28" w:type="default"/>
          <w:pgSz w:w="11905" w:h="16840"/>
          <w:pgMar w:top="1440" w:right="1800" w:bottom="1440" w:left="1800" w:header="1511" w:footer="213" w:gutter="0"/>
          <w:pgNumType w:fmt="decimal"/>
          <w:cols w:space="720" w:num="1"/>
        </w:sectPr>
      </w:pPr>
    </w:p>
    <w:p w14:paraId="6FC12D44">
      <w:pPr>
        <w:spacing w:before="0" w:beforeLines="0" w:line="360" w:lineRule="auto"/>
        <w:ind w:left="15"/>
        <w:rPr>
          <w:rFonts w:hint="eastAsia" w:ascii="宋体" w:hAnsi="宋体" w:eastAsia="宋体" w:cs="宋体"/>
          <w:b/>
          <w:bCs/>
          <w:spacing w:val="-8"/>
          <w:sz w:val="21"/>
          <w:szCs w:val="21"/>
          <w:highlight w:val="none"/>
        </w:rPr>
      </w:pPr>
      <w:bookmarkStart w:id="437" w:name="bookmark387"/>
      <w:bookmarkEnd w:id="437"/>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15</w:t>
      </w:r>
      <w:r>
        <w:rPr>
          <w:rFonts w:hint="eastAsia" w:ascii="宋体" w:hAnsi="宋体" w:eastAsia="宋体" w:cs="宋体"/>
          <w:b/>
          <w:bCs/>
          <w:spacing w:val="-8"/>
          <w:sz w:val="21"/>
          <w:szCs w:val="21"/>
          <w:highlight w:val="none"/>
        </w:rPr>
        <w:t>（仅供参考）</w:t>
      </w:r>
    </w:p>
    <w:p w14:paraId="0F6A3F43">
      <w:pPr>
        <w:spacing w:before="0" w:beforeLines="0" w:line="360" w:lineRule="auto"/>
        <w:ind w:left="3622"/>
        <w:rPr>
          <w:rFonts w:hint="eastAsia" w:ascii="宋体" w:hAnsi="宋体" w:eastAsia="宋体" w:cs="宋体"/>
          <w:b/>
          <w:bCs/>
          <w:spacing w:val="42"/>
          <w:sz w:val="21"/>
          <w:szCs w:val="21"/>
          <w:highlight w:val="none"/>
        </w:rPr>
      </w:pPr>
    </w:p>
    <w:p w14:paraId="55CCA15C">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b/>
          <w:bCs/>
          <w:spacing w:val="42"/>
          <w:sz w:val="21"/>
          <w:szCs w:val="21"/>
          <w:highlight w:val="none"/>
        </w:rPr>
        <w:t>工程变更报审表</w:t>
      </w:r>
    </w:p>
    <w:p w14:paraId="107D77B4">
      <w:pPr>
        <w:spacing w:beforeLines="0" w:line="360" w:lineRule="auto"/>
        <w:rPr>
          <w:rFonts w:hint="eastAsia" w:ascii="宋体" w:hAnsi="宋体" w:eastAsia="宋体" w:cs="宋体"/>
          <w:sz w:val="21"/>
          <w:highlight w:val="none"/>
        </w:rPr>
      </w:pPr>
    </w:p>
    <w:p w14:paraId="6218B299">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b/>
          <w:bCs/>
          <w:spacing w:val="61"/>
          <w:sz w:val="21"/>
          <w:szCs w:val="21"/>
          <w:highlight w:val="none"/>
        </w:rPr>
        <w:t>（勘察、设计等工作变更参照修改）</w:t>
      </w:r>
    </w:p>
    <w:p w14:paraId="0A1838A7">
      <w:pPr>
        <w:spacing w:before="0" w:beforeLines="0" w:line="360" w:lineRule="auto"/>
        <w:ind w:left="14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工程名称:                                                                 编号:</w:t>
      </w:r>
    </w:p>
    <w:p w14:paraId="2EC3CCC0">
      <w:pPr>
        <w:spacing w:beforeLines="0" w:line="360" w:lineRule="auto"/>
        <w:rPr>
          <w:rFonts w:hint="eastAsia" w:ascii="宋体" w:hAnsi="宋体" w:eastAsia="宋体" w:cs="宋体"/>
          <w:highlight w:val="none"/>
        </w:rPr>
      </w:pPr>
    </w:p>
    <w:tbl>
      <w:tblPr>
        <w:tblStyle w:val="18"/>
        <w:tblW w:w="104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69"/>
        <w:gridCol w:w="3444"/>
        <w:gridCol w:w="3746"/>
      </w:tblGrid>
      <w:tr w14:paraId="696AC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2" w:hRule="atLeast"/>
          <w:jc w:val="center"/>
        </w:trPr>
        <w:tc>
          <w:tcPr>
            <w:tcW w:w="10459" w:type="dxa"/>
            <w:gridSpan w:val="3"/>
            <w:vAlign w:val="top"/>
          </w:tcPr>
          <w:p w14:paraId="6DC3D767">
            <w:pPr>
              <w:spacing w:before="0" w:beforeLines="0" w:line="360" w:lineRule="auto"/>
              <w:ind w:left="125"/>
              <w:rPr>
                <w:rFonts w:hint="eastAsia" w:ascii="宋体" w:hAnsi="宋体" w:eastAsia="宋体" w:cs="宋体"/>
                <w:sz w:val="21"/>
                <w:szCs w:val="21"/>
                <w:highlight w:val="none"/>
              </w:rPr>
            </w:pPr>
            <w:r>
              <w:rPr>
                <w:rFonts w:hint="eastAsia" w:ascii="宋体" w:hAnsi="宋体" w:eastAsia="宋体" w:cs="宋体"/>
                <w:highlight w:val="none"/>
              </w:rPr>
              <w:drawing>
                <wp:anchor distT="0" distB="0" distL="0" distR="0" simplePos="0" relativeHeight="251684864" behindDoc="0" locked="0" layoutInCell="1" allowOverlap="1">
                  <wp:simplePos x="0" y="0"/>
                  <wp:positionH relativeFrom="rightMargin">
                    <wp:posOffset>-6567170</wp:posOffset>
                  </wp:positionH>
                  <wp:positionV relativeFrom="topMargin">
                    <wp:posOffset>846455</wp:posOffset>
                  </wp:positionV>
                  <wp:extent cx="5867400" cy="7620"/>
                  <wp:effectExtent l="0" t="0" r="0" b="0"/>
                  <wp:wrapNone/>
                  <wp:docPr id="4572" name="IM 4572"/>
                  <wp:cNvGraphicFramePr/>
                  <a:graphic xmlns:a="http://schemas.openxmlformats.org/drawingml/2006/main">
                    <a:graphicData uri="http://schemas.openxmlformats.org/drawingml/2006/picture">
                      <pic:pic xmlns:pic="http://schemas.openxmlformats.org/drawingml/2006/picture">
                        <pic:nvPicPr>
                          <pic:cNvPr id="4572" name="IM 4572"/>
                          <pic:cNvPicPr/>
                        </pic:nvPicPr>
                        <pic:blipFill>
                          <a:blip r:embed="rId56"/>
                          <a:stretch>
                            <a:fillRect/>
                          </a:stretch>
                        </pic:blipFill>
                        <pic:spPr>
                          <a:xfrm>
                            <a:off x="0" y="0"/>
                            <a:ext cx="5867400" cy="7620"/>
                          </a:xfrm>
                          <a:prstGeom prst="rect">
                            <a:avLst/>
                          </a:prstGeom>
                        </pic:spPr>
                      </pic:pic>
                    </a:graphicData>
                  </a:graphic>
                </wp:anchor>
              </w:drawing>
            </w:r>
            <w:r>
              <w:rPr>
                <w:rFonts w:hint="eastAsia" w:ascii="宋体" w:hAnsi="宋体" w:eastAsia="宋体" w:cs="宋体"/>
                <w:spacing w:val="-4"/>
                <w:sz w:val="21"/>
                <w:szCs w:val="21"/>
                <w:highlight w:val="none"/>
              </w:rPr>
              <w:t>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
                <w:sz w:val="21"/>
                <w:szCs w:val="21"/>
                <w:highlight w:val="none"/>
              </w:rPr>
              <w:t>（监理人全称）</w:t>
            </w:r>
          </w:p>
          <w:p w14:paraId="3D22B905">
            <w:pPr>
              <w:spacing w:before="0" w:beforeLines="0" w:line="360" w:lineRule="auto"/>
              <w:ind w:left="633"/>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由于</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99"/>
                <w:sz w:val="21"/>
                <w:szCs w:val="21"/>
                <w:highlight w:val="none"/>
              </w:rPr>
              <w:t xml:space="preserve"> </w:t>
            </w:r>
            <w:r>
              <w:rPr>
                <w:rFonts w:hint="eastAsia" w:ascii="宋体" w:hAnsi="宋体" w:eastAsia="宋体" w:cs="宋体"/>
                <w:spacing w:val="-5"/>
                <w:sz w:val="21"/>
                <w:szCs w:val="21"/>
                <w:highlight w:val="none"/>
              </w:rPr>
              <w:t>原因，现提出</w:t>
            </w:r>
          </w:p>
          <w:p w14:paraId="1F0877D4">
            <w:pPr>
              <w:pStyle w:val="19"/>
              <w:spacing w:beforeLines="0" w:line="360" w:lineRule="auto"/>
              <w:rPr>
                <w:rFonts w:hint="eastAsia" w:ascii="宋体" w:hAnsi="宋体" w:eastAsia="宋体" w:cs="宋体"/>
                <w:sz w:val="21"/>
                <w:szCs w:val="21"/>
                <w:highlight w:val="none"/>
              </w:rPr>
            </w:pPr>
          </w:p>
          <w:p w14:paraId="62966D43">
            <w:pPr>
              <w:pStyle w:val="19"/>
              <w:spacing w:beforeLines="0" w:line="360" w:lineRule="auto"/>
              <w:rPr>
                <w:rFonts w:hint="eastAsia" w:ascii="宋体" w:hAnsi="宋体" w:eastAsia="宋体" w:cs="宋体"/>
                <w:sz w:val="21"/>
                <w:szCs w:val="21"/>
                <w:highlight w:val="none"/>
              </w:rPr>
            </w:pPr>
          </w:p>
          <w:p w14:paraId="71091107">
            <w:pPr>
              <w:tabs>
                <w:tab w:val="left" w:pos="1546"/>
              </w:tabs>
              <w:spacing w:before="0" w:beforeLines="0" w:line="360" w:lineRule="auto"/>
              <w:ind w:left="106"/>
              <w:rPr>
                <w:rFonts w:hint="eastAsia" w:ascii="宋体" w:hAnsi="宋体" w:eastAsia="宋体" w:cs="宋体"/>
                <w:sz w:val="21"/>
                <w:szCs w:val="21"/>
                <w:highlight w:val="none"/>
              </w:rPr>
            </w:pPr>
            <w:r>
              <w:rPr>
                <w:rFonts w:hint="eastAsia" w:ascii="宋体" w:hAnsi="宋体" w:eastAsia="宋体" w:cs="宋体"/>
                <w:sz w:val="21"/>
                <w:szCs w:val="21"/>
                <w:highlight w:val="none"/>
                <w:u w:val="single" w:color="auto"/>
              </w:rPr>
              <w:tab/>
            </w:r>
            <w:r>
              <w:rPr>
                <w:rFonts w:hint="eastAsia" w:ascii="宋体" w:hAnsi="宋体" w:eastAsia="宋体" w:cs="宋体"/>
                <w:spacing w:val="-98"/>
                <w:sz w:val="21"/>
                <w:szCs w:val="21"/>
                <w:highlight w:val="none"/>
              </w:rPr>
              <w:t xml:space="preserve"> </w:t>
            </w:r>
            <w:r>
              <w:rPr>
                <w:rFonts w:hint="eastAsia" w:ascii="宋体" w:hAnsi="宋体" w:eastAsia="宋体" w:cs="宋体"/>
                <w:spacing w:val="-3"/>
                <w:sz w:val="21"/>
                <w:szCs w:val="21"/>
                <w:highlight w:val="none"/>
              </w:rPr>
              <w:t>工程变更（内容见附件</w:t>
            </w:r>
            <w:r>
              <w:rPr>
                <w:rFonts w:hint="eastAsia" w:ascii="宋体" w:hAnsi="宋体" w:eastAsia="宋体" w:cs="宋体"/>
                <w:spacing w:val="-2"/>
                <w:sz w:val="21"/>
                <w:szCs w:val="21"/>
                <w:highlight w:val="none"/>
              </w:rPr>
              <w:t>），</w:t>
            </w:r>
            <w:r>
              <w:rPr>
                <w:rFonts w:hint="eastAsia" w:ascii="宋体" w:hAnsi="宋体" w:eastAsia="宋体" w:cs="宋体"/>
                <w:spacing w:val="-3"/>
                <w:sz w:val="21"/>
                <w:szCs w:val="21"/>
                <w:highlight w:val="none"/>
              </w:rPr>
              <w:t>请予以审批。</w:t>
            </w:r>
          </w:p>
          <w:p w14:paraId="39C19F8A">
            <w:pPr>
              <w:spacing w:before="0" w:beforeLines="0" w:line="360" w:lineRule="auto"/>
              <w:ind w:left="13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附件：1．提出变更原因（必要时附图</w:t>
            </w:r>
            <w:r>
              <w:rPr>
                <w:rFonts w:hint="eastAsia" w:ascii="宋体" w:hAnsi="宋体" w:eastAsia="宋体" w:cs="宋体"/>
                <w:spacing w:val="5"/>
                <w:sz w:val="21"/>
                <w:szCs w:val="21"/>
                <w:highlight w:val="none"/>
              </w:rPr>
              <w:t>）；</w:t>
            </w:r>
          </w:p>
          <w:p w14:paraId="6E2EB4F4">
            <w:pPr>
              <w:spacing w:before="0" w:beforeLines="0" w:line="360" w:lineRule="auto"/>
              <w:ind w:left="837"/>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2．工程量增减计算书；</w:t>
            </w:r>
          </w:p>
          <w:p w14:paraId="3A368536">
            <w:pPr>
              <w:spacing w:before="0" w:beforeLines="0" w:line="360" w:lineRule="auto"/>
              <w:ind w:left="839"/>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3．工程变更价款报价单。</w:t>
            </w:r>
          </w:p>
          <w:p w14:paraId="1CE6C771">
            <w:pPr>
              <w:pStyle w:val="19"/>
              <w:spacing w:beforeLines="0" w:line="360" w:lineRule="auto"/>
              <w:rPr>
                <w:rFonts w:hint="eastAsia" w:ascii="宋体" w:hAnsi="宋体" w:eastAsia="宋体" w:cs="宋体"/>
                <w:sz w:val="21"/>
                <w:szCs w:val="21"/>
                <w:highlight w:val="none"/>
              </w:rPr>
            </w:pPr>
          </w:p>
          <w:p w14:paraId="599FF12D">
            <w:pPr>
              <w:pStyle w:val="19"/>
              <w:spacing w:beforeLines="0" w:line="360" w:lineRule="auto"/>
              <w:rPr>
                <w:rFonts w:hint="eastAsia" w:ascii="宋体" w:hAnsi="宋体" w:eastAsia="宋体" w:cs="宋体"/>
                <w:sz w:val="21"/>
                <w:szCs w:val="21"/>
                <w:highlight w:val="none"/>
              </w:rPr>
            </w:pPr>
          </w:p>
          <w:p w14:paraId="5DC07F9F">
            <w:pPr>
              <w:spacing w:before="0" w:beforeLines="0" w:line="360" w:lineRule="auto"/>
              <w:ind w:left="612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承包人（章）</w:t>
            </w:r>
          </w:p>
          <w:p w14:paraId="1A5F7D04">
            <w:pPr>
              <w:spacing w:before="0" w:beforeLines="0" w:line="360" w:lineRule="auto"/>
              <w:ind w:left="6154" w:right="1120" w:hanging="50"/>
              <w:rPr>
                <w:rFonts w:hint="eastAsia" w:ascii="宋体" w:hAnsi="宋体" w:eastAsia="宋体" w:cs="宋体"/>
                <w:sz w:val="21"/>
                <w:szCs w:val="21"/>
                <w:highlight w:val="none"/>
              </w:rPr>
            </w:pPr>
            <w:r>
              <w:rPr>
                <w:rFonts w:hint="eastAsia" w:ascii="宋体" w:hAnsi="宋体" w:eastAsia="宋体" w:cs="宋体"/>
                <w:spacing w:val="-20"/>
                <w:sz w:val="21"/>
                <w:szCs w:val="21"/>
                <w:highlight w:val="none"/>
              </w:rPr>
              <w:t>承</w:t>
            </w:r>
            <w:r>
              <w:rPr>
                <w:rFonts w:hint="eastAsia" w:ascii="宋体" w:hAnsi="宋体" w:eastAsia="宋体" w:cs="宋体"/>
                <w:spacing w:val="-39"/>
                <w:sz w:val="21"/>
                <w:szCs w:val="21"/>
                <w:highlight w:val="none"/>
              </w:rPr>
              <w:t xml:space="preserve"> </w:t>
            </w:r>
            <w:r>
              <w:rPr>
                <w:rFonts w:hint="eastAsia" w:ascii="宋体" w:hAnsi="宋体" w:eastAsia="宋体" w:cs="宋体"/>
                <w:spacing w:val="-20"/>
                <w:sz w:val="21"/>
                <w:szCs w:val="21"/>
                <w:highlight w:val="none"/>
              </w:rPr>
              <w:t>包</w:t>
            </w:r>
            <w:r>
              <w:rPr>
                <w:rFonts w:hint="eastAsia" w:ascii="宋体" w:hAnsi="宋体" w:eastAsia="宋体" w:cs="宋体"/>
                <w:spacing w:val="-44"/>
                <w:sz w:val="21"/>
                <w:szCs w:val="21"/>
                <w:highlight w:val="none"/>
              </w:rPr>
              <w:t xml:space="preserve"> </w:t>
            </w:r>
            <w:r>
              <w:rPr>
                <w:rFonts w:hint="eastAsia" w:ascii="宋体" w:hAnsi="宋体" w:eastAsia="宋体" w:cs="宋体"/>
                <w:spacing w:val="-20"/>
                <w:sz w:val="21"/>
                <w:szCs w:val="21"/>
                <w:highlight w:val="none"/>
              </w:rPr>
              <w:t>人</w:t>
            </w:r>
            <w:r>
              <w:rPr>
                <w:rFonts w:hint="eastAsia" w:ascii="宋体" w:hAnsi="宋体" w:eastAsia="宋体" w:cs="宋体"/>
                <w:spacing w:val="-44"/>
                <w:sz w:val="21"/>
                <w:szCs w:val="21"/>
                <w:highlight w:val="none"/>
              </w:rPr>
              <w:t xml:space="preserve"> </w:t>
            </w:r>
            <w:r>
              <w:rPr>
                <w:rFonts w:hint="eastAsia" w:ascii="宋体" w:hAnsi="宋体" w:eastAsia="宋体" w:cs="宋体"/>
                <w:spacing w:val="-20"/>
                <w:sz w:val="21"/>
                <w:szCs w:val="21"/>
                <w:highlight w:val="none"/>
              </w:rPr>
              <w:t>代</w:t>
            </w:r>
            <w:r>
              <w:rPr>
                <w:rFonts w:hint="eastAsia" w:ascii="宋体" w:hAnsi="宋体" w:eastAsia="宋体" w:cs="宋体"/>
                <w:spacing w:val="-46"/>
                <w:sz w:val="21"/>
                <w:szCs w:val="21"/>
                <w:highlight w:val="none"/>
              </w:rPr>
              <w:t xml:space="preserve"> </w:t>
            </w:r>
            <w:r>
              <w:rPr>
                <w:rFonts w:hint="eastAsia" w:ascii="宋体" w:hAnsi="宋体" w:eastAsia="宋体" w:cs="宋体"/>
                <w:spacing w:val="-20"/>
                <w:sz w:val="21"/>
                <w:szCs w:val="21"/>
                <w:highlight w:val="none"/>
              </w:rPr>
              <w:t>表</w:t>
            </w:r>
            <w:r>
              <w:rPr>
                <w:rFonts w:hint="eastAsia" w:ascii="宋体" w:hAnsi="宋体" w:eastAsia="宋体" w:cs="宋体"/>
                <w:spacing w:val="-65"/>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u w:val="single" w:color="auto"/>
              </w:rPr>
              <w:t xml:space="preserve">              </w:t>
            </w:r>
          </w:p>
        </w:tc>
      </w:tr>
      <w:tr w14:paraId="429C2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9" w:hRule="atLeast"/>
          <w:jc w:val="center"/>
        </w:trPr>
        <w:tc>
          <w:tcPr>
            <w:tcW w:w="3269" w:type="dxa"/>
            <w:tcBorders>
              <w:bottom w:val="single" w:color="000000" w:sz="2" w:space="0"/>
              <w:right w:val="single" w:color="000000" w:sz="2" w:space="0"/>
            </w:tcBorders>
            <w:vAlign w:val="top"/>
          </w:tcPr>
          <w:p w14:paraId="6E6A7DCA">
            <w:pPr>
              <w:spacing w:before="0" w:beforeLines="0" w:line="360" w:lineRule="auto"/>
              <w:ind w:left="127"/>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复核意见：</w:t>
            </w:r>
          </w:p>
          <w:p w14:paraId="726EE5D7">
            <w:pPr>
              <w:pStyle w:val="19"/>
              <w:spacing w:beforeLines="0" w:line="360" w:lineRule="auto"/>
              <w:rPr>
                <w:rFonts w:hint="eastAsia" w:ascii="宋体" w:hAnsi="宋体" w:eastAsia="宋体" w:cs="宋体"/>
                <w:sz w:val="21"/>
                <w:szCs w:val="21"/>
                <w:highlight w:val="none"/>
              </w:rPr>
            </w:pPr>
          </w:p>
          <w:p w14:paraId="0A1D8C7C">
            <w:pPr>
              <w:pStyle w:val="19"/>
              <w:spacing w:beforeLines="0" w:line="360" w:lineRule="auto"/>
              <w:rPr>
                <w:rFonts w:hint="eastAsia" w:ascii="宋体" w:hAnsi="宋体" w:eastAsia="宋体" w:cs="宋体"/>
                <w:sz w:val="21"/>
                <w:szCs w:val="21"/>
                <w:highlight w:val="none"/>
              </w:rPr>
            </w:pPr>
          </w:p>
          <w:p w14:paraId="01CAD045">
            <w:pPr>
              <w:pStyle w:val="19"/>
              <w:spacing w:beforeLines="0" w:line="360" w:lineRule="auto"/>
              <w:rPr>
                <w:rFonts w:hint="eastAsia" w:ascii="宋体" w:hAnsi="宋体" w:eastAsia="宋体" w:cs="宋体"/>
                <w:sz w:val="21"/>
                <w:szCs w:val="21"/>
                <w:highlight w:val="none"/>
              </w:rPr>
            </w:pPr>
          </w:p>
          <w:p w14:paraId="1B7CC439">
            <w:pPr>
              <w:spacing w:before="0" w:beforeLines="0" w:line="360" w:lineRule="auto"/>
              <w:ind w:left="1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设计顾问人（章）</w:t>
            </w:r>
          </w:p>
          <w:p w14:paraId="39FD68A4">
            <w:pPr>
              <w:spacing w:before="0" w:beforeLines="0" w:line="360" w:lineRule="auto"/>
              <w:ind w:left="12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设计顾问人代表</w:t>
            </w:r>
            <w:r>
              <w:rPr>
                <w:rFonts w:hint="eastAsia" w:ascii="宋体" w:hAnsi="宋体" w:eastAsia="宋体" w:cs="宋体"/>
                <w:sz w:val="21"/>
                <w:szCs w:val="21"/>
                <w:highlight w:val="none"/>
                <w:u w:val="single" w:color="auto"/>
              </w:rPr>
              <w:t xml:space="preserve">          </w:t>
            </w:r>
          </w:p>
          <w:p w14:paraId="110BE2CE">
            <w:pPr>
              <w:spacing w:before="0" w:beforeLines="0" w:line="360" w:lineRule="auto"/>
              <w:ind w:left="172"/>
              <w:rPr>
                <w:rFonts w:hint="eastAsia" w:ascii="宋体" w:hAnsi="宋体" w:eastAsia="宋体" w:cs="宋体"/>
                <w:sz w:val="21"/>
                <w:szCs w:val="21"/>
                <w:highlight w:val="none"/>
              </w:rPr>
            </w:pPr>
            <w:r>
              <w:rPr>
                <w:rFonts w:hint="eastAsia" w:ascii="宋体" w:hAnsi="宋体" w:eastAsia="宋体" w:cs="宋体"/>
                <w:spacing w:val="-24"/>
                <w:sz w:val="21"/>
                <w:szCs w:val="21"/>
                <w:highlight w:val="none"/>
              </w:rPr>
              <w:t>日           期</w:t>
            </w:r>
            <w:r>
              <w:rPr>
                <w:rFonts w:hint="eastAsia" w:ascii="宋体" w:hAnsi="宋体" w:eastAsia="宋体" w:cs="宋体"/>
                <w:sz w:val="21"/>
                <w:szCs w:val="21"/>
                <w:highlight w:val="none"/>
                <w:u w:val="single" w:color="auto"/>
              </w:rPr>
              <w:t xml:space="preserve">          </w:t>
            </w:r>
          </w:p>
        </w:tc>
        <w:tc>
          <w:tcPr>
            <w:tcW w:w="3444" w:type="dxa"/>
            <w:tcBorders>
              <w:left w:val="single" w:color="000000" w:sz="2" w:space="0"/>
              <w:bottom w:val="single" w:color="000000" w:sz="2" w:space="0"/>
              <w:right w:val="single" w:color="000000" w:sz="2" w:space="0"/>
            </w:tcBorders>
            <w:vAlign w:val="top"/>
          </w:tcPr>
          <w:p w14:paraId="58EA0035">
            <w:pPr>
              <w:spacing w:before="0" w:beforeLines="0" w:line="360" w:lineRule="auto"/>
              <w:ind w:left="131"/>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复核意见：</w:t>
            </w:r>
          </w:p>
          <w:p w14:paraId="4F050C82">
            <w:pPr>
              <w:pStyle w:val="19"/>
              <w:spacing w:beforeLines="0" w:line="360" w:lineRule="auto"/>
              <w:rPr>
                <w:rFonts w:hint="eastAsia" w:ascii="宋体" w:hAnsi="宋体" w:eastAsia="宋体" w:cs="宋体"/>
                <w:sz w:val="21"/>
                <w:szCs w:val="21"/>
                <w:highlight w:val="none"/>
              </w:rPr>
            </w:pPr>
          </w:p>
          <w:p w14:paraId="3CB28CA6">
            <w:pPr>
              <w:pStyle w:val="19"/>
              <w:spacing w:beforeLines="0" w:line="360" w:lineRule="auto"/>
              <w:rPr>
                <w:rFonts w:hint="eastAsia" w:ascii="宋体" w:hAnsi="宋体" w:eastAsia="宋体" w:cs="宋体"/>
                <w:sz w:val="21"/>
                <w:szCs w:val="21"/>
                <w:highlight w:val="none"/>
              </w:rPr>
            </w:pPr>
          </w:p>
          <w:p w14:paraId="776B0E74">
            <w:pPr>
              <w:pStyle w:val="19"/>
              <w:spacing w:beforeLines="0" w:line="360" w:lineRule="auto"/>
              <w:rPr>
                <w:rFonts w:hint="eastAsia" w:ascii="宋体" w:hAnsi="宋体" w:eastAsia="宋体" w:cs="宋体"/>
                <w:sz w:val="21"/>
                <w:szCs w:val="21"/>
                <w:highlight w:val="none"/>
              </w:rPr>
            </w:pPr>
          </w:p>
          <w:p w14:paraId="1DEFD06F">
            <w:pPr>
              <w:spacing w:before="0" w:beforeLines="0" w:line="360" w:lineRule="auto"/>
              <w:ind w:left="126"/>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监理人（章）</w:t>
            </w:r>
          </w:p>
          <w:p w14:paraId="73C2662A">
            <w:pPr>
              <w:spacing w:before="0" w:beforeLines="0" w:line="360" w:lineRule="auto"/>
              <w:ind w:left="169" w:right="1055" w:hanging="43"/>
              <w:rPr>
                <w:rFonts w:hint="eastAsia" w:ascii="宋体" w:hAnsi="宋体" w:eastAsia="宋体" w:cs="宋体"/>
                <w:spacing w:val="-2"/>
                <w:sz w:val="21"/>
                <w:szCs w:val="21"/>
                <w:highlight w:val="none"/>
                <w:u w:val="single" w:color="auto"/>
              </w:rPr>
            </w:pPr>
            <w:r>
              <w:rPr>
                <w:rFonts w:hint="eastAsia" w:ascii="宋体" w:hAnsi="宋体" w:eastAsia="宋体" w:cs="宋体"/>
                <w:spacing w:val="-2"/>
                <w:sz w:val="21"/>
                <w:szCs w:val="21"/>
                <w:highlight w:val="none"/>
              </w:rPr>
              <w:t>监理人代表</w:t>
            </w:r>
            <w:r>
              <w:rPr>
                <w:rFonts w:hint="eastAsia" w:ascii="宋体" w:hAnsi="宋体" w:eastAsia="宋体" w:cs="宋体"/>
                <w:spacing w:val="-2"/>
                <w:sz w:val="21"/>
                <w:szCs w:val="21"/>
                <w:highlight w:val="none"/>
                <w:u w:val="single" w:color="auto"/>
              </w:rPr>
              <w:t xml:space="preserve">         </w:t>
            </w:r>
          </w:p>
          <w:p w14:paraId="216939BD">
            <w:pPr>
              <w:spacing w:before="0" w:beforeLines="0" w:line="360" w:lineRule="auto"/>
              <w:ind w:left="169" w:right="1055" w:hanging="43"/>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c>
          <w:tcPr>
            <w:tcW w:w="3746" w:type="dxa"/>
            <w:tcBorders>
              <w:left w:val="single" w:color="000000" w:sz="2" w:space="0"/>
              <w:bottom w:val="single" w:color="000000" w:sz="2" w:space="0"/>
            </w:tcBorders>
            <w:vAlign w:val="top"/>
          </w:tcPr>
          <w:p w14:paraId="194A90CE">
            <w:pPr>
              <w:spacing w:before="0" w:beforeLines="0" w:line="360" w:lineRule="auto"/>
              <w:ind w:left="134"/>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复核意见：</w:t>
            </w:r>
          </w:p>
          <w:p w14:paraId="240AA730">
            <w:pPr>
              <w:pStyle w:val="19"/>
              <w:spacing w:beforeLines="0" w:line="360" w:lineRule="auto"/>
              <w:rPr>
                <w:rFonts w:hint="eastAsia" w:ascii="宋体" w:hAnsi="宋体" w:eastAsia="宋体" w:cs="宋体"/>
                <w:sz w:val="21"/>
                <w:szCs w:val="21"/>
                <w:highlight w:val="none"/>
              </w:rPr>
            </w:pPr>
          </w:p>
          <w:p w14:paraId="79A23855">
            <w:pPr>
              <w:pStyle w:val="19"/>
              <w:spacing w:beforeLines="0" w:line="360" w:lineRule="auto"/>
              <w:rPr>
                <w:rFonts w:hint="eastAsia" w:ascii="宋体" w:hAnsi="宋体" w:eastAsia="宋体" w:cs="宋体"/>
                <w:sz w:val="21"/>
                <w:szCs w:val="21"/>
                <w:highlight w:val="none"/>
              </w:rPr>
            </w:pPr>
          </w:p>
          <w:p w14:paraId="3480A9B7">
            <w:pPr>
              <w:pStyle w:val="19"/>
              <w:spacing w:beforeLines="0" w:line="360" w:lineRule="auto"/>
              <w:rPr>
                <w:rFonts w:hint="eastAsia" w:ascii="宋体" w:hAnsi="宋体" w:eastAsia="宋体" w:cs="宋体"/>
                <w:sz w:val="21"/>
                <w:szCs w:val="21"/>
                <w:highlight w:val="none"/>
              </w:rPr>
            </w:pPr>
          </w:p>
          <w:p w14:paraId="5673506B">
            <w:pPr>
              <w:spacing w:before="0" w:beforeLines="0" w:line="360" w:lineRule="auto"/>
              <w:ind w:left="122"/>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造价咨询人（章）</w:t>
            </w:r>
          </w:p>
          <w:p w14:paraId="1BD12DD5">
            <w:pPr>
              <w:spacing w:before="0" w:beforeLines="0" w:line="360" w:lineRule="auto"/>
              <w:ind w:left="173" w:right="510" w:hanging="51"/>
              <w:rPr>
                <w:rFonts w:hint="eastAsia" w:ascii="宋体" w:hAnsi="宋体" w:eastAsia="宋体" w:cs="宋体"/>
                <w:spacing w:val="-1"/>
                <w:sz w:val="21"/>
                <w:szCs w:val="21"/>
                <w:highlight w:val="none"/>
                <w:u w:val="single" w:color="auto"/>
              </w:rPr>
            </w:pPr>
            <w:r>
              <w:rPr>
                <w:rFonts w:hint="eastAsia" w:ascii="宋体" w:hAnsi="宋体" w:eastAsia="宋体" w:cs="宋体"/>
                <w:spacing w:val="-1"/>
                <w:sz w:val="21"/>
                <w:szCs w:val="21"/>
                <w:highlight w:val="none"/>
              </w:rPr>
              <w:t>造价咨询人代表</w:t>
            </w:r>
            <w:r>
              <w:rPr>
                <w:rFonts w:hint="eastAsia" w:ascii="宋体" w:hAnsi="宋体" w:eastAsia="宋体" w:cs="宋体"/>
                <w:spacing w:val="-1"/>
                <w:sz w:val="21"/>
                <w:szCs w:val="21"/>
                <w:highlight w:val="none"/>
                <w:u w:val="single" w:color="auto"/>
              </w:rPr>
              <w:t xml:space="preserve">            </w:t>
            </w:r>
          </w:p>
          <w:p w14:paraId="01816247">
            <w:pPr>
              <w:spacing w:before="0" w:beforeLines="0" w:line="360" w:lineRule="auto"/>
              <w:ind w:left="173" w:right="510" w:hanging="51"/>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r w14:paraId="6FE8B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2" w:hRule="atLeast"/>
          <w:jc w:val="center"/>
        </w:trPr>
        <w:tc>
          <w:tcPr>
            <w:tcW w:w="3269" w:type="dxa"/>
            <w:tcBorders>
              <w:top w:val="single" w:color="000000" w:sz="2" w:space="0"/>
              <w:right w:val="nil"/>
            </w:tcBorders>
            <w:vAlign w:val="top"/>
          </w:tcPr>
          <w:p w14:paraId="2653237F">
            <w:pPr>
              <w:spacing w:before="0" w:beforeLines="0" w:line="360" w:lineRule="auto"/>
              <w:ind w:left="141"/>
              <w:rPr>
                <w:rFonts w:hint="eastAsia" w:ascii="宋体" w:hAnsi="宋体" w:eastAsia="宋体" w:cs="宋体"/>
                <w:sz w:val="21"/>
                <w:szCs w:val="21"/>
                <w:highlight w:val="none"/>
              </w:rPr>
            </w:pPr>
            <w:r>
              <w:rPr>
                <w:rFonts w:hint="eastAsia" w:ascii="宋体" w:hAnsi="宋体" w:eastAsia="宋体" w:cs="宋体"/>
                <w:spacing w:val="-15"/>
                <w:sz w:val="21"/>
                <w:szCs w:val="21"/>
                <w:highlight w:val="none"/>
              </w:rPr>
              <w:t>审批意见：</w:t>
            </w:r>
          </w:p>
        </w:tc>
        <w:tc>
          <w:tcPr>
            <w:tcW w:w="3444" w:type="dxa"/>
            <w:tcBorders>
              <w:top w:val="single" w:color="000000" w:sz="2" w:space="0"/>
              <w:left w:val="nil"/>
              <w:right w:val="nil"/>
            </w:tcBorders>
            <w:vAlign w:val="top"/>
          </w:tcPr>
          <w:p w14:paraId="4BFE5184">
            <w:pPr>
              <w:pStyle w:val="19"/>
              <w:spacing w:beforeLines="0" w:line="360" w:lineRule="auto"/>
              <w:rPr>
                <w:rFonts w:hint="eastAsia" w:ascii="宋体" w:hAnsi="宋体" w:eastAsia="宋体" w:cs="宋体"/>
                <w:sz w:val="21"/>
                <w:szCs w:val="21"/>
                <w:highlight w:val="none"/>
              </w:rPr>
            </w:pPr>
          </w:p>
        </w:tc>
        <w:tc>
          <w:tcPr>
            <w:tcW w:w="3746" w:type="dxa"/>
            <w:tcBorders>
              <w:top w:val="single" w:color="000000" w:sz="2" w:space="0"/>
              <w:left w:val="nil"/>
            </w:tcBorders>
            <w:vAlign w:val="top"/>
          </w:tcPr>
          <w:p w14:paraId="4773E3BB">
            <w:pPr>
              <w:pStyle w:val="19"/>
              <w:spacing w:beforeLines="0" w:line="360" w:lineRule="auto"/>
              <w:ind w:firstLine="0"/>
              <w:rPr>
                <w:rFonts w:hint="eastAsia" w:ascii="宋体" w:hAnsi="宋体" w:eastAsia="宋体" w:cs="宋体"/>
                <w:sz w:val="21"/>
                <w:szCs w:val="21"/>
                <w:highlight w:val="none"/>
              </w:rPr>
            </w:pPr>
          </w:p>
          <w:p w14:paraId="36E57086">
            <w:pPr>
              <w:spacing w:before="0" w:beforeLines="0" w:line="360" w:lineRule="auto"/>
              <w:ind w:left="216"/>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发包人（章）</w:t>
            </w:r>
          </w:p>
          <w:p w14:paraId="7C359E1A">
            <w:pPr>
              <w:spacing w:before="0" w:beforeLines="0" w:line="360" w:lineRule="auto"/>
              <w:ind w:left="298" w:right="988" w:hanging="82"/>
              <w:rPr>
                <w:rFonts w:hint="eastAsia" w:ascii="宋体" w:hAnsi="宋体" w:eastAsia="宋体" w:cs="宋体"/>
                <w:sz w:val="21"/>
                <w:szCs w:val="21"/>
                <w:highlight w:val="none"/>
                <w:u w:val="single" w:color="auto"/>
              </w:rPr>
            </w:pPr>
            <w:r>
              <w:rPr>
                <w:rFonts w:hint="eastAsia" w:ascii="宋体" w:hAnsi="宋体" w:eastAsia="宋体" w:cs="宋体"/>
                <w:spacing w:val="-5"/>
                <w:sz w:val="21"/>
                <w:szCs w:val="21"/>
                <w:highlight w:val="none"/>
              </w:rPr>
              <w:t>发包人代表</w:t>
            </w:r>
            <w:r>
              <w:rPr>
                <w:rFonts w:hint="eastAsia" w:ascii="宋体" w:hAnsi="宋体" w:eastAsia="宋体" w:cs="宋体"/>
                <w:sz w:val="21"/>
                <w:szCs w:val="21"/>
                <w:highlight w:val="none"/>
                <w:u w:val="single" w:color="auto"/>
              </w:rPr>
              <w:t xml:space="preserve">           </w:t>
            </w:r>
          </w:p>
          <w:p w14:paraId="2C4F3143">
            <w:pPr>
              <w:spacing w:before="0" w:beforeLines="0" w:line="360" w:lineRule="auto"/>
              <w:ind w:left="298" w:right="988" w:hanging="82"/>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1F99C628">
      <w:pPr>
        <w:spacing w:before="0" w:beforeLines="0" w:line="360" w:lineRule="auto"/>
        <w:ind w:left="861" w:hanging="72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说明：本表一式五份，由承包人、设计顾问人、监理人、造价咨询人、发包人按合同约定程序填制，</w:t>
      </w:r>
      <w:r>
        <w:rPr>
          <w:rFonts w:hint="eastAsia" w:ascii="宋体" w:hAnsi="宋体" w:eastAsia="宋体" w:cs="宋体"/>
          <w:spacing w:val="-6"/>
          <w:sz w:val="21"/>
          <w:szCs w:val="21"/>
          <w:highlight w:val="none"/>
        </w:rPr>
        <w:t>并各存一份。</w:t>
      </w:r>
    </w:p>
    <w:p w14:paraId="6DDA04D1">
      <w:pPr>
        <w:spacing w:beforeLines="0" w:line="360" w:lineRule="auto"/>
        <w:rPr>
          <w:rFonts w:hint="eastAsia" w:ascii="宋体" w:hAnsi="宋体" w:eastAsia="宋体" w:cs="宋体"/>
          <w:sz w:val="21"/>
          <w:szCs w:val="21"/>
          <w:highlight w:val="none"/>
        </w:rPr>
        <w:sectPr>
          <w:headerReference r:id="rId29" w:type="default"/>
          <w:footerReference r:id="rId30" w:type="default"/>
          <w:pgSz w:w="11905" w:h="16840"/>
          <w:pgMar w:top="1440" w:right="1800" w:bottom="1440" w:left="1800" w:header="1391" w:footer="213" w:gutter="0"/>
          <w:pgNumType w:fmt="decimal"/>
          <w:cols w:space="720" w:num="1"/>
        </w:sectPr>
      </w:pPr>
    </w:p>
    <w:p w14:paraId="6B9DF8AC">
      <w:pPr>
        <w:spacing w:before="0" w:beforeLines="0" w:line="360" w:lineRule="auto"/>
        <w:ind w:left="15"/>
        <w:rPr>
          <w:rFonts w:hint="eastAsia" w:ascii="宋体" w:hAnsi="宋体" w:eastAsia="宋体" w:cs="宋体"/>
          <w:b/>
          <w:bCs/>
          <w:spacing w:val="-8"/>
          <w:sz w:val="21"/>
          <w:szCs w:val="21"/>
          <w:highlight w:val="none"/>
        </w:rPr>
      </w:pPr>
      <w:bookmarkStart w:id="438" w:name="bookmark388"/>
      <w:bookmarkEnd w:id="438"/>
      <w:bookmarkStart w:id="439" w:name="bookmark231"/>
      <w:bookmarkEnd w:id="439"/>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16</w:t>
      </w:r>
      <w:r>
        <w:rPr>
          <w:rFonts w:hint="eastAsia" w:ascii="宋体" w:hAnsi="宋体" w:eastAsia="宋体" w:cs="宋体"/>
          <w:b/>
          <w:bCs/>
          <w:spacing w:val="-8"/>
          <w:sz w:val="21"/>
          <w:szCs w:val="21"/>
          <w:highlight w:val="none"/>
        </w:rPr>
        <w:t>（仅供参考）</w:t>
      </w:r>
    </w:p>
    <w:p w14:paraId="5ABA5C2D">
      <w:pPr>
        <w:spacing w:before="0" w:beforeLines="0" w:line="360" w:lineRule="auto"/>
        <w:ind w:left="4124"/>
        <w:outlineLvl w:val="1"/>
        <w:rPr>
          <w:rFonts w:hint="eastAsia" w:ascii="宋体" w:hAnsi="宋体" w:eastAsia="宋体" w:cs="宋体"/>
          <w:b/>
          <w:bCs/>
          <w:spacing w:val="36"/>
          <w:sz w:val="21"/>
          <w:szCs w:val="21"/>
          <w:highlight w:val="none"/>
        </w:rPr>
      </w:pPr>
    </w:p>
    <w:p w14:paraId="1919CE98">
      <w:pPr>
        <w:spacing w:before="0" w:beforeLines="0" w:line="360" w:lineRule="auto"/>
        <w:ind w:left="0"/>
        <w:jc w:val="center"/>
        <w:outlineLvl w:val="1"/>
        <w:rPr>
          <w:rFonts w:hint="eastAsia" w:ascii="宋体" w:hAnsi="宋体" w:eastAsia="宋体" w:cs="宋体"/>
          <w:sz w:val="21"/>
          <w:szCs w:val="21"/>
          <w:highlight w:val="none"/>
        </w:rPr>
      </w:pPr>
      <w:r>
        <w:rPr>
          <w:rFonts w:hint="eastAsia" w:ascii="宋体" w:hAnsi="宋体" w:eastAsia="宋体" w:cs="宋体"/>
          <w:b/>
          <w:bCs/>
          <w:spacing w:val="36"/>
          <w:sz w:val="21"/>
          <w:szCs w:val="21"/>
          <w:highlight w:val="none"/>
        </w:rPr>
        <w:t>工程变更令</w:t>
      </w:r>
    </w:p>
    <w:p w14:paraId="2D21F0B9">
      <w:pPr>
        <w:spacing w:beforeLines="0" w:line="360" w:lineRule="auto"/>
        <w:rPr>
          <w:rFonts w:hint="eastAsia" w:ascii="宋体" w:hAnsi="宋体" w:eastAsia="宋体" w:cs="宋体"/>
          <w:sz w:val="21"/>
          <w:highlight w:val="none"/>
        </w:rPr>
      </w:pPr>
    </w:p>
    <w:p w14:paraId="619F7DFF">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b/>
          <w:bCs/>
          <w:spacing w:val="62"/>
          <w:sz w:val="21"/>
          <w:szCs w:val="21"/>
          <w:highlight w:val="none"/>
        </w:rPr>
        <w:t>（勘察、设计等工作变更指令参照修改）</w:t>
      </w:r>
    </w:p>
    <w:p w14:paraId="4068CA2F">
      <w:pPr>
        <w:spacing w:before="0" w:beforeLines="0" w:line="360" w:lineRule="auto"/>
        <w:ind w:left="14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 xml:space="preserve">工程名称:                                                        </w:t>
      </w:r>
      <w:r>
        <w:rPr>
          <w:rFonts w:hint="eastAsia" w:ascii="宋体" w:hAnsi="宋体" w:eastAsia="宋体" w:cs="宋体"/>
          <w:spacing w:val="-3"/>
          <w:sz w:val="21"/>
          <w:szCs w:val="21"/>
          <w:highlight w:val="none"/>
        </w:rPr>
        <w:t xml:space="preserve">   编号:</w:t>
      </w:r>
    </w:p>
    <w:p w14:paraId="73711F0A">
      <w:pPr>
        <w:spacing w:beforeLines="0" w:line="360" w:lineRule="auto"/>
        <w:rPr>
          <w:rFonts w:hint="eastAsia" w:ascii="宋体" w:hAnsi="宋体" w:eastAsia="宋体" w:cs="宋体"/>
          <w:highlight w:val="none"/>
        </w:rPr>
      </w:pPr>
    </w:p>
    <w:tbl>
      <w:tblPr>
        <w:tblStyle w:val="18"/>
        <w:tblW w:w="10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77"/>
      </w:tblGrid>
      <w:tr w14:paraId="0AE87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4" w:hRule="atLeast"/>
          <w:jc w:val="center"/>
        </w:trPr>
        <w:tc>
          <w:tcPr>
            <w:tcW w:w="10277" w:type="dxa"/>
            <w:vAlign w:val="top"/>
          </w:tcPr>
          <w:p w14:paraId="09A70A1B">
            <w:pPr>
              <w:spacing w:before="0" w:beforeLines="0" w:line="360" w:lineRule="auto"/>
              <w:ind w:left="278"/>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
                <w:sz w:val="21"/>
                <w:szCs w:val="21"/>
                <w:highlight w:val="none"/>
              </w:rPr>
              <w:t>（承包人全称）</w:t>
            </w:r>
          </w:p>
          <w:p w14:paraId="47D85718">
            <w:pPr>
              <w:tabs>
                <w:tab w:val="left" w:pos="10162"/>
              </w:tabs>
              <w:spacing w:before="0" w:beforeLines="0" w:line="360" w:lineRule="auto"/>
              <w:ind w:left="100" w:right="33" w:firstLine="574"/>
              <w:jc w:val="both"/>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由于</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99"/>
                <w:sz w:val="21"/>
                <w:szCs w:val="21"/>
                <w:highlight w:val="none"/>
              </w:rPr>
              <w:t xml:space="preserve"> </w:t>
            </w:r>
            <w:r>
              <w:rPr>
                <w:rFonts w:hint="eastAsia" w:ascii="宋体" w:hAnsi="宋体" w:eastAsia="宋体" w:cs="宋体"/>
                <w:spacing w:val="-5"/>
                <w:sz w:val="21"/>
                <w:szCs w:val="21"/>
                <w:highlight w:val="none"/>
              </w:rPr>
              <w:t>原因，现发出</w:t>
            </w:r>
            <w:r>
              <w:rPr>
                <w:rFonts w:hint="eastAsia" w:ascii="宋体" w:hAnsi="宋体" w:eastAsia="宋体" w:cs="宋体"/>
                <w:sz w:val="21"/>
                <w:szCs w:val="21"/>
                <w:highlight w:val="none"/>
                <w:u w:val="single" w:color="auto"/>
              </w:rPr>
              <w:tab/>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工程变更令（内容见附件</w:t>
            </w:r>
            <w:r>
              <w:rPr>
                <w:rFonts w:hint="eastAsia" w:ascii="宋体" w:hAnsi="宋体" w:eastAsia="宋体" w:cs="宋体"/>
                <w:spacing w:val="-25"/>
                <w:sz w:val="21"/>
                <w:szCs w:val="21"/>
                <w:highlight w:val="none"/>
              </w:rPr>
              <w:t>），</w:t>
            </w:r>
            <w:r>
              <w:rPr>
                <w:rFonts w:hint="eastAsia" w:ascii="宋体" w:hAnsi="宋体" w:eastAsia="宋体" w:cs="宋体"/>
                <w:spacing w:val="-3"/>
                <w:sz w:val="21"/>
                <w:szCs w:val="21"/>
                <w:highlight w:val="none"/>
              </w:rPr>
              <w:t>请按照本变更令和合同约定组织</w:t>
            </w:r>
            <w:r>
              <w:rPr>
                <w:rFonts w:hint="eastAsia" w:ascii="宋体" w:hAnsi="宋体" w:eastAsia="宋体" w:cs="宋体"/>
                <w:spacing w:val="-4"/>
                <w:sz w:val="21"/>
                <w:szCs w:val="21"/>
                <w:highlight w:val="none"/>
              </w:rPr>
              <w:t>施工；若合同与本变更令不一致的，</w:t>
            </w:r>
            <w:r>
              <w:rPr>
                <w:rFonts w:hint="eastAsia" w:ascii="宋体" w:hAnsi="宋体" w:eastAsia="宋体" w:cs="宋体"/>
                <w:spacing w:val="-2"/>
                <w:sz w:val="21"/>
                <w:szCs w:val="21"/>
                <w:highlight w:val="none"/>
              </w:rPr>
              <w:t>以本变更令为准。如果有疑问，请及时与监</w:t>
            </w:r>
            <w:r>
              <w:rPr>
                <w:rFonts w:hint="eastAsia" w:ascii="宋体" w:hAnsi="宋体" w:eastAsia="宋体" w:cs="宋体"/>
                <w:spacing w:val="-3"/>
                <w:sz w:val="21"/>
                <w:szCs w:val="21"/>
                <w:highlight w:val="none"/>
              </w:rPr>
              <w:t>理人联系。</w:t>
            </w:r>
          </w:p>
          <w:p w14:paraId="5C581892">
            <w:pPr>
              <w:spacing w:beforeLines="0" w:line="360" w:lineRule="auto"/>
              <w:ind w:left="609"/>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变更内容见附件：</w:t>
            </w:r>
          </w:p>
          <w:p w14:paraId="0E4E3959">
            <w:pPr>
              <w:pStyle w:val="19"/>
              <w:spacing w:beforeLines="0" w:line="360" w:lineRule="auto"/>
              <w:rPr>
                <w:rFonts w:hint="eastAsia" w:ascii="宋体" w:hAnsi="宋体" w:eastAsia="宋体" w:cs="宋体"/>
                <w:sz w:val="21"/>
                <w:szCs w:val="21"/>
                <w:highlight w:val="none"/>
              </w:rPr>
            </w:pPr>
          </w:p>
          <w:p w14:paraId="407E0823">
            <w:pPr>
              <w:pStyle w:val="19"/>
              <w:spacing w:beforeLines="0" w:line="360" w:lineRule="auto"/>
              <w:rPr>
                <w:rFonts w:hint="eastAsia" w:ascii="宋体" w:hAnsi="宋体" w:eastAsia="宋体" w:cs="宋体"/>
                <w:sz w:val="21"/>
                <w:szCs w:val="21"/>
                <w:highlight w:val="none"/>
              </w:rPr>
            </w:pPr>
          </w:p>
          <w:p w14:paraId="5F2A67F7">
            <w:pPr>
              <w:pStyle w:val="19"/>
              <w:spacing w:beforeLines="0" w:line="360" w:lineRule="auto"/>
              <w:rPr>
                <w:rFonts w:hint="eastAsia" w:ascii="宋体" w:hAnsi="宋体" w:eastAsia="宋体" w:cs="宋体"/>
                <w:sz w:val="21"/>
                <w:szCs w:val="21"/>
                <w:highlight w:val="none"/>
              </w:rPr>
            </w:pPr>
          </w:p>
          <w:p w14:paraId="78DC5085">
            <w:pPr>
              <w:pStyle w:val="19"/>
              <w:spacing w:beforeLines="0" w:line="360" w:lineRule="auto"/>
              <w:rPr>
                <w:rFonts w:hint="eastAsia" w:ascii="宋体" w:hAnsi="宋体" w:eastAsia="宋体" w:cs="宋体"/>
                <w:sz w:val="21"/>
                <w:szCs w:val="21"/>
                <w:highlight w:val="none"/>
              </w:rPr>
            </w:pPr>
          </w:p>
          <w:p w14:paraId="1E37B525">
            <w:pPr>
              <w:pStyle w:val="19"/>
              <w:spacing w:beforeLines="0" w:line="360" w:lineRule="auto"/>
              <w:rPr>
                <w:rFonts w:hint="eastAsia" w:ascii="宋体" w:hAnsi="宋体" w:eastAsia="宋体" w:cs="宋体"/>
                <w:sz w:val="21"/>
                <w:szCs w:val="21"/>
                <w:highlight w:val="none"/>
              </w:rPr>
            </w:pPr>
          </w:p>
          <w:p w14:paraId="72EF3547">
            <w:pPr>
              <w:pStyle w:val="19"/>
              <w:spacing w:beforeLines="0" w:line="360" w:lineRule="auto"/>
              <w:rPr>
                <w:rFonts w:hint="eastAsia" w:ascii="宋体" w:hAnsi="宋体" w:eastAsia="宋体" w:cs="宋体"/>
                <w:sz w:val="21"/>
                <w:szCs w:val="21"/>
                <w:highlight w:val="none"/>
              </w:rPr>
            </w:pPr>
          </w:p>
          <w:p w14:paraId="22E3DA75">
            <w:pPr>
              <w:pStyle w:val="19"/>
              <w:spacing w:beforeLines="0" w:line="360" w:lineRule="auto"/>
              <w:rPr>
                <w:rFonts w:hint="eastAsia" w:ascii="宋体" w:hAnsi="宋体" w:eastAsia="宋体" w:cs="宋体"/>
                <w:sz w:val="21"/>
                <w:szCs w:val="21"/>
                <w:highlight w:val="none"/>
              </w:rPr>
            </w:pPr>
          </w:p>
          <w:p w14:paraId="49A299DB">
            <w:pPr>
              <w:spacing w:before="0" w:beforeLines="0" w:line="360" w:lineRule="auto"/>
              <w:ind w:left="6008"/>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监理人（章）</w:t>
            </w:r>
          </w:p>
          <w:p w14:paraId="5C348CB9">
            <w:pPr>
              <w:spacing w:before="0" w:beforeLines="0" w:line="360" w:lineRule="auto"/>
              <w:ind w:left="6052" w:right="1160" w:hanging="4"/>
              <w:rPr>
                <w:rFonts w:hint="eastAsia" w:ascii="宋体" w:hAnsi="宋体" w:eastAsia="宋体" w:cs="宋体"/>
                <w:sz w:val="21"/>
                <w:szCs w:val="21"/>
                <w:highlight w:val="none"/>
                <w:u w:val="single" w:color="auto"/>
              </w:rPr>
            </w:pPr>
            <w:r>
              <w:rPr>
                <w:rFonts w:hint="eastAsia" w:ascii="宋体" w:hAnsi="宋体" w:eastAsia="宋体" w:cs="宋体"/>
                <w:spacing w:val="-20"/>
                <w:sz w:val="21"/>
                <w:szCs w:val="21"/>
                <w:highlight w:val="none"/>
              </w:rPr>
              <w:t>监</w:t>
            </w:r>
            <w:r>
              <w:rPr>
                <w:rFonts w:hint="eastAsia" w:ascii="宋体" w:hAnsi="宋体" w:eastAsia="宋体" w:cs="宋体"/>
                <w:spacing w:val="-46"/>
                <w:sz w:val="21"/>
                <w:szCs w:val="21"/>
                <w:highlight w:val="none"/>
              </w:rPr>
              <w:t xml:space="preserve"> </w:t>
            </w:r>
            <w:r>
              <w:rPr>
                <w:rFonts w:hint="eastAsia" w:ascii="宋体" w:hAnsi="宋体" w:eastAsia="宋体" w:cs="宋体"/>
                <w:spacing w:val="-20"/>
                <w:sz w:val="21"/>
                <w:szCs w:val="21"/>
                <w:highlight w:val="none"/>
              </w:rPr>
              <w:t>理</w:t>
            </w:r>
            <w:r>
              <w:rPr>
                <w:rFonts w:hint="eastAsia" w:ascii="宋体" w:hAnsi="宋体" w:eastAsia="宋体" w:cs="宋体"/>
                <w:spacing w:val="-44"/>
                <w:sz w:val="21"/>
                <w:szCs w:val="21"/>
                <w:highlight w:val="none"/>
              </w:rPr>
              <w:t xml:space="preserve"> </w:t>
            </w:r>
            <w:r>
              <w:rPr>
                <w:rFonts w:hint="eastAsia" w:ascii="宋体" w:hAnsi="宋体" w:eastAsia="宋体" w:cs="宋体"/>
                <w:spacing w:val="-20"/>
                <w:sz w:val="21"/>
                <w:szCs w:val="21"/>
                <w:highlight w:val="none"/>
              </w:rPr>
              <w:t>人</w:t>
            </w:r>
            <w:r>
              <w:rPr>
                <w:rFonts w:hint="eastAsia" w:ascii="宋体" w:hAnsi="宋体" w:eastAsia="宋体" w:cs="宋体"/>
                <w:spacing w:val="-43"/>
                <w:sz w:val="21"/>
                <w:szCs w:val="21"/>
                <w:highlight w:val="none"/>
              </w:rPr>
              <w:t xml:space="preserve"> </w:t>
            </w:r>
            <w:r>
              <w:rPr>
                <w:rFonts w:hint="eastAsia" w:ascii="宋体" w:hAnsi="宋体" w:eastAsia="宋体" w:cs="宋体"/>
                <w:spacing w:val="-20"/>
                <w:sz w:val="21"/>
                <w:szCs w:val="21"/>
                <w:highlight w:val="none"/>
              </w:rPr>
              <w:t>代</w:t>
            </w:r>
            <w:r>
              <w:rPr>
                <w:rFonts w:hint="eastAsia" w:ascii="宋体" w:hAnsi="宋体" w:eastAsia="宋体" w:cs="宋体"/>
                <w:spacing w:val="-46"/>
                <w:sz w:val="21"/>
                <w:szCs w:val="21"/>
                <w:highlight w:val="none"/>
              </w:rPr>
              <w:t xml:space="preserve"> </w:t>
            </w:r>
            <w:r>
              <w:rPr>
                <w:rFonts w:hint="eastAsia" w:ascii="宋体" w:hAnsi="宋体" w:eastAsia="宋体" w:cs="宋体"/>
                <w:spacing w:val="-20"/>
                <w:sz w:val="21"/>
                <w:szCs w:val="21"/>
                <w:highlight w:val="none"/>
              </w:rPr>
              <w:t>表</w:t>
            </w:r>
            <w:r>
              <w:rPr>
                <w:rFonts w:hint="eastAsia" w:ascii="宋体" w:hAnsi="宋体" w:eastAsia="宋体" w:cs="宋体"/>
                <w:spacing w:val="-65"/>
                <w:sz w:val="21"/>
                <w:szCs w:val="21"/>
                <w:highlight w:val="none"/>
              </w:rPr>
              <w:t xml:space="preserve"> </w:t>
            </w:r>
            <w:r>
              <w:rPr>
                <w:rFonts w:hint="eastAsia" w:ascii="宋体" w:hAnsi="宋体" w:eastAsia="宋体" w:cs="宋体"/>
                <w:sz w:val="21"/>
                <w:szCs w:val="21"/>
                <w:highlight w:val="none"/>
                <w:u w:val="single" w:color="auto"/>
              </w:rPr>
              <w:t xml:space="preserve">             </w:t>
            </w:r>
          </w:p>
          <w:p w14:paraId="70754F62">
            <w:pPr>
              <w:spacing w:before="0" w:beforeLines="0" w:line="360" w:lineRule="auto"/>
              <w:ind w:left="6052" w:right="1160" w:hanging="4"/>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u w:val="single" w:color="auto"/>
              </w:rPr>
              <w:t xml:space="preserve">             </w:t>
            </w:r>
          </w:p>
        </w:tc>
      </w:tr>
      <w:tr w14:paraId="3CA2E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5" w:hRule="atLeast"/>
          <w:jc w:val="center"/>
        </w:trPr>
        <w:tc>
          <w:tcPr>
            <w:tcW w:w="10277" w:type="dxa"/>
            <w:vAlign w:val="top"/>
          </w:tcPr>
          <w:p w14:paraId="5126EF60">
            <w:pPr>
              <w:spacing w:before="0" w:beforeLines="0" w:line="360" w:lineRule="auto"/>
              <w:ind w:left="135"/>
              <w:rPr>
                <w:rFonts w:hint="eastAsia" w:ascii="宋体" w:hAnsi="宋体" w:eastAsia="宋体" w:cs="宋体"/>
                <w:sz w:val="21"/>
                <w:szCs w:val="21"/>
                <w:highlight w:val="none"/>
              </w:rPr>
            </w:pPr>
            <w:r>
              <w:rPr>
                <w:rFonts w:hint="eastAsia" w:ascii="宋体" w:hAnsi="宋体" w:eastAsia="宋体" w:cs="宋体"/>
                <w:spacing w:val="-15"/>
                <w:sz w:val="21"/>
                <w:szCs w:val="21"/>
                <w:highlight w:val="none"/>
              </w:rPr>
              <w:t>审批意见：</w:t>
            </w:r>
          </w:p>
          <w:p w14:paraId="2BE7FCC2">
            <w:pPr>
              <w:pStyle w:val="19"/>
              <w:spacing w:beforeLines="0" w:line="360" w:lineRule="auto"/>
              <w:rPr>
                <w:rFonts w:hint="eastAsia" w:ascii="宋体" w:hAnsi="宋体" w:eastAsia="宋体" w:cs="宋体"/>
                <w:sz w:val="21"/>
                <w:szCs w:val="21"/>
                <w:highlight w:val="none"/>
              </w:rPr>
            </w:pPr>
          </w:p>
          <w:p w14:paraId="4373B9C5">
            <w:pPr>
              <w:pStyle w:val="19"/>
              <w:spacing w:beforeLines="0" w:line="360" w:lineRule="auto"/>
              <w:rPr>
                <w:rFonts w:hint="eastAsia" w:ascii="宋体" w:hAnsi="宋体" w:eastAsia="宋体" w:cs="宋体"/>
                <w:sz w:val="21"/>
                <w:szCs w:val="21"/>
                <w:highlight w:val="none"/>
              </w:rPr>
            </w:pPr>
          </w:p>
          <w:p w14:paraId="362A8D2A">
            <w:pPr>
              <w:pStyle w:val="19"/>
              <w:spacing w:beforeLines="0" w:line="360" w:lineRule="auto"/>
              <w:rPr>
                <w:rFonts w:hint="eastAsia" w:ascii="宋体" w:hAnsi="宋体" w:eastAsia="宋体" w:cs="宋体"/>
                <w:sz w:val="21"/>
                <w:szCs w:val="21"/>
                <w:highlight w:val="none"/>
              </w:rPr>
            </w:pPr>
          </w:p>
          <w:p w14:paraId="187CA6BF">
            <w:pPr>
              <w:pStyle w:val="19"/>
              <w:spacing w:beforeLines="0" w:line="360" w:lineRule="auto"/>
              <w:rPr>
                <w:rFonts w:hint="eastAsia" w:ascii="宋体" w:hAnsi="宋体" w:eastAsia="宋体" w:cs="宋体"/>
                <w:sz w:val="21"/>
                <w:szCs w:val="21"/>
                <w:highlight w:val="none"/>
              </w:rPr>
            </w:pPr>
          </w:p>
          <w:p w14:paraId="6675B9FD">
            <w:pPr>
              <w:spacing w:before="0" w:beforeLines="0" w:line="360" w:lineRule="auto"/>
              <w:ind w:left="6174"/>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发包人（章）</w:t>
            </w:r>
          </w:p>
          <w:p w14:paraId="6356DAFC">
            <w:pPr>
              <w:spacing w:before="0" w:beforeLines="0" w:line="360" w:lineRule="auto"/>
              <w:ind w:left="6286" w:right="1286" w:hanging="112"/>
              <w:rPr>
                <w:rFonts w:hint="eastAsia" w:ascii="宋体" w:hAnsi="宋体" w:eastAsia="宋体" w:cs="宋体"/>
                <w:sz w:val="21"/>
                <w:szCs w:val="21"/>
                <w:highlight w:val="none"/>
                <w:u w:val="single" w:color="auto"/>
              </w:rPr>
            </w:pPr>
            <w:r>
              <w:rPr>
                <w:rFonts w:hint="eastAsia" w:ascii="宋体" w:hAnsi="宋体" w:eastAsia="宋体" w:cs="宋体"/>
                <w:spacing w:val="-5"/>
                <w:sz w:val="21"/>
                <w:szCs w:val="21"/>
                <w:highlight w:val="none"/>
              </w:rPr>
              <w:t>发包人代表</w:t>
            </w:r>
            <w:r>
              <w:rPr>
                <w:rFonts w:hint="eastAsia" w:ascii="宋体" w:hAnsi="宋体" w:eastAsia="宋体" w:cs="宋体"/>
                <w:sz w:val="21"/>
                <w:szCs w:val="21"/>
                <w:highlight w:val="none"/>
                <w:u w:val="single" w:color="auto"/>
              </w:rPr>
              <w:t xml:space="preserve">             </w:t>
            </w:r>
          </w:p>
          <w:p w14:paraId="3F7F0BA9">
            <w:pPr>
              <w:spacing w:before="0" w:beforeLines="0" w:line="360" w:lineRule="auto"/>
              <w:ind w:left="6286" w:right="1286" w:hanging="112"/>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3E98F4CA">
      <w:pPr>
        <w:spacing w:before="0" w:beforeLines="0" w:line="360" w:lineRule="auto"/>
        <w:ind w:left="144" w:firstLine="35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说明：本表一式四份，由监理人、发包人按合同约定程序填制，并连同造价咨询人、承包人各存</w:t>
      </w:r>
      <w:r>
        <w:rPr>
          <w:rFonts w:hint="eastAsia" w:ascii="宋体" w:hAnsi="宋体" w:eastAsia="宋体" w:cs="宋体"/>
          <w:spacing w:val="-12"/>
          <w:sz w:val="21"/>
          <w:szCs w:val="21"/>
          <w:highlight w:val="none"/>
        </w:rPr>
        <w:t>一份。</w:t>
      </w:r>
    </w:p>
    <w:p w14:paraId="799705E1">
      <w:pPr>
        <w:spacing w:beforeLines="0" w:line="360" w:lineRule="auto"/>
        <w:rPr>
          <w:rFonts w:hint="eastAsia" w:ascii="宋体" w:hAnsi="宋体" w:eastAsia="宋体" w:cs="宋体"/>
          <w:sz w:val="21"/>
          <w:szCs w:val="21"/>
          <w:highlight w:val="none"/>
        </w:rPr>
        <w:sectPr>
          <w:headerReference r:id="rId31" w:type="default"/>
          <w:footerReference r:id="rId32" w:type="default"/>
          <w:pgSz w:w="11905" w:h="16840"/>
          <w:pgMar w:top="1440" w:right="1800" w:bottom="1440" w:left="1800" w:header="1391" w:footer="213" w:gutter="0"/>
          <w:pgNumType w:fmt="decimal"/>
          <w:cols w:space="720" w:num="1"/>
        </w:sectPr>
      </w:pPr>
    </w:p>
    <w:p w14:paraId="063203A0">
      <w:pPr>
        <w:spacing w:before="0" w:beforeLines="0" w:line="360" w:lineRule="auto"/>
        <w:ind w:left="15"/>
        <w:rPr>
          <w:rFonts w:hint="eastAsia" w:ascii="宋体" w:hAnsi="宋体" w:eastAsia="宋体" w:cs="宋体"/>
          <w:b/>
          <w:bCs/>
          <w:spacing w:val="-8"/>
          <w:sz w:val="21"/>
          <w:szCs w:val="21"/>
          <w:highlight w:val="none"/>
        </w:rPr>
      </w:pPr>
      <w:bookmarkStart w:id="440" w:name="bookmark389"/>
      <w:bookmarkEnd w:id="440"/>
      <w:bookmarkStart w:id="441" w:name="bookmark232"/>
      <w:bookmarkEnd w:id="441"/>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17</w:t>
      </w:r>
      <w:r>
        <w:rPr>
          <w:rFonts w:hint="eastAsia" w:ascii="宋体" w:hAnsi="宋体" w:eastAsia="宋体" w:cs="宋体"/>
          <w:b/>
          <w:bCs/>
          <w:spacing w:val="-8"/>
          <w:sz w:val="21"/>
          <w:szCs w:val="21"/>
          <w:highlight w:val="none"/>
        </w:rPr>
        <w:t>（仅供参考）</w:t>
      </w:r>
    </w:p>
    <w:p w14:paraId="1A4843E1">
      <w:pPr>
        <w:spacing w:before="0" w:beforeLines="0" w:line="360" w:lineRule="auto"/>
        <w:ind w:left="2870"/>
        <w:outlineLvl w:val="1"/>
        <w:rPr>
          <w:rFonts w:hint="eastAsia" w:ascii="宋体" w:hAnsi="宋体" w:eastAsia="宋体" w:cs="宋体"/>
          <w:b/>
          <w:bCs/>
          <w:spacing w:val="46"/>
          <w:sz w:val="21"/>
          <w:szCs w:val="21"/>
          <w:highlight w:val="none"/>
        </w:rPr>
      </w:pPr>
    </w:p>
    <w:p w14:paraId="1DFC1FB8">
      <w:pPr>
        <w:spacing w:before="0" w:beforeLines="0" w:line="360" w:lineRule="auto"/>
        <w:ind w:left="2870"/>
        <w:outlineLvl w:val="1"/>
        <w:rPr>
          <w:rFonts w:hint="eastAsia" w:ascii="宋体" w:hAnsi="宋体" w:eastAsia="宋体" w:cs="宋体"/>
          <w:sz w:val="21"/>
          <w:szCs w:val="21"/>
          <w:highlight w:val="none"/>
        </w:rPr>
      </w:pPr>
      <w:r>
        <w:rPr>
          <w:rFonts w:hint="eastAsia" w:ascii="宋体" w:hAnsi="宋体" w:eastAsia="宋体" w:cs="宋体"/>
          <w:b/>
          <w:bCs/>
          <w:spacing w:val="46"/>
          <w:sz w:val="21"/>
          <w:szCs w:val="21"/>
          <w:highlight w:val="none"/>
        </w:rPr>
        <w:t>工程竣工验收申请报告</w:t>
      </w:r>
    </w:p>
    <w:p w14:paraId="583DCCF8">
      <w:pPr>
        <w:spacing w:before="0" w:beforeLines="0" w:line="360" w:lineRule="auto"/>
        <w:ind w:left="145"/>
        <w:rPr>
          <w:rFonts w:hint="eastAsia" w:ascii="宋体" w:hAnsi="宋体" w:eastAsia="宋体" w:cs="宋体"/>
          <w:sz w:val="21"/>
          <w:szCs w:val="21"/>
          <w:highlight w:val="none"/>
        </w:rPr>
      </w:pPr>
      <w:r>
        <w:rPr>
          <w:rFonts w:hint="eastAsia" w:ascii="宋体" w:hAnsi="宋体" w:eastAsia="宋体" w:cs="宋体"/>
          <w:sz w:val="21"/>
          <w:szCs w:val="21"/>
          <w:highlight w:val="none"/>
        </w:rPr>
        <w:t>工程名称:                                                        编号:</w:t>
      </w:r>
    </w:p>
    <w:p w14:paraId="055B2B33">
      <w:pPr>
        <w:spacing w:beforeLines="0" w:line="360" w:lineRule="auto"/>
        <w:rPr>
          <w:rFonts w:hint="eastAsia" w:ascii="宋体" w:hAnsi="宋体" w:eastAsia="宋体" w:cs="宋体"/>
          <w:highlight w:val="none"/>
        </w:rPr>
      </w:pPr>
    </w:p>
    <w:tbl>
      <w:tblPr>
        <w:tblStyle w:val="18"/>
        <w:tblW w:w="104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47"/>
      </w:tblGrid>
      <w:tr w14:paraId="5E49C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14" w:hRule="atLeast"/>
          <w:jc w:val="center"/>
        </w:trPr>
        <w:tc>
          <w:tcPr>
            <w:tcW w:w="10447" w:type="dxa"/>
            <w:vAlign w:val="top"/>
          </w:tcPr>
          <w:p w14:paraId="5FB11D38">
            <w:pPr>
              <w:spacing w:before="0" w:beforeLines="0" w:line="360" w:lineRule="auto"/>
              <w:ind w:left="278"/>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
                <w:sz w:val="21"/>
                <w:szCs w:val="21"/>
                <w:highlight w:val="none"/>
              </w:rPr>
              <w:t>（发包人全称）</w:t>
            </w:r>
          </w:p>
          <w:p w14:paraId="53CFE44D">
            <w:pPr>
              <w:spacing w:before="0" w:beforeLines="0" w:line="360" w:lineRule="auto"/>
              <w:ind w:left="125" w:right="102" w:firstLine="51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我方已按合同约定完成了</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81"/>
                <w:sz w:val="21"/>
                <w:szCs w:val="21"/>
                <w:highlight w:val="none"/>
              </w:rPr>
              <w:t xml:space="preserve"> </w:t>
            </w:r>
            <w:r>
              <w:rPr>
                <w:rFonts w:hint="eastAsia" w:ascii="宋体" w:hAnsi="宋体" w:eastAsia="宋体" w:cs="宋体"/>
                <w:spacing w:val="-5"/>
                <w:sz w:val="21"/>
                <w:szCs w:val="21"/>
                <w:highlight w:val="none"/>
              </w:rPr>
              <w:t>工程,经自检合格，现提出</w:t>
            </w:r>
            <w:r>
              <w:rPr>
                <w:rFonts w:hint="eastAsia" w:ascii="宋体" w:hAnsi="宋体" w:eastAsia="宋体" w:cs="宋体"/>
                <w:spacing w:val="-3"/>
                <w:sz w:val="21"/>
                <w:szCs w:val="21"/>
                <w:highlight w:val="none"/>
              </w:rPr>
              <w:t>工程竣工验收（内容详见附件</w:t>
            </w:r>
            <w:r>
              <w:rPr>
                <w:rFonts w:hint="eastAsia" w:ascii="宋体" w:hAnsi="宋体" w:eastAsia="宋体" w:cs="宋体"/>
                <w:spacing w:val="2"/>
                <w:sz w:val="21"/>
                <w:szCs w:val="21"/>
                <w:highlight w:val="none"/>
              </w:rPr>
              <w:t>），</w:t>
            </w:r>
            <w:r>
              <w:rPr>
                <w:rFonts w:hint="eastAsia" w:ascii="宋体" w:hAnsi="宋体" w:eastAsia="宋体" w:cs="宋体"/>
                <w:spacing w:val="-3"/>
                <w:sz w:val="21"/>
                <w:szCs w:val="21"/>
                <w:highlight w:val="none"/>
              </w:rPr>
              <w:t>请予以验收。</w:t>
            </w:r>
          </w:p>
          <w:p w14:paraId="163D1530">
            <w:pPr>
              <w:spacing w:beforeLines="0" w:line="360" w:lineRule="auto"/>
              <w:ind w:left="119" w:right="101" w:firstLine="51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你方应该清楚，工程具备验收条件的，应按照合同约定期限完成</w:t>
            </w:r>
            <w:r>
              <w:rPr>
                <w:rFonts w:hint="eastAsia" w:ascii="宋体" w:hAnsi="宋体" w:eastAsia="宋体" w:cs="宋体"/>
                <w:spacing w:val="-4"/>
                <w:sz w:val="21"/>
                <w:szCs w:val="21"/>
                <w:highlight w:val="none"/>
              </w:rPr>
              <w:t>竣工验收，否则将承担相应责</w:t>
            </w:r>
            <w:r>
              <w:rPr>
                <w:rFonts w:hint="eastAsia" w:ascii="宋体" w:hAnsi="宋体" w:eastAsia="宋体" w:cs="宋体"/>
                <w:spacing w:val="-12"/>
                <w:sz w:val="21"/>
                <w:szCs w:val="21"/>
                <w:highlight w:val="none"/>
              </w:rPr>
              <w:t>任。</w:t>
            </w:r>
          </w:p>
          <w:p w14:paraId="7FD72318">
            <w:pPr>
              <w:spacing w:beforeLines="0" w:line="360" w:lineRule="auto"/>
              <w:ind w:left="534"/>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附件:</w:t>
            </w:r>
          </w:p>
          <w:p w14:paraId="35B267FE">
            <w:pPr>
              <w:pStyle w:val="19"/>
              <w:spacing w:beforeLines="0" w:line="360" w:lineRule="auto"/>
              <w:rPr>
                <w:rFonts w:hint="eastAsia" w:ascii="宋体" w:hAnsi="宋体" w:eastAsia="宋体" w:cs="宋体"/>
                <w:sz w:val="21"/>
                <w:szCs w:val="21"/>
                <w:highlight w:val="none"/>
              </w:rPr>
            </w:pPr>
          </w:p>
          <w:p w14:paraId="048446F0">
            <w:pPr>
              <w:pStyle w:val="19"/>
              <w:spacing w:beforeLines="0" w:line="360" w:lineRule="auto"/>
              <w:rPr>
                <w:rFonts w:hint="eastAsia" w:ascii="宋体" w:hAnsi="宋体" w:eastAsia="宋体" w:cs="宋体"/>
                <w:sz w:val="21"/>
                <w:szCs w:val="21"/>
                <w:highlight w:val="none"/>
              </w:rPr>
            </w:pPr>
          </w:p>
          <w:p w14:paraId="44FBF84D">
            <w:pPr>
              <w:spacing w:before="0" w:beforeLines="0" w:line="360" w:lineRule="auto"/>
              <w:ind w:left="6410"/>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承包人（章）</w:t>
            </w:r>
          </w:p>
          <w:p w14:paraId="6C149A57">
            <w:pPr>
              <w:spacing w:before="0" w:beforeLines="0" w:line="360" w:lineRule="auto"/>
              <w:ind w:left="6422"/>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承包人代表</w:t>
            </w:r>
            <w:r>
              <w:rPr>
                <w:rFonts w:hint="eastAsia" w:ascii="宋体" w:hAnsi="宋体" w:eastAsia="宋体" w:cs="宋体"/>
                <w:sz w:val="21"/>
                <w:szCs w:val="21"/>
                <w:highlight w:val="none"/>
                <w:u w:val="single" w:color="auto"/>
              </w:rPr>
              <w:t xml:space="preserve">             </w:t>
            </w:r>
          </w:p>
          <w:p w14:paraId="0DAA43C7">
            <w:pPr>
              <w:spacing w:before="0" w:beforeLines="0" w:line="360" w:lineRule="auto"/>
              <w:ind w:left="6472"/>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r w14:paraId="43833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0" w:hRule="atLeast"/>
          <w:jc w:val="center"/>
        </w:trPr>
        <w:tc>
          <w:tcPr>
            <w:tcW w:w="10447" w:type="dxa"/>
            <w:vAlign w:val="top"/>
          </w:tcPr>
          <w:p w14:paraId="4037106D">
            <w:pPr>
              <w:spacing w:before="0" w:beforeLines="0" w:line="360" w:lineRule="auto"/>
              <w:ind w:left="141"/>
              <w:rPr>
                <w:rFonts w:hint="eastAsia" w:ascii="宋体" w:hAnsi="宋体" w:eastAsia="宋体" w:cs="宋体"/>
                <w:sz w:val="21"/>
                <w:szCs w:val="21"/>
                <w:highlight w:val="none"/>
              </w:rPr>
            </w:pPr>
            <w:r>
              <w:rPr>
                <w:rFonts w:hint="eastAsia" w:ascii="宋体" w:hAnsi="宋体" w:eastAsia="宋体" w:cs="宋体"/>
                <w:spacing w:val="-15"/>
                <w:sz w:val="21"/>
                <w:szCs w:val="21"/>
                <w:highlight w:val="none"/>
              </w:rPr>
              <w:t>审查意见：</w:t>
            </w:r>
          </w:p>
          <w:p w14:paraId="20906263">
            <w:pPr>
              <w:spacing w:before="0" w:beforeLines="0" w:line="360" w:lineRule="auto"/>
              <w:ind w:left="60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经初步验收，该工程</w:t>
            </w:r>
          </w:p>
          <w:p w14:paraId="3E6ACE71">
            <w:pPr>
              <w:spacing w:before="0" w:beforeLines="0" w:line="360" w:lineRule="auto"/>
              <w:ind w:left="654"/>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 (□符合/□不符合）施工设计图纸要求；</w:t>
            </w:r>
          </w:p>
          <w:p w14:paraId="474851A7">
            <w:pPr>
              <w:spacing w:before="0" w:beforeLines="0" w:line="360" w:lineRule="auto"/>
              <w:ind w:left="63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 (□符合/□不符合）工程总承包合同约定；</w:t>
            </w:r>
          </w:p>
          <w:p w14:paraId="3CB84147">
            <w:pPr>
              <w:spacing w:before="0" w:beforeLines="0" w:line="360" w:lineRule="auto"/>
              <w:ind w:left="64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 (□符合/□不符合）竣工资料要求；</w:t>
            </w:r>
          </w:p>
          <w:p w14:paraId="049D09C5">
            <w:pPr>
              <w:spacing w:before="0" w:beforeLines="0" w:line="360" w:lineRule="auto"/>
              <w:ind w:left="63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 (□符合/□不符合）缺陷责任期返工工作清单和计</w:t>
            </w:r>
            <w:r>
              <w:rPr>
                <w:rFonts w:hint="eastAsia" w:ascii="宋体" w:hAnsi="宋体" w:eastAsia="宋体" w:cs="宋体"/>
                <w:spacing w:val="-3"/>
                <w:sz w:val="21"/>
                <w:szCs w:val="21"/>
                <w:highlight w:val="none"/>
              </w:rPr>
              <w:t>划；</w:t>
            </w:r>
          </w:p>
          <w:p w14:paraId="506D79A1">
            <w:pPr>
              <w:spacing w:before="0" w:beforeLines="0" w:line="360" w:lineRule="auto"/>
              <w:ind w:left="64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5. (□符合/□不符合）竣工验收资料清单。</w:t>
            </w:r>
          </w:p>
          <w:p w14:paraId="4626FD31">
            <w:pPr>
              <w:spacing w:before="0" w:beforeLines="0" w:line="360" w:lineRule="auto"/>
              <w:ind w:left="12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综上所述，该工程初步验收  (□合格/□不合格</w:t>
            </w:r>
            <w:r>
              <w:rPr>
                <w:rFonts w:hint="eastAsia" w:ascii="宋体" w:hAnsi="宋体" w:eastAsia="宋体" w:cs="宋体"/>
                <w:spacing w:val="16"/>
                <w:sz w:val="21"/>
                <w:szCs w:val="21"/>
                <w:highlight w:val="none"/>
              </w:rPr>
              <w:t>），</w:t>
            </w:r>
            <w:r>
              <w:rPr>
                <w:rFonts w:hint="eastAsia" w:ascii="宋体" w:hAnsi="宋体" w:eastAsia="宋体" w:cs="宋体"/>
                <w:spacing w:val="1"/>
                <w:sz w:val="21"/>
                <w:szCs w:val="21"/>
                <w:highlight w:val="none"/>
              </w:rPr>
              <w:t>(□可以/□不可以）组织正式验收。</w:t>
            </w:r>
          </w:p>
          <w:p w14:paraId="5DC55827">
            <w:pPr>
              <w:pStyle w:val="19"/>
              <w:spacing w:beforeLines="0" w:line="360" w:lineRule="auto"/>
              <w:rPr>
                <w:rFonts w:hint="eastAsia" w:ascii="宋体" w:hAnsi="宋体" w:eastAsia="宋体" w:cs="宋体"/>
                <w:sz w:val="21"/>
                <w:szCs w:val="21"/>
                <w:highlight w:val="none"/>
              </w:rPr>
            </w:pPr>
          </w:p>
          <w:p w14:paraId="458B575A">
            <w:pPr>
              <w:pStyle w:val="19"/>
              <w:spacing w:beforeLines="0" w:line="360" w:lineRule="auto"/>
              <w:rPr>
                <w:rFonts w:hint="eastAsia" w:ascii="宋体" w:hAnsi="宋体" w:eastAsia="宋体" w:cs="宋体"/>
                <w:sz w:val="21"/>
                <w:szCs w:val="21"/>
                <w:highlight w:val="none"/>
              </w:rPr>
            </w:pPr>
          </w:p>
          <w:p w14:paraId="0888E5E8">
            <w:pPr>
              <w:spacing w:before="0" w:beforeLines="0" w:line="360" w:lineRule="auto"/>
              <w:ind w:left="6424"/>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监理人（章）</w:t>
            </w:r>
          </w:p>
          <w:p w14:paraId="531780CE">
            <w:pPr>
              <w:spacing w:before="0" w:beforeLines="0" w:line="360" w:lineRule="auto"/>
              <w:ind w:left="6467" w:right="1395" w:hanging="43"/>
              <w:rPr>
                <w:rFonts w:hint="eastAsia" w:ascii="宋体" w:hAnsi="宋体" w:eastAsia="宋体" w:cs="宋体"/>
                <w:sz w:val="21"/>
                <w:szCs w:val="21"/>
                <w:highlight w:val="none"/>
                <w:u w:val="single" w:color="auto"/>
              </w:rPr>
            </w:pPr>
            <w:r>
              <w:rPr>
                <w:rFonts w:hint="eastAsia" w:ascii="宋体" w:hAnsi="宋体" w:eastAsia="宋体" w:cs="宋体"/>
                <w:spacing w:val="-5"/>
                <w:sz w:val="21"/>
                <w:szCs w:val="21"/>
                <w:highlight w:val="none"/>
              </w:rPr>
              <w:t>监理人代表</w:t>
            </w:r>
            <w:r>
              <w:rPr>
                <w:rFonts w:hint="eastAsia" w:ascii="宋体" w:hAnsi="宋体" w:eastAsia="宋体" w:cs="宋体"/>
                <w:sz w:val="21"/>
                <w:szCs w:val="21"/>
                <w:highlight w:val="none"/>
                <w:u w:val="single" w:color="auto"/>
              </w:rPr>
              <w:t xml:space="preserve">            </w:t>
            </w:r>
          </w:p>
          <w:p w14:paraId="3E1B90AF">
            <w:pPr>
              <w:spacing w:before="0" w:beforeLines="0" w:line="360" w:lineRule="auto"/>
              <w:ind w:left="6467" w:right="1395" w:hanging="43"/>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4D347429">
      <w:pPr>
        <w:spacing w:before="0" w:beforeLines="0" w:line="360" w:lineRule="auto"/>
        <w:ind w:left="0"/>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说明：1.在需要选择的栏中的“□”内作标识“</w:t>
      </w:r>
      <w:r>
        <w:rPr>
          <w:rFonts w:hint="eastAsia" w:ascii="宋体" w:hAnsi="宋体" w:eastAsia="宋体" w:cs="宋体"/>
          <w:spacing w:val="-51"/>
          <w:sz w:val="21"/>
          <w:szCs w:val="21"/>
          <w:highlight w:val="none"/>
        </w:rPr>
        <w:t xml:space="preserve"> </w:t>
      </w:r>
      <w:r>
        <w:rPr>
          <w:rFonts w:hint="eastAsia" w:ascii="宋体" w:hAnsi="宋体" w:eastAsia="宋体" w:cs="宋体"/>
          <w:spacing w:val="-4"/>
          <w:sz w:val="21"/>
          <w:szCs w:val="21"/>
          <w:highlight w:val="none"/>
        </w:rPr>
        <w:t>√</w:t>
      </w:r>
      <w:r>
        <w:rPr>
          <w:rFonts w:hint="eastAsia" w:ascii="宋体" w:hAnsi="宋体" w:eastAsia="宋体" w:cs="宋体"/>
          <w:spacing w:val="-5"/>
          <w:sz w:val="21"/>
          <w:szCs w:val="21"/>
          <w:highlight w:val="none"/>
        </w:rPr>
        <w:t>”。</w:t>
      </w:r>
    </w:p>
    <w:p w14:paraId="69A798AA">
      <w:pPr>
        <w:spacing w:before="0" w:beforeLines="0" w:line="360" w:lineRule="auto"/>
        <w:ind w:left="0" w:firstLine="208" w:firstLineChars="1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2.本表一式三份，由承包人、监理人按合同约定程序填制，并连同发包人各存一份。</w:t>
      </w:r>
    </w:p>
    <w:p w14:paraId="28E31807">
      <w:pPr>
        <w:spacing w:beforeLines="0" w:line="360" w:lineRule="auto"/>
        <w:rPr>
          <w:rFonts w:hint="eastAsia" w:ascii="宋体" w:hAnsi="宋体" w:eastAsia="宋体" w:cs="宋体"/>
          <w:sz w:val="21"/>
          <w:szCs w:val="21"/>
          <w:highlight w:val="none"/>
        </w:rPr>
        <w:sectPr>
          <w:headerReference r:id="rId33" w:type="default"/>
          <w:footerReference r:id="rId34" w:type="default"/>
          <w:pgSz w:w="11905" w:h="16840"/>
          <w:pgMar w:top="1440" w:right="1800" w:bottom="1440" w:left="1800" w:header="1391" w:footer="213" w:gutter="0"/>
          <w:pgNumType w:fmt="decimal"/>
          <w:cols w:space="720" w:num="1"/>
        </w:sectPr>
      </w:pPr>
    </w:p>
    <w:p w14:paraId="22C36E97">
      <w:pPr>
        <w:spacing w:before="0" w:beforeLines="0" w:line="360" w:lineRule="auto"/>
        <w:ind w:left="15"/>
        <w:rPr>
          <w:rFonts w:hint="eastAsia" w:ascii="宋体" w:hAnsi="宋体" w:eastAsia="宋体" w:cs="宋体"/>
          <w:b/>
          <w:bCs/>
          <w:spacing w:val="-8"/>
          <w:sz w:val="21"/>
          <w:szCs w:val="21"/>
          <w:highlight w:val="none"/>
        </w:rPr>
      </w:pPr>
      <w:bookmarkStart w:id="442" w:name="bookmark390"/>
      <w:bookmarkEnd w:id="442"/>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18</w:t>
      </w:r>
      <w:r>
        <w:rPr>
          <w:rFonts w:hint="eastAsia" w:ascii="宋体" w:hAnsi="宋体" w:eastAsia="宋体" w:cs="宋体"/>
          <w:b/>
          <w:bCs/>
          <w:spacing w:val="-8"/>
          <w:sz w:val="21"/>
          <w:szCs w:val="21"/>
          <w:highlight w:val="none"/>
        </w:rPr>
        <w:t>（仅供参考）</w:t>
      </w:r>
    </w:p>
    <w:p w14:paraId="25DC1020">
      <w:pPr>
        <w:spacing w:before="0" w:beforeLines="0" w:line="360" w:lineRule="auto"/>
        <w:ind w:left="3372"/>
        <w:rPr>
          <w:rFonts w:hint="eastAsia" w:ascii="宋体" w:hAnsi="宋体" w:eastAsia="宋体" w:cs="宋体"/>
          <w:sz w:val="21"/>
          <w:szCs w:val="21"/>
          <w:highlight w:val="none"/>
        </w:rPr>
      </w:pPr>
      <w:r>
        <w:rPr>
          <w:rFonts w:hint="eastAsia" w:ascii="宋体" w:hAnsi="宋体" w:eastAsia="宋体" w:cs="宋体"/>
          <w:b/>
          <w:bCs/>
          <w:spacing w:val="44"/>
          <w:sz w:val="21"/>
          <w:szCs w:val="21"/>
          <w:highlight w:val="none"/>
        </w:rPr>
        <w:t>工程竣工验收记录</w:t>
      </w:r>
    </w:p>
    <w:p w14:paraId="793400C6">
      <w:pPr>
        <w:spacing w:before="0" w:beforeLines="0" w:line="360" w:lineRule="auto"/>
        <w:ind w:left="14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工程名称:                                                           编号:</w:t>
      </w:r>
    </w:p>
    <w:p w14:paraId="67171DB8">
      <w:pPr>
        <w:spacing w:beforeLines="0" w:line="360" w:lineRule="auto"/>
        <w:rPr>
          <w:rFonts w:hint="eastAsia" w:ascii="宋体" w:hAnsi="宋体" w:eastAsia="宋体" w:cs="宋体"/>
          <w:highlight w:val="none"/>
        </w:rPr>
      </w:pPr>
    </w:p>
    <w:tbl>
      <w:tblPr>
        <w:tblStyle w:val="18"/>
        <w:tblW w:w="10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64"/>
      </w:tblGrid>
      <w:tr w14:paraId="55250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1" w:hRule="atLeast"/>
          <w:jc w:val="center"/>
        </w:trPr>
        <w:tc>
          <w:tcPr>
            <w:tcW w:w="10364" w:type="dxa"/>
            <w:tcBorders>
              <w:bottom w:val="single" w:color="000000" w:sz="2" w:space="0"/>
            </w:tcBorders>
            <w:vAlign w:val="top"/>
          </w:tcPr>
          <w:p w14:paraId="7CACBF81">
            <w:pPr>
              <w:spacing w:before="0" w:beforeLines="0" w:line="360" w:lineRule="auto"/>
              <w:ind w:left="633"/>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4"/>
                <w:sz w:val="21"/>
                <w:szCs w:val="21"/>
                <w:highlight w:val="none"/>
              </w:rPr>
              <w:t>（发包人全称）</w:t>
            </w:r>
          </w:p>
          <w:p w14:paraId="0BA69AC6">
            <w:pPr>
              <w:spacing w:before="0" w:beforeLines="0" w:line="360" w:lineRule="auto"/>
              <w:ind w:left="123" w:right="167" w:firstLine="48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我方按合同约定参加了</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87"/>
                <w:sz w:val="21"/>
                <w:szCs w:val="21"/>
                <w:highlight w:val="none"/>
              </w:rPr>
              <w:t xml:space="preserve"> </w:t>
            </w:r>
            <w:r>
              <w:rPr>
                <w:rFonts w:hint="eastAsia" w:ascii="宋体" w:hAnsi="宋体" w:eastAsia="宋体" w:cs="宋体"/>
                <w:spacing w:val="-1"/>
                <w:sz w:val="21"/>
                <w:szCs w:val="21"/>
                <w:highlight w:val="none"/>
              </w:rPr>
              <w:t>工程竣工验收,经参加验收</w:t>
            </w:r>
            <w:r>
              <w:rPr>
                <w:rFonts w:hint="eastAsia" w:ascii="宋体" w:hAnsi="宋体" w:eastAsia="宋体" w:cs="宋体"/>
                <w:spacing w:val="-6"/>
                <w:sz w:val="21"/>
                <w:szCs w:val="21"/>
                <w:highlight w:val="none"/>
              </w:rPr>
              <w:t>各方共同验收，记录如下：</w:t>
            </w:r>
          </w:p>
          <w:tbl>
            <w:tblPr>
              <w:tblStyle w:val="18"/>
              <w:tblW w:w="10132"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1"/>
              <w:gridCol w:w="2519"/>
              <w:gridCol w:w="6642"/>
            </w:tblGrid>
            <w:tr w14:paraId="2D7B8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71" w:type="dxa"/>
                  <w:vAlign w:val="top"/>
                </w:tcPr>
                <w:p w14:paraId="230E88DC">
                  <w:pPr>
                    <w:spacing w:before="0" w:beforeLines="0" w:line="360" w:lineRule="auto"/>
                    <w:ind w:left="259"/>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序号</w:t>
                  </w:r>
                </w:p>
              </w:tc>
              <w:tc>
                <w:tcPr>
                  <w:tcW w:w="2519" w:type="dxa"/>
                  <w:vAlign w:val="top"/>
                </w:tcPr>
                <w:p w14:paraId="4B0E20C3">
                  <w:pPr>
                    <w:spacing w:before="0" w:beforeLines="0" w:line="360" w:lineRule="auto"/>
                    <w:ind w:left="912"/>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项</w:t>
                  </w:r>
                  <w:r>
                    <w:rPr>
                      <w:rFonts w:hint="eastAsia" w:ascii="宋体" w:hAnsi="宋体" w:eastAsia="宋体" w:cs="宋体"/>
                      <w:spacing w:val="29"/>
                      <w:sz w:val="21"/>
                      <w:szCs w:val="21"/>
                      <w:highlight w:val="none"/>
                    </w:rPr>
                    <w:t xml:space="preserve">  </w:t>
                  </w:r>
                  <w:r>
                    <w:rPr>
                      <w:rFonts w:hint="eastAsia" w:ascii="宋体" w:hAnsi="宋体" w:eastAsia="宋体" w:cs="宋体"/>
                      <w:spacing w:val="-9"/>
                      <w:sz w:val="21"/>
                      <w:szCs w:val="21"/>
                      <w:highlight w:val="none"/>
                    </w:rPr>
                    <w:t>目</w:t>
                  </w:r>
                </w:p>
              </w:tc>
              <w:tc>
                <w:tcPr>
                  <w:tcW w:w="6642" w:type="dxa"/>
                  <w:vAlign w:val="top"/>
                </w:tcPr>
                <w:p w14:paraId="664636E3">
                  <w:pPr>
                    <w:spacing w:before="0" w:beforeLines="0" w:line="360" w:lineRule="auto"/>
                    <w:ind w:left="2672"/>
                    <w:rPr>
                      <w:rFonts w:hint="eastAsia" w:ascii="宋体" w:hAnsi="宋体" w:eastAsia="宋体" w:cs="宋体"/>
                      <w:sz w:val="21"/>
                      <w:szCs w:val="21"/>
                      <w:highlight w:val="none"/>
                    </w:rPr>
                  </w:pPr>
                  <w:r>
                    <w:rPr>
                      <w:rFonts w:hint="eastAsia" w:ascii="宋体" w:hAnsi="宋体" w:eastAsia="宋体" w:cs="宋体"/>
                      <w:spacing w:val="-15"/>
                      <w:sz w:val="21"/>
                      <w:szCs w:val="21"/>
                      <w:highlight w:val="none"/>
                    </w:rPr>
                    <w:t>验</w:t>
                  </w:r>
                  <w:r>
                    <w:rPr>
                      <w:rFonts w:hint="eastAsia" w:ascii="宋体" w:hAnsi="宋体" w:eastAsia="宋体" w:cs="宋体"/>
                      <w:spacing w:val="30"/>
                      <w:sz w:val="21"/>
                      <w:szCs w:val="21"/>
                      <w:highlight w:val="none"/>
                    </w:rPr>
                    <w:t xml:space="preserve"> </w:t>
                  </w:r>
                  <w:r>
                    <w:rPr>
                      <w:rFonts w:hint="eastAsia" w:ascii="宋体" w:hAnsi="宋体" w:eastAsia="宋体" w:cs="宋体"/>
                      <w:spacing w:val="-15"/>
                      <w:sz w:val="21"/>
                      <w:szCs w:val="21"/>
                      <w:highlight w:val="none"/>
                    </w:rPr>
                    <w:t>收</w:t>
                  </w:r>
                  <w:r>
                    <w:rPr>
                      <w:rFonts w:hint="eastAsia" w:ascii="宋体" w:hAnsi="宋体" w:eastAsia="宋体" w:cs="宋体"/>
                      <w:spacing w:val="13"/>
                      <w:sz w:val="21"/>
                      <w:szCs w:val="21"/>
                      <w:highlight w:val="none"/>
                    </w:rPr>
                    <w:t xml:space="preserve"> </w:t>
                  </w:r>
                  <w:r>
                    <w:rPr>
                      <w:rFonts w:hint="eastAsia" w:ascii="宋体" w:hAnsi="宋体" w:eastAsia="宋体" w:cs="宋体"/>
                      <w:spacing w:val="-15"/>
                      <w:sz w:val="21"/>
                      <w:szCs w:val="21"/>
                      <w:highlight w:val="none"/>
                    </w:rPr>
                    <w:t>记</w:t>
                  </w:r>
                  <w:r>
                    <w:rPr>
                      <w:rFonts w:hint="eastAsia" w:ascii="宋体" w:hAnsi="宋体" w:eastAsia="宋体" w:cs="宋体"/>
                      <w:spacing w:val="25"/>
                      <w:sz w:val="21"/>
                      <w:szCs w:val="21"/>
                      <w:highlight w:val="none"/>
                    </w:rPr>
                    <w:t xml:space="preserve"> </w:t>
                  </w:r>
                  <w:r>
                    <w:rPr>
                      <w:rFonts w:hint="eastAsia" w:ascii="宋体" w:hAnsi="宋体" w:eastAsia="宋体" w:cs="宋体"/>
                      <w:spacing w:val="-15"/>
                      <w:sz w:val="21"/>
                      <w:szCs w:val="21"/>
                      <w:highlight w:val="none"/>
                    </w:rPr>
                    <w:t>录</w:t>
                  </w:r>
                </w:p>
              </w:tc>
            </w:tr>
            <w:tr w14:paraId="3D80E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71" w:type="dxa"/>
                  <w:vAlign w:val="top"/>
                </w:tcPr>
                <w:p w14:paraId="2B2DCF96">
                  <w:pPr>
                    <w:spacing w:before="0" w:beforeLines="0" w:line="360" w:lineRule="auto"/>
                    <w:ind w:left="133"/>
                    <w:rPr>
                      <w:rFonts w:hint="eastAsia" w:ascii="宋体" w:hAnsi="宋体" w:eastAsia="宋体" w:cs="宋体"/>
                      <w:sz w:val="21"/>
                      <w:szCs w:val="21"/>
                      <w:highlight w:val="none"/>
                    </w:rPr>
                  </w:pPr>
                  <w:r>
                    <w:rPr>
                      <w:rFonts w:hint="eastAsia" w:ascii="宋体" w:hAnsi="宋体" w:eastAsia="宋体" w:cs="宋体"/>
                      <w:position w:val="1"/>
                      <w:sz w:val="21"/>
                      <w:szCs w:val="21"/>
                      <w:highlight w:val="none"/>
                    </w:rPr>
                    <w:t>1</w:t>
                  </w:r>
                </w:p>
              </w:tc>
              <w:tc>
                <w:tcPr>
                  <w:tcW w:w="2519" w:type="dxa"/>
                  <w:vAlign w:val="top"/>
                </w:tcPr>
                <w:p w14:paraId="1BBF6229">
                  <w:pPr>
                    <w:spacing w:before="0" w:beforeLines="0" w:line="360" w:lineRule="auto"/>
                    <w:ind w:left="122"/>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分部分项</w:t>
                  </w:r>
                </w:p>
              </w:tc>
              <w:tc>
                <w:tcPr>
                  <w:tcW w:w="6642" w:type="dxa"/>
                  <w:vAlign w:val="top"/>
                </w:tcPr>
                <w:p w14:paraId="128603E7">
                  <w:pPr>
                    <w:spacing w:before="0" w:beforeLines="0" w:line="360" w:lineRule="auto"/>
                    <w:ind w:left="12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共    分部，经查  分部，符合标准与规范、设计要求</w:t>
                  </w:r>
                  <w:r>
                    <w:rPr>
                      <w:rFonts w:hint="eastAsia" w:ascii="宋体" w:hAnsi="宋体" w:eastAsia="宋体" w:cs="宋体"/>
                      <w:spacing w:val="9"/>
                      <w:sz w:val="21"/>
                      <w:szCs w:val="21"/>
                      <w:highlight w:val="none"/>
                    </w:rPr>
                    <w:t xml:space="preserve">  </w:t>
                  </w:r>
                  <w:r>
                    <w:rPr>
                      <w:rFonts w:hint="eastAsia" w:ascii="宋体" w:hAnsi="宋体" w:eastAsia="宋体" w:cs="宋体"/>
                      <w:spacing w:val="-3"/>
                      <w:sz w:val="21"/>
                      <w:szCs w:val="21"/>
                      <w:highlight w:val="none"/>
                    </w:rPr>
                    <w:t>分部</w:t>
                  </w:r>
                </w:p>
              </w:tc>
            </w:tr>
            <w:tr w14:paraId="02D86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971" w:type="dxa"/>
                  <w:vAlign w:val="top"/>
                </w:tcPr>
                <w:p w14:paraId="241A2F11">
                  <w:pPr>
                    <w:spacing w:before="0" w:beforeLines="0" w:line="360" w:lineRule="auto"/>
                    <w:ind w:left="119"/>
                    <w:outlineLvl w:val="1"/>
                    <w:rPr>
                      <w:rFonts w:hint="eastAsia" w:ascii="宋体" w:hAnsi="宋体" w:eastAsia="宋体" w:cs="宋体"/>
                      <w:sz w:val="21"/>
                      <w:szCs w:val="21"/>
                      <w:highlight w:val="none"/>
                    </w:rPr>
                  </w:pPr>
                  <w:bookmarkStart w:id="443" w:name="bookmark233"/>
                  <w:bookmarkEnd w:id="443"/>
                  <w:r>
                    <w:rPr>
                      <w:rFonts w:hint="eastAsia" w:ascii="宋体" w:hAnsi="宋体" w:eastAsia="宋体" w:cs="宋体"/>
                      <w:position w:val="1"/>
                      <w:sz w:val="21"/>
                      <w:szCs w:val="21"/>
                      <w:highlight w:val="none"/>
                    </w:rPr>
                    <w:t>2</w:t>
                  </w:r>
                </w:p>
              </w:tc>
              <w:tc>
                <w:tcPr>
                  <w:tcW w:w="2519" w:type="dxa"/>
                  <w:vAlign w:val="top"/>
                </w:tcPr>
                <w:p w14:paraId="15A7D409">
                  <w:pPr>
                    <w:spacing w:before="0" w:beforeLines="0" w:line="360" w:lineRule="auto"/>
                    <w:ind w:left="12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质量控制资料核查</w:t>
                  </w:r>
                </w:p>
              </w:tc>
              <w:tc>
                <w:tcPr>
                  <w:tcW w:w="6642" w:type="dxa"/>
                  <w:vAlign w:val="top"/>
                </w:tcPr>
                <w:p w14:paraId="276761C1">
                  <w:pPr>
                    <w:spacing w:before="0" w:beforeLines="0" w:line="360" w:lineRule="auto"/>
                    <w:ind w:left="127"/>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共   项，经核查符合要求</w:t>
                  </w:r>
                  <w:r>
                    <w:rPr>
                      <w:rFonts w:hint="eastAsia" w:ascii="宋体" w:hAnsi="宋体" w:eastAsia="宋体" w:cs="宋体"/>
                      <w:spacing w:val="8"/>
                      <w:sz w:val="21"/>
                      <w:szCs w:val="21"/>
                      <w:highlight w:val="none"/>
                    </w:rPr>
                    <w:t xml:space="preserve">  </w:t>
                  </w:r>
                  <w:r>
                    <w:rPr>
                      <w:rFonts w:hint="eastAsia" w:ascii="宋体" w:hAnsi="宋体" w:eastAsia="宋体" w:cs="宋体"/>
                      <w:spacing w:val="-8"/>
                      <w:sz w:val="21"/>
                      <w:szCs w:val="21"/>
                      <w:highlight w:val="none"/>
                    </w:rPr>
                    <w:t>项，其中符合标准与规范要求</w:t>
                  </w:r>
                  <w:r>
                    <w:rPr>
                      <w:rFonts w:hint="eastAsia" w:ascii="宋体" w:hAnsi="宋体" w:eastAsia="宋体" w:cs="宋体"/>
                      <w:spacing w:val="9"/>
                      <w:sz w:val="21"/>
                      <w:szCs w:val="21"/>
                      <w:highlight w:val="none"/>
                    </w:rPr>
                    <w:t xml:space="preserve">  </w:t>
                  </w:r>
                  <w:r>
                    <w:rPr>
                      <w:rFonts w:hint="eastAsia" w:ascii="宋体" w:hAnsi="宋体" w:eastAsia="宋体" w:cs="宋体"/>
                      <w:spacing w:val="-8"/>
                      <w:sz w:val="21"/>
                      <w:szCs w:val="21"/>
                      <w:highlight w:val="none"/>
                    </w:rPr>
                    <w:t>项</w:t>
                  </w:r>
                </w:p>
              </w:tc>
            </w:tr>
            <w:tr w14:paraId="19EB4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71" w:type="dxa"/>
                  <w:vAlign w:val="top"/>
                </w:tcPr>
                <w:p w14:paraId="34C8707D">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2519" w:type="dxa"/>
                  <w:vAlign w:val="top"/>
                </w:tcPr>
                <w:p w14:paraId="67D35BE6">
                  <w:pPr>
                    <w:spacing w:before="0" w:beforeLines="0" w:line="360" w:lineRule="auto"/>
                    <w:ind w:left="119" w:right="250" w:firstLine="3"/>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安全和主要使用功能</w:t>
                  </w:r>
                  <w:r>
                    <w:rPr>
                      <w:rFonts w:hint="eastAsia" w:ascii="宋体" w:hAnsi="宋体" w:eastAsia="宋体" w:cs="宋体"/>
                      <w:spacing w:val="-2"/>
                      <w:sz w:val="21"/>
                      <w:szCs w:val="21"/>
                      <w:highlight w:val="none"/>
                    </w:rPr>
                    <w:t>核查及抽查结果</w:t>
                  </w:r>
                </w:p>
              </w:tc>
              <w:tc>
                <w:tcPr>
                  <w:tcW w:w="6642" w:type="dxa"/>
                  <w:vAlign w:val="top"/>
                </w:tcPr>
                <w:p w14:paraId="65638CCE">
                  <w:pPr>
                    <w:spacing w:before="0" w:beforeLines="0" w:line="360" w:lineRule="auto"/>
                    <w:ind w:left="120" w:right="104" w:firstLine="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共核查    项，符合要求  项；共抽查</w:t>
                  </w:r>
                  <w:r>
                    <w:rPr>
                      <w:rFonts w:hint="eastAsia" w:ascii="宋体" w:hAnsi="宋体" w:eastAsia="宋体" w:cs="宋体"/>
                      <w:spacing w:val="9"/>
                      <w:sz w:val="21"/>
                      <w:szCs w:val="21"/>
                      <w:highlight w:val="none"/>
                    </w:rPr>
                    <w:t xml:space="preserve">  </w:t>
                  </w:r>
                  <w:r>
                    <w:rPr>
                      <w:rFonts w:hint="eastAsia" w:ascii="宋体" w:hAnsi="宋体" w:eastAsia="宋体" w:cs="宋体"/>
                      <w:spacing w:val="-4"/>
                      <w:sz w:val="21"/>
                      <w:szCs w:val="21"/>
                      <w:highlight w:val="none"/>
                    </w:rPr>
                    <w:t>项，符合要求</w:t>
                  </w:r>
                  <w:r>
                    <w:rPr>
                      <w:rFonts w:hint="eastAsia" w:ascii="宋体" w:hAnsi="宋体" w:eastAsia="宋体" w:cs="宋体"/>
                      <w:spacing w:val="8"/>
                      <w:sz w:val="21"/>
                      <w:szCs w:val="21"/>
                      <w:highlight w:val="none"/>
                    </w:rPr>
                    <w:t xml:space="preserve">  </w:t>
                  </w:r>
                  <w:r>
                    <w:rPr>
                      <w:rFonts w:hint="eastAsia" w:ascii="宋体" w:hAnsi="宋体" w:eastAsia="宋体" w:cs="宋体"/>
                      <w:spacing w:val="-4"/>
                      <w:sz w:val="21"/>
                      <w:szCs w:val="21"/>
                      <w:highlight w:val="none"/>
                    </w:rPr>
                    <w:t>项；</w:t>
                  </w:r>
                  <w:r>
                    <w:rPr>
                      <w:rFonts w:hint="eastAsia" w:ascii="宋体" w:hAnsi="宋体" w:eastAsia="宋体" w:cs="宋体"/>
                      <w:sz w:val="21"/>
                      <w:szCs w:val="21"/>
                      <w:highlight w:val="none"/>
                    </w:rPr>
                    <w:t>经返工处理符合要求  项</w:t>
                  </w:r>
                </w:p>
              </w:tc>
            </w:tr>
            <w:tr w14:paraId="5C8C9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971" w:type="dxa"/>
                  <w:vAlign w:val="top"/>
                </w:tcPr>
                <w:p w14:paraId="4719EC54">
                  <w:pPr>
                    <w:spacing w:before="0" w:beforeLines="0" w:line="360" w:lineRule="auto"/>
                    <w:ind w:left="115"/>
                    <w:rPr>
                      <w:rFonts w:hint="eastAsia" w:ascii="宋体" w:hAnsi="宋体" w:eastAsia="宋体" w:cs="宋体"/>
                      <w:sz w:val="21"/>
                      <w:szCs w:val="21"/>
                      <w:highlight w:val="none"/>
                    </w:rPr>
                  </w:pPr>
                  <w:r>
                    <w:rPr>
                      <w:rFonts w:hint="eastAsia" w:ascii="宋体" w:hAnsi="宋体" w:eastAsia="宋体" w:cs="宋体"/>
                      <w:position w:val="1"/>
                      <w:sz w:val="21"/>
                      <w:szCs w:val="21"/>
                      <w:highlight w:val="none"/>
                    </w:rPr>
                    <w:t>4</w:t>
                  </w:r>
                </w:p>
              </w:tc>
              <w:tc>
                <w:tcPr>
                  <w:tcW w:w="2519" w:type="dxa"/>
                  <w:vAlign w:val="top"/>
                </w:tcPr>
                <w:p w14:paraId="1A768D6B">
                  <w:pPr>
                    <w:spacing w:before="0" w:beforeLines="0" w:line="360" w:lineRule="auto"/>
                    <w:ind w:left="11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观感质量验收</w:t>
                  </w:r>
                </w:p>
              </w:tc>
              <w:tc>
                <w:tcPr>
                  <w:tcW w:w="6642" w:type="dxa"/>
                  <w:vAlign w:val="top"/>
                </w:tcPr>
                <w:p w14:paraId="1FD507D3">
                  <w:pPr>
                    <w:spacing w:before="0" w:beforeLines="0" w:line="360" w:lineRule="auto"/>
                    <w:ind w:left="12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共抽查    项，符合要求</w:t>
                  </w:r>
                  <w:r>
                    <w:rPr>
                      <w:rFonts w:hint="eastAsia" w:ascii="宋体" w:hAnsi="宋体" w:eastAsia="宋体" w:cs="宋体"/>
                      <w:spacing w:val="9"/>
                      <w:sz w:val="21"/>
                      <w:szCs w:val="21"/>
                      <w:highlight w:val="none"/>
                    </w:rPr>
                    <w:t xml:space="preserve">  </w:t>
                  </w:r>
                  <w:r>
                    <w:rPr>
                      <w:rFonts w:hint="eastAsia" w:ascii="宋体" w:hAnsi="宋体" w:eastAsia="宋体" w:cs="宋体"/>
                      <w:spacing w:val="-2"/>
                      <w:sz w:val="21"/>
                      <w:szCs w:val="21"/>
                      <w:highlight w:val="none"/>
                    </w:rPr>
                    <w:t>项，不符合要求</w:t>
                  </w:r>
                  <w:r>
                    <w:rPr>
                      <w:rFonts w:hint="eastAsia" w:ascii="宋体" w:hAnsi="宋体" w:eastAsia="宋体" w:cs="宋体"/>
                      <w:spacing w:val="8"/>
                      <w:sz w:val="21"/>
                      <w:szCs w:val="21"/>
                      <w:highlight w:val="none"/>
                    </w:rPr>
                    <w:t xml:space="preserve">  </w:t>
                  </w:r>
                  <w:r>
                    <w:rPr>
                      <w:rFonts w:hint="eastAsia" w:ascii="宋体" w:hAnsi="宋体" w:eastAsia="宋体" w:cs="宋体"/>
                      <w:spacing w:val="-2"/>
                      <w:sz w:val="21"/>
                      <w:szCs w:val="21"/>
                      <w:highlight w:val="none"/>
                    </w:rPr>
                    <w:t>项</w:t>
                  </w:r>
                </w:p>
              </w:tc>
            </w:tr>
          </w:tbl>
          <w:p w14:paraId="7AF614BF">
            <w:pPr>
              <w:pStyle w:val="19"/>
              <w:spacing w:beforeLines="0" w:line="360" w:lineRule="auto"/>
              <w:rPr>
                <w:rFonts w:hint="eastAsia" w:ascii="宋体" w:hAnsi="宋体" w:eastAsia="宋体" w:cs="宋体"/>
                <w:sz w:val="21"/>
                <w:szCs w:val="21"/>
                <w:highlight w:val="none"/>
              </w:rPr>
            </w:pPr>
          </w:p>
          <w:p w14:paraId="2046D88B">
            <w:pPr>
              <w:spacing w:before="0" w:beforeLines="0" w:line="360" w:lineRule="auto"/>
              <w:ind w:left="6680"/>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发包人（章）</w:t>
            </w:r>
          </w:p>
          <w:p w14:paraId="42B27644">
            <w:pPr>
              <w:spacing w:before="0" w:beforeLines="0" w:line="360" w:lineRule="auto"/>
              <w:ind w:left="6723" w:right="1175" w:hanging="43"/>
              <w:rPr>
                <w:rFonts w:hint="eastAsia" w:ascii="宋体" w:hAnsi="宋体" w:eastAsia="宋体" w:cs="宋体"/>
                <w:sz w:val="21"/>
                <w:szCs w:val="21"/>
                <w:highlight w:val="none"/>
                <w:u w:val="single" w:color="auto"/>
              </w:rPr>
            </w:pPr>
            <w:r>
              <w:rPr>
                <w:rFonts w:hint="eastAsia" w:ascii="宋体" w:hAnsi="宋体" w:eastAsia="宋体" w:cs="宋体"/>
                <w:spacing w:val="-5"/>
                <w:sz w:val="21"/>
                <w:szCs w:val="21"/>
                <w:highlight w:val="none"/>
              </w:rPr>
              <w:t>发包人代表</w:t>
            </w:r>
            <w:r>
              <w:rPr>
                <w:rFonts w:hint="eastAsia" w:ascii="宋体" w:hAnsi="宋体" w:eastAsia="宋体" w:cs="宋体"/>
                <w:sz w:val="21"/>
                <w:szCs w:val="21"/>
                <w:highlight w:val="none"/>
                <w:u w:val="single" w:color="auto"/>
              </w:rPr>
              <w:t xml:space="preserve">           </w:t>
            </w:r>
          </w:p>
          <w:p w14:paraId="715746E8">
            <w:pPr>
              <w:spacing w:before="0" w:beforeLines="0" w:line="360" w:lineRule="auto"/>
              <w:ind w:left="6723" w:right="1175" w:hanging="43"/>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r w14:paraId="416C2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0" w:hRule="atLeast"/>
          <w:jc w:val="center"/>
        </w:trPr>
        <w:tc>
          <w:tcPr>
            <w:tcW w:w="10364" w:type="dxa"/>
            <w:tcBorders>
              <w:top w:val="single" w:color="000000" w:sz="2" w:space="0"/>
            </w:tcBorders>
            <w:vAlign w:val="top"/>
          </w:tcPr>
          <w:p w14:paraId="06B6A756">
            <w:pPr>
              <w:spacing w:before="0" w:beforeLines="0" w:line="360" w:lineRule="auto"/>
              <w:ind w:left="121"/>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验收结论：</w:t>
            </w:r>
          </w:p>
          <w:p w14:paraId="3E4F3EBD">
            <w:pPr>
              <w:spacing w:before="0" w:beforeLines="0" w:line="360" w:lineRule="auto"/>
              <w:rPr>
                <w:rFonts w:hint="eastAsia" w:ascii="宋体" w:hAnsi="宋体" w:eastAsia="宋体" w:cs="宋体"/>
                <w:highlight w:val="none"/>
              </w:rPr>
            </w:pPr>
          </w:p>
          <w:p w14:paraId="1BDC483A">
            <w:pPr>
              <w:spacing w:before="0" w:beforeLines="0" w:line="360" w:lineRule="auto"/>
              <w:rPr>
                <w:rFonts w:hint="eastAsia" w:ascii="宋体" w:hAnsi="宋体" w:eastAsia="宋体" w:cs="宋体"/>
                <w:highlight w:val="none"/>
              </w:rPr>
            </w:pPr>
          </w:p>
          <w:tbl>
            <w:tblPr>
              <w:tblStyle w:val="18"/>
              <w:tblW w:w="9344" w:type="dxa"/>
              <w:tblInd w:w="12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056"/>
              <w:gridCol w:w="2996"/>
              <w:gridCol w:w="3292"/>
            </w:tblGrid>
            <w:tr w14:paraId="47BAD6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3056" w:type="dxa"/>
                  <w:vAlign w:val="top"/>
                </w:tcPr>
                <w:p w14:paraId="312EB324">
                  <w:pPr>
                    <w:spacing w:beforeLines="0" w:line="360" w:lineRule="auto"/>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设计顾问人（章）</w:t>
                  </w:r>
                </w:p>
              </w:tc>
              <w:tc>
                <w:tcPr>
                  <w:tcW w:w="2996" w:type="dxa"/>
                  <w:vAlign w:val="top"/>
                </w:tcPr>
                <w:p w14:paraId="2331409B">
                  <w:pPr>
                    <w:spacing w:beforeLines="0" w:line="360" w:lineRule="auto"/>
                    <w:ind w:left="671"/>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监理人（章）</w:t>
                  </w:r>
                </w:p>
              </w:tc>
              <w:tc>
                <w:tcPr>
                  <w:tcW w:w="3292" w:type="dxa"/>
                  <w:vAlign w:val="top"/>
                </w:tcPr>
                <w:p w14:paraId="53C3365C">
                  <w:pPr>
                    <w:spacing w:beforeLines="0" w:line="360" w:lineRule="auto"/>
                    <w:ind w:left="787"/>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造价咨询人（章）</w:t>
                  </w:r>
                </w:p>
              </w:tc>
            </w:tr>
            <w:tr w14:paraId="53E611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3056" w:type="dxa"/>
                  <w:vAlign w:val="top"/>
                </w:tcPr>
                <w:p w14:paraId="3D3B4805">
                  <w:pPr>
                    <w:spacing w:before="0" w:beforeLines="0" w:line="360" w:lineRule="auto"/>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设计顾问人代表</w:t>
                  </w:r>
                  <w:r>
                    <w:rPr>
                      <w:rFonts w:hint="eastAsia" w:ascii="宋体" w:hAnsi="宋体" w:eastAsia="宋体" w:cs="宋体"/>
                      <w:sz w:val="21"/>
                      <w:szCs w:val="21"/>
                      <w:highlight w:val="none"/>
                      <w:u w:val="single" w:color="auto"/>
                    </w:rPr>
                    <w:t xml:space="preserve">         </w:t>
                  </w:r>
                </w:p>
              </w:tc>
              <w:tc>
                <w:tcPr>
                  <w:tcW w:w="2996" w:type="dxa"/>
                  <w:vAlign w:val="top"/>
                </w:tcPr>
                <w:p w14:paraId="21519F10">
                  <w:pPr>
                    <w:spacing w:before="0" w:beforeLines="0" w:line="360" w:lineRule="auto"/>
                    <w:ind w:left="311"/>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监理人代表</w:t>
                  </w:r>
                  <w:r>
                    <w:rPr>
                      <w:rFonts w:hint="eastAsia" w:ascii="宋体" w:hAnsi="宋体" w:eastAsia="宋体" w:cs="宋体"/>
                      <w:sz w:val="21"/>
                      <w:szCs w:val="21"/>
                      <w:highlight w:val="none"/>
                      <w:u w:val="single" w:color="auto"/>
                    </w:rPr>
                    <w:t xml:space="preserve">         </w:t>
                  </w:r>
                </w:p>
              </w:tc>
              <w:tc>
                <w:tcPr>
                  <w:tcW w:w="3292" w:type="dxa"/>
                  <w:vAlign w:val="top"/>
                </w:tcPr>
                <w:p w14:paraId="4D9890CB">
                  <w:pPr>
                    <w:spacing w:before="0" w:beforeLines="0" w:line="360" w:lineRule="auto"/>
                    <w:ind w:left="42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造价咨询人代表</w:t>
                  </w:r>
                  <w:r>
                    <w:rPr>
                      <w:rFonts w:hint="eastAsia" w:ascii="宋体" w:hAnsi="宋体" w:eastAsia="宋体" w:cs="宋体"/>
                      <w:sz w:val="21"/>
                      <w:szCs w:val="21"/>
                      <w:highlight w:val="none"/>
                      <w:u w:val="single" w:color="auto"/>
                    </w:rPr>
                    <w:t xml:space="preserve">          </w:t>
                  </w:r>
                </w:p>
              </w:tc>
            </w:tr>
            <w:tr w14:paraId="201BBF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3056" w:type="dxa"/>
                  <w:vAlign w:val="top"/>
                </w:tcPr>
                <w:p w14:paraId="5BD8BABC">
                  <w:pPr>
                    <w:spacing w:before="0" w:beforeLines="0" w:line="360" w:lineRule="auto"/>
                    <w:ind w:left="51"/>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3"/>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c>
                <w:tcPr>
                  <w:tcW w:w="2996" w:type="dxa"/>
                  <w:vAlign w:val="top"/>
                </w:tcPr>
                <w:p w14:paraId="27F27055">
                  <w:pPr>
                    <w:spacing w:before="0" w:beforeLines="0" w:line="360" w:lineRule="auto"/>
                    <w:ind w:left="475"/>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3"/>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c>
                <w:tcPr>
                  <w:tcW w:w="3292" w:type="dxa"/>
                  <w:vAlign w:val="top"/>
                </w:tcPr>
                <w:p w14:paraId="12552B02">
                  <w:pPr>
                    <w:spacing w:before="0" w:beforeLines="0" w:line="360" w:lineRule="auto"/>
                    <w:ind w:left="959"/>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1D985BB9">
            <w:pPr>
              <w:pStyle w:val="19"/>
              <w:spacing w:beforeLines="0" w:line="360" w:lineRule="auto"/>
              <w:rPr>
                <w:rFonts w:hint="eastAsia" w:ascii="宋体" w:hAnsi="宋体" w:eastAsia="宋体" w:cs="宋体"/>
                <w:sz w:val="21"/>
                <w:szCs w:val="21"/>
                <w:highlight w:val="none"/>
              </w:rPr>
            </w:pPr>
          </w:p>
        </w:tc>
      </w:tr>
      <w:tr w14:paraId="66687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3" w:hRule="atLeast"/>
          <w:jc w:val="center"/>
        </w:trPr>
        <w:tc>
          <w:tcPr>
            <w:tcW w:w="10364" w:type="dxa"/>
            <w:vAlign w:val="top"/>
          </w:tcPr>
          <w:p w14:paraId="25146E15">
            <w:pPr>
              <w:spacing w:beforeLines="0" w:line="360" w:lineRule="auto"/>
              <w:ind w:left="125"/>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综合验收结论：</w:t>
            </w:r>
          </w:p>
          <w:p w14:paraId="389489E9">
            <w:pPr>
              <w:spacing w:before="0" w:beforeLines="0" w:line="360" w:lineRule="auto"/>
              <w:ind w:left="6368"/>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发包人（章）</w:t>
            </w:r>
          </w:p>
          <w:p w14:paraId="259B38A0">
            <w:pPr>
              <w:spacing w:before="0" w:beforeLines="0" w:line="360" w:lineRule="auto"/>
              <w:ind w:left="6411" w:right="1487" w:hanging="43"/>
              <w:rPr>
                <w:rFonts w:hint="eastAsia" w:ascii="宋体" w:hAnsi="宋体" w:eastAsia="宋体" w:cs="宋体"/>
                <w:spacing w:val="12"/>
                <w:sz w:val="21"/>
                <w:szCs w:val="21"/>
                <w:highlight w:val="none"/>
                <w:u w:val="single" w:color="auto"/>
              </w:rPr>
            </w:pPr>
            <w:r>
              <w:rPr>
                <w:rFonts w:hint="eastAsia" w:ascii="宋体" w:hAnsi="宋体" w:eastAsia="宋体" w:cs="宋体"/>
                <w:spacing w:val="-5"/>
                <w:sz w:val="21"/>
                <w:szCs w:val="21"/>
                <w:highlight w:val="none"/>
              </w:rPr>
              <w:t>发包人代表</w:t>
            </w:r>
            <w:r>
              <w:rPr>
                <w:rFonts w:hint="eastAsia" w:ascii="宋体" w:hAnsi="宋体" w:eastAsia="宋体" w:cs="宋体"/>
                <w:spacing w:val="12"/>
                <w:sz w:val="21"/>
                <w:szCs w:val="21"/>
                <w:highlight w:val="none"/>
                <w:u w:val="single" w:color="auto"/>
              </w:rPr>
              <w:t xml:space="preserve">          </w:t>
            </w:r>
          </w:p>
          <w:p w14:paraId="3B16478F">
            <w:pPr>
              <w:spacing w:before="0" w:beforeLines="0" w:line="360" w:lineRule="auto"/>
              <w:ind w:left="6411" w:right="1487" w:hanging="43"/>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08EA449D">
      <w:pPr>
        <w:spacing w:before="0" w:beforeLines="0" w:line="360" w:lineRule="auto"/>
        <w:ind w:left="0" w:right="177" w:firstLine="0"/>
        <w:rPr>
          <w:rFonts w:hint="eastAsia" w:ascii="宋体" w:hAnsi="宋体" w:eastAsia="宋体" w:cs="宋体"/>
          <w:sz w:val="21"/>
          <w:szCs w:val="21"/>
          <w:highlight w:val="none"/>
        </w:rPr>
      </w:pPr>
      <w:r>
        <w:rPr>
          <w:rFonts w:hint="eastAsia" w:ascii="宋体" w:hAnsi="宋体" w:eastAsia="宋体" w:cs="宋体"/>
          <w:sz w:val="21"/>
          <w:szCs w:val="21"/>
          <w:highlight w:val="none"/>
        </w:rPr>
        <w:t>说明：1.表中验收记录由承包人填写，验收结论由</w:t>
      </w:r>
      <w:r>
        <w:rPr>
          <w:rFonts w:hint="eastAsia" w:ascii="宋体" w:hAnsi="宋体" w:eastAsia="宋体" w:cs="宋体"/>
          <w:spacing w:val="-1"/>
          <w:sz w:val="21"/>
          <w:szCs w:val="21"/>
          <w:highlight w:val="none"/>
        </w:rPr>
        <w:t>监理人（发包人）填写。综合验收结论由参加验收各方共同商定，发包人填写，应对工程质量是否符合标准与规范、设计要</w:t>
      </w:r>
      <w:r>
        <w:rPr>
          <w:rFonts w:hint="eastAsia" w:ascii="宋体" w:hAnsi="宋体" w:eastAsia="宋体" w:cs="宋体"/>
          <w:spacing w:val="-5"/>
          <w:sz w:val="21"/>
          <w:szCs w:val="21"/>
          <w:highlight w:val="none"/>
        </w:rPr>
        <w:t>求及总体质量作出评价。</w:t>
      </w:r>
    </w:p>
    <w:p w14:paraId="332ED93F">
      <w:pPr>
        <w:spacing w:beforeLines="0" w:line="360" w:lineRule="auto"/>
        <w:ind w:left="0" w:firstLine="0" w:firstLineChars="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2.本表一式五份，由发包人、设计顾问人、监理人、造价咨询人和承包人各存一份。</w:t>
      </w:r>
    </w:p>
    <w:p w14:paraId="529EBB40">
      <w:pPr>
        <w:spacing w:beforeLines="0" w:line="360" w:lineRule="auto"/>
        <w:rPr>
          <w:rFonts w:hint="eastAsia" w:ascii="宋体" w:hAnsi="宋体" w:eastAsia="宋体" w:cs="宋体"/>
          <w:sz w:val="21"/>
          <w:szCs w:val="21"/>
          <w:highlight w:val="none"/>
        </w:rPr>
        <w:sectPr>
          <w:headerReference r:id="rId35" w:type="default"/>
          <w:footerReference r:id="rId36" w:type="default"/>
          <w:pgSz w:w="11905" w:h="16840"/>
          <w:pgMar w:top="1440" w:right="1800" w:bottom="1440" w:left="1800" w:header="1391" w:footer="213" w:gutter="0"/>
          <w:pgNumType w:fmt="decimal"/>
          <w:cols w:space="720" w:num="1"/>
        </w:sectPr>
      </w:pPr>
    </w:p>
    <w:p w14:paraId="146A6EC0">
      <w:pPr>
        <w:spacing w:before="0" w:beforeLines="0" w:line="360" w:lineRule="auto"/>
        <w:ind w:left="15"/>
        <w:rPr>
          <w:rFonts w:hint="eastAsia" w:ascii="宋体" w:hAnsi="宋体" w:eastAsia="宋体" w:cs="宋体"/>
          <w:b/>
          <w:bCs/>
          <w:spacing w:val="-8"/>
          <w:sz w:val="21"/>
          <w:szCs w:val="21"/>
          <w:highlight w:val="none"/>
        </w:rPr>
      </w:pPr>
      <w:bookmarkStart w:id="444" w:name="bookmark234"/>
      <w:bookmarkEnd w:id="444"/>
      <w:bookmarkStart w:id="445" w:name="bookmark391"/>
      <w:bookmarkEnd w:id="445"/>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19</w:t>
      </w:r>
      <w:r>
        <w:rPr>
          <w:rFonts w:hint="eastAsia" w:ascii="宋体" w:hAnsi="宋体" w:eastAsia="宋体" w:cs="宋体"/>
          <w:b/>
          <w:bCs/>
          <w:spacing w:val="-8"/>
          <w:sz w:val="21"/>
          <w:szCs w:val="21"/>
          <w:highlight w:val="none"/>
        </w:rPr>
        <w:t>（仅供参考）</w:t>
      </w:r>
    </w:p>
    <w:p w14:paraId="6B0FBC90">
      <w:pPr>
        <w:spacing w:before="0" w:beforeLines="0" w:line="360" w:lineRule="auto"/>
        <w:ind w:left="3873"/>
        <w:outlineLvl w:val="1"/>
        <w:rPr>
          <w:rFonts w:hint="eastAsia" w:ascii="宋体" w:hAnsi="宋体" w:eastAsia="宋体" w:cs="宋体"/>
          <w:b/>
          <w:bCs/>
          <w:spacing w:val="40"/>
          <w:sz w:val="21"/>
          <w:szCs w:val="21"/>
          <w:highlight w:val="none"/>
        </w:rPr>
      </w:pPr>
    </w:p>
    <w:p w14:paraId="6A5C7FA0">
      <w:pPr>
        <w:spacing w:before="0" w:beforeLines="0" w:line="360" w:lineRule="auto"/>
        <w:ind w:left="0"/>
        <w:jc w:val="center"/>
        <w:outlineLvl w:val="1"/>
        <w:rPr>
          <w:rFonts w:hint="eastAsia" w:ascii="宋体" w:hAnsi="宋体" w:eastAsia="宋体" w:cs="宋体"/>
          <w:sz w:val="21"/>
          <w:szCs w:val="21"/>
          <w:highlight w:val="none"/>
        </w:rPr>
      </w:pPr>
      <w:r>
        <w:rPr>
          <w:rFonts w:hint="eastAsia" w:ascii="宋体" w:hAnsi="宋体" w:eastAsia="宋体" w:cs="宋体"/>
          <w:b/>
          <w:bCs/>
          <w:spacing w:val="40"/>
          <w:sz w:val="21"/>
          <w:szCs w:val="21"/>
          <w:highlight w:val="none"/>
        </w:rPr>
        <w:t>工程接收证书</w:t>
      </w:r>
    </w:p>
    <w:p w14:paraId="73F22B31">
      <w:pPr>
        <w:spacing w:before="0" w:beforeLines="0" w:line="360" w:lineRule="auto"/>
        <w:ind w:left="14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工程名称:                                                                编号:</w:t>
      </w:r>
    </w:p>
    <w:p w14:paraId="6C3FF071">
      <w:pPr>
        <w:spacing w:beforeLines="0" w:line="360" w:lineRule="auto"/>
        <w:rPr>
          <w:rFonts w:hint="eastAsia" w:ascii="宋体" w:hAnsi="宋体" w:eastAsia="宋体" w:cs="宋体"/>
          <w:highlight w:val="none"/>
        </w:rPr>
      </w:pPr>
    </w:p>
    <w:tbl>
      <w:tblPr>
        <w:tblStyle w:val="18"/>
        <w:tblW w:w="10445"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45"/>
      </w:tblGrid>
      <w:tr w14:paraId="69FB78E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8337" w:hRule="atLeast"/>
          <w:jc w:val="center"/>
        </w:trPr>
        <w:tc>
          <w:tcPr>
            <w:tcW w:w="10445" w:type="dxa"/>
            <w:vAlign w:val="top"/>
          </w:tcPr>
          <w:p w14:paraId="1EB03456">
            <w:pPr>
              <w:spacing w:before="0" w:beforeLines="0" w:line="360" w:lineRule="auto"/>
              <w:ind w:left="278"/>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
                <w:sz w:val="21"/>
                <w:szCs w:val="21"/>
                <w:highlight w:val="none"/>
              </w:rPr>
              <w:t>（承包人全称）</w:t>
            </w:r>
          </w:p>
          <w:p w14:paraId="0AF07A7B">
            <w:pPr>
              <w:spacing w:before="0" w:beforeLines="0" w:line="360" w:lineRule="auto"/>
              <w:ind w:left="98" w:right="154" w:firstLine="47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你方按照合同约定于</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81"/>
                <w:sz w:val="21"/>
                <w:szCs w:val="21"/>
                <w:highlight w:val="none"/>
              </w:rPr>
              <w:t xml:space="preserve"> </w:t>
            </w:r>
            <w:r>
              <w:rPr>
                <w:rFonts w:hint="eastAsia" w:ascii="宋体" w:hAnsi="宋体" w:eastAsia="宋体" w:cs="宋体"/>
                <w:spacing w:val="-3"/>
                <w:sz w:val="21"/>
                <w:szCs w:val="21"/>
                <w:highlight w:val="none"/>
              </w:rPr>
              <w:t>年</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93"/>
                <w:sz w:val="21"/>
                <w:szCs w:val="21"/>
                <w:highlight w:val="none"/>
              </w:rPr>
              <w:t xml:space="preserve"> </w:t>
            </w:r>
            <w:r>
              <w:rPr>
                <w:rFonts w:hint="eastAsia" w:ascii="宋体" w:hAnsi="宋体" w:eastAsia="宋体" w:cs="宋体"/>
                <w:spacing w:val="-3"/>
                <w:sz w:val="21"/>
                <w:szCs w:val="21"/>
                <w:highlight w:val="none"/>
              </w:rPr>
              <w:t>月</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53"/>
                <w:sz w:val="21"/>
                <w:szCs w:val="21"/>
                <w:highlight w:val="none"/>
              </w:rPr>
              <w:t xml:space="preserve"> </w:t>
            </w:r>
            <w:r>
              <w:rPr>
                <w:rFonts w:hint="eastAsia" w:ascii="宋体" w:hAnsi="宋体" w:eastAsia="宋体" w:cs="宋体"/>
                <w:spacing w:val="-3"/>
                <w:sz w:val="21"/>
                <w:szCs w:val="21"/>
                <w:highlight w:val="none"/>
              </w:rPr>
              <w:t>日提出竣工验收，经我方组织你方、设计顾问</w:t>
            </w:r>
            <w:r>
              <w:rPr>
                <w:rFonts w:hint="eastAsia" w:ascii="宋体" w:hAnsi="宋体" w:eastAsia="宋体" w:cs="宋体"/>
                <w:spacing w:val="-2"/>
                <w:sz w:val="21"/>
                <w:szCs w:val="21"/>
                <w:highlight w:val="none"/>
              </w:rPr>
              <w:t>人、监理人、造价咨询人共同验收，该工程验收合格，现予颁发工程接收证书，</w:t>
            </w:r>
          </w:p>
          <w:p w14:paraId="62399258">
            <w:pPr>
              <w:spacing w:beforeLines="0" w:line="360" w:lineRule="auto"/>
              <w:ind w:left="57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按照合同约定，该工程实际竣工日期是</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94"/>
                <w:sz w:val="21"/>
                <w:szCs w:val="21"/>
                <w:highlight w:val="none"/>
              </w:rPr>
              <w:t xml:space="preserve"> </w:t>
            </w:r>
            <w:r>
              <w:rPr>
                <w:rFonts w:hint="eastAsia" w:ascii="宋体" w:hAnsi="宋体" w:eastAsia="宋体" w:cs="宋体"/>
                <w:spacing w:val="-3"/>
                <w:sz w:val="21"/>
                <w:szCs w:val="21"/>
                <w:highlight w:val="none"/>
              </w:rPr>
              <w:t>年</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93"/>
                <w:sz w:val="21"/>
                <w:szCs w:val="21"/>
                <w:highlight w:val="none"/>
              </w:rPr>
              <w:t xml:space="preserve"> </w:t>
            </w:r>
            <w:r>
              <w:rPr>
                <w:rFonts w:hint="eastAsia" w:ascii="宋体" w:hAnsi="宋体" w:eastAsia="宋体" w:cs="宋体"/>
                <w:spacing w:val="-3"/>
                <w:sz w:val="21"/>
                <w:szCs w:val="21"/>
                <w:highlight w:val="none"/>
              </w:rPr>
              <w:t>月</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53"/>
                <w:sz w:val="21"/>
                <w:szCs w:val="21"/>
                <w:highlight w:val="none"/>
              </w:rPr>
              <w:t xml:space="preserve"> </w:t>
            </w:r>
            <w:r>
              <w:rPr>
                <w:rFonts w:hint="eastAsia" w:ascii="宋体" w:hAnsi="宋体" w:eastAsia="宋体" w:cs="宋体"/>
                <w:spacing w:val="-3"/>
                <w:sz w:val="21"/>
                <w:szCs w:val="21"/>
                <w:highlight w:val="none"/>
              </w:rPr>
              <w:t>日。</w:t>
            </w:r>
          </w:p>
          <w:p w14:paraId="7E840E4E">
            <w:pPr>
              <w:pStyle w:val="19"/>
              <w:spacing w:beforeLines="0" w:line="360" w:lineRule="auto"/>
              <w:rPr>
                <w:rFonts w:hint="eastAsia" w:ascii="宋体" w:hAnsi="宋体" w:eastAsia="宋体" w:cs="宋体"/>
                <w:sz w:val="21"/>
                <w:szCs w:val="21"/>
                <w:highlight w:val="none"/>
              </w:rPr>
            </w:pPr>
          </w:p>
          <w:p w14:paraId="39049BB1">
            <w:pPr>
              <w:pStyle w:val="19"/>
              <w:spacing w:beforeLines="0" w:line="360" w:lineRule="auto"/>
              <w:rPr>
                <w:rFonts w:hint="eastAsia" w:ascii="宋体" w:hAnsi="宋体" w:eastAsia="宋体" w:cs="宋体"/>
                <w:sz w:val="21"/>
                <w:szCs w:val="21"/>
                <w:highlight w:val="none"/>
              </w:rPr>
            </w:pPr>
          </w:p>
          <w:p w14:paraId="6BF0B2BE">
            <w:pPr>
              <w:spacing w:before="0" w:beforeLines="0" w:line="360" w:lineRule="auto"/>
              <w:ind w:left="100" w:right="103" w:firstLine="48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我方颁发工程接收证书，则标明自颁发之日起，由我方负责照管工</w:t>
            </w:r>
            <w:r>
              <w:rPr>
                <w:rFonts w:hint="eastAsia" w:ascii="宋体" w:hAnsi="宋体" w:eastAsia="宋体" w:cs="宋体"/>
                <w:spacing w:val="-3"/>
                <w:sz w:val="21"/>
                <w:szCs w:val="21"/>
                <w:highlight w:val="none"/>
              </w:rPr>
              <w:t>程，但并不代表你方已完成</w:t>
            </w:r>
            <w:r>
              <w:rPr>
                <w:rFonts w:hint="eastAsia" w:ascii="宋体" w:hAnsi="宋体" w:eastAsia="宋体" w:cs="宋体"/>
                <w:spacing w:val="-1"/>
                <w:sz w:val="21"/>
                <w:szCs w:val="21"/>
                <w:highlight w:val="none"/>
              </w:rPr>
              <w:t>工程总承包合同赋予的一切义务和责任，你方仍应承担</w:t>
            </w:r>
            <w:r>
              <w:rPr>
                <w:rFonts w:hint="eastAsia" w:ascii="宋体" w:hAnsi="宋体" w:eastAsia="宋体" w:cs="宋体"/>
                <w:spacing w:val="-2"/>
                <w:sz w:val="21"/>
                <w:szCs w:val="21"/>
                <w:highlight w:val="none"/>
              </w:rPr>
              <w:t>工程的质量缺陷和质量保修责任。</w:t>
            </w:r>
          </w:p>
          <w:p w14:paraId="5F00E456">
            <w:pPr>
              <w:pStyle w:val="19"/>
              <w:spacing w:beforeLines="0" w:line="360" w:lineRule="auto"/>
              <w:rPr>
                <w:rFonts w:hint="eastAsia" w:ascii="宋体" w:hAnsi="宋体" w:eastAsia="宋体" w:cs="宋体"/>
                <w:sz w:val="21"/>
                <w:szCs w:val="21"/>
                <w:highlight w:val="none"/>
              </w:rPr>
            </w:pPr>
          </w:p>
          <w:p w14:paraId="5A8685EA">
            <w:pPr>
              <w:pStyle w:val="19"/>
              <w:spacing w:beforeLines="0" w:line="360" w:lineRule="auto"/>
              <w:rPr>
                <w:rFonts w:hint="eastAsia" w:ascii="宋体" w:hAnsi="宋体" w:eastAsia="宋体" w:cs="宋体"/>
                <w:sz w:val="21"/>
                <w:szCs w:val="21"/>
                <w:highlight w:val="none"/>
              </w:rPr>
            </w:pPr>
          </w:p>
          <w:p w14:paraId="2077B549">
            <w:pPr>
              <w:pStyle w:val="19"/>
              <w:spacing w:beforeLines="0" w:line="360" w:lineRule="auto"/>
              <w:rPr>
                <w:rFonts w:hint="eastAsia" w:ascii="宋体" w:hAnsi="宋体" w:eastAsia="宋体" w:cs="宋体"/>
                <w:sz w:val="21"/>
                <w:szCs w:val="21"/>
                <w:highlight w:val="none"/>
              </w:rPr>
            </w:pPr>
          </w:p>
          <w:p w14:paraId="2E63304C">
            <w:pPr>
              <w:pStyle w:val="19"/>
              <w:spacing w:beforeLines="0" w:line="360" w:lineRule="auto"/>
              <w:rPr>
                <w:rFonts w:hint="eastAsia" w:ascii="宋体" w:hAnsi="宋体" w:eastAsia="宋体" w:cs="宋体"/>
                <w:sz w:val="21"/>
                <w:szCs w:val="21"/>
                <w:highlight w:val="none"/>
              </w:rPr>
            </w:pPr>
          </w:p>
          <w:p w14:paraId="0875C777">
            <w:pPr>
              <w:pStyle w:val="19"/>
              <w:spacing w:beforeLines="0" w:line="360" w:lineRule="auto"/>
              <w:rPr>
                <w:rFonts w:hint="eastAsia" w:ascii="宋体" w:hAnsi="宋体" w:eastAsia="宋体" w:cs="宋体"/>
                <w:sz w:val="21"/>
                <w:szCs w:val="21"/>
                <w:highlight w:val="none"/>
              </w:rPr>
            </w:pPr>
          </w:p>
          <w:p w14:paraId="674C82AE">
            <w:pPr>
              <w:pStyle w:val="19"/>
              <w:spacing w:beforeLines="0" w:line="360" w:lineRule="auto"/>
              <w:rPr>
                <w:rFonts w:hint="eastAsia" w:ascii="宋体" w:hAnsi="宋体" w:eastAsia="宋体" w:cs="宋体"/>
                <w:sz w:val="21"/>
                <w:szCs w:val="21"/>
                <w:highlight w:val="none"/>
              </w:rPr>
            </w:pPr>
          </w:p>
          <w:p w14:paraId="1C7D193C">
            <w:pPr>
              <w:pStyle w:val="19"/>
              <w:spacing w:beforeLines="0" w:line="360" w:lineRule="auto"/>
              <w:rPr>
                <w:rFonts w:hint="eastAsia" w:ascii="宋体" w:hAnsi="宋体" w:eastAsia="宋体" w:cs="宋体"/>
                <w:sz w:val="21"/>
                <w:szCs w:val="21"/>
                <w:highlight w:val="none"/>
              </w:rPr>
            </w:pPr>
          </w:p>
          <w:p w14:paraId="44C4DF3A">
            <w:pPr>
              <w:pStyle w:val="19"/>
              <w:spacing w:beforeLines="0" w:line="360" w:lineRule="auto"/>
              <w:rPr>
                <w:rFonts w:hint="eastAsia" w:ascii="宋体" w:hAnsi="宋体" w:eastAsia="宋体" w:cs="宋体"/>
                <w:sz w:val="21"/>
                <w:szCs w:val="21"/>
                <w:highlight w:val="none"/>
              </w:rPr>
            </w:pPr>
          </w:p>
          <w:p w14:paraId="0245F5A4">
            <w:pPr>
              <w:pStyle w:val="19"/>
              <w:spacing w:beforeLines="0" w:line="360" w:lineRule="auto"/>
              <w:rPr>
                <w:rFonts w:hint="eastAsia" w:ascii="宋体" w:hAnsi="宋体" w:eastAsia="宋体" w:cs="宋体"/>
                <w:sz w:val="21"/>
                <w:szCs w:val="21"/>
                <w:highlight w:val="none"/>
              </w:rPr>
            </w:pPr>
          </w:p>
          <w:p w14:paraId="0EAB9DB8">
            <w:pPr>
              <w:spacing w:before="0" w:beforeLines="0" w:line="360" w:lineRule="auto"/>
              <w:ind w:left="6128"/>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发</w:t>
            </w:r>
            <w:r>
              <w:rPr>
                <w:rFonts w:hint="eastAsia" w:ascii="宋体" w:hAnsi="宋体" w:eastAsia="宋体" w:cs="宋体"/>
                <w:spacing w:val="27"/>
                <w:sz w:val="21"/>
                <w:szCs w:val="21"/>
                <w:highlight w:val="none"/>
              </w:rPr>
              <w:t xml:space="preserve"> </w:t>
            </w:r>
            <w:r>
              <w:rPr>
                <w:rFonts w:hint="eastAsia" w:ascii="宋体" w:hAnsi="宋体" w:eastAsia="宋体" w:cs="宋体"/>
                <w:spacing w:val="-13"/>
                <w:sz w:val="21"/>
                <w:szCs w:val="21"/>
                <w:highlight w:val="none"/>
              </w:rPr>
              <w:t>包</w:t>
            </w:r>
            <w:r>
              <w:rPr>
                <w:rFonts w:hint="eastAsia" w:ascii="宋体" w:hAnsi="宋体" w:eastAsia="宋体" w:cs="宋体"/>
                <w:spacing w:val="20"/>
                <w:sz w:val="21"/>
                <w:szCs w:val="21"/>
                <w:highlight w:val="none"/>
              </w:rPr>
              <w:t xml:space="preserve"> </w:t>
            </w:r>
            <w:r>
              <w:rPr>
                <w:rFonts w:hint="eastAsia" w:ascii="宋体" w:hAnsi="宋体" w:eastAsia="宋体" w:cs="宋体"/>
                <w:spacing w:val="-13"/>
                <w:sz w:val="21"/>
                <w:szCs w:val="21"/>
                <w:highlight w:val="none"/>
              </w:rPr>
              <w:t>人（章）</w:t>
            </w:r>
          </w:p>
          <w:p w14:paraId="38A77610">
            <w:pPr>
              <w:spacing w:before="0" w:beforeLines="0" w:line="360" w:lineRule="auto"/>
              <w:ind w:left="6128"/>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发包人代表</w:t>
            </w:r>
            <w:r>
              <w:rPr>
                <w:rFonts w:hint="eastAsia" w:ascii="宋体" w:hAnsi="宋体" w:eastAsia="宋体" w:cs="宋体"/>
                <w:sz w:val="21"/>
                <w:szCs w:val="21"/>
                <w:highlight w:val="none"/>
                <w:u w:val="single" w:color="auto"/>
              </w:rPr>
              <w:t xml:space="preserve">                </w:t>
            </w:r>
          </w:p>
          <w:p w14:paraId="7090E9A0">
            <w:pPr>
              <w:spacing w:before="0" w:beforeLines="0" w:line="360" w:lineRule="auto"/>
              <w:ind w:left="6979"/>
              <w:rPr>
                <w:rFonts w:hint="eastAsia" w:ascii="宋体" w:hAnsi="宋体" w:eastAsia="宋体" w:cs="宋体"/>
                <w:sz w:val="21"/>
                <w:szCs w:val="21"/>
                <w:highlight w:val="none"/>
              </w:rPr>
            </w:pPr>
            <w:r>
              <w:rPr>
                <w:rFonts w:hint="eastAsia" w:ascii="宋体" w:hAnsi="宋体" w:eastAsia="宋体" w:cs="宋体"/>
                <w:spacing w:val="-16"/>
                <w:sz w:val="21"/>
                <w:szCs w:val="21"/>
                <w:highlight w:val="none"/>
              </w:rPr>
              <w:t>年</w:t>
            </w:r>
            <w:r>
              <w:rPr>
                <w:rFonts w:hint="eastAsia" w:ascii="宋体" w:hAnsi="宋体" w:eastAsia="宋体" w:cs="宋体"/>
                <w:spacing w:val="5"/>
                <w:sz w:val="21"/>
                <w:szCs w:val="21"/>
                <w:highlight w:val="none"/>
              </w:rPr>
              <w:t xml:space="preserve">     </w:t>
            </w:r>
            <w:r>
              <w:rPr>
                <w:rFonts w:hint="eastAsia" w:ascii="宋体" w:hAnsi="宋体" w:eastAsia="宋体" w:cs="宋体"/>
                <w:spacing w:val="-16"/>
                <w:sz w:val="21"/>
                <w:szCs w:val="21"/>
                <w:highlight w:val="none"/>
              </w:rPr>
              <w:t>月</w:t>
            </w:r>
            <w:r>
              <w:rPr>
                <w:rFonts w:hint="eastAsia" w:ascii="宋体" w:hAnsi="宋体" w:eastAsia="宋体" w:cs="宋体"/>
                <w:spacing w:val="16"/>
                <w:sz w:val="21"/>
                <w:szCs w:val="21"/>
                <w:highlight w:val="none"/>
              </w:rPr>
              <w:t xml:space="preserve">    </w:t>
            </w:r>
            <w:r>
              <w:rPr>
                <w:rFonts w:hint="eastAsia" w:ascii="宋体" w:hAnsi="宋体" w:eastAsia="宋体" w:cs="宋体"/>
                <w:spacing w:val="-16"/>
                <w:sz w:val="21"/>
                <w:szCs w:val="21"/>
                <w:highlight w:val="none"/>
              </w:rPr>
              <w:t>日</w:t>
            </w:r>
          </w:p>
        </w:tc>
      </w:tr>
    </w:tbl>
    <w:p w14:paraId="0F353FA7">
      <w:pPr>
        <w:spacing w:before="0" w:beforeLines="0" w:line="360" w:lineRule="auto"/>
        <w:ind w:left="14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说明：本表由发包人填制，承包人、发包人各存一份。</w:t>
      </w:r>
    </w:p>
    <w:p w14:paraId="27D34D4E">
      <w:pPr>
        <w:spacing w:beforeLines="0" w:line="360" w:lineRule="auto"/>
        <w:rPr>
          <w:rFonts w:hint="eastAsia" w:ascii="宋体" w:hAnsi="宋体" w:eastAsia="宋体" w:cs="宋体"/>
          <w:sz w:val="21"/>
          <w:szCs w:val="21"/>
          <w:highlight w:val="none"/>
        </w:rPr>
        <w:sectPr>
          <w:headerReference r:id="rId37" w:type="default"/>
          <w:footerReference r:id="rId38" w:type="default"/>
          <w:pgSz w:w="11905" w:h="16840"/>
          <w:pgMar w:top="1440" w:right="1800" w:bottom="1440" w:left="1800" w:header="1511" w:footer="213" w:gutter="0"/>
          <w:pgNumType w:fmt="decimal"/>
          <w:cols w:space="720" w:num="1"/>
        </w:sectPr>
      </w:pPr>
    </w:p>
    <w:p w14:paraId="7CEAF1B0">
      <w:pPr>
        <w:spacing w:before="0" w:beforeLines="0" w:line="360" w:lineRule="auto"/>
        <w:ind w:left="15"/>
        <w:rPr>
          <w:rFonts w:hint="eastAsia" w:ascii="宋体" w:hAnsi="宋体" w:eastAsia="宋体" w:cs="宋体"/>
          <w:b/>
          <w:bCs/>
          <w:spacing w:val="-8"/>
          <w:sz w:val="21"/>
          <w:szCs w:val="21"/>
          <w:highlight w:val="none"/>
        </w:rPr>
      </w:pPr>
      <w:bookmarkStart w:id="446" w:name="bookmark235"/>
      <w:bookmarkEnd w:id="446"/>
      <w:bookmarkStart w:id="447" w:name="bookmark392"/>
      <w:bookmarkEnd w:id="447"/>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20</w:t>
      </w:r>
      <w:r>
        <w:rPr>
          <w:rFonts w:hint="eastAsia" w:ascii="宋体" w:hAnsi="宋体" w:eastAsia="宋体" w:cs="宋体"/>
          <w:b/>
          <w:bCs/>
          <w:spacing w:val="-8"/>
          <w:sz w:val="21"/>
          <w:szCs w:val="21"/>
          <w:highlight w:val="none"/>
        </w:rPr>
        <w:t>（仅供参考）</w:t>
      </w:r>
    </w:p>
    <w:p w14:paraId="2AE389B8">
      <w:pPr>
        <w:spacing w:before="0" w:beforeLines="0" w:line="360" w:lineRule="auto"/>
        <w:ind w:left="3618"/>
        <w:outlineLvl w:val="1"/>
        <w:rPr>
          <w:rFonts w:hint="eastAsia" w:ascii="宋体" w:hAnsi="宋体" w:eastAsia="宋体" w:cs="宋体"/>
          <w:b/>
          <w:bCs/>
          <w:spacing w:val="42"/>
          <w:sz w:val="21"/>
          <w:szCs w:val="21"/>
          <w:highlight w:val="none"/>
        </w:rPr>
      </w:pPr>
    </w:p>
    <w:p w14:paraId="1FB55179">
      <w:pPr>
        <w:spacing w:before="0" w:beforeLines="0" w:line="360" w:lineRule="auto"/>
        <w:ind w:left="2240"/>
        <w:outlineLvl w:val="1"/>
        <w:rPr>
          <w:rFonts w:hint="eastAsia" w:ascii="宋体" w:hAnsi="宋体" w:eastAsia="宋体" w:cs="宋体"/>
          <w:sz w:val="21"/>
          <w:szCs w:val="21"/>
          <w:highlight w:val="none"/>
        </w:rPr>
      </w:pPr>
      <w:bookmarkStart w:id="448" w:name="bookmark394"/>
      <w:bookmarkEnd w:id="448"/>
      <w:bookmarkStart w:id="449" w:name="bookmark237"/>
      <w:bookmarkEnd w:id="449"/>
      <w:r>
        <w:rPr>
          <w:rFonts w:hint="eastAsia" w:ascii="宋体" w:hAnsi="宋体" w:eastAsia="宋体" w:cs="宋体"/>
          <w:b/>
          <w:bCs/>
          <w:spacing w:val="46"/>
          <w:sz w:val="21"/>
          <w:szCs w:val="21"/>
          <w:highlight w:val="none"/>
        </w:rPr>
        <w:t>工程材料/设备暂估价调整表</w:t>
      </w:r>
    </w:p>
    <w:p w14:paraId="27A72651">
      <w:pPr>
        <w:spacing w:before="0" w:beforeLines="0" w:line="360" w:lineRule="auto"/>
        <w:ind w:left="14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 xml:space="preserve">工程名称:                                                           </w:t>
      </w:r>
      <w:r>
        <w:rPr>
          <w:rFonts w:hint="eastAsia" w:ascii="宋体" w:hAnsi="宋体" w:eastAsia="宋体" w:cs="宋体"/>
          <w:spacing w:val="-3"/>
          <w:sz w:val="21"/>
          <w:szCs w:val="21"/>
          <w:highlight w:val="none"/>
        </w:rPr>
        <w:t xml:space="preserve"> 编号:</w:t>
      </w:r>
    </w:p>
    <w:p w14:paraId="3E1F8FF3">
      <w:pPr>
        <w:spacing w:beforeLines="0" w:line="360" w:lineRule="auto"/>
        <w:rPr>
          <w:rFonts w:hint="eastAsia" w:ascii="宋体" w:hAnsi="宋体" w:eastAsia="宋体" w:cs="宋体"/>
          <w:highlight w:val="none"/>
        </w:rPr>
      </w:pPr>
    </w:p>
    <w:tbl>
      <w:tblPr>
        <w:tblStyle w:val="18"/>
        <w:tblW w:w="103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3785"/>
        <w:gridCol w:w="1260"/>
        <w:gridCol w:w="1442"/>
        <w:gridCol w:w="1262"/>
        <w:gridCol w:w="1811"/>
      </w:tblGrid>
      <w:tr w14:paraId="16178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4" w:hRule="atLeast"/>
          <w:jc w:val="center"/>
        </w:trPr>
        <w:tc>
          <w:tcPr>
            <w:tcW w:w="777" w:type="dxa"/>
            <w:vAlign w:val="center"/>
          </w:tcPr>
          <w:p w14:paraId="45BF1A5A">
            <w:pPr>
              <w:spacing w:before="0" w:beforeLines="0" w:line="360" w:lineRule="auto"/>
              <w:ind w:left="160"/>
              <w:jc w:val="both"/>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序号</w:t>
            </w:r>
          </w:p>
        </w:tc>
        <w:tc>
          <w:tcPr>
            <w:tcW w:w="3785" w:type="dxa"/>
            <w:vAlign w:val="center"/>
          </w:tcPr>
          <w:p w14:paraId="60AA7CE0">
            <w:pPr>
              <w:spacing w:before="0" w:beforeLines="0" w:line="360" w:lineRule="auto"/>
              <w:ind w:left="170"/>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工程材料/设备名称、规格、型号</w:t>
            </w:r>
          </w:p>
        </w:tc>
        <w:tc>
          <w:tcPr>
            <w:tcW w:w="1260" w:type="dxa"/>
            <w:vAlign w:val="center"/>
          </w:tcPr>
          <w:p w14:paraId="2337C28F">
            <w:pPr>
              <w:spacing w:before="0" w:beforeLines="0" w:line="360" w:lineRule="auto"/>
              <w:ind w:left="164"/>
              <w:jc w:val="both"/>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计量单位</w:t>
            </w:r>
          </w:p>
        </w:tc>
        <w:tc>
          <w:tcPr>
            <w:tcW w:w="1442" w:type="dxa"/>
            <w:vAlign w:val="center"/>
          </w:tcPr>
          <w:p w14:paraId="3EA49B19">
            <w:pPr>
              <w:spacing w:before="0" w:beforeLines="0" w:line="360" w:lineRule="auto"/>
              <w:ind w:left="375" w:right="236" w:hanging="114"/>
              <w:jc w:val="both"/>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暂估单价</w:t>
            </w:r>
            <w:r>
              <w:rPr>
                <w:rFonts w:hint="eastAsia" w:ascii="宋体" w:hAnsi="宋体" w:eastAsia="宋体" w:cs="宋体"/>
                <w:spacing w:val="-8"/>
                <w:sz w:val="21"/>
                <w:szCs w:val="21"/>
                <w:highlight w:val="none"/>
              </w:rPr>
              <w:t>（元）</w:t>
            </w:r>
          </w:p>
        </w:tc>
        <w:tc>
          <w:tcPr>
            <w:tcW w:w="1262" w:type="dxa"/>
            <w:vAlign w:val="center"/>
          </w:tcPr>
          <w:p w14:paraId="1454758D">
            <w:pPr>
              <w:spacing w:before="0" w:beforeLines="0" w:line="360" w:lineRule="auto"/>
              <w:ind w:left="441" w:right="146" w:hanging="270"/>
              <w:jc w:val="both"/>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实际单价</w:t>
            </w:r>
          </w:p>
          <w:p w14:paraId="56190FD3">
            <w:pPr>
              <w:spacing w:before="0" w:beforeLines="0" w:line="360" w:lineRule="auto"/>
              <w:ind w:left="441" w:right="146" w:hanging="270"/>
              <w:jc w:val="center"/>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(元)</w:t>
            </w:r>
          </w:p>
        </w:tc>
        <w:tc>
          <w:tcPr>
            <w:tcW w:w="1811" w:type="dxa"/>
            <w:vAlign w:val="center"/>
          </w:tcPr>
          <w:p w14:paraId="7C526374">
            <w:pPr>
              <w:spacing w:before="0" w:beforeLines="0" w:line="360" w:lineRule="auto"/>
              <w:ind w:left="681"/>
              <w:jc w:val="both"/>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备注</w:t>
            </w:r>
          </w:p>
        </w:tc>
      </w:tr>
      <w:tr w14:paraId="2F9C6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jc w:val="center"/>
        </w:trPr>
        <w:tc>
          <w:tcPr>
            <w:tcW w:w="777" w:type="dxa"/>
            <w:vAlign w:val="top"/>
          </w:tcPr>
          <w:p w14:paraId="70128270">
            <w:pPr>
              <w:pStyle w:val="19"/>
              <w:spacing w:beforeLines="0" w:line="360" w:lineRule="auto"/>
              <w:rPr>
                <w:rFonts w:hint="eastAsia" w:ascii="宋体" w:hAnsi="宋体" w:eastAsia="宋体" w:cs="宋体"/>
                <w:sz w:val="21"/>
                <w:szCs w:val="21"/>
                <w:highlight w:val="none"/>
              </w:rPr>
            </w:pPr>
          </w:p>
        </w:tc>
        <w:tc>
          <w:tcPr>
            <w:tcW w:w="3785" w:type="dxa"/>
            <w:vAlign w:val="top"/>
          </w:tcPr>
          <w:p w14:paraId="5FBF2096">
            <w:pPr>
              <w:pStyle w:val="19"/>
              <w:spacing w:beforeLines="0" w:line="360" w:lineRule="auto"/>
              <w:rPr>
                <w:rFonts w:hint="eastAsia" w:ascii="宋体" w:hAnsi="宋体" w:eastAsia="宋体" w:cs="宋体"/>
                <w:sz w:val="21"/>
                <w:szCs w:val="21"/>
                <w:highlight w:val="none"/>
              </w:rPr>
            </w:pPr>
          </w:p>
        </w:tc>
        <w:tc>
          <w:tcPr>
            <w:tcW w:w="1260" w:type="dxa"/>
            <w:vAlign w:val="top"/>
          </w:tcPr>
          <w:p w14:paraId="4E522C8A">
            <w:pPr>
              <w:pStyle w:val="19"/>
              <w:spacing w:beforeLines="0" w:line="360" w:lineRule="auto"/>
              <w:rPr>
                <w:rFonts w:hint="eastAsia" w:ascii="宋体" w:hAnsi="宋体" w:eastAsia="宋体" w:cs="宋体"/>
                <w:sz w:val="21"/>
                <w:szCs w:val="21"/>
                <w:highlight w:val="none"/>
              </w:rPr>
            </w:pPr>
          </w:p>
        </w:tc>
        <w:tc>
          <w:tcPr>
            <w:tcW w:w="1442" w:type="dxa"/>
            <w:vAlign w:val="top"/>
          </w:tcPr>
          <w:p w14:paraId="38FE16A2">
            <w:pPr>
              <w:pStyle w:val="19"/>
              <w:spacing w:beforeLines="0" w:line="360" w:lineRule="auto"/>
              <w:rPr>
                <w:rFonts w:hint="eastAsia" w:ascii="宋体" w:hAnsi="宋体" w:eastAsia="宋体" w:cs="宋体"/>
                <w:sz w:val="21"/>
                <w:szCs w:val="21"/>
                <w:highlight w:val="none"/>
              </w:rPr>
            </w:pPr>
          </w:p>
        </w:tc>
        <w:tc>
          <w:tcPr>
            <w:tcW w:w="1262" w:type="dxa"/>
            <w:vAlign w:val="top"/>
          </w:tcPr>
          <w:p w14:paraId="0EBEB895">
            <w:pPr>
              <w:pStyle w:val="19"/>
              <w:spacing w:beforeLines="0" w:line="360" w:lineRule="auto"/>
              <w:rPr>
                <w:rFonts w:hint="eastAsia" w:ascii="宋体" w:hAnsi="宋体" w:eastAsia="宋体" w:cs="宋体"/>
                <w:sz w:val="21"/>
                <w:szCs w:val="21"/>
                <w:highlight w:val="none"/>
              </w:rPr>
            </w:pPr>
          </w:p>
        </w:tc>
        <w:tc>
          <w:tcPr>
            <w:tcW w:w="1811" w:type="dxa"/>
            <w:vAlign w:val="top"/>
          </w:tcPr>
          <w:p w14:paraId="0F53D2AF">
            <w:pPr>
              <w:pStyle w:val="19"/>
              <w:spacing w:beforeLines="0" w:line="360" w:lineRule="auto"/>
              <w:rPr>
                <w:rFonts w:hint="eastAsia" w:ascii="宋体" w:hAnsi="宋体" w:eastAsia="宋体" w:cs="宋体"/>
                <w:sz w:val="21"/>
                <w:szCs w:val="21"/>
                <w:highlight w:val="none"/>
              </w:rPr>
            </w:pPr>
          </w:p>
        </w:tc>
      </w:tr>
      <w:tr w14:paraId="1D248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jc w:val="center"/>
        </w:trPr>
        <w:tc>
          <w:tcPr>
            <w:tcW w:w="777" w:type="dxa"/>
            <w:vAlign w:val="top"/>
          </w:tcPr>
          <w:p w14:paraId="28C0614D">
            <w:pPr>
              <w:pStyle w:val="19"/>
              <w:spacing w:beforeLines="0" w:line="360" w:lineRule="auto"/>
              <w:rPr>
                <w:rFonts w:hint="eastAsia" w:ascii="宋体" w:hAnsi="宋体" w:eastAsia="宋体" w:cs="宋体"/>
                <w:sz w:val="21"/>
                <w:szCs w:val="21"/>
                <w:highlight w:val="none"/>
              </w:rPr>
            </w:pPr>
          </w:p>
        </w:tc>
        <w:tc>
          <w:tcPr>
            <w:tcW w:w="3785" w:type="dxa"/>
            <w:vAlign w:val="top"/>
          </w:tcPr>
          <w:p w14:paraId="3F7683D6">
            <w:pPr>
              <w:pStyle w:val="19"/>
              <w:spacing w:beforeLines="0" w:line="360" w:lineRule="auto"/>
              <w:rPr>
                <w:rFonts w:hint="eastAsia" w:ascii="宋体" w:hAnsi="宋体" w:eastAsia="宋体" w:cs="宋体"/>
                <w:sz w:val="21"/>
                <w:szCs w:val="21"/>
                <w:highlight w:val="none"/>
              </w:rPr>
            </w:pPr>
          </w:p>
        </w:tc>
        <w:tc>
          <w:tcPr>
            <w:tcW w:w="1260" w:type="dxa"/>
            <w:vAlign w:val="top"/>
          </w:tcPr>
          <w:p w14:paraId="1AB46756">
            <w:pPr>
              <w:pStyle w:val="19"/>
              <w:spacing w:beforeLines="0" w:line="360" w:lineRule="auto"/>
              <w:rPr>
                <w:rFonts w:hint="eastAsia" w:ascii="宋体" w:hAnsi="宋体" w:eastAsia="宋体" w:cs="宋体"/>
                <w:sz w:val="21"/>
                <w:szCs w:val="21"/>
                <w:highlight w:val="none"/>
              </w:rPr>
            </w:pPr>
          </w:p>
        </w:tc>
        <w:tc>
          <w:tcPr>
            <w:tcW w:w="1442" w:type="dxa"/>
            <w:vAlign w:val="top"/>
          </w:tcPr>
          <w:p w14:paraId="57F0244A">
            <w:pPr>
              <w:pStyle w:val="19"/>
              <w:spacing w:beforeLines="0" w:line="360" w:lineRule="auto"/>
              <w:rPr>
                <w:rFonts w:hint="eastAsia" w:ascii="宋体" w:hAnsi="宋体" w:eastAsia="宋体" w:cs="宋体"/>
                <w:sz w:val="21"/>
                <w:szCs w:val="21"/>
                <w:highlight w:val="none"/>
              </w:rPr>
            </w:pPr>
          </w:p>
        </w:tc>
        <w:tc>
          <w:tcPr>
            <w:tcW w:w="1262" w:type="dxa"/>
            <w:vAlign w:val="top"/>
          </w:tcPr>
          <w:p w14:paraId="3DF9711B">
            <w:pPr>
              <w:pStyle w:val="19"/>
              <w:spacing w:beforeLines="0" w:line="360" w:lineRule="auto"/>
              <w:rPr>
                <w:rFonts w:hint="eastAsia" w:ascii="宋体" w:hAnsi="宋体" w:eastAsia="宋体" w:cs="宋体"/>
                <w:sz w:val="21"/>
                <w:szCs w:val="21"/>
                <w:highlight w:val="none"/>
              </w:rPr>
            </w:pPr>
          </w:p>
        </w:tc>
        <w:tc>
          <w:tcPr>
            <w:tcW w:w="1811" w:type="dxa"/>
            <w:vAlign w:val="top"/>
          </w:tcPr>
          <w:p w14:paraId="264EBEEC">
            <w:pPr>
              <w:pStyle w:val="19"/>
              <w:spacing w:beforeLines="0" w:line="360" w:lineRule="auto"/>
              <w:rPr>
                <w:rFonts w:hint="eastAsia" w:ascii="宋体" w:hAnsi="宋体" w:eastAsia="宋体" w:cs="宋体"/>
                <w:sz w:val="21"/>
                <w:szCs w:val="21"/>
                <w:highlight w:val="none"/>
              </w:rPr>
            </w:pPr>
          </w:p>
        </w:tc>
      </w:tr>
      <w:tr w14:paraId="2087A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jc w:val="center"/>
        </w:trPr>
        <w:tc>
          <w:tcPr>
            <w:tcW w:w="777" w:type="dxa"/>
            <w:vAlign w:val="top"/>
          </w:tcPr>
          <w:p w14:paraId="283EBCE5">
            <w:pPr>
              <w:pStyle w:val="19"/>
              <w:spacing w:beforeLines="0" w:line="360" w:lineRule="auto"/>
              <w:rPr>
                <w:rFonts w:hint="eastAsia" w:ascii="宋体" w:hAnsi="宋体" w:eastAsia="宋体" w:cs="宋体"/>
                <w:sz w:val="21"/>
                <w:szCs w:val="21"/>
                <w:highlight w:val="none"/>
              </w:rPr>
            </w:pPr>
          </w:p>
        </w:tc>
        <w:tc>
          <w:tcPr>
            <w:tcW w:w="3785" w:type="dxa"/>
            <w:vAlign w:val="top"/>
          </w:tcPr>
          <w:p w14:paraId="57DA0A1E">
            <w:pPr>
              <w:pStyle w:val="19"/>
              <w:spacing w:beforeLines="0" w:line="360" w:lineRule="auto"/>
              <w:rPr>
                <w:rFonts w:hint="eastAsia" w:ascii="宋体" w:hAnsi="宋体" w:eastAsia="宋体" w:cs="宋体"/>
                <w:sz w:val="21"/>
                <w:szCs w:val="21"/>
                <w:highlight w:val="none"/>
              </w:rPr>
            </w:pPr>
          </w:p>
        </w:tc>
        <w:tc>
          <w:tcPr>
            <w:tcW w:w="1260" w:type="dxa"/>
            <w:vAlign w:val="top"/>
          </w:tcPr>
          <w:p w14:paraId="56534CD7">
            <w:pPr>
              <w:pStyle w:val="19"/>
              <w:spacing w:beforeLines="0" w:line="360" w:lineRule="auto"/>
              <w:rPr>
                <w:rFonts w:hint="eastAsia" w:ascii="宋体" w:hAnsi="宋体" w:eastAsia="宋体" w:cs="宋体"/>
                <w:sz w:val="21"/>
                <w:szCs w:val="21"/>
                <w:highlight w:val="none"/>
              </w:rPr>
            </w:pPr>
          </w:p>
        </w:tc>
        <w:tc>
          <w:tcPr>
            <w:tcW w:w="1442" w:type="dxa"/>
            <w:vAlign w:val="top"/>
          </w:tcPr>
          <w:p w14:paraId="0F5EF635">
            <w:pPr>
              <w:pStyle w:val="19"/>
              <w:spacing w:beforeLines="0" w:line="360" w:lineRule="auto"/>
              <w:rPr>
                <w:rFonts w:hint="eastAsia" w:ascii="宋体" w:hAnsi="宋体" w:eastAsia="宋体" w:cs="宋体"/>
                <w:sz w:val="21"/>
                <w:szCs w:val="21"/>
                <w:highlight w:val="none"/>
              </w:rPr>
            </w:pPr>
          </w:p>
        </w:tc>
        <w:tc>
          <w:tcPr>
            <w:tcW w:w="1262" w:type="dxa"/>
            <w:vAlign w:val="top"/>
          </w:tcPr>
          <w:p w14:paraId="04EB34E5">
            <w:pPr>
              <w:pStyle w:val="19"/>
              <w:spacing w:beforeLines="0" w:line="360" w:lineRule="auto"/>
              <w:rPr>
                <w:rFonts w:hint="eastAsia" w:ascii="宋体" w:hAnsi="宋体" w:eastAsia="宋体" w:cs="宋体"/>
                <w:sz w:val="21"/>
                <w:szCs w:val="21"/>
                <w:highlight w:val="none"/>
              </w:rPr>
            </w:pPr>
          </w:p>
        </w:tc>
        <w:tc>
          <w:tcPr>
            <w:tcW w:w="1811" w:type="dxa"/>
            <w:vAlign w:val="top"/>
          </w:tcPr>
          <w:p w14:paraId="183AF74A">
            <w:pPr>
              <w:pStyle w:val="19"/>
              <w:spacing w:beforeLines="0" w:line="360" w:lineRule="auto"/>
              <w:rPr>
                <w:rFonts w:hint="eastAsia" w:ascii="宋体" w:hAnsi="宋体" w:eastAsia="宋体" w:cs="宋体"/>
                <w:sz w:val="21"/>
                <w:szCs w:val="21"/>
                <w:highlight w:val="none"/>
              </w:rPr>
            </w:pPr>
          </w:p>
        </w:tc>
      </w:tr>
      <w:tr w14:paraId="3DDD3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jc w:val="center"/>
        </w:trPr>
        <w:tc>
          <w:tcPr>
            <w:tcW w:w="777" w:type="dxa"/>
            <w:vAlign w:val="top"/>
          </w:tcPr>
          <w:p w14:paraId="260840D7">
            <w:pPr>
              <w:pStyle w:val="19"/>
              <w:spacing w:beforeLines="0" w:line="360" w:lineRule="auto"/>
              <w:rPr>
                <w:rFonts w:hint="eastAsia" w:ascii="宋体" w:hAnsi="宋体" w:eastAsia="宋体" w:cs="宋体"/>
                <w:sz w:val="21"/>
                <w:szCs w:val="21"/>
                <w:highlight w:val="none"/>
              </w:rPr>
            </w:pPr>
          </w:p>
        </w:tc>
        <w:tc>
          <w:tcPr>
            <w:tcW w:w="3785" w:type="dxa"/>
            <w:vAlign w:val="top"/>
          </w:tcPr>
          <w:p w14:paraId="16DAD284">
            <w:pPr>
              <w:pStyle w:val="19"/>
              <w:spacing w:beforeLines="0" w:line="360" w:lineRule="auto"/>
              <w:rPr>
                <w:rFonts w:hint="eastAsia" w:ascii="宋体" w:hAnsi="宋体" w:eastAsia="宋体" w:cs="宋体"/>
                <w:sz w:val="21"/>
                <w:szCs w:val="21"/>
                <w:highlight w:val="none"/>
              </w:rPr>
            </w:pPr>
          </w:p>
        </w:tc>
        <w:tc>
          <w:tcPr>
            <w:tcW w:w="1260" w:type="dxa"/>
            <w:vAlign w:val="top"/>
          </w:tcPr>
          <w:p w14:paraId="349D8BF9">
            <w:pPr>
              <w:pStyle w:val="19"/>
              <w:spacing w:beforeLines="0" w:line="360" w:lineRule="auto"/>
              <w:rPr>
                <w:rFonts w:hint="eastAsia" w:ascii="宋体" w:hAnsi="宋体" w:eastAsia="宋体" w:cs="宋体"/>
                <w:sz w:val="21"/>
                <w:szCs w:val="21"/>
                <w:highlight w:val="none"/>
              </w:rPr>
            </w:pPr>
          </w:p>
        </w:tc>
        <w:tc>
          <w:tcPr>
            <w:tcW w:w="1442" w:type="dxa"/>
            <w:vAlign w:val="top"/>
          </w:tcPr>
          <w:p w14:paraId="13D323EE">
            <w:pPr>
              <w:pStyle w:val="19"/>
              <w:spacing w:beforeLines="0" w:line="360" w:lineRule="auto"/>
              <w:rPr>
                <w:rFonts w:hint="eastAsia" w:ascii="宋体" w:hAnsi="宋体" w:eastAsia="宋体" w:cs="宋体"/>
                <w:sz w:val="21"/>
                <w:szCs w:val="21"/>
                <w:highlight w:val="none"/>
              </w:rPr>
            </w:pPr>
          </w:p>
        </w:tc>
        <w:tc>
          <w:tcPr>
            <w:tcW w:w="1262" w:type="dxa"/>
            <w:vAlign w:val="top"/>
          </w:tcPr>
          <w:p w14:paraId="6EB90B4E">
            <w:pPr>
              <w:pStyle w:val="19"/>
              <w:spacing w:beforeLines="0" w:line="360" w:lineRule="auto"/>
              <w:rPr>
                <w:rFonts w:hint="eastAsia" w:ascii="宋体" w:hAnsi="宋体" w:eastAsia="宋体" w:cs="宋体"/>
                <w:sz w:val="21"/>
                <w:szCs w:val="21"/>
                <w:highlight w:val="none"/>
              </w:rPr>
            </w:pPr>
          </w:p>
        </w:tc>
        <w:tc>
          <w:tcPr>
            <w:tcW w:w="1811" w:type="dxa"/>
            <w:vAlign w:val="top"/>
          </w:tcPr>
          <w:p w14:paraId="6BF4A6AC">
            <w:pPr>
              <w:pStyle w:val="19"/>
              <w:spacing w:beforeLines="0" w:line="360" w:lineRule="auto"/>
              <w:rPr>
                <w:rFonts w:hint="eastAsia" w:ascii="宋体" w:hAnsi="宋体" w:eastAsia="宋体" w:cs="宋体"/>
                <w:sz w:val="21"/>
                <w:szCs w:val="21"/>
                <w:highlight w:val="none"/>
              </w:rPr>
            </w:pPr>
          </w:p>
        </w:tc>
      </w:tr>
      <w:tr w14:paraId="6BAAD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9" w:hRule="atLeast"/>
          <w:jc w:val="center"/>
        </w:trPr>
        <w:tc>
          <w:tcPr>
            <w:tcW w:w="777" w:type="dxa"/>
            <w:vAlign w:val="top"/>
          </w:tcPr>
          <w:p w14:paraId="73DD31D2">
            <w:pPr>
              <w:pStyle w:val="19"/>
              <w:spacing w:beforeLines="0" w:line="360" w:lineRule="auto"/>
              <w:rPr>
                <w:rFonts w:hint="eastAsia" w:ascii="宋体" w:hAnsi="宋体" w:eastAsia="宋体" w:cs="宋体"/>
                <w:sz w:val="21"/>
                <w:szCs w:val="21"/>
                <w:highlight w:val="none"/>
              </w:rPr>
            </w:pPr>
          </w:p>
        </w:tc>
        <w:tc>
          <w:tcPr>
            <w:tcW w:w="3785" w:type="dxa"/>
            <w:vAlign w:val="top"/>
          </w:tcPr>
          <w:p w14:paraId="60AAEB2A">
            <w:pPr>
              <w:pStyle w:val="19"/>
              <w:spacing w:beforeLines="0" w:line="360" w:lineRule="auto"/>
              <w:rPr>
                <w:rFonts w:hint="eastAsia" w:ascii="宋体" w:hAnsi="宋体" w:eastAsia="宋体" w:cs="宋体"/>
                <w:sz w:val="21"/>
                <w:szCs w:val="21"/>
                <w:highlight w:val="none"/>
              </w:rPr>
            </w:pPr>
          </w:p>
        </w:tc>
        <w:tc>
          <w:tcPr>
            <w:tcW w:w="1260" w:type="dxa"/>
            <w:vAlign w:val="top"/>
          </w:tcPr>
          <w:p w14:paraId="487BB444">
            <w:pPr>
              <w:pStyle w:val="19"/>
              <w:spacing w:beforeLines="0" w:line="360" w:lineRule="auto"/>
              <w:rPr>
                <w:rFonts w:hint="eastAsia" w:ascii="宋体" w:hAnsi="宋体" w:eastAsia="宋体" w:cs="宋体"/>
                <w:sz w:val="21"/>
                <w:szCs w:val="21"/>
                <w:highlight w:val="none"/>
              </w:rPr>
            </w:pPr>
          </w:p>
        </w:tc>
        <w:tc>
          <w:tcPr>
            <w:tcW w:w="1442" w:type="dxa"/>
            <w:vAlign w:val="top"/>
          </w:tcPr>
          <w:p w14:paraId="74011B60">
            <w:pPr>
              <w:pStyle w:val="19"/>
              <w:spacing w:beforeLines="0" w:line="360" w:lineRule="auto"/>
              <w:rPr>
                <w:rFonts w:hint="eastAsia" w:ascii="宋体" w:hAnsi="宋体" w:eastAsia="宋体" w:cs="宋体"/>
                <w:sz w:val="21"/>
                <w:szCs w:val="21"/>
                <w:highlight w:val="none"/>
              </w:rPr>
            </w:pPr>
          </w:p>
        </w:tc>
        <w:tc>
          <w:tcPr>
            <w:tcW w:w="1262" w:type="dxa"/>
            <w:vAlign w:val="top"/>
          </w:tcPr>
          <w:p w14:paraId="53477A58">
            <w:pPr>
              <w:pStyle w:val="19"/>
              <w:spacing w:beforeLines="0" w:line="360" w:lineRule="auto"/>
              <w:rPr>
                <w:rFonts w:hint="eastAsia" w:ascii="宋体" w:hAnsi="宋体" w:eastAsia="宋体" w:cs="宋体"/>
                <w:sz w:val="21"/>
                <w:szCs w:val="21"/>
                <w:highlight w:val="none"/>
              </w:rPr>
            </w:pPr>
          </w:p>
        </w:tc>
        <w:tc>
          <w:tcPr>
            <w:tcW w:w="1811" w:type="dxa"/>
            <w:vAlign w:val="top"/>
          </w:tcPr>
          <w:p w14:paraId="5FCA8692">
            <w:pPr>
              <w:pStyle w:val="19"/>
              <w:spacing w:beforeLines="0" w:line="360" w:lineRule="auto"/>
              <w:rPr>
                <w:rFonts w:hint="eastAsia" w:ascii="宋体" w:hAnsi="宋体" w:eastAsia="宋体" w:cs="宋体"/>
                <w:sz w:val="21"/>
                <w:szCs w:val="21"/>
                <w:highlight w:val="none"/>
              </w:rPr>
            </w:pPr>
          </w:p>
        </w:tc>
      </w:tr>
      <w:tr w14:paraId="14E06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jc w:val="center"/>
        </w:trPr>
        <w:tc>
          <w:tcPr>
            <w:tcW w:w="777" w:type="dxa"/>
            <w:vAlign w:val="top"/>
          </w:tcPr>
          <w:p w14:paraId="674E81AA">
            <w:pPr>
              <w:pStyle w:val="19"/>
              <w:spacing w:beforeLines="0" w:line="360" w:lineRule="auto"/>
              <w:rPr>
                <w:rFonts w:hint="eastAsia" w:ascii="宋体" w:hAnsi="宋体" w:eastAsia="宋体" w:cs="宋体"/>
                <w:sz w:val="21"/>
                <w:szCs w:val="21"/>
                <w:highlight w:val="none"/>
              </w:rPr>
            </w:pPr>
          </w:p>
        </w:tc>
        <w:tc>
          <w:tcPr>
            <w:tcW w:w="3785" w:type="dxa"/>
            <w:vAlign w:val="top"/>
          </w:tcPr>
          <w:p w14:paraId="5D3EE626">
            <w:pPr>
              <w:pStyle w:val="19"/>
              <w:spacing w:beforeLines="0" w:line="360" w:lineRule="auto"/>
              <w:rPr>
                <w:rFonts w:hint="eastAsia" w:ascii="宋体" w:hAnsi="宋体" w:eastAsia="宋体" w:cs="宋体"/>
                <w:sz w:val="21"/>
                <w:szCs w:val="21"/>
                <w:highlight w:val="none"/>
              </w:rPr>
            </w:pPr>
          </w:p>
        </w:tc>
        <w:tc>
          <w:tcPr>
            <w:tcW w:w="1260" w:type="dxa"/>
            <w:vAlign w:val="top"/>
          </w:tcPr>
          <w:p w14:paraId="64F55496">
            <w:pPr>
              <w:pStyle w:val="19"/>
              <w:spacing w:beforeLines="0" w:line="360" w:lineRule="auto"/>
              <w:rPr>
                <w:rFonts w:hint="eastAsia" w:ascii="宋体" w:hAnsi="宋体" w:eastAsia="宋体" w:cs="宋体"/>
                <w:sz w:val="21"/>
                <w:szCs w:val="21"/>
                <w:highlight w:val="none"/>
              </w:rPr>
            </w:pPr>
          </w:p>
        </w:tc>
        <w:tc>
          <w:tcPr>
            <w:tcW w:w="1442" w:type="dxa"/>
            <w:vAlign w:val="top"/>
          </w:tcPr>
          <w:p w14:paraId="2190C827">
            <w:pPr>
              <w:pStyle w:val="19"/>
              <w:spacing w:beforeLines="0" w:line="360" w:lineRule="auto"/>
              <w:rPr>
                <w:rFonts w:hint="eastAsia" w:ascii="宋体" w:hAnsi="宋体" w:eastAsia="宋体" w:cs="宋体"/>
                <w:sz w:val="21"/>
                <w:szCs w:val="21"/>
                <w:highlight w:val="none"/>
              </w:rPr>
            </w:pPr>
          </w:p>
        </w:tc>
        <w:tc>
          <w:tcPr>
            <w:tcW w:w="1262" w:type="dxa"/>
            <w:vAlign w:val="top"/>
          </w:tcPr>
          <w:p w14:paraId="09844219">
            <w:pPr>
              <w:pStyle w:val="19"/>
              <w:spacing w:beforeLines="0" w:line="360" w:lineRule="auto"/>
              <w:rPr>
                <w:rFonts w:hint="eastAsia" w:ascii="宋体" w:hAnsi="宋体" w:eastAsia="宋体" w:cs="宋体"/>
                <w:sz w:val="21"/>
                <w:szCs w:val="21"/>
                <w:highlight w:val="none"/>
              </w:rPr>
            </w:pPr>
          </w:p>
        </w:tc>
        <w:tc>
          <w:tcPr>
            <w:tcW w:w="1811" w:type="dxa"/>
            <w:vAlign w:val="top"/>
          </w:tcPr>
          <w:p w14:paraId="21B4F6CB">
            <w:pPr>
              <w:pStyle w:val="19"/>
              <w:spacing w:beforeLines="0" w:line="360" w:lineRule="auto"/>
              <w:rPr>
                <w:rFonts w:hint="eastAsia" w:ascii="宋体" w:hAnsi="宋体" w:eastAsia="宋体" w:cs="宋体"/>
                <w:sz w:val="21"/>
                <w:szCs w:val="21"/>
                <w:highlight w:val="none"/>
              </w:rPr>
            </w:pPr>
          </w:p>
        </w:tc>
      </w:tr>
    </w:tbl>
    <w:p w14:paraId="3134A4E0">
      <w:pPr>
        <w:spacing w:before="0" w:beforeLines="0" w:line="360" w:lineRule="auto"/>
        <w:ind w:left="1103" w:hanging="965"/>
        <w:rPr>
          <w:rFonts w:hint="eastAsia" w:ascii="宋体" w:hAnsi="宋体" w:eastAsia="宋体" w:cs="宋体"/>
          <w:sz w:val="21"/>
          <w:szCs w:val="21"/>
          <w:highlight w:val="none"/>
        </w:rPr>
      </w:pPr>
      <w:r>
        <w:rPr>
          <w:rFonts w:hint="eastAsia" w:ascii="宋体" w:hAnsi="宋体" w:eastAsia="宋体" w:cs="宋体"/>
          <w:sz w:val="21"/>
          <w:szCs w:val="21"/>
          <w:highlight w:val="none"/>
        </w:rPr>
        <w:t>说明：1.本表由承包人填制，承包人应按照合同约定填报</w:t>
      </w:r>
      <w:r>
        <w:rPr>
          <w:rFonts w:hint="eastAsia" w:ascii="宋体" w:hAnsi="宋体" w:eastAsia="宋体" w:cs="宋体"/>
          <w:spacing w:val="-1"/>
          <w:sz w:val="21"/>
          <w:szCs w:val="21"/>
          <w:highlight w:val="none"/>
        </w:rPr>
        <w:t>实际单价，提交造价咨询人核实并由其报</w:t>
      </w:r>
      <w:r>
        <w:rPr>
          <w:rFonts w:hint="eastAsia" w:ascii="宋体" w:hAnsi="宋体" w:eastAsia="宋体" w:cs="宋体"/>
          <w:spacing w:val="-2"/>
          <w:sz w:val="21"/>
          <w:szCs w:val="21"/>
          <w:highlight w:val="none"/>
        </w:rPr>
        <w:t>发包人确认后，将该单价与暂估单价的差额以及相关费用列入合同价款内。</w:t>
      </w:r>
    </w:p>
    <w:p w14:paraId="00EB533E">
      <w:pPr>
        <w:spacing w:beforeLines="0" w:line="360" w:lineRule="auto"/>
        <w:ind w:left="852"/>
        <w:rPr>
          <w:rFonts w:hint="eastAsia" w:ascii="宋体" w:hAnsi="宋体" w:eastAsia="宋体" w:cs="宋体"/>
          <w:sz w:val="21"/>
          <w:szCs w:val="21"/>
          <w:highlight w:val="none"/>
        </w:rPr>
        <w:sectPr>
          <w:headerReference r:id="rId39" w:type="default"/>
          <w:footerReference r:id="rId40" w:type="default"/>
          <w:pgSz w:w="11905" w:h="16840"/>
          <w:pgMar w:top="1760" w:right="847" w:bottom="374" w:left="615" w:header="1391" w:footer="213" w:gutter="0"/>
          <w:pgNumType w:fmt="decimal"/>
          <w:cols w:space="720" w:num="1"/>
        </w:sectPr>
      </w:pPr>
      <w:r>
        <w:rPr>
          <w:rFonts w:hint="eastAsia" w:ascii="宋体" w:hAnsi="宋体" w:eastAsia="宋体" w:cs="宋体"/>
          <w:spacing w:val="-1"/>
          <w:sz w:val="21"/>
          <w:szCs w:val="21"/>
          <w:highlight w:val="none"/>
        </w:rPr>
        <w:t>2.本表一式四份，发包人、监理人、造价咨询人、承包人各存一份。</w:t>
      </w:r>
    </w:p>
    <w:p w14:paraId="64D53600">
      <w:pPr>
        <w:spacing w:before="0" w:beforeLines="0" w:line="360" w:lineRule="auto"/>
        <w:ind w:left="15"/>
        <w:rPr>
          <w:rFonts w:hint="eastAsia" w:ascii="宋体" w:hAnsi="宋体" w:eastAsia="宋体" w:cs="宋体"/>
          <w:b/>
          <w:bCs/>
          <w:spacing w:val="-8"/>
          <w:sz w:val="21"/>
          <w:szCs w:val="21"/>
          <w:highlight w:val="none"/>
        </w:rPr>
      </w:pPr>
      <w:bookmarkStart w:id="450" w:name="bookmark395"/>
      <w:bookmarkEnd w:id="450"/>
      <w:bookmarkStart w:id="451" w:name="bookmark238"/>
      <w:bookmarkEnd w:id="451"/>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21</w:t>
      </w:r>
      <w:r>
        <w:rPr>
          <w:rFonts w:hint="eastAsia" w:ascii="宋体" w:hAnsi="宋体" w:eastAsia="宋体" w:cs="宋体"/>
          <w:b/>
          <w:bCs/>
          <w:spacing w:val="-8"/>
          <w:sz w:val="21"/>
          <w:szCs w:val="21"/>
          <w:highlight w:val="none"/>
        </w:rPr>
        <w:t>（仅供参考）</w:t>
      </w:r>
    </w:p>
    <w:p w14:paraId="219975E3">
      <w:pPr>
        <w:spacing w:before="0" w:beforeLines="0" w:line="360" w:lineRule="auto"/>
        <w:ind w:left="0"/>
        <w:jc w:val="center"/>
        <w:outlineLvl w:val="1"/>
        <w:rPr>
          <w:rFonts w:hint="eastAsia" w:ascii="宋体" w:hAnsi="宋体" w:eastAsia="宋体" w:cs="宋体"/>
          <w:sz w:val="21"/>
          <w:szCs w:val="21"/>
          <w:highlight w:val="none"/>
        </w:rPr>
      </w:pPr>
      <w:bookmarkStart w:id="452" w:name="bookmark239"/>
      <w:bookmarkEnd w:id="452"/>
      <w:r>
        <w:rPr>
          <w:rFonts w:hint="eastAsia" w:ascii="宋体" w:hAnsi="宋体" w:eastAsia="宋体" w:cs="宋体"/>
          <w:b/>
          <w:bCs/>
          <w:spacing w:val="42"/>
          <w:sz w:val="21"/>
          <w:szCs w:val="21"/>
          <w:highlight w:val="none"/>
        </w:rPr>
        <w:t>费用索赔申请表</w:t>
      </w:r>
    </w:p>
    <w:p w14:paraId="63F56CE8">
      <w:pPr>
        <w:spacing w:beforeLines="0" w:line="360" w:lineRule="auto"/>
        <w:rPr>
          <w:rFonts w:hint="eastAsia" w:ascii="宋体" w:hAnsi="宋体" w:eastAsia="宋体" w:cs="宋体"/>
          <w:sz w:val="21"/>
          <w:highlight w:val="none"/>
        </w:rPr>
      </w:pPr>
    </w:p>
    <w:p w14:paraId="5EBE1194">
      <w:pPr>
        <w:spacing w:before="0" w:beforeLines="0" w:line="360" w:lineRule="auto"/>
        <w:ind w:left="14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工程名称:                                                            编号:</w:t>
      </w:r>
    </w:p>
    <w:tbl>
      <w:tblPr>
        <w:tblStyle w:val="18"/>
        <w:tblW w:w="10447" w:type="dxa"/>
        <w:jc w:val="center"/>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47"/>
      </w:tblGrid>
      <w:tr w14:paraId="63DC6364">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8585" w:hRule="atLeast"/>
          <w:jc w:val="center"/>
        </w:trPr>
        <w:tc>
          <w:tcPr>
            <w:tcW w:w="10447" w:type="dxa"/>
            <w:vAlign w:val="top"/>
          </w:tcPr>
          <w:p w14:paraId="487AAE62">
            <w:pPr>
              <w:spacing w:before="0" w:beforeLines="0" w:line="360" w:lineRule="auto"/>
              <w:ind w:left="27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3"/>
                <w:sz w:val="21"/>
                <w:szCs w:val="21"/>
                <w:highlight w:val="none"/>
              </w:rPr>
              <w:t>（造价咨询人全称）</w:t>
            </w:r>
          </w:p>
          <w:p w14:paraId="2727B298">
            <w:pPr>
              <w:spacing w:before="0" w:beforeLines="0" w:line="360" w:lineRule="auto"/>
              <w:ind w:left="99" w:right="104" w:firstLine="477"/>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根据工程总承包合同第</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94"/>
                <w:sz w:val="21"/>
                <w:szCs w:val="21"/>
                <w:highlight w:val="none"/>
              </w:rPr>
              <w:t xml:space="preserve"> </w:t>
            </w:r>
            <w:r>
              <w:rPr>
                <w:rFonts w:hint="eastAsia" w:ascii="宋体" w:hAnsi="宋体" w:eastAsia="宋体" w:cs="宋体"/>
                <w:spacing w:val="-4"/>
                <w:sz w:val="21"/>
                <w:szCs w:val="21"/>
                <w:highlight w:val="none"/>
              </w:rPr>
              <w:t>条约定，由于</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100"/>
                <w:sz w:val="21"/>
                <w:szCs w:val="21"/>
                <w:highlight w:val="none"/>
              </w:rPr>
              <w:t xml:space="preserve"> </w:t>
            </w:r>
            <w:r>
              <w:rPr>
                <w:rFonts w:hint="eastAsia" w:ascii="宋体" w:hAnsi="宋体" w:eastAsia="宋体" w:cs="宋体"/>
                <w:spacing w:val="-4"/>
                <w:sz w:val="21"/>
                <w:szCs w:val="21"/>
                <w:highlight w:val="none"/>
              </w:rPr>
              <w:t>原因,我方</w:t>
            </w:r>
            <w:r>
              <w:rPr>
                <w:rFonts w:hint="eastAsia" w:ascii="宋体" w:hAnsi="宋体" w:eastAsia="宋体" w:cs="宋体"/>
                <w:spacing w:val="-3"/>
                <w:sz w:val="21"/>
                <w:szCs w:val="21"/>
                <w:highlight w:val="none"/>
              </w:rPr>
              <w:t>要求索赔金额(大写)</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62"/>
                <w:sz w:val="21"/>
                <w:szCs w:val="21"/>
                <w:highlight w:val="none"/>
              </w:rPr>
              <w:t xml:space="preserve"> </w:t>
            </w:r>
            <w:r>
              <w:rPr>
                <w:rFonts w:hint="eastAsia" w:ascii="宋体" w:hAnsi="宋体" w:eastAsia="宋体" w:cs="宋体"/>
                <w:spacing w:val="-3"/>
                <w:sz w:val="21"/>
                <w:szCs w:val="21"/>
                <w:highlight w:val="none"/>
              </w:rPr>
              <w:t xml:space="preserve">(小写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00"/>
                <w:sz w:val="21"/>
                <w:szCs w:val="21"/>
                <w:highlight w:val="none"/>
              </w:rPr>
              <w:t xml:space="preserve"> </w:t>
            </w:r>
            <w:r>
              <w:rPr>
                <w:rFonts w:hint="eastAsia" w:ascii="宋体" w:hAnsi="宋体" w:eastAsia="宋体" w:cs="宋体"/>
                <w:spacing w:val="-3"/>
                <w:sz w:val="21"/>
                <w:szCs w:val="21"/>
                <w:highlight w:val="none"/>
              </w:rPr>
              <w:t>元)，请予以批准。</w:t>
            </w:r>
          </w:p>
          <w:p w14:paraId="41F72A86">
            <w:pPr>
              <w:spacing w:beforeLines="0" w:line="360" w:lineRule="auto"/>
              <w:ind w:left="666"/>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1 .</w:t>
            </w:r>
            <w:r>
              <w:rPr>
                <w:rFonts w:hint="eastAsia" w:ascii="宋体" w:hAnsi="宋体" w:eastAsia="宋体" w:cs="宋体"/>
                <w:spacing w:val="79"/>
                <w:sz w:val="21"/>
                <w:szCs w:val="21"/>
                <w:highlight w:val="none"/>
              </w:rPr>
              <w:t xml:space="preserve"> </w:t>
            </w:r>
            <w:r>
              <w:rPr>
                <w:rFonts w:hint="eastAsia" w:ascii="宋体" w:hAnsi="宋体" w:eastAsia="宋体" w:cs="宋体"/>
                <w:spacing w:val="-13"/>
                <w:sz w:val="21"/>
                <w:szCs w:val="21"/>
                <w:highlight w:val="none"/>
              </w:rPr>
              <w:t>费用索赔的详细理由和依据：</w:t>
            </w:r>
          </w:p>
          <w:p w14:paraId="43F4D80D">
            <w:pPr>
              <w:pStyle w:val="19"/>
              <w:spacing w:beforeLines="0" w:line="360" w:lineRule="auto"/>
              <w:rPr>
                <w:rFonts w:hint="eastAsia" w:ascii="宋体" w:hAnsi="宋体" w:eastAsia="宋体" w:cs="宋体"/>
                <w:sz w:val="21"/>
                <w:szCs w:val="21"/>
                <w:highlight w:val="none"/>
              </w:rPr>
            </w:pPr>
          </w:p>
          <w:p w14:paraId="2DC4A255">
            <w:pPr>
              <w:pStyle w:val="19"/>
              <w:spacing w:beforeLines="0" w:line="360" w:lineRule="auto"/>
              <w:rPr>
                <w:rFonts w:hint="eastAsia" w:ascii="宋体" w:hAnsi="宋体" w:eastAsia="宋体" w:cs="宋体"/>
                <w:sz w:val="21"/>
                <w:szCs w:val="21"/>
                <w:highlight w:val="none"/>
              </w:rPr>
            </w:pPr>
          </w:p>
          <w:p w14:paraId="71E6C649">
            <w:pPr>
              <w:pStyle w:val="19"/>
              <w:spacing w:beforeLines="0" w:line="360" w:lineRule="auto"/>
              <w:rPr>
                <w:rFonts w:hint="eastAsia" w:ascii="宋体" w:hAnsi="宋体" w:eastAsia="宋体" w:cs="宋体"/>
                <w:sz w:val="21"/>
                <w:szCs w:val="21"/>
                <w:highlight w:val="none"/>
              </w:rPr>
            </w:pPr>
          </w:p>
          <w:p w14:paraId="73B4D70A">
            <w:pPr>
              <w:spacing w:before="0" w:beforeLines="0" w:line="360" w:lineRule="auto"/>
              <w:ind w:left="597"/>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2．索赔金额的计算：</w:t>
            </w:r>
          </w:p>
          <w:p w14:paraId="4DB4E89D">
            <w:pPr>
              <w:pStyle w:val="19"/>
              <w:spacing w:beforeLines="0" w:line="360" w:lineRule="auto"/>
              <w:rPr>
                <w:rFonts w:hint="eastAsia" w:ascii="宋体" w:hAnsi="宋体" w:eastAsia="宋体" w:cs="宋体"/>
                <w:sz w:val="21"/>
                <w:szCs w:val="21"/>
                <w:highlight w:val="none"/>
              </w:rPr>
            </w:pPr>
          </w:p>
          <w:p w14:paraId="53D19301">
            <w:pPr>
              <w:pStyle w:val="19"/>
              <w:spacing w:beforeLines="0" w:line="360" w:lineRule="auto"/>
              <w:rPr>
                <w:rFonts w:hint="eastAsia" w:ascii="宋体" w:hAnsi="宋体" w:eastAsia="宋体" w:cs="宋体"/>
                <w:sz w:val="21"/>
                <w:szCs w:val="21"/>
                <w:highlight w:val="none"/>
              </w:rPr>
            </w:pPr>
          </w:p>
          <w:p w14:paraId="568441DB">
            <w:pPr>
              <w:pStyle w:val="19"/>
              <w:spacing w:beforeLines="0" w:line="360" w:lineRule="auto"/>
              <w:rPr>
                <w:rFonts w:hint="eastAsia" w:ascii="宋体" w:hAnsi="宋体" w:eastAsia="宋体" w:cs="宋体"/>
                <w:sz w:val="21"/>
                <w:szCs w:val="21"/>
                <w:highlight w:val="none"/>
              </w:rPr>
            </w:pPr>
          </w:p>
          <w:p w14:paraId="4175C67D">
            <w:pPr>
              <w:pStyle w:val="19"/>
              <w:spacing w:beforeLines="0" w:line="360" w:lineRule="auto"/>
              <w:rPr>
                <w:rFonts w:hint="eastAsia" w:ascii="宋体" w:hAnsi="宋体" w:eastAsia="宋体" w:cs="宋体"/>
                <w:sz w:val="21"/>
                <w:szCs w:val="21"/>
                <w:highlight w:val="none"/>
              </w:rPr>
            </w:pPr>
          </w:p>
          <w:p w14:paraId="2B07BDC9">
            <w:pPr>
              <w:spacing w:before="0" w:beforeLines="0" w:line="360" w:lineRule="auto"/>
              <w:ind w:left="549"/>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3．证明材料：</w:t>
            </w:r>
          </w:p>
          <w:p w14:paraId="544F3371">
            <w:pPr>
              <w:pStyle w:val="19"/>
              <w:spacing w:beforeLines="0" w:line="360" w:lineRule="auto"/>
              <w:rPr>
                <w:rFonts w:hint="eastAsia" w:ascii="宋体" w:hAnsi="宋体" w:eastAsia="宋体" w:cs="宋体"/>
                <w:sz w:val="21"/>
                <w:szCs w:val="21"/>
                <w:highlight w:val="none"/>
              </w:rPr>
            </w:pPr>
          </w:p>
          <w:p w14:paraId="08AE2B3B">
            <w:pPr>
              <w:pStyle w:val="19"/>
              <w:spacing w:beforeLines="0" w:line="360" w:lineRule="auto"/>
              <w:rPr>
                <w:rFonts w:hint="eastAsia" w:ascii="宋体" w:hAnsi="宋体" w:eastAsia="宋体" w:cs="宋体"/>
                <w:sz w:val="21"/>
                <w:szCs w:val="21"/>
                <w:highlight w:val="none"/>
              </w:rPr>
            </w:pPr>
          </w:p>
          <w:p w14:paraId="0913C8A0">
            <w:pPr>
              <w:pStyle w:val="19"/>
              <w:spacing w:beforeLines="0" w:line="360" w:lineRule="auto"/>
              <w:rPr>
                <w:rFonts w:hint="eastAsia" w:ascii="宋体" w:hAnsi="宋体" w:eastAsia="宋体" w:cs="宋体"/>
                <w:sz w:val="21"/>
                <w:szCs w:val="21"/>
                <w:highlight w:val="none"/>
              </w:rPr>
            </w:pPr>
          </w:p>
          <w:p w14:paraId="0D3B7F89">
            <w:pPr>
              <w:pStyle w:val="19"/>
              <w:spacing w:beforeLines="0" w:line="360" w:lineRule="auto"/>
              <w:rPr>
                <w:rFonts w:hint="eastAsia" w:ascii="宋体" w:hAnsi="宋体" w:eastAsia="宋体" w:cs="宋体"/>
                <w:sz w:val="21"/>
                <w:szCs w:val="21"/>
                <w:highlight w:val="none"/>
              </w:rPr>
            </w:pPr>
          </w:p>
          <w:p w14:paraId="058B16F9">
            <w:pPr>
              <w:spacing w:before="0" w:beforeLines="0" w:line="360" w:lineRule="auto"/>
              <w:ind w:left="6494"/>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承包人（章）</w:t>
            </w:r>
          </w:p>
          <w:p w14:paraId="1DD31E14">
            <w:pPr>
              <w:spacing w:before="0" w:beforeLines="0" w:line="360" w:lineRule="auto"/>
              <w:ind w:left="6544" w:right="838" w:hanging="50"/>
              <w:rPr>
                <w:rFonts w:hint="eastAsia" w:ascii="宋体" w:hAnsi="宋体" w:eastAsia="宋体" w:cs="宋体"/>
                <w:spacing w:val="-1"/>
                <w:sz w:val="21"/>
                <w:szCs w:val="21"/>
                <w:highlight w:val="none"/>
                <w:u w:val="single" w:color="auto"/>
              </w:rPr>
            </w:pPr>
            <w:r>
              <w:rPr>
                <w:rFonts w:hint="eastAsia" w:ascii="宋体" w:hAnsi="宋体" w:eastAsia="宋体" w:cs="宋体"/>
                <w:spacing w:val="-1"/>
                <w:sz w:val="21"/>
                <w:szCs w:val="21"/>
                <w:highlight w:val="none"/>
              </w:rPr>
              <w:t>承包人代表</w:t>
            </w:r>
            <w:r>
              <w:rPr>
                <w:rFonts w:hint="eastAsia" w:ascii="宋体" w:hAnsi="宋体" w:eastAsia="宋体" w:cs="宋体"/>
                <w:spacing w:val="-1"/>
                <w:sz w:val="21"/>
                <w:szCs w:val="21"/>
                <w:highlight w:val="none"/>
                <w:u w:val="single" w:color="auto"/>
              </w:rPr>
              <w:t xml:space="preserve">                </w:t>
            </w:r>
          </w:p>
          <w:p w14:paraId="6F667D29">
            <w:pPr>
              <w:spacing w:before="0" w:beforeLines="0" w:line="360" w:lineRule="auto"/>
              <w:ind w:left="6544" w:right="838" w:hanging="50"/>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5C563D39">
      <w:pPr>
        <w:spacing w:before="0" w:beforeLines="0" w:line="360" w:lineRule="auto"/>
        <w:ind w:left="14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说明：本表一式三份，由承包人填制,并连同发包人、造价咨询人各存一份。</w:t>
      </w:r>
    </w:p>
    <w:p w14:paraId="00EE3CA5">
      <w:pPr>
        <w:spacing w:beforeLines="0" w:line="360" w:lineRule="auto"/>
        <w:rPr>
          <w:rFonts w:hint="eastAsia" w:ascii="宋体" w:hAnsi="宋体" w:eastAsia="宋体" w:cs="宋体"/>
          <w:sz w:val="21"/>
          <w:szCs w:val="21"/>
          <w:highlight w:val="none"/>
        </w:rPr>
        <w:sectPr>
          <w:pgSz w:w="11905" w:h="16840"/>
          <w:pgMar w:top="1440" w:right="1800" w:bottom="1440" w:left="1800" w:header="1391" w:footer="213" w:gutter="0"/>
          <w:pgNumType w:fmt="decimal"/>
          <w:cols w:space="720" w:num="1"/>
        </w:sectPr>
      </w:pPr>
    </w:p>
    <w:p w14:paraId="063A7241">
      <w:pPr>
        <w:spacing w:before="0" w:beforeLines="0" w:line="360" w:lineRule="auto"/>
        <w:ind w:left="15"/>
        <w:rPr>
          <w:rFonts w:hint="eastAsia" w:ascii="宋体" w:hAnsi="宋体" w:eastAsia="宋体" w:cs="宋体"/>
          <w:b/>
          <w:bCs/>
          <w:spacing w:val="-8"/>
          <w:sz w:val="21"/>
          <w:szCs w:val="21"/>
          <w:highlight w:val="none"/>
        </w:rPr>
      </w:pPr>
      <w:bookmarkStart w:id="453" w:name="bookmark240"/>
      <w:bookmarkEnd w:id="453"/>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22</w:t>
      </w:r>
      <w:r>
        <w:rPr>
          <w:rFonts w:hint="eastAsia" w:ascii="宋体" w:hAnsi="宋体" w:eastAsia="宋体" w:cs="宋体"/>
          <w:b/>
          <w:bCs/>
          <w:spacing w:val="-8"/>
          <w:sz w:val="21"/>
          <w:szCs w:val="21"/>
          <w:highlight w:val="none"/>
        </w:rPr>
        <w:t>（仅供参考）</w:t>
      </w:r>
    </w:p>
    <w:p w14:paraId="7DBF2C7F">
      <w:pPr>
        <w:spacing w:before="0" w:beforeLines="0" w:line="360" w:lineRule="auto"/>
        <w:ind w:left="3626"/>
        <w:outlineLvl w:val="1"/>
        <w:rPr>
          <w:rFonts w:hint="eastAsia" w:ascii="宋体" w:hAnsi="宋体" w:eastAsia="宋体" w:cs="宋体"/>
          <w:b/>
          <w:bCs/>
          <w:spacing w:val="42"/>
          <w:sz w:val="21"/>
          <w:szCs w:val="21"/>
          <w:highlight w:val="none"/>
        </w:rPr>
      </w:pPr>
    </w:p>
    <w:p w14:paraId="67891F2C">
      <w:pPr>
        <w:spacing w:before="0" w:beforeLines="0" w:line="360" w:lineRule="auto"/>
        <w:ind w:left="3626"/>
        <w:outlineLvl w:val="1"/>
        <w:rPr>
          <w:rFonts w:hint="eastAsia" w:ascii="宋体" w:hAnsi="宋体" w:eastAsia="宋体" w:cs="宋体"/>
          <w:sz w:val="21"/>
          <w:szCs w:val="21"/>
          <w:highlight w:val="none"/>
        </w:rPr>
      </w:pPr>
      <w:r>
        <w:rPr>
          <w:rFonts w:hint="eastAsia" w:ascii="宋体" w:hAnsi="宋体" w:eastAsia="宋体" w:cs="宋体"/>
          <w:b/>
          <w:bCs/>
          <w:spacing w:val="42"/>
          <w:sz w:val="21"/>
          <w:szCs w:val="21"/>
          <w:highlight w:val="none"/>
        </w:rPr>
        <w:t>费用索赔审批表</w:t>
      </w:r>
    </w:p>
    <w:p w14:paraId="583AA3B5">
      <w:pPr>
        <w:spacing w:beforeLines="0" w:line="360" w:lineRule="auto"/>
        <w:rPr>
          <w:rFonts w:hint="eastAsia" w:ascii="宋体" w:hAnsi="宋体" w:eastAsia="宋体" w:cs="宋体"/>
          <w:sz w:val="21"/>
          <w:highlight w:val="none"/>
        </w:rPr>
      </w:pPr>
    </w:p>
    <w:p w14:paraId="2880C98E">
      <w:pPr>
        <w:spacing w:before="0" w:beforeLines="0" w:line="360" w:lineRule="auto"/>
        <w:ind w:left="14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工程名称:                                                              编号:</w:t>
      </w:r>
    </w:p>
    <w:p w14:paraId="55D3DC99">
      <w:pPr>
        <w:spacing w:beforeLines="0" w:line="360" w:lineRule="auto"/>
        <w:rPr>
          <w:rFonts w:hint="eastAsia" w:ascii="宋体" w:hAnsi="宋体" w:eastAsia="宋体" w:cs="宋体"/>
          <w:highlight w:val="none"/>
        </w:rPr>
      </w:pPr>
    </w:p>
    <w:tbl>
      <w:tblPr>
        <w:tblStyle w:val="18"/>
        <w:tblW w:w="10463" w:type="dxa"/>
        <w:jc w:val="center"/>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63"/>
      </w:tblGrid>
      <w:tr w14:paraId="1A901007">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9213" w:hRule="atLeast"/>
          <w:jc w:val="center"/>
        </w:trPr>
        <w:tc>
          <w:tcPr>
            <w:tcW w:w="10463" w:type="dxa"/>
            <w:vAlign w:val="top"/>
          </w:tcPr>
          <w:p w14:paraId="0632FE73">
            <w:pPr>
              <w:spacing w:before="0" w:beforeLines="0" w:line="360" w:lineRule="auto"/>
              <w:ind w:left="278"/>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pacing w:val="-118"/>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
                <w:sz w:val="21"/>
                <w:szCs w:val="21"/>
                <w:highlight w:val="none"/>
              </w:rPr>
              <w:t>（承包人全称）</w:t>
            </w:r>
          </w:p>
          <w:p w14:paraId="0C669988">
            <w:pPr>
              <w:spacing w:before="0" w:beforeLines="0" w:line="360" w:lineRule="auto"/>
              <w:ind w:left="102" w:right="104" w:firstLine="47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根据工程总承包合同条款第</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90"/>
                <w:sz w:val="21"/>
                <w:szCs w:val="21"/>
                <w:highlight w:val="none"/>
              </w:rPr>
              <w:t xml:space="preserve"> </w:t>
            </w:r>
            <w:r>
              <w:rPr>
                <w:rFonts w:hint="eastAsia" w:ascii="宋体" w:hAnsi="宋体" w:eastAsia="宋体" w:cs="宋体"/>
                <w:spacing w:val="-2"/>
                <w:sz w:val="21"/>
                <w:szCs w:val="21"/>
                <w:highlight w:val="none"/>
              </w:rPr>
              <w:t>的约定，</w:t>
            </w:r>
            <w:r>
              <w:rPr>
                <w:rFonts w:hint="eastAsia" w:ascii="宋体" w:hAnsi="宋体" w:eastAsia="宋体" w:cs="宋体"/>
                <w:spacing w:val="-3"/>
                <w:sz w:val="21"/>
                <w:szCs w:val="21"/>
                <w:highlight w:val="none"/>
              </w:rPr>
              <w:t>你方提出的工期索赔申请第</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98"/>
                <w:sz w:val="21"/>
                <w:szCs w:val="21"/>
                <w:highlight w:val="none"/>
              </w:rPr>
              <w:t xml:space="preserve"> </w:t>
            </w:r>
            <w:r>
              <w:rPr>
                <w:rFonts w:hint="eastAsia" w:ascii="宋体" w:hAnsi="宋体" w:eastAsia="宋体" w:cs="宋体"/>
                <w:spacing w:val="-3"/>
                <w:sz w:val="21"/>
                <w:szCs w:val="21"/>
                <w:highlight w:val="none"/>
              </w:rPr>
              <w:t>号,索赔</w:t>
            </w:r>
            <w:r>
              <w:rPr>
                <w:rFonts w:hint="eastAsia" w:ascii="宋体" w:hAnsi="宋体" w:eastAsia="宋体" w:cs="宋体"/>
                <w:spacing w:val="-7"/>
                <w:sz w:val="21"/>
                <w:szCs w:val="21"/>
                <w:highlight w:val="none"/>
              </w:rPr>
              <w:t>费用：(大写)</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70"/>
                <w:sz w:val="21"/>
                <w:szCs w:val="21"/>
                <w:highlight w:val="none"/>
              </w:rPr>
              <w:t xml:space="preserve"> </w:t>
            </w:r>
            <w:r>
              <w:rPr>
                <w:rFonts w:hint="eastAsia" w:ascii="宋体" w:hAnsi="宋体" w:eastAsia="宋体" w:cs="宋体"/>
                <w:spacing w:val="-7"/>
                <w:sz w:val="21"/>
                <w:szCs w:val="21"/>
                <w:highlight w:val="none"/>
              </w:rPr>
              <w:t xml:space="preserve">(小写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00"/>
                <w:sz w:val="21"/>
                <w:szCs w:val="21"/>
                <w:highlight w:val="none"/>
              </w:rPr>
              <w:t xml:space="preserve"> </w:t>
            </w:r>
            <w:r>
              <w:rPr>
                <w:rFonts w:hint="eastAsia" w:ascii="宋体" w:hAnsi="宋体" w:eastAsia="宋体" w:cs="宋体"/>
                <w:spacing w:val="-7"/>
                <w:sz w:val="21"/>
                <w:szCs w:val="21"/>
                <w:highlight w:val="none"/>
              </w:rPr>
              <w:t>元)，经我方审核：</w:t>
            </w:r>
          </w:p>
          <w:p w14:paraId="608ADFB6">
            <w:pPr>
              <w:spacing w:before="0" w:beforeLines="0" w:line="360" w:lineRule="auto"/>
              <w:ind w:left="673"/>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□不同意此项索赔。</w:t>
            </w:r>
          </w:p>
          <w:p w14:paraId="6F0352D3">
            <w:pPr>
              <w:spacing w:before="0" w:beforeLines="0" w:line="360" w:lineRule="auto"/>
              <w:ind w:left="630" w:right="1496" w:firstLine="43"/>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w:t>
            </w:r>
            <w:r>
              <w:rPr>
                <w:rFonts w:hint="eastAsia" w:ascii="宋体" w:hAnsi="宋体" w:eastAsia="宋体" w:cs="宋体"/>
                <w:spacing w:val="-98"/>
                <w:sz w:val="21"/>
                <w:szCs w:val="21"/>
                <w:highlight w:val="none"/>
              </w:rPr>
              <w:t xml:space="preserve"> </w:t>
            </w:r>
            <w:r>
              <w:rPr>
                <w:rFonts w:hint="eastAsia" w:ascii="宋体" w:hAnsi="宋体" w:eastAsia="宋体" w:cs="宋体"/>
                <w:spacing w:val="-10"/>
                <w:sz w:val="21"/>
                <w:szCs w:val="21"/>
                <w:highlight w:val="none"/>
              </w:rPr>
              <w:t>同意此项索赔，金额(大写)</w:t>
            </w:r>
            <w:r>
              <w:rPr>
                <w:rFonts w:hint="eastAsia" w:ascii="宋体" w:hAnsi="宋体" w:eastAsia="宋体" w:cs="宋体"/>
                <w:spacing w:val="6"/>
                <w:sz w:val="21"/>
                <w:szCs w:val="21"/>
                <w:highlight w:val="none"/>
                <w:u w:val="single" w:color="auto"/>
              </w:rPr>
              <w:t xml:space="preserve">                  </w:t>
            </w:r>
            <w:r>
              <w:rPr>
                <w:rFonts w:hint="eastAsia" w:ascii="宋体" w:hAnsi="宋体" w:eastAsia="宋体" w:cs="宋体"/>
                <w:spacing w:val="-58"/>
                <w:sz w:val="21"/>
                <w:szCs w:val="21"/>
                <w:highlight w:val="none"/>
              </w:rPr>
              <w:t xml:space="preserve"> </w:t>
            </w:r>
            <w:r>
              <w:rPr>
                <w:rFonts w:hint="eastAsia" w:ascii="宋体" w:hAnsi="宋体" w:eastAsia="宋体" w:cs="宋体"/>
                <w:spacing w:val="-10"/>
                <w:sz w:val="21"/>
                <w:szCs w:val="21"/>
                <w:highlight w:val="none"/>
              </w:rPr>
              <w:t xml:space="preserve">(小写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00"/>
                <w:sz w:val="21"/>
                <w:szCs w:val="21"/>
                <w:highlight w:val="none"/>
              </w:rPr>
              <w:t xml:space="preserve"> </w:t>
            </w:r>
            <w:r>
              <w:rPr>
                <w:rFonts w:hint="eastAsia" w:ascii="宋体" w:hAnsi="宋体" w:eastAsia="宋体" w:cs="宋体"/>
                <w:spacing w:val="-10"/>
                <w:sz w:val="21"/>
                <w:szCs w:val="21"/>
                <w:highlight w:val="none"/>
              </w:rPr>
              <w:t>元)。</w:t>
            </w:r>
            <w:r>
              <w:rPr>
                <w:rFonts w:hint="eastAsia" w:ascii="宋体" w:hAnsi="宋体" w:eastAsia="宋体" w:cs="宋体"/>
                <w:spacing w:val="-7"/>
                <w:sz w:val="21"/>
                <w:szCs w:val="21"/>
                <w:highlight w:val="none"/>
              </w:rPr>
              <w:t>同意/不同意索赔说明理由：</w:t>
            </w:r>
          </w:p>
          <w:p w14:paraId="1F9E099C">
            <w:pPr>
              <w:pStyle w:val="19"/>
              <w:spacing w:beforeLines="0" w:line="360" w:lineRule="auto"/>
              <w:rPr>
                <w:rFonts w:hint="eastAsia" w:ascii="宋体" w:hAnsi="宋体" w:eastAsia="宋体" w:cs="宋体"/>
                <w:sz w:val="21"/>
                <w:szCs w:val="21"/>
                <w:highlight w:val="none"/>
              </w:rPr>
            </w:pPr>
          </w:p>
          <w:p w14:paraId="4C56DE61">
            <w:pPr>
              <w:pStyle w:val="19"/>
              <w:spacing w:beforeLines="0" w:line="360" w:lineRule="auto"/>
              <w:rPr>
                <w:rFonts w:hint="eastAsia" w:ascii="宋体" w:hAnsi="宋体" w:eastAsia="宋体" w:cs="宋体"/>
                <w:sz w:val="21"/>
                <w:szCs w:val="21"/>
                <w:highlight w:val="none"/>
              </w:rPr>
            </w:pPr>
          </w:p>
          <w:p w14:paraId="4BE7C1FF">
            <w:pPr>
              <w:pStyle w:val="19"/>
              <w:spacing w:beforeLines="0" w:line="360" w:lineRule="auto"/>
              <w:rPr>
                <w:rFonts w:hint="eastAsia" w:ascii="宋体" w:hAnsi="宋体" w:eastAsia="宋体" w:cs="宋体"/>
                <w:sz w:val="21"/>
                <w:szCs w:val="21"/>
                <w:highlight w:val="none"/>
              </w:rPr>
            </w:pPr>
          </w:p>
          <w:p w14:paraId="3ED074C0">
            <w:pPr>
              <w:pStyle w:val="19"/>
              <w:spacing w:beforeLines="0" w:line="360" w:lineRule="auto"/>
              <w:rPr>
                <w:rFonts w:hint="eastAsia" w:ascii="宋体" w:hAnsi="宋体" w:eastAsia="宋体" w:cs="宋体"/>
                <w:sz w:val="21"/>
                <w:szCs w:val="21"/>
                <w:highlight w:val="none"/>
              </w:rPr>
            </w:pPr>
          </w:p>
          <w:p w14:paraId="2AB6C23C">
            <w:pPr>
              <w:pStyle w:val="19"/>
              <w:spacing w:beforeLines="0" w:line="360" w:lineRule="auto"/>
              <w:rPr>
                <w:rFonts w:hint="eastAsia" w:ascii="宋体" w:hAnsi="宋体" w:eastAsia="宋体" w:cs="宋体"/>
                <w:sz w:val="21"/>
                <w:szCs w:val="21"/>
                <w:highlight w:val="none"/>
              </w:rPr>
            </w:pPr>
          </w:p>
          <w:p w14:paraId="262A0072">
            <w:pPr>
              <w:pStyle w:val="19"/>
              <w:spacing w:beforeLines="0" w:line="360" w:lineRule="auto"/>
              <w:rPr>
                <w:rFonts w:hint="eastAsia" w:ascii="宋体" w:hAnsi="宋体" w:eastAsia="宋体" w:cs="宋体"/>
                <w:sz w:val="21"/>
                <w:szCs w:val="21"/>
                <w:highlight w:val="none"/>
              </w:rPr>
            </w:pPr>
          </w:p>
          <w:p w14:paraId="685A3ED2">
            <w:pPr>
              <w:pStyle w:val="19"/>
              <w:spacing w:beforeLines="0" w:line="360" w:lineRule="auto"/>
              <w:rPr>
                <w:rFonts w:hint="eastAsia" w:ascii="宋体" w:hAnsi="宋体" w:eastAsia="宋体" w:cs="宋体"/>
                <w:sz w:val="21"/>
                <w:szCs w:val="21"/>
                <w:highlight w:val="none"/>
              </w:rPr>
            </w:pPr>
          </w:p>
          <w:p w14:paraId="28EE4811">
            <w:pPr>
              <w:pStyle w:val="19"/>
              <w:spacing w:beforeLines="0" w:line="360" w:lineRule="auto"/>
              <w:rPr>
                <w:rFonts w:hint="eastAsia" w:ascii="宋体" w:hAnsi="宋体" w:eastAsia="宋体" w:cs="宋体"/>
                <w:sz w:val="21"/>
                <w:szCs w:val="21"/>
                <w:highlight w:val="none"/>
              </w:rPr>
            </w:pPr>
          </w:p>
          <w:p w14:paraId="4060B8D1">
            <w:pPr>
              <w:pStyle w:val="19"/>
              <w:spacing w:beforeLines="0" w:line="360" w:lineRule="auto"/>
              <w:rPr>
                <w:rFonts w:hint="eastAsia" w:ascii="宋体" w:hAnsi="宋体" w:eastAsia="宋体" w:cs="宋体"/>
                <w:sz w:val="21"/>
                <w:szCs w:val="21"/>
                <w:highlight w:val="none"/>
              </w:rPr>
            </w:pPr>
          </w:p>
          <w:p w14:paraId="1DCBAFAC">
            <w:pPr>
              <w:pStyle w:val="19"/>
              <w:spacing w:beforeLines="0" w:line="360" w:lineRule="auto"/>
              <w:rPr>
                <w:rFonts w:hint="eastAsia" w:ascii="宋体" w:hAnsi="宋体" w:eastAsia="宋体" w:cs="宋体"/>
                <w:sz w:val="21"/>
                <w:szCs w:val="21"/>
                <w:highlight w:val="none"/>
              </w:rPr>
            </w:pPr>
          </w:p>
          <w:p w14:paraId="39A5A05D">
            <w:pPr>
              <w:pStyle w:val="19"/>
              <w:spacing w:beforeLines="0" w:line="360" w:lineRule="auto"/>
              <w:rPr>
                <w:rFonts w:hint="eastAsia" w:ascii="宋体" w:hAnsi="宋体" w:eastAsia="宋体" w:cs="宋体"/>
                <w:sz w:val="21"/>
                <w:szCs w:val="21"/>
                <w:highlight w:val="none"/>
              </w:rPr>
            </w:pPr>
          </w:p>
          <w:p w14:paraId="096A9910">
            <w:pPr>
              <w:pStyle w:val="19"/>
              <w:spacing w:beforeLines="0" w:line="360" w:lineRule="auto"/>
              <w:rPr>
                <w:rFonts w:hint="eastAsia" w:ascii="宋体" w:hAnsi="宋体" w:eastAsia="宋体" w:cs="宋体"/>
                <w:sz w:val="21"/>
                <w:szCs w:val="21"/>
                <w:highlight w:val="none"/>
              </w:rPr>
            </w:pPr>
          </w:p>
          <w:p w14:paraId="1C31413A">
            <w:pPr>
              <w:spacing w:before="0" w:beforeLines="0" w:line="360" w:lineRule="auto"/>
              <w:ind w:left="6121"/>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造价咨询人（章）</w:t>
            </w:r>
          </w:p>
          <w:p w14:paraId="73561321">
            <w:pPr>
              <w:spacing w:before="0" w:beforeLines="0" w:line="360" w:lineRule="auto"/>
              <w:ind w:left="6172" w:right="746" w:hanging="51"/>
              <w:rPr>
                <w:rFonts w:hint="eastAsia" w:ascii="宋体" w:hAnsi="宋体" w:eastAsia="宋体" w:cs="宋体"/>
                <w:spacing w:val="-1"/>
                <w:sz w:val="21"/>
                <w:szCs w:val="21"/>
                <w:highlight w:val="none"/>
                <w:u w:val="single" w:color="auto"/>
              </w:rPr>
            </w:pPr>
            <w:r>
              <w:rPr>
                <w:rFonts w:hint="eastAsia" w:ascii="宋体" w:hAnsi="宋体" w:eastAsia="宋体" w:cs="宋体"/>
                <w:spacing w:val="-1"/>
                <w:sz w:val="21"/>
                <w:szCs w:val="21"/>
                <w:highlight w:val="none"/>
              </w:rPr>
              <w:t>造价咨询人代表</w:t>
            </w:r>
            <w:r>
              <w:rPr>
                <w:rFonts w:hint="eastAsia" w:ascii="宋体" w:hAnsi="宋体" w:eastAsia="宋体" w:cs="宋体"/>
                <w:spacing w:val="-1"/>
                <w:sz w:val="21"/>
                <w:szCs w:val="21"/>
                <w:highlight w:val="none"/>
                <w:u w:val="single" w:color="auto"/>
              </w:rPr>
              <w:t xml:space="preserve">                </w:t>
            </w:r>
          </w:p>
          <w:p w14:paraId="51FA13B1">
            <w:pPr>
              <w:spacing w:before="0" w:beforeLines="0" w:line="360" w:lineRule="auto"/>
              <w:ind w:left="6172" w:right="746" w:hanging="51"/>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1DA8ED04">
      <w:pPr>
        <w:spacing w:before="0" w:beforeLines="0" w:line="360" w:lineRule="auto"/>
        <w:ind w:left="140"/>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说明：1．在需要选择的栏中的“□”内作标识“</w:t>
      </w:r>
      <w:r>
        <w:rPr>
          <w:rFonts w:hint="eastAsia" w:ascii="宋体" w:hAnsi="宋体" w:eastAsia="宋体" w:cs="宋体"/>
          <w:spacing w:val="-51"/>
          <w:sz w:val="21"/>
          <w:szCs w:val="21"/>
          <w:highlight w:val="none"/>
        </w:rPr>
        <w:t xml:space="preserve"> </w:t>
      </w:r>
      <w:r>
        <w:rPr>
          <w:rFonts w:hint="eastAsia" w:ascii="宋体" w:hAnsi="宋体" w:eastAsia="宋体" w:cs="宋体"/>
          <w:spacing w:val="-5"/>
          <w:sz w:val="21"/>
          <w:szCs w:val="21"/>
          <w:highlight w:val="none"/>
        </w:rPr>
        <w:t>√”。</w:t>
      </w:r>
    </w:p>
    <w:p w14:paraId="15AB584D">
      <w:pPr>
        <w:spacing w:before="0" w:beforeLines="0" w:line="360" w:lineRule="auto"/>
        <w:ind w:left="85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2．本表一式三份，由承包人填制,并连同发包人、造价咨询人各存一份。</w:t>
      </w:r>
    </w:p>
    <w:p w14:paraId="60CA3CDF">
      <w:pPr>
        <w:spacing w:beforeLines="0" w:line="360" w:lineRule="auto"/>
        <w:rPr>
          <w:rFonts w:hint="eastAsia" w:ascii="宋体" w:hAnsi="宋体" w:eastAsia="宋体" w:cs="宋体"/>
          <w:sz w:val="21"/>
          <w:szCs w:val="21"/>
          <w:highlight w:val="none"/>
        </w:rPr>
        <w:sectPr>
          <w:headerReference r:id="rId41" w:type="default"/>
          <w:footerReference r:id="rId42" w:type="default"/>
          <w:pgSz w:w="11905" w:h="16840"/>
          <w:pgMar w:top="1440" w:right="1800" w:bottom="1440" w:left="1800" w:header="1391" w:footer="213" w:gutter="0"/>
          <w:pgNumType w:fmt="decimal"/>
          <w:cols w:space="720" w:num="1"/>
        </w:sectPr>
      </w:pPr>
    </w:p>
    <w:p w14:paraId="74B27B25">
      <w:pPr>
        <w:spacing w:before="0" w:beforeLines="0" w:line="360" w:lineRule="auto"/>
        <w:ind w:left="15"/>
        <w:rPr>
          <w:rFonts w:hint="eastAsia" w:ascii="宋体" w:hAnsi="宋体" w:eastAsia="宋体" w:cs="宋体"/>
          <w:b/>
          <w:bCs/>
          <w:spacing w:val="-8"/>
          <w:sz w:val="21"/>
          <w:szCs w:val="21"/>
          <w:highlight w:val="none"/>
        </w:rPr>
      </w:pPr>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23</w:t>
      </w:r>
      <w:r>
        <w:rPr>
          <w:rFonts w:hint="eastAsia" w:ascii="宋体" w:hAnsi="宋体" w:eastAsia="宋体" w:cs="宋体"/>
          <w:b/>
          <w:bCs/>
          <w:spacing w:val="-8"/>
          <w:sz w:val="21"/>
          <w:szCs w:val="21"/>
          <w:highlight w:val="none"/>
        </w:rPr>
        <w:t>（仅供参考）</w:t>
      </w:r>
    </w:p>
    <w:p w14:paraId="7024B34A">
      <w:pPr>
        <w:spacing w:before="0" w:beforeLines="0" w:line="360" w:lineRule="auto"/>
        <w:ind w:left="3418"/>
        <w:rPr>
          <w:rFonts w:hint="eastAsia" w:ascii="宋体" w:hAnsi="宋体" w:eastAsia="宋体" w:cs="宋体"/>
          <w:b/>
          <w:bCs/>
          <w:spacing w:val="38"/>
          <w:sz w:val="21"/>
          <w:szCs w:val="21"/>
          <w:highlight w:val="none"/>
        </w:rPr>
      </w:pPr>
    </w:p>
    <w:p w14:paraId="63F01CEB">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b/>
          <w:bCs/>
          <w:spacing w:val="38"/>
          <w:sz w:val="21"/>
          <w:szCs w:val="21"/>
          <w:highlight w:val="none"/>
        </w:rPr>
        <w:t>已完工程款额报告</w:t>
      </w:r>
    </w:p>
    <w:p w14:paraId="142D2637">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b/>
          <w:bCs/>
          <w:spacing w:val="62"/>
          <w:sz w:val="21"/>
          <w:szCs w:val="21"/>
          <w:highlight w:val="none"/>
        </w:rPr>
        <w:t>（勘察、设计等已完工作款报告参照修改）</w:t>
      </w:r>
    </w:p>
    <w:p w14:paraId="3C8C78F6">
      <w:pPr>
        <w:spacing w:beforeLines="0" w:line="360" w:lineRule="auto"/>
        <w:ind w:left="145"/>
        <w:rPr>
          <w:rFonts w:hint="eastAsia" w:ascii="宋体" w:hAnsi="宋体" w:eastAsia="宋体" w:cs="宋体"/>
          <w:highlight w:val="none"/>
        </w:rPr>
      </w:pPr>
      <w:r>
        <w:rPr>
          <w:rFonts w:hint="eastAsia" w:ascii="宋体" w:hAnsi="宋体" w:eastAsia="宋体" w:cs="宋体"/>
          <w:spacing w:val="-2"/>
          <w:sz w:val="21"/>
          <w:szCs w:val="21"/>
          <w:highlight w:val="none"/>
        </w:rPr>
        <w:t>工程名称:                                                                 编号:</w:t>
      </w:r>
    </w:p>
    <w:tbl>
      <w:tblPr>
        <w:tblStyle w:val="18"/>
        <w:tblW w:w="104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1"/>
        <w:gridCol w:w="5924"/>
      </w:tblGrid>
      <w:tr w14:paraId="0FFBF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7" w:hRule="atLeast"/>
          <w:jc w:val="center"/>
        </w:trPr>
        <w:tc>
          <w:tcPr>
            <w:tcW w:w="10465" w:type="dxa"/>
            <w:gridSpan w:val="2"/>
            <w:tcBorders>
              <w:bottom w:val="single" w:color="000000" w:sz="2" w:space="0"/>
            </w:tcBorders>
            <w:vAlign w:val="top"/>
          </w:tcPr>
          <w:p w14:paraId="16F2598F">
            <w:pPr>
              <w:spacing w:before="0" w:beforeLines="0" w:line="360" w:lineRule="auto"/>
              <w:ind w:left="125"/>
              <w:rPr>
                <w:rFonts w:hint="eastAsia" w:ascii="宋体" w:hAnsi="宋体" w:eastAsia="宋体" w:cs="宋体"/>
                <w:sz w:val="21"/>
                <w:szCs w:val="21"/>
                <w:highlight w:val="none"/>
              </w:rPr>
            </w:pPr>
            <w:r>
              <w:rPr>
                <w:rFonts w:hint="eastAsia" w:ascii="宋体" w:hAnsi="宋体" w:eastAsia="宋体" w:cs="宋体"/>
                <w:sz w:val="21"/>
                <w:szCs w:val="21"/>
                <w:highlight w:val="none"/>
              </w:rPr>
              <w:t>致:</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（造价咨询人（如果有）全称）</w:t>
            </w:r>
          </w:p>
          <w:p w14:paraId="6386370B">
            <w:pPr>
              <w:tabs>
                <w:tab w:val="left" w:pos="10351"/>
              </w:tabs>
              <w:spacing w:before="0" w:beforeLines="0" w:line="360" w:lineRule="auto"/>
              <w:ind w:left="91" w:right="102" w:firstLine="484"/>
              <w:jc w:val="both"/>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于</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89"/>
                <w:sz w:val="21"/>
                <w:szCs w:val="21"/>
                <w:highlight w:val="none"/>
              </w:rPr>
              <w:t xml:space="preserve"> </w:t>
            </w:r>
            <w:r>
              <w:rPr>
                <w:rFonts w:hint="eastAsia" w:ascii="宋体" w:hAnsi="宋体" w:eastAsia="宋体" w:cs="宋体"/>
                <w:spacing w:val="-5"/>
                <w:sz w:val="21"/>
                <w:szCs w:val="21"/>
                <w:highlight w:val="none"/>
              </w:rPr>
              <w:t>至</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104"/>
                <w:sz w:val="21"/>
                <w:szCs w:val="21"/>
                <w:highlight w:val="none"/>
              </w:rPr>
              <w:t xml:space="preserve"> </w:t>
            </w:r>
            <w:r>
              <w:rPr>
                <w:rFonts w:hint="eastAsia" w:ascii="宋体" w:hAnsi="宋体" w:eastAsia="宋体" w:cs="宋体"/>
                <w:spacing w:val="-5"/>
                <w:sz w:val="21"/>
                <w:szCs w:val="21"/>
                <w:highlight w:val="none"/>
              </w:rPr>
              <w:t>期间,我方按照合同约定和监理咨询人的指令，实际已完工程款额为（大</w:t>
            </w:r>
            <w:r>
              <w:rPr>
                <w:rFonts w:hint="eastAsia" w:ascii="宋体" w:hAnsi="宋体" w:eastAsia="宋体" w:cs="宋体"/>
                <w:spacing w:val="-2"/>
                <w:sz w:val="21"/>
                <w:szCs w:val="21"/>
                <w:highlight w:val="none"/>
              </w:rPr>
              <w:t>写</w:t>
            </w:r>
            <w:r>
              <w:rPr>
                <w:rFonts w:hint="eastAsia" w:ascii="宋体" w:hAnsi="宋体" w:eastAsia="宋体" w:cs="宋体"/>
                <w:spacing w:val="-3"/>
                <w:sz w:val="21"/>
                <w:szCs w:val="21"/>
                <w:highlight w:val="none"/>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3"/>
                <w:sz w:val="21"/>
                <w:szCs w:val="21"/>
                <w:highlight w:val="none"/>
              </w:rPr>
              <w:t>（</w:t>
            </w:r>
            <w:r>
              <w:rPr>
                <w:rFonts w:hint="eastAsia" w:ascii="宋体" w:hAnsi="宋体" w:eastAsia="宋体" w:cs="宋体"/>
                <w:spacing w:val="-2"/>
                <w:sz w:val="21"/>
                <w:szCs w:val="21"/>
                <w:highlight w:val="none"/>
              </w:rPr>
              <w:t>小写</w:t>
            </w:r>
            <w:r>
              <w:rPr>
                <w:rFonts w:hint="eastAsia" w:ascii="宋体" w:hAnsi="宋体" w:eastAsia="宋体" w:cs="宋体"/>
                <w:spacing w:val="-95"/>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3"/>
                <w:sz w:val="21"/>
                <w:szCs w:val="21"/>
                <w:highlight w:val="none"/>
              </w:rPr>
              <w:t>），</w:t>
            </w:r>
            <w:r>
              <w:rPr>
                <w:rFonts w:hint="eastAsia" w:ascii="宋体" w:hAnsi="宋体" w:eastAsia="宋体" w:cs="宋体"/>
                <w:spacing w:val="-2"/>
                <w:sz w:val="21"/>
                <w:szCs w:val="21"/>
                <w:highlight w:val="none"/>
              </w:rPr>
              <w:t>累计已完工程款额（大写）</w:t>
            </w:r>
            <w:r>
              <w:rPr>
                <w:rFonts w:hint="eastAsia" w:ascii="宋体" w:hAnsi="宋体" w:eastAsia="宋体" w:cs="宋体"/>
                <w:sz w:val="21"/>
                <w:szCs w:val="21"/>
                <w:highlight w:val="none"/>
                <w:u w:val="single" w:color="auto"/>
              </w:rPr>
              <w:tab/>
            </w:r>
            <w:r>
              <w:rPr>
                <w:rFonts w:hint="eastAsia" w:ascii="宋体" w:hAnsi="宋体" w:eastAsia="宋体" w:cs="宋体"/>
                <w:sz w:val="21"/>
                <w:szCs w:val="21"/>
                <w:highlight w:val="none"/>
              </w:rPr>
              <w:t xml:space="preserve"> </w:t>
            </w:r>
            <w:r>
              <w:rPr>
                <w:rFonts w:hint="eastAsia" w:ascii="宋体" w:hAnsi="宋体" w:eastAsia="宋体" w:cs="宋体"/>
                <w:spacing w:val="-8"/>
                <w:sz w:val="21"/>
                <w:szCs w:val="21"/>
                <w:highlight w:val="none"/>
              </w:rPr>
              <w:t>（小写</w:t>
            </w:r>
            <w:r>
              <w:rPr>
                <w:rFonts w:hint="eastAsia" w:ascii="宋体" w:hAnsi="宋体" w:eastAsia="宋体" w:cs="宋体"/>
                <w:spacing w:val="-96"/>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8"/>
                <w:sz w:val="21"/>
                <w:szCs w:val="21"/>
                <w:highlight w:val="none"/>
              </w:rPr>
              <w:t>）。根据工程总承包合同条款</w:t>
            </w:r>
            <w:r>
              <w:rPr>
                <w:rFonts w:hint="eastAsia" w:ascii="宋体" w:hAnsi="宋体" w:eastAsia="宋体" w:cs="宋体"/>
                <w:spacing w:val="-8"/>
                <w:sz w:val="21"/>
                <w:szCs w:val="21"/>
                <w:highlight w:val="none"/>
                <w:u w:val="single" w:color="auto"/>
              </w:rPr>
              <w:t xml:space="preserve">                                       </w:t>
            </w:r>
            <w:r>
              <w:rPr>
                <w:rFonts w:hint="eastAsia" w:ascii="宋体" w:hAnsi="宋体" w:eastAsia="宋体" w:cs="宋体"/>
                <w:spacing w:val="-9"/>
                <w:sz w:val="21"/>
                <w:szCs w:val="21"/>
                <w:highlight w:val="none"/>
                <w:u w:val="single" w:color="auto"/>
              </w:rPr>
              <w:t xml:space="preserve">   </w:t>
            </w:r>
            <w:r>
              <w:rPr>
                <w:rFonts w:hint="eastAsia" w:ascii="宋体" w:hAnsi="宋体" w:eastAsia="宋体" w:cs="宋体"/>
                <w:spacing w:val="-90"/>
                <w:sz w:val="21"/>
                <w:szCs w:val="21"/>
                <w:highlight w:val="none"/>
              </w:rPr>
              <w:t xml:space="preserve"> </w:t>
            </w:r>
            <w:r>
              <w:rPr>
                <w:rFonts w:hint="eastAsia" w:ascii="宋体" w:hAnsi="宋体" w:eastAsia="宋体" w:cs="宋体"/>
                <w:spacing w:val="-9"/>
                <w:sz w:val="21"/>
                <w:szCs w:val="21"/>
                <w:highlight w:val="none"/>
              </w:rPr>
              <w:t>的</w:t>
            </w:r>
            <w:r>
              <w:rPr>
                <w:rFonts w:hint="eastAsia" w:ascii="宋体" w:hAnsi="宋体" w:eastAsia="宋体" w:cs="宋体"/>
                <w:spacing w:val="-2"/>
                <w:sz w:val="21"/>
                <w:szCs w:val="21"/>
                <w:highlight w:val="none"/>
              </w:rPr>
              <w:t>约定，现提出已完工程款额报告，请予复核和确认。</w:t>
            </w:r>
          </w:p>
          <w:p w14:paraId="34EFE978">
            <w:pPr>
              <w:spacing w:beforeLines="0" w:line="360" w:lineRule="auto"/>
              <w:ind w:left="132"/>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附：1.</w:t>
            </w:r>
            <w:r>
              <w:rPr>
                <w:rFonts w:hint="eastAsia" w:ascii="宋体" w:hAnsi="宋体" w:eastAsia="宋体" w:cs="宋体"/>
                <w:spacing w:val="55"/>
                <w:sz w:val="21"/>
                <w:szCs w:val="21"/>
                <w:highlight w:val="none"/>
              </w:rPr>
              <w:t xml:space="preserve"> </w:t>
            </w:r>
            <w:r>
              <w:rPr>
                <w:rFonts w:hint="eastAsia" w:ascii="宋体" w:hAnsi="宋体" w:eastAsia="宋体" w:cs="宋体"/>
                <w:spacing w:val="-9"/>
                <w:sz w:val="21"/>
                <w:szCs w:val="21"/>
                <w:highlight w:val="none"/>
              </w:rPr>
              <w:t>已完工程款额明细表：</w:t>
            </w:r>
          </w:p>
          <w:p w14:paraId="0DDB4B00">
            <w:pPr>
              <w:spacing w:before="0" w:beforeLines="0" w:line="360" w:lineRule="auto"/>
              <w:ind w:left="600"/>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2.</w:t>
            </w:r>
            <w:r>
              <w:rPr>
                <w:rFonts w:hint="eastAsia" w:ascii="宋体" w:hAnsi="宋体" w:eastAsia="宋体" w:cs="宋体"/>
                <w:spacing w:val="17"/>
                <w:sz w:val="21"/>
                <w:szCs w:val="21"/>
                <w:highlight w:val="none"/>
              </w:rPr>
              <w:t xml:space="preserve"> </w:t>
            </w:r>
            <w:r>
              <w:rPr>
                <w:rFonts w:hint="eastAsia" w:ascii="宋体" w:hAnsi="宋体" w:eastAsia="宋体" w:cs="宋体"/>
                <w:spacing w:val="-10"/>
                <w:sz w:val="21"/>
                <w:szCs w:val="21"/>
                <w:highlight w:val="none"/>
              </w:rPr>
              <w:t>证明材料：</w:t>
            </w:r>
          </w:p>
          <w:p w14:paraId="0A18C5D6">
            <w:pPr>
              <w:spacing w:before="0" w:beforeLines="0" w:line="360" w:lineRule="auto"/>
              <w:ind w:left="612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承包人（章）</w:t>
            </w:r>
          </w:p>
          <w:p w14:paraId="656CF5F9">
            <w:pPr>
              <w:spacing w:before="0" w:beforeLines="0" w:line="360" w:lineRule="auto"/>
              <w:ind w:left="6172" w:right="1228" w:hanging="50"/>
              <w:rPr>
                <w:rFonts w:hint="eastAsia" w:ascii="宋体" w:hAnsi="宋体" w:eastAsia="宋体" w:cs="宋体"/>
                <w:spacing w:val="-1"/>
                <w:sz w:val="21"/>
                <w:szCs w:val="21"/>
                <w:highlight w:val="none"/>
                <w:u w:val="single" w:color="auto"/>
              </w:rPr>
            </w:pPr>
            <w:r>
              <w:rPr>
                <w:rFonts w:hint="eastAsia" w:ascii="宋体" w:hAnsi="宋体" w:eastAsia="宋体" w:cs="宋体"/>
                <w:spacing w:val="-1"/>
                <w:sz w:val="21"/>
                <w:szCs w:val="21"/>
                <w:highlight w:val="none"/>
              </w:rPr>
              <w:t>承包人代表</w:t>
            </w:r>
            <w:r>
              <w:rPr>
                <w:rFonts w:hint="eastAsia" w:ascii="宋体" w:hAnsi="宋体" w:eastAsia="宋体" w:cs="宋体"/>
                <w:spacing w:val="-1"/>
                <w:sz w:val="21"/>
                <w:szCs w:val="21"/>
                <w:highlight w:val="none"/>
                <w:u w:val="single" w:color="auto"/>
              </w:rPr>
              <w:t xml:space="preserve">                </w:t>
            </w:r>
          </w:p>
          <w:p w14:paraId="6CF9930C">
            <w:pPr>
              <w:spacing w:before="0" w:beforeLines="0" w:line="360" w:lineRule="auto"/>
              <w:ind w:left="6172" w:right="1228" w:hanging="50"/>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4"/>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r w14:paraId="0322C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1" w:hRule="atLeast"/>
          <w:jc w:val="center"/>
        </w:trPr>
        <w:tc>
          <w:tcPr>
            <w:tcW w:w="4541" w:type="dxa"/>
            <w:tcBorders>
              <w:top w:val="single" w:color="000000" w:sz="2" w:space="0"/>
              <w:bottom w:val="single" w:color="000000" w:sz="2" w:space="0"/>
              <w:right w:val="single" w:color="000000" w:sz="2" w:space="0"/>
            </w:tcBorders>
            <w:vAlign w:val="top"/>
          </w:tcPr>
          <w:p w14:paraId="25F0AB50">
            <w:pPr>
              <w:spacing w:before="0" w:beforeLines="0" w:line="360" w:lineRule="auto"/>
              <w:ind w:left="133"/>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复核意见：</w:t>
            </w:r>
          </w:p>
          <w:p w14:paraId="13295FAA">
            <w:pPr>
              <w:spacing w:before="0" w:beforeLines="0" w:line="360" w:lineRule="auto"/>
              <w:ind w:left="124" w:right="107" w:firstLine="66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□与实际施工情况不相符，修改意</w:t>
            </w:r>
            <w:r>
              <w:rPr>
                <w:rFonts w:hint="eastAsia" w:ascii="宋体" w:hAnsi="宋体" w:eastAsia="宋体" w:cs="宋体"/>
                <w:spacing w:val="-12"/>
                <w:sz w:val="21"/>
                <w:szCs w:val="21"/>
                <w:highlight w:val="none"/>
              </w:rPr>
              <w:t>见见附件；</w:t>
            </w:r>
          </w:p>
          <w:p w14:paraId="7DBC035A">
            <w:pPr>
              <w:spacing w:before="0" w:beforeLines="0" w:line="360" w:lineRule="auto"/>
              <w:ind w:left="153" w:right="107" w:firstLine="63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□与实际施工情况相符，具体金额</w:t>
            </w:r>
            <w:r>
              <w:rPr>
                <w:rFonts w:hint="eastAsia" w:ascii="宋体" w:hAnsi="宋体" w:eastAsia="宋体" w:cs="宋体"/>
                <w:spacing w:val="-8"/>
                <w:sz w:val="21"/>
                <w:szCs w:val="21"/>
                <w:highlight w:val="none"/>
              </w:rPr>
              <w:t>由造价咨询人复核。</w:t>
            </w:r>
          </w:p>
          <w:p w14:paraId="5E302DC0">
            <w:pPr>
              <w:spacing w:before="0" w:beforeLines="0" w:line="360" w:lineRule="auto"/>
              <w:ind w:left="1808"/>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监理人（章）</w:t>
            </w:r>
          </w:p>
          <w:p w14:paraId="63624654">
            <w:pPr>
              <w:spacing w:before="0" w:beforeLines="0" w:line="360" w:lineRule="auto"/>
              <w:ind w:left="1851" w:right="347" w:hanging="43"/>
              <w:rPr>
                <w:rFonts w:hint="eastAsia" w:ascii="宋体" w:hAnsi="宋体" w:eastAsia="宋体" w:cs="宋体"/>
                <w:sz w:val="21"/>
                <w:szCs w:val="21"/>
                <w:highlight w:val="none"/>
                <w:u w:val="single" w:color="auto"/>
              </w:rPr>
            </w:pPr>
            <w:r>
              <w:rPr>
                <w:rFonts w:hint="eastAsia" w:ascii="宋体" w:hAnsi="宋体" w:eastAsia="宋体" w:cs="宋体"/>
                <w:spacing w:val="-5"/>
                <w:sz w:val="21"/>
                <w:szCs w:val="21"/>
                <w:highlight w:val="none"/>
              </w:rPr>
              <w:t>监理人代表</w:t>
            </w:r>
            <w:r>
              <w:rPr>
                <w:rFonts w:hint="eastAsia" w:ascii="宋体" w:hAnsi="宋体" w:eastAsia="宋体" w:cs="宋体"/>
                <w:sz w:val="21"/>
                <w:szCs w:val="21"/>
                <w:highlight w:val="none"/>
                <w:u w:val="single" w:color="auto"/>
              </w:rPr>
              <w:t xml:space="preserve">          </w:t>
            </w:r>
          </w:p>
          <w:p w14:paraId="135EC703">
            <w:pPr>
              <w:spacing w:before="0" w:beforeLines="0" w:line="360" w:lineRule="auto"/>
              <w:ind w:left="1851" w:right="347" w:hanging="43"/>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c>
          <w:tcPr>
            <w:tcW w:w="5924" w:type="dxa"/>
            <w:tcBorders>
              <w:top w:val="single" w:color="000000" w:sz="2" w:space="0"/>
              <w:left w:val="single" w:color="000000" w:sz="2" w:space="0"/>
              <w:bottom w:val="single" w:color="000000" w:sz="2" w:space="0"/>
            </w:tcBorders>
            <w:vAlign w:val="top"/>
          </w:tcPr>
          <w:p w14:paraId="6AA5D92F">
            <w:pPr>
              <w:spacing w:before="0" w:beforeLines="0" w:line="360" w:lineRule="auto"/>
              <w:ind w:left="132"/>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复核意见：</w:t>
            </w:r>
          </w:p>
          <w:p w14:paraId="469964FE">
            <w:pPr>
              <w:tabs>
                <w:tab w:val="left" w:pos="5812"/>
              </w:tabs>
              <w:spacing w:before="0" w:beforeLines="0" w:line="360" w:lineRule="auto"/>
              <w:ind w:left="120" w:right="104" w:firstLine="481"/>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根据工程总承包合同条款</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84"/>
                <w:sz w:val="21"/>
                <w:szCs w:val="21"/>
                <w:highlight w:val="none"/>
              </w:rPr>
              <w:t xml:space="preserve"> </w:t>
            </w:r>
            <w:r>
              <w:rPr>
                <w:rFonts w:hint="eastAsia" w:ascii="宋体" w:hAnsi="宋体" w:eastAsia="宋体" w:cs="宋体"/>
                <w:spacing w:val="-2"/>
                <w:sz w:val="21"/>
                <w:szCs w:val="21"/>
                <w:highlight w:val="none"/>
              </w:rPr>
              <w:t>的约定，经复核你方提出的已完工程款额报告（第</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99"/>
                <w:sz w:val="21"/>
                <w:szCs w:val="21"/>
                <w:highlight w:val="none"/>
              </w:rPr>
              <w:t xml:space="preserve"> </w:t>
            </w:r>
            <w:r>
              <w:rPr>
                <w:rFonts w:hint="eastAsia" w:ascii="宋体" w:hAnsi="宋体" w:eastAsia="宋体" w:cs="宋体"/>
                <w:spacing w:val="-3"/>
                <w:sz w:val="21"/>
                <w:szCs w:val="21"/>
                <w:highlight w:val="none"/>
              </w:rPr>
              <w:t>号</w:t>
            </w:r>
            <w:r>
              <w:rPr>
                <w:rFonts w:hint="eastAsia" w:ascii="宋体" w:hAnsi="宋体" w:eastAsia="宋体" w:cs="宋体"/>
                <w:spacing w:val="-19"/>
                <w:sz w:val="21"/>
                <w:szCs w:val="21"/>
                <w:highlight w:val="none"/>
              </w:rPr>
              <w:t>），</w:t>
            </w:r>
            <w:r>
              <w:rPr>
                <w:rFonts w:hint="eastAsia" w:ascii="宋体" w:hAnsi="宋体" w:eastAsia="宋体" w:cs="宋体"/>
                <w:spacing w:val="-3"/>
                <w:sz w:val="21"/>
                <w:szCs w:val="21"/>
                <w:highlight w:val="none"/>
              </w:rPr>
              <w:t>截</w:t>
            </w:r>
            <w:r>
              <w:rPr>
                <w:rFonts w:hint="eastAsia" w:ascii="宋体" w:hAnsi="宋体" w:eastAsia="宋体" w:cs="宋体"/>
                <w:spacing w:val="-4"/>
                <w:sz w:val="21"/>
                <w:szCs w:val="21"/>
                <w:highlight w:val="none"/>
              </w:rPr>
              <w:t>止</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93"/>
                <w:sz w:val="21"/>
                <w:szCs w:val="21"/>
                <w:highlight w:val="none"/>
              </w:rPr>
              <w:t xml:space="preserve"> </w:t>
            </w:r>
            <w:r>
              <w:rPr>
                <w:rFonts w:hint="eastAsia" w:ascii="宋体" w:hAnsi="宋体" w:eastAsia="宋体" w:cs="宋体"/>
                <w:spacing w:val="-4"/>
                <w:sz w:val="21"/>
                <w:szCs w:val="21"/>
                <w:highlight w:val="none"/>
              </w:rPr>
              <w:t>月</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54"/>
                <w:sz w:val="21"/>
                <w:szCs w:val="21"/>
                <w:highlight w:val="none"/>
              </w:rPr>
              <w:t xml:space="preserve"> </w:t>
            </w:r>
            <w:r>
              <w:rPr>
                <w:rFonts w:hint="eastAsia" w:ascii="宋体" w:hAnsi="宋体" w:eastAsia="宋体" w:cs="宋体"/>
                <w:spacing w:val="-4"/>
                <w:sz w:val="21"/>
                <w:szCs w:val="21"/>
                <w:highlight w:val="none"/>
              </w:rPr>
              <w:t>日，实际已完工程</w:t>
            </w:r>
            <w:r>
              <w:rPr>
                <w:rFonts w:hint="eastAsia" w:ascii="宋体" w:hAnsi="宋体" w:eastAsia="宋体" w:cs="宋体"/>
                <w:spacing w:val="-5"/>
                <w:sz w:val="21"/>
                <w:szCs w:val="21"/>
                <w:highlight w:val="none"/>
              </w:rPr>
              <w:t>款为（大写）</w:t>
            </w:r>
            <w:r>
              <w:rPr>
                <w:rFonts w:hint="eastAsia" w:ascii="宋体" w:hAnsi="宋体" w:eastAsia="宋体" w:cs="宋体"/>
                <w:sz w:val="21"/>
                <w:szCs w:val="21"/>
                <w:highlight w:val="none"/>
                <w:u w:val="single" w:color="auto"/>
              </w:rPr>
              <w:tab/>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（小写</w:t>
            </w:r>
            <w:r>
              <w:rPr>
                <w:rFonts w:hint="eastAsia" w:ascii="宋体" w:hAnsi="宋体" w:eastAsia="宋体" w:cs="宋体"/>
                <w:spacing w:val="-96"/>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2"/>
                <w:sz w:val="21"/>
                <w:szCs w:val="21"/>
                <w:highlight w:val="none"/>
              </w:rPr>
              <w:t>），</w:t>
            </w:r>
            <w:r>
              <w:rPr>
                <w:rFonts w:hint="eastAsia" w:ascii="宋体" w:hAnsi="宋体" w:eastAsia="宋体" w:cs="宋体"/>
                <w:spacing w:val="-3"/>
                <w:sz w:val="21"/>
                <w:szCs w:val="21"/>
                <w:highlight w:val="none"/>
              </w:rPr>
              <w:t>累计已完工程款额（大写）</w:t>
            </w:r>
            <w:r>
              <w:rPr>
                <w:rFonts w:hint="eastAsia" w:ascii="宋体" w:hAnsi="宋体" w:eastAsia="宋体" w:cs="宋体"/>
                <w:sz w:val="21"/>
                <w:szCs w:val="21"/>
                <w:highlight w:val="none"/>
                <w:u w:val="single" w:color="auto"/>
              </w:rPr>
              <w:t xml:space="preserve">       </w:t>
            </w:r>
          </w:p>
          <w:p w14:paraId="37D7656E">
            <w:pPr>
              <w:spacing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（小写</w:t>
            </w:r>
            <w:r>
              <w:rPr>
                <w:rFonts w:hint="eastAsia" w:ascii="宋体" w:hAnsi="宋体" w:eastAsia="宋体" w:cs="宋体"/>
                <w:spacing w:val="-10"/>
                <w:sz w:val="21"/>
                <w:szCs w:val="21"/>
                <w:highlight w:val="none"/>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0"/>
                <w:sz w:val="21"/>
                <w:szCs w:val="21"/>
                <w:highlight w:val="none"/>
              </w:rPr>
              <w:t>）</w:t>
            </w:r>
            <w:r>
              <w:rPr>
                <w:rFonts w:hint="eastAsia" w:ascii="宋体" w:hAnsi="宋体" w:eastAsia="宋体" w:cs="宋体"/>
                <w:spacing w:val="-3"/>
                <w:sz w:val="21"/>
                <w:szCs w:val="21"/>
                <w:highlight w:val="none"/>
              </w:rPr>
              <w:t>。</w:t>
            </w:r>
          </w:p>
          <w:p w14:paraId="03AEF4BF">
            <w:pPr>
              <w:spacing w:before="0" w:beforeLines="0" w:line="360" w:lineRule="auto"/>
              <w:ind w:left="611"/>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附：已完工程款额明细复核表。</w:t>
            </w:r>
          </w:p>
          <w:p w14:paraId="30533439">
            <w:pPr>
              <w:spacing w:before="0" w:beforeLines="0" w:line="360" w:lineRule="auto"/>
              <w:ind w:left="2501"/>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造价咨询人（章）</w:t>
            </w:r>
          </w:p>
          <w:p w14:paraId="5CEDC08E">
            <w:pPr>
              <w:spacing w:before="0" w:beforeLines="0" w:line="360" w:lineRule="auto"/>
              <w:ind w:left="2552" w:right="104" w:firstLine="236"/>
              <w:rPr>
                <w:rFonts w:hint="eastAsia" w:ascii="宋体" w:hAnsi="宋体" w:eastAsia="宋体" w:cs="宋体"/>
                <w:spacing w:val="3"/>
                <w:sz w:val="21"/>
                <w:szCs w:val="21"/>
                <w:highlight w:val="none"/>
                <w:u w:val="single" w:color="auto"/>
              </w:rPr>
            </w:pPr>
            <w:r>
              <w:rPr>
                <w:rFonts w:hint="eastAsia" w:ascii="宋体" w:hAnsi="宋体" w:eastAsia="宋体" w:cs="宋体"/>
                <w:spacing w:val="-3"/>
                <w:sz w:val="21"/>
                <w:szCs w:val="21"/>
                <w:highlight w:val="none"/>
              </w:rPr>
              <w:t>造价咨询人代表</w:t>
            </w:r>
            <w:r>
              <w:rPr>
                <w:rFonts w:hint="eastAsia" w:ascii="宋体" w:hAnsi="宋体" w:eastAsia="宋体" w:cs="宋体"/>
                <w:spacing w:val="3"/>
                <w:sz w:val="21"/>
                <w:szCs w:val="21"/>
                <w:highlight w:val="none"/>
                <w:u w:val="single" w:color="auto"/>
              </w:rPr>
              <w:t xml:space="preserve">           </w:t>
            </w:r>
          </w:p>
          <w:p w14:paraId="1A710C85">
            <w:pPr>
              <w:spacing w:before="0" w:beforeLines="0" w:line="360" w:lineRule="auto"/>
              <w:ind w:left="2552" w:right="104" w:firstLine="236"/>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r w14:paraId="5D227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6" w:hRule="atLeast"/>
          <w:jc w:val="center"/>
        </w:trPr>
        <w:tc>
          <w:tcPr>
            <w:tcW w:w="4541" w:type="dxa"/>
            <w:tcBorders>
              <w:top w:val="single" w:color="000000" w:sz="2" w:space="0"/>
              <w:right w:val="nil"/>
            </w:tcBorders>
            <w:vAlign w:val="top"/>
          </w:tcPr>
          <w:p w14:paraId="6C502436">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12"/>
                <w:sz w:val="21"/>
                <w:szCs w:val="21"/>
                <w:highlight w:val="none"/>
              </w:rPr>
              <w:t>确认意见：</w:t>
            </w:r>
          </w:p>
          <w:p w14:paraId="1DA3877D">
            <w:pPr>
              <w:spacing w:before="0" w:beforeLines="0" w:line="360" w:lineRule="auto"/>
              <w:ind w:left="662"/>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□不同意/□同意。</w:t>
            </w:r>
          </w:p>
        </w:tc>
        <w:tc>
          <w:tcPr>
            <w:tcW w:w="5924" w:type="dxa"/>
            <w:tcBorders>
              <w:top w:val="single" w:color="000000" w:sz="2" w:space="0"/>
              <w:left w:val="nil"/>
            </w:tcBorders>
            <w:vAlign w:val="top"/>
          </w:tcPr>
          <w:p w14:paraId="7D169146">
            <w:pPr>
              <w:pStyle w:val="19"/>
              <w:spacing w:beforeLines="0" w:line="360" w:lineRule="auto"/>
              <w:rPr>
                <w:rFonts w:hint="eastAsia" w:ascii="宋体" w:hAnsi="宋体" w:eastAsia="宋体" w:cs="宋体"/>
                <w:sz w:val="21"/>
                <w:szCs w:val="21"/>
                <w:highlight w:val="none"/>
              </w:rPr>
            </w:pPr>
          </w:p>
          <w:p w14:paraId="03339B19">
            <w:pPr>
              <w:spacing w:before="0" w:beforeLines="0" w:line="360" w:lineRule="auto"/>
              <w:ind w:left="1015"/>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发</w:t>
            </w:r>
            <w:r>
              <w:rPr>
                <w:rFonts w:hint="eastAsia" w:ascii="宋体" w:hAnsi="宋体" w:eastAsia="宋体" w:cs="宋体"/>
                <w:spacing w:val="13"/>
                <w:sz w:val="21"/>
                <w:szCs w:val="21"/>
                <w:highlight w:val="none"/>
              </w:rPr>
              <w:t xml:space="preserve">  </w:t>
            </w:r>
            <w:r>
              <w:rPr>
                <w:rFonts w:hint="eastAsia" w:ascii="宋体" w:hAnsi="宋体" w:eastAsia="宋体" w:cs="宋体"/>
                <w:spacing w:val="-13"/>
                <w:sz w:val="21"/>
                <w:szCs w:val="21"/>
                <w:highlight w:val="none"/>
              </w:rPr>
              <w:t>包</w:t>
            </w:r>
            <w:r>
              <w:rPr>
                <w:rFonts w:hint="eastAsia" w:ascii="宋体" w:hAnsi="宋体" w:eastAsia="宋体" w:cs="宋体"/>
                <w:spacing w:val="10"/>
                <w:sz w:val="21"/>
                <w:szCs w:val="21"/>
                <w:highlight w:val="none"/>
              </w:rPr>
              <w:t xml:space="preserve">  </w:t>
            </w:r>
            <w:r>
              <w:rPr>
                <w:rFonts w:hint="eastAsia" w:ascii="宋体" w:hAnsi="宋体" w:eastAsia="宋体" w:cs="宋体"/>
                <w:spacing w:val="-13"/>
                <w:sz w:val="21"/>
                <w:szCs w:val="21"/>
                <w:highlight w:val="none"/>
              </w:rPr>
              <w:t>人（章）</w:t>
            </w:r>
          </w:p>
          <w:p w14:paraId="405E9E8C">
            <w:pPr>
              <w:spacing w:before="0" w:beforeLines="0" w:line="360" w:lineRule="auto"/>
              <w:ind w:left="1058" w:right="1085" w:hanging="43"/>
              <w:rPr>
                <w:rFonts w:hint="eastAsia" w:ascii="宋体" w:hAnsi="宋体" w:eastAsia="宋体" w:cs="宋体"/>
                <w:sz w:val="21"/>
                <w:szCs w:val="21"/>
                <w:highlight w:val="none"/>
                <w:u w:val="single" w:color="auto"/>
              </w:rPr>
            </w:pPr>
            <w:r>
              <w:rPr>
                <w:rFonts w:hint="eastAsia" w:ascii="宋体" w:hAnsi="宋体" w:eastAsia="宋体" w:cs="宋体"/>
                <w:spacing w:val="-5"/>
                <w:sz w:val="21"/>
                <w:szCs w:val="21"/>
                <w:highlight w:val="none"/>
              </w:rPr>
              <w:t>发包人代表</w:t>
            </w:r>
            <w:r>
              <w:rPr>
                <w:rFonts w:hint="eastAsia" w:ascii="宋体" w:hAnsi="宋体" w:eastAsia="宋体" w:cs="宋体"/>
                <w:sz w:val="21"/>
                <w:szCs w:val="21"/>
                <w:highlight w:val="none"/>
                <w:u w:val="single" w:color="auto"/>
              </w:rPr>
              <w:t xml:space="preserve">                     </w:t>
            </w:r>
          </w:p>
          <w:p w14:paraId="40EB46C8">
            <w:pPr>
              <w:spacing w:before="0" w:beforeLines="0" w:line="360" w:lineRule="auto"/>
              <w:ind w:left="1058" w:right="1085" w:hanging="43"/>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pacing w:val="4"/>
                <w:sz w:val="21"/>
                <w:szCs w:val="21"/>
                <w:highlight w:val="none"/>
              </w:rPr>
              <w:t xml:space="preserve"> </w:t>
            </w:r>
            <w:r>
              <w:rPr>
                <w:rFonts w:hint="eastAsia" w:ascii="宋体" w:hAnsi="宋体" w:eastAsia="宋体" w:cs="宋体"/>
                <w:sz w:val="21"/>
                <w:szCs w:val="21"/>
                <w:highlight w:val="none"/>
                <w:u w:val="single" w:color="auto"/>
              </w:rPr>
              <w:t xml:space="preserve">                     </w:t>
            </w:r>
          </w:p>
        </w:tc>
      </w:tr>
    </w:tbl>
    <w:p w14:paraId="31D6DC36">
      <w:pPr>
        <w:spacing w:before="0" w:beforeLines="0" w:line="360" w:lineRule="auto"/>
        <w:ind w:left="0"/>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说明：1.在需要选择的栏中的“□”内作标识“</w:t>
      </w:r>
      <w:r>
        <w:rPr>
          <w:rFonts w:hint="eastAsia" w:ascii="宋体" w:hAnsi="宋体" w:eastAsia="宋体" w:cs="宋体"/>
          <w:spacing w:val="-51"/>
          <w:sz w:val="21"/>
          <w:szCs w:val="21"/>
          <w:highlight w:val="none"/>
        </w:rPr>
        <w:t xml:space="preserve"> </w:t>
      </w:r>
      <w:r>
        <w:rPr>
          <w:rFonts w:hint="eastAsia" w:ascii="宋体" w:hAnsi="宋体" w:eastAsia="宋体" w:cs="宋体"/>
          <w:spacing w:val="-5"/>
          <w:sz w:val="21"/>
          <w:szCs w:val="21"/>
          <w:highlight w:val="none"/>
        </w:rPr>
        <w:t>√”。</w:t>
      </w:r>
    </w:p>
    <w:p w14:paraId="6F25A1C7">
      <w:pPr>
        <w:spacing w:before="0" w:beforeLines="0" w:line="360" w:lineRule="auto"/>
        <w:ind w:left="0" w:right="32" w:firstLine="630" w:firstLineChars="300"/>
        <w:rPr>
          <w:rFonts w:hint="eastAsia" w:ascii="宋体" w:hAnsi="宋体" w:eastAsia="宋体" w:cs="宋体"/>
          <w:sz w:val="21"/>
          <w:szCs w:val="21"/>
          <w:highlight w:val="none"/>
        </w:rPr>
      </w:pPr>
      <w:r>
        <w:rPr>
          <w:rFonts w:hint="eastAsia" w:ascii="宋体" w:hAnsi="宋体" w:eastAsia="宋体" w:cs="宋体"/>
          <w:sz w:val="21"/>
          <w:szCs w:val="21"/>
          <w:highlight w:val="none"/>
        </w:rPr>
        <w:t>2.本表一式五份，由承包人、监理人、造价咨询人、发包人按</w:t>
      </w:r>
      <w:r>
        <w:rPr>
          <w:rFonts w:hint="eastAsia" w:ascii="宋体" w:hAnsi="宋体" w:eastAsia="宋体" w:cs="宋体"/>
          <w:spacing w:val="-1"/>
          <w:sz w:val="21"/>
          <w:szCs w:val="21"/>
          <w:highlight w:val="none"/>
        </w:rPr>
        <w:t>合同约定程序填制，发包人存</w:t>
      </w:r>
      <w:r>
        <w:rPr>
          <w:rFonts w:hint="eastAsia" w:ascii="宋体" w:hAnsi="宋体" w:eastAsia="宋体" w:cs="宋体"/>
          <w:spacing w:val="-4"/>
          <w:sz w:val="21"/>
          <w:szCs w:val="21"/>
          <w:highlight w:val="none"/>
        </w:rPr>
        <w:t>二份，其他各存一份。</w:t>
      </w:r>
    </w:p>
    <w:p w14:paraId="5A2D2177">
      <w:pPr>
        <w:spacing w:beforeLines="0" w:line="360" w:lineRule="auto"/>
        <w:rPr>
          <w:rFonts w:hint="eastAsia" w:ascii="宋体" w:hAnsi="宋体" w:eastAsia="宋体" w:cs="宋体"/>
          <w:sz w:val="21"/>
          <w:szCs w:val="21"/>
          <w:highlight w:val="none"/>
        </w:rPr>
        <w:sectPr>
          <w:headerReference r:id="rId43" w:type="default"/>
          <w:footerReference r:id="rId44" w:type="default"/>
          <w:pgSz w:w="11905" w:h="16840"/>
          <w:pgMar w:top="1440" w:right="1800" w:bottom="1440" w:left="1800" w:header="1391" w:footer="213" w:gutter="0"/>
          <w:pgNumType w:fmt="decimal"/>
          <w:cols w:space="720" w:num="1"/>
        </w:sectPr>
      </w:pPr>
    </w:p>
    <w:p w14:paraId="2886D551">
      <w:pPr>
        <w:spacing w:beforeLines="0" w:line="360" w:lineRule="auto"/>
        <w:rPr>
          <w:rFonts w:hint="eastAsia" w:ascii="宋体" w:hAnsi="宋体" w:eastAsia="宋体" w:cs="宋体"/>
          <w:sz w:val="21"/>
          <w:highlight w:val="none"/>
        </w:rPr>
      </w:pPr>
    </w:p>
    <w:p w14:paraId="209588C7">
      <w:pPr>
        <w:spacing w:before="0" w:beforeLines="0" w:line="360" w:lineRule="auto"/>
        <w:ind w:left="15"/>
        <w:rPr>
          <w:rFonts w:hint="eastAsia" w:ascii="宋体" w:hAnsi="宋体" w:eastAsia="宋体" w:cs="宋体"/>
          <w:b/>
          <w:bCs/>
          <w:spacing w:val="-8"/>
          <w:sz w:val="21"/>
          <w:szCs w:val="21"/>
          <w:highlight w:val="none"/>
        </w:rPr>
      </w:pPr>
      <w:bookmarkStart w:id="454" w:name="bookmark242"/>
      <w:bookmarkEnd w:id="454"/>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24</w:t>
      </w:r>
      <w:r>
        <w:rPr>
          <w:rFonts w:hint="eastAsia" w:ascii="宋体" w:hAnsi="宋体" w:eastAsia="宋体" w:cs="宋体"/>
          <w:b/>
          <w:bCs/>
          <w:spacing w:val="-8"/>
          <w:sz w:val="21"/>
          <w:szCs w:val="21"/>
          <w:highlight w:val="none"/>
        </w:rPr>
        <w:t>（仅供参考）</w:t>
      </w:r>
    </w:p>
    <w:p w14:paraId="2DC7E16A">
      <w:pPr>
        <w:spacing w:before="0" w:beforeLines="0" w:line="360" w:lineRule="auto"/>
        <w:ind w:left="5160"/>
        <w:rPr>
          <w:rFonts w:hint="eastAsia" w:ascii="宋体" w:hAnsi="宋体" w:eastAsia="宋体" w:cs="宋体"/>
          <w:sz w:val="21"/>
          <w:szCs w:val="21"/>
          <w:highlight w:val="none"/>
        </w:rPr>
      </w:pPr>
      <w:r>
        <w:rPr>
          <w:rFonts w:hint="eastAsia" w:ascii="宋体" w:hAnsi="宋体" w:eastAsia="宋体" w:cs="宋体"/>
          <w:b/>
          <w:bCs/>
          <w:spacing w:val="40"/>
          <w:sz w:val="21"/>
          <w:szCs w:val="21"/>
          <w:highlight w:val="none"/>
        </w:rPr>
        <w:t>已完工程款额明细表</w:t>
      </w:r>
    </w:p>
    <w:p w14:paraId="7E22FD24">
      <w:pPr>
        <w:spacing w:before="0" w:beforeLines="0" w:line="360" w:lineRule="auto"/>
        <w:ind w:left="4456"/>
        <w:rPr>
          <w:rFonts w:hint="eastAsia" w:ascii="宋体" w:hAnsi="宋体" w:eastAsia="宋体" w:cs="宋体"/>
          <w:sz w:val="21"/>
          <w:szCs w:val="21"/>
          <w:highlight w:val="none"/>
        </w:rPr>
      </w:pPr>
      <w:r>
        <w:rPr>
          <w:rFonts w:hint="eastAsia" w:ascii="宋体" w:hAnsi="宋体" w:eastAsia="宋体" w:cs="宋体"/>
          <w:b/>
          <w:bCs/>
          <w:spacing w:val="61"/>
          <w:sz w:val="21"/>
          <w:szCs w:val="21"/>
          <w:highlight w:val="none"/>
        </w:rPr>
        <w:t>（勘察、设计等已完工作款参照修改）</w:t>
      </w:r>
    </w:p>
    <w:p w14:paraId="0CF69C7C">
      <w:pPr>
        <w:spacing w:before="0" w:beforeLines="0" w:line="360" w:lineRule="auto"/>
        <w:ind w:left="30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 xml:space="preserve">工程名称：                                               编号：                      </w:t>
      </w:r>
      <w:r>
        <w:rPr>
          <w:rFonts w:hint="eastAsia" w:ascii="宋体" w:hAnsi="宋体" w:eastAsia="宋体" w:cs="宋体"/>
          <w:spacing w:val="-4"/>
          <w:sz w:val="21"/>
          <w:szCs w:val="21"/>
          <w:highlight w:val="none"/>
        </w:rPr>
        <w:t xml:space="preserve">             截止日期：</w:t>
      </w:r>
    </w:p>
    <w:p w14:paraId="3A8A62A5">
      <w:pPr>
        <w:spacing w:beforeLines="0" w:line="360" w:lineRule="auto"/>
        <w:rPr>
          <w:rFonts w:hint="eastAsia" w:ascii="宋体" w:hAnsi="宋体" w:eastAsia="宋体" w:cs="宋体"/>
          <w:highlight w:val="none"/>
        </w:rPr>
      </w:pPr>
    </w:p>
    <w:tbl>
      <w:tblPr>
        <w:tblStyle w:val="18"/>
        <w:tblW w:w="146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922"/>
        <w:gridCol w:w="1639"/>
        <w:gridCol w:w="2549"/>
        <w:gridCol w:w="955"/>
        <w:gridCol w:w="859"/>
        <w:gridCol w:w="950"/>
        <w:gridCol w:w="860"/>
        <w:gridCol w:w="849"/>
        <w:gridCol w:w="865"/>
        <w:gridCol w:w="847"/>
        <w:gridCol w:w="893"/>
        <w:gridCol w:w="861"/>
        <w:gridCol w:w="865"/>
      </w:tblGrid>
      <w:tr w14:paraId="7CE03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746" w:type="dxa"/>
            <w:vMerge w:val="restart"/>
            <w:tcBorders>
              <w:bottom w:val="nil"/>
            </w:tcBorders>
            <w:vAlign w:val="center"/>
          </w:tcPr>
          <w:p w14:paraId="34277926">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序号</w:t>
            </w:r>
          </w:p>
        </w:tc>
        <w:tc>
          <w:tcPr>
            <w:tcW w:w="922" w:type="dxa"/>
            <w:vMerge w:val="restart"/>
            <w:tcBorders>
              <w:bottom w:val="nil"/>
            </w:tcBorders>
            <w:vAlign w:val="center"/>
          </w:tcPr>
          <w:p w14:paraId="6A777390">
            <w:pPr>
              <w:spacing w:before="0" w:beforeLines="0" w:line="360" w:lineRule="auto"/>
              <w:ind w:left="0" w:right="220"/>
              <w:jc w:val="center"/>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项目编码</w:t>
            </w:r>
          </w:p>
        </w:tc>
        <w:tc>
          <w:tcPr>
            <w:tcW w:w="1639" w:type="dxa"/>
            <w:vMerge w:val="restart"/>
            <w:tcBorders>
              <w:bottom w:val="nil"/>
            </w:tcBorders>
            <w:vAlign w:val="center"/>
          </w:tcPr>
          <w:p w14:paraId="5A788EA6">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项目名称</w:t>
            </w:r>
          </w:p>
        </w:tc>
        <w:tc>
          <w:tcPr>
            <w:tcW w:w="2549" w:type="dxa"/>
            <w:vMerge w:val="restart"/>
            <w:tcBorders>
              <w:bottom w:val="nil"/>
            </w:tcBorders>
            <w:vAlign w:val="center"/>
          </w:tcPr>
          <w:p w14:paraId="08401A80">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单位</w:t>
            </w:r>
          </w:p>
        </w:tc>
        <w:tc>
          <w:tcPr>
            <w:tcW w:w="955" w:type="dxa"/>
            <w:vMerge w:val="restart"/>
            <w:tcBorders>
              <w:bottom w:val="nil"/>
            </w:tcBorders>
            <w:vAlign w:val="center"/>
          </w:tcPr>
          <w:p w14:paraId="71272318">
            <w:pPr>
              <w:spacing w:before="0" w:beforeLines="0" w:line="360" w:lineRule="auto"/>
              <w:ind w:left="0" w:right="115" w:firstLine="0"/>
              <w:jc w:val="center"/>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清单</w:t>
            </w:r>
            <w:r>
              <w:rPr>
                <w:rFonts w:hint="eastAsia" w:ascii="宋体" w:hAnsi="宋体" w:eastAsia="宋体" w:cs="宋体"/>
                <w:spacing w:val="-8"/>
                <w:sz w:val="21"/>
                <w:szCs w:val="21"/>
                <w:highlight w:val="none"/>
              </w:rPr>
              <w:t>工程量</w:t>
            </w:r>
          </w:p>
        </w:tc>
        <w:tc>
          <w:tcPr>
            <w:tcW w:w="2669" w:type="dxa"/>
            <w:gridSpan w:val="3"/>
            <w:vAlign w:val="center"/>
          </w:tcPr>
          <w:p w14:paraId="2109FF0E">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项目单价（元）</w:t>
            </w:r>
          </w:p>
        </w:tc>
        <w:tc>
          <w:tcPr>
            <w:tcW w:w="1714" w:type="dxa"/>
            <w:gridSpan w:val="2"/>
            <w:vAlign w:val="center"/>
          </w:tcPr>
          <w:p w14:paraId="375ECF00">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上期末累计</w:t>
            </w:r>
          </w:p>
        </w:tc>
        <w:tc>
          <w:tcPr>
            <w:tcW w:w="1740" w:type="dxa"/>
            <w:gridSpan w:val="2"/>
            <w:vAlign w:val="center"/>
          </w:tcPr>
          <w:p w14:paraId="138AC2EB">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本期间</w:t>
            </w:r>
          </w:p>
        </w:tc>
        <w:tc>
          <w:tcPr>
            <w:tcW w:w="1726" w:type="dxa"/>
            <w:gridSpan w:val="2"/>
            <w:vAlign w:val="center"/>
          </w:tcPr>
          <w:p w14:paraId="6EB0A1DA">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本期末累计</w:t>
            </w:r>
          </w:p>
        </w:tc>
      </w:tr>
      <w:tr w14:paraId="15DA3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jc w:val="center"/>
        </w:trPr>
        <w:tc>
          <w:tcPr>
            <w:tcW w:w="746" w:type="dxa"/>
            <w:vMerge w:val="continue"/>
            <w:tcBorders>
              <w:top w:val="nil"/>
            </w:tcBorders>
            <w:vAlign w:val="center"/>
          </w:tcPr>
          <w:p w14:paraId="39DEF293">
            <w:pPr>
              <w:pStyle w:val="19"/>
              <w:spacing w:beforeLines="0" w:line="360" w:lineRule="auto"/>
              <w:jc w:val="center"/>
              <w:rPr>
                <w:rFonts w:hint="eastAsia" w:ascii="宋体" w:hAnsi="宋体" w:eastAsia="宋体" w:cs="宋体"/>
                <w:sz w:val="21"/>
                <w:szCs w:val="21"/>
                <w:highlight w:val="none"/>
              </w:rPr>
            </w:pPr>
          </w:p>
        </w:tc>
        <w:tc>
          <w:tcPr>
            <w:tcW w:w="922" w:type="dxa"/>
            <w:vMerge w:val="continue"/>
            <w:tcBorders>
              <w:top w:val="nil"/>
            </w:tcBorders>
            <w:vAlign w:val="center"/>
          </w:tcPr>
          <w:p w14:paraId="1E620659">
            <w:pPr>
              <w:pStyle w:val="19"/>
              <w:spacing w:beforeLines="0" w:line="360" w:lineRule="auto"/>
              <w:jc w:val="center"/>
              <w:rPr>
                <w:rFonts w:hint="eastAsia" w:ascii="宋体" w:hAnsi="宋体" w:eastAsia="宋体" w:cs="宋体"/>
                <w:sz w:val="21"/>
                <w:szCs w:val="21"/>
                <w:highlight w:val="none"/>
              </w:rPr>
            </w:pPr>
          </w:p>
        </w:tc>
        <w:tc>
          <w:tcPr>
            <w:tcW w:w="1639" w:type="dxa"/>
            <w:vMerge w:val="continue"/>
            <w:tcBorders>
              <w:top w:val="nil"/>
            </w:tcBorders>
            <w:vAlign w:val="center"/>
          </w:tcPr>
          <w:p w14:paraId="191E61CF">
            <w:pPr>
              <w:pStyle w:val="19"/>
              <w:spacing w:beforeLines="0" w:line="360" w:lineRule="auto"/>
              <w:jc w:val="center"/>
              <w:rPr>
                <w:rFonts w:hint="eastAsia" w:ascii="宋体" w:hAnsi="宋体" w:eastAsia="宋体" w:cs="宋体"/>
                <w:sz w:val="21"/>
                <w:szCs w:val="21"/>
                <w:highlight w:val="none"/>
              </w:rPr>
            </w:pPr>
          </w:p>
        </w:tc>
        <w:tc>
          <w:tcPr>
            <w:tcW w:w="2549" w:type="dxa"/>
            <w:vMerge w:val="continue"/>
            <w:tcBorders>
              <w:top w:val="nil"/>
            </w:tcBorders>
            <w:vAlign w:val="center"/>
          </w:tcPr>
          <w:p w14:paraId="03C628B7">
            <w:pPr>
              <w:pStyle w:val="19"/>
              <w:spacing w:beforeLines="0" w:line="360" w:lineRule="auto"/>
              <w:jc w:val="center"/>
              <w:rPr>
                <w:rFonts w:hint="eastAsia" w:ascii="宋体" w:hAnsi="宋体" w:eastAsia="宋体" w:cs="宋体"/>
                <w:sz w:val="21"/>
                <w:szCs w:val="21"/>
                <w:highlight w:val="none"/>
              </w:rPr>
            </w:pPr>
          </w:p>
        </w:tc>
        <w:tc>
          <w:tcPr>
            <w:tcW w:w="955" w:type="dxa"/>
            <w:vMerge w:val="continue"/>
            <w:tcBorders>
              <w:top w:val="nil"/>
            </w:tcBorders>
            <w:vAlign w:val="center"/>
          </w:tcPr>
          <w:p w14:paraId="2EB552B6">
            <w:pPr>
              <w:pStyle w:val="19"/>
              <w:spacing w:beforeLines="0" w:line="360" w:lineRule="auto"/>
              <w:jc w:val="center"/>
              <w:rPr>
                <w:rFonts w:hint="eastAsia" w:ascii="宋体" w:hAnsi="宋体" w:eastAsia="宋体" w:cs="宋体"/>
                <w:sz w:val="21"/>
                <w:szCs w:val="21"/>
                <w:highlight w:val="none"/>
              </w:rPr>
            </w:pPr>
          </w:p>
        </w:tc>
        <w:tc>
          <w:tcPr>
            <w:tcW w:w="859" w:type="dxa"/>
            <w:vAlign w:val="center"/>
          </w:tcPr>
          <w:p w14:paraId="7CC8E9A0">
            <w:pPr>
              <w:spacing w:before="0" w:beforeLines="0" w:line="360" w:lineRule="auto"/>
              <w:ind w:left="0" w:right="0" w:firstLine="0"/>
              <w:jc w:val="center"/>
              <w:rPr>
                <w:rFonts w:hint="eastAsia" w:ascii="宋体" w:hAnsi="宋体" w:eastAsia="宋体" w:cs="宋体"/>
                <w:spacing w:val="-11"/>
                <w:sz w:val="21"/>
                <w:szCs w:val="21"/>
                <w:highlight w:val="none"/>
              </w:rPr>
            </w:pPr>
            <w:r>
              <w:rPr>
                <w:rFonts w:hint="eastAsia" w:ascii="宋体" w:hAnsi="宋体" w:eastAsia="宋体" w:cs="宋体"/>
                <w:spacing w:val="-5"/>
                <w:sz w:val="21"/>
                <w:szCs w:val="21"/>
                <w:highlight w:val="none"/>
              </w:rPr>
              <w:t>综合</w:t>
            </w:r>
            <w:r>
              <w:rPr>
                <w:rFonts w:hint="eastAsia" w:ascii="宋体" w:hAnsi="宋体" w:eastAsia="宋体" w:cs="宋体"/>
                <w:spacing w:val="-11"/>
                <w:sz w:val="21"/>
                <w:szCs w:val="21"/>
                <w:highlight w:val="none"/>
              </w:rPr>
              <w:t>单价</w:t>
            </w:r>
          </w:p>
          <w:p w14:paraId="6C0BF1C7">
            <w:pPr>
              <w:spacing w:before="0" w:beforeLines="0" w:line="360" w:lineRule="auto"/>
              <w:ind w:left="0" w:right="43" w:firstLine="0"/>
              <w:jc w:val="center"/>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（元）</w:t>
            </w:r>
          </w:p>
        </w:tc>
        <w:tc>
          <w:tcPr>
            <w:tcW w:w="950" w:type="dxa"/>
            <w:vAlign w:val="center"/>
          </w:tcPr>
          <w:p w14:paraId="14CFA944">
            <w:pPr>
              <w:spacing w:before="0" w:beforeLines="0" w:line="360" w:lineRule="auto"/>
              <w:ind w:left="0" w:right="127" w:firstLine="0"/>
              <w:jc w:val="center"/>
              <w:rPr>
                <w:rFonts w:hint="eastAsia" w:ascii="宋体" w:hAnsi="宋体" w:eastAsia="宋体" w:cs="宋体"/>
                <w:spacing w:val="-8"/>
                <w:sz w:val="21"/>
                <w:szCs w:val="21"/>
                <w:highlight w:val="none"/>
              </w:rPr>
            </w:pPr>
            <w:r>
              <w:rPr>
                <w:rFonts w:hint="eastAsia" w:ascii="宋体" w:hAnsi="宋体" w:eastAsia="宋体" w:cs="宋体"/>
                <w:spacing w:val="-8"/>
                <w:sz w:val="21"/>
                <w:szCs w:val="21"/>
                <w:highlight w:val="none"/>
              </w:rPr>
              <w:t>税金</w:t>
            </w:r>
          </w:p>
          <w:p w14:paraId="2D2D427E">
            <w:pPr>
              <w:spacing w:before="0" w:beforeLines="0" w:line="360" w:lineRule="auto"/>
              <w:ind w:left="0" w:right="127" w:firstLine="0"/>
              <w:jc w:val="center"/>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（元）</w:t>
            </w:r>
          </w:p>
        </w:tc>
        <w:tc>
          <w:tcPr>
            <w:tcW w:w="860" w:type="dxa"/>
            <w:vAlign w:val="center"/>
          </w:tcPr>
          <w:p w14:paraId="2487417C">
            <w:pPr>
              <w:spacing w:before="0" w:beforeLines="0" w:line="360" w:lineRule="auto"/>
              <w:ind w:left="0" w:right="44" w:firstLine="0"/>
              <w:jc w:val="center"/>
              <w:rPr>
                <w:rFonts w:hint="eastAsia" w:ascii="宋体" w:hAnsi="宋体" w:eastAsia="宋体" w:cs="宋体"/>
                <w:spacing w:val="-12"/>
                <w:sz w:val="21"/>
                <w:szCs w:val="21"/>
                <w:highlight w:val="none"/>
              </w:rPr>
            </w:pPr>
            <w:r>
              <w:rPr>
                <w:rFonts w:hint="eastAsia" w:ascii="宋体" w:hAnsi="宋体" w:eastAsia="宋体" w:cs="宋体"/>
                <w:spacing w:val="-12"/>
                <w:sz w:val="21"/>
                <w:szCs w:val="21"/>
                <w:highlight w:val="none"/>
              </w:rPr>
              <w:t>合计</w:t>
            </w:r>
          </w:p>
          <w:p w14:paraId="36B95F7A">
            <w:pPr>
              <w:spacing w:before="0" w:beforeLines="0" w:line="360" w:lineRule="auto"/>
              <w:ind w:left="0" w:right="44" w:firstLine="0"/>
              <w:jc w:val="center"/>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（元）</w:t>
            </w:r>
          </w:p>
        </w:tc>
        <w:tc>
          <w:tcPr>
            <w:tcW w:w="849" w:type="dxa"/>
            <w:vAlign w:val="center"/>
          </w:tcPr>
          <w:p w14:paraId="09D1C5F0">
            <w:pPr>
              <w:spacing w:before="0" w:beforeLines="0" w:line="360" w:lineRule="auto"/>
              <w:ind w:left="0" w:right="0" w:firstLine="0"/>
              <w:jc w:val="center"/>
              <w:rPr>
                <w:rFonts w:hint="eastAsia" w:ascii="宋体" w:hAnsi="宋体" w:eastAsia="宋体" w:cs="宋体"/>
                <w:sz w:val="21"/>
                <w:szCs w:val="21"/>
                <w:highlight w:val="none"/>
              </w:rPr>
            </w:pPr>
            <w:r>
              <w:rPr>
                <w:rFonts w:hint="eastAsia" w:ascii="宋体" w:hAnsi="宋体" w:eastAsia="宋体" w:cs="宋体"/>
                <w:spacing w:val="-12"/>
                <w:sz w:val="21"/>
                <w:szCs w:val="21"/>
                <w:highlight w:val="none"/>
              </w:rPr>
              <w:t>已完</w:t>
            </w:r>
            <w:r>
              <w:rPr>
                <w:rFonts w:hint="eastAsia" w:ascii="宋体" w:hAnsi="宋体" w:eastAsia="宋体" w:cs="宋体"/>
                <w:spacing w:val="-11"/>
                <w:sz w:val="21"/>
                <w:szCs w:val="21"/>
                <w:highlight w:val="none"/>
              </w:rPr>
              <w:t>工程</w:t>
            </w:r>
            <w:r>
              <w:rPr>
                <w:rFonts w:hint="eastAsia" w:ascii="宋体" w:hAnsi="宋体" w:eastAsia="宋体" w:cs="宋体"/>
                <w:sz w:val="21"/>
                <w:szCs w:val="21"/>
                <w:highlight w:val="none"/>
              </w:rPr>
              <w:t>量</w:t>
            </w:r>
          </w:p>
        </w:tc>
        <w:tc>
          <w:tcPr>
            <w:tcW w:w="865" w:type="dxa"/>
            <w:vAlign w:val="center"/>
          </w:tcPr>
          <w:p w14:paraId="23EDCEBB">
            <w:pPr>
              <w:spacing w:before="0" w:beforeLines="0" w:line="360" w:lineRule="auto"/>
              <w:ind w:left="0" w:right="48" w:firstLine="0"/>
              <w:jc w:val="center"/>
              <w:rPr>
                <w:rFonts w:hint="eastAsia" w:ascii="宋体" w:hAnsi="宋体" w:eastAsia="宋体" w:cs="宋体"/>
                <w:spacing w:val="-12"/>
                <w:sz w:val="21"/>
                <w:szCs w:val="21"/>
                <w:highlight w:val="none"/>
              </w:rPr>
            </w:pPr>
            <w:r>
              <w:rPr>
                <w:rFonts w:hint="eastAsia" w:ascii="宋体" w:hAnsi="宋体" w:eastAsia="宋体" w:cs="宋体"/>
                <w:spacing w:val="-12"/>
                <w:sz w:val="21"/>
                <w:szCs w:val="21"/>
                <w:highlight w:val="none"/>
              </w:rPr>
              <w:t>合价</w:t>
            </w:r>
          </w:p>
          <w:p w14:paraId="18EC485B">
            <w:pPr>
              <w:spacing w:before="0" w:beforeLines="0" w:line="360" w:lineRule="auto"/>
              <w:ind w:left="0" w:right="48" w:firstLine="0"/>
              <w:jc w:val="center"/>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（元）</w:t>
            </w:r>
          </w:p>
        </w:tc>
        <w:tc>
          <w:tcPr>
            <w:tcW w:w="847" w:type="dxa"/>
            <w:vAlign w:val="center"/>
          </w:tcPr>
          <w:p w14:paraId="4DDBAEB3">
            <w:pPr>
              <w:spacing w:before="0" w:beforeLines="0" w:line="360" w:lineRule="auto"/>
              <w:ind w:left="0" w:right="0" w:firstLine="0"/>
              <w:jc w:val="center"/>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完成</w:t>
            </w:r>
            <w:r>
              <w:rPr>
                <w:rFonts w:hint="eastAsia" w:ascii="宋体" w:hAnsi="宋体" w:eastAsia="宋体" w:cs="宋体"/>
                <w:spacing w:val="-11"/>
                <w:sz w:val="21"/>
                <w:szCs w:val="21"/>
                <w:highlight w:val="none"/>
              </w:rPr>
              <w:t>工程</w:t>
            </w:r>
            <w:r>
              <w:rPr>
                <w:rFonts w:hint="eastAsia" w:ascii="宋体" w:hAnsi="宋体" w:eastAsia="宋体" w:cs="宋体"/>
                <w:sz w:val="21"/>
                <w:szCs w:val="21"/>
                <w:highlight w:val="none"/>
              </w:rPr>
              <w:t>量</w:t>
            </w:r>
          </w:p>
        </w:tc>
        <w:tc>
          <w:tcPr>
            <w:tcW w:w="893" w:type="dxa"/>
            <w:vAlign w:val="center"/>
          </w:tcPr>
          <w:p w14:paraId="29D4E4F1">
            <w:pPr>
              <w:spacing w:before="0" w:beforeLines="0" w:line="360" w:lineRule="auto"/>
              <w:ind w:left="0" w:right="76" w:firstLine="0"/>
              <w:jc w:val="center"/>
              <w:rPr>
                <w:rFonts w:hint="eastAsia" w:ascii="宋体" w:hAnsi="宋体" w:eastAsia="宋体" w:cs="宋体"/>
                <w:spacing w:val="-12"/>
                <w:sz w:val="21"/>
                <w:szCs w:val="21"/>
                <w:highlight w:val="none"/>
              </w:rPr>
            </w:pPr>
            <w:r>
              <w:rPr>
                <w:rFonts w:hint="eastAsia" w:ascii="宋体" w:hAnsi="宋体" w:eastAsia="宋体" w:cs="宋体"/>
                <w:spacing w:val="-12"/>
                <w:sz w:val="21"/>
                <w:szCs w:val="21"/>
                <w:highlight w:val="none"/>
              </w:rPr>
              <w:t>合价</w:t>
            </w:r>
          </w:p>
          <w:p w14:paraId="3C4E6397">
            <w:pPr>
              <w:spacing w:before="0" w:beforeLines="0" w:line="360" w:lineRule="auto"/>
              <w:ind w:left="0" w:right="76" w:firstLine="0"/>
              <w:jc w:val="center"/>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（元）</w:t>
            </w:r>
          </w:p>
        </w:tc>
        <w:tc>
          <w:tcPr>
            <w:tcW w:w="861" w:type="dxa"/>
            <w:vAlign w:val="center"/>
          </w:tcPr>
          <w:p w14:paraId="7B5AF349">
            <w:pPr>
              <w:spacing w:before="0" w:beforeLines="0" w:line="360" w:lineRule="auto"/>
              <w:ind w:left="0" w:right="0" w:firstLine="0"/>
              <w:jc w:val="center"/>
              <w:rPr>
                <w:rFonts w:hint="eastAsia" w:ascii="宋体" w:hAnsi="宋体" w:eastAsia="宋体" w:cs="宋体"/>
                <w:sz w:val="21"/>
                <w:szCs w:val="21"/>
                <w:highlight w:val="none"/>
              </w:rPr>
            </w:pPr>
            <w:r>
              <w:rPr>
                <w:rFonts w:hint="eastAsia" w:ascii="宋体" w:hAnsi="宋体" w:eastAsia="宋体" w:cs="宋体"/>
                <w:spacing w:val="-12"/>
                <w:sz w:val="21"/>
                <w:szCs w:val="21"/>
                <w:highlight w:val="none"/>
              </w:rPr>
              <w:t>已完</w:t>
            </w:r>
            <w:r>
              <w:rPr>
                <w:rFonts w:hint="eastAsia" w:ascii="宋体" w:hAnsi="宋体" w:eastAsia="宋体" w:cs="宋体"/>
                <w:spacing w:val="-11"/>
                <w:sz w:val="21"/>
                <w:szCs w:val="21"/>
                <w:highlight w:val="none"/>
              </w:rPr>
              <w:t>工程</w:t>
            </w:r>
            <w:r>
              <w:rPr>
                <w:rFonts w:hint="eastAsia" w:ascii="宋体" w:hAnsi="宋体" w:eastAsia="宋体" w:cs="宋体"/>
                <w:sz w:val="21"/>
                <w:szCs w:val="21"/>
                <w:highlight w:val="none"/>
              </w:rPr>
              <w:t>量</w:t>
            </w:r>
          </w:p>
        </w:tc>
        <w:tc>
          <w:tcPr>
            <w:tcW w:w="865" w:type="dxa"/>
            <w:vAlign w:val="center"/>
          </w:tcPr>
          <w:p w14:paraId="3E877BED">
            <w:pPr>
              <w:spacing w:before="0" w:beforeLines="0" w:line="360" w:lineRule="auto"/>
              <w:ind w:left="0" w:right="47" w:firstLine="0"/>
              <w:jc w:val="center"/>
              <w:rPr>
                <w:rFonts w:hint="eastAsia" w:ascii="宋体" w:hAnsi="宋体" w:eastAsia="宋体" w:cs="宋体"/>
                <w:spacing w:val="-12"/>
                <w:sz w:val="21"/>
                <w:szCs w:val="21"/>
                <w:highlight w:val="none"/>
              </w:rPr>
            </w:pPr>
            <w:r>
              <w:rPr>
                <w:rFonts w:hint="eastAsia" w:ascii="宋体" w:hAnsi="宋体" w:eastAsia="宋体" w:cs="宋体"/>
                <w:spacing w:val="-12"/>
                <w:sz w:val="21"/>
                <w:szCs w:val="21"/>
                <w:highlight w:val="none"/>
              </w:rPr>
              <w:t>合价</w:t>
            </w:r>
          </w:p>
          <w:p w14:paraId="73CFB1E6">
            <w:pPr>
              <w:spacing w:before="0" w:beforeLines="0" w:line="360" w:lineRule="auto"/>
              <w:ind w:left="0" w:right="47" w:firstLine="0"/>
              <w:jc w:val="center"/>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（元）</w:t>
            </w:r>
          </w:p>
        </w:tc>
      </w:tr>
      <w:tr w14:paraId="2BF4B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746" w:type="dxa"/>
            <w:vAlign w:val="center"/>
          </w:tcPr>
          <w:p w14:paraId="2E95324F">
            <w:pPr>
              <w:pStyle w:val="19"/>
              <w:spacing w:beforeLines="0" w:line="360" w:lineRule="auto"/>
              <w:jc w:val="center"/>
              <w:rPr>
                <w:rFonts w:hint="eastAsia" w:ascii="宋体" w:hAnsi="宋体" w:eastAsia="宋体" w:cs="宋体"/>
                <w:sz w:val="21"/>
                <w:szCs w:val="21"/>
                <w:highlight w:val="none"/>
              </w:rPr>
            </w:pPr>
          </w:p>
        </w:tc>
        <w:tc>
          <w:tcPr>
            <w:tcW w:w="922" w:type="dxa"/>
            <w:vAlign w:val="center"/>
          </w:tcPr>
          <w:p w14:paraId="65CAC524">
            <w:pPr>
              <w:pStyle w:val="19"/>
              <w:spacing w:beforeLines="0" w:line="360" w:lineRule="auto"/>
              <w:jc w:val="center"/>
              <w:rPr>
                <w:rFonts w:hint="eastAsia" w:ascii="宋体" w:hAnsi="宋体" w:eastAsia="宋体" w:cs="宋体"/>
                <w:sz w:val="21"/>
                <w:szCs w:val="21"/>
                <w:highlight w:val="none"/>
              </w:rPr>
            </w:pPr>
          </w:p>
        </w:tc>
        <w:tc>
          <w:tcPr>
            <w:tcW w:w="1639" w:type="dxa"/>
            <w:vAlign w:val="center"/>
          </w:tcPr>
          <w:p w14:paraId="72C2CE33">
            <w:pPr>
              <w:pStyle w:val="19"/>
              <w:spacing w:beforeLines="0" w:line="360" w:lineRule="auto"/>
              <w:jc w:val="center"/>
              <w:rPr>
                <w:rFonts w:hint="eastAsia" w:ascii="宋体" w:hAnsi="宋体" w:eastAsia="宋体" w:cs="宋体"/>
                <w:sz w:val="21"/>
                <w:szCs w:val="21"/>
                <w:highlight w:val="none"/>
              </w:rPr>
            </w:pPr>
          </w:p>
        </w:tc>
        <w:tc>
          <w:tcPr>
            <w:tcW w:w="2549" w:type="dxa"/>
            <w:vAlign w:val="center"/>
          </w:tcPr>
          <w:p w14:paraId="61364EDD">
            <w:pPr>
              <w:pStyle w:val="19"/>
              <w:spacing w:beforeLines="0" w:line="360" w:lineRule="auto"/>
              <w:jc w:val="center"/>
              <w:rPr>
                <w:rFonts w:hint="eastAsia" w:ascii="宋体" w:hAnsi="宋体" w:eastAsia="宋体" w:cs="宋体"/>
                <w:sz w:val="21"/>
                <w:szCs w:val="21"/>
                <w:highlight w:val="none"/>
              </w:rPr>
            </w:pPr>
          </w:p>
        </w:tc>
        <w:tc>
          <w:tcPr>
            <w:tcW w:w="955" w:type="dxa"/>
            <w:vAlign w:val="center"/>
          </w:tcPr>
          <w:p w14:paraId="5979323D">
            <w:pPr>
              <w:pStyle w:val="19"/>
              <w:spacing w:beforeLines="0" w:line="360" w:lineRule="auto"/>
              <w:jc w:val="center"/>
              <w:rPr>
                <w:rFonts w:hint="eastAsia" w:ascii="宋体" w:hAnsi="宋体" w:eastAsia="宋体" w:cs="宋体"/>
                <w:sz w:val="21"/>
                <w:szCs w:val="21"/>
                <w:highlight w:val="none"/>
              </w:rPr>
            </w:pPr>
          </w:p>
        </w:tc>
        <w:tc>
          <w:tcPr>
            <w:tcW w:w="859" w:type="dxa"/>
            <w:vAlign w:val="center"/>
          </w:tcPr>
          <w:p w14:paraId="4631DC6C">
            <w:pPr>
              <w:pStyle w:val="19"/>
              <w:spacing w:beforeLines="0" w:line="360" w:lineRule="auto"/>
              <w:jc w:val="center"/>
              <w:rPr>
                <w:rFonts w:hint="eastAsia" w:ascii="宋体" w:hAnsi="宋体" w:eastAsia="宋体" w:cs="宋体"/>
                <w:sz w:val="21"/>
                <w:szCs w:val="21"/>
                <w:highlight w:val="none"/>
              </w:rPr>
            </w:pPr>
          </w:p>
        </w:tc>
        <w:tc>
          <w:tcPr>
            <w:tcW w:w="950" w:type="dxa"/>
            <w:vAlign w:val="center"/>
          </w:tcPr>
          <w:p w14:paraId="79142CBC">
            <w:pPr>
              <w:pStyle w:val="19"/>
              <w:spacing w:beforeLines="0" w:line="360" w:lineRule="auto"/>
              <w:jc w:val="center"/>
              <w:rPr>
                <w:rFonts w:hint="eastAsia" w:ascii="宋体" w:hAnsi="宋体" w:eastAsia="宋体" w:cs="宋体"/>
                <w:sz w:val="21"/>
                <w:szCs w:val="21"/>
                <w:highlight w:val="none"/>
              </w:rPr>
            </w:pPr>
          </w:p>
        </w:tc>
        <w:tc>
          <w:tcPr>
            <w:tcW w:w="860" w:type="dxa"/>
            <w:vAlign w:val="center"/>
          </w:tcPr>
          <w:p w14:paraId="1673A168">
            <w:pPr>
              <w:pStyle w:val="19"/>
              <w:spacing w:beforeLines="0" w:line="360" w:lineRule="auto"/>
              <w:jc w:val="center"/>
              <w:rPr>
                <w:rFonts w:hint="eastAsia" w:ascii="宋体" w:hAnsi="宋体" w:eastAsia="宋体" w:cs="宋体"/>
                <w:sz w:val="21"/>
                <w:szCs w:val="21"/>
                <w:highlight w:val="none"/>
              </w:rPr>
            </w:pPr>
          </w:p>
        </w:tc>
        <w:tc>
          <w:tcPr>
            <w:tcW w:w="849" w:type="dxa"/>
            <w:vAlign w:val="center"/>
          </w:tcPr>
          <w:p w14:paraId="56FB268C">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0B690B52">
            <w:pPr>
              <w:pStyle w:val="19"/>
              <w:spacing w:beforeLines="0" w:line="360" w:lineRule="auto"/>
              <w:jc w:val="center"/>
              <w:rPr>
                <w:rFonts w:hint="eastAsia" w:ascii="宋体" w:hAnsi="宋体" w:eastAsia="宋体" w:cs="宋体"/>
                <w:sz w:val="21"/>
                <w:szCs w:val="21"/>
                <w:highlight w:val="none"/>
              </w:rPr>
            </w:pPr>
          </w:p>
        </w:tc>
        <w:tc>
          <w:tcPr>
            <w:tcW w:w="847" w:type="dxa"/>
            <w:vAlign w:val="center"/>
          </w:tcPr>
          <w:p w14:paraId="65E2FC5E">
            <w:pPr>
              <w:pStyle w:val="19"/>
              <w:spacing w:beforeLines="0" w:line="360" w:lineRule="auto"/>
              <w:jc w:val="center"/>
              <w:rPr>
                <w:rFonts w:hint="eastAsia" w:ascii="宋体" w:hAnsi="宋体" w:eastAsia="宋体" w:cs="宋体"/>
                <w:sz w:val="21"/>
                <w:szCs w:val="21"/>
                <w:highlight w:val="none"/>
              </w:rPr>
            </w:pPr>
          </w:p>
        </w:tc>
        <w:tc>
          <w:tcPr>
            <w:tcW w:w="893" w:type="dxa"/>
            <w:vAlign w:val="center"/>
          </w:tcPr>
          <w:p w14:paraId="0B456A1B">
            <w:pPr>
              <w:pStyle w:val="19"/>
              <w:spacing w:beforeLines="0" w:line="360" w:lineRule="auto"/>
              <w:jc w:val="center"/>
              <w:rPr>
                <w:rFonts w:hint="eastAsia" w:ascii="宋体" w:hAnsi="宋体" w:eastAsia="宋体" w:cs="宋体"/>
                <w:sz w:val="21"/>
                <w:szCs w:val="21"/>
                <w:highlight w:val="none"/>
              </w:rPr>
            </w:pPr>
          </w:p>
        </w:tc>
        <w:tc>
          <w:tcPr>
            <w:tcW w:w="861" w:type="dxa"/>
            <w:vAlign w:val="center"/>
          </w:tcPr>
          <w:p w14:paraId="1B1D5961">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22550E81">
            <w:pPr>
              <w:pStyle w:val="19"/>
              <w:spacing w:beforeLines="0" w:line="360" w:lineRule="auto"/>
              <w:jc w:val="center"/>
              <w:rPr>
                <w:rFonts w:hint="eastAsia" w:ascii="宋体" w:hAnsi="宋体" w:eastAsia="宋体" w:cs="宋体"/>
                <w:sz w:val="21"/>
                <w:szCs w:val="21"/>
                <w:highlight w:val="none"/>
              </w:rPr>
            </w:pPr>
          </w:p>
        </w:tc>
      </w:tr>
      <w:tr w14:paraId="09613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746" w:type="dxa"/>
            <w:vAlign w:val="center"/>
          </w:tcPr>
          <w:p w14:paraId="3D41AFBD">
            <w:pPr>
              <w:pStyle w:val="19"/>
              <w:spacing w:beforeLines="0" w:line="360" w:lineRule="auto"/>
              <w:jc w:val="center"/>
              <w:rPr>
                <w:rFonts w:hint="eastAsia" w:ascii="宋体" w:hAnsi="宋体" w:eastAsia="宋体" w:cs="宋体"/>
                <w:sz w:val="21"/>
                <w:szCs w:val="21"/>
                <w:highlight w:val="none"/>
              </w:rPr>
            </w:pPr>
          </w:p>
        </w:tc>
        <w:tc>
          <w:tcPr>
            <w:tcW w:w="922" w:type="dxa"/>
            <w:vAlign w:val="center"/>
          </w:tcPr>
          <w:p w14:paraId="45573B30">
            <w:pPr>
              <w:pStyle w:val="19"/>
              <w:spacing w:beforeLines="0" w:line="360" w:lineRule="auto"/>
              <w:jc w:val="center"/>
              <w:rPr>
                <w:rFonts w:hint="eastAsia" w:ascii="宋体" w:hAnsi="宋体" w:eastAsia="宋体" w:cs="宋体"/>
                <w:sz w:val="21"/>
                <w:szCs w:val="21"/>
                <w:highlight w:val="none"/>
              </w:rPr>
            </w:pPr>
          </w:p>
        </w:tc>
        <w:tc>
          <w:tcPr>
            <w:tcW w:w="1639" w:type="dxa"/>
            <w:vAlign w:val="center"/>
          </w:tcPr>
          <w:p w14:paraId="3D20BF14">
            <w:pPr>
              <w:pStyle w:val="19"/>
              <w:spacing w:beforeLines="0" w:line="360" w:lineRule="auto"/>
              <w:jc w:val="center"/>
              <w:rPr>
                <w:rFonts w:hint="eastAsia" w:ascii="宋体" w:hAnsi="宋体" w:eastAsia="宋体" w:cs="宋体"/>
                <w:sz w:val="21"/>
                <w:szCs w:val="21"/>
                <w:highlight w:val="none"/>
              </w:rPr>
            </w:pPr>
          </w:p>
        </w:tc>
        <w:tc>
          <w:tcPr>
            <w:tcW w:w="2549" w:type="dxa"/>
            <w:vAlign w:val="center"/>
          </w:tcPr>
          <w:p w14:paraId="7C08FCE3">
            <w:pPr>
              <w:pStyle w:val="19"/>
              <w:spacing w:beforeLines="0" w:line="360" w:lineRule="auto"/>
              <w:jc w:val="center"/>
              <w:rPr>
                <w:rFonts w:hint="eastAsia" w:ascii="宋体" w:hAnsi="宋体" w:eastAsia="宋体" w:cs="宋体"/>
                <w:sz w:val="21"/>
                <w:szCs w:val="21"/>
                <w:highlight w:val="none"/>
              </w:rPr>
            </w:pPr>
          </w:p>
        </w:tc>
        <w:tc>
          <w:tcPr>
            <w:tcW w:w="955" w:type="dxa"/>
            <w:vAlign w:val="center"/>
          </w:tcPr>
          <w:p w14:paraId="1E2E260B">
            <w:pPr>
              <w:pStyle w:val="19"/>
              <w:spacing w:beforeLines="0" w:line="360" w:lineRule="auto"/>
              <w:jc w:val="center"/>
              <w:rPr>
                <w:rFonts w:hint="eastAsia" w:ascii="宋体" w:hAnsi="宋体" w:eastAsia="宋体" w:cs="宋体"/>
                <w:sz w:val="21"/>
                <w:szCs w:val="21"/>
                <w:highlight w:val="none"/>
              </w:rPr>
            </w:pPr>
          </w:p>
        </w:tc>
        <w:tc>
          <w:tcPr>
            <w:tcW w:w="859" w:type="dxa"/>
            <w:vAlign w:val="center"/>
          </w:tcPr>
          <w:p w14:paraId="0C5A0A2C">
            <w:pPr>
              <w:pStyle w:val="19"/>
              <w:spacing w:beforeLines="0" w:line="360" w:lineRule="auto"/>
              <w:jc w:val="center"/>
              <w:rPr>
                <w:rFonts w:hint="eastAsia" w:ascii="宋体" w:hAnsi="宋体" w:eastAsia="宋体" w:cs="宋体"/>
                <w:sz w:val="21"/>
                <w:szCs w:val="21"/>
                <w:highlight w:val="none"/>
              </w:rPr>
            </w:pPr>
          </w:p>
        </w:tc>
        <w:tc>
          <w:tcPr>
            <w:tcW w:w="950" w:type="dxa"/>
            <w:vAlign w:val="center"/>
          </w:tcPr>
          <w:p w14:paraId="46865E81">
            <w:pPr>
              <w:pStyle w:val="19"/>
              <w:spacing w:beforeLines="0" w:line="360" w:lineRule="auto"/>
              <w:jc w:val="center"/>
              <w:rPr>
                <w:rFonts w:hint="eastAsia" w:ascii="宋体" w:hAnsi="宋体" w:eastAsia="宋体" w:cs="宋体"/>
                <w:sz w:val="21"/>
                <w:szCs w:val="21"/>
                <w:highlight w:val="none"/>
              </w:rPr>
            </w:pPr>
          </w:p>
        </w:tc>
        <w:tc>
          <w:tcPr>
            <w:tcW w:w="860" w:type="dxa"/>
            <w:vAlign w:val="center"/>
          </w:tcPr>
          <w:p w14:paraId="7B7D63CC">
            <w:pPr>
              <w:pStyle w:val="19"/>
              <w:spacing w:beforeLines="0" w:line="360" w:lineRule="auto"/>
              <w:jc w:val="center"/>
              <w:rPr>
                <w:rFonts w:hint="eastAsia" w:ascii="宋体" w:hAnsi="宋体" w:eastAsia="宋体" w:cs="宋体"/>
                <w:sz w:val="21"/>
                <w:szCs w:val="21"/>
                <w:highlight w:val="none"/>
              </w:rPr>
            </w:pPr>
          </w:p>
        </w:tc>
        <w:tc>
          <w:tcPr>
            <w:tcW w:w="849" w:type="dxa"/>
            <w:vAlign w:val="center"/>
          </w:tcPr>
          <w:p w14:paraId="570E75C7">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0780E1DF">
            <w:pPr>
              <w:pStyle w:val="19"/>
              <w:spacing w:beforeLines="0" w:line="360" w:lineRule="auto"/>
              <w:jc w:val="center"/>
              <w:rPr>
                <w:rFonts w:hint="eastAsia" w:ascii="宋体" w:hAnsi="宋体" w:eastAsia="宋体" w:cs="宋体"/>
                <w:sz w:val="21"/>
                <w:szCs w:val="21"/>
                <w:highlight w:val="none"/>
              </w:rPr>
            </w:pPr>
          </w:p>
        </w:tc>
        <w:tc>
          <w:tcPr>
            <w:tcW w:w="847" w:type="dxa"/>
            <w:vAlign w:val="center"/>
          </w:tcPr>
          <w:p w14:paraId="23E2FF27">
            <w:pPr>
              <w:pStyle w:val="19"/>
              <w:spacing w:beforeLines="0" w:line="360" w:lineRule="auto"/>
              <w:jc w:val="center"/>
              <w:rPr>
                <w:rFonts w:hint="eastAsia" w:ascii="宋体" w:hAnsi="宋体" w:eastAsia="宋体" w:cs="宋体"/>
                <w:sz w:val="21"/>
                <w:szCs w:val="21"/>
                <w:highlight w:val="none"/>
              </w:rPr>
            </w:pPr>
          </w:p>
        </w:tc>
        <w:tc>
          <w:tcPr>
            <w:tcW w:w="893" w:type="dxa"/>
            <w:vAlign w:val="center"/>
          </w:tcPr>
          <w:p w14:paraId="7B7127E2">
            <w:pPr>
              <w:pStyle w:val="19"/>
              <w:spacing w:beforeLines="0" w:line="360" w:lineRule="auto"/>
              <w:jc w:val="center"/>
              <w:rPr>
                <w:rFonts w:hint="eastAsia" w:ascii="宋体" w:hAnsi="宋体" w:eastAsia="宋体" w:cs="宋体"/>
                <w:sz w:val="21"/>
                <w:szCs w:val="21"/>
                <w:highlight w:val="none"/>
              </w:rPr>
            </w:pPr>
          </w:p>
        </w:tc>
        <w:tc>
          <w:tcPr>
            <w:tcW w:w="861" w:type="dxa"/>
            <w:vAlign w:val="center"/>
          </w:tcPr>
          <w:p w14:paraId="07254BD1">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7D9AE236">
            <w:pPr>
              <w:pStyle w:val="19"/>
              <w:spacing w:beforeLines="0" w:line="360" w:lineRule="auto"/>
              <w:jc w:val="center"/>
              <w:rPr>
                <w:rFonts w:hint="eastAsia" w:ascii="宋体" w:hAnsi="宋体" w:eastAsia="宋体" w:cs="宋体"/>
                <w:sz w:val="21"/>
                <w:szCs w:val="21"/>
                <w:highlight w:val="none"/>
              </w:rPr>
            </w:pPr>
          </w:p>
        </w:tc>
      </w:tr>
      <w:tr w14:paraId="64A50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746" w:type="dxa"/>
            <w:vAlign w:val="center"/>
          </w:tcPr>
          <w:p w14:paraId="2D6E1F92">
            <w:pPr>
              <w:pStyle w:val="19"/>
              <w:spacing w:beforeLines="0" w:line="360" w:lineRule="auto"/>
              <w:jc w:val="center"/>
              <w:rPr>
                <w:rFonts w:hint="eastAsia" w:ascii="宋体" w:hAnsi="宋体" w:eastAsia="宋体" w:cs="宋体"/>
                <w:sz w:val="21"/>
                <w:szCs w:val="21"/>
                <w:highlight w:val="none"/>
              </w:rPr>
            </w:pPr>
          </w:p>
        </w:tc>
        <w:tc>
          <w:tcPr>
            <w:tcW w:w="922" w:type="dxa"/>
            <w:vAlign w:val="center"/>
          </w:tcPr>
          <w:p w14:paraId="3363D75F">
            <w:pPr>
              <w:pStyle w:val="19"/>
              <w:spacing w:beforeLines="0" w:line="360" w:lineRule="auto"/>
              <w:jc w:val="center"/>
              <w:rPr>
                <w:rFonts w:hint="eastAsia" w:ascii="宋体" w:hAnsi="宋体" w:eastAsia="宋体" w:cs="宋体"/>
                <w:sz w:val="21"/>
                <w:szCs w:val="21"/>
                <w:highlight w:val="none"/>
              </w:rPr>
            </w:pPr>
          </w:p>
        </w:tc>
        <w:tc>
          <w:tcPr>
            <w:tcW w:w="1639" w:type="dxa"/>
            <w:vAlign w:val="center"/>
          </w:tcPr>
          <w:p w14:paraId="2476CC64">
            <w:pPr>
              <w:pStyle w:val="19"/>
              <w:spacing w:beforeLines="0" w:line="360" w:lineRule="auto"/>
              <w:jc w:val="center"/>
              <w:rPr>
                <w:rFonts w:hint="eastAsia" w:ascii="宋体" w:hAnsi="宋体" w:eastAsia="宋体" w:cs="宋体"/>
                <w:sz w:val="21"/>
                <w:szCs w:val="21"/>
                <w:highlight w:val="none"/>
              </w:rPr>
            </w:pPr>
          </w:p>
        </w:tc>
        <w:tc>
          <w:tcPr>
            <w:tcW w:w="2549" w:type="dxa"/>
            <w:vAlign w:val="center"/>
          </w:tcPr>
          <w:p w14:paraId="0AB44BC6">
            <w:pPr>
              <w:pStyle w:val="19"/>
              <w:spacing w:beforeLines="0" w:line="360" w:lineRule="auto"/>
              <w:jc w:val="center"/>
              <w:rPr>
                <w:rFonts w:hint="eastAsia" w:ascii="宋体" w:hAnsi="宋体" w:eastAsia="宋体" w:cs="宋体"/>
                <w:sz w:val="21"/>
                <w:szCs w:val="21"/>
                <w:highlight w:val="none"/>
              </w:rPr>
            </w:pPr>
          </w:p>
        </w:tc>
        <w:tc>
          <w:tcPr>
            <w:tcW w:w="955" w:type="dxa"/>
            <w:vAlign w:val="center"/>
          </w:tcPr>
          <w:p w14:paraId="61AA4D3F">
            <w:pPr>
              <w:pStyle w:val="19"/>
              <w:spacing w:beforeLines="0" w:line="360" w:lineRule="auto"/>
              <w:jc w:val="center"/>
              <w:rPr>
                <w:rFonts w:hint="eastAsia" w:ascii="宋体" w:hAnsi="宋体" w:eastAsia="宋体" w:cs="宋体"/>
                <w:sz w:val="21"/>
                <w:szCs w:val="21"/>
                <w:highlight w:val="none"/>
              </w:rPr>
            </w:pPr>
          </w:p>
        </w:tc>
        <w:tc>
          <w:tcPr>
            <w:tcW w:w="859" w:type="dxa"/>
            <w:vAlign w:val="center"/>
          </w:tcPr>
          <w:p w14:paraId="3D632297">
            <w:pPr>
              <w:pStyle w:val="19"/>
              <w:spacing w:beforeLines="0" w:line="360" w:lineRule="auto"/>
              <w:jc w:val="center"/>
              <w:rPr>
                <w:rFonts w:hint="eastAsia" w:ascii="宋体" w:hAnsi="宋体" w:eastAsia="宋体" w:cs="宋体"/>
                <w:sz w:val="21"/>
                <w:szCs w:val="21"/>
                <w:highlight w:val="none"/>
              </w:rPr>
            </w:pPr>
          </w:p>
        </w:tc>
        <w:tc>
          <w:tcPr>
            <w:tcW w:w="950" w:type="dxa"/>
            <w:vAlign w:val="center"/>
          </w:tcPr>
          <w:p w14:paraId="116E6D32">
            <w:pPr>
              <w:pStyle w:val="19"/>
              <w:spacing w:beforeLines="0" w:line="360" w:lineRule="auto"/>
              <w:jc w:val="center"/>
              <w:rPr>
                <w:rFonts w:hint="eastAsia" w:ascii="宋体" w:hAnsi="宋体" w:eastAsia="宋体" w:cs="宋体"/>
                <w:sz w:val="21"/>
                <w:szCs w:val="21"/>
                <w:highlight w:val="none"/>
              </w:rPr>
            </w:pPr>
          </w:p>
        </w:tc>
        <w:tc>
          <w:tcPr>
            <w:tcW w:w="860" w:type="dxa"/>
            <w:vAlign w:val="center"/>
          </w:tcPr>
          <w:p w14:paraId="2CC4EBAE">
            <w:pPr>
              <w:pStyle w:val="19"/>
              <w:spacing w:beforeLines="0" w:line="360" w:lineRule="auto"/>
              <w:jc w:val="center"/>
              <w:rPr>
                <w:rFonts w:hint="eastAsia" w:ascii="宋体" w:hAnsi="宋体" w:eastAsia="宋体" w:cs="宋体"/>
                <w:sz w:val="21"/>
                <w:szCs w:val="21"/>
                <w:highlight w:val="none"/>
              </w:rPr>
            </w:pPr>
          </w:p>
        </w:tc>
        <w:tc>
          <w:tcPr>
            <w:tcW w:w="849" w:type="dxa"/>
            <w:vAlign w:val="center"/>
          </w:tcPr>
          <w:p w14:paraId="1A089A63">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49E02907">
            <w:pPr>
              <w:pStyle w:val="19"/>
              <w:spacing w:beforeLines="0" w:line="360" w:lineRule="auto"/>
              <w:jc w:val="center"/>
              <w:rPr>
                <w:rFonts w:hint="eastAsia" w:ascii="宋体" w:hAnsi="宋体" w:eastAsia="宋体" w:cs="宋体"/>
                <w:sz w:val="21"/>
                <w:szCs w:val="21"/>
                <w:highlight w:val="none"/>
              </w:rPr>
            </w:pPr>
          </w:p>
        </w:tc>
        <w:tc>
          <w:tcPr>
            <w:tcW w:w="847" w:type="dxa"/>
            <w:vAlign w:val="center"/>
          </w:tcPr>
          <w:p w14:paraId="56EA0E0E">
            <w:pPr>
              <w:pStyle w:val="19"/>
              <w:spacing w:beforeLines="0" w:line="360" w:lineRule="auto"/>
              <w:jc w:val="center"/>
              <w:rPr>
                <w:rFonts w:hint="eastAsia" w:ascii="宋体" w:hAnsi="宋体" w:eastAsia="宋体" w:cs="宋体"/>
                <w:sz w:val="21"/>
                <w:szCs w:val="21"/>
                <w:highlight w:val="none"/>
              </w:rPr>
            </w:pPr>
          </w:p>
        </w:tc>
        <w:tc>
          <w:tcPr>
            <w:tcW w:w="893" w:type="dxa"/>
            <w:vAlign w:val="center"/>
          </w:tcPr>
          <w:p w14:paraId="021F9D7F">
            <w:pPr>
              <w:pStyle w:val="19"/>
              <w:spacing w:beforeLines="0" w:line="360" w:lineRule="auto"/>
              <w:jc w:val="center"/>
              <w:rPr>
                <w:rFonts w:hint="eastAsia" w:ascii="宋体" w:hAnsi="宋体" w:eastAsia="宋体" w:cs="宋体"/>
                <w:sz w:val="21"/>
                <w:szCs w:val="21"/>
                <w:highlight w:val="none"/>
              </w:rPr>
            </w:pPr>
          </w:p>
        </w:tc>
        <w:tc>
          <w:tcPr>
            <w:tcW w:w="861" w:type="dxa"/>
            <w:vAlign w:val="center"/>
          </w:tcPr>
          <w:p w14:paraId="7BCEE748">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6657C63E">
            <w:pPr>
              <w:pStyle w:val="19"/>
              <w:spacing w:beforeLines="0" w:line="360" w:lineRule="auto"/>
              <w:jc w:val="center"/>
              <w:rPr>
                <w:rFonts w:hint="eastAsia" w:ascii="宋体" w:hAnsi="宋体" w:eastAsia="宋体" w:cs="宋体"/>
                <w:sz w:val="21"/>
                <w:szCs w:val="21"/>
                <w:highlight w:val="none"/>
              </w:rPr>
            </w:pPr>
          </w:p>
        </w:tc>
      </w:tr>
      <w:tr w14:paraId="2B58D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746" w:type="dxa"/>
            <w:vAlign w:val="center"/>
          </w:tcPr>
          <w:p w14:paraId="272D6E66">
            <w:pPr>
              <w:pStyle w:val="19"/>
              <w:spacing w:beforeLines="0" w:line="360" w:lineRule="auto"/>
              <w:jc w:val="center"/>
              <w:rPr>
                <w:rFonts w:hint="eastAsia" w:ascii="宋体" w:hAnsi="宋体" w:eastAsia="宋体" w:cs="宋体"/>
                <w:sz w:val="21"/>
                <w:szCs w:val="21"/>
                <w:highlight w:val="none"/>
              </w:rPr>
            </w:pPr>
          </w:p>
        </w:tc>
        <w:tc>
          <w:tcPr>
            <w:tcW w:w="922" w:type="dxa"/>
            <w:vAlign w:val="center"/>
          </w:tcPr>
          <w:p w14:paraId="4169B12E">
            <w:pPr>
              <w:pStyle w:val="19"/>
              <w:spacing w:beforeLines="0" w:line="360" w:lineRule="auto"/>
              <w:jc w:val="center"/>
              <w:rPr>
                <w:rFonts w:hint="eastAsia" w:ascii="宋体" w:hAnsi="宋体" w:eastAsia="宋体" w:cs="宋体"/>
                <w:sz w:val="21"/>
                <w:szCs w:val="21"/>
                <w:highlight w:val="none"/>
              </w:rPr>
            </w:pPr>
          </w:p>
        </w:tc>
        <w:tc>
          <w:tcPr>
            <w:tcW w:w="1639" w:type="dxa"/>
            <w:vAlign w:val="center"/>
          </w:tcPr>
          <w:p w14:paraId="059CDD3B">
            <w:pPr>
              <w:pStyle w:val="19"/>
              <w:spacing w:beforeLines="0" w:line="360" w:lineRule="auto"/>
              <w:jc w:val="center"/>
              <w:rPr>
                <w:rFonts w:hint="eastAsia" w:ascii="宋体" w:hAnsi="宋体" w:eastAsia="宋体" w:cs="宋体"/>
                <w:sz w:val="21"/>
                <w:szCs w:val="21"/>
                <w:highlight w:val="none"/>
              </w:rPr>
            </w:pPr>
          </w:p>
        </w:tc>
        <w:tc>
          <w:tcPr>
            <w:tcW w:w="2549" w:type="dxa"/>
            <w:vAlign w:val="center"/>
          </w:tcPr>
          <w:p w14:paraId="4C8BDC2C">
            <w:pPr>
              <w:pStyle w:val="19"/>
              <w:spacing w:beforeLines="0" w:line="360" w:lineRule="auto"/>
              <w:jc w:val="center"/>
              <w:rPr>
                <w:rFonts w:hint="eastAsia" w:ascii="宋体" w:hAnsi="宋体" w:eastAsia="宋体" w:cs="宋体"/>
                <w:sz w:val="21"/>
                <w:szCs w:val="21"/>
                <w:highlight w:val="none"/>
              </w:rPr>
            </w:pPr>
          </w:p>
        </w:tc>
        <w:tc>
          <w:tcPr>
            <w:tcW w:w="955" w:type="dxa"/>
            <w:vAlign w:val="center"/>
          </w:tcPr>
          <w:p w14:paraId="2A8133D7">
            <w:pPr>
              <w:pStyle w:val="19"/>
              <w:spacing w:beforeLines="0" w:line="360" w:lineRule="auto"/>
              <w:jc w:val="center"/>
              <w:rPr>
                <w:rFonts w:hint="eastAsia" w:ascii="宋体" w:hAnsi="宋体" w:eastAsia="宋体" w:cs="宋体"/>
                <w:sz w:val="21"/>
                <w:szCs w:val="21"/>
                <w:highlight w:val="none"/>
              </w:rPr>
            </w:pPr>
          </w:p>
        </w:tc>
        <w:tc>
          <w:tcPr>
            <w:tcW w:w="859" w:type="dxa"/>
            <w:vAlign w:val="center"/>
          </w:tcPr>
          <w:p w14:paraId="01432484">
            <w:pPr>
              <w:pStyle w:val="19"/>
              <w:spacing w:beforeLines="0" w:line="360" w:lineRule="auto"/>
              <w:jc w:val="center"/>
              <w:rPr>
                <w:rFonts w:hint="eastAsia" w:ascii="宋体" w:hAnsi="宋体" w:eastAsia="宋体" w:cs="宋体"/>
                <w:sz w:val="21"/>
                <w:szCs w:val="21"/>
                <w:highlight w:val="none"/>
              </w:rPr>
            </w:pPr>
          </w:p>
        </w:tc>
        <w:tc>
          <w:tcPr>
            <w:tcW w:w="950" w:type="dxa"/>
            <w:vAlign w:val="center"/>
          </w:tcPr>
          <w:p w14:paraId="25155AAC">
            <w:pPr>
              <w:pStyle w:val="19"/>
              <w:spacing w:beforeLines="0" w:line="360" w:lineRule="auto"/>
              <w:jc w:val="center"/>
              <w:rPr>
                <w:rFonts w:hint="eastAsia" w:ascii="宋体" w:hAnsi="宋体" w:eastAsia="宋体" w:cs="宋体"/>
                <w:sz w:val="21"/>
                <w:szCs w:val="21"/>
                <w:highlight w:val="none"/>
              </w:rPr>
            </w:pPr>
          </w:p>
        </w:tc>
        <w:tc>
          <w:tcPr>
            <w:tcW w:w="860" w:type="dxa"/>
            <w:vAlign w:val="center"/>
          </w:tcPr>
          <w:p w14:paraId="02936F7B">
            <w:pPr>
              <w:pStyle w:val="19"/>
              <w:spacing w:beforeLines="0" w:line="360" w:lineRule="auto"/>
              <w:jc w:val="center"/>
              <w:rPr>
                <w:rFonts w:hint="eastAsia" w:ascii="宋体" w:hAnsi="宋体" w:eastAsia="宋体" w:cs="宋体"/>
                <w:sz w:val="21"/>
                <w:szCs w:val="21"/>
                <w:highlight w:val="none"/>
              </w:rPr>
            </w:pPr>
          </w:p>
        </w:tc>
        <w:tc>
          <w:tcPr>
            <w:tcW w:w="849" w:type="dxa"/>
            <w:vAlign w:val="center"/>
          </w:tcPr>
          <w:p w14:paraId="6DCEFE5B">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4F9467E1">
            <w:pPr>
              <w:pStyle w:val="19"/>
              <w:spacing w:beforeLines="0" w:line="360" w:lineRule="auto"/>
              <w:jc w:val="center"/>
              <w:rPr>
                <w:rFonts w:hint="eastAsia" w:ascii="宋体" w:hAnsi="宋体" w:eastAsia="宋体" w:cs="宋体"/>
                <w:sz w:val="21"/>
                <w:szCs w:val="21"/>
                <w:highlight w:val="none"/>
              </w:rPr>
            </w:pPr>
          </w:p>
        </w:tc>
        <w:tc>
          <w:tcPr>
            <w:tcW w:w="847" w:type="dxa"/>
            <w:vAlign w:val="center"/>
          </w:tcPr>
          <w:p w14:paraId="5C338C9C">
            <w:pPr>
              <w:pStyle w:val="19"/>
              <w:spacing w:beforeLines="0" w:line="360" w:lineRule="auto"/>
              <w:jc w:val="center"/>
              <w:rPr>
                <w:rFonts w:hint="eastAsia" w:ascii="宋体" w:hAnsi="宋体" w:eastAsia="宋体" w:cs="宋体"/>
                <w:sz w:val="21"/>
                <w:szCs w:val="21"/>
                <w:highlight w:val="none"/>
              </w:rPr>
            </w:pPr>
          </w:p>
        </w:tc>
        <w:tc>
          <w:tcPr>
            <w:tcW w:w="893" w:type="dxa"/>
            <w:vAlign w:val="center"/>
          </w:tcPr>
          <w:p w14:paraId="490E5375">
            <w:pPr>
              <w:pStyle w:val="19"/>
              <w:spacing w:beforeLines="0" w:line="360" w:lineRule="auto"/>
              <w:jc w:val="center"/>
              <w:rPr>
                <w:rFonts w:hint="eastAsia" w:ascii="宋体" w:hAnsi="宋体" w:eastAsia="宋体" w:cs="宋体"/>
                <w:sz w:val="21"/>
                <w:szCs w:val="21"/>
                <w:highlight w:val="none"/>
              </w:rPr>
            </w:pPr>
          </w:p>
        </w:tc>
        <w:tc>
          <w:tcPr>
            <w:tcW w:w="861" w:type="dxa"/>
            <w:vAlign w:val="center"/>
          </w:tcPr>
          <w:p w14:paraId="50C3A01F">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41F595EE">
            <w:pPr>
              <w:pStyle w:val="19"/>
              <w:spacing w:beforeLines="0" w:line="360" w:lineRule="auto"/>
              <w:jc w:val="center"/>
              <w:rPr>
                <w:rFonts w:hint="eastAsia" w:ascii="宋体" w:hAnsi="宋体" w:eastAsia="宋体" w:cs="宋体"/>
                <w:sz w:val="21"/>
                <w:szCs w:val="21"/>
                <w:highlight w:val="none"/>
              </w:rPr>
            </w:pPr>
          </w:p>
        </w:tc>
      </w:tr>
      <w:tr w14:paraId="1B365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746" w:type="dxa"/>
            <w:vAlign w:val="center"/>
          </w:tcPr>
          <w:p w14:paraId="27B1318F">
            <w:pPr>
              <w:pStyle w:val="19"/>
              <w:spacing w:beforeLines="0" w:line="360" w:lineRule="auto"/>
              <w:jc w:val="center"/>
              <w:rPr>
                <w:rFonts w:hint="eastAsia" w:ascii="宋体" w:hAnsi="宋体" w:eastAsia="宋体" w:cs="宋体"/>
                <w:sz w:val="21"/>
                <w:szCs w:val="21"/>
                <w:highlight w:val="none"/>
              </w:rPr>
            </w:pPr>
          </w:p>
        </w:tc>
        <w:tc>
          <w:tcPr>
            <w:tcW w:w="922" w:type="dxa"/>
            <w:vAlign w:val="center"/>
          </w:tcPr>
          <w:p w14:paraId="197F4DE2">
            <w:pPr>
              <w:pStyle w:val="19"/>
              <w:spacing w:beforeLines="0" w:line="360" w:lineRule="auto"/>
              <w:jc w:val="center"/>
              <w:rPr>
                <w:rFonts w:hint="eastAsia" w:ascii="宋体" w:hAnsi="宋体" w:eastAsia="宋体" w:cs="宋体"/>
                <w:sz w:val="21"/>
                <w:szCs w:val="21"/>
                <w:highlight w:val="none"/>
              </w:rPr>
            </w:pPr>
          </w:p>
        </w:tc>
        <w:tc>
          <w:tcPr>
            <w:tcW w:w="1639" w:type="dxa"/>
            <w:vAlign w:val="center"/>
          </w:tcPr>
          <w:p w14:paraId="2F933FE6">
            <w:pPr>
              <w:pStyle w:val="19"/>
              <w:spacing w:beforeLines="0" w:line="360" w:lineRule="auto"/>
              <w:jc w:val="center"/>
              <w:rPr>
                <w:rFonts w:hint="eastAsia" w:ascii="宋体" w:hAnsi="宋体" w:eastAsia="宋体" w:cs="宋体"/>
                <w:sz w:val="21"/>
                <w:szCs w:val="21"/>
                <w:highlight w:val="none"/>
              </w:rPr>
            </w:pPr>
          </w:p>
        </w:tc>
        <w:tc>
          <w:tcPr>
            <w:tcW w:w="2549" w:type="dxa"/>
            <w:vAlign w:val="center"/>
          </w:tcPr>
          <w:p w14:paraId="5AD14840">
            <w:pPr>
              <w:pStyle w:val="19"/>
              <w:spacing w:beforeLines="0" w:line="360" w:lineRule="auto"/>
              <w:jc w:val="center"/>
              <w:rPr>
                <w:rFonts w:hint="eastAsia" w:ascii="宋体" w:hAnsi="宋体" w:eastAsia="宋体" w:cs="宋体"/>
                <w:sz w:val="21"/>
                <w:szCs w:val="21"/>
                <w:highlight w:val="none"/>
              </w:rPr>
            </w:pPr>
          </w:p>
        </w:tc>
        <w:tc>
          <w:tcPr>
            <w:tcW w:w="955" w:type="dxa"/>
            <w:vAlign w:val="center"/>
          </w:tcPr>
          <w:p w14:paraId="40EB66D9">
            <w:pPr>
              <w:pStyle w:val="19"/>
              <w:spacing w:beforeLines="0" w:line="360" w:lineRule="auto"/>
              <w:jc w:val="center"/>
              <w:rPr>
                <w:rFonts w:hint="eastAsia" w:ascii="宋体" w:hAnsi="宋体" w:eastAsia="宋体" w:cs="宋体"/>
                <w:sz w:val="21"/>
                <w:szCs w:val="21"/>
                <w:highlight w:val="none"/>
              </w:rPr>
            </w:pPr>
          </w:p>
        </w:tc>
        <w:tc>
          <w:tcPr>
            <w:tcW w:w="859" w:type="dxa"/>
            <w:vAlign w:val="center"/>
          </w:tcPr>
          <w:p w14:paraId="36E8E28F">
            <w:pPr>
              <w:pStyle w:val="19"/>
              <w:spacing w:beforeLines="0" w:line="360" w:lineRule="auto"/>
              <w:jc w:val="center"/>
              <w:rPr>
                <w:rFonts w:hint="eastAsia" w:ascii="宋体" w:hAnsi="宋体" w:eastAsia="宋体" w:cs="宋体"/>
                <w:sz w:val="21"/>
                <w:szCs w:val="21"/>
                <w:highlight w:val="none"/>
              </w:rPr>
            </w:pPr>
          </w:p>
        </w:tc>
        <w:tc>
          <w:tcPr>
            <w:tcW w:w="950" w:type="dxa"/>
            <w:vAlign w:val="center"/>
          </w:tcPr>
          <w:p w14:paraId="703B25C8">
            <w:pPr>
              <w:pStyle w:val="19"/>
              <w:spacing w:beforeLines="0" w:line="360" w:lineRule="auto"/>
              <w:jc w:val="center"/>
              <w:rPr>
                <w:rFonts w:hint="eastAsia" w:ascii="宋体" w:hAnsi="宋体" w:eastAsia="宋体" w:cs="宋体"/>
                <w:sz w:val="21"/>
                <w:szCs w:val="21"/>
                <w:highlight w:val="none"/>
              </w:rPr>
            </w:pPr>
          </w:p>
        </w:tc>
        <w:tc>
          <w:tcPr>
            <w:tcW w:w="860" w:type="dxa"/>
            <w:vAlign w:val="center"/>
          </w:tcPr>
          <w:p w14:paraId="2BA92B7F">
            <w:pPr>
              <w:pStyle w:val="19"/>
              <w:spacing w:beforeLines="0" w:line="360" w:lineRule="auto"/>
              <w:jc w:val="center"/>
              <w:rPr>
                <w:rFonts w:hint="eastAsia" w:ascii="宋体" w:hAnsi="宋体" w:eastAsia="宋体" w:cs="宋体"/>
                <w:sz w:val="21"/>
                <w:szCs w:val="21"/>
                <w:highlight w:val="none"/>
              </w:rPr>
            </w:pPr>
          </w:p>
        </w:tc>
        <w:tc>
          <w:tcPr>
            <w:tcW w:w="849" w:type="dxa"/>
            <w:vAlign w:val="center"/>
          </w:tcPr>
          <w:p w14:paraId="026CE33C">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51565E31">
            <w:pPr>
              <w:pStyle w:val="19"/>
              <w:spacing w:beforeLines="0" w:line="360" w:lineRule="auto"/>
              <w:jc w:val="center"/>
              <w:rPr>
                <w:rFonts w:hint="eastAsia" w:ascii="宋体" w:hAnsi="宋体" w:eastAsia="宋体" w:cs="宋体"/>
                <w:sz w:val="21"/>
                <w:szCs w:val="21"/>
                <w:highlight w:val="none"/>
              </w:rPr>
            </w:pPr>
          </w:p>
        </w:tc>
        <w:tc>
          <w:tcPr>
            <w:tcW w:w="847" w:type="dxa"/>
            <w:vAlign w:val="center"/>
          </w:tcPr>
          <w:p w14:paraId="3B4051BB">
            <w:pPr>
              <w:pStyle w:val="19"/>
              <w:spacing w:beforeLines="0" w:line="360" w:lineRule="auto"/>
              <w:jc w:val="center"/>
              <w:rPr>
                <w:rFonts w:hint="eastAsia" w:ascii="宋体" w:hAnsi="宋体" w:eastAsia="宋体" w:cs="宋体"/>
                <w:sz w:val="21"/>
                <w:szCs w:val="21"/>
                <w:highlight w:val="none"/>
              </w:rPr>
            </w:pPr>
          </w:p>
        </w:tc>
        <w:tc>
          <w:tcPr>
            <w:tcW w:w="893" w:type="dxa"/>
            <w:vAlign w:val="center"/>
          </w:tcPr>
          <w:p w14:paraId="6CE0B598">
            <w:pPr>
              <w:pStyle w:val="19"/>
              <w:spacing w:beforeLines="0" w:line="360" w:lineRule="auto"/>
              <w:jc w:val="center"/>
              <w:rPr>
                <w:rFonts w:hint="eastAsia" w:ascii="宋体" w:hAnsi="宋体" w:eastAsia="宋体" w:cs="宋体"/>
                <w:sz w:val="21"/>
                <w:szCs w:val="21"/>
                <w:highlight w:val="none"/>
              </w:rPr>
            </w:pPr>
          </w:p>
        </w:tc>
        <w:tc>
          <w:tcPr>
            <w:tcW w:w="861" w:type="dxa"/>
            <w:vAlign w:val="center"/>
          </w:tcPr>
          <w:p w14:paraId="5C10E836">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1AA311AA">
            <w:pPr>
              <w:pStyle w:val="19"/>
              <w:spacing w:beforeLines="0" w:line="360" w:lineRule="auto"/>
              <w:jc w:val="center"/>
              <w:rPr>
                <w:rFonts w:hint="eastAsia" w:ascii="宋体" w:hAnsi="宋体" w:eastAsia="宋体" w:cs="宋体"/>
                <w:sz w:val="21"/>
                <w:szCs w:val="21"/>
                <w:highlight w:val="none"/>
              </w:rPr>
            </w:pPr>
          </w:p>
        </w:tc>
      </w:tr>
      <w:tr w14:paraId="35102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746" w:type="dxa"/>
            <w:vAlign w:val="center"/>
          </w:tcPr>
          <w:p w14:paraId="3ED4394D">
            <w:pPr>
              <w:pStyle w:val="19"/>
              <w:spacing w:beforeLines="0" w:line="360" w:lineRule="auto"/>
              <w:jc w:val="center"/>
              <w:rPr>
                <w:rFonts w:hint="eastAsia" w:ascii="宋体" w:hAnsi="宋体" w:eastAsia="宋体" w:cs="宋体"/>
                <w:sz w:val="21"/>
                <w:szCs w:val="21"/>
                <w:highlight w:val="none"/>
              </w:rPr>
            </w:pPr>
          </w:p>
        </w:tc>
        <w:tc>
          <w:tcPr>
            <w:tcW w:w="922" w:type="dxa"/>
            <w:vAlign w:val="center"/>
          </w:tcPr>
          <w:p w14:paraId="263524A8">
            <w:pPr>
              <w:pStyle w:val="19"/>
              <w:spacing w:beforeLines="0" w:line="360" w:lineRule="auto"/>
              <w:jc w:val="center"/>
              <w:rPr>
                <w:rFonts w:hint="eastAsia" w:ascii="宋体" w:hAnsi="宋体" w:eastAsia="宋体" w:cs="宋体"/>
                <w:sz w:val="21"/>
                <w:szCs w:val="21"/>
                <w:highlight w:val="none"/>
              </w:rPr>
            </w:pPr>
          </w:p>
        </w:tc>
        <w:tc>
          <w:tcPr>
            <w:tcW w:w="1639" w:type="dxa"/>
            <w:vAlign w:val="center"/>
          </w:tcPr>
          <w:p w14:paraId="5EE7FFD3">
            <w:pPr>
              <w:pStyle w:val="19"/>
              <w:spacing w:beforeLines="0" w:line="360" w:lineRule="auto"/>
              <w:jc w:val="center"/>
              <w:rPr>
                <w:rFonts w:hint="eastAsia" w:ascii="宋体" w:hAnsi="宋体" w:eastAsia="宋体" w:cs="宋体"/>
                <w:sz w:val="21"/>
                <w:szCs w:val="21"/>
                <w:highlight w:val="none"/>
              </w:rPr>
            </w:pPr>
          </w:p>
        </w:tc>
        <w:tc>
          <w:tcPr>
            <w:tcW w:w="2549" w:type="dxa"/>
            <w:vAlign w:val="center"/>
          </w:tcPr>
          <w:p w14:paraId="72FFBBB1">
            <w:pPr>
              <w:pStyle w:val="19"/>
              <w:spacing w:beforeLines="0" w:line="360" w:lineRule="auto"/>
              <w:jc w:val="center"/>
              <w:rPr>
                <w:rFonts w:hint="eastAsia" w:ascii="宋体" w:hAnsi="宋体" w:eastAsia="宋体" w:cs="宋体"/>
                <w:sz w:val="21"/>
                <w:szCs w:val="21"/>
                <w:highlight w:val="none"/>
              </w:rPr>
            </w:pPr>
          </w:p>
        </w:tc>
        <w:tc>
          <w:tcPr>
            <w:tcW w:w="955" w:type="dxa"/>
            <w:vAlign w:val="center"/>
          </w:tcPr>
          <w:p w14:paraId="6E12CE9C">
            <w:pPr>
              <w:pStyle w:val="19"/>
              <w:spacing w:beforeLines="0" w:line="360" w:lineRule="auto"/>
              <w:jc w:val="center"/>
              <w:rPr>
                <w:rFonts w:hint="eastAsia" w:ascii="宋体" w:hAnsi="宋体" w:eastAsia="宋体" w:cs="宋体"/>
                <w:sz w:val="21"/>
                <w:szCs w:val="21"/>
                <w:highlight w:val="none"/>
              </w:rPr>
            </w:pPr>
          </w:p>
        </w:tc>
        <w:tc>
          <w:tcPr>
            <w:tcW w:w="859" w:type="dxa"/>
            <w:vAlign w:val="center"/>
          </w:tcPr>
          <w:p w14:paraId="0A780768">
            <w:pPr>
              <w:pStyle w:val="19"/>
              <w:spacing w:beforeLines="0" w:line="360" w:lineRule="auto"/>
              <w:jc w:val="center"/>
              <w:rPr>
                <w:rFonts w:hint="eastAsia" w:ascii="宋体" w:hAnsi="宋体" w:eastAsia="宋体" w:cs="宋体"/>
                <w:sz w:val="21"/>
                <w:szCs w:val="21"/>
                <w:highlight w:val="none"/>
              </w:rPr>
            </w:pPr>
          </w:p>
        </w:tc>
        <w:tc>
          <w:tcPr>
            <w:tcW w:w="950" w:type="dxa"/>
            <w:vAlign w:val="center"/>
          </w:tcPr>
          <w:p w14:paraId="37D00E56">
            <w:pPr>
              <w:pStyle w:val="19"/>
              <w:spacing w:beforeLines="0" w:line="360" w:lineRule="auto"/>
              <w:jc w:val="center"/>
              <w:rPr>
                <w:rFonts w:hint="eastAsia" w:ascii="宋体" w:hAnsi="宋体" w:eastAsia="宋体" w:cs="宋体"/>
                <w:sz w:val="21"/>
                <w:szCs w:val="21"/>
                <w:highlight w:val="none"/>
              </w:rPr>
            </w:pPr>
          </w:p>
        </w:tc>
        <w:tc>
          <w:tcPr>
            <w:tcW w:w="860" w:type="dxa"/>
            <w:vAlign w:val="center"/>
          </w:tcPr>
          <w:p w14:paraId="795A2A83">
            <w:pPr>
              <w:pStyle w:val="19"/>
              <w:spacing w:beforeLines="0" w:line="360" w:lineRule="auto"/>
              <w:jc w:val="center"/>
              <w:rPr>
                <w:rFonts w:hint="eastAsia" w:ascii="宋体" w:hAnsi="宋体" w:eastAsia="宋体" w:cs="宋体"/>
                <w:sz w:val="21"/>
                <w:szCs w:val="21"/>
                <w:highlight w:val="none"/>
              </w:rPr>
            </w:pPr>
          </w:p>
        </w:tc>
        <w:tc>
          <w:tcPr>
            <w:tcW w:w="849" w:type="dxa"/>
            <w:vAlign w:val="center"/>
          </w:tcPr>
          <w:p w14:paraId="74A1F840">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3B4C1EAA">
            <w:pPr>
              <w:pStyle w:val="19"/>
              <w:spacing w:beforeLines="0" w:line="360" w:lineRule="auto"/>
              <w:jc w:val="center"/>
              <w:rPr>
                <w:rFonts w:hint="eastAsia" w:ascii="宋体" w:hAnsi="宋体" w:eastAsia="宋体" w:cs="宋体"/>
                <w:sz w:val="21"/>
                <w:szCs w:val="21"/>
                <w:highlight w:val="none"/>
              </w:rPr>
            </w:pPr>
          </w:p>
        </w:tc>
        <w:tc>
          <w:tcPr>
            <w:tcW w:w="847" w:type="dxa"/>
            <w:vAlign w:val="center"/>
          </w:tcPr>
          <w:p w14:paraId="1B40A78E">
            <w:pPr>
              <w:pStyle w:val="19"/>
              <w:spacing w:beforeLines="0" w:line="360" w:lineRule="auto"/>
              <w:jc w:val="center"/>
              <w:rPr>
                <w:rFonts w:hint="eastAsia" w:ascii="宋体" w:hAnsi="宋体" w:eastAsia="宋体" w:cs="宋体"/>
                <w:sz w:val="21"/>
                <w:szCs w:val="21"/>
                <w:highlight w:val="none"/>
              </w:rPr>
            </w:pPr>
          </w:p>
        </w:tc>
        <w:tc>
          <w:tcPr>
            <w:tcW w:w="893" w:type="dxa"/>
            <w:vAlign w:val="center"/>
          </w:tcPr>
          <w:p w14:paraId="44B06B6B">
            <w:pPr>
              <w:pStyle w:val="19"/>
              <w:spacing w:beforeLines="0" w:line="360" w:lineRule="auto"/>
              <w:jc w:val="center"/>
              <w:rPr>
                <w:rFonts w:hint="eastAsia" w:ascii="宋体" w:hAnsi="宋体" w:eastAsia="宋体" w:cs="宋体"/>
                <w:sz w:val="21"/>
                <w:szCs w:val="21"/>
                <w:highlight w:val="none"/>
              </w:rPr>
            </w:pPr>
          </w:p>
        </w:tc>
        <w:tc>
          <w:tcPr>
            <w:tcW w:w="861" w:type="dxa"/>
            <w:vAlign w:val="center"/>
          </w:tcPr>
          <w:p w14:paraId="0715EABF">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424A2BFB">
            <w:pPr>
              <w:pStyle w:val="19"/>
              <w:spacing w:beforeLines="0" w:line="360" w:lineRule="auto"/>
              <w:jc w:val="center"/>
              <w:rPr>
                <w:rFonts w:hint="eastAsia" w:ascii="宋体" w:hAnsi="宋体" w:eastAsia="宋体" w:cs="宋体"/>
                <w:sz w:val="21"/>
                <w:szCs w:val="21"/>
                <w:highlight w:val="none"/>
              </w:rPr>
            </w:pPr>
          </w:p>
        </w:tc>
      </w:tr>
      <w:tr w14:paraId="76F64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746" w:type="dxa"/>
            <w:vAlign w:val="center"/>
          </w:tcPr>
          <w:p w14:paraId="15724D32">
            <w:pPr>
              <w:pStyle w:val="19"/>
              <w:spacing w:beforeLines="0" w:line="360" w:lineRule="auto"/>
              <w:jc w:val="center"/>
              <w:rPr>
                <w:rFonts w:hint="eastAsia" w:ascii="宋体" w:hAnsi="宋体" w:eastAsia="宋体" w:cs="宋体"/>
                <w:sz w:val="21"/>
                <w:szCs w:val="21"/>
                <w:highlight w:val="none"/>
              </w:rPr>
            </w:pPr>
          </w:p>
        </w:tc>
        <w:tc>
          <w:tcPr>
            <w:tcW w:w="922" w:type="dxa"/>
            <w:vAlign w:val="center"/>
          </w:tcPr>
          <w:p w14:paraId="2DD7B0D8">
            <w:pPr>
              <w:pStyle w:val="19"/>
              <w:spacing w:beforeLines="0" w:line="360" w:lineRule="auto"/>
              <w:jc w:val="center"/>
              <w:rPr>
                <w:rFonts w:hint="eastAsia" w:ascii="宋体" w:hAnsi="宋体" w:eastAsia="宋体" w:cs="宋体"/>
                <w:sz w:val="21"/>
                <w:szCs w:val="21"/>
                <w:highlight w:val="none"/>
              </w:rPr>
            </w:pPr>
          </w:p>
        </w:tc>
        <w:tc>
          <w:tcPr>
            <w:tcW w:w="1639" w:type="dxa"/>
            <w:vAlign w:val="center"/>
          </w:tcPr>
          <w:p w14:paraId="5D22685D">
            <w:pPr>
              <w:spacing w:before="0" w:beforeLines="0" w:line="360" w:lineRule="auto"/>
              <w:ind w:left="352"/>
              <w:jc w:val="center"/>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本页小计</w:t>
            </w:r>
          </w:p>
        </w:tc>
        <w:tc>
          <w:tcPr>
            <w:tcW w:w="2549" w:type="dxa"/>
            <w:vAlign w:val="center"/>
          </w:tcPr>
          <w:p w14:paraId="5BB42A54">
            <w:pPr>
              <w:spacing w:before="0" w:beforeLines="0" w:line="360" w:lineRule="auto"/>
              <w:ind w:left="117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元</w:t>
            </w:r>
          </w:p>
        </w:tc>
        <w:tc>
          <w:tcPr>
            <w:tcW w:w="955" w:type="dxa"/>
            <w:vAlign w:val="center"/>
          </w:tcPr>
          <w:p w14:paraId="349CE4A9">
            <w:pPr>
              <w:pStyle w:val="19"/>
              <w:spacing w:beforeLines="0" w:line="360" w:lineRule="auto"/>
              <w:jc w:val="center"/>
              <w:rPr>
                <w:rFonts w:hint="eastAsia" w:ascii="宋体" w:hAnsi="宋体" w:eastAsia="宋体" w:cs="宋体"/>
                <w:sz w:val="21"/>
                <w:szCs w:val="21"/>
                <w:highlight w:val="none"/>
              </w:rPr>
            </w:pPr>
          </w:p>
        </w:tc>
        <w:tc>
          <w:tcPr>
            <w:tcW w:w="859" w:type="dxa"/>
            <w:vAlign w:val="center"/>
          </w:tcPr>
          <w:p w14:paraId="6A594AFE">
            <w:pPr>
              <w:pStyle w:val="19"/>
              <w:spacing w:beforeLines="0" w:line="360" w:lineRule="auto"/>
              <w:jc w:val="center"/>
              <w:rPr>
                <w:rFonts w:hint="eastAsia" w:ascii="宋体" w:hAnsi="宋体" w:eastAsia="宋体" w:cs="宋体"/>
                <w:sz w:val="21"/>
                <w:szCs w:val="21"/>
                <w:highlight w:val="none"/>
              </w:rPr>
            </w:pPr>
          </w:p>
        </w:tc>
        <w:tc>
          <w:tcPr>
            <w:tcW w:w="950" w:type="dxa"/>
            <w:vAlign w:val="center"/>
          </w:tcPr>
          <w:p w14:paraId="35521F3E">
            <w:pPr>
              <w:pStyle w:val="19"/>
              <w:spacing w:beforeLines="0" w:line="360" w:lineRule="auto"/>
              <w:jc w:val="center"/>
              <w:rPr>
                <w:rFonts w:hint="eastAsia" w:ascii="宋体" w:hAnsi="宋体" w:eastAsia="宋体" w:cs="宋体"/>
                <w:sz w:val="21"/>
                <w:szCs w:val="21"/>
                <w:highlight w:val="none"/>
              </w:rPr>
            </w:pPr>
          </w:p>
        </w:tc>
        <w:tc>
          <w:tcPr>
            <w:tcW w:w="860" w:type="dxa"/>
            <w:vAlign w:val="center"/>
          </w:tcPr>
          <w:p w14:paraId="1FCF8C34">
            <w:pPr>
              <w:pStyle w:val="19"/>
              <w:spacing w:beforeLines="0" w:line="360" w:lineRule="auto"/>
              <w:jc w:val="center"/>
              <w:rPr>
                <w:rFonts w:hint="eastAsia" w:ascii="宋体" w:hAnsi="宋体" w:eastAsia="宋体" w:cs="宋体"/>
                <w:sz w:val="21"/>
                <w:szCs w:val="21"/>
                <w:highlight w:val="none"/>
              </w:rPr>
            </w:pPr>
          </w:p>
        </w:tc>
        <w:tc>
          <w:tcPr>
            <w:tcW w:w="849" w:type="dxa"/>
            <w:vAlign w:val="center"/>
          </w:tcPr>
          <w:p w14:paraId="1A881E85">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037A110B">
            <w:pPr>
              <w:pStyle w:val="19"/>
              <w:spacing w:beforeLines="0" w:line="360" w:lineRule="auto"/>
              <w:jc w:val="center"/>
              <w:rPr>
                <w:rFonts w:hint="eastAsia" w:ascii="宋体" w:hAnsi="宋体" w:eastAsia="宋体" w:cs="宋体"/>
                <w:sz w:val="21"/>
                <w:szCs w:val="21"/>
                <w:highlight w:val="none"/>
              </w:rPr>
            </w:pPr>
          </w:p>
        </w:tc>
        <w:tc>
          <w:tcPr>
            <w:tcW w:w="847" w:type="dxa"/>
            <w:vAlign w:val="center"/>
          </w:tcPr>
          <w:p w14:paraId="11A13EE2">
            <w:pPr>
              <w:pStyle w:val="19"/>
              <w:spacing w:beforeLines="0" w:line="360" w:lineRule="auto"/>
              <w:jc w:val="center"/>
              <w:rPr>
                <w:rFonts w:hint="eastAsia" w:ascii="宋体" w:hAnsi="宋体" w:eastAsia="宋体" w:cs="宋体"/>
                <w:sz w:val="21"/>
                <w:szCs w:val="21"/>
                <w:highlight w:val="none"/>
              </w:rPr>
            </w:pPr>
          </w:p>
        </w:tc>
        <w:tc>
          <w:tcPr>
            <w:tcW w:w="893" w:type="dxa"/>
            <w:vAlign w:val="center"/>
          </w:tcPr>
          <w:p w14:paraId="05325798">
            <w:pPr>
              <w:pStyle w:val="19"/>
              <w:spacing w:beforeLines="0" w:line="360" w:lineRule="auto"/>
              <w:jc w:val="center"/>
              <w:rPr>
                <w:rFonts w:hint="eastAsia" w:ascii="宋体" w:hAnsi="宋体" w:eastAsia="宋体" w:cs="宋体"/>
                <w:sz w:val="21"/>
                <w:szCs w:val="21"/>
                <w:highlight w:val="none"/>
              </w:rPr>
            </w:pPr>
          </w:p>
        </w:tc>
        <w:tc>
          <w:tcPr>
            <w:tcW w:w="861" w:type="dxa"/>
            <w:vAlign w:val="center"/>
          </w:tcPr>
          <w:p w14:paraId="68C8709B">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3C74E77F">
            <w:pPr>
              <w:pStyle w:val="19"/>
              <w:spacing w:beforeLines="0" w:line="360" w:lineRule="auto"/>
              <w:jc w:val="center"/>
              <w:rPr>
                <w:rFonts w:hint="eastAsia" w:ascii="宋体" w:hAnsi="宋体" w:eastAsia="宋体" w:cs="宋体"/>
                <w:sz w:val="21"/>
                <w:szCs w:val="21"/>
                <w:highlight w:val="none"/>
              </w:rPr>
            </w:pPr>
          </w:p>
        </w:tc>
      </w:tr>
      <w:tr w14:paraId="250DE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jc w:val="center"/>
        </w:trPr>
        <w:tc>
          <w:tcPr>
            <w:tcW w:w="746" w:type="dxa"/>
            <w:vAlign w:val="center"/>
          </w:tcPr>
          <w:p w14:paraId="3C792EA7">
            <w:pPr>
              <w:pStyle w:val="19"/>
              <w:spacing w:beforeLines="0" w:line="360" w:lineRule="auto"/>
              <w:jc w:val="center"/>
              <w:rPr>
                <w:rFonts w:hint="eastAsia" w:ascii="宋体" w:hAnsi="宋体" w:eastAsia="宋体" w:cs="宋体"/>
                <w:sz w:val="21"/>
                <w:szCs w:val="21"/>
                <w:highlight w:val="none"/>
              </w:rPr>
            </w:pPr>
          </w:p>
        </w:tc>
        <w:tc>
          <w:tcPr>
            <w:tcW w:w="922" w:type="dxa"/>
            <w:vAlign w:val="center"/>
          </w:tcPr>
          <w:p w14:paraId="571CCDC7">
            <w:pPr>
              <w:pStyle w:val="19"/>
              <w:spacing w:beforeLines="0" w:line="360" w:lineRule="auto"/>
              <w:jc w:val="center"/>
              <w:rPr>
                <w:rFonts w:hint="eastAsia" w:ascii="宋体" w:hAnsi="宋体" w:eastAsia="宋体" w:cs="宋体"/>
                <w:sz w:val="21"/>
                <w:szCs w:val="21"/>
                <w:highlight w:val="none"/>
              </w:rPr>
            </w:pPr>
          </w:p>
        </w:tc>
        <w:tc>
          <w:tcPr>
            <w:tcW w:w="1639" w:type="dxa"/>
            <w:vAlign w:val="center"/>
          </w:tcPr>
          <w:p w14:paraId="2681FA71">
            <w:pPr>
              <w:spacing w:before="0" w:beforeLines="0" w:line="360" w:lineRule="auto"/>
              <w:ind w:left="598"/>
              <w:jc w:val="center"/>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合计</w:t>
            </w:r>
          </w:p>
        </w:tc>
        <w:tc>
          <w:tcPr>
            <w:tcW w:w="2549" w:type="dxa"/>
            <w:vAlign w:val="center"/>
          </w:tcPr>
          <w:p w14:paraId="63AE9026">
            <w:pPr>
              <w:spacing w:before="0" w:beforeLines="0" w:line="360" w:lineRule="auto"/>
              <w:ind w:left="117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元</w:t>
            </w:r>
          </w:p>
        </w:tc>
        <w:tc>
          <w:tcPr>
            <w:tcW w:w="955" w:type="dxa"/>
            <w:vAlign w:val="center"/>
          </w:tcPr>
          <w:p w14:paraId="4D9C650D">
            <w:pPr>
              <w:pStyle w:val="19"/>
              <w:spacing w:beforeLines="0" w:line="360" w:lineRule="auto"/>
              <w:jc w:val="center"/>
              <w:rPr>
                <w:rFonts w:hint="eastAsia" w:ascii="宋体" w:hAnsi="宋体" w:eastAsia="宋体" w:cs="宋体"/>
                <w:sz w:val="21"/>
                <w:szCs w:val="21"/>
                <w:highlight w:val="none"/>
              </w:rPr>
            </w:pPr>
          </w:p>
        </w:tc>
        <w:tc>
          <w:tcPr>
            <w:tcW w:w="859" w:type="dxa"/>
            <w:vAlign w:val="center"/>
          </w:tcPr>
          <w:p w14:paraId="2F0FE9C5">
            <w:pPr>
              <w:pStyle w:val="19"/>
              <w:spacing w:beforeLines="0" w:line="360" w:lineRule="auto"/>
              <w:jc w:val="center"/>
              <w:rPr>
                <w:rFonts w:hint="eastAsia" w:ascii="宋体" w:hAnsi="宋体" w:eastAsia="宋体" w:cs="宋体"/>
                <w:sz w:val="21"/>
                <w:szCs w:val="21"/>
                <w:highlight w:val="none"/>
              </w:rPr>
            </w:pPr>
          </w:p>
        </w:tc>
        <w:tc>
          <w:tcPr>
            <w:tcW w:w="950" w:type="dxa"/>
            <w:vAlign w:val="center"/>
          </w:tcPr>
          <w:p w14:paraId="33EF30CA">
            <w:pPr>
              <w:pStyle w:val="19"/>
              <w:spacing w:beforeLines="0" w:line="360" w:lineRule="auto"/>
              <w:jc w:val="center"/>
              <w:rPr>
                <w:rFonts w:hint="eastAsia" w:ascii="宋体" w:hAnsi="宋体" w:eastAsia="宋体" w:cs="宋体"/>
                <w:sz w:val="21"/>
                <w:szCs w:val="21"/>
                <w:highlight w:val="none"/>
              </w:rPr>
            </w:pPr>
          </w:p>
        </w:tc>
        <w:tc>
          <w:tcPr>
            <w:tcW w:w="860" w:type="dxa"/>
            <w:vAlign w:val="center"/>
          </w:tcPr>
          <w:p w14:paraId="0FC8FECE">
            <w:pPr>
              <w:pStyle w:val="19"/>
              <w:spacing w:beforeLines="0" w:line="360" w:lineRule="auto"/>
              <w:jc w:val="center"/>
              <w:rPr>
                <w:rFonts w:hint="eastAsia" w:ascii="宋体" w:hAnsi="宋体" w:eastAsia="宋体" w:cs="宋体"/>
                <w:sz w:val="21"/>
                <w:szCs w:val="21"/>
                <w:highlight w:val="none"/>
              </w:rPr>
            </w:pPr>
          </w:p>
        </w:tc>
        <w:tc>
          <w:tcPr>
            <w:tcW w:w="849" w:type="dxa"/>
            <w:vAlign w:val="center"/>
          </w:tcPr>
          <w:p w14:paraId="2EB4AD40">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18ACF864">
            <w:pPr>
              <w:pStyle w:val="19"/>
              <w:spacing w:beforeLines="0" w:line="360" w:lineRule="auto"/>
              <w:jc w:val="center"/>
              <w:rPr>
                <w:rFonts w:hint="eastAsia" w:ascii="宋体" w:hAnsi="宋体" w:eastAsia="宋体" w:cs="宋体"/>
                <w:sz w:val="21"/>
                <w:szCs w:val="21"/>
                <w:highlight w:val="none"/>
              </w:rPr>
            </w:pPr>
          </w:p>
        </w:tc>
        <w:tc>
          <w:tcPr>
            <w:tcW w:w="847" w:type="dxa"/>
            <w:vAlign w:val="center"/>
          </w:tcPr>
          <w:p w14:paraId="64F64FCD">
            <w:pPr>
              <w:pStyle w:val="19"/>
              <w:spacing w:beforeLines="0" w:line="360" w:lineRule="auto"/>
              <w:jc w:val="center"/>
              <w:rPr>
                <w:rFonts w:hint="eastAsia" w:ascii="宋体" w:hAnsi="宋体" w:eastAsia="宋体" w:cs="宋体"/>
                <w:sz w:val="21"/>
                <w:szCs w:val="21"/>
                <w:highlight w:val="none"/>
              </w:rPr>
            </w:pPr>
          </w:p>
        </w:tc>
        <w:tc>
          <w:tcPr>
            <w:tcW w:w="893" w:type="dxa"/>
            <w:vAlign w:val="center"/>
          </w:tcPr>
          <w:p w14:paraId="49FB66EE">
            <w:pPr>
              <w:pStyle w:val="19"/>
              <w:spacing w:beforeLines="0" w:line="360" w:lineRule="auto"/>
              <w:jc w:val="center"/>
              <w:rPr>
                <w:rFonts w:hint="eastAsia" w:ascii="宋体" w:hAnsi="宋体" w:eastAsia="宋体" w:cs="宋体"/>
                <w:sz w:val="21"/>
                <w:szCs w:val="21"/>
                <w:highlight w:val="none"/>
              </w:rPr>
            </w:pPr>
          </w:p>
        </w:tc>
        <w:tc>
          <w:tcPr>
            <w:tcW w:w="861" w:type="dxa"/>
            <w:vAlign w:val="center"/>
          </w:tcPr>
          <w:p w14:paraId="5819BB61">
            <w:pPr>
              <w:pStyle w:val="19"/>
              <w:spacing w:beforeLines="0" w:line="360" w:lineRule="auto"/>
              <w:jc w:val="center"/>
              <w:rPr>
                <w:rFonts w:hint="eastAsia" w:ascii="宋体" w:hAnsi="宋体" w:eastAsia="宋体" w:cs="宋体"/>
                <w:sz w:val="21"/>
                <w:szCs w:val="21"/>
                <w:highlight w:val="none"/>
              </w:rPr>
            </w:pPr>
          </w:p>
        </w:tc>
        <w:tc>
          <w:tcPr>
            <w:tcW w:w="865" w:type="dxa"/>
            <w:vAlign w:val="center"/>
          </w:tcPr>
          <w:p w14:paraId="669064E4">
            <w:pPr>
              <w:pStyle w:val="19"/>
              <w:spacing w:beforeLines="0" w:line="360" w:lineRule="auto"/>
              <w:jc w:val="center"/>
              <w:rPr>
                <w:rFonts w:hint="eastAsia" w:ascii="宋体" w:hAnsi="宋体" w:eastAsia="宋体" w:cs="宋体"/>
                <w:sz w:val="21"/>
                <w:szCs w:val="21"/>
                <w:highlight w:val="none"/>
              </w:rPr>
            </w:pPr>
          </w:p>
        </w:tc>
      </w:tr>
    </w:tbl>
    <w:p w14:paraId="16745352">
      <w:pPr>
        <w:spacing w:before="0" w:beforeLines="0" w:line="360" w:lineRule="auto"/>
        <w:ind w:right="30"/>
        <w:jc w:val="right"/>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 xml:space="preserve">编制：                      复核：                      承包人代表：                           </w:t>
      </w:r>
      <w:r>
        <w:rPr>
          <w:rFonts w:hint="eastAsia" w:ascii="宋体" w:hAnsi="宋体" w:eastAsia="宋体" w:cs="宋体"/>
          <w:spacing w:val="-6"/>
          <w:sz w:val="21"/>
          <w:szCs w:val="21"/>
          <w:highlight w:val="none"/>
        </w:rPr>
        <w:t xml:space="preserve"> 日  期：     年      月   日</w:t>
      </w:r>
    </w:p>
    <w:p w14:paraId="28EDCF7B">
      <w:pPr>
        <w:spacing w:beforeLines="0" w:line="360" w:lineRule="auto"/>
        <w:rPr>
          <w:rFonts w:hint="eastAsia" w:ascii="宋体" w:hAnsi="宋体" w:eastAsia="宋体" w:cs="宋体"/>
          <w:sz w:val="21"/>
          <w:szCs w:val="21"/>
          <w:highlight w:val="none"/>
        </w:rPr>
        <w:sectPr>
          <w:headerReference r:id="rId45" w:type="default"/>
          <w:footerReference r:id="rId46" w:type="default"/>
          <w:pgSz w:w="16840" w:h="11905"/>
          <w:pgMar w:top="1440" w:right="1800" w:bottom="1440" w:left="1800" w:header="0" w:footer="209" w:gutter="0"/>
          <w:pgNumType w:fmt="decimal"/>
          <w:cols w:space="720" w:num="1"/>
        </w:sectPr>
      </w:pPr>
    </w:p>
    <w:p w14:paraId="1B5671F5">
      <w:pPr>
        <w:spacing w:before="0" w:beforeLines="0" w:line="360" w:lineRule="auto"/>
        <w:ind w:left="15"/>
        <w:rPr>
          <w:rFonts w:hint="eastAsia" w:ascii="宋体" w:hAnsi="宋体" w:eastAsia="宋体" w:cs="宋体"/>
          <w:b/>
          <w:bCs/>
          <w:spacing w:val="-8"/>
          <w:sz w:val="21"/>
          <w:szCs w:val="21"/>
          <w:highlight w:val="none"/>
        </w:rPr>
      </w:pPr>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25</w:t>
      </w:r>
      <w:r>
        <w:rPr>
          <w:rFonts w:hint="eastAsia" w:ascii="宋体" w:hAnsi="宋体" w:eastAsia="宋体" w:cs="宋体"/>
          <w:b/>
          <w:bCs/>
          <w:spacing w:val="-8"/>
          <w:sz w:val="21"/>
          <w:szCs w:val="21"/>
          <w:highlight w:val="none"/>
        </w:rPr>
        <w:t>（仅供参考）</w:t>
      </w:r>
    </w:p>
    <w:p w14:paraId="3B435200">
      <w:pPr>
        <w:spacing w:before="0" w:beforeLines="0" w:line="360" w:lineRule="auto"/>
        <w:ind w:left="2611"/>
        <w:rPr>
          <w:rFonts w:hint="eastAsia" w:ascii="宋体" w:hAnsi="宋体" w:eastAsia="宋体" w:cs="宋体"/>
          <w:b/>
          <w:bCs/>
          <w:spacing w:val="45"/>
          <w:sz w:val="21"/>
          <w:szCs w:val="21"/>
          <w:highlight w:val="none"/>
        </w:rPr>
      </w:pPr>
    </w:p>
    <w:p w14:paraId="03CED374">
      <w:pPr>
        <w:spacing w:before="0" w:beforeLines="0" w:line="360" w:lineRule="auto"/>
        <w:ind w:left="2611"/>
        <w:rPr>
          <w:rFonts w:hint="eastAsia" w:ascii="宋体" w:hAnsi="宋体" w:eastAsia="宋体" w:cs="宋体"/>
          <w:sz w:val="21"/>
          <w:szCs w:val="21"/>
          <w:highlight w:val="none"/>
        </w:rPr>
      </w:pPr>
      <w:r>
        <w:rPr>
          <w:rFonts w:hint="eastAsia" w:ascii="宋体" w:hAnsi="宋体" w:eastAsia="宋体" w:cs="宋体"/>
          <w:b/>
          <w:bCs/>
          <w:spacing w:val="45"/>
          <w:sz w:val="21"/>
          <w:szCs w:val="21"/>
          <w:highlight w:val="none"/>
        </w:rPr>
        <w:t>工程勘察费支付申请</w:t>
      </w:r>
    </w:p>
    <w:p w14:paraId="5B784B8F">
      <w:pPr>
        <w:spacing w:beforeLines="0" w:line="360" w:lineRule="auto"/>
        <w:ind w:left="145"/>
        <w:rPr>
          <w:rFonts w:hint="eastAsia" w:ascii="宋体" w:hAnsi="宋体" w:eastAsia="宋体" w:cs="宋体"/>
          <w:highlight w:val="none"/>
        </w:rPr>
      </w:pPr>
      <w:r>
        <w:rPr>
          <w:rFonts w:hint="eastAsia" w:ascii="宋体" w:hAnsi="宋体" w:eastAsia="宋体" w:cs="宋体"/>
          <w:spacing w:val="-2"/>
          <w:sz w:val="21"/>
          <w:szCs w:val="21"/>
          <w:highlight w:val="none"/>
        </w:rPr>
        <w:t xml:space="preserve">工程名称:                                                           </w:t>
      </w:r>
      <w:r>
        <w:rPr>
          <w:rFonts w:hint="eastAsia" w:ascii="宋体" w:hAnsi="宋体" w:eastAsia="宋体" w:cs="宋体"/>
          <w:spacing w:val="-3"/>
          <w:sz w:val="21"/>
          <w:szCs w:val="21"/>
          <w:highlight w:val="none"/>
        </w:rPr>
        <w:t xml:space="preserve"> 编号:</w:t>
      </w:r>
    </w:p>
    <w:tbl>
      <w:tblPr>
        <w:tblStyle w:val="18"/>
        <w:tblW w:w="9993" w:type="dxa"/>
        <w:tblInd w:w="5" w:type="dxa"/>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993"/>
      </w:tblGrid>
      <w:tr w14:paraId="2D6ABDD7">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1354" w:hRule="atLeast"/>
        </w:trPr>
        <w:tc>
          <w:tcPr>
            <w:tcW w:w="9993" w:type="dxa"/>
            <w:vAlign w:val="top"/>
          </w:tcPr>
          <w:p w14:paraId="67A65FFC">
            <w:pPr>
              <w:spacing w:before="0" w:beforeLines="0" w:line="360" w:lineRule="auto"/>
              <w:ind w:left="277"/>
              <w:rPr>
                <w:rFonts w:hint="eastAsia" w:ascii="宋体" w:hAnsi="宋体" w:eastAsia="宋体" w:cs="宋体"/>
                <w:sz w:val="21"/>
                <w:szCs w:val="21"/>
                <w:highlight w:val="none"/>
              </w:rPr>
            </w:pPr>
            <w:r>
              <w:rPr>
                <w:rFonts w:hint="eastAsia" w:ascii="宋体" w:hAnsi="宋体" w:eastAsia="宋体" w:cs="宋体"/>
                <w:sz w:val="21"/>
                <w:szCs w:val="21"/>
                <w:highlight w:val="none"/>
              </w:rPr>
              <w:t>致:</w:t>
            </w:r>
            <w:r>
              <w:rPr>
                <w:rFonts w:hint="eastAsia" w:ascii="宋体" w:hAnsi="宋体" w:eastAsia="宋体" w:cs="宋体"/>
                <w:spacing w:val="-120"/>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（造价咨询人全称）</w:t>
            </w:r>
          </w:p>
          <w:p w14:paraId="60475B3D">
            <w:pPr>
              <w:tabs>
                <w:tab w:val="left" w:pos="9875"/>
              </w:tabs>
              <w:spacing w:before="0" w:beforeLines="0" w:line="360" w:lineRule="auto"/>
              <w:ind w:left="93" w:right="106" w:firstLine="489"/>
              <w:jc w:val="both"/>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我方于</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96"/>
                <w:sz w:val="21"/>
                <w:szCs w:val="21"/>
                <w:highlight w:val="none"/>
              </w:rPr>
              <w:t xml:space="preserve"> </w:t>
            </w:r>
            <w:r>
              <w:rPr>
                <w:rFonts w:hint="eastAsia" w:ascii="宋体" w:hAnsi="宋体" w:eastAsia="宋体" w:cs="宋体"/>
                <w:spacing w:val="-1"/>
                <w:sz w:val="21"/>
                <w:szCs w:val="21"/>
                <w:highlight w:val="none"/>
              </w:rPr>
              <w:t>至</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05"/>
                <w:sz w:val="21"/>
                <w:szCs w:val="21"/>
                <w:highlight w:val="none"/>
              </w:rPr>
              <w:t xml:space="preserve"> </w:t>
            </w:r>
            <w:r>
              <w:rPr>
                <w:rFonts w:hint="eastAsia" w:ascii="宋体" w:hAnsi="宋体" w:eastAsia="宋体" w:cs="宋体"/>
                <w:spacing w:val="-1"/>
                <w:sz w:val="21"/>
                <w:szCs w:val="21"/>
                <w:highlight w:val="none"/>
              </w:rPr>
              <w:t>期间已完成了</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98"/>
                <w:sz w:val="21"/>
                <w:szCs w:val="21"/>
                <w:highlight w:val="none"/>
              </w:rPr>
              <w:t xml:space="preserve"> </w:t>
            </w:r>
            <w:r>
              <w:rPr>
                <w:rFonts w:hint="eastAsia" w:ascii="宋体" w:hAnsi="宋体" w:eastAsia="宋体" w:cs="宋体"/>
                <w:spacing w:val="-2"/>
                <w:sz w:val="21"/>
                <w:szCs w:val="21"/>
                <w:highlight w:val="none"/>
              </w:rPr>
              <w:t>工作，根据工程总承包合</w:t>
            </w:r>
            <w:r>
              <w:rPr>
                <w:rFonts w:hint="eastAsia" w:ascii="宋体" w:hAnsi="宋体" w:eastAsia="宋体" w:cs="宋体"/>
                <w:spacing w:val="-1"/>
                <w:sz w:val="21"/>
                <w:szCs w:val="21"/>
                <w:highlight w:val="none"/>
              </w:rPr>
              <w:t>同条款</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90"/>
                <w:sz w:val="21"/>
                <w:szCs w:val="21"/>
                <w:highlight w:val="none"/>
              </w:rPr>
              <w:t xml:space="preserve"> </w:t>
            </w:r>
            <w:r>
              <w:rPr>
                <w:rFonts w:hint="eastAsia" w:ascii="宋体" w:hAnsi="宋体" w:eastAsia="宋体" w:cs="宋体"/>
                <w:spacing w:val="-1"/>
                <w:sz w:val="21"/>
                <w:szCs w:val="21"/>
                <w:highlight w:val="none"/>
              </w:rPr>
              <w:t>的约定，现申请支付本</w:t>
            </w:r>
            <w:r>
              <w:rPr>
                <w:rFonts w:hint="eastAsia" w:ascii="宋体" w:hAnsi="宋体" w:eastAsia="宋体" w:cs="宋体"/>
                <w:spacing w:val="-2"/>
                <w:sz w:val="21"/>
                <w:szCs w:val="21"/>
                <w:highlight w:val="none"/>
              </w:rPr>
              <w:t>期的工程勘察费款额为（大写）</w:t>
            </w:r>
            <w:r>
              <w:rPr>
                <w:rFonts w:hint="eastAsia" w:ascii="宋体" w:hAnsi="宋体" w:eastAsia="宋体" w:cs="宋体"/>
                <w:sz w:val="21"/>
                <w:szCs w:val="21"/>
                <w:highlight w:val="none"/>
                <w:u w:val="single" w:color="auto"/>
              </w:rPr>
              <w:tab/>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（小写</w:t>
            </w:r>
            <w:r>
              <w:rPr>
                <w:rFonts w:hint="eastAsia" w:ascii="宋体" w:hAnsi="宋体" w:eastAsia="宋体" w:cs="宋体"/>
                <w:spacing w:val="-95"/>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rPr>
              <w:t>），</w:t>
            </w:r>
            <w:r>
              <w:rPr>
                <w:rFonts w:hint="eastAsia" w:ascii="宋体" w:hAnsi="宋体" w:eastAsia="宋体" w:cs="宋体"/>
                <w:spacing w:val="-2"/>
                <w:sz w:val="21"/>
                <w:szCs w:val="21"/>
                <w:highlight w:val="none"/>
              </w:rPr>
              <w:t>请予以复核和确认，并在支付证书签发后按合同约</w:t>
            </w:r>
            <w:r>
              <w:rPr>
                <w:rFonts w:hint="eastAsia" w:ascii="宋体" w:hAnsi="宋体" w:eastAsia="宋体" w:cs="宋体"/>
                <w:spacing w:val="-3"/>
                <w:sz w:val="21"/>
                <w:szCs w:val="21"/>
                <w:highlight w:val="none"/>
              </w:rPr>
              <w:t>定时间内支付。</w:t>
            </w:r>
          </w:p>
          <w:p w14:paraId="7CABCB39">
            <w:pPr>
              <w:spacing w:beforeLines="0" w:line="360" w:lineRule="auto"/>
              <w:rPr>
                <w:rFonts w:hint="eastAsia" w:ascii="宋体" w:hAnsi="宋体" w:eastAsia="宋体" w:cs="宋体"/>
                <w:highlight w:val="none"/>
              </w:rPr>
            </w:pPr>
            <w:r>
              <w:rPr>
                <w:rFonts w:hint="eastAsia" w:ascii="宋体" w:hAnsi="宋体" w:eastAsia="宋体" w:cs="宋体"/>
                <w:spacing w:val="-9"/>
                <w:sz w:val="21"/>
                <w:szCs w:val="21"/>
                <w:highlight w:val="none"/>
              </w:rPr>
              <w:t>具体细目如下：</w:t>
            </w:r>
          </w:p>
          <w:tbl>
            <w:tblPr>
              <w:tblStyle w:val="18"/>
              <w:tblW w:w="9759"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4859"/>
              <w:gridCol w:w="1424"/>
              <w:gridCol w:w="2614"/>
            </w:tblGrid>
            <w:tr w14:paraId="5818C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862" w:type="dxa"/>
                  <w:vAlign w:val="top"/>
                </w:tcPr>
                <w:p w14:paraId="1C707C4A">
                  <w:pPr>
                    <w:spacing w:before="0" w:beforeLines="0" w:line="360" w:lineRule="auto"/>
                    <w:ind w:left="204"/>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序号</w:t>
                  </w:r>
                </w:p>
              </w:tc>
              <w:tc>
                <w:tcPr>
                  <w:tcW w:w="4859" w:type="dxa"/>
                  <w:vAlign w:val="top"/>
                </w:tcPr>
                <w:p w14:paraId="6E2E5D90">
                  <w:pPr>
                    <w:spacing w:before="0" w:beforeLines="0" w:line="360" w:lineRule="auto"/>
                    <w:ind w:left="1542"/>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名</w:t>
                  </w:r>
                  <w:r>
                    <w:rPr>
                      <w:rFonts w:hint="eastAsia" w:ascii="宋体" w:hAnsi="宋体" w:eastAsia="宋体" w:cs="宋体"/>
                      <w:spacing w:val="1"/>
                      <w:sz w:val="21"/>
                      <w:szCs w:val="21"/>
                      <w:highlight w:val="none"/>
                    </w:rPr>
                    <w:t xml:space="preserve">           </w:t>
                  </w:r>
                  <w:r>
                    <w:rPr>
                      <w:rFonts w:hint="eastAsia" w:ascii="宋体" w:hAnsi="宋体" w:eastAsia="宋体" w:cs="宋体"/>
                      <w:spacing w:val="-9"/>
                      <w:sz w:val="21"/>
                      <w:szCs w:val="21"/>
                      <w:highlight w:val="none"/>
                    </w:rPr>
                    <w:t>称</w:t>
                  </w:r>
                </w:p>
              </w:tc>
              <w:tc>
                <w:tcPr>
                  <w:tcW w:w="1424" w:type="dxa"/>
                  <w:vAlign w:val="top"/>
                </w:tcPr>
                <w:p w14:paraId="34A5E3E1">
                  <w:pPr>
                    <w:spacing w:before="0" w:beforeLines="0" w:line="360" w:lineRule="auto"/>
                    <w:ind w:right="1"/>
                    <w:jc w:val="right"/>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金</w:t>
                  </w:r>
                  <w:r>
                    <w:rPr>
                      <w:rFonts w:hint="eastAsia" w:ascii="宋体" w:hAnsi="宋体" w:eastAsia="宋体" w:cs="宋体"/>
                      <w:spacing w:val="15"/>
                      <w:sz w:val="21"/>
                      <w:szCs w:val="21"/>
                      <w:highlight w:val="none"/>
                    </w:rPr>
                    <w:t xml:space="preserve"> </w:t>
                  </w:r>
                  <w:r>
                    <w:rPr>
                      <w:rFonts w:hint="eastAsia" w:ascii="宋体" w:hAnsi="宋体" w:eastAsia="宋体" w:cs="宋体"/>
                      <w:spacing w:val="-8"/>
                      <w:sz w:val="21"/>
                      <w:szCs w:val="21"/>
                      <w:highlight w:val="none"/>
                    </w:rPr>
                    <w:t>额（元）</w:t>
                  </w:r>
                </w:p>
              </w:tc>
              <w:tc>
                <w:tcPr>
                  <w:tcW w:w="2614" w:type="dxa"/>
                  <w:vAlign w:val="top"/>
                </w:tcPr>
                <w:p w14:paraId="18DE66F3">
                  <w:pPr>
                    <w:spacing w:before="0" w:beforeLines="0" w:line="360" w:lineRule="auto"/>
                    <w:ind w:left="660"/>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备</w:t>
                  </w:r>
                  <w:r>
                    <w:rPr>
                      <w:rFonts w:hint="eastAsia" w:ascii="宋体" w:hAnsi="宋体" w:eastAsia="宋体" w:cs="宋体"/>
                      <w:spacing w:val="3"/>
                      <w:sz w:val="21"/>
                      <w:szCs w:val="21"/>
                      <w:highlight w:val="none"/>
                    </w:rPr>
                    <w:t xml:space="preserve">       </w:t>
                  </w:r>
                  <w:r>
                    <w:rPr>
                      <w:rFonts w:hint="eastAsia" w:ascii="宋体" w:hAnsi="宋体" w:eastAsia="宋体" w:cs="宋体"/>
                      <w:spacing w:val="-9"/>
                      <w:sz w:val="21"/>
                      <w:szCs w:val="21"/>
                      <w:highlight w:val="none"/>
                    </w:rPr>
                    <w:t>注</w:t>
                  </w:r>
                </w:p>
              </w:tc>
            </w:tr>
            <w:tr w14:paraId="4D9ED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62" w:type="dxa"/>
                  <w:vAlign w:val="top"/>
                </w:tcPr>
                <w:p w14:paraId="156BD16A">
                  <w:pPr>
                    <w:spacing w:before="0" w:beforeLines="0" w:line="360" w:lineRule="auto"/>
                    <w:ind w:left="394"/>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859" w:type="dxa"/>
                  <w:vAlign w:val="center"/>
                </w:tcPr>
                <w:p w14:paraId="474139DD">
                  <w:pPr>
                    <w:spacing w:before="0" w:beforeLines="0" w:line="360" w:lineRule="auto"/>
                    <w:ind w:left="133"/>
                    <w:jc w:val="both"/>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累计已完工程勘察费价款</w:t>
                  </w:r>
                </w:p>
              </w:tc>
              <w:tc>
                <w:tcPr>
                  <w:tcW w:w="1424" w:type="dxa"/>
                  <w:vAlign w:val="center"/>
                </w:tcPr>
                <w:p w14:paraId="45AEB948">
                  <w:pPr>
                    <w:pStyle w:val="19"/>
                    <w:spacing w:beforeLines="0" w:line="360" w:lineRule="auto"/>
                    <w:jc w:val="both"/>
                    <w:rPr>
                      <w:rFonts w:hint="eastAsia" w:ascii="宋体" w:hAnsi="宋体" w:eastAsia="宋体" w:cs="宋体"/>
                      <w:sz w:val="21"/>
                      <w:szCs w:val="21"/>
                      <w:highlight w:val="none"/>
                    </w:rPr>
                  </w:pPr>
                </w:p>
              </w:tc>
              <w:tc>
                <w:tcPr>
                  <w:tcW w:w="2614" w:type="dxa"/>
                  <w:vAlign w:val="top"/>
                </w:tcPr>
                <w:p w14:paraId="63B95B3E">
                  <w:pPr>
                    <w:pStyle w:val="19"/>
                    <w:spacing w:beforeLines="0" w:line="360" w:lineRule="auto"/>
                    <w:rPr>
                      <w:rFonts w:hint="eastAsia" w:ascii="宋体" w:hAnsi="宋体" w:eastAsia="宋体" w:cs="宋体"/>
                      <w:sz w:val="21"/>
                      <w:szCs w:val="21"/>
                      <w:highlight w:val="none"/>
                    </w:rPr>
                  </w:pPr>
                </w:p>
              </w:tc>
            </w:tr>
            <w:tr w14:paraId="6BDDB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62" w:type="dxa"/>
                  <w:vAlign w:val="top"/>
                </w:tcPr>
                <w:p w14:paraId="67C5B619">
                  <w:pPr>
                    <w:spacing w:before="0" w:beforeLines="0" w:line="360" w:lineRule="auto"/>
                    <w:ind w:left="379"/>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4859" w:type="dxa"/>
                  <w:vAlign w:val="center"/>
                </w:tcPr>
                <w:p w14:paraId="1C321DB8">
                  <w:pPr>
                    <w:spacing w:before="0" w:beforeLines="0" w:line="360" w:lineRule="auto"/>
                    <w:ind w:left="133"/>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累计已实际支付的工程勘察费价款</w:t>
                  </w:r>
                </w:p>
              </w:tc>
              <w:tc>
                <w:tcPr>
                  <w:tcW w:w="1424" w:type="dxa"/>
                  <w:vAlign w:val="center"/>
                </w:tcPr>
                <w:p w14:paraId="4E5B3AF0">
                  <w:pPr>
                    <w:pStyle w:val="19"/>
                    <w:spacing w:beforeLines="0" w:line="360" w:lineRule="auto"/>
                    <w:jc w:val="both"/>
                    <w:rPr>
                      <w:rFonts w:hint="eastAsia" w:ascii="宋体" w:hAnsi="宋体" w:eastAsia="宋体" w:cs="宋体"/>
                      <w:sz w:val="21"/>
                      <w:szCs w:val="21"/>
                      <w:highlight w:val="none"/>
                    </w:rPr>
                  </w:pPr>
                </w:p>
              </w:tc>
              <w:tc>
                <w:tcPr>
                  <w:tcW w:w="2614" w:type="dxa"/>
                  <w:vAlign w:val="top"/>
                </w:tcPr>
                <w:p w14:paraId="40E964FE">
                  <w:pPr>
                    <w:pStyle w:val="19"/>
                    <w:spacing w:beforeLines="0" w:line="360" w:lineRule="auto"/>
                    <w:rPr>
                      <w:rFonts w:hint="eastAsia" w:ascii="宋体" w:hAnsi="宋体" w:eastAsia="宋体" w:cs="宋体"/>
                      <w:sz w:val="21"/>
                      <w:szCs w:val="21"/>
                      <w:highlight w:val="none"/>
                    </w:rPr>
                  </w:pPr>
                </w:p>
              </w:tc>
            </w:tr>
            <w:tr w14:paraId="4960E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62" w:type="dxa"/>
                  <w:vAlign w:val="top"/>
                </w:tcPr>
                <w:p w14:paraId="2904E64D">
                  <w:pPr>
                    <w:spacing w:before="0" w:beforeLines="0" w:line="360" w:lineRule="auto"/>
                    <w:ind w:left="381"/>
                    <w:outlineLvl w:val="1"/>
                    <w:rPr>
                      <w:rFonts w:hint="eastAsia" w:ascii="宋体" w:hAnsi="宋体" w:eastAsia="宋体" w:cs="宋体"/>
                      <w:sz w:val="21"/>
                      <w:szCs w:val="21"/>
                      <w:highlight w:val="none"/>
                    </w:rPr>
                  </w:pPr>
                  <w:bookmarkStart w:id="455" w:name="bookmark243"/>
                  <w:bookmarkEnd w:id="455"/>
                  <w:r>
                    <w:rPr>
                      <w:rFonts w:hint="eastAsia" w:ascii="宋体" w:hAnsi="宋体" w:eastAsia="宋体" w:cs="宋体"/>
                      <w:sz w:val="21"/>
                      <w:szCs w:val="21"/>
                      <w:highlight w:val="none"/>
                    </w:rPr>
                    <w:t>3</w:t>
                  </w:r>
                </w:p>
              </w:tc>
              <w:tc>
                <w:tcPr>
                  <w:tcW w:w="4859" w:type="dxa"/>
                  <w:vAlign w:val="center"/>
                </w:tcPr>
                <w:p w14:paraId="6E6285FA">
                  <w:pPr>
                    <w:spacing w:before="0" w:beforeLines="0" w:line="360" w:lineRule="auto"/>
                    <w:ind w:left="120"/>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本期间已完工程勘察价款</w:t>
                  </w:r>
                </w:p>
              </w:tc>
              <w:tc>
                <w:tcPr>
                  <w:tcW w:w="1424" w:type="dxa"/>
                  <w:vAlign w:val="center"/>
                </w:tcPr>
                <w:p w14:paraId="37D4D626">
                  <w:pPr>
                    <w:pStyle w:val="19"/>
                    <w:spacing w:beforeLines="0" w:line="360" w:lineRule="auto"/>
                    <w:jc w:val="both"/>
                    <w:rPr>
                      <w:rFonts w:hint="eastAsia" w:ascii="宋体" w:hAnsi="宋体" w:eastAsia="宋体" w:cs="宋体"/>
                      <w:sz w:val="21"/>
                      <w:szCs w:val="21"/>
                      <w:highlight w:val="none"/>
                    </w:rPr>
                  </w:pPr>
                </w:p>
              </w:tc>
              <w:tc>
                <w:tcPr>
                  <w:tcW w:w="2614" w:type="dxa"/>
                  <w:vAlign w:val="top"/>
                </w:tcPr>
                <w:p w14:paraId="4DC0BE6E">
                  <w:pPr>
                    <w:pStyle w:val="19"/>
                    <w:spacing w:beforeLines="0" w:line="360" w:lineRule="auto"/>
                    <w:rPr>
                      <w:rFonts w:hint="eastAsia" w:ascii="宋体" w:hAnsi="宋体" w:eastAsia="宋体" w:cs="宋体"/>
                      <w:sz w:val="21"/>
                      <w:szCs w:val="21"/>
                      <w:highlight w:val="none"/>
                    </w:rPr>
                  </w:pPr>
                </w:p>
              </w:tc>
            </w:tr>
            <w:tr w14:paraId="63903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862" w:type="dxa"/>
                  <w:vAlign w:val="top"/>
                </w:tcPr>
                <w:p w14:paraId="611CD932">
                  <w:pPr>
                    <w:spacing w:before="0" w:beforeLines="0" w:line="360" w:lineRule="auto"/>
                    <w:ind w:left="375"/>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4859" w:type="dxa"/>
                  <w:vAlign w:val="center"/>
                </w:tcPr>
                <w:p w14:paraId="218E9B63">
                  <w:pPr>
                    <w:spacing w:before="0" w:beforeLines="0" w:line="360" w:lineRule="auto"/>
                    <w:ind w:left="120"/>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本期间完成的零星工作项目价款</w:t>
                  </w:r>
                </w:p>
              </w:tc>
              <w:tc>
                <w:tcPr>
                  <w:tcW w:w="1424" w:type="dxa"/>
                  <w:vAlign w:val="center"/>
                </w:tcPr>
                <w:p w14:paraId="00776E69">
                  <w:pPr>
                    <w:pStyle w:val="19"/>
                    <w:spacing w:beforeLines="0" w:line="360" w:lineRule="auto"/>
                    <w:jc w:val="both"/>
                    <w:rPr>
                      <w:rFonts w:hint="eastAsia" w:ascii="宋体" w:hAnsi="宋体" w:eastAsia="宋体" w:cs="宋体"/>
                      <w:sz w:val="21"/>
                      <w:szCs w:val="21"/>
                      <w:highlight w:val="none"/>
                    </w:rPr>
                  </w:pPr>
                </w:p>
              </w:tc>
              <w:tc>
                <w:tcPr>
                  <w:tcW w:w="2614" w:type="dxa"/>
                  <w:vAlign w:val="top"/>
                </w:tcPr>
                <w:p w14:paraId="5696BF6C">
                  <w:pPr>
                    <w:pStyle w:val="19"/>
                    <w:spacing w:beforeLines="0" w:line="360" w:lineRule="auto"/>
                    <w:rPr>
                      <w:rFonts w:hint="eastAsia" w:ascii="宋体" w:hAnsi="宋体" w:eastAsia="宋体" w:cs="宋体"/>
                      <w:sz w:val="21"/>
                      <w:szCs w:val="21"/>
                      <w:highlight w:val="none"/>
                    </w:rPr>
                  </w:pPr>
                </w:p>
              </w:tc>
            </w:tr>
            <w:tr w14:paraId="641A1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62" w:type="dxa"/>
                  <w:vAlign w:val="top"/>
                </w:tcPr>
                <w:p w14:paraId="4B0D5795">
                  <w:pPr>
                    <w:spacing w:before="0" w:beforeLines="0" w:line="360" w:lineRule="auto"/>
                    <w:ind w:left="381"/>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4859" w:type="dxa"/>
                  <w:vAlign w:val="center"/>
                </w:tcPr>
                <w:p w14:paraId="2BF56119">
                  <w:pPr>
                    <w:spacing w:before="0" w:beforeLines="0" w:line="360" w:lineRule="auto"/>
                    <w:ind w:left="120"/>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本期间应支付的预留金价款</w:t>
                  </w:r>
                </w:p>
              </w:tc>
              <w:tc>
                <w:tcPr>
                  <w:tcW w:w="1424" w:type="dxa"/>
                  <w:vAlign w:val="center"/>
                </w:tcPr>
                <w:p w14:paraId="2F5E222A">
                  <w:pPr>
                    <w:pStyle w:val="19"/>
                    <w:spacing w:beforeLines="0" w:line="360" w:lineRule="auto"/>
                    <w:jc w:val="both"/>
                    <w:rPr>
                      <w:rFonts w:hint="eastAsia" w:ascii="宋体" w:hAnsi="宋体" w:eastAsia="宋体" w:cs="宋体"/>
                      <w:sz w:val="21"/>
                      <w:szCs w:val="21"/>
                      <w:highlight w:val="none"/>
                    </w:rPr>
                  </w:pPr>
                </w:p>
              </w:tc>
              <w:tc>
                <w:tcPr>
                  <w:tcW w:w="2614" w:type="dxa"/>
                  <w:vAlign w:val="top"/>
                </w:tcPr>
                <w:p w14:paraId="4D41C4A0">
                  <w:pPr>
                    <w:pStyle w:val="19"/>
                    <w:spacing w:beforeLines="0" w:line="360" w:lineRule="auto"/>
                    <w:rPr>
                      <w:rFonts w:hint="eastAsia" w:ascii="宋体" w:hAnsi="宋体" w:eastAsia="宋体" w:cs="宋体"/>
                      <w:sz w:val="21"/>
                      <w:szCs w:val="21"/>
                      <w:highlight w:val="none"/>
                    </w:rPr>
                  </w:pPr>
                </w:p>
              </w:tc>
            </w:tr>
            <w:tr w14:paraId="31D2E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862" w:type="dxa"/>
                  <w:vAlign w:val="top"/>
                </w:tcPr>
                <w:p w14:paraId="1C1D51CD">
                  <w:pPr>
                    <w:spacing w:before="0" w:beforeLines="0" w:line="360" w:lineRule="auto"/>
                    <w:ind w:left="378"/>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4859" w:type="dxa"/>
                  <w:vAlign w:val="center"/>
                </w:tcPr>
                <w:p w14:paraId="671D47DF">
                  <w:pPr>
                    <w:spacing w:before="0" w:beforeLines="0" w:line="360" w:lineRule="auto"/>
                    <w:ind w:left="120"/>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本期间应支付的变更价款</w:t>
                  </w:r>
                </w:p>
              </w:tc>
              <w:tc>
                <w:tcPr>
                  <w:tcW w:w="1424" w:type="dxa"/>
                  <w:vAlign w:val="center"/>
                </w:tcPr>
                <w:p w14:paraId="601D7AD4">
                  <w:pPr>
                    <w:pStyle w:val="19"/>
                    <w:spacing w:beforeLines="0" w:line="360" w:lineRule="auto"/>
                    <w:jc w:val="both"/>
                    <w:rPr>
                      <w:rFonts w:hint="eastAsia" w:ascii="宋体" w:hAnsi="宋体" w:eastAsia="宋体" w:cs="宋体"/>
                      <w:sz w:val="21"/>
                      <w:szCs w:val="21"/>
                      <w:highlight w:val="none"/>
                    </w:rPr>
                  </w:pPr>
                </w:p>
              </w:tc>
              <w:tc>
                <w:tcPr>
                  <w:tcW w:w="2614" w:type="dxa"/>
                  <w:vAlign w:val="top"/>
                </w:tcPr>
                <w:p w14:paraId="148526D4">
                  <w:pPr>
                    <w:pStyle w:val="19"/>
                    <w:spacing w:beforeLines="0" w:line="360" w:lineRule="auto"/>
                    <w:rPr>
                      <w:rFonts w:hint="eastAsia" w:ascii="宋体" w:hAnsi="宋体" w:eastAsia="宋体" w:cs="宋体"/>
                      <w:sz w:val="21"/>
                      <w:szCs w:val="21"/>
                      <w:highlight w:val="none"/>
                    </w:rPr>
                  </w:pPr>
                </w:p>
              </w:tc>
            </w:tr>
            <w:tr w14:paraId="70D0C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62" w:type="dxa"/>
                  <w:vAlign w:val="top"/>
                </w:tcPr>
                <w:p w14:paraId="584A6BB8">
                  <w:pPr>
                    <w:spacing w:before="0" w:beforeLines="0" w:line="360" w:lineRule="auto"/>
                    <w:ind w:left="382"/>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4859" w:type="dxa"/>
                  <w:vAlign w:val="center"/>
                </w:tcPr>
                <w:p w14:paraId="17C67AA0">
                  <w:pPr>
                    <w:spacing w:before="0" w:beforeLines="0" w:line="360" w:lineRule="auto"/>
                    <w:ind w:left="120"/>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物价和后续法律法规的调整价款</w:t>
                  </w:r>
                </w:p>
              </w:tc>
              <w:tc>
                <w:tcPr>
                  <w:tcW w:w="1424" w:type="dxa"/>
                  <w:vAlign w:val="center"/>
                </w:tcPr>
                <w:p w14:paraId="65509420">
                  <w:pPr>
                    <w:pStyle w:val="19"/>
                    <w:spacing w:beforeLines="0" w:line="360" w:lineRule="auto"/>
                    <w:jc w:val="both"/>
                    <w:rPr>
                      <w:rFonts w:hint="eastAsia" w:ascii="宋体" w:hAnsi="宋体" w:eastAsia="宋体" w:cs="宋体"/>
                      <w:sz w:val="21"/>
                      <w:szCs w:val="21"/>
                      <w:highlight w:val="none"/>
                    </w:rPr>
                  </w:pPr>
                </w:p>
              </w:tc>
              <w:tc>
                <w:tcPr>
                  <w:tcW w:w="2614" w:type="dxa"/>
                  <w:vAlign w:val="top"/>
                </w:tcPr>
                <w:p w14:paraId="3518EB33">
                  <w:pPr>
                    <w:pStyle w:val="19"/>
                    <w:spacing w:beforeLines="0" w:line="360" w:lineRule="auto"/>
                    <w:rPr>
                      <w:rFonts w:hint="eastAsia" w:ascii="宋体" w:hAnsi="宋体" w:eastAsia="宋体" w:cs="宋体"/>
                      <w:sz w:val="21"/>
                      <w:szCs w:val="21"/>
                      <w:highlight w:val="none"/>
                    </w:rPr>
                  </w:pPr>
                </w:p>
              </w:tc>
            </w:tr>
            <w:tr w14:paraId="7B63E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62" w:type="dxa"/>
                  <w:vAlign w:val="top"/>
                </w:tcPr>
                <w:p w14:paraId="5C544DD6">
                  <w:pPr>
                    <w:spacing w:before="0" w:beforeLines="0" w:line="360" w:lineRule="auto"/>
                    <w:ind w:left="377"/>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4859" w:type="dxa"/>
                  <w:vAlign w:val="center"/>
                </w:tcPr>
                <w:p w14:paraId="01A6E93A">
                  <w:pPr>
                    <w:spacing w:before="0" w:beforeLines="0" w:line="360" w:lineRule="auto"/>
                    <w:ind w:left="120"/>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本期间应扣除的误期赔偿费</w:t>
                  </w:r>
                </w:p>
              </w:tc>
              <w:tc>
                <w:tcPr>
                  <w:tcW w:w="1424" w:type="dxa"/>
                  <w:vAlign w:val="center"/>
                </w:tcPr>
                <w:p w14:paraId="59E47E04">
                  <w:pPr>
                    <w:pStyle w:val="19"/>
                    <w:spacing w:beforeLines="0" w:line="360" w:lineRule="auto"/>
                    <w:jc w:val="both"/>
                    <w:rPr>
                      <w:rFonts w:hint="eastAsia" w:ascii="宋体" w:hAnsi="宋体" w:eastAsia="宋体" w:cs="宋体"/>
                      <w:sz w:val="21"/>
                      <w:szCs w:val="21"/>
                      <w:highlight w:val="none"/>
                    </w:rPr>
                  </w:pPr>
                </w:p>
              </w:tc>
              <w:tc>
                <w:tcPr>
                  <w:tcW w:w="2614" w:type="dxa"/>
                  <w:vAlign w:val="top"/>
                </w:tcPr>
                <w:p w14:paraId="238FBE9E">
                  <w:pPr>
                    <w:pStyle w:val="19"/>
                    <w:spacing w:beforeLines="0" w:line="360" w:lineRule="auto"/>
                    <w:rPr>
                      <w:rFonts w:hint="eastAsia" w:ascii="宋体" w:hAnsi="宋体" w:eastAsia="宋体" w:cs="宋体"/>
                      <w:sz w:val="21"/>
                      <w:szCs w:val="21"/>
                      <w:highlight w:val="none"/>
                    </w:rPr>
                  </w:pPr>
                </w:p>
              </w:tc>
            </w:tr>
            <w:tr w14:paraId="7CFFE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62" w:type="dxa"/>
                  <w:vAlign w:val="top"/>
                </w:tcPr>
                <w:p w14:paraId="741168C2">
                  <w:pPr>
                    <w:spacing w:before="0" w:beforeLines="0" w:line="360" w:lineRule="auto"/>
                    <w:ind w:left="377"/>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4859" w:type="dxa"/>
                  <w:vAlign w:val="center"/>
                </w:tcPr>
                <w:p w14:paraId="439E82EA">
                  <w:pPr>
                    <w:spacing w:before="0" w:beforeLines="0" w:line="360" w:lineRule="auto"/>
                    <w:ind w:left="120"/>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本期间应扣回的预付款</w:t>
                  </w:r>
                </w:p>
              </w:tc>
              <w:tc>
                <w:tcPr>
                  <w:tcW w:w="1424" w:type="dxa"/>
                  <w:vAlign w:val="center"/>
                </w:tcPr>
                <w:p w14:paraId="523B3F8E">
                  <w:pPr>
                    <w:pStyle w:val="19"/>
                    <w:spacing w:beforeLines="0" w:line="360" w:lineRule="auto"/>
                    <w:jc w:val="both"/>
                    <w:rPr>
                      <w:rFonts w:hint="eastAsia" w:ascii="宋体" w:hAnsi="宋体" w:eastAsia="宋体" w:cs="宋体"/>
                      <w:sz w:val="21"/>
                      <w:szCs w:val="21"/>
                      <w:highlight w:val="none"/>
                    </w:rPr>
                  </w:pPr>
                </w:p>
              </w:tc>
              <w:tc>
                <w:tcPr>
                  <w:tcW w:w="2614" w:type="dxa"/>
                  <w:vAlign w:val="top"/>
                </w:tcPr>
                <w:p w14:paraId="3E3112BC">
                  <w:pPr>
                    <w:pStyle w:val="19"/>
                    <w:spacing w:beforeLines="0" w:line="360" w:lineRule="auto"/>
                    <w:rPr>
                      <w:rFonts w:hint="eastAsia" w:ascii="宋体" w:hAnsi="宋体" w:eastAsia="宋体" w:cs="宋体"/>
                      <w:sz w:val="21"/>
                      <w:szCs w:val="21"/>
                      <w:highlight w:val="none"/>
                    </w:rPr>
                  </w:pPr>
                </w:p>
              </w:tc>
            </w:tr>
            <w:tr w14:paraId="0DE61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862" w:type="dxa"/>
                  <w:vAlign w:val="top"/>
                </w:tcPr>
                <w:p w14:paraId="1B8DB4F4">
                  <w:pPr>
                    <w:spacing w:before="0" w:beforeLines="0" w:line="360" w:lineRule="auto"/>
                    <w:ind w:left="334"/>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10</w:t>
                  </w:r>
                </w:p>
              </w:tc>
              <w:tc>
                <w:tcPr>
                  <w:tcW w:w="4859" w:type="dxa"/>
                  <w:vAlign w:val="center"/>
                </w:tcPr>
                <w:p w14:paraId="16880643">
                  <w:pPr>
                    <w:spacing w:before="0" w:beforeLines="0" w:line="360" w:lineRule="auto"/>
                    <w:ind w:left="120"/>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本期间应扣留的质量保证金</w:t>
                  </w:r>
                </w:p>
              </w:tc>
              <w:tc>
                <w:tcPr>
                  <w:tcW w:w="1424" w:type="dxa"/>
                  <w:vAlign w:val="center"/>
                </w:tcPr>
                <w:p w14:paraId="46010744">
                  <w:pPr>
                    <w:pStyle w:val="19"/>
                    <w:spacing w:beforeLines="0" w:line="360" w:lineRule="auto"/>
                    <w:jc w:val="both"/>
                    <w:rPr>
                      <w:rFonts w:hint="eastAsia" w:ascii="宋体" w:hAnsi="宋体" w:eastAsia="宋体" w:cs="宋体"/>
                      <w:sz w:val="21"/>
                      <w:szCs w:val="21"/>
                      <w:highlight w:val="none"/>
                    </w:rPr>
                  </w:pPr>
                </w:p>
              </w:tc>
              <w:tc>
                <w:tcPr>
                  <w:tcW w:w="2614" w:type="dxa"/>
                  <w:vAlign w:val="top"/>
                </w:tcPr>
                <w:p w14:paraId="50DA3CD4">
                  <w:pPr>
                    <w:pStyle w:val="19"/>
                    <w:spacing w:beforeLines="0" w:line="360" w:lineRule="auto"/>
                    <w:rPr>
                      <w:rFonts w:hint="eastAsia" w:ascii="宋体" w:hAnsi="宋体" w:eastAsia="宋体" w:cs="宋体"/>
                      <w:sz w:val="21"/>
                      <w:szCs w:val="21"/>
                      <w:highlight w:val="none"/>
                    </w:rPr>
                  </w:pPr>
                </w:p>
              </w:tc>
            </w:tr>
            <w:tr w14:paraId="57A37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62" w:type="dxa"/>
                  <w:vAlign w:val="top"/>
                </w:tcPr>
                <w:p w14:paraId="323AE70B">
                  <w:pPr>
                    <w:spacing w:before="0" w:beforeLines="0" w:line="360" w:lineRule="auto"/>
                    <w:ind w:left="334"/>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11</w:t>
                  </w:r>
                </w:p>
              </w:tc>
              <w:tc>
                <w:tcPr>
                  <w:tcW w:w="4859" w:type="dxa"/>
                  <w:vAlign w:val="center"/>
                </w:tcPr>
                <w:p w14:paraId="03D60981">
                  <w:pPr>
                    <w:spacing w:before="0" w:beforeLines="0" w:line="360" w:lineRule="auto"/>
                    <w:ind w:left="120"/>
                    <w:jc w:val="both"/>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本期间应支付或扣回（留）的其他款项</w:t>
                  </w:r>
                </w:p>
              </w:tc>
              <w:tc>
                <w:tcPr>
                  <w:tcW w:w="1424" w:type="dxa"/>
                  <w:vAlign w:val="center"/>
                </w:tcPr>
                <w:p w14:paraId="0EA76B82">
                  <w:pPr>
                    <w:pStyle w:val="19"/>
                    <w:spacing w:beforeLines="0" w:line="360" w:lineRule="auto"/>
                    <w:jc w:val="both"/>
                    <w:rPr>
                      <w:rFonts w:hint="eastAsia" w:ascii="宋体" w:hAnsi="宋体" w:eastAsia="宋体" w:cs="宋体"/>
                      <w:sz w:val="21"/>
                      <w:szCs w:val="21"/>
                      <w:highlight w:val="none"/>
                    </w:rPr>
                  </w:pPr>
                </w:p>
              </w:tc>
              <w:tc>
                <w:tcPr>
                  <w:tcW w:w="2614" w:type="dxa"/>
                  <w:vAlign w:val="top"/>
                </w:tcPr>
                <w:p w14:paraId="2F5561C6">
                  <w:pPr>
                    <w:pStyle w:val="19"/>
                    <w:spacing w:beforeLines="0" w:line="360" w:lineRule="auto"/>
                    <w:rPr>
                      <w:rFonts w:hint="eastAsia" w:ascii="宋体" w:hAnsi="宋体" w:eastAsia="宋体" w:cs="宋体"/>
                      <w:sz w:val="21"/>
                      <w:szCs w:val="21"/>
                      <w:highlight w:val="none"/>
                    </w:rPr>
                  </w:pPr>
                </w:p>
              </w:tc>
            </w:tr>
            <w:tr w14:paraId="399EE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62" w:type="dxa"/>
                  <w:vAlign w:val="top"/>
                </w:tcPr>
                <w:p w14:paraId="75DCBF1E">
                  <w:pPr>
                    <w:spacing w:before="0" w:beforeLines="0" w:line="360" w:lineRule="auto"/>
                    <w:ind w:left="334"/>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12</w:t>
                  </w:r>
                </w:p>
              </w:tc>
              <w:tc>
                <w:tcPr>
                  <w:tcW w:w="4859" w:type="dxa"/>
                  <w:vAlign w:val="center"/>
                </w:tcPr>
                <w:p w14:paraId="2607E7A2">
                  <w:pPr>
                    <w:pStyle w:val="19"/>
                    <w:spacing w:beforeLines="0" w:line="360" w:lineRule="auto"/>
                    <w:jc w:val="both"/>
                    <w:rPr>
                      <w:rFonts w:hint="eastAsia" w:ascii="宋体" w:hAnsi="宋体" w:eastAsia="宋体" w:cs="宋体"/>
                      <w:sz w:val="21"/>
                      <w:szCs w:val="21"/>
                      <w:highlight w:val="none"/>
                    </w:rPr>
                  </w:pPr>
                </w:p>
              </w:tc>
              <w:tc>
                <w:tcPr>
                  <w:tcW w:w="1424" w:type="dxa"/>
                  <w:vAlign w:val="center"/>
                </w:tcPr>
                <w:p w14:paraId="1DDA9A5A">
                  <w:pPr>
                    <w:pStyle w:val="19"/>
                    <w:spacing w:beforeLines="0" w:line="360" w:lineRule="auto"/>
                    <w:jc w:val="both"/>
                    <w:rPr>
                      <w:rFonts w:hint="eastAsia" w:ascii="宋体" w:hAnsi="宋体" w:eastAsia="宋体" w:cs="宋体"/>
                      <w:sz w:val="21"/>
                      <w:szCs w:val="21"/>
                      <w:highlight w:val="none"/>
                    </w:rPr>
                  </w:pPr>
                </w:p>
              </w:tc>
              <w:tc>
                <w:tcPr>
                  <w:tcW w:w="2614" w:type="dxa"/>
                  <w:vAlign w:val="top"/>
                </w:tcPr>
                <w:p w14:paraId="0D5DEAE1">
                  <w:pPr>
                    <w:pStyle w:val="19"/>
                    <w:spacing w:beforeLines="0" w:line="360" w:lineRule="auto"/>
                    <w:rPr>
                      <w:rFonts w:hint="eastAsia" w:ascii="宋体" w:hAnsi="宋体" w:eastAsia="宋体" w:cs="宋体"/>
                      <w:sz w:val="21"/>
                      <w:szCs w:val="21"/>
                      <w:highlight w:val="none"/>
                    </w:rPr>
                  </w:pPr>
                </w:p>
              </w:tc>
            </w:tr>
            <w:tr w14:paraId="7C50A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62" w:type="dxa"/>
                  <w:vAlign w:val="top"/>
                </w:tcPr>
                <w:p w14:paraId="505D0B42">
                  <w:pPr>
                    <w:pStyle w:val="19"/>
                    <w:spacing w:beforeLines="0" w:line="360" w:lineRule="auto"/>
                    <w:rPr>
                      <w:rFonts w:hint="eastAsia" w:ascii="宋体" w:hAnsi="宋体" w:eastAsia="宋体" w:cs="宋体"/>
                      <w:sz w:val="21"/>
                      <w:szCs w:val="21"/>
                      <w:highlight w:val="none"/>
                    </w:rPr>
                  </w:pPr>
                </w:p>
              </w:tc>
              <w:tc>
                <w:tcPr>
                  <w:tcW w:w="4859" w:type="dxa"/>
                  <w:vAlign w:val="center"/>
                </w:tcPr>
                <w:p w14:paraId="5A750B33">
                  <w:pPr>
                    <w:pStyle w:val="19"/>
                    <w:spacing w:beforeLines="0" w:line="360" w:lineRule="auto"/>
                    <w:jc w:val="both"/>
                    <w:rPr>
                      <w:rFonts w:hint="eastAsia" w:ascii="宋体" w:hAnsi="宋体" w:eastAsia="宋体" w:cs="宋体"/>
                      <w:sz w:val="21"/>
                      <w:szCs w:val="21"/>
                      <w:highlight w:val="none"/>
                    </w:rPr>
                  </w:pPr>
                </w:p>
              </w:tc>
              <w:tc>
                <w:tcPr>
                  <w:tcW w:w="1424" w:type="dxa"/>
                  <w:vAlign w:val="center"/>
                </w:tcPr>
                <w:p w14:paraId="2B5400C7">
                  <w:pPr>
                    <w:pStyle w:val="19"/>
                    <w:spacing w:beforeLines="0" w:line="360" w:lineRule="auto"/>
                    <w:jc w:val="both"/>
                    <w:rPr>
                      <w:rFonts w:hint="eastAsia" w:ascii="宋体" w:hAnsi="宋体" w:eastAsia="宋体" w:cs="宋体"/>
                      <w:sz w:val="21"/>
                      <w:szCs w:val="21"/>
                      <w:highlight w:val="none"/>
                    </w:rPr>
                  </w:pPr>
                </w:p>
              </w:tc>
              <w:tc>
                <w:tcPr>
                  <w:tcW w:w="2614" w:type="dxa"/>
                  <w:vAlign w:val="top"/>
                </w:tcPr>
                <w:p w14:paraId="115AF200">
                  <w:pPr>
                    <w:pStyle w:val="19"/>
                    <w:spacing w:beforeLines="0" w:line="360" w:lineRule="auto"/>
                    <w:rPr>
                      <w:rFonts w:hint="eastAsia" w:ascii="宋体" w:hAnsi="宋体" w:eastAsia="宋体" w:cs="宋体"/>
                      <w:sz w:val="21"/>
                      <w:szCs w:val="21"/>
                      <w:highlight w:val="none"/>
                    </w:rPr>
                  </w:pPr>
                </w:p>
              </w:tc>
            </w:tr>
            <w:tr w14:paraId="5E976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62" w:type="dxa"/>
                  <w:vAlign w:val="top"/>
                </w:tcPr>
                <w:p w14:paraId="5FABC846">
                  <w:pPr>
                    <w:pStyle w:val="19"/>
                    <w:spacing w:beforeLines="0" w:line="360" w:lineRule="auto"/>
                    <w:rPr>
                      <w:rFonts w:hint="eastAsia" w:ascii="宋体" w:hAnsi="宋体" w:eastAsia="宋体" w:cs="宋体"/>
                      <w:sz w:val="21"/>
                      <w:szCs w:val="21"/>
                      <w:highlight w:val="none"/>
                    </w:rPr>
                  </w:pPr>
                </w:p>
              </w:tc>
              <w:tc>
                <w:tcPr>
                  <w:tcW w:w="4859" w:type="dxa"/>
                  <w:vAlign w:val="center"/>
                </w:tcPr>
                <w:p w14:paraId="7B2889FD">
                  <w:pPr>
                    <w:spacing w:before="0" w:beforeLines="0" w:line="360" w:lineRule="auto"/>
                    <w:ind w:left="120"/>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本期间应支付的工程勘察费价款</w:t>
                  </w:r>
                </w:p>
              </w:tc>
              <w:tc>
                <w:tcPr>
                  <w:tcW w:w="1424" w:type="dxa"/>
                  <w:vAlign w:val="center"/>
                </w:tcPr>
                <w:p w14:paraId="2EF65E37">
                  <w:pPr>
                    <w:pStyle w:val="19"/>
                    <w:spacing w:beforeLines="0" w:line="360" w:lineRule="auto"/>
                    <w:jc w:val="both"/>
                    <w:rPr>
                      <w:rFonts w:hint="eastAsia" w:ascii="宋体" w:hAnsi="宋体" w:eastAsia="宋体" w:cs="宋体"/>
                      <w:sz w:val="21"/>
                      <w:szCs w:val="21"/>
                      <w:highlight w:val="none"/>
                    </w:rPr>
                  </w:pPr>
                </w:p>
              </w:tc>
              <w:tc>
                <w:tcPr>
                  <w:tcW w:w="2614" w:type="dxa"/>
                  <w:vAlign w:val="top"/>
                </w:tcPr>
                <w:p w14:paraId="66F84230">
                  <w:pPr>
                    <w:pStyle w:val="19"/>
                    <w:spacing w:beforeLines="0" w:line="360" w:lineRule="auto"/>
                    <w:rPr>
                      <w:rFonts w:hint="eastAsia" w:ascii="宋体" w:hAnsi="宋体" w:eastAsia="宋体" w:cs="宋体"/>
                      <w:sz w:val="21"/>
                      <w:szCs w:val="21"/>
                      <w:highlight w:val="none"/>
                    </w:rPr>
                  </w:pPr>
                </w:p>
              </w:tc>
            </w:tr>
          </w:tbl>
          <w:p w14:paraId="4E94A95F">
            <w:pPr>
              <w:spacing w:before="0" w:beforeLines="0" w:line="360" w:lineRule="auto"/>
              <w:ind w:left="131"/>
              <w:rPr>
                <w:rFonts w:hint="eastAsia" w:ascii="宋体" w:hAnsi="宋体" w:eastAsia="宋体" w:cs="宋体"/>
                <w:sz w:val="21"/>
                <w:szCs w:val="21"/>
                <w:highlight w:val="none"/>
              </w:rPr>
            </w:pPr>
            <w:r>
              <w:rPr>
                <w:rFonts w:hint="eastAsia" w:ascii="宋体" w:hAnsi="宋体" w:eastAsia="宋体" w:cs="宋体"/>
                <w:spacing w:val="-20"/>
                <w:sz w:val="21"/>
                <w:szCs w:val="21"/>
                <w:highlight w:val="none"/>
              </w:rPr>
              <w:t>附：</w:t>
            </w:r>
          </w:p>
          <w:p w14:paraId="48ADA3E9">
            <w:pPr>
              <w:spacing w:before="0" w:beforeLines="0" w:line="360" w:lineRule="auto"/>
              <w:ind w:left="551"/>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 有关证明资料；</w:t>
            </w:r>
          </w:p>
          <w:p w14:paraId="268F83B5">
            <w:pPr>
              <w:spacing w:before="0" w:beforeLines="0" w:line="360" w:lineRule="auto"/>
              <w:ind w:left="53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2. 计算过程及说明。</w:t>
            </w:r>
          </w:p>
          <w:p w14:paraId="20425E48">
            <w:pPr>
              <w:spacing w:before="0" w:beforeLines="0" w:line="360" w:lineRule="auto"/>
              <w:ind w:left="6841"/>
              <w:rPr>
                <w:rFonts w:hint="eastAsia" w:ascii="宋体" w:hAnsi="宋体" w:eastAsia="宋体" w:cs="宋体"/>
                <w:sz w:val="21"/>
                <w:szCs w:val="21"/>
                <w:highlight w:val="none"/>
              </w:rPr>
            </w:pPr>
            <w:r>
              <w:rPr>
                <w:rFonts w:hint="eastAsia" w:ascii="宋体" w:hAnsi="宋体" w:eastAsia="宋体" w:cs="宋体"/>
                <w:spacing w:val="-12"/>
                <w:sz w:val="21"/>
                <w:szCs w:val="21"/>
                <w:highlight w:val="none"/>
              </w:rPr>
              <w:t>承</w:t>
            </w:r>
            <w:r>
              <w:rPr>
                <w:rFonts w:hint="eastAsia" w:ascii="宋体" w:hAnsi="宋体" w:eastAsia="宋体" w:cs="宋体"/>
                <w:spacing w:val="14"/>
                <w:sz w:val="21"/>
                <w:szCs w:val="21"/>
                <w:highlight w:val="none"/>
              </w:rPr>
              <w:t xml:space="preserve">  </w:t>
            </w:r>
            <w:r>
              <w:rPr>
                <w:rFonts w:hint="eastAsia" w:ascii="宋体" w:hAnsi="宋体" w:eastAsia="宋体" w:cs="宋体"/>
                <w:spacing w:val="-12"/>
                <w:sz w:val="21"/>
                <w:szCs w:val="21"/>
                <w:highlight w:val="none"/>
              </w:rPr>
              <w:t>包</w:t>
            </w:r>
            <w:r>
              <w:rPr>
                <w:rFonts w:hint="eastAsia" w:ascii="宋体" w:hAnsi="宋体" w:eastAsia="宋体" w:cs="宋体"/>
                <w:spacing w:val="10"/>
                <w:sz w:val="21"/>
                <w:szCs w:val="21"/>
                <w:highlight w:val="none"/>
              </w:rPr>
              <w:t xml:space="preserve">  </w:t>
            </w:r>
            <w:r>
              <w:rPr>
                <w:rFonts w:hint="eastAsia" w:ascii="宋体" w:hAnsi="宋体" w:eastAsia="宋体" w:cs="宋体"/>
                <w:spacing w:val="-12"/>
                <w:sz w:val="21"/>
                <w:szCs w:val="21"/>
                <w:highlight w:val="none"/>
              </w:rPr>
              <w:t>人（章）</w:t>
            </w:r>
          </w:p>
          <w:p w14:paraId="3C65CEFA">
            <w:pPr>
              <w:spacing w:before="0" w:beforeLines="0" w:line="360" w:lineRule="auto"/>
              <w:ind w:left="6891" w:right="157" w:hanging="50"/>
              <w:rPr>
                <w:rFonts w:hint="eastAsia" w:ascii="宋体" w:hAnsi="宋体" w:eastAsia="宋体" w:cs="宋体"/>
                <w:spacing w:val="2"/>
                <w:sz w:val="21"/>
                <w:szCs w:val="21"/>
                <w:highlight w:val="none"/>
              </w:rPr>
            </w:pPr>
            <w:r>
              <w:rPr>
                <w:rFonts w:hint="eastAsia" w:ascii="宋体" w:hAnsi="宋体" w:eastAsia="宋体" w:cs="宋体"/>
                <w:spacing w:val="-1"/>
                <w:sz w:val="21"/>
                <w:szCs w:val="21"/>
                <w:highlight w:val="none"/>
              </w:rPr>
              <w:t>承包人代表</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2"/>
                <w:sz w:val="21"/>
                <w:szCs w:val="21"/>
                <w:highlight w:val="none"/>
              </w:rPr>
              <w:t xml:space="preserve"> </w:t>
            </w:r>
          </w:p>
          <w:p w14:paraId="320246A0">
            <w:pPr>
              <w:spacing w:before="0" w:beforeLines="0" w:line="360" w:lineRule="auto"/>
              <w:ind w:left="6891" w:right="157" w:hanging="50"/>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694569B5">
      <w:pPr>
        <w:spacing w:before="0" w:beforeLines="0" w:line="360" w:lineRule="auto"/>
        <w:ind w:left="866" w:right="519" w:hanging="726"/>
        <w:rPr>
          <w:rFonts w:hint="eastAsia" w:ascii="宋体" w:hAnsi="宋体" w:eastAsia="宋体" w:cs="宋体"/>
          <w:sz w:val="21"/>
          <w:szCs w:val="21"/>
          <w:highlight w:val="none"/>
        </w:rPr>
      </w:pPr>
      <w:r>
        <w:rPr>
          <w:rFonts w:hint="eastAsia" w:ascii="宋体" w:hAnsi="宋体" w:eastAsia="宋体" w:cs="宋体"/>
          <w:sz w:val="21"/>
          <w:szCs w:val="21"/>
          <w:highlight w:val="none"/>
        </w:rPr>
        <w:t>说明：本表一式五份，由承包人填制，承包人、</w:t>
      </w:r>
      <w:r>
        <w:rPr>
          <w:rFonts w:hint="eastAsia" w:ascii="宋体" w:hAnsi="宋体" w:eastAsia="宋体" w:cs="宋体"/>
          <w:spacing w:val="-1"/>
          <w:sz w:val="21"/>
          <w:szCs w:val="21"/>
          <w:highlight w:val="none"/>
        </w:rPr>
        <w:t>监理人和造价咨询人各存一份，发包人存</w:t>
      </w:r>
      <w:r>
        <w:rPr>
          <w:rFonts w:hint="eastAsia" w:ascii="宋体" w:hAnsi="宋体" w:eastAsia="宋体" w:cs="宋体"/>
          <w:spacing w:val="-13"/>
          <w:sz w:val="21"/>
          <w:szCs w:val="21"/>
          <w:highlight w:val="none"/>
        </w:rPr>
        <w:t>二份。</w:t>
      </w:r>
    </w:p>
    <w:p w14:paraId="1E215A7A">
      <w:pPr>
        <w:spacing w:beforeLines="0" w:line="360" w:lineRule="auto"/>
        <w:rPr>
          <w:rFonts w:hint="eastAsia" w:ascii="宋体" w:hAnsi="宋体" w:eastAsia="宋体" w:cs="宋体"/>
          <w:sz w:val="21"/>
          <w:szCs w:val="21"/>
          <w:highlight w:val="none"/>
        </w:rPr>
        <w:sectPr>
          <w:headerReference r:id="rId47" w:type="default"/>
          <w:footerReference r:id="rId48" w:type="default"/>
          <w:pgSz w:w="11905" w:h="16840"/>
          <w:pgMar w:top="1589" w:right="833" w:bottom="1366" w:left="1068" w:header="1219" w:footer="1205" w:gutter="0"/>
          <w:pgNumType w:fmt="decimal"/>
          <w:cols w:space="720" w:num="1"/>
        </w:sectPr>
      </w:pPr>
    </w:p>
    <w:p w14:paraId="237550E5">
      <w:pPr>
        <w:spacing w:before="0" w:beforeLines="0" w:line="360" w:lineRule="auto"/>
        <w:ind w:left="15"/>
        <w:rPr>
          <w:rFonts w:hint="eastAsia" w:ascii="宋体" w:hAnsi="宋体" w:eastAsia="宋体" w:cs="宋体"/>
          <w:b/>
          <w:bCs/>
          <w:spacing w:val="-8"/>
          <w:sz w:val="21"/>
          <w:szCs w:val="21"/>
          <w:highlight w:val="none"/>
        </w:rPr>
      </w:pPr>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26</w:t>
      </w:r>
      <w:r>
        <w:rPr>
          <w:rFonts w:hint="eastAsia" w:ascii="宋体" w:hAnsi="宋体" w:eastAsia="宋体" w:cs="宋体"/>
          <w:b/>
          <w:bCs/>
          <w:spacing w:val="-8"/>
          <w:sz w:val="21"/>
          <w:szCs w:val="21"/>
          <w:highlight w:val="none"/>
        </w:rPr>
        <w:t>（仅供参考）</w:t>
      </w:r>
    </w:p>
    <w:p w14:paraId="5C4BDBEC">
      <w:pPr>
        <w:spacing w:before="0" w:beforeLines="0" w:line="360" w:lineRule="auto"/>
        <w:ind w:left="2611"/>
        <w:rPr>
          <w:rFonts w:hint="eastAsia" w:ascii="宋体" w:hAnsi="宋体" w:eastAsia="宋体" w:cs="宋体"/>
          <w:b/>
          <w:bCs/>
          <w:spacing w:val="45"/>
          <w:sz w:val="21"/>
          <w:szCs w:val="21"/>
          <w:highlight w:val="none"/>
        </w:rPr>
      </w:pPr>
    </w:p>
    <w:p w14:paraId="41527562">
      <w:pPr>
        <w:spacing w:before="0" w:beforeLines="0" w:line="360" w:lineRule="auto"/>
        <w:ind w:left="2611"/>
        <w:rPr>
          <w:rFonts w:hint="eastAsia" w:ascii="宋体" w:hAnsi="宋体" w:eastAsia="宋体" w:cs="宋体"/>
          <w:sz w:val="21"/>
          <w:szCs w:val="21"/>
          <w:highlight w:val="none"/>
        </w:rPr>
      </w:pPr>
      <w:r>
        <w:rPr>
          <w:rFonts w:hint="eastAsia" w:ascii="宋体" w:hAnsi="宋体" w:eastAsia="宋体" w:cs="宋体"/>
          <w:b/>
          <w:bCs/>
          <w:spacing w:val="45"/>
          <w:sz w:val="21"/>
          <w:szCs w:val="21"/>
          <w:highlight w:val="none"/>
        </w:rPr>
        <w:t>工程设计费支付申请</w:t>
      </w:r>
    </w:p>
    <w:p w14:paraId="1125AA38">
      <w:pPr>
        <w:spacing w:beforeLines="0" w:line="360" w:lineRule="auto"/>
        <w:ind w:left="145"/>
        <w:rPr>
          <w:rFonts w:hint="eastAsia" w:ascii="宋体" w:hAnsi="宋体" w:eastAsia="宋体" w:cs="宋体"/>
          <w:highlight w:val="none"/>
        </w:rPr>
      </w:pPr>
      <w:r>
        <w:rPr>
          <w:rFonts w:hint="eastAsia" w:ascii="宋体" w:hAnsi="宋体" w:eastAsia="宋体" w:cs="宋体"/>
          <w:spacing w:val="-2"/>
          <w:sz w:val="21"/>
          <w:szCs w:val="21"/>
          <w:highlight w:val="none"/>
        </w:rPr>
        <w:t>工程名称:                                                            编</w:t>
      </w:r>
      <w:r>
        <w:rPr>
          <w:rFonts w:hint="eastAsia" w:ascii="宋体" w:hAnsi="宋体" w:eastAsia="宋体" w:cs="宋体"/>
          <w:spacing w:val="-3"/>
          <w:sz w:val="21"/>
          <w:szCs w:val="21"/>
          <w:highlight w:val="none"/>
        </w:rPr>
        <w:t>号:</w:t>
      </w:r>
    </w:p>
    <w:tbl>
      <w:tblPr>
        <w:tblStyle w:val="18"/>
        <w:tblW w:w="9917" w:type="dxa"/>
        <w:tblInd w:w="5" w:type="dxa"/>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917"/>
      </w:tblGrid>
      <w:tr w14:paraId="71EFFC9B">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0901" w:hRule="atLeast"/>
        </w:trPr>
        <w:tc>
          <w:tcPr>
            <w:tcW w:w="9917" w:type="dxa"/>
            <w:vAlign w:val="top"/>
          </w:tcPr>
          <w:p w14:paraId="01C14AF0">
            <w:pPr>
              <w:spacing w:before="0" w:beforeLines="0" w:line="360" w:lineRule="auto"/>
              <w:ind w:left="277"/>
              <w:rPr>
                <w:rFonts w:hint="eastAsia" w:ascii="宋体" w:hAnsi="宋体" w:eastAsia="宋体" w:cs="宋体"/>
                <w:sz w:val="21"/>
                <w:szCs w:val="21"/>
                <w:highlight w:val="none"/>
              </w:rPr>
            </w:pPr>
            <w:r>
              <w:rPr>
                <w:rFonts w:hint="eastAsia" w:ascii="宋体" w:hAnsi="宋体" w:eastAsia="宋体" w:cs="宋体"/>
                <w:sz w:val="21"/>
                <w:szCs w:val="21"/>
                <w:highlight w:val="none"/>
              </w:rPr>
              <w:t>致:</w:t>
            </w:r>
            <w:r>
              <w:rPr>
                <w:rFonts w:hint="eastAsia" w:ascii="宋体" w:hAnsi="宋体" w:eastAsia="宋体" w:cs="宋体"/>
                <w:spacing w:val="-120"/>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（造价咨询人全称）</w:t>
            </w:r>
          </w:p>
          <w:p w14:paraId="61EBEA3E">
            <w:pPr>
              <w:tabs>
                <w:tab w:val="left" w:pos="9802"/>
              </w:tabs>
              <w:spacing w:before="0" w:beforeLines="0" w:line="360" w:lineRule="auto"/>
              <w:ind w:left="93" w:right="104" w:firstLine="489"/>
              <w:jc w:val="both"/>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我方于</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96"/>
                <w:sz w:val="21"/>
                <w:szCs w:val="21"/>
                <w:highlight w:val="none"/>
              </w:rPr>
              <w:t xml:space="preserve"> </w:t>
            </w:r>
            <w:r>
              <w:rPr>
                <w:rFonts w:hint="eastAsia" w:ascii="宋体" w:hAnsi="宋体" w:eastAsia="宋体" w:cs="宋体"/>
                <w:spacing w:val="-1"/>
                <w:sz w:val="21"/>
                <w:szCs w:val="21"/>
                <w:highlight w:val="none"/>
              </w:rPr>
              <w:t>至</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05"/>
                <w:sz w:val="21"/>
                <w:szCs w:val="21"/>
                <w:highlight w:val="none"/>
              </w:rPr>
              <w:t xml:space="preserve"> </w:t>
            </w:r>
            <w:r>
              <w:rPr>
                <w:rFonts w:hint="eastAsia" w:ascii="宋体" w:hAnsi="宋体" w:eastAsia="宋体" w:cs="宋体"/>
                <w:spacing w:val="-1"/>
                <w:sz w:val="21"/>
                <w:szCs w:val="21"/>
                <w:highlight w:val="none"/>
              </w:rPr>
              <w:t>期间已完成了</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98"/>
                <w:sz w:val="21"/>
                <w:szCs w:val="21"/>
                <w:highlight w:val="none"/>
              </w:rPr>
              <w:t xml:space="preserve"> </w:t>
            </w:r>
            <w:r>
              <w:rPr>
                <w:rFonts w:hint="eastAsia" w:ascii="宋体" w:hAnsi="宋体" w:eastAsia="宋体" w:cs="宋体"/>
                <w:spacing w:val="-2"/>
                <w:sz w:val="21"/>
                <w:szCs w:val="21"/>
                <w:highlight w:val="none"/>
              </w:rPr>
              <w:t>工作，根据工程总承包合</w:t>
            </w:r>
            <w:r>
              <w:rPr>
                <w:rFonts w:hint="eastAsia" w:ascii="宋体" w:hAnsi="宋体" w:eastAsia="宋体" w:cs="宋体"/>
                <w:spacing w:val="-1"/>
                <w:sz w:val="21"/>
                <w:szCs w:val="21"/>
                <w:highlight w:val="none"/>
              </w:rPr>
              <w:t>同条款</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90"/>
                <w:sz w:val="21"/>
                <w:szCs w:val="21"/>
                <w:highlight w:val="none"/>
              </w:rPr>
              <w:t xml:space="preserve"> </w:t>
            </w:r>
            <w:r>
              <w:rPr>
                <w:rFonts w:hint="eastAsia" w:ascii="宋体" w:hAnsi="宋体" w:eastAsia="宋体" w:cs="宋体"/>
                <w:spacing w:val="-1"/>
                <w:sz w:val="21"/>
                <w:szCs w:val="21"/>
                <w:highlight w:val="none"/>
              </w:rPr>
              <w:t>的约定，现申请支付本</w:t>
            </w:r>
            <w:r>
              <w:rPr>
                <w:rFonts w:hint="eastAsia" w:ascii="宋体" w:hAnsi="宋体" w:eastAsia="宋体" w:cs="宋体"/>
                <w:spacing w:val="-2"/>
                <w:sz w:val="21"/>
                <w:szCs w:val="21"/>
                <w:highlight w:val="none"/>
              </w:rPr>
              <w:t>期的工程设计费款额为（大写）</w:t>
            </w:r>
            <w:r>
              <w:rPr>
                <w:rFonts w:hint="eastAsia" w:ascii="宋体" w:hAnsi="宋体" w:eastAsia="宋体" w:cs="宋体"/>
                <w:sz w:val="21"/>
                <w:szCs w:val="21"/>
                <w:highlight w:val="none"/>
                <w:u w:val="single" w:color="auto"/>
              </w:rPr>
              <w:tab/>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（小写</w:t>
            </w:r>
            <w:r>
              <w:rPr>
                <w:rFonts w:hint="eastAsia" w:ascii="宋体" w:hAnsi="宋体" w:eastAsia="宋体" w:cs="宋体"/>
                <w:spacing w:val="-95"/>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rPr>
              <w:t>），</w:t>
            </w:r>
            <w:r>
              <w:rPr>
                <w:rFonts w:hint="eastAsia" w:ascii="宋体" w:hAnsi="宋体" w:eastAsia="宋体" w:cs="宋体"/>
                <w:spacing w:val="-2"/>
                <w:sz w:val="21"/>
                <w:szCs w:val="21"/>
                <w:highlight w:val="none"/>
              </w:rPr>
              <w:t>请予以复核和确认，并在支付证书签发后按合同约</w:t>
            </w:r>
            <w:r>
              <w:rPr>
                <w:rFonts w:hint="eastAsia" w:ascii="宋体" w:hAnsi="宋体" w:eastAsia="宋体" w:cs="宋体"/>
                <w:spacing w:val="-3"/>
                <w:sz w:val="21"/>
                <w:szCs w:val="21"/>
                <w:highlight w:val="none"/>
              </w:rPr>
              <w:t>定时间内支付。</w:t>
            </w:r>
          </w:p>
          <w:p w14:paraId="79E87FE9">
            <w:pPr>
              <w:spacing w:beforeLines="0" w:line="360" w:lineRule="auto"/>
              <w:rPr>
                <w:rFonts w:hint="eastAsia" w:ascii="宋体" w:hAnsi="宋体" w:eastAsia="宋体" w:cs="宋体"/>
                <w:highlight w:val="none"/>
              </w:rPr>
            </w:pPr>
            <w:r>
              <w:rPr>
                <w:rFonts w:hint="eastAsia" w:ascii="宋体" w:hAnsi="宋体" w:eastAsia="宋体" w:cs="宋体"/>
                <w:spacing w:val="-9"/>
                <w:sz w:val="21"/>
                <w:szCs w:val="21"/>
                <w:highlight w:val="none"/>
              </w:rPr>
              <w:t>具体细目如下：</w:t>
            </w:r>
          </w:p>
          <w:tbl>
            <w:tblPr>
              <w:tblStyle w:val="18"/>
              <w:tblW w:w="9699"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4859"/>
              <w:gridCol w:w="1423"/>
              <w:gridCol w:w="2555"/>
            </w:tblGrid>
            <w:tr w14:paraId="38402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862" w:type="dxa"/>
                  <w:vAlign w:val="top"/>
                </w:tcPr>
                <w:p w14:paraId="77AD2186">
                  <w:pPr>
                    <w:spacing w:before="0" w:beforeLines="0" w:line="360" w:lineRule="auto"/>
                    <w:ind w:left="204"/>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序号</w:t>
                  </w:r>
                </w:p>
              </w:tc>
              <w:tc>
                <w:tcPr>
                  <w:tcW w:w="4859" w:type="dxa"/>
                  <w:vAlign w:val="top"/>
                </w:tcPr>
                <w:p w14:paraId="3F224CB9">
                  <w:pPr>
                    <w:spacing w:before="0" w:beforeLines="0" w:line="360" w:lineRule="auto"/>
                    <w:ind w:left="1542"/>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名</w:t>
                  </w:r>
                  <w:r>
                    <w:rPr>
                      <w:rFonts w:hint="eastAsia" w:ascii="宋体" w:hAnsi="宋体" w:eastAsia="宋体" w:cs="宋体"/>
                      <w:spacing w:val="1"/>
                      <w:sz w:val="21"/>
                      <w:szCs w:val="21"/>
                      <w:highlight w:val="none"/>
                    </w:rPr>
                    <w:t xml:space="preserve">           </w:t>
                  </w:r>
                  <w:r>
                    <w:rPr>
                      <w:rFonts w:hint="eastAsia" w:ascii="宋体" w:hAnsi="宋体" w:eastAsia="宋体" w:cs="宋体"/>
                      <w:spacing w:val="-9"/>
                      <w:sz w:val="21"/>
                      <w:szCs w:val="21"/>
                      <w:highlight w:val="none"/>
                    </w:rPr>
                    <w:t>称</w:t>
                  </w:r>
                </w:p>
              </w:tc>
              <w:tc>
                <w:tcPr>
                  <w:tcW w:w="1423" w:type="dxa"/>
                  <w:vAlign w:val="top"/>
                </w:tcPr>
                <w:p w14:paraId="1023D76A">
                  <w:pPr>
                    <w:spacing w:before="0" w:beforeLines="0" w:line="360" w:lineRule="auto"/>
                    <w:jc w:val="right"/>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金</w:t>
                  </w:r>
                  <w:r>
                    <w:rPr>
                      <w:rFonts w:hint="eastAsia" w:ascii="宋体" w:hAnsi="宋体" w:eastAsia="宋体" w:cs="宋体"/>
                      <w:spacing w:val="15"/>
                      <w:sz w:val="21"/>
                      <w:szCs w:val="21"/>
                      <w:highlight w:val="none"/>
                    </w:rPr>
                    <w:t xml:space="preserve"> </w:t>
                  </w:r>
                  <w:r>
                    <w:rPr>
                      <w:rFonts w:hint="eastAsia" w:ascii="宋体" w:hAnsi="宋体" w:eastAsia="宋体" w:cs="宋体"/>
                      <w:spacing w:val="-8"/>
                      <w:sz w:val="21"/>
                      <w:szCs w:val="21"/>
                      <w:highlight w:val="none"/>
                    </w:rPr>
                    <w:t>额（元）</w:t>
                  </w:r>
                </w:p>
              </w:tc>
              <w:tc>
                <w:tcPr>
                  <w:tcW w:w="2555" w:type="dxa"/>
                  <w:vAlign w:val="top"/>
                </w:tcPr>
                <w:p w14:paraId="237F6F1C">
                  <w:pPr>
                    <w:spacing w:before="0" w:beforeLines="0" w:line="360" w:lineRule="auto"/>
                    <w:ind w:left="631"/>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备</w:t>
                  </w:r>
                  <w:r>
                    <w:rPr>
                      <w:rFonts w:hint="eastAsia" w:ascii="宋体" w:hAnsi="宋体" w:eastAsia="宋体" w:cs="宋体"/>
                      <w:spacing w:val="3"/>
                      <w:sz w:val="21"/>
                      <w:szCs w:val="21"/>
                      <w:highlight w:val="none"/>
                    </w:rPr>
                    <w:t xml:space="preserve">       </w:t>
                  </w:r>
                  <w:r>
                    <w:rPr>
                      <w:rFonts w:hint="eastAsia" w:ascii="宋体" w:hAnsi="宋体" w:eastAsia="宋体" w:cs="宋体"/>
                      <w:spacing w:val="-9"/>
                      <w:sz w:val="21"/>
                      <w:szCs w:val="21"/>
                      <w:highlight w:val="none"/>
                    </w:rPr>
                    <w:t>注</w:t>
                  </w:r>
                </w:p>
              </w:tc>
            </w:tr>
            <w:tr w14:paraId="7CF2D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62" w:type="dxa"/>
                  <w:vAlign w:val="top"/>
                </w:tcPr>
                <w:p w14:paraId="7BCA7F5B">
                  <w:pPr>
                    <w:spacing w:before="0" w:beforeLines="0" w:line="360" w:lineRule="auto"/>
                    <w:ind w:left="394"/>
                    <w:outlineLvl w:val="1"/>
                    <w:rPr>
                      <w:rFonts w:hint="eastAsia" w:ascii="宋体" w:hAnsi="宋体" w:eastAsia="宋体" w:cs="宋体"/>
                      <w:sz w:val="21"/>
                      <w:szCs w:val="21"/>
                      <w:highlight w:val="none"/>
                    </w:rPr>
                  </w:pPr>
                  <w:bookmarkStart w:id="456" w:name="bookmark244"/>
                  <w:bookmarkEnd w:id="456"/>
                  <w:r>
                    <w:rPr>
                      <w:rFonts w:hint="eastAsia" w:ascii="宋体" w:hAnsi="宋体" w:eastAsia="宋体" w:cs="宋体"/>
                      <w:sz w:val="21"/>
                      <w:szCs w:val="21"/>
                      <w:highlight w:val="none"/>
                    </w:rPr>
                    <w:t>1</w:t>
                  </w:r>
                </w:p>
              </w:tc>
              <w:tc>
                <w:tcPr>
                  <w:tcW w:w="4859" w:type="dxa"/>
                  <w:vAlign w:val="top"/>
                </w:tcPr>
                <w:p w14:paraId="23FFBFB9">
                  <w:pPr>
                    <w:spacing w:before="0" w:beforeLines="0" w:line="360" w:lineRule="auto"/>
                    <w:ind w:left="133"/>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累计已完工程设计费价款</w:t>
                  </w:r>
                </w:p>
              </w:tc>
              <w:tc>
                <w:tcPr>
                  <w:tcW w:w="1423" w:type="dxa"/>
                  <w:vAlign w:val="top"/>
                </w:tcPr>
                <w:p w14:paraId="6E211B3C">
                  <w:pPr>
                    <w:pStyle w:val="19"/>
                    <w:spacing w:beforeLines="0" w:line="360" w:lineRule="auto"/>
                    <w:rPr>
                      <w:rFonts w:hint="eastAsia" w:ascii="宋体" w:hAnsi="宋体" w:eastAsia="宋体" w:cs="宋体"/>
                      <w:sz w:val="21"/>
                      <w:szCs w:val="21"/>
                      <w:highlight w:val="none"/>
                    </w:rPr>
                  </w:pPr>
                </w:p>
              </w:tc>
              <w:tc>
                <w:tcPr>
                  <w:tcW w:w="2555" w:type="dxa"/>
                  <w:vAlign w:val="top"/>
                </w:tcPr>
                <w:p w14:paraId="71E827FB">
                  <w:pPr>
                    <w:pStyle w:val="19"/>
                    <w:spacing w:beforeLines="0" w:line="360" w:lineRule="auto"/>
                    <w:rPr>
                      <w:rFonts w:hint="eastAsia" w:ascii="宋体" w:hAnsi="宋体" w:eastAsia="宋体" w:cs="宋体"/>
                      <w:sz w:val="21"/>
                      <w:szCs w:val="21"/>
                      <w:highlight w:val="none"/>
                    </w:rPr>
                  </w:pPr>
                </w:p>
              </w:tc>
            </w:tr>
            <w:tr w14:paraId="3C0E1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62" w:type="dxa"/>
                  <w:vAlign w:val="top"/>
                </w:tcPr>
                <w:p w14:paraId="3FA33421">
                  <w:pPr>
                    <w:spacing w:before="0" w:beforeLines="0" w:line="360" w:lineRule="auto"/>
                    <w:ind w:left="379"/>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4859" w:type="dxa"/>
                  <w:vAlign w:val="top"/>
                </w:tcPr>
                <w:p w14:paraId="54678B02">
                  <w:pPr>
                    <w:spacing w:before="0" w:beforeLines="0" w:line="360" w:lineRule="auto"/>
                    <w:ind w:left="13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累计已实际支付的工程设计费价款</w:t>
                  </w:r>
                </w:p>
              </w:tc>
              <w:tc>
                <w:tcPr>
                  <w:tcW w:w="1423" w:type="dxa"/>
                  <w:vAlign w:val="top"/>
                </w:tcPr>
                <w:p w14:paraId="4A2DB4E6">
                  <w:pPr>
                    <w:pStyle w:val="19"/>
                    <w:spacing w:beforeLines="0" w:line="360" w:lineRule="auto"/>
                    <w:rPr>
                      <w:rFonts w:hint="eastAsia" w:ascii="宋体" w:hAnsi="宋体" w:eastAsia="宋体" w:cs="宋体"/>
                      <w:sz w:val="21"/>
                      <w:szCs w:val="21"/>
                      <w:highlight w:val="none"/>
                    </w:rPr>
                  </w:pPr>
                </w:p>
              </w:tc>
              <w:tc>
                <w:tcPr>
                  <w:tcW w:w="2555" w:type="dxa"/>
                  <w:vAlign w:val="top"/>
                </w:tcPr>
                <w:p w14:paraId="40EB60DB">
                  <w:pPr>
                    <w:pStyle w:val="19"/>
                    <w:spacing w:beforeLines="0" w:line="360" w:lineRule="auto"/>
                    <w:rPr>
                      <w:rFonts w:hint="eastAsia" w:ascii="宋体" w:hAnsi="宋体" w:eastAsia="宋体" w:cs="宋体"/>
                      <w:sz w:val="21"/>
                      <w:szCs w:val="21"/>
                      <w:highlight w:val="none"/>
                    </w:rPr>
                  </w:pPr>
                </w:p>
              </w:tc>
            </w:tr>
            <w:tr w14:paraId="7DDAA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62" w:type="dxa"/>
                  <w:vAlign w:val="top"/>
                </w:tcPr>
                <w:p w14:paraId="2FB39014">
                  <w:pPr>
                    <w:spacing w:before="0" w:beforeLines="0" w:line="360" w:lineRule="auto"/>
                    <w:ind w:left="381"/>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4859" w:type="dxa"/>
                  <w:vAlign w:val="top"/>
                </w:tcPr>
                <w:p w14:paraId="3E2B53DB">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本期间已完设计价款</w:t>
                  </w:r>
                </w:p>
              </w:tc>
              <w:tc>
                <w:tcPr>
                  <w:tcW w:w="1423" w:type="dxa"/>
                  <w:vAlign w:val="top"/>
                </w:tcPr>
                <w:p w14:paraId="28B2ABEB">
                  <w:pPr>
                    <w:pStyle w:val="19"/>
                    <w:spacing w:beforeLines="0" w:line="360" w:lineRule="auto"/>
                    <w:rPr>
                      <w:rFonts w:hint="eastAsia" w:ascii="宋体" w:hAnsi="宋体" w:eastAsia="宋体" w:cs="宋体"/>
                      <w:sz w:val="21"/>
                      <w:szCs w:val="21"/>
                      <w:highlight w:val="none"/>
                    </w:rPr>
                  </w:pPr>
                </w:p>
              </w:tc>
              <w:tc>
                <w:tcPr>
                  <w:tcW w:w="2555" w:type="dxa"/>
                  <w:vAlign w:val="top"/>
                </w:tcPr>
                <w:p w14:paraId="5A542549">
                  <w:pPr>
                    <w:pStyle w:val="19"/>
                    <w:spacing w:beforeLines="0" w:line="360" w:lineRule="auto"/>
                    <w:rPr>
                      <w:rFonts w:hint="eastAsia" w:ascii="宋体" w:hAnsi="宋体" w:eastAsia="宋体" w:cs="宋体"/>
                      <w:sz w:val="21"/>
                      <w:szCs w:val="21"/>
                      <w:highlight w:val="none"/>
                    </w:rPr>
                  </w:pPr>
                </w:p>
              </w:tc>
            </w:tr>
            <w:tr w14:paraId="01E11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862" w:type="dxa"/>
                  <w:vAlign w:val="top"/>
                </w:tcPr>
                <w:p w14:paraId="667842FB">
                  <w:pPr>
                    <w:spacing w:before="0" w:beforeLines="0" w:line="360" w:lineRule="auto"/>
                    <w:ind w:left="375"/>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4859" w:type="dxa"/>
                  <w:vAlign w:val="top"/>
                </w:tcPr>
                <w:p w14:paraId="0F4359BF">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本期间完成的零星工作项目价款</w:t>
                  </w:r>
                </w:p>
              </w:tc>
              <w:tc>
                <w:tcPr>
                  <w:tcW w:w="1423" w:type="dxa"/>
                  <w:vAlign w:val="top"/>
                </w:tcPr>
                <w:p w14:paraId="3D13B048">
                  <w:pPr>
                    <w:pStyle w:val="19"/>
                    <w:spacing w:beforeLines="0" w:line="360" w:lineRule="auto"/>
                    <w:rPr>
                      <w:rFonts w:hint="eastAsia" w:ascii="宋体" w:hAnsi="宋体" w:eastAsia="宋体" w:cs="宋体"/>
                      <w:sz w:val="21"/>
                      <w:szCs w:val="21"/>
                      <w:highlight w:val="none"/>
                    </w:rPr>
                  </w:pPr>
                </w:p>
              </w:tc>
              <w:tc>
                <w:tcPr>
                  <w:tcW w:w="2555" w:type="dxa"/>
                  <w:vAlign w:val="top"/>
                </w:tcPr>
                <w:p w14:paraId="55D55B31">
                  <w:pPr>
                    <w:pStyle w:val="19"/>
                    <w:spacing w:beforeLines="0" w:line="360" w:lineRule="auto"/>
                    <w:rPr>
                      <w:rFonts w:hint="eastAsia" w:ascii="宋体" w:hAnsi="宋体" w:eastAsia="宋体" w:cs="宋体"/>
                      <w:sz w:val="21"/>
                      <w:szCs w:val="21"/>
                      <w:highlight w:val="none"/>
                    </w:rPr>
                  </w:pPr>
                </w:p>
              </w:tc>
            </w:tr>
            <w:tr w14:paraId="470A8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62" w:type="dxa"/>
                  <w:vAlign w:val="top"/>
                </w:tcPr>
                <w:p w14:paraId="3E26765C">
                  <w:pPr>
                    <w:spacing w:before="0" w:beforeLines="0" w:line="360" w:lineRule="auto"/>
                    <w:ind w:left="381"/>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4859" w:type="dxa"/>
                  <w:vAlign w:val="top"/>
                </w:tcPr>
                <w:p w14:paraId="3CE794BA">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本期间应支付的预留金价款</w:t>
                  </w:r>
                </w:p>
              </w:tc>
              <w:tc>
                <w:tcPr>
                  <w:tcW w:w="1423" w:type="dxa"/>
                  <w:vAlign w:val="top"/>
                </w:tcPr>
                <w:p w14:paraId="24B019F4">
                  <w:pPr>
                    <w:pStyle w:val="19"/>
                    <w:spacing w:beforeLines="0" w:line="360" w:lineRule="auto"/>
                    <w:rPr>
                      <w:rFonts w:hint="eastAsia" w:ascii="宋体" w:hAnsi="宋体" w:eastAsia="宋体" w:cs="宋体"/>
                      <w:sz w:val="21"/>
                      <w:szCs w:val="21"/>
                      <w:highlight w:val="none"/>
                    </w:rPr>
                  </w:pPr>
                </w:p>
              </w:tc>
              <w:tc>
                <w:tcPr>
                  <w:tcW w:w="2555" w:type="dxa"/>
                  <w:vAlign w:val="top"/>
                </w:tcPr>
                <w:p w14:paraId="0C957868">
                  <w:pPr>
                    <w:pStyle w:val="19"/>
                    <w:spacing w:beforeLines="0" w:line="360" w:lineRule="auto"/>
                    <w:rPr>
                      <w:rFonts w:hint="eastAsia" w:ascii="宋体" w:hAnsi="宋体" w:eastAsia="宋体" w:cs="宋体"/>
                      <w:sz w:val="21"/>
                      <w:szCs w:val="21"/>
                      <w:highlight w:val="none"/>
                    </w:rPr>
                  </w:pPr>
                </w:p>
              </w:tc>
            </w:tr>
            <w:tr w14:paraId="31D5C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862" w:type="dxa"/>
                  <w:vAlign w:val="top"/>
                </w:tcPr>
                <w:p w14:paraId="24F5D49E">
                  <w:pPr>
                    <w:spacing w:before="0" w:beforeLines="0" w:line="360" w:lineRule="auto"/>
                    <w:ind w:left="378"/>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4859" w:type="dxa"/>
                  <w:vAlign w:val="top"/>
                </w:tcPr>
                <w:p w14:paraId="3082DABE">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本期间应支付的变更价款</w:t>
                  </w:r>
                </w:p>
              </w:tc>
              <w:tc>
                <w:tcPr>
                  <w:tcW w:w="1423" w:type="dxa"/>
                  <w:vAlign w:val="top"/>
                </w:tcPr>
                <w:p w14:paraId="34FCAB07">
                  <w:pPr>
                    <w:pStyle w:val="19"/>
                    <w:spacing w:beforeLines="0" w:line="360" w:lineRule="auto"/>
                    <w:rPr>
                      <w:rFonts w:hint="eastAsia" w:ascii="宋体" w:hAnsi="宋体" w:eastAsia="宋体" w:cs="宋体"/>
                      <w:sz w:val="21"/>
                      <w:szCs w:val="21"/>
                      <w:highlight w:val="none"/>
                    </w:rPr>
                  </w:pPr>
                </w:p>
              </w:tc>
              <w:tc>
                <w:tcPr>
                  <w:tcW w:w="2555" w:type="dxa"/>
                  <w:vAlign w:val="top"/>
                </w:tcPr>
                <w:p w14:paraId="0EE4AD1B">
                  <w:pPr>
                    <w:pStyle w:val="19"/>
                    <w:spacing w:beforeLines="0" w:line="360" w:lineRule="auto"/>
                    <w:rPr>
                      <w:rFonts w:hint="eastAsia" w:ascii="宋体" w:hAnsi="宋体" w:eastAsia="宋体" w:cs="宋体"/>
                      <w:sz w:val="21"/>
                      <w:szCs w:val="21"/>
                      <w:highlight w:val="none"/>
                    </w:rPr>
                  </w:pPr>
                </w:p>
              </w:tc>
            </w:tr>
            <w:tr w14:paraId="7D6B9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62" w:type="dxa"/>
                  <w:vAlign w:val="top"/>
                </w:tcPr>
                <w:p w14:paraId="45F5EA7B">
                  <w:pPr>
                    <w:spacing w:before="0" w:beforeLines="0" w:line="360" w:lineRule="auto"/>
                    <w:ind w:left="382"/>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4859" w:type="dxa"/>
                  <w:vAlign w:val="top"/>
                </w:tcPr>
                <w:p w14:paraId="6F5C7C0C">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物价和后继法律法规的调整价款</w:t>
                  </w:r>
                </w:p>
              </w:tc>
              <w:tc>
                <w:tcPr>
                  <w:tcW w:w="1423" w:type="dxa"/>
                  <w:vAlign w:val="top"/>
                </w:tcPr>
                <w:p w14:paraId="6B322487">
                  <w:pPr>
                    <w:pStyle w:val="19"/>
                    <w:spacing w:beforeLines="0" w:line="360" w:lineRule="auto"/>
                    <w:rPr>
                      <w:rFonts w:hint="eastAsia" w:ascii="宋体" w:hAnsi="宋体" w:eastAsia="宋体" w:cs="宋体"/>
                      <w:sz w:val="21"/>
                      <w:szCs w:val="21"/>
                      <w:highlight w:val="none"/>
                    </w:rPr>
                  </w:pPr>
                </w:p>
              </w:tc>
              <w:tc>
                <w:tcPr>
                  <w:tcW w:w="2555" w:type="dxa"/>
                  <w:vAlign w:val="top"/>
                </w:tcPr>
                <w:p w14:paraId="2D9F785F">
                  <w:pPr>
                    <w:pStyle w:val="19"/>
                    <w:spacing w:beforeLines="0" w:line="360" w:lineRule="auto"/>
                    <w:rPr>
                      <w:rFonts w:hint="eastAsia" w:ascii="宋体" w:hAnsi="宋体" w:eastAsia="宋体" w:cs="宋体"/>
                      <w:sz w:val="21"/>
                      <w:szCs w:val="21"/>
                      <w:highlight w:val="none"/>
                    </w:rPr>
                  </w:pPr>
                </w:p>
              </w:tc>
            </w:tr>
            <w:tr w14:paraId="40689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62" w:type="dxa"/>
                  <w:vAlign w:val="top"/>
                </w:tcPr>
                <w:p w14:paraId="59782036">
                  <w:pPr>
                    <w:spacing w:before="0" w:beforeLines="0" w:line="360" w:lineRule="auto"/>
                    <w:ind w:left="377"/>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4859" w:type="dxa"/>
                  <w:vAlign w:val="top"/>
                </w:tcPr>
                <w:p w14:paraId="6EFCF301">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本期间应扣除的误期赔偿费</w:t>
                  </w:r>
                </w:p>
              </w:tc>
              <w:tc>
                <w:tcPr>
                  <w:tcW w:w="1423" w:type="dxa"/>
                  <w:vAlign w:val="top"/>
                </w:tcPr>
                <w:p w14:paraId="65F9BEE8">
                  <w:pPr>
                    <w:pStyle w:val="19"/>
                    <w:spacing w:beforeLines="0" w:line="360" w:lineRule="auto"/>
                    <w:rPr>
                      <w:rFonts w:hint="eastAsia" w:ascii="宋体" w:hAnsi="宋体" w:eastAsia="宋体" w:cs="宋体"/>
                      <w:sz w:val="21"/>
                      <w:szCs w:val="21"/>
                      <w:highlight w:val="none"/>
                    </w:rPr>
                  </w:pPr>
                </w:p>
              </w:tc>
              <w:tc>
                <w:tcPr>
                  <w:tcW w:w="2555" w:type="dxa"/>
                  <w:vAlign w:val="top"/>
                </w:tcPr>
                <w:p w14:paraId="739E1F58">
                  <w:pPr>
                    <w:pStyle w:val="19"/>
                    <w:spacing w:beforeLines="0" w:line="360" w:lineRule="auto"/>
                    <w:rPr>
                      <w:rFonts w:hint="eastAsia" w:ascii="宋体" w:hAnsi="宋体" w:eastAsia="宋体" w:cs="宋体"/>
                      <w:sz w:val="21"/>
                      <w:szCs w:val="21"/>
                      <w:highlight w:val="none"/>
                    </w:rPr>
                  </w:pPr>
                </w:p>
              </w:tc>
            </w:tr>
            <w:tr w14:paraId="6866A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62" w:type="dxa"/>
                  <w:vAlign w:val="top"/>
                </w:tcPr>
                <w:p w14:paraId="2BB067B6">
                  <w:pPr>
                    <w:spacing w:before="0" w:beforeLines="0" w:line="360" w:lineRule="auto"/>
                    <w:ind w:left="377"/>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4859" w:type="dxa"/>
                  <w:vAlign w:val="top"/>
                </w:tcPr>
                <w:p w14:paraId="5E563A9C">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本期间应扣回的预付款</w:t>
                  </w:r>
                </w:p>
              </w:tc>
              <w:tc>
                <w:tcPr>
                  <w:tcW w:w="1423" w:type="dxa"/>
                  <w:vAlign w:val="top"/>
                </w:tcPr>
                <w:p w14:paraId="53DBA673">
                  <w:pPr>
                    <w:pStyle w:val="19"/>
                    <w:spacing w:beforeLines="0" w:line="360" w:lineRule="auto"/>
                    <w:rPr>
                      <w:rFonts w:hint="eastAsia" w:ascii="宋体" w:hAnsi="宋体" w:eastAsia="宋体" w:cs="宋体"/>
                      <w:sz w:val="21"/>
                      <w:szCs w:val="21"/>
                      <w:highlight w:val="none"/>
                    </w:rPr>
                  </w:pPr>
                </w:p>
              </w:tc>
              <w:tc>
                <w:tcPr>
                  <w:tcW w:w="2555" w:type="dxa"/>
                  <w:vAlign w:val="top"/>
                </w:tcPr>
                <w:p w14:paraId="5ECC8867">
                  <w:pPr>
                    <w:pStyle w:val="19"/>
                    <w:spacing w:beforeLines="0" w:line="360" w:lineRule="auto"/>
                    <w:rPr>
                      <w:rFonts w:hint="eastAsia" w:ascii="宋体" w:hAnsi="宋体" w:eastAsia="宋体" w:cs="宋体"/>
                      <w:sz w:val="21"/>
                      <w:szCs w:val="21"/>
                      <w:highlight w:val="none"/>
                    </w:rPr>
                  </w:pPr>
                </w:p>
              </w:tc>
            </w:tr>
            <w:tr w14:paraId="41754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862" w:type="dxa"/>
                  <w:vAlign w:val="top"/>
                </w:tcPr>
                <w:p w14:paraId="6D4F67D6">
                  <w:pPr>
                    <w:spacing w:before="0" w:beforeLines="0" w:line="360" w:lineRule="auto"/>
                    <w:ind w:left="334"/>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10</w:t>
                  </w:r>
                </w:p>
              </w:tc>
              <w:tc>
                <w:tcPr>
                  <w:tcW w:w="4859" w:type="dxa"/>
                  <w:vAlign w:val="top"/>
                </w:tcPr>
                <w:p w14:paraId="2EC692AB">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本期间应扣留的质量保证金</w:t>
                  </w:r>
                </w:p>
              </w:tc>
              <w:tc>
                <w:tcPr>
                  <w:tcW w:w="1423" w:type="dxa"/>
                  <w:vAlign w:val="top"/>
                </w:tcPr>
                <w:p w14:paraId="3F064F3E">
                  <w:pPr>
                    <w:pStyle w:val="19"/>
                    <w:spacing w:beforeLines="0" w:line="360" w:lineRule="auto"/>
                    <w:rPr>
                      <w:rFonts w:hint="eastAsia" w:ascii="宋体" w:hAnsi="宋体" w:eastAsia="宋体" w:cs="宋体"/>
                      <w:sz w:val="21"/>
                      <w:szCs w:val="21"/>
                      <w:highlight w:val="none"/>
                    </w:rPr>
                  </w:pPr>
                </w:p>
              </w:tc>
              <w:tc>
                <w:tcPr>
                  <w:tcW w:w="2555" w:type="dxa"/>
                  <w:vAlign w:val="top"/>
                </w:tcPr>
                <w:p w14:paraId="11C82BD1">
                  <w:pPr>
                    <w:pStyle w:val="19"/>
                    <w:spacing w:beforeLines="0" w:line="360" w:lineRule="auto"/>
                    <w:rPr>
                      <w:rFonts w:hint="eastAsia" w:ascii="宋体" w:hAnsi="宋体" w:eastAsia="宋体" w:cs="宋体"/>
                      <w:sz w:val="21"/>
                      <w:szCs w:val="21"/>
                      <w:highlight w:val="none"/>
                    </w:rPr>
                  </w:pPr>
                </w:p>
              </w:tc>
            </w:tr>
            <w:tr w14:paraId="58227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62" w:type="dxa"/>
                  <w:vAlign w:val="top"/>
                </w:tcPr>
                <w:p w14:paraId="0FD7ACB2">
                  <w:pPr>
                    <w:spacing w:before="0" w:beforeLines="0" w:line="360" w:lineRule="auto"/>
                    <w:ind w:left="334"/>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11</w:t>
                  </w:r>
                </w:p>
              </w:tc>
              <w:tc>
                <w:tcPr>
                  <w:tcW w:w="4859" w:type="dxa"/>
                  <w:vAlign w:val="top"/>
                </w:tcPr>
                <w:p w14:paraId="7F74E988">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本期间应支付或扣回（留）的其他款项</w:t>
                  </w:r>
                </w:p>
              </w:tc>
              <w:tc>
                <w:tcPr>
                  <w:tcW w:w="1423" w:type="dxa"/>
                  <w:vAlign w:val="top"/>
                </w:tcPr>
                <w:p w14:paraId="4FD8162F">
                  <w:pPr>
                    <w:pStyle w:val="19"/>
                    <w:spacing w:beforeLines="0" w:line="360" w:lineRule="auto"/>
                    <w:rPr>
                      <w:rFonts w:hint="eastAsia" w:ascii="宋体" w:hAnsi="宋体" w:eastAsia="宋体" w:cs="宋体"/>
                      <w:sz w:val="21"/>
                      <w:szCs w:val="21"/>
                      <w:highlight w:val="none"/>
                    </w:rPr>
                  </w:pPr>
                </w:p>
              </w:tc>
              <w:tc>
                <w:tcPr>
                  <w:tcW w:w="2555" w:type="dxa"/>
                  <w:vAlign w:val="top"/>
                </w:tcPr>
                <w:p w14:paraId="6CE3CD0E">
                  <w:pPr>
                    <w:pStyle w:val="19"/>
                    <w:spacing w:beforeLines="0" w:line="360" w:lineRule="auto"/>
                    <w:rPr>
                      <w:rFonts w:hint="eastAsia" w:ascii="宋体" w:hAnsi="宋体" w:eastAsia="宋体" w:cs="宋体"/>
                      <w:sz w:val="21"/>
                      <w:szCs w:val="21"/>
                      <w:highlight w:val="none"/>
                    </w:rPr>
                  </w:pPr>
                </w:p>
              </w:tc>
            </w:tr>
            <w:tr w14:paraId="6007B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62" w:type="dxa"/>
                  <w:vAlign w:val="top"/>
                </w:tcPr>
                <w:p w14:paraId="28EB1A18">
                  <w:pPr>
                    <w:spacing w:before="0" w:beforeLines="0" w:line="360" w:lineRule="auto"/>
                    <w:ind w:left="334"/>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12</w:t>
                  </w:r>
                </w:p>
              </w:tc>
              <w:tc>
                <w:tcPr>
                  <w:tcW w:w="4859" w:type="dxa"/>
                  <w:vAlign w:val="top"/>
                </w:tcPr>
                <w:p w14:paraId="51A0FCAA">
                  <w:pPr>
                    <w:pStyle w:val="19"/>
                    <w:spacing w:beforeLines="0" w:line="360" w:lineRule="auto"/>
                    <w:rPr>
                      <w:rFonts w:hint="eastAsia" w:ascii="宋体" w:hAnsi="宋体" w:eastAsia="宋体" w:cs="宋体"/>
                      <w:sz w:val="21"/>
                      <w:szCs w:val="21"/>
                      <w:highlight w:val="none"/>
                    </w:rPr>
                  </w:pPr>
                </w:p>
              </w:tc>
              <w:tc>
                <w:tcPr>
                  <w:tcW w:w="1423" w:type="dxa"/>
                  <w:vAlign w:val="top"/>
                </w:tcPr>
                <w:p w14:paraId="4F7B80DB">
                  <w:pPr>
                    <w:pStyle w:val="19"/>
                    <w:spacing w:beforeLines="0" w:line="360" w:lineRule="auto"/>
                    <w:rPr>
                      <w:rFonts w:hint="eastAsia" w:ascii="宋体" w:hAnsi="宋体" w:eastAsia="宋体" w:cs="宋体"/>
                      <w:sz w:val="21"/>
                      <w:szCs w:val="21"/>
                      <w:highlight w:val="none"/>
                    </w:rPr>
                  </w:pPr>
                </w:p>
              </w:tc>
              <w:tc>
                <w:tcPr>
                  <w:tcW w:w="2555" w:type="dxa"/>
                  <w:vAlign w:val="top"/>
                </w:tcPr>
                <w:p w14:paraId="28F1B183">
                  <w:pPr>
                    <w:pStyle w:val="19"/>
                    <w:spacing w:beforeLines="0" w:line="360" w:lineRule="auto"/>
                    <w:rPr>
                      <w:rFonts w:hint="eastAsia" w:ascii="宋体" w:hAnsi="宋体" w:eastAsia="宋体" w:cs="宋体"/>
                      <w:sz w:val="21"/>
                      <w:szCs w:val="21"/>
                      <w:highlight w:val="none"/>
                    </w:rPr>
                  </w:pPr>
                </w:p>
              </w:tc>
            </w:tr>
            <w:tr w14:paraId="586CD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62" w:type="dxa"/>
                  <w:vAlign w:val="top"/>
                </w:tcPr>
                <w:p w14:paraId="39EF7A7F">
                  <w:pPr>
                    <w:pStyle w:val="19"/>
                    <w:spacing w:beforeLines="0" w:line="360" w:lineRule="auto"/>
                    <w:rPr>
                      <w:rFonts w:hint="eastAsia" w:ascii="宋体" w:hAnsi="宋体" w:eastAsia="宋体" w:cs="宋体"/>
                      <w:sz w:val="21"/>
                      <w:szCs w:val="21"/>
                      <w:highlight w:val="none"/>
                    </w:rPr>
                  </w:pPr>
                </w:p>
              </w:tc>
              <w:tc>
                <w:tcPr>
                  <w:tcW w:w="4859" w:type="dxa"/>
                  <w:vAlign w:val="top"/>
                </w:tcPr>
                <w:p w14:paraId="2F189760">
                  <w:pPr>
                    <w:pStyle w:val="19"/>
                    <w:spacing w:beforeLines="0" w:line="360" w:lineRule="auto"/>
                    <w:rPr>
                      <w:rFonts w:hint="eastAsia" w:ascii="宋体" w:hAnsi="宋体" w:eastAsia="宋体" w:cs="宋体"/>
                      <w:sz w:val="21"/>
                      <w:szCs w:val="21"/>
                      <w:highlight w:val="none"/>
                    </w:rPr>
                  </w:pPr>
                </w:p>
              </w:tc>
              <w:tc>
                <w:tcPr>
                  <w:tcW w:w="1423" w:type="dxa"/>
                  <w:vAlign w:val="top"/>
                </w:tcPr>
                <w:p w14:paraId="74E5E90D">
                  <w:pPr>
                    <w:pStyle w:val="19"/>
                    <w:spacing w:beforeLines="0" w:line="360" w:lineRule="auto"/>
                    <w:rPr>
                      <w:rFonts w:hint="eastAsia" w:ascii="宋体" w:hAnsi="宋体" w:eastAsia="宋体" w:cs="宋体"/>
                      <w:sz w:val="21"/>
                      <w:szCs w:val="21"/>
                      <w:highlight w:val="none"/>
                    </w:rPr>
                  </w:pPr>
                </w:p>
              </w:tc>
              <w:tc>
                <w:tcPr>
                  <w:tcW w:w="2555" w:type="dxa"/>
                  <w:vAlign w:val="top"/>
                </w:tcPr>
                <w:p w14:paraId="7FC31069">
                  <w:pPr>
                    <w:pStyle w:val="19"/>
                    <w:spacing w:beforeLines="0" w:line="360" w:lineRule="auto"/>
                    <w:rPr>
                      <w:rFonts w:hint="eastAsia" w:ascii="宋体" w:hAnsi="宋体" w:eastAsia="宋体" w:cs="宋体"/>
                      <w:sz w:val="21"/>
                      <w:szCs w:val="21"/>
                      <w:highlight w:val="none"/>
                    </w:rPr>
                  </w:pPr>
                </w:p>
              </w:tc>
            </w:tr>
            <w:tr w14:paraId="4957B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62" w:type="dxa"/>
                  <w:vAlign w:val="top"/>
                </w:tcPr>
                <w:p w14:paraId="0AC6F0F5">
                  <w:pPr>
                    <w:pStyle w:val="19"/>
                    <w:spacing w:beforeLines="0" w:line="360" w:lineRule="auto"/>
                    <w:rPr>
                      <w:rFonts w:hint="eastAsia" w:ascii="宋体" w:hAnsi="宋体" w:eastAsia="宋体" w:cs="宋体"/>
                      <w:sz w:val="21"/>
                      <w:szCs w:val="21"/>
                      <w:highlight w:val="none"/>
                    </w:rPr>
                  </w:pPr>
                </w:p>
              </w:tc>
              <w:tc>
                <w:tcPr>
                  <w:tcW w:w="4859" w:type="dxa"/>
                  <w:vAlign w:val="top"/>
                </w:tcPr>
                <w:p w14:paraId="24A14A2D">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本期间应支付的工程设计费价款</w:t>
                  </w:r>
                </w:p>
              </w:tc>
              <w:tc>
                <w:tcPr>
                  <w:tcW w:w="1423" w:type="dxa"/>
                  <w:vAlign w:val="top"/>
                </w:tcPr>
                <w:p w14:paraId="41E3A130">
                  <w:pPr>
                    <w:pStyle w:val="19"/>
                    <w:spacing w:beforeLines="0" w:line="360" w:lineRule="auto"/>
                    <w:rPr>
                      <w:rFonts w:hint="eastAsia" w:ascii="宋体" w:hAnsi="宋体" w:eastAsia="宋体" w:cs="宋体"/>
                      <w:sz w:val="21"/>
                      <w:szCs w:val="21"/>
                      <w:highlight w:val="none"/>
                    </w:rPr>
                  </w:pPr>
                </w:p>
              </w:tc>
              <w:tc>
                <w:tcPr>
                  <w:tcW w:w="2555" w:type="dxa"/>
                  <w:vAlign w:val="top"/>
                </w:tcPr>
                <w:p w14:paraId="114F670D">
                  <w:pPr>
                    <w:pStyle w:val="19"/>
                    <w:spacing w:beforeLines="0" w:line="360" w:lineRule="auto"/>
                    <w:rPr>
                      <w:rFonts w:hint="eastAsia" w:ascii="宋体" w:hAnsi="宋体" w:eastAsia="宋体" w:cs="宋体"/>
                      <w:sz w:val="21"/>
                      <w:szCs w:val="21"/>
                      <w:highlight w:val="none"/>
                    </w:rPr>
                  </w:pPr>
                </w:p>
              </w:tc>
            </w:tr>
          </w:tbl>
          <w:p w14:paraId="0DCFF55E">
            <w:pPr>
              <w:spacing w:before="0" w:beforeLines="0" w:line="360" w:lineRule="auto"/>
              <w:ind w:left="131"/>
              <w:rPr>
                <w:rFonts w:hint="eastAsia" w:ascii="宋体" w:hAnsi="宋体" w:eastAsia="宋体" w:cs="宋体"/>
                <w:sz w:val="21"/>
                <w:szCs w:val="21"/>
                <w:highlight w:val="none"/>
              </w:rPr>
            </w:pPr>
            <w:r>
              <w:rPr>
                <w:rFonts w:hint="eastAsia" w:ascii="宋体" w:hAnsi="宋体" w:eastAsia="宋体" w:cs="宋体"/>
                <w:spacing w:val="-20"/>
                <w:sz w:val="21"/>
                <w:szCs w:val="21"/>
                <w:highlight w:val="none"/>
              </w:rPr>
              <w:t>附：</w:t>
            </w:r>
          </w:p>
          <w:p w14:paraId="6AEDB430">
            <w:pPr>
              <w:spacing w:before="0" w:beforeLines="0" w:line="360" w:lineRule="auto"/>
              <w:ind w:left="551"/>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 有关证明资料；</w:t>
            </w:r>
          </w:p>
          <w:p w14:paraId="785AB6AC">
            <w:pPr>
              <w:spacing w:before="0" w:beforeLines="0" w:line="360" w:lineRule="auto"/>
              <w:ind w:left="53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2. 计算过程及说明。</w:t>
            </w:r>
          </w:p>
          <w:p w14:paraId="716E4844">
            <w:pPr>
              <w:spacing w:before="0" w:beforeLines="0" w:line="360" w:lineRule="auto"/>
              <w:ind w:left="6841"/>
              <w:rPr>
                <w:rFonts w:hint="eastAsia" w:ascii="宋体" w:hAnsi="宋体" w:eastAsia="宋体" w:cs="宋体"/>
                <w:sz w:val="21"/>
                <w:szCs w:val="21"/>
                <w:highlight w:val="none"/>
              </w:rPr>
            </w:pPr>
            <w:r>
              <w:rPr>
                <w:rFonts w:hint="eastAsia" w:ascii="宋体" w:hAnsi="宋体" w:eastAsia="宋体" w:cs="宋体"/>
                <w:spacing w:val="-12"/>
                <w:sz w:val="21"/>
                <w:szCs w:val="21"/>
                <w:highlight w:val="none"/>
              </w:rPr>
              <w:t>承</w:t>
            </w:r>
            <w:r>
              <w:rPr>
                <w:rFonts w:hint="eastAsia" w:ascii="宋体" w:hAnsi="宋体" w:eastAsia="宋体" w:cs="宋体"/>
                <w:spacing w:val="14"/>
                <w:sz w:val="21"/>
                <w:szCs w:val="21"/>
                <w:highlight w:val="none"/>
              </w:rPr>
              <w:t xml:space="preserve">  </w:t>
            </w:r>
            <w:r>
              <w:rPr>
                <w:rFonts w:hint="eastAsia" w:ascii="宋体" w:hAnsi="宋体" w:eastAsia="宋体" w:cs="宋体"/>
                <w:spacing w:val="-12"/>
                <w:sz w:val="21"/>
                <w:szCs w:val="21"/>
                <w:highlight w:val="none"/>
              </w:rPr>
              <w:t>包</w:t>
            </w:r>
            <w:r>
              <w:rPr>
                <w:rFonts w:hint="eastAsia" w:ascii="宋体" w:hAnsi="宋体" w:eastAsia="宋体" w:cs="宋体"/>
                <w:spacing w:val="10"/>
                <w:sz w:val="21"/>
                <w:szCs w:val="21"/>
                <w:highlight w:val="none"/>
              </w:rPr>
              <w:t xml:space="preserve">  </w:t>
            </w:r>
            <w:r>
              <w:rPr>
                <w:rFonts w:hint="eastAsia" w:ascii="宋体" w:hAnsi="宋体" w:eastAsia="宋体" w:cs="宋体"/>
                <w:spacing w:val="-12"/>
                <w:sz w:val="21"/>
                <w:szCs w:val="21"/>
                <w:highlight w:val="none"/>
              </w:rPr>
              <w:t>人（章）</w:t>
            </w:r>
          </w:p>
          <w:p w14:paraId="32FE1346">
            <w:pPr>
              <w:spacing w:before="0" w:beforeLines="0" w:line="360" w:lineRule="auto"/>
              <w:ind w:left="6891" w:right="104" w:hanging="50"/>
              <w:rPr>
                <w:rFonts w:hint="eastAsia" w:ascii="宋体" w:hAnsi="宋体" w:eastAsia="宋体" w:cs="宋体"/>
                <w:spacing w:val="-2"/>
                <w:sz w:val="21"/>
                <w:szCs w:val="21"/>
                <w:highlight w:val="none"/>
                <w:u w:val="single" w:color="auto"/>
              </w:rPr>
            </w:pPr>
            <w:r>
              <w:rPr>
                <w:rFonts w:hint="eastAsia" w:ascii="宋体" w:hAnsi="宋体" w:eastAsia="宋体" w:cs="宋体"/>
                <w:spacing w:val="-2"/>
                <w:sz w:val="21"/>
                <w:szCs w:val="21"/>
                <w:highlight w:val="none"/>
              </w:rPr>
              <w:t>承包人代表</w:t>
            </w:r>
            <w:r>
              <w:rPr>
                <w:rFonts w:hint="eastAsia" w:ascii="宋体" w:hAnsi="宋体" w:eastAsia="宋体" w:cs="宋体"/>
                <w:spacing w:val="-2"/>
                <w:sz w:val="21"/>
                <w:szCs w:val="21"/>
                <w:highlight w:val="none"/>
                <w:u w:val="single" w:color="auto"/>
              </w:rPr>
              <w:t xml:space="preserve">               </w:t>
            </w:r>
          </w:p>
          <w:p w14:paraId="3002EBC7">
            <w:pPr>
              <w:spacing w:before="0" w:beforeLines="0" w:line="360" w:lineRule="auto"/>
              <w:ind w:left="6891" w:right="104" w:hanging="50"/>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64E169F6">
      <w:pPr>
        <w:spacing w:before="0" w:beforeLines="0" w:line="360" w:lineRule="auto"/>
        <w:ind w:left="866" w:right="444" w:hanging="726"/>
        <w:rPr>
          <w:rFonts w:hint="eastAsia" w:ascii="宋体" w:hAnsi="宋体" w:eastAsia="宋体" w:cs="宋体"/>
          <w:sz w:val="21"/>
          <w:szCs w:val="21"/>
          <w:highlight w:val="none"/>
        </w:rPr>
      </w:pPr>
      <w:r>
        <w:rPr>
          <w:rFonts w:hint="eastAsia" w:ascii="宋体" w:hAnsi="宋体" w:eastAsia="宋体" w:cs="宋体"/>
          <w:sz w:val="21"/>
          <w:szCs w:val="21"/>
          <w:highlight w:val="none"/>
        </w:rPr>
        <w:t>说明：本表一式五份，由承包人填制，承包人、</w:t>
      </w:r>
      <w:r>
        <w:rPr>
          <w:rFonts w:hint="eastAsia" w:ascii="宋体" w:hAnsi="宋体" w:eastAsia="宋体" w:cs="宋体"/>
          <w:spacing w:val="-1"/>
          <w:sz w:val="21"/>
          <w:szCs w:val="21"/>
          <w:highlight w:val="none"/>
        </w:rPr>
        <w:t>监理人和造价咨询人各存一份，发包人存</w:t>
      </w:r>
      <w:r>
        <w:rPr>
          <w:rFonts w:hint="eastAsia" w:ascii="宋体" w:hAnsi="宋体" w:eastAsia="宋体" w:cs="宋体"/>
          <w:spacing w:val="-13"/>
          <w:sz w:val="21"/>
          <w:szCs w:val="21"/>
          <w:highlight w:val="none"/>
        </w:rPr>
        <w:t>二份。</w:t>
      </w:r>
    </w:p>
    <w:p w14:paraId="0E708485">
      <w:pPr>
        <w:spacing w:beforeLines="0" w:line="360" w:lineRule="auto"/>
        <w:rPr>
          <w:rFonts w:hint="eastAsia" w:ascii="宋体" w:hAnsi="宋体" w:eastAsia="宋体" w:cs="宋体"/>
          <w:sz w:val="21"/>
          <w:szCs w:val="21"/>
          <w:highlight w:val="none"/>
        </w:rPr>
        <w:sectPr>
          <w:headerReference r:id="rId49" w:type="default"/>
          <w:footerReference r:id="rId50" w:type="default"/>
          <w:pgSz w:w="11905" w:h="16840"/>
          <w:pgMar w:top="1589" w:right="908" w:bottom="1366" w:left="1068" w:header="1219" w:footer="1205" w:gutter="0"/>
          <w:pgNumType w:fmt="decimal"/>
          <w:cols w:space="720" w:num="1"/>
        </w:sectPr>
      </w:pPr>
    </w:p>
    <w:p w14:paraId="6BCC1D86">
      <w:pPr>
        <w:spacing w:before="0" w:beforeLines="0" w:line="360" w:lineRule="auto"/>
        <w:ind w:left="15"/>
        <w:rPr>
          <w:rFonts w:hint="eastAsia" w:ascii="宋体" w:hAnsi="宋体" w:eastAsia="宋体" w:cs="宋体"/>
          <w:b/>
          <w:bCs/>
          <w:spacing w:val="-8"/>
          <w:sz w:val="21"/>
          <w:szCs w:val="21"/>
          <w:highlight w:val="none"/>
        </w:rPr>
      </w:pPr>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27</w:t>
      </w:r>
      <w:r>
        <w:rPr>
          <w:rFonts w:hint="eastAsia" w:ascii="宋体" w:hAnsi="宋体" w:eastAsia="宋体" w:cs="宋体"/>
          <w:b/>
          <w:bCs/>
          <w:spacing w:val="-8"/>
          <w:sz w:val="21"/>
          <w:szCs w:val="21"/>
          <w:highlight w:val="none"/>
        </w:rPr>
        <w:t>（仅供参考）</w:t>
      </w:r>
    </w:p>
    <w:p w14:paraId="74D5B927">
      <w:pPr>
        <w:spacing w:before="0" w:beforeLines="0" w:line="360" w:lineRule="auto"/>
        <w:ind w:left="2099"/>
        <w:rPr>
          <w:rFonts w:hint="eastAsia" w:ascii="宋体" w:hAnsi="宋体" w:eastAsia="宋体" w:cs="宋体"/>
          <w:b/>
          <w:bCs/>
          <w:spacing w:val="48"/>
          <w:sz w:val="21"/>
          <w:szCs w:val="21"/>
          <w:highlight w:val="none"/>
        </w:rPr>
      </w:pPr>
    </w:p>
    <w:p w14:paraId="5B1F47D5">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b/>
          <w:bCs/>
          <w:spacing w:val="48"/>
          <w:sz w:val="21"/>
          <w:szCs w:val="21"/>
          <w:highlight w:val="none"/>
        </w:rPr>
        <w:t>建筑安装工程费支付申请</w:t>
      </w:r>
    </w:p>
    <w:p w14:paraId="4723DE48">
      <w:pPr>
        <w:spacing w:beforeLines="0" w:line="360" w:lineRule="auto"/>
        <w:ind w:left="145"/>
        <w:rPr>
          <w:rFonts w:hint="eastAsia" w:ascii="宋体" w:hAnsi="宋体" w:eastAsia="宋体" w:cs="宋体"/>
          <w:highlight w:val="none"/>
        </w:rPr>
      </w:pPr>
      <w:r>
        <w:rPr>
          <w:rFonts w:hint="eastAsia" w:ascii="宋体" w:hAnsi="宋体" w:eastAsia="宋体" w:cs="宋体"/>
          <w:spacing w:val="-2"/>
          <w:sz w:val="21"/>
          <w:szCs w:val="21"/>
          <w:highlight w:val="none"/>
        </w:rPr>
        <w:t xml:space="preserve">工程名称:                                                           </w:t>
      </w:r>
      <w:r>
        <w:rPr>
          <w:rFonts w:hint="eastAsia" w:ascii="宋体" w:hAnsi="宋体" w:eastAsia="宋体" w:cs="宋体"/>
          <w:spacing w:val="-3"/>
          <w:sz w:val="21"/>
          <w:szCs w:val="21"/>
          <w:highlight w:val="none"/>
        </w:rPr>
        <w:t xml:space="preserve"> 编号:</w:t>
      </w:r>
    </w:p>
    <w:tbl>
      <w:tblPr>
        <w:tblStyle w:val="18"/>
        <w:tblW w:w="9785" w:type="dxa"/>
        <w:jc w:val="center"/>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785"/>
      </w:tblGrid>
      <w:tr w14:paraId="3DED9E96">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1500" w:hRule="atLeast"/>
          <w:jc w:val="center"/>
        </w:trPr>
        <w:tc>
          <w:tcPr>
            <w:tcW w:w="9785" w:type="dxa"/>
            <w:vAlign w:val="top"/>
          </w:tcPr>
          <w:p w14:paraId="07173451">
            <w:pPr>
              <w:spacing w:before="0" w:beforeLines="0" w:line="360" w:lineRule="auto"/>
              <w:ind w:left="277"/>
              <w:rPr>
                <w:rFonts w:hint="eastAsia" w:ascii="宋体" w:hAnsi="宋体" w:eastAsia="宋体" w:cs="宋体"/>
                <w:sz w:val="21"/>
                <w:szCs w:val="21"/>
                <w:highlight w:val="none"/>
              </w:rPr>
            </w:pPr>
            <w:r>
              <w:rPr>
                <w:rFonts w:hint="eastAsia" w:ascii="宋体" w:hAnsi="宋体" w:eastAsia="宋体" w:cs="宋体"/>
                <w:sz w:val="21"/>
                <w:szCs w:val="21"/>
                <w:highlight w:val="none"/>
              </w:rPr>
              <w:t>致:</w:t>
            </w:r>
            <w:r>
              <w:rPr>
                <w:rFonts w:hint="eastAsia" w:ascii="宋体" w:hAnsi="宋体" w:eastAsia="宋体" w:cs="宋体"/>
                <w:spacing w:val="-120"/>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（造价咨询人全称）</w:t>
            </w:r>
          </w:p>
          <w:p w14:paraId="410B30F1">
            <w:pPr>
              <w:spacing w:before="0" w:beforeLines="0" w:line="360" w:lineRule="auto"/>
              <w:ind w:left="120" w:right="189" w:firstLine="489"/>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我方于</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79"/>
                <w:sz w:val="21"/>
                <w:szCs w:val="21"/>
                <w:highlight w:val="none"/>
              </w:rPr>
              <w:t xml:space="preserve"> </w:t>
            </w:r>
            <w:r>
              <w:rPr>
                <w:rFonts w:hint="eastAsia" w:ascii="宋体" w:hAnsi="宋体" w:eastAsia="宋体" w:cs="宋体"/>
                <w:spacing w:val="-2"/>
                <w:sz w:val="21"/>
                <w:szCs w:val="21"/>
                <w:highlight w:val="none"/>
              </w:rPr>
              <w:t>至</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105"/>
                <w:sz w:val="21"/>
                <w:szCs w:val="21"/>
                <w:highlight w:val="none"/>
              </w:rPr>
              <w:t xml:space="preserve"> </w:t>
            </w:r>
            <w:r>
              <w:rPr>
                <w:rFonts w:hint="eastAsia" w:ascii="宋体" w:hAnsi="宋体" w:eastAsia="宋体" w:cs="宋体"/>
                <w:spacing w:val="-2"/>
                <w:sz w:val="21"/>
                <w:szCs w:val="21"/>
                <w:highlight w:val="none"/>
              </w:rPr>
              <w:t>期间已完成了</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98"/>
                <w:sz w:val="21"/>
                <w:szCs w:val="21"/>
                <w:highlight w:val="none"/>
              </w:rPr>
              <w:t xml:space="preserve"> </w:t>
            </w:r>
            <w:r>
              <w:rPr>
                <w:rFonts w:hint="eastAsia" w:ascii="宋体" w:hAnsi="宋体" w:eastAsia="宋体" w:cs="宋体"/>
                <w:spacing w:val="-2"/>
                <w:sz w:val="21"/>
                <w:szCs w:val="21"/>
                <w:highlight w:val="none"/>
              </w:rPr>
              <w:t>工作，根据工程总承包合同条款</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90"/>
                <w:sz w:val="21"/>
                <w:szCs w:val="21"/>
                <w:highlight w:val="none"/>
              </w:rPr>
              <w:t xml:space="preserve"> </w:t>
            </w:r>
            <w:r>
              <w:rPr>
                <w:rFonts w:hint="eastAsia" w:ascii="宋体" w:hAnsi="宋体" w:eastAsia="宋体" w:cs="宋体"/>
                <w:spacing w:val="-2"/>
                <w:sz w:val="21"/>
                <w:szCs w:val="21"/>
                <w:highlight w:val="none"/>
              </w:rPr>
              <w:t>的约定，现申请支付本期的工程款额为（大写</w:t>
            </w:r>
            <w:r>
              <w:rPr>
                <w:rFonts w:hint="eastAsia" w:ascii="宋体" w:hAnsi="宋体" w:eastAsia="宋体" w:cs="宋体"/>
                <w:spacing w:val="-7"/>
                <w:sz w:val="21"/>
                <w:szCs w:val="21"/>
                <w:highlight w:val="none"/>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7"/>
                <w:sz w:val="21"/>
                <w:szCs w:val="21"/>
                <w:highlight w:val="none"/>
              </w:rPr>
              <w:t>（</w:t>
            </w:r>
            <w:r>
              <w:rPr>
                <w:rFonts w:hint="eastAsia" w:ascii="宋体" w:hAnsi="宋体" w:eastAsia="宋体" w:cs="宋体"/>
                <w:spacing w:val="-2"/>
                <w:sz w:val="21"/>
                <w:szCs w:val="21"/>
                <w:highlight w:val="none"/>
              </w:rPr>
              <w:t>小</w:t>
            </w:r>
            <w:r>
              <w:rPr>
                <w:rFonts w:hint="eastAsia" w:ascii="宋体" w:hAnsi="宋体" w:eastAsia="宋体" w:cs="宋体"/>
                <w:spacing w:val="-1"/>
                <w:sz w:val="21"/>
                <w:szCs w:val="21"/>
                <w:highlight w:val="none"/>
              </w:rPr>
              <w:t>写</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2"/>
                <w:sz w:val="21"/>
                <w:szCs w:val="21"/>
                <w:highlight w:val="none"/>
              </w:rPr>
              <w:t>），</w:t>
            </w:r>
            <w:r>
              <w:rPr>
                <w:rFonts w:hint="eastAsia" w:ascii="宋体" w:hAnsi="宋体" w:eastAsia="宋体" w:cs="宋体"/>
                <w:spacing w:val="-1"/>
                <w:sz w:val="21"/>
                <w:szCs w:val="21"/>
                <w:highlight w:val="none"/>
              </w:rPr>
              <w:t>请予以复核和确认，并在支付证书签发后按合同约定时间内</w:t>
            </w:r>
            <w:r>
              <w:rPr>
                <w:rFonts w:hint="eastAsia" w:ascii="宋体" w:hAnsi="宋体" w:eastAsia="宋体" w:cs="宋体"/>
                <w:spacing w:val="-2"/>
                <w:sz w:val="21"/>
                <w:szCs w:val="21"/>
                <w:highlight w:val="none"/>
              </w:rPr>
              <w:t>支付。</w:t>
            </w:r>
          </w:p>
          <w:p w14:paraId="5BC605D8">
            <w:pPr>
              <w:spacing w:before="0" w:beforeLines="0" w:line="360" w:lineRule="auto"/>
              <w:ind w:left="577"/>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具体细目如下：</w:t>
            </w:r>
          </w:p>
          <w:p w14:paraId="64D88F97">
            <w:pPr>
              <w:spacing w:beforeLines="0" w:line="360" w:lineRule="auto"/>
              <w:rPr>
                <w:rFonts w:hint="eastAsia" w:ascii="宋体" w:hAnsi="宋体" w:eastAsia="宋体" w:cs="宋体"/>
                <w:highlight w:val="none"/>
              </w:rPr>
            </w:pPr>
          </w:p>
          <w:tbl>
            <w:tblPr>
              <w:tblStyle w:val="18"/>
              <w:tblW w:w="9531"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4556"/>
              <w:gridCol w:w="1726"/>
              <w:gridCol w:w="2387"/>
            </w:tblGrid>
            <w:tr w14:paraId="5AD03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862" w:type="dxa"/>
                  <w:vAlign w:val="top"/>
                </w:tcPr>
                <w:p w14:paraId="4FB8B884">
                  <w:pPr>
                    <w:spacing w:before="0" w:beforeLines="0" w:line="360" w:lineRule="auto"/>
                    <w:ind w:left="204"/>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序号</w:t>
                  </w:r>
                </w:p>
              </w:tc>
              <w:tc>
                <w:tcPr>
                  <w:tcW w:w="4556" w:type="dxa"/>
                  <w:vAlign w:val="top"/>
                </w:tcPr>
                <w:p w14:paraId="4EA64C45">
                  <w:pPr>
                    <w:spacing w:before="0" w:beforeLines="0" w:line="360" w:lineRule="auto"/>
                    <w:ind w:left="1391"/>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名</w:t>
                  </w:r>
                  <w:r>
                    <w:rPr>
                      <w:rFonts w:hint="eastAsia" w:ascii="宋体" w:hAnsi="宋体" w:eastAsia="宋体" w:cs="宋体"/>
                      <w:spacing w:val="1"/>
                      <w:sz w:val="21"/>
                      <w:szCs w:val="21"/>
                      <w:highlight w:val="none"/>
                    </w:rPr>
                    <w:t xml:space="preserve">           </w:t>
                  </w:r>
                  <w:r>
                    <w:rPr>
                      <w:rFonts w:hint="eastAsia" w:ascii="宋体" w:hAnsi="宋体" w:eastAsia="宋体" w:cs="宋体"/>
                      <w:spacing w:val="-9"/>
                      <w:sz w:val="21"/>
                      <w:szCs w:val="21"/>
                      <w:highlight w:val="none"/>
                    </w:rPr>
                    <w:t>称</w:t>
                  </w:r>
                </w:p>
              </w:tc>
              <w:tc>
                <w:tcPr>
                  <w:tcW w:w="1726" w:type="dxa"/>
                  <w:vAlign w:val="top"/>
                </w:tcPr>
                <w:p w14:paraId="59BBB1C5">
                  <w:pPr>
                    <w:spacing w:before="0" w:beforeLines="0" w:line="360" w:lineRule="auto"/>
                    <w:ind w:left="216"/>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金</w:t>
                  </w:r>
                  <w:r>
                    <w:rPr>
                      <w:rFonts w:hint="eastAsia" w:ascii="宋体" w:hAnsi="宋体" w:eastAsia="宋体" w:cs="宋体"/>
                      <w:spacing w:val="15"/>
                      <w:sz w:val="21"/>
                      <w:szCs w:val="21"/>
                      <w:highlight w:val="none"/>
                    </w:rPr>
                    <w:t xml:space="preserve"> </w:t>
                  </w:r>
                  <w:r>
                    <w:rPr>
                      <w:rFonts w:hint="eastAsia" w:ascii="宋体" w:hAnsi="宋体" w:eastAsia="宋体" w:cs="宋体"/>
                      <w:spacing w:val="-8"/>
                      <w:sz w:val="21"/>
                      <w:szCs w:val="21"/>
                      <w:highlight w:val="none"/>
                    </w:rPr>
                    <w:t>额（元）</w:t>
                  </w:r>
                </w:p>
              </w:tc>
              <w:tc>
                <w:tcPr>
                  <w:tcW w:w="2387" w:type="dxa"/>
                  <w:vAlign w:val="top"/>
                </w:tcPr>
                <w:p w14:paraId="37EBB011">
                  <w:pPr>
                    <w:spacing w:before="0" w:beforeLines="0" w:line="360" w:lineRule="auto"/>
                    <w:ind w:left="547"/>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备</w:t>
                  </w:r>
                  <w:r>
                    <w:rPr>
                      <w:rFonts w:hint="eastAsia" w:ascii="宋体" w:hAnsi="宋体" w:eastAsia="宋体" w:cs="宋体"/>
                      <w:spacing w:val="3"/>
                      <w:sz w:val="21"/>
                      <w:szCs w:val="21"/>
                      <w:highlight w:val="none"/>
                    </w:rPr>
                    <w:t xml:space="preserve">       </w:t>
                  </w:r>
                  <w:r>
                    <w:rPr>
                      <w:rFonts w:hint="eastAsia" w:ascii="宋体" w:hAnsi="宋体" w:eastAsia="宋体" w:cs="宋体"/>
                      <w:spacing w:val="-9"/>
                      <w:sz w:val="21"/>
                      <w:szCs w:val="21"/>
                      <w:highlight w:val="none"/>
                    </w:rPr>
                    <w:t>注</w:t>
                  </w:r>
                </w:p>
              </w:tc>
            </w:tr>
            <w:tr w14:paraId="69C06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62" w:type="dxa"/>
                  <w:vAlign w:val="top"/>
                </w:tcPr>
                <w:p w14:paraId="153022EE">
                  <w:pPr>
                    <w:spacing w:before="0" w:beforeLines="0" w:line="360" w:lineRule="auto"/>
                    <w:ind w:left="394"/>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556" w:type="dxa"/>
                  <w:vAlign w:val="top"/>
                </w:tcPr>
                <w:p w14:paraId="4E12435B">
                  <w:pPr>
                    <w:spacing w:before="0" w:beforeLines="0" w:line="360" w:lineRule="auto"/>
                    <w:ind w:left="133"/>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累计已完工程价款</w:t>
                  </w:r>
                </w:p>
              </w:tc>
              <w:tc>
                <w:tcPr>
                  <w:tcW w:w="1726" w:type="dxa"/>
                  <w:vAlign w:val="top"/>
                </w:tcPr>
                <w:p w14:paraId="44D18569">
                  <w:pPr>
                    <w:pStyle w:val="19"/>
                    <w:spacing w:beforeLines="0" w:line="360" w:lineRule="auto"/>
                    <w:rPr>
                      <w:rFonts w:hint="eastAsia" w:ascii="宋体" w:hAnsi="宋体" w:eastAsia="宋体" w:cs="宋体"/>
                      <w:sz w:val="21"/>
                      <w:szCs w:val="21"/>
                      <w:highlight w:val="none"/>
                    </w:rPr>
                  </w:pPr>
                </w:p>
              </w:tc>
              <w:tc>
                <w:tcPr>
                  <w:tcW w:w="2387" w:type="dxa"/>
                  <w:vAlign w:val="top"/>
                </w:tcPr>
                <w:p w14:paraId="42BBD4CE">
                  <w:pPr>
                    <w:pStyle w:val="19"/>
                    <w:spacing w:beforeLines="0" w:line="360" w:lineRule="auto"/>
                    <w:rPr>
                      <w:rFonts w:hint="eastAsia" w:ascii="宋体" w:hAnsi="宋体" w:eastAsia="宋体" w:cs="宋体"/>
                      <w:sz w:val="21"/>
                      <w:szCs w:val="21"/>
                      <w:highlight w:val="none"/>
                    </w:rPr>
                  </w:pPr>
                </w:p>
              </w:tc>
            </w:tr>
            <w:tr w14:paraId="42385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62" w:type="dxa"/>
                  <w:vAlign w:val="top"/>
                </w:tcPr>
                <w:p w14:paraId="1FAC1E46">
                  <w:pPr>
                    <w:spacing w:before="0" w:beforeLines="0" w:line="360" w:lineRule="auto"/>
                    <w:ind w:left="379"/>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4556" w:type="dxa"/>
                  <w:vAlign w:val="top"/>
                </w:tcPr>
                <w:p w14:paraId="699B432D">
                  <w:pPr>
                    <w:spacing w:before="0" w:beforeLines="0" w:line="360" w:lineRule="auto"/>
                    <w:ind w:left="133"/>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累计已实际支付的工程价款</w:t>
                  </w:r>
                </w:p>
              </w:tc>
              <w:tc>
                <w:tcPr>
                  <w:tcW w:w="1726" w:type="dxa"/>
                  <w:vAlign w:val="top"/>
                </w:tcPr>
                <w:p w14:paraId="06F6CA83">
                  <w:pPr>
                    <w:pStyle w:val="19"/>
                    <w:spacing w:beforeLines="0" w:line="360" w:lineRule="auto"/>
                    <w:rPr>
                      <w:rFonts w:hint="eastAsia" w:ascii="宋体" w:hAnsi="宋体" w:eastAsia="宋体" w:cs="宋体"/>
                      <w:sz w:val="21"/>
                      <w:szCs w:val="21"/>
                      <w:highlight w:val="none"/>
                    </w:rPr>
                  </w:pPr>
                </w:p>
              </w:tc>
              <w:tc>
                <w:tcPr>
                  <w:tcW w:w="2387" w:type="dxa"/>
                  <w:vAlign w:val="top"/>
                </w:tcPr>
                <w:p w14:paraId="07BFC863">
                  <w:pPr>
                    <w:pStyle w:val="19"/>
                    <w:spacing w:beforeLines="0" w:line="360" w:lineRule="auto"/>
                    <w:rPr>
                      <w:rFonts w:hint="eastAsia" w:ascii="宋体" w:hAnsi="宋体" w:eastAsia="宋体" w:cs="宋体"/>
                      <w:sz w:val="21"/>
                      <w:szCs w:val="21"/>
                      <w:highlight w:val="none"/>
                    </w:rPr>
                  </w:pPr>
                </w:p>
              </w:tc>
            </w:tr>
            <w:tr w14:paraId="0FBC0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62" w:type="dxa"/>
                  <w:vAlign w:val="top"/>
                </w:tcPr>
                <w:p w14:paraId="749149E5">
                  <w:pPr>
                    <w:spacing w:before="0" w:beforeLines="0" w:line="360" w:lineRule="auto"/>
                    <w:ind w:left="381"/>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4556" w:type="dxa"/>
                  <w:vAlign w:val="top"/>
                </w:tcPr>
                <w:p w14:paraId="790E7512">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本期间已完工程价款</w:t>
                  </w:r>
                </w:p>
              </w:tc>
              <w:tc>
                <w:tcPr>
                  <w:tcW w:w="1726" w:type="dxa"/>
                  <w:vAlign w:val="top"/>
                </w:tcPr>
                <w:p w14:paraId="572EFB05">
                  <w:pPr>
                    <w:pStyle w:val="19"/>
                    <w:spacing w:beforeLines="0" w:line="360" w:lineRule="auto"/>
                    <w:rPr>
                      <w:rFonts w:hint="eastAsia" w:ascii="宋体" w:hAnsi="宋体" w:eastAsia="宋体" w:cs="宋体"/>
                      <w:sz w:val="21"/>
                      <w:szCs w:val="21"/>
                      <w:highlight w:val="none"/>
                    </w:rPr>
                  </w:pPr>
                </w:p>
              </w:tc>
              <w:tc>
                <w:tcPr>
                  <w:tcW w:w="2387" w:type="dxa"/>
                  <w:vAlign w:val="top"/>
                </w:tcPr>
                <w:p w14:paraId="7BC16DAF">
                  <w:pPr>
                    <w:pStyle w:val="19"/>
                    <w:spacing w:beforeLines="0" w:line="360" w:lineRule="auto"/>
                    <w:rPr>
                      <w:rFonts w:hint="eastAsia" w:ascii="宋体" w:hAnsi="宋体" w:eastAsia="宋体" w:cs="宋体"/>
                      <w:sz w:val="21"/>
                      <w:szCs w:val="21"/>
                      <w:highlight w:val="none"/>
                    </w:rPr>
                  </w:pPr>
                </w:p>
              </w:tc>
            </w:tr>
            <w:tr w14:paraId="16B91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62" w:type="dxa"/>
                  <w:vAlign w:val="top"/>
                </w:tcPr>
                <w:p w14:paraId="73A6165B">
                  <w:pPr>
                    <w:spacing w:before="0" w:beforeLines="0" w:line="360" w:lineRule="auto"/>
                    <w:ind w:left="375"/>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4556" w:type="dxa"/>
                  <w:vAlign w:val="top"/>
                </w:tcPr>
                <w:p w14:paraId="4DA921D7">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本期间完成的零星工作项目价款</w:t>
                  </w:r>
                </w:p>
              </w:tc>
              <w:tc>
                <w:tcPr>
                  <w:tcW w:w="1726" w:type="dxa"/>
                  <w:vAlign w:val="top"/>
                </w:tcPr>
                <w:p w14:paraId="55633CF9">
                  <w:pPr>
                    <w:pStyle w:val="19"/>
                    <w:spacing w:beforeLines="0" w:line="360" w:lineRule="auto"/>
                    <w:rPr>
                      <w:rFonts w:hint="eastAsia" w:ascii="宋体" w:hAnsi="宋体" w:eastAsia="宋体" w:cs="宋体"/>
                      <w:sz w:val="21"/>
                      <w:szCs w:val="21"/>
                      <w:highlight w:val="none"/>
                    </w:rPr>
                  </w:pPr>
                </w:p>
              </w:tc>
              <w:tc>
                <w:tcPr>
                  <w:tcW w:w="2387" w:type="dxa"/>
                  <w:vAlign w:val="top"/>
                </w:tcPr>
                <w:p w14:paraId="0908D76B">
                  <w:pPr>
                    <w:pStyle w:val="19"/>
                    <w:spacing w:beforeLines="0" w:line="360" w:lineRule="auto"/>
                    <w:rPr>
                      <w:rFonts w:hint="eastAsia" w:ascii="宋体" w:hAnsi="宋体" w:eastAsia="宋体" w:cs="宋体"/>
                      <w:sz w:val="21"/>
                      <w:szCs w:val="21"/>
                      <w:highlight w:val="none"/>
                    </w:rPr>
                  </w:pPr>
                </w:p>
              </w:tc>
            </w:tr>
            <w:tr w14:paraId="0C662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62" w:type="dxa"/>
                  <w:vAlign w:val="top"/>
                </w:tcPr>
                <w:p w14:paraId="376727E0">
                  <w:pPr>
                    <w:spacing w:before="0" w:beforeLines="0" w:line="360" w:lineRule="auto"/>
                    <w:ind w:left="381"/>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4556" w:type="dxa"/>
                  <w:vAlign w:val="top"/>
                </w:tcPr>
                <w:p w14:paraId="17BE3480">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本期间应支付的预留金价款</w:t>
                  </w:r>
                </w:p>
              </w:tc>
              <w:tc>
                <w:tcPr>
                  <w:tcW w:w="1726" w:type="dxa"/>
                  <w:vAlign w:val="top"/>
                </w:tcPr>
                <w:p w14:paraId="5E75AA87">
                  <w:pPr>
                    <w:pStyle w:val="19"/>
                    <w:spacing w:beforeLines="0" w:line="360" w:lineRule="auto"/>
                    <w:rPr>
                      <w:rFonts w:hint="eastAsia" w:ascii="宋体" w:hAnsi="宋体" w:eastAsia="宋体" w:cs="宋体"/>
                      <w:sz w:val="21"/>
                      <w:szCs w:val="21"/>
                      <w:highlight w:val="none"/>
                    </w:rPr>
                  </w:pPr>
                </w:p>
              </w:tc>
              <w:tc>
                <w:tcPr>
                  <w:tcW w:w="2387" w:type="dxa"/>
                  <w:vAlign w:val="top"/>
                </w:tcPr>
                <w:p w14:paraId="6F371CB5">
                  <w:pPr>
                    <w:pStyle w:val="19"/>
                    <w:spacing w:beforeLines="0" w:line="360" w:lineRule="auto"/>
                    <w:rPr>
                      <w:rFonts w:hint="eastAsia" w:ascii="宋体" w:hAnsi="宋体" w:eastAsia="宋体" w:cs="宋体"/>
                      <w:sz w:val="21"/>
                      <w:szCs w:val="21"/>
                      <w:highlight w:val="none"/>
                    </w:rPr>
                  </w:pPr>
                </w:p>
              </w:tc>
            </w:tr>
            <w:tr w14:paraId="302E5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862" w:type="dxa"/>
                  <w:vAlign w:val="top"/>
                </w:tcPr>
                <w:p w14:paraId="6EB7E7F9">
                  <w:pPr>
                    <w:spacing w:before="0" w:beforeLines="0" w:line="360" w:lineRule="auto"/>
                    <w:ind w:left="378"/>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4556" w:type="dxa"/>
                  <w:vAlign w:val="top"/>
                </w:tcPr>
                <w:p w14:paraId="27AB5AE7">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本期间应支付的工程变更价款</w:t>
                  </w:r>
                </w:p>
              </w:tc>
              <w:tc>
                <w:tcPr>
                  <w:tcW w:w="1726" w:type="dxa"/>
                  <w:vAlign w:val="top"/>
                </w:tcPr>
                <w:p w14:paraId="710C14F0">
                  <w:pPr>
                    <w:pStyle w:val="19"/>
                    <w:spacing w:beforeLines="0" w:line="360" w:lineRule="auto"/>
                    <w:rPr>
                      <w:rFonts w:hint="eastAsia" w:ascii="宋体" w:hAnsi="宋体" w:eastAsia="宋体" w:cs="宋体"/>
                      <w:sz w:val="21"/>
                      <w:szCs w:val="21"/>
                      <w:highlight w:val="none"/>
                    </w:rPr>
                  </w:pPr>
                </w:p>
              </w:tc>
              <w:tc>
                <w:tcPr>
                  <w:tcW w:w="2387" w:type="dxa"/>
                  <w:vAlign w:val="top"/>
                </w:tcPr>
                <w:p w14:paraId="36C059BC">
                  <w:pPr>
                    <w:spacing w:before="0" w:beforeLines="0" w:line="360" w:lineRule="auto"/>
                    <w:ind w:left="366"/>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根据第</w:t>
                  </w:r>
                  <w:r>
                    <w:rPr>
                      <w:rFonts w:hint="eastAsia" w:ascii="宋体" w:hAnsi="宋体" w:eastAsia="宋体" w:cs="宋体"/>
                      <w:spacing w:val="3"/>
                      <w:sz w:val="21"/>
                      <w:szCs w:val="21"/>
                      <w:highlight w:val="none"/>
                    </w:rPr>
                    <w:t xml:space="preserve">      </w:t>
                  </w:r>
                  <w:r>
                    <w:rPr>
                      <w:rFonts w:hint="eastAsia" w:ascii="宋体" w:hAnsi="宋体" w:eastAsia="宋体" w:cs="宋体"/>
                      <w:spacing w:val="-5"/>
                      <w:sz w:val="21"/>
                      <w:szCs w:val="21"/>
                      <w:highlight w:val="none"/>
                    </w:rPr>
                    <w:t>条</w:t>
                  </w:r>
                </w:p>
              </w:tc>
            </w:tr>
            <w:tr w14:paraId="3EC23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62" w:type="dxa"/>
                  <w:vAlign w:val="top"/>
                </w:tcPr>
                <w:p w14:paraId="3DF6944E">
                  <w:pPr>
                    <w:spacing w:before="0" w:beforeLines="0" w:line="360" w:lineRule="auto"/>
                    <w:ind w:left="382"/>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4556" w:type="dxa"/>
                  <w:vAlign w:val="top"/>
                </w:tcPr>
                <w:p w14:paraId="67DA1FA9">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本期间应支付的绿色施工安全防护措施费</w:t>
                  </w:r>
                </w:p>
              </w:tc>
              <w:tc>
                <w:tcPr>
                  <w:tcW w:w="1726" w:type="dxa"/>
                  <w:vAlign w:val="top"/>
                </w:tcPr>
                <w:p w14:paraId="3C5616C6">
                  <w:pPr>
                    <w:pStyle w:val="19"/>
                    <w:spacing w:beforeLines="0" w:line="360" w:lineRule="auto"/>
                    <w:rPr>
                      <w:rFonts w:hint="eastAsia" w:ascii="宋体" w:hAnsi="宋体" w:eastAsia="宋体" w:cs="宋体"/>
                      <w:sz w:val="21"/>
                      <w:szCs w:val="21"/>
                      <w:highlight w:val="none"/>
                    </w:rPr>
                  </w:pPr>
                </w:p>
              </w:tc>
              <w:tc>
                <w:tcPr>
                  <w:tcW w:w="2387" w:type="dxa"/>
                  <w:vAlign w:val="top"/>
                </w:tcPr>
                <w:p w14:paraId="72D0BF4C">
                  <w:pPr>
                    <w:spacing w:before="0" w:beforeLines="0" w:line="360" w:lineRule="auto"/>
                    <w:ind w:left="366"/>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根据第</w:t>
                  </w:r>
                  <w:r>
                    <w:rPr>
                      <w:rFonts w:hint="eastAsia" w:ascii="宋体" w:hAnsi="宋体" w:eastAsia="宋体" w:cs="宋体"/>
                      <w:spacing w:val="3"/>
                      <w:sz w:val="21"/>
                      <w:szCs w:val="21"/>
                      <w:highlight w:val="none"/>
                    </w:rPr>
                    <w:t xml:space="preserve">      </w:t>
                  </w:r>
                  <w:r>
                    <w:rPr>
                      <w:rFonts w:hint="eastAsia" w:ascii="宋体" w:hAnsi="宋体" w:eastAsia="宋体" w:cs="宋体"/>
                      <w:spacing w:val="-5"/>
                      <w:sz w:val="21"/>
                      <w:szCs w:val="21"/>
                      <w:highlight w:val="none"/>
                    </w:rPr>
                    <w:t>条</w:t>
                  </w:r>
                </w:p>
              </w:tc>
            </w:tr>
            <w:tr w14:paraId="76383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62" w:type="dxa"/>
                  <w:vAlign w:val="top"/>
                </w:tcPr>
                <w:p w14:paraId="02201314">
                  <w:pPr>
                    <w:spacing w:before="0" w:beforeLines="0" w:line="360" w:lineRule="auto"/>
                    <w:ind w:left="377"/>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4556" w:type="dxa"/>
                  <w:vAlign w:val="top"/>
                </w:tcPr>
                <w:p w14:paraId="233FB29D">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物价和后继法律法规的调整价款</w:t>
                  </w:r>
                </w:p>
              </w:tc>
              <w:tc>
                <w:tcPr>
                  <w:tcW w:w="1726" w:type="dxa"/>
                  <w:vAlign w:val="top"/>
                </w:tcPr>
                <w:p w14:paraId="1F987C7A">
                  <w:pPr>
                    <w:pStyle w:val="19"/>
                    <w:spacing w:beforeLines="0" w:line="360" w:lineRule="auto"/>
                    <w:rPr>
                      <w:rFonts w:hint="eastAsia" w:ascii="宋体" w:hAnsi="宋体" w:eastAsia="宋体" w:cs="宋体"/>
                      <w:sz w:val="21"/>
                      <w:szCs w:val="21"/>
                      <w:highlight w:val="none"/>
                    </w:rPr>
                  </w:pPr>
                </w:p>
              </w:tc>
              <w:tc>
                <w:tcPr>
                  <w:tcW w:w="2387" w:type="dxa"/>
                  <w:vAlign w:val="top"/>
                </w:tcPr>
                <w:p w14:paraId="10F4B1C7">
                  <w:pPr>
                    <w:spacing w:before="0" w:beforeLines="0" w:line="360" w:lineRule="auto"/>
                    <w:ind w:left="366"/>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根据第</w:t>
                  </w:r>
                  <w:r>
                    <w:rPr>
                      <w:rFonts w:hint="eastAsia" w:ascii="宋体" w:hAnsi="宋体" w:eastAsia="宋体" w:cs="宋体"/>
                      <w:spacing w:val="3"/>
                      <w:sz w:val="21"/>
                      <w:szCs w:val="21"/>
                      <w:highlight w:val="none"/>
                    </w:rPr>
                    <w:t xml:space="preserve">      </w:t>
                  </w:r>
                  <w:r>
                    <w:rPr>
                      <w:rFonts w:hint="eastAsia" w:ascii="宋体" w:hAnsi="宋体" w:eastAsia="宋体" w:cs="宋体"/>
                      <w:spacing w:val="-5"/>
                      <w:sz w:val="21"/>
                      <w:szCs w:val="21"/>
                      <w:highlight w:val="none"/>
                    </w:rPr>
                    <w:t>条</w:t>
                  </w:r>
                </w:p>
              </w:tc>
            </w:tr>
            <w:tr w14:paraId="48E4E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862" w:type="dxa"/>
                  <w:vAlign w:val="top"/>
                </w:tcPr>
                <w:p w14:paraId="332C74B6">
                  <w:pPr>
                    <w:spacing w:before="0" w:beforeLines="0" w:line="360" w:lineRule="auto"/>
                    <w:ind w:left="377"/>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4556" w:type="dxa"/>
                  <w:vAlign w:val="top"/>
                </w:tcPr>
                <w:p w14:paraId="40A7D0BD">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本期间应扣除的误期赔偿费</w:t>
                  </w:r>
                </w:p>
              </w:tc>
              <w:tc>
                <w:tcPr>
                  <w:tcW w:w="1726" w:type="dxa"/>
                  <w:vAlign w:val="top"/>
                </w:tcPr>
                <w:p w14:paraId="7D001112">
                  <w:pPr>
                    <w:pStyle w:val="19"/>
                    <w:spacing w:beforeLines="0" w:line="360" w:lineRule="auto"/>
                    <w:rPr>
                      <w:rFonts w:hint="eastAsia" w:ascii="宋体" w:hAnsi="宋体" w:eastAsia="宋体" w:cs="宋体"/>
                      <w:sz w:val="21"/>
                      <w:szCs w:val="21"/>
                      <w:highlight w:val="none"/>
                    </w:rPr>
                  </w:pPr>
                </w:p>
              </w:tc>
              <w:tc>
                <w:tcPr>
                  <w:tcW w:w="2387" w:type="dxa"/>
                  <w:vAlign w:val="top"/>
                </w:tcPr>
                <w:p w14:paraId="63BF2B1C">
                  <w:pPr>
                    <w:spacing w:before="0" w:beforeLines="0" w:line="360" w:lineRule="auto"/>
                    <w:ind w:left="366"/>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根据第</w:t>
                  </w:r>
                  <w:r>
                    <w:rPr>
                      <w:rFonts w:hint="eastAsia" w:ascii="宋体" w:hAnsi="宋体" w:eastAsia="宋体" w:cs="宋体"/>
                      <w:spacing w:val="3"/>
                      <w:sz w:val="21"/>
                      <w:szCs w:val="21"/>
                      <w:highlight w:val="none"/>
                    </w:rPr>
                    <w:t xml:space="preserve">      </w:t>
                  </w:r>
                  <w:r>
                    <w:rPr>
                      <w:rFonts w:hint="eastAsia" w:ascii="宋体" w:hAnsi="宋体" w:eastAsia="宋体" w:cs="宋体"/>
                      <w:spacing w:val="-5"/>
                      <w:sz w:val="21"/>
                      <w:szCs w:val="21"/>
                      <w:highlight w:val="none"/>
                    </w:rPr>
                    <w:t>条</w:t>
                  </w:r>
                </w:p>
              </w:tc>
            </w:tr>
            <w:tr w14:paraId="11EDA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62" w:type="dxa"/>
                  <w:vAlign w:val="top"/>
                </w:tcPr>
                <w:p w14:paraId="1146C9DC">
                  <w:pPr>
                    <w:spacing w:before="0" w:beforeLines="0" w:line="360" w:lineRule="auto"/>
                    <w:ind w:left="334"/>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10</w:t>
                  </w:r>
                </w:p>
              </w:tc>
              <w:tc>
                <w:tcPr>
                  <w:tcW w:w="4556" w:type="dxa"/>
                  <w:vAlign w:val="top"/>
                </w:tcPr>
                <w:p w14:paraId="26364368">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本期间应扣回的预付款</w:t>
                  </w:r>
                </w:p>
              </w:tc>
              <w:tc>
                <w:tcPr>
                  <w:tcW w:w="1726" w:type="dxa"/>
                  <w:vAlign w:val="top"/>
                </w:tcPr>
                <w:p w14:paraId="1B54379D">
                  <w:pPr>
                    <w:pStyle w:val="19"/>
                    <w:spacing w:beforeLines="0" w:line="360" w:lineRule="auto"/>
                    <w:rPr>
                      <w:rFonts w:hint="eastAsia" w:ascii="宋体" w:hAnsi="宋体" w:eastAsia="宋体" w:cs="宋体"/>
                      <w:sz w:val="21"/>
                      <w:szCs w:val="21"/>
                      <w:highlight w:val="none"/>
                    </w:rPr>
                  </w:pPr>
                </w:p>
              </w:tc>
              <w:tc>
                <w:tcPr>
                  <w:tcW w:w="2387" w:type="dxa"/>
                  <w:vAlign w:val="top"/>
                </w:tcPr>
                <w:p w14:paraId="44181331">
                  <w:pPr>
                    <w:spacing w:before="0" w:beforeLines="0" w:line="360" w:lineRule="auto"/>
                    <w:ind w:left="366"/>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根据第</w:t>
                  </w:r>
                  <w:r>
                    <w:rPr>
                      <w:rFonts w:hint="eastAsia" w:ascii="宋体" w:hAnsi="宋体" w:eastAsia="宋体" w:cs="宋体"/>
                      <w:spacing w:val="3"/>
                      <w:sz w:val="21"/>
                      <w:szCs w:val="21"/>
                      <w:highlight w:val="none"/>
                    </w:rPr>
                    <w:t xml:space="preserve">      </w:t>
                  </w:r>
                  <w:r>
                    <w:rPr>
                      <w:rFonts w:hint="eastAsia" w:ascii="宋体" w:hAnsi="宋体" w:eastAsia="宋体" w:cs="宋体"/>
                      <w:spacing w:val="-5"/>
                      <w:sz w:val="21"/>
                      <w:szCs w:val="21"/>
                      <w:highlight w:val="none"/>
                    </w:rPr>
                    <w:t>条</w:t>
                  </w:r>
                </w:p>
              </w:tc>
            </w:tr>
            <w:tr w14:paraId="1A03F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62" w:type="dxa"/>
                  <w:vAlign w:val="top"/>
                </w:tcPr>
                <w:p w14:paraId="332F0979">
                  <w:pPr>
                    <w:spacing w:before="0" w:beforeLines="0" w:line="360" w:lineRule="auto"/>
                    <w:ind w:left="334"/>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11</w:t>
                  </w:r>
                </w:p>
              </w:tc>
              <w:tc>
                <w:tcPr>
                  <w:tcW w:w="4556" w:type="dxa"/>
                  <w:vAlign w:val="top"/>
                </w:tcPr>
                <w:p w14:paraId="4583D970">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本期间应扣留的质量保证金</w:t>
                  </w:r>
                </w:p>
              </w:tc>
              <w:tc>
                <w:tcPr>
                  <w:tcW w:w="1726" w:type="dxa"/>
                  <w:vAlign w:val="top"/>
                </w:tcPr>
                <w:p w14:paraId="1B51857B">
                  <w:pPr>
                    <w:pStyle w:val="19"/>
                    <w:spacing w:beforeLines="0" w:line="360" w:lineRule="auto"/>
                    <w:rPr>
                      <w:rFonts w:hint="eastAsia" w:ascii="宋体" w:hAnsi="宋体" w:eastAsia="宋体" w:cs="宋体"/>
                      <w:sz w:val="21"/>
                      <w:szCs w:val="21"/>
                      <w:highlight w:val="none"/>
                    </w:rPr>
                  </w:pPr>
                </w:p>
              </w:tc>
              <w:tc>
                <w:tcPr>
                  <w:tcW w:w="2387" w:type="dxa"/>
                  <w:vAlign w:val="top"/>
                </w:tcPr>
                <w:p w14:paraId="148380B4">
                  <w:pPr>
                    <w:pStyle w:val="19"/>
                    <w:spacing w:beforeLines="0" w:line="360" w:lineRule="auto"/>
                    <w:rPr>
                      <w:rFonts w:hint="eastAsia" w:ascii="宋体" w:hAnsi="宋体" w:eastAsia="宋体" w:cs="宋体"/>
                      <w:sz w:val="21"/>
                      <w:szCs w:val="21"/>
                      <w:highlight w:val="none"/>
                    </w:rPr>
                  </w:pPr>
                </w:p>
              </w:tc>
            </w:tr>
            <w:tr w14:paraId="02B17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62" w:type="dxa"/>
                  <w:vAlign w:val="top"/>
                </w:tcPr>
                <w:p w14:paraId="23C54C7E">
                  <w:pPr>
                    <w:spacing w:before="0" w:beforeLines="0" w:line="360" w:lineRule="auto"/>
                    <w:ind w:left="334"/>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12</w:t>
                  </w:r>
                </w:p>
              </w:tc>
              <w:tc>
                <w:tcPr>
                  <w:tcW w:w="4556" w:type="dxa"/>
                  <w:vAlign w:val="top"/>
                </w:tcPr>
                <w:p w14:paraId="305F7EFC">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本期间应支付或扣回（留）的其他款项</w:t>
                  </w:r>
                </w:p>
              </w:tc>
              <w:tc>
                <w:tcPr>
                  <w:tcW w:w="1726" w:type="dxa"/>
                  <w:vAlign w:val="top"/>
                </w:tcPr>
                <w:p w14:paraId="55D0BEE4">
                  <w:pPr>
                    <w:pStyle w:val="19"/>
                    <w:spacing w:beforeLines="0" w:line="360" w:lineRule="auto"/>
                    <w:rPr>
                      <w:rFonts w:hint="eastAsia" w:ascii="宋体" w:hAnsi="宋体" w:eastAsia="宋体" w:cs="宋体"/>
                      <w:sz w:val="21"/>
                      <w:szCs w:val="21"/>
                      <w:highlight w:val="none"/>
                    </w:rPr>
                  </w:pPr>
                </w:p>
              </w:tc>
              <w:tc>
                <w:tcPr>
                  <w:tcW w:w="2387" w:type="dxa"/>
                  <w:vAlign w:val="top"/>
                </w:tcPr>
                <w:p w14:paraId="65825DF6">
                  <w:pPr>
                    <w:pStyle w:val="19"/>
                    <w:spacing w:beforeLines="0" w:line="360" w:lineRule="auto"/>
                    <w:rPr>
                      <w:rFonts w:hint="eastAsia" w:ascii="宋体" w:hAnsi="宋体" w:eastAsia="宋体" w:cs="宋体"/>
                      <w:sz w:val="21"/>
                      <w:szCs w:val="21"/>
                      <w:highlight w:val="none"/>
                    </w:rPr>
                  </w:pPr>
                </w:p>
              </w:tc>
            </w:tr>
            <w:tr w14:paraId="51ACB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62" w:type="dxa"/>
                  <w:vAlign w:val="top"/>
                </w:tcPr>
                <w:p w14:paraId="76E0CC6E">
                  <w:pPr>
                    <w:pStyle w:val="19"/>
                    <w:spacing w:beforeLines="0" w:line="360" w:lineRule="auto"/>
                    <w:rPr>
                      <w:rFonts w:hint="eastAsia" w:ascii="宋体" w:hAnsi="宋体" w:eastAsia="宋体" w:cs="宋体"/>
                      <w:sz w:val="21"/>
                      <w:szCs w:val="21"/>
                      <w:highlight w:val="none"/>
                    </w:rPr>
                  </w:pPr>
                </w:p>
              </w:tc>
              <w:tc>
                <w:tcPr>
                  <w:tcW w:w="4556" w:type="dxa"/>
                  <w:vAlign w:val="top"/>
                </w:tcPr>
                <w:p w14:paraId="35005F6D">
                  <w:pPr>
                    <w:pStyle w:val="19"/>
                    <w:spacing w:beforeLines="0" w:line="360" w:lineRule="auto"/>
                    <w:rPr>
                      <w:rFonts w:hint="eastAsia" w:ascii="宋体" w:hAnsi="宋体" w:eastAsia="宋体" w:cs="宋体"/>
                      <w:sz w:val="21"/>
                      <w:szCs w:val="21"/>
                      <w:highlight w:val="none"/>
                    </w:rPr>
                  </w:pPr>
                </w:p>
              </w:tc>
              <w:tc>
                <w:tcPr>
                  <w:tcW w:w="1726" w:type="dxa"/>
                  <w:vAlign w:val="top"/>
                </w:tcPr>
                <w:p w14:paraId="3160AD7F">
                  <w:pPr>
                    <w:pStyle w:val="19"/>
                    <w:spacing w:beforeLines="0" w:line="360" w:lineRule="auto"/>
                    <w:rPr>
                      <w:rFonts w:hint="eastAsia" w:ascii="宋体" w:hAnsi="宋体" w:eastAsia="宋体" w:cs="宋体"/>
                      <w:sz w:val="21"/>
                      <w:szCs w:val="21"/>
                      <w:highlight w:val="none"/>
                    </w:rPr>
                  </w:pPr>
                </w:p>
              </w:tc>
              <w:tc>
                <w:tcPr>
                  <w:tcW w:w="2387" w:type="dxa"/>
                  <w:vAlign w:val="top"/>
                </w:tcPr>
                <w:p w14:paraId="0F970154">
                  <w:pPr>
                    <w:pStyle w:val="19"/>
                    <w:spacing w:beforeLines="0" w:line="360" w:lineRule="auto"/>
                    <w:rPr>
                      <w:rFonts w:hint="eastAsia" w:ascii="宋体" w:hAnsi="宋体" w:eastAsia="宋体" w:cs="宋体"/>
                      <w:sz w:val="21"/>
                      <w:szCs w:val="21"/>
                      <w:highlight w:val="none"/>
                    </w:rPr>
                  </w:pPr>
                </w:p>
              </w:tc>
            </w:tr>
            <w:tr w14:paraId="5C711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62" w:type="dxa"/>
                  <w:vAlign w:val="top"/>
                </w:tcPr>
                <w:p w14:paraId="3329CD5C">
                  <w:pPr>
                    <w:pStyle w:val="19"/>
                    <w:spacing w:beforeLines="0" w:line="360" w:lineRule="auto"/>
                    <w:rPr>
                      <w:rFonts w:hint="eastAsia" w:ascii="宋体" w:hAnsi="宋体" w:eastAsia="宋体" w:cs="宋体"/>
                      <w:sz w:val="21"/>
                      <w:szCs w:val="21"/>
                      <w:highlight w:val="none"/>
                    </w:rPr>
                  </w:pPr>
                </w:p>
              </w:tc>
              <w:tc>
                <w:tcPr>
                  <w:tcW w:w="4556" w:type="dxa"/>
                  <w:vAlign w:val="top"/>
                </w:tcPr>
                <w:p w14:paraId="2715BDA1">
                  <w:pPr>
                    <w:spacing w:before="0" w:beforeLines="0" w:line="360" w:lineRule="auto"/>
                    <w:ind w:left="1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本期间应支付的工程价款</w:t>
                  </w:r>
                </w:p>
              </w:tc>
              <w:tc>
                <w:tcPr>
                  <w:tcW w:w="1726" w:type="dxa"/>
                  <w:vAlign w:val="top"/>
                </w:tcPr>
                <w:p w14:paraId="1A682170">
                  <w:pPr>
                    <w:pStyle w:val="19"/>
                    <w:spacing w:beforeLines="0" w:line="360" w:lineRule="auto"/>
                    <w:rPr>
                      <w:rFonts w:hint="eastAsia" w:ascii="宋体" w:hAnsi="宋体" w:eastAsia="宋体" w:cs="宋体"/>
                      <w:sz w:val="21"/>
                      <w:szCs w:val="21"/>
                      <w:highlight w:val="none"/>
                    </w:rPr>
                  </w:pPr>
                </w:p>
              </w:tc>
              <w:tc>
                <w:tcPr>
                  <w:tcW w:w="2387" w:type="dxa"/>
                  <w:vAlign w:val="top"/>
                </w:tcPr>
                <w:p w14:paraId="53458347">
                  <w:pPr>
                    <w:pStyle w:val="19"/>
                    <w:spacing w:beforeLines="0" w:line="360" w:lineRule="auto"/>
                    <w:rPr>
                      <w:rFonts w:hint="eastAsia" w:ascii="宋体" w:hAnsi="宋体" w:eastAsia="宋体" w:cs="宋体"/>
                      <w:sz w:val="21"/>
                      <w:szCs w:val="21"/>
                      <w:highlight w:val="none"/>
                    </w:rPr>
                  </w:pPr>
                </w:p>
              </w:tc>
            </w:tr>
          </w:tbl>
          <w:p w14:paraId="110AEAFD">
            <w:pPr>
              <w:spacing w:before="0" w:beforeLines="0" w:line="360" w:lineRule="auto"/>
              <w:ind w:left="131"/>
              <w:rPr>
                <w:rFonts w:hint="eastAsia" w:ascii="宋体" w:hAnsi="宋体" w:eastAsia="宋体" w:cs="宋体"/>
                <w:sz w:val="21"/>
                <w:szCs w:val="21"/>
                <w:highlight w:val="none"/>
              </w:rPr>
            </w:pPr>
            <w:r>
              <w:rPr>
                <w:rFonts w:hint="eastAsia" w:ascii="宋体" w:hAnsi="宋体" w:eastAsia="宋体" w:cs="宋体"/>
                <w:spacing w:val="-20"/>
                <w:sz w:val="21"/>
                <w:szCs w:val="21"/>
                <w:highlight w:val="none"/>
              </w:rPr>
              <w:t>附：</w:t>
            </w:r>
          </w:p>
          <w:p w14:paraId="2B214221">
            <w:pPr>
              <w:spacing w:before="0" w:beforeLines="0" w:line="360" w:lineRule="auto"/>
              <w:ind w:left="551"/>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 有关证明资料；</w:t>
            </w:r>
          </w:p>
          <w:p w14:paraId="3F9DEC4B">
            <w:pPr>
              <w:spacing w:before="0" w:beforeLines="0" w:line="360" w:lineRule="auto"/>
              <w:ind w:left="53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2. 计算过程及说明。</w:t>
            </w:r>
          </w:p>
          <w:p w14:paraId="6A6874D3">
            <w:pPr>
              <w:spacing w:before="0" w:beforeLines="0" w:line="360" w:lineRule="auto"/>
              <w:ind w:left="6841"/>
              <w:rPr>
                <w:rFonts w:hint="eastAsia" w:ascii="宋体" w:hAnsi="宋体" w:eastAsia="宋体" w:cs="宋体"/>
                <w:sz w:val="21"/>
                <w:szCs w:val="21"/>
                <w:highlight w:val="none"/>
              </w:rPr>
            </w:pPr>
            <w:r>
              <w:rPr>
                <w:rFonts w:hint="eastAsia" w:ascii="宋体" w:hAnsi="宋体" w:eastAsia="宋体" w:cs="宋体"/>
                <w:spacing w:val="-12"/>
                <w:sz w:val="21"/>
                <w:szCs w:val="21"/>
                <w:highlight w:val="none"/>
              </w:rPr>
              <w:t>承</w:t>
            </w:r>
            <w:r>
              <w:rPr>
                <w:rFonts w:hint="eastAsia" w:ascii="宋体" w:hAnsi="宋体" w:eastAsia="宋体" w:cs="宋体"/>
                <w:spacing w:val="14"/>
                <w:sz w:val="21"/>
                <w:szCs w:val="21"/>
                <w:highlight w:val="none"/>
              </w:rPr>
              <w:t xml:space="preserve">  </w:t>
            </w:r>
            <w:r>
              <w:rPr>
                <w:rFonts w:hint="eastAsia" w:ascii="宋体" w:hAnsi="宋体" w:eastAsia="宋体" w:cs="宋体"/>
                <w:spacing w:val="-12"/>
                <w:sz w:val="21"/>
                <w:szCs w:val="21"/>
                <w:highlight w:val="none"/>
              </w:rPr>
              <w:t>包</w:t>
            </w:r>
            <w:r>
              <w:rPr>
                <w:rFonts w:hint="eastAsia" w:ascii="宋体" w:hAnsi="宋体" w:eastAsia="宋体" w:cs="宋体"/>
                <w:spacing w:val="10"/>
                <w:sz w:val="21"/>
                <w:szCs w:val="21"/>
                <w:highlight w:val="none"/>
              </w:rPr>
              <w:t xml:space="preserve">  </w:t>
            </w:r>
            <w:r>
              <w:rPr>
                <w:rFonts w:hint="eastAsia" w:ascii="宋体" w:hAnsi="宋体" w:eastAsia="宋体" w:cs="宋体"/>
                <w:spacing w:val="-12"/>
                <w:sz w:val="21"/>
                <w:szCs w:val="21"/>
                <w:highlight w:val="none"/>
              </w:rPr>
              <w:t>人（章）</w:t>
            </w:r>
          </w:p>
          <w:p w14:paraId="0F5B2106">
            <w:pPr>
              <w:spacing w:before="0" w:beforeLines="0" w:line="360" w:lineRule="auto"/>
              <w:ind w:left="6891" w:right="104" w:hanging="50"/>
              <w:rPr>
                <w:rFonts w:hint="eastAsia" w:ascii="宋体" w:hAnsi="宋体" w:eastAsia="宋体" w:cs="宋体"/>
                <w:spacing w:val="6"/>
                <w:sz w:val="21"/>
                <w:szCs w:val="21"/>
                <w:highlight w:val="none"/>
                <w:u w:val="single" w:color="auto"/>
              </w:rPr>
            </w:pPr>
            <w:r>
              <w:rPr>
                <w:rFonts w:hint="eastAsia" w:ascii="宋体" w:hAnsi="宋体" w:eastAsia="宋体" w:cs="宋体"/>
                <w:spacing w:val="-4"/>
                <w:sz w:val="21"/>
                <w:szCs w:val="21"/>
                <w:highlight w:val="none"/>
              </w:rPr>
              <w:t>承包人代表</w:t>
            </w:r>
            <w:r>
              <w:rPr>
                <w:rFonts w:hint="eastAsia" w:ascii="宋体" w:hAnsi="宋体" w:eastAsia="宋体" w:cs="宋体"/>
                <w:spacing w:val="6"/>
                <w:sz w:val="21"/>
                <w:szCs w:val="21"/>
                <w:highlight w:val="none"/>
                <w:u w:val="single" w:color="auto"/>
              </w:rPr>
              <w:t xml:space="preserve">             </w:t>
            </w:r>
          </w:p>
          <w:p w14:paraId="3A6872F2">
            <w:pPr>
              <w:spacing w:before="0" w:beforeLines="0" w:line="360" w:lineRule="auto"/>
              <w:ind w:left="6891" w:right="104" w:hanging="50"/>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2"/>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3365097D">
      <w:pPr>
        <w:spacing w:before="0" w:beforeLines="0" w:line="360" w:lineRule="auto"/>
        <w:ind w:left="862" w:right="311" w:hanging="722"/>
        <w:rPr>
          <w:rFonts w:hint="eastAsia" w:ascii="宋体" w:hAnsi="宋体" w:eastAsia="宋体" w:cs="宋体"/>
          <w:sz w:val="21"/>
          <w:szCs w:val="21"/>
          <w:highlight w:val="none"/>
        </w:rPr>
      </w:pPr>
      <w:r>
        <w:rPr>
          <w:rFonts w:hint="eastAsia" w:ascii="宋体" w:hAnsi="宋体" w:eastAsia="宋体" w:cs="宋体"/>
          <w:sz w:val="21"/>
          <w:szCs w:val="21"/>
          <w:highlight w:val="none"/>
        </w:rPr>
        <w:t>说明：本表一式五份，由承包人填制，承包人、</w:t>
      </w:r>
      <w:r>
        <w:rPr>
          <w:rFonts w:hint="eastAsia" w:ascii="宋体" w:hAnsi="宋体" w:eastAsia="宋体" w:cs="宋体"/>
          <w:spacing w:val="-1"/>
          <w:sz w:val="21"/>
          <w:szCs w:val="21"/>
          <w:highlight w:val="none"/>
        </w:rPr>
        <w:t>监理单位和造价咨询单位各存一份，发包</w:t>
      </w:r>
      <w:r>
        <w:rPr>
          <w:rFonts w:hint="eastAsia" w:ascii="宋体" w:hAnsi="宋体" w:eastAsia="宋体" w:cs="宋体"/>
          <w:spacing w:val="-9"/>
          <w:sz w:val="21"/>
          <w:szCs w:val="21"/>
          <w:highlight w:val="none"/>
        </w:rPr>
        <w:t>人存二份。</w:t>
      </w:r>
    </w:p>
    <w:p w14:paraId="2DE31406">
      <w:pPr>
        <w:spacing w:beforeLines="0" w:line="360" w:lineRule="auto"/>
        <w:rPr>
          <w:rFonts w:hint="eastAsia" w:ascii="宋体" w:hAnsi="宋体" w:eastAsia="宋体" w:cs="宋体"/>
          <w:sz w:val="21"/>
          <w:szCs w:val="21"/>
          <w:highlight w:val="none"/>
        </w:rPr>
        <w:sectPr>
          <w:pgSz w:w="11905" w:h="16840"/>
          <w:pgMar w:top="1440" w:right="1800" w:bottom="1440" w:left="1800" w:header="0" w:footer="1205" w:gutter="0"/>
          <w:pgNumType w:fmt="decimal"/>
          <w:cols w:space="720" w:num="1"/>
        </w:sectPr>
      </w:pPr>
    </w:p>
    <w:p w14:paraId="0E66BA67">
      <w:pPr>
        <w:spacing w:before="0" w:beforeLines="0" w:line="360" w:lineRule="auto"/>
        <w:ind w:left="15"/>
        <w:rPr>
          <w:rFonts w:hint="eastAsia" w:ascii="宋体" w:hAnsi="宋体" w:eastAsia="宋体" w:cs="宋体"/>
          <w:b/>
          <w:bCs/>
          <w:spacing w:val="-8"/>
          <w:sz w:val="21"/>
          <w:szCs w:val="21"/>
          <w:highlight w:val="none"/>
        </w:rPr>
      </w:pPr>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28</w:t>
      </w:r>
      <w:r>
        <w:rPr>
          <w:rFonts w:hint="eastAsia" w:ascii="宋体" w:hAnsi="宋体" w:eastAsia="宋体" w:cs="宋体"/>
          <w:b/>
          <w:bCs/>
          <w:spacing w:val="-8"/>
          <w:sz w:val="21"/>
          <w:szCs w:val="21"/>
          <w:highlight w:val="none"/>
        </w:rPr>
        <w:t>（仅供参考）</w:t>
      </w:r>
    </w:p>
    <w:p w14:paraId="2A0E5772">
      <w:pPr>
        <w:spacing w:before="0" w:beforeLines="0" w:line="360" w:lineRule="auto"/>
        <w:ind w:left="3852"/>
        <w:rPr>
          <w:rFonts w:hint="eastAsia" w:ascii="宋体" w:hAnsi="宋体" w:eastAsia="宋体" w:cs="宋体"/>
          <w:sz w:val="21"/>
          <w:szCs w:val="21"/>
          <w:highlight w:val="none"/>
        </w:rPr>
      </w:pPr>
      <w:r>
        <w:rPr>
          <w:rFonts w:hint="eastAsia" w:ascii="宋体" w:hAnsi="宋体" w:eastAsia="宋体" w:cs="宋体"/>
          <w:b/>
          <w:bCs/>
          <w:spacing w:val="34"/>
          <w:sz w:val="21"/>
          <w:szCs w:val="21"/>
          <w:highlight w:val="none"/>
        </w:rPr>
        <w:t>支付证书</w:t>
      </w:r>
    </w:p>
    <w:p w14:paraId="63E619CE">
      <w:pPr>
        <w:spacing w:before="0" w:beforeLines="0" w:line="360" w:lineRule="auto"/>
        <w:ind w:left="38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 xml:space="preserve">工程名称:                                               </w:t>
      </w:r>
      <w:r>
        <w:rPr>
          <w:rFonts w:hint="eastAsia" w:ascii="宋体" w:hAnsi="宋体" w:eastAsia="宋体" w:cs="宋体"/>
          <w:spacing w:val="-3"/>
          <w:sz w:val="21"/>
          <w:szCs w:val="21"/>
          <w:highlight w:val="none"/>
        </w:rPr>
        <w:t xml:space="preserve">         编号:</w:t>
      </w:r>
    </w:p>
    <w:tbl>
      <w:tblPr>
        <w:tblStyle w:val="18"/>
        <w:tblW w:w="105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514"/>
      </w:tblGrid>
      <w:tr w14:paraId="1BC7E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6" w:hRule="atLeast"/>
          <w:jc w:val="center"/>
        </w:trPr>
        <w:tc>
          <w:tcPr>
            <w:tcW w:w="10514" w:type="dxa"/>
            <w:tcBorders>
              <w:top w:val="single" w:color="000000" w:sz="4" w:space="0"/>
              <w:left w:val="single" w:color="000000" w:sz="4" w:space="0"/>
              <w:right w:val="single" w:color="000000" w:sz="4" w:space="0"/>
            </w:tcBorders>
            <w:vAlign w:val="top"/>
          </w:tcPr>
          <w:p w14:paraId="56E7991C">
            <w:pPr>
              <w:spacing w:before="0" w:beforeLines="0" w:line="360" w:lineRule="auto"/>
              <w:ind w:left="277"/>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pacing w:val="-118"/>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4"/>
                <w:sz w:val="21"/>
                <w:szCs w:val="21"/>
                <w:highlight w:val="none"/>
              </w:rPr>
              <w:t>（发包人全称）</w:t>
            </w:r>
          </w:p>
          <w:p w14:paraId="47964D43">
            <w:pPr>
              <w:spacing w:before="0" w:beforeLines="0" w:line="360" w:lineRule="auto"/>
              <w:ind w:left="57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根据工程总承包合同条款</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90"/>
                <w:sz w:val="21"/>
                <w:szCs w:val="21"/>
                <w:highlight w:val="none"/>
              </w:rPr>
              <w:t xml:space="preserve"> </w:t>
            </w:r>
            <w:r>
              <w:rPr>
                <w:rFonts w:hint="eastAsia" w:ascii="宋体" w:hAnsi="宋体" w:eastAsia="宋体" w:cs="宋体"/>
                <w:spacing w:val="-2"/>
                <w:sz w:val="21"/>
                <w:szCs w:val="21"/>
                <w:highlight w:val="none"/>
              </w:rPr>
              <w:t>的约定，经核实承包人提出的已完工</w:t>
            </w:r>
            <w:r>
              <w:rPr>
                <w:rFonts w:hint="eastAsia" w:ascii="宋体" w:hAnsi="宋体" w:eastAsia="宋体" w:cs="宋体"/>
                <w:spacing w:val="-3"/>
                <w:sz w:val="21"/>
                <w:szCs w:val="21"/>
                <w:highlight w:val="none"/>
              </w:rPr>
              <w:t>程款额报告（编</w:t>
            </w:r>
          </w:p>
          <w:p w14:paraId="58B8BB08">
            <w:pPr>
              <w:spacing w:before="0" w:beforeLines="0" w:line="360" w:lineRule="auto"/>
              <w:ind w:left="9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 xml:space="preserve">号      ）和支付申请报告（编号     </w:t>
            </w:r>
            <w:r>
              <w:rPr>
                <w:rFonts w:hint="eastAsia" w:ascii="宋体" w:hAnsi="宋体" w:eastAsia="宋体" w:cs="宋体"/>
                <w:spacing w:val="-2"/>
                <w:sz w:val="21"/>
                <w:szCs w:val="21"/>
                <w:highlight w:val="none"/>
              </w:rPr>
              <w:t xml:space="preserve">   </w:t>
            </w:r>
            <w:r>
              <w:rPr>
                <w:rFonts w:hint="eastAsia" w:ascii="宋体" w:hAnsi="宋体" w:eastAsia="宋体" w:cs="宋体"/>
                <w:spacing w:val="-7"/>
                <w:sz w:val="21"/>
                <w:szCs w:val="21"/>
                <w:highlight w:val="none"/>
              </w:rPr>
              <w:t>），</w:t>
            </w:r>
            <w:r>
              <w:rPr>
                <w:rFonts w:hint="eastAsia" w:ascii="宋体" w:hAnsi="宋体" w:eastAsia="宋体" w:cs="宋体"/>
                <w:spacing w:val="-2"/>
                <w:sz w:val="21"/>
                <w:szCs w:val="21"/>
                <w:highlight w:val="none"/>
              </w:rPr>
              <w:t>于</w:t>
            </w:r>
            <w:r>
              <w:rPr>
                <w:rFonts w:hint="eastAsia" w:ascii="宋体" w:hAnsi="宋体" w:eastAsia="宋体" w:cs="宋体"/>
                <w:spacing w:val="-99"/>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7"/>
                <w:sz w:val="21"/>
                <w:szCs w:val="21"/>
                <w:highlight w:val="none"/>
              </w:rPr>
              <w:t xml:space="preserve"> </w:t>
            </w:r>
            <w:r>
              <w:rPr>
                <w:rFonts w:hint="eastAsia" w:ascii="宋体" w:hAnsi="宋体" w:eastAsia="宋体" w:cs="宋体"/>
                <w:spacing w:val="-2"/>
                <w:sz w:val="21"/>
                <w:szCs w:val="21"/>
                <w:highlight w:val="none"/>
              </w:rPr>
              <w:t>至</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104"/>
                <w:sz w:val="21"/>
                <w:szCs w:val="21"/>
                <w:highlight w:val="none"/>
              </w:rPr>
              <w:t xml:space="preserve"> </w:t>
            </w:r>
            <w:r>
              <w:rPr>
                <w:rFonts w:hint="eastAsia" w:ascii="宋体" w:hAnsi="宋体" w:eastAsia="宋体" w:cs="宋体"/>
                <w:spacing w:val="-2"/>
                <w:sz w:val="21"/>
                <w:szCs w:val="21"/>
                <w:highlight w:val="none"/>
              </w:rPr>
              <w:t>期间,同意本期</w:t>
            </w:r>
          </w:p>
          <w:p w14:paraId="2208A399">
            <w:pPr>
              <w:spacing w:before="0" w:beforeLines="0" w:line="360" w:lineRule="auto"/>
              <w:ind w:left="110" w:right="201" w:firstLine="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间支付工程款（大写</w:t>
            </w:r>
            <w:r>
              <w:rPr>
                <w:rFonts w:hint="eastAsia" w:ascii="宋体" w:hAnsi="宋体" w:eastAsia="宋体" w:cs="宋体"/>
                <w:spacing w:val="-6"/>
                <w:sz w:val="21"/>
                <w:szCs w:val="21"/>
                <w:highlight w:val="none"/>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6"/>
                <w:sz w:val="21"/>
                <w:szCs w:val="21"/>
                <w:highlight w:val="none"/>
              </w:rPr>
              <w:t>（</w:t>
            </w:r>
            <w:r>
              <w:rPr>
                <w:rFonts w:hint="eastAsia" w:ascii="宋体" w:hAnsi="宋体" w:eastAsia="宋体" w:cs="宋体"/>
                <w:spacing w:val="-2"/>
                <w:sz w:val="21"/>
                <w:szCs w:val="21"/>
                <w:highlight w:val="none"/>
              </w:rPr>
              <w:t>小写</w:t>
            </w:r>
            <w:r>
              <w:rPr>
                <w:rFonts w:hint="eastAsia" w:ascii="宋体" w:hAnsi="宋体" w:eastAsia="宋体" w:cs="宋体"/>
                <w:spacing w:val="-96"/>
                <w:sz w:val="21"/>
                <w:szCs w:val="21"/>
                <w:highlight w:val="none"/>
              </w:rPr>
              <w:t xml:space="preserve"> </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rPr>
              <w:t>）</w:t>
            </w:r>
            <w:r>
              <w:rPr>
                <w:rFonts w:hint="eastAsia" w:ascii="宋体" w:hAnsi="宋体" w:eastAsia="宋体" w:cs="宋体"/>
                <w:spacing w:val="-3"/>
                <w:sz w:val="21"/>
                <w:szCs w:val="21"/>
                <w:highlight w:val="none"/>
              </w:rPr>
              <w:t>。请按合同约定</w:t>
            </w:r>
            <w:r>
              <w:rPr>
                <w:rFonts w:hint="eastAsia" w:ascii="宋体" w:hAnsi="宋体" w:eastAsia="宋体" w:cs="宋体"/>
                <w:spacing w:val="-5"/>
                <w:sz w:val="21"/>
                <w:szCs w:val="21"/>
                <w:highlight w:val="none"/>
              </w:rPr>
              <w:t>时间内向承包人支付工程价款。其中：</w:t>
            </w:r>
          </w:p>
          <w:p w14:paraId="6E0313EC">
            <w:pPr>
              <w:spacing w:before="0" w:beforeLines="0" w:line="360" w:lineRule="auto"/>
              <w:ind w:left="184"/>
              <w:rPr>
                <w:rFonts w:hint="eastAsia" w:ascii="宋体" w:hAnsi="宋体" w:eastAsia="宋体" w:cs="宋体"/>
                <w:sz w:val="21"/>
                <w:szCs w:val="21"/>
                <w:highlight w:val="none"/>
              </w:rPr>
            </w:pPr>
            <w:r>
              <w:rPr>
                <w:rFonts w:hint="eastAsia" w:ascii="宋体" w:hAnsi="宋体" w:eastAsia="宋体" w:cs="宋体"/>
                <w:spacing w:val="-18"/>
                <w:sz w:val="21"/>
                <w:szCs w:val="21"/>
                <w:highlight w:val="none"/>
              </w:rPr>
              <w:t>1 .</w:t>
            </w:r>
            <w:r>
              <w:rPr>
                <w:rFonts w:hint="eastAsia" w:ascii="宋体" w:hAnsi="宋体" w:eastAsia="宋体" w:cs="宋体"/>
                <w:spacing w:val="72"/>
                <w:sz w:val="21"/>
                <w:szCs w:val="21"/>
                <w:highlight w:val="none"/>
              </w:rPr>
              <w:t xml:space="preserve"> </w:t>
            </w:r>
            <w:r>
              <w:rPr>
                <w:rFonts w:hint="eastAsia" w:ascii="宋体" w:hAnsi="宋体" w:eastAsia="宋体" w:cs="宋体"/>
                <w:spacing w:val="-18"/>
                <w:sz w:val="21"/>
                <w:szCs w:val="21"/>
                <w:highlight w:val="none"/>
              </w:rPr>
              <w:t>承包人申报款为：</w:t>
            </w:r>
          </w:p>
          <w:p w14:paraId="335742FF">
            <w:pPr>
              <w:spacing w:before="0" w:beforeLines="0" w:line="360" w:lineRule="auto"/>
              <w:ind w:left="177"/>
              <w:rPr>
                <w:rFonts w:hint="eastAsia" w:ascii="宋体" w:hAnsi="宋体" w:eastAsia="宋体" w:cs="宋体"/>
                <w:sz w:val="21"/>
                <w:szCs w:val="21"/>
                <w:highlight w:val="none"/>
              </w:rPr>
            </w:pPr>
            <w:r>
              <w:rPr>
                <w:rFonts w:hint="eastAsia" w:ascii="宋体" w:hAnsi="宋体" w:eastAsia="宋体" w:cs="宋体"/>
                <w:spacing w:val="-14"/>
                <w:sz w:val="21"/>
                <w:szCs w:val="21"/>
                <w:highlight w:val="none"/>
              </w:rPr>
              <w:t>2 .</w:t>
            </w:r>
            <w:r>
              <w:rPr>
                <w:rFonts w:hint="eastAsia" w:ascii="宋体" w:hAnsi="宋体" w:eastAsia="宋体" w:cs="宋体"/>
                <w:spacing w:val="75"/>
                <w:sz w:val="21"/>
                <w:szCs w:val="21"/>
                <w:highlight w:val="none"/>
              </w:rPr>
              <w:t xml:space="preserve"> </w:t>
            </w:r>
            <w:r>
              <w:rPr>
                <w:rFonts w:hint="eastAsia" w:ascii="宋体" w:hAnsi="宋体" w:eastAsia="宋体" w:cs="宋体"/>
                <w:spacing w:val="-14"/>
                <w:sz w:val="21"/>
                <w:szCs w:val="21"/>
                <w:highlight w:val="none"/>
              </w:rPr>
              <w:t>经复核承包人应得款为：</w:t>
            </w:r>
          </w:p>
          <w:p w14:paraId="7BCFEEF7">
            <w:pPr>
              <w:spacing w:before="0" w:beforeLines="0" w:line="360" w:lineRule="auto"/>
              <w:ind w:left="174"/>
              <w:rPr>
                <w:rFonts w:hint="eastAsia" w:ascii="宋体" w:hAnsi="宋体" w:eastAsia="宋体" w:cs="宋体"/>
                <w:sz w:val="21"/>
                <w:szCs w:val="21"/>
                <w:highlight w:val="none"/>
              </w:rPr>
            </w:pPr>
            <w:r>
              <w:rPr>
                <w:rFonts w:hint="eastAsia" w:ascii="宋体" w:hAnsi="宋体" w:eastAsia="宋体" w:cs="宋体"/>
                <w:spacing w:val="-19"/>
                <w:sz w:val="21"/>
                <w:szCs w:val="21"/>
                <w:highlight w:val="none"/>
              </w:rPr>
              <w:t>3 .</w:t>
            </w:r>
            <w:r>
              <w:rPr>
                <w:rFonts w:hint="eastAsia" w:ascii="宋体" w:hAnsi="宋体" w:eastAsia="宋体" w:cs="宋体"/>
                <w:spacing w:val="76"/>
                <w:sz w:val="21"/>
                <w:szCs w:val="21"/>
                <w:highlight w:val="none"/>
              </w:rPr>
              <w:t xml:space="preserve"> </w:t>
            </w:r>
            <w:r>
              <w:rPr>
                <w:rFonts w:hint="eastAsia" w:ascii="宋体" w:hAnsi="宋体" w:eastAsia="宋体" w:cs="宋体"/>
                <w:spacing w:val="-19"/>
                <w:sz w:val="21"/>
                <w:szCs w:val="21"/>
                <w:highlight w:val="none"/>
              </w:rPr>
              <w:t>本期应扣款为：</w:t>
            </w:r>
          </w:p>
          <w:p w14:paraId="5F37CF01">
            <w:pPr>
              <w:spacing w:before="0" w:beforeLines="0" w:line="360" w:lineRule="auto"/>
              <w:ind w:left="166"/>
              <w:rPr>
                <w:rFonts w:hint="eastAsia" w:ascii="宋体" w:hAnsi="宋体" w:eastAsia="宋体" w:cs="宋体"/>
                <w:sz w:val="21"/>
                <w:szCs w:val="21"/>
                <w:highlight w:val="none"/>
              </w:rPr>
            </w:pPr>
            <w:r>
              <w:rPr>
                <w:rFonts w:hint="eastAsia" w:ascii="宋体" w:hAnsi="宋体" w:eastAsia="宋体" w:cs="宋体"/>
                <w:spacing w:val="-18"/>
                <w:sz w:val="21"/>
                <w:szCs w:val="21"/>
                <w:highlight w:val="none"/>
              </w:rPr>
              <w:t>4 .</w:t>
            </w:r>
            <w:r>
              <w:rPr>
                <w:rFonts w:hint="eastAsia" w:ascii="宋体" w:hAnsi="宋体" w:eastAsia="宋体" w:cs="宋体"/>
                <w:spacing w:val="74"/>
                <w:sz w:val="21"/>
                <w:szCs w:val="21"/>
                <w:highlight w:val="none"/>
              </w:rPr>
              <w:t xml:space="preserve"> </w:t>
            </w:r>
            <w:r>
              <w:rPr>
                <w:rFonts w:hint="eastAsia" w:ascii="宋体" w:hAnsi="宋体" w:eastAsia="宋体" w:cs="宋体"/>
                <w:spacing w:val="-18"/>
                <w:sz w:val="21"/>
                <w:szCs w:val="21"/>
                <w:highlight w:val="none"/>
              </w:rPr>
              <w:t>本期应付款为：</w:t>
            </w:r>
          </w:p>
          <w:p w14:paraId="46264030">
            <w:pPr>
              <w:spacing w:before="0" w:beforeLines="0" w:line="360" w:lineRule="auto"/>
              <w:ind w:left="630"/>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具体细目如下：</w:t>
            </w:r>
          </w:p>
        </w:tc>
      </w:tr>
      <w:tr w14:paraId="41C0F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1" w:hRule="atLeast"/>
          <w:jc w:val="center"/>
        </w:trPr>
        <w:tc>
          <w:tcPr>
            <w:tcW w:w="10514" w:type="dxa"/>
            <w:tcBorders>
              <w:left w:val="single" w:color="000000" w:sz="4" w:space="0"/>
              <w:right w:val="single" w:color="000000" w:sz="4" w:space="0"/>
            </w:tcBorders>
            <w:vAlign w:val="top"/>
          </w:tcPr>
          <w:p w14:paraId="7E2FAFCC">
            <w:pPr>
              <w:spacing w:before="0" w:beforeLines="0" w:line="360" w:lineRule="auto"/>
              <w:ind w:left="611"/>
              <w:rPr>
                <w:rFonts w:hint="eastAsia" w:ascii="宋体" w:hAnsi="宋体" w:eastAsia="宋体" w:cs="宋体"/>
                <w:sz w:val="21"/>
                <w:szCs w:val="21"/>
                <w:highlight w:val="none"/>
              </w:rPr>
            </w:pPr>
            <w:r>
              <w:rPr>
                <w:rFonts w:hint="eastAsia" w:ascii="宋体" w:hAnsi="宋体" w:eastAsia="宋体" w:cs="宋体"/>
                <w:spacing w:val="-20"/>
                <w:sz w:val="21"/>
                <w:szCs w:val="21"/>
                <w:highlight w:val="none"/>
              </w:rPr>
              <w:t>附：</w:t>
            </w:r>
          </w:p>
          <w:p w14:paraId="2D645E33">
            <w:pPr>
              <w:spacing w:before="0" w:beforeLines="0" w:line="360" w:lineRule="auto"/>
              <w:ind w:left="613"/>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w:t>
            </w:r>
            <w:r>
              <w:rPr>
                <w:rFonts w:hint="eastAsia" w:ascii="宋体" w:hAnsi="宋体" w:eastAsia="宋体" w:cs="宋体"/>
                <w:spacing w:val="55"/>
                <w:sz w:val="21"/>
                <w:szCs w:val="21"/>
                <w:highlight w:val="none"/>
              </w:rPr>
              <w:t xml:space="preserve"> </w:t>
            </w:r>
            <w:r>
              <w:rPr>
                <w:rFonts w:hint="eastAsia" w:ascii="宋体" w:hAnsi="宋体" w:eastAsia="宋体" w:cs="宋体"/>
                <w:spacing w:val="-6"/>
                <w:sz w:val="21"/>
                <w:szCs w:val="21"/>
                <w:highlight w:val="none"/>
              </w:rPr>
              <w:t>已完工程款额明细审核表</w:t>
            </w:r>
          </w:p>
          <w:p w14:paraId="7836D6AA">
            <w:pPr>
              <w:spacing w:before="0" w:beforeLines="0" w:line="360" w:lineRule="auto"/>
              <w:ind w:left="598"/>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2.</w:t>
            </w:r>
            <w:r>
              <w:rPr>
                <w:rFonts w:hint="eastAsia" w:ascii="宋体" w:hAnsi="宋体" w:eastAsia="宋体" w:cs="宋体"/>
                <w:spacing w:val="22"/>
                <w:sz w:val="21"/>
                <w:szCs w:val="21"/>
                <w:highlight w:val="none"/>
              </w:rPr>
              <w:t xml:space="preserve"> </w:t>
            </w:r>
            <w:r>
              <w:rPr>
                <w:rFonts w:hint="eastAsia" w:ascii="宋体" w:hAnsi="宋体" w:eastAsia="宋体" w:cs="宋体"/>
                <w:spacing w:val="-5"/>
                <w:sz w:val="21"/>
                <w:szCs w:val="21"/>
                <w:highlight w:val="none"/>
              </w:rPr>
              <w:t>相关记录</w:t>
            </w:r>
          </w:p>
          <w:p w14:paraId="21C7BD6A">
            <w:pPr>
              <w:spacing w:before="0" w:beforeLines="0" w:line="360" w:lineRule="auto"/>
              <w:ind w:left="6120"/>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造价咨询人（章）</w:t>
            </w:r>
          </w:p>
          <w:p w14:paraId="6F97B79C">
            <w:pPr>
              <w:spacing w:before="0" w:beforeLines="0" w:line="360" w:lineRule="auto"/>
              <w:ind w:left="6171" w:right="156" w:hanging="51"/>
              <w:rPr>
                <w:rFonts w:hint="eastAsia" w:ascii="宋体" w:hAnsi="宋体" w:eastAsia="宋体" w:cs="宋体"/>
                <w:spacing w:val="-1"/>
                <w:sz w:val="21"/>
                <w:szCs w:val="21"/>
                <w:highlight w:val="none"/>
                <w:u w:val="single" w:color="auto"/>
              </w:rPr>
            </w:pPr>
            <w:r>
              <w:rPr>
                <w:rFonts w:hint="eastAsia" w:ascii="宋体" w:hAnsi="宋体" w:eastAsia="宋体" w:cs="宋体"/>
                <w:spacing w:val="-1"/>
                <w:sz w:val="21"/>
                <w:szCs w:val="21"/>
                <w:highlight w:val="none"/>
              </w:rPr>
              <w:t>造价咨询人代表</w:t>
            </w:r>
            <w:r>
              <w:rPr>
                <w:rFonts w:hint="eastAsia" w:ascii="宋体" w:hAnsi="宋体" w:eastAsia="宋体" w:cs="宋体"/>
                <w:spacing w:val="-1"/>
                <w:sz w:val="21"/>
                <w:szCs w:val="21"/>
                <w:highlight w:val="none"/>
                <w:u w:val="single" w:color="auto"/>
              </w:rPr>
              <w:t xml:space="preserve">               </w:t>
            </w:r>
          </w:p>
          <w:p w14:paraId="1AA271A3">
            <w:pPr>
              <w:spacing w:before="0" w:beforeLines="0" w:line="360" w:lineRule="auto"/>
              <w:ind w:left="6171" w:right="156" w:hanging="51"/>
              <w:rPr>
                <w:rFonts w:hint="eastAsia" w:ascii="宋体" w:hAnsi="宋体" w:eastAsia="宋体" w:cs="宋体"/>
                <w:sz w:val="21"/>
                <w:szCs w:val="21"/>
                <w:highlight w:val="none"/>
              </w:rPr>
            </w:pPr>
            <w:r>
              <w:rPr>
                <w:rFonts w:hint="eastAsia" w:ascii="宋体" w:hAnsi="宋体" w:eastAsia="宋体" w:cs="宋体"/>
                <w:spacing w:val="-42"/>
                <w:sz w:val="21"/>
                <w:szCs w:val="21"/>
                <w:highlight w:val="none"/>
              </w:rPr>
              <w:t>日</w:t>
            </w:r>
            <w:r>
              <w:rPr>
                <w:rFonts w:hint="eastAsia" w:ascii="宋体" w:hAnsi="宋体" w:eastAsia="宋体" w:cs="宋体"/>
                <w:spacing w:val="1"/>
                <w:sz w:val="21"/>
                <w:szCs w:val="21"/>
                <w:highlight w:val="none"/>
              </w:rPr>
              <w:t xml:space="preserve">          </w:t>
            </w:r>
            <w:r>
              <w:rPr>
                <w:rFonts w:hint="eastAsia" w:ascii="宋体" w:hAnsi="宋体" w:eastAsia="宋体" w:cs="宋体"/>
                <w:spacing w:val="-42"/>
                <w:sz w:val="21"/>
                <w:szCs w:val="21"/>
                <w:highlight w:val="none"/>
              </w:rPr>
              <w:t>期</w:t>
            </w:r>
            <w:r>
              <w:rPr>
                <w:rFonts w:hint="eastAsia" w:ascii="宋体" w:hAnsi="宋体" w:eastAsia="宋体" w:cs="宋体"/>
                <w:sz w:val="21"/>
                <w:szCs w:val="21"/>
                <w:highlight w:val="none"/>
                <w:u w:val="single" w:color="auto"/>
              </w:rPr>
              <w:t xml:space="preserve">                </w:t>
            </w:r>
          </w:p>
        </w:tc>
      </w:tr>
    </w:tbl>
    <w:p w14:paraId="5FE98BD6">
      <w:pPr>
        <w:spacing w:before="0" w:beforeLines="0" w:line="360" w:lineRule="auto"/>
        <w:ind w:left="408"/>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说明：本表一式四份，由造价咨询人填制，抄送承包人。发包人、监理人、造价咨询人和承</w:t>
      </w:r>
      <w:r>
        <w:rPr>
          <w:rFonts w:hint="eastAsia" w:ascii="宋体" w:hAnsi="宋体" w:eastAsia="宋体" w:cs="宋体"/>
          <w:spacing w:val="-5"/>
          <w:sz w:val="21"/>
          <w:szCs w:val="21"/>
          <w:highlight w:val="none"/>
        </w:rPr>
        <w:t>包人各存一份。</w:t>
      </w:r>
    </w:p>
    <w:p w14:paraId="2D56DF85">
      <w:pPr>
        <w:spacing w:beforeLines="0" w:line="360" w:lineRule="auto"/>
        <w:rPr>
          <w:rFonts w:hint="eastAsia" w:ascii="宋体" w:hAnsi="宋体" w:eastAsia="宋体" w:cs="宋体"/>
          <w:sz w:val="21"/>
          <w:szCs w:val="21"/>
          <w:highlight w:val="none"/>
        </w:rPr>
        <w:sectPr>
          <w:headerReference r:id="rId51" w:type="default"/>
          <w:footerReference r:id="rId52" w:type="default"/>
          <w:pgSz w:w="11905" w:h="16840"/>
          <w:pgMar w:top="1440" w:right="1800" w:bottom="1440" w:left="1800" w:header="1492" w:footer="1205" w:gutter="0"/>
          <w:pgNumType w:fmt="decimal"/>
          <w:cols w:space="720" w:num="1"/>
        </w:sectPr>
      </w:pPr>
    </w:p>
    <w:p w14:paraId="6C941EEF">
      <w:pPr>
        <w:spacing w:before="0" w:beforeLines="0" w:line="360" w:lineRule="auto"/>
        <w:ind w:left="15"/>
        <w:rPr>
          <w:rFonts w:hint="eastAsia" w:ascii="宋体" w:hAnsi="宋体" w:eastAsia="宋体" w:cs="宋体"/>
          <w:b/>
          <w:bCs/>
          <w:spacing w:val="-8"/>
          <w:sz w:val="21"/>
          <w:szCs w:val="21"/>
          <w:highlight w:val="none"/>
        </w:rPr>
      </w:pPr>
      <w:r>
        <w:rPr>
          <w:rFonts w:hint="eastAsia" w:ascii="宋体" w:hAnsi="宋体" w:eastAsia="宋体" w:cs="宋体"/>
          <w:b/>
          <w:bCs/>
          <w:spacing w:val="-8"/>
          <w:sz w:val="21"/>
          <w:szCs w:val="21"/>
          <w:highlight w:val="none"/>
        </w:rPr>
        <w:t>格式</w:t>
      </w:r>
      <w:r>
        <w:rPr>
          <w:rFonts w:hint="eastAsia" w:ascii="宋体" w:hAnsi="宋体" w:eastAsia="宋体" w:cs="宋体"/>
          <w:spacing w:val="-32"/>
          <w:sz w:val="21"/>
          <w:szCs w:val="21"/>
          <w:highlight w:val="none"/>
        </w:rPr>
        <w:t xml:space="preserve"> </w:t>
      </w:r>
      <w:r>
        <w:rPr>
          <w:rFonts w:hint="eastAsia" w:ascii="宋体" w:hAnsi="宋体" w:eastAsia="宋体" w:cs="宋体"/>
          <w:b/>
          <w:bCs/>
          <w:spacing w:val="-8"/>
          <w:sz w:val="21"/>
          <w:szCs w:val="21"/>
          <w:highlight w:val="none"/>
          <w:lang w:val="en-US" w:eastAsia="zh-CN"/>
        </w:rPr>
        <w:t>29</w:t>
      </w:r>
      <w:r>
        <w:rPr>
          <w:rFonts w:hint="eastAsia" w:ascii="宋体" w:hAnsi="宋体" w:eastAsia="宋体" w:cs="宋体"/>
          <w:b/>
          <w:bCs/>
          <w:spacing w:val="-8"/>
          <w:sz w:val="21"/>
          <w:szCs w:val="21"/>
          <w:highlight w:val="none"/>
        </w:rPr>
        <w:t>（仅供参考）</w:t>
      </w:r>
    </w:p>
    <w:p w14:paraId="1A457256">
      <w:pPr>
        <w:spacing w:before="0" w:beforeLines="0" w:line="360" w:lineRule="auto"/>
        <w:ind w:left="3601"/>
        <w:rPr>
          <w:rFonts w:hint="eastAsia" w:ascii="宋体" w:hAnsi="宋体" w:eastAsia="宋体" w:cs="宋体"/>
          <w:sz w:val="21"/>
          <w:szCs w:val="21"/>
          <w:highlight w:val="none"/>
        </w:rPr>
      </w:pPr>
      <w:r>
        <w:rPr>
          <w:rFonts w:hint="eastAsia" w:ascii="宋体" w:hAnsi="宋体" w:eastAsia="宋体" w:cs="宋体"/>
          <w:b/>
          <w:bCs/>
          <w:spacing w:val="38"/>
          <w:sz w:val="21"/>
          <w:szCs w:val="21"/>
          <w:highlight w:val="none"/>
        </w:rPr>
        <w:t>支付统计表</w:t>
      </w:r>
    </w:p>
    <w:p w14:paraId="4922346C">
      <w:pPr>
        <w:spacing w:beforeLines="0" w:line="360" w:lineRule="auto"/>
        <w:rPr>
          <w:rFonts w:hint="eastAsia" w:ascii="宋体" w:hAnsi="宋体" w:eastAsia="宋体" w:cs="宋体"/>
          <w:sz w:val="21"/>
          <w:highlight w:val="none"/>
        </w:rPr>
      </w:pPr>
    </w:p>
    <w:p w14:paraId="51894810">
      <w:pPr>
        <w:spacing w:before="0" w:beforeLines="0" w:line="360" w:lineRule="auto"/>
        <w:ind w:left="142"/>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 xml:space="preserve">工程名称：                      </w:t>
      </w:r>
      <w:r>
        <w:rPr>
          <w:rFonts w:hint="eastAsia" w:ascii="宋体" w:hAnsi="宋体" w:eastAsia="宋体" w:cs="宋体"/>
          <w:spacing w:val="-5"/>
          <w:sz w:val="21"/>
          <w:szCs w:val="21"/>
          <w:highlight w:val="none"/>
        </w:rPr>
        <w:t xml:space="preserve">                                  编号：</w:t>
      </w:r>
    </w:p>
    <w:p w14:paraId="7B6FCB14">
      <w:pPr>
        <w:spacing w:beforeLines="0" w:line="360" w:lineRule="auto"/>
        <w:rPr>
          <w:rFonts w:hint="eastAsia" w:ascii="宋体" w:hAnsi="宋体" w:eastAsia="宋体" w:cs="宋体"/>
          <w:highlight w:val="none"/>
        </w:rPr>
      </w:pPr>
    </w:p>
    <w:tbl>
      <w:tblPr>
        <w:tblStyle w:val="18"/>
        <w:tblW w:w="97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6"/>
        <w:gridCol w:w="962"/>
        <w:gridCol w:w="961"/>
        <w:gridCol w:w="963"/>
        <w:gridCol w:w="962"/>
        <w:gridCol w:w="963"/>
        <w:gridCol w:w="962"/>
        <w:gridCol w:w="963"/>
        <w:gridCol w:w="962"/>
        <w:gridCol w:w="1073"/>
      </w:tblGrid>
      <w:tr w14:paraId="0FDD6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jc w:val="center"/>
        </w:trPr>
        <w:tc>
          <w:tcPr>
            <w:tcW w:w="966" w:type="dxa"/>
            <w:vMerge w:val="restart"/>
            <w:tcBorders>
              <w:bottom w:val="nil"/>
            </w:tcBorders>
            <w:vAlign w:val="center"/>
          </w:tcPr>
          <w:p w14:paraId="58E4D306">
            <w:pPr>
              <w:pStyle w:val="19"/>
              <w:spacing w:beforeLines="0" w:line="360" w:lineRule="auto"/>
              <w:jc w:val="center"/>
              <w:rPr>
                <w:rFonts w:hint="eastAsia" w:ascii="宋体" w:hAnsi="宋体" w:eastAsia="宋体" w:cs="宋体"/>
                <w:sz w:val="21"/>
                <w:szCs w:val="21"/>
                <w:highlight w:val="none"/>
              </w:rPr>
            </w:pPr>
          </w:p>
          <w:p w14:paraId="46BD74BD">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序号</w:t>
            </w:r>
          </w:p>
        </w:tc>
        <w:tc>
          <w:tcPr>
            <w:tcW w:w="962" w:type="dxa"/>
            <w:vMerge w:val="restart"/>
            <w:tcBorders>
              <w:bottom w:val="nil"/>
            </w:tcBorders>
            <w:vAlign w:val="center"/>
          </w:tcPr>
          <w:p w14:paraId="713F962E">
            <w:pPr>
              <w:spacing w:before="0" w:beforeLines="0" w:line="360" w:lineRule="auto"/>
              <w:ind w:left="0" w:right="119" w:firstLine="0"/>
              <w:jc w:val="center"/>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支付证</w:t>
            </w:r>
            <w:r>
              <w:rPr>
                <w:rFonts w:hint="eastAsia" w:ascii="宋体" w:hAnsi="宋体" w:eastAsia="宋体" w:cs="宋体"/>
                <w:spacing w:val="-10"/>
                <w:sz w:val="21"/>
                <w:szCs w:val="21"/>
                <w:highlight w:val="none"/>
              </w:rPr>
              <w:t>书编号</w:t>
            </w:r>
          </w:p>
        </w:tc>
        <w:tc>
          <w:tcPr>
            <w:tcW w:w="1924" w:type="dxa"/>
            <w:gridSpan w:val="2"/>
            <w:vAlign w:val="center"/>
          </w:tcPr>
          <w:p w14:paraId="1B448E37">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对应支付期间</w:t>
            </w:r>
          </w:p>
        </w:tc>
        <w:tc>
          <w:tcPr>
            <w:tcW w:w="1925" w:type="dxa"/>
            <w:gridSpan w:val="2"/>
            <w:vAlign w:val="center"/>
          </w:tcPr>
          <w:p w14:paraId="3BEF670E">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期间已完工程</w:t>
            </w:r>
          </w:p>
        </w:tc>
        <w:tc>
          <w:tcPr>
            <w:tcW w:w="1925" w:type="dxa"/>
            <w:gridSpan w:val="2"/>
            <w:vAlign w:val="center"/>
          </w:tcPr>
          <w:p w14:paraId="6BEF26F0">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期间实际支付</w:t>
            </w:r>
          </w:p>
        </w:tc>
        <w:tc>
          <w:tcPr>
            <w:tcW w:w="962" w:type="dxa"/>
            <w:vMerge w:val="restart"/>
            <w:tcBorders>
              <w:bottom w:val="nil"/>
            </w:tcBorders>
            <w:vAlign w:val="center"/>
          </w:tcPr>
          <w:p w14:paraId="2D693925">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已扣留</w:t>
            </w:r>
            <w:r>
              <w:rPr>
                <w:rFonts w:hint="eastAsia" w:ascii="宋体" w:hAnsi="宋体" w:eastAsia="宋体" w:cs="宋体"/>
                <w:spacing w:val="-7"/>
                <w:sz w:val="21"/>
                <w:szCs w:val="21"/>
                <w:highlight w:val="none"/>
              </w:rPr>
              <w:t>的质量</w:t>
            </w:r>
            <w:r>
              <w:rPr>
                <w:rFonts w:hint="eastAsia" w:ascii="宋体" w:hAnsi="宋体" w:eastAsia="宋体" w:cs="宋体"/>
                <w:spacing w:val="-4"/>
                <w:sz w:val="21"/>
                <w:szCs w:val="21"/>
                <w:highlight w:val="none"/>
              </w:rPr>
              <w:t>保证金</w:t>
            </w:r>
            <w:r>
              <w:rPr>
                <w:rFonts w:hint="eastAsia" w:ascii="宋体" w:hAnsi="宋体" w:eastAsia="宋体" w:cs="宋体"/>
                <w:spacing w:val="-8"/>
                <w:sz w:val="21"/>
                <w:szCs w:val="21"/>
                <w:highlight w:val="none"/>
              </w:rPr>
              <w:t>（元）</w:t>
            </w:r>
          </w:p>
        </w:tc>
        <w:tc>
          <w:tcPr>
            <w:tcW w:w="1073" w:type="dxa"/>
            <w:vMerge w:val="restart"/>
            <w:tcBorders>
              <w:bottom w:val="nil"/>
            </w:tcBorders>
            <w:vAlign w:val="center"/>
          </w:tcPr>
          <w:p w14:paraId="30377E32">
            <w:pPr>
              <w:pStyle w:val="19"/>
              <w:spacing w:beforeLines="0" w:line="360" w:lineRule="auto"/>
              <w:jc w:val="center"/>
              <w:rPr>
                <w:rFonts w:hint="eastAsia" w:ascii="宋体" w:hAnsi="宋体" w:eastAsia="宋体" w:cs="宋体"/>
                <w:sz w:val="21"/>
                <w:szCs w:val="21"/>
                <w:highlight w:val="none"/>
              </w:rPr>
            </w:pPr>
          </w:p>
          <w:p w14:paraId="0646596D">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备注</w:t>
            </w:r>
          </w:p>
        </w:tc>
      </w:tr>
      <w:tr w14:paraId="7BF41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7" w:hRule="atLeast"/>
          <w:jc w:val="center"/>
        </w:trPr>
        <w:tc>
          <w:tcPr>
            <w:tcW w:w="966" w:type="dxa"/>
            <w:vMerge w:val="continue"/>
            <w:tcBorders>
              <w:top w:val="nil"/>
            </w:tcBorders>
            <w:vAlign w:val="center"/>
          </w:tcPr>
          <w:p w14:paraId="7AE6D64C">
            <w:pPr>
              <w:pStyle w:val="19"/>
              <w:spacing w:beforeLines="0" w:line="360" w:lineRule="auto"/>
              <w:jc w:val="center"/>
              <w:rPr>
                <w:rFonts w:hint="eastAsia" w:ascii="宋体" w:hAnsi="宋体" w:eastAsia="宋体" w:cs="宋体"/>
                <w:sz w:val="21"/>
                <w:szCs w:val="21"/>
                <w:highlight w:val="none"/>
              </w:rPr>
            </w:pPr>
          </w:p>
        </w:tc>
        <w:tc>
          <w:tcPr>
            <w:tcW w:w="962" w:type="dxa"/>
            <w:vMerge w:val="continue"/>
            <w:tcBorders>
              <w:top w:val="nil"/>
            </w:tcBorders>
            <w:vAlign w:val="center"/>
          </w:tcPr>
          <w:p w14:paraId="01E90303">
            <w:pPr>
              <w:pStyle w:val="19"/>
              <w:spacing w:beforeLines="0" w:line="360" w:lineRule="auto"/>
              <w:jc w:val="center"/>
              <w:rPr>
                <w:rFonts w:hint="eastAsia" w:ascii="宋体" w:hAnsi="宋体" w:eastAsia="宋体" w:cs="宋体"/>
                <w:sz w:val="21"/>
                <w:szCs w:val="21"/>
                <w:highlight w:val="none"/>
              </w:rPr>
            </w:pPr>
          </w:p>
        </w:tc>
        <w:tc>
          <w:tcPr>
            <w:tcW w:w="961" w:type="dxa"/>
            <w:vAlign w:val="center"/>
          </w:tcPr>
          <w:p w14:paraId="2FDBE8D8">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开始日</w:t>
            </w:r>
          </w:p>
        </w:tc>
        <w:tc>
          <w:tcPr>
            <w:tcW w:w="963" w:type="dxa"/>
            <w:vAlign w:val="center"/>
          </w:tcPr>
          <w:p w14:paraId="62FD0B92">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截止日</w:t>
            </w:r>
          </w:p>
        </w:tc>
        <w:tc>
          <w:tcPr>
            <w:tcW w:w="962" w:type="dxa"/>
            <w:vAlign w:val="center"/>
          </w:tcPr>
          <w:p w14:paraId="30086BC3">
            <w:pPr>
              <w:spacing w:before="0" w:beforeLines="0" w:line="360" w:lineRule="auto"/>
              <w:ind w:left="0" w:right="135" w:firstLine="0"/>
              <w:jc w:val="center"/>
              <w:rPr>
                <w:rFonts w:hint="eastAsia" w:ascii="宋体" w:hAnsi="宋体" w:eastAsia="宋体" w:cs="宋体"/>
                <w:spacing w:val="-8"/>
                <w:sz w:val="21"/>
                <w:szCs w:val="21"/>
                <w:highlight w:val="none"/>
              </w:rPr>
            </w:pPr>
            <w:r>
              <w:rPr>
                <w:rFonts w:hint="eastAsia" w:ascii="宋体" w:hAnsi="宋体" w:eastAsia="宋体" w:cs="宋体"/>
                <w:spacing w:val="-8"/>
                <w:sz w:val="21"/>
                <w:szCs w:val="21"/>
                <w:highlight w:val="none"/>
              </w:rPr>
              <w:t>金额</w:t>
            </w:r>
          </w:p>
          <w:p w14:paraId="03819451">
            <w:pPr>
              <w:spacing w:before="0" w:beforeLines="0" w:line="360" w:lineRule="auto"/>
              <w:ind w:left="0" w:right="135" w:firstLine="0"/>
              <w:jc w:val="center"/>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（元）</w:t>
            </w:r>
          </w:p>
        </w:tc>
        <w:tc>
          <w:tcPr>
            <w:tcW w:w="963" w:type="dxa"/>
            <w:vAlign w:val="center"/>
          </w:tcPr>
          <w:p w14:paraId="388F5C5D">
            <w:pPr>
              <w:spacing w:before="0" w:beforeLines="0" w:line="360" w:lineRule="auto"/>
              <w:ind w:left="0" w:right="118" w:firstLine="0"/>
              <w:jc w:val="center"/>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最迟支</w:t>
            </w:r>
            <w:r>
              <w:rPr>
                <w:rFonts w:hint="eastAsia" w:ascii="宋体" w:hAnsi="宋体" w:eastAsia="宋体" w:cs="宋体"/>
                <w:spacing w:val="-6"/>
                <w:sz w:val="21"/>
                <w:szCs w:val="21"/>
                <w:highlight w:val="none"/>
              </w:rPr>
              <w:t>付时间</w:t>
            </w:r>
          </w:p>
        </w:tc>
        <w:tc>
          <w:tcPr>
            <w:tcW w:w="962" w:type="dxa"/>
            <w:vAlign w:val="center"/>
          </w:tcPr>
          <w:p w14:paraId="239B952B">
            <w:pPr>
              <w:spacing w:before="0" w:beforeLines="0" w:line="360" w:lineRule="auto"/>
              <w:ind w:left="0" w:right="134" w:firstLine="0"/>
              <w:jc w:val="center"/>
              <w:rPr>
                <w:rFonts w:hint="eastAsia" w:ascii="宋体" w:hAnsi="宋体" w:eastAsia="宋体" w:cs="宋体"/>
                <w:spacing w:val="-8"/>
                <w:sz w:val="21"/>
                <w:szCs w:val="21"/>
                <w:highlight w:val="none"/>
              </w:rPr>
            </w:pPr>
            <w:r>
              <w:rPr>
                <w:rFonts w:hint="eastAsia" w:ascii="宋体" w:hAnsi="宋体" w:eastAsia="宋体" w:cs="宋体"/>
                <w:spacing w:val="-8"/>
                <w:sz w:val="21"/>
                <w:szCs w:val="21"/>
                <w:highlight w:val="none"/>
              </w:rPr>
              <w:t>金额</w:t>
            </w:r>
          </w:p>
          <w:p w14:paraId="587992C3">
            <w:pPr>
              <w:spacing w:before="0" w:beforeLines="0" w:line="360" w:lineRule="auto"/>
              <w:ind w:left="0" w:right="134" w:firstLine="0"/>
              <w:jc w:val="center"/>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（元）</w:t>
            </w:r>
          </w:p>
        </w:tc>
        <w:tc>
          <w:tcPr>
            <w:tcW w:w="963" w:type="dxa"/>
            <w:vAlign w:val="center"/>
          </w:tcPr>
          <w:p w14:paraId="5662084F">
            <w:pPr>
              <w:spacing w:before="0" w:beforeLines="0" w:line="360" w:lineRule="auto"/>
              <w:ind w:left="0"/>
              <w:jc w:val="center"/>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时间</w:t>
            </w:r>
          </w:p>
        </w:tc>
        <w:tc>
          <w:tcPr>
            <w:tcW w:w="962" w:type="dxa"/>
            <w:vMerge w:val="continue"/>
            <w:tcBorders>
              <w:top w:val="nil"/>
            </w:tcBorders>
            <w:vAlign w:val="center"/>
          </w:tcPr>
          <w:p w14:paraId="19D0C46A">
            <w:pPr>
              <w:pStyle w:val="19"/>
              <w:spacing w:beforeLines="0" w:line="360" w:lineRule="auto"/>
              <w:jc w:val="center"/>
              <w:rPr>
                <w:rFonts w:hint="eastAsia" w:ascii="宋体" w:hAnsi="宋体" w:eastAsia="宋体" w:cs="宋体"/>
                <w:sz w:val="21"/>
                <w:szCs w:val="21"/>
                <w:highlight w:val="none"/>
              </w:rPr>
            </w:pPr>
          </w:p>
        </w:tc>
        <w:tc>
          <w:tcPr>
            <w:tcW w:w="1073" w:type="dxa"/>
            <w:vMerge w:val="continue"/>
            <w:tcBorders>
              <w:top w:val="nil"/>
            </w:tcBorders>
            <w:vAlign w:val="center"/>
          </w:tcPr>
          <w:p w14:paraId="232C04DC">
            <w:pPr>
              <w:pStyle w:val="19"/>
              <w:spacing w:beforeLines="0" w:line="360" w:lineRule="auto"/>
              <w:jc w:val="center"/>
              <w:rPr>
                <w:rFonts w:hint="eastAsia" w:ascii="宋体" w:hAnsi="宋体" w:eastAsia="宋体" w:cs="宋体"/>
                <w:sz w:val="21"/>
                <w:szCs w:val="21"/>
                <w:highlight w:val="none"/>
              </w:rPr>
            </w:pPr>
          </w:p>
        </w:tc>
      </w:tr>
      <w:tr w14:paraId="0FD41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966" w:type="dxa"/>
            <w:vAlign w:val="center"/>
          </w:tcPr>
          <w:p w14:paraId="7D0C99AD">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579CED88">
            <w:pPr>
              <w:pStyle w:val="19"/>
              <w:spacing w:beforeLines="0" w:line="360" w:lineRule="auto"/>
              <w:jc w:val="center"/>
              <w:rPr>
                <w:rFonts w:hint="eastAsia" w:ascii="宋体" w:hAnsi="宋体" w:eastAsia="宋体" w:cs="宋体"/>
                <w:sz w:val="21"/>
                <w:szCs w:val="21"/>
                <w:highlight w:val="none"/>
              </w:rPr>
            </w:pPr>
          </w:p>
        </w:tc>
        <w:tc>
          <w:tcPr>
            <w:tcW w:w="961" w:type="dxa"/>
            <w:vAlign w:val="center"/>
          </w:tcPr>
          <w:p w14:paraId="6EBAAACE">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5ED7DA03">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3C0B0188">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0BD3FE54">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34EB55E8">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2D0AB014">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0076E071">
            <w:pPr>
              <w:pStyle w:val="19"/>
              <w:spacing w:beforeLines="0" w:line="360" w:lineRule="auto"/>
              <w:jc w:val="center"/>
              <w:rPr>
                <w:rFonts w:hint="eastAsia" w:ascii="宋体" w:hAnsi="宋体" w:eastAsia="宋体" w:cs="宋体"/>
                <w:sz w:val="21"/>
                <w:szCs w:val="21"/>
                <w:highlight w:val="none"/>
              </w:rPr>
            </w:pPr>
          </w:p>
        </w:tc>
        <w:tc>
          <w:tcPr>
            <w:tcW w:w="1073" w:type="dxa"/>
            <w:vAlign w:val="center"/>
          </w:tcPr>
          <w:p w14:paraId="46E36D2C">
            <w:pPr>
              <w:pStyle w:val="19"/>
              <w:spacing w:beforeLines="0" w:line="360" w:lineRule="auto"/>
              <w:jc w:val="center"/>
              <w:rPr>
                <w:rFonts w:hint="eastAsia" w:ascii="宋体" w:hAnsi="宋体" w:eastAsia="宋体" w:cs="宋体"/>
                <w:sz w:val="21"/>
                <w:szCs w:val="21"/>
                <w:highlight w:val="none"/>
              </w:rPr>
            </w:pPr>
          </w:p>
        </w:tc>
      </w:tr>
      <w:tr w14:paraId="0CE28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966" w:type="dxa"/>
            <w:vAlign w:val="center"/>
          </w:tcPr>
          <w:p w14:paraId="136C152D">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3362F182">
            <w:pPr>
              <w:pStyle w:val="19"/>
              <w:spacing w:beforeLines="0" w:line="360" w:lineRule="auto"/>
              <w:jc w:val="center"/>
              <w:rPr>
                <w:rFonts w:hint="eastAsia" w:ascii="宋体" w:hAnsi="宋体" w:eastAsia="宋体" w:cs="宋体"/>
                <w:sz w:val="21"/>
                <w:szCs w:val="21"/>
                <w:highlight w:val="none"/>
              </w:rPr>
            </w:pPr>
          </w:p>
        </w:tc>
        <w:tc>
          <w:tcPr>
            <w:tcW w:w="961" w:type="dxa"/>
            <w:vAlign w:val="center"/>
          </w:tcPr>
          <w:p w14:paraId="790A4A0D">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1D30AFD4">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52042185">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7BD9B64E">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385CB998">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4E259AE5">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391CCD8E">
            <w:pPr>
              <w:pStyle w:val="19"/>
              <w:spacing w:beforeLines="0" w:line="360" w:lineRule="auto"/>
              <w:jc w:val="center"/>
              <w:rPr>
                <w:rFonts w:hint="eastAsia" w:ascii="宋体" w:hAnsi="宋体" w:eastAsia="宋体" w:cs="宋体"/>
                <w:sz w:val="21"/>
                <w:szCs w:val="21"/>
                <w:highlight w:val="none"/>
              </w:rPr>
            </w:pPr>
          </w:p>
        </w:tc>
        <w:tc>
          <w:tcPr>
            <w:tcW w:w="1073" w:type="dxa"/>
            <w:vAlign w:val="center"/>
          </w:tcPr>
          <w:p w14:paraId="4EAB921B">
            <w:pPr>
              <w:pStyle w:val="19"/>
              <w:spacing w:beforeLines="0" w:line="360" w:lineRule="auto"/>
              <w:jc w:val="center"/>
              <w:rPr>
                <w:rFonts w:hint="eastAsia" w:ascii="宋体" w:hAnsi="宋体" w:eastAsia="宋体" w:cs="宋体"/>
                <w:sz w:val="21"/>
                <w:szCs w:val="21"/>
                <w:highlight w:val="none"/>
              </w:rPr>
            </w:pPr>
          </w:p>
        </w:tc>
      </w:tr>
      <w:tr w14:paraId="0EA4D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966" w:type="dxa"/>
            <w:vAlign w:val="center"/>
          </w:tcPr>
          <w:p w14:paraId="00D7341C">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6BAA738F">
            <w:pPr>
              <w:pStyle w:val="19"/>
              <w:spacing w:beforeLines="0" w:line="360" w:lineRule="auto"/>
              <w:jc w:val="center"/>
              <w:rPr>
                <w:rFonts w:hint="eastAsia" w:ascii="宋体" w:hAnsi="宋体" w:eastAsia="宋体" w:cs="宋体"/>
                <w:sz w:val="21"/>
                <w:szCs w:val="21"/>
                <w:highlight w:val="none"/>
              </w:rPr>
            </w:pPr>
          </w:p>
        </w:tc>
        <w:tc>
          <w:tcPr>
            <w:tcW w:w="961" w:type="dxa"/>
            <w:vAlign w:val="center"/>
          </w:tcPr>
          <w:p w14:paraId="07998129">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505E7613">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3B26BE2E">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2A1D1A6A">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0F19E5AA">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7BB2E275">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053169B0">
            <w:pPr>
              <w:pStyle w:val="19"/>
              <w:spacing w:beforeLines="0" w:line="360" w:lineRule="auto"/>
              <w:jc w:val="center"/>
              <w:rPr>
                <w:rFonts w:hint="eastAsia" w:ascii="宋体" w:hAnsi="宋体" w:eastAsia="宋体" w:cs="宋体"/>
                <w:sz w:val="21"/>
                <w:szCs w:val="21"/>
                <w:highlight w:val="none"/>
              </w:rPr>
            </w:pPr>
          </w:p>
        </w:tc>
        <w:tc>
          <w:tcPr>
            <w:tcW w:w="1073" w:type="dxa"/>
            <w:vAlign w:val="center"/>
          </w:tcPr>
          <w:p w14:paraId="6EF38EFC">
            <w:pPr>
              <w:pStyle w:val="19"/>
              <w:spacing w:beforeLines="0" w:line="360" w:lineRule="auto"/>
              <w:jc w:val="center"/>
              <w:rPr>
                <w:rFonts w:hint="eastAsia" w:ascii="宋体" w:hAnsi="宋体" w:eastAsia="宋体" w:cs="宋体"/>
                <w:sz w:val="21"/>
                <w:szCs w:val="21"/>
                <w:highlight w:val="none"/>
              </w:rPr>
            </w:pPr>
          </w:p>
        </w:tc>
      </w:tr>
      <w:tr w14:paraId="6C6F4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966" w:type="dxa"/>
            <w:vAlign w:val="center"/>
          </w:tcPr>
          <w:p w14:paraId="0066069A">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2221CADB">
            <w:pPr>
              <w:pStyle w:val="19"/>
              <w:spacing w:beforeLines="0" w:line="360" w:lineRule="auto"/>
              <w:jc w:val="center"/>
              <w:rPr>
                <w:rFonts w:hint="eastAsia" w:ascii="宋体" w:hAnsi="宋体" w:eastAsia="宋体" w:cs="宋体"/>
                <w:sz w:val="21"/>
                <w:szCs w:val="21"/>
                <w:highlight w:val="none"/>
              </w:rPr>
            </w:pPr>
          </w:p>
        </w:tc>
        <w:tc>
          <w:tcPr>
            <w:tcW w:w="961" w:type="dxa"/>
            <w:vAlign w:val="center"/>
          </w:tcPr>
          <w:p w14:paraId="5C066368">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1178D25D">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7F13868F">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723943B5">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7A51D9D9">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512F6129">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5BAD44DA">
            <w:pPr>
              <w:pStyle w:val="19"/>
              <w:spacing w:beforeLines="0" w:line="360" w:lineRule="auto"/>
              <w:jc w:val="center"/>
              <w:rPr>
                <w:rFonts w:hint="eastAsia" w:ascii="宋体" w:hAnsi="宋体" w:eastAsia="宋体" w:cs="宋体"/>
                <w:sz w:val="21"/>
                <w:szCs w:val="21"/>
                <w:highlight w:val="none"/>
              </w:rPr>
            </w:pPr>
          </w:p>
        </w:tc>
        <w:tc>
          <w:tcPr>
            <w:tcW w:w="1073" w:type="dxa"/>
            <w:vAlign w:val="center"/>
          </w:tcPr>
          <w:p w14:paraId="40074EE4">
            <w:pPr>
              <w:pStyle w:val="19"/>
              <w:spacing w:beforeLines="0" w:line="360" w:lineRule="auto"/>
              <w:jc w:val="center"/>
              <w:rPr>
                <w:rFonts w:hint="eastAsia" w:ascii="宋体" w:hAnsi="宋体" w:eastAsia="宋体" w:cs="宋体"/>
                <w:sz w:val="21"/>
                <w:szCs w:val="21"/>
                <w:highlight w:val="none"/>
              </w:rPr>
            </w:pPr>
          </w:p>
        </w:tc>
      </w:tr>
      <w:tr w14:paraId="6F65D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966" w:type="dxa"/>
            <w:vAlign w:val="center"/>
          </w:tcPr>
          <w:p w14:paraId="49997DDB">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61DA8405">
            <w:pPr>
              <w:pStyle w:val="19"/>
              <w:spacing w:beforeLines="0" w:line="360" w:lineRule="auto"/>
              <w:jc w:val="center"/>
              <w:rPr>
                <w:rFonts w:hint="eastAsia" w:ascii="宋体" w:hAnsi="宋体" w:eastAsia="宋体" w:cs="宋体"/>
                <w:sz w:val="21"/>
                <w:szCs w:val="21"/>
                <w:highlight w:val="none"/>
              </w:rPr>
            </w:pPr>
          </w:p>
        </w:tc>
        <w:tc>
          <w:tcPr>
            <w:tcW w:w="961" w:type="dxa"/>
            <w:vAlign w:val="center"/>
          </w:tcPr>
          <w:p w14:paraId="7DF8FDF3">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5A117FDB">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7F68741D">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28E6E90F">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27E9A46A">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0A5E06EE">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3807DEEE">
            <w:pPr>
              <w:pStyle w:val="19"/>
              <w:spacing w:beforeLines="0" w:line="360" w:lineRule="auto"/>
              <w:jc w:val="center"/>
              <w:rPr>
                <w:rFonts w:hint="eastAsia" w:ascii="宋体" w:hAnsi="宋体" w:eastAsia="宋体" w:cs="宋体"/>
                <w:sz w:val="21"/>
                <w:szCs w:val="21"/>
                <w:highlight w:val="none"/>
              </w:rPr>
            </w:pPr>
          </w:p>
        </w:tc>
        <w:tc>
          <w:tcPr>
            <w:tcW w:w="1073" w:type="dxa"/>
            <w:vAlign w:val="center"/>
          </w:tcPr>
          <w:p w14:paraId="2E800A1D">
            <w:pPr>
              <w:pStyle w:val="19"/>
              <w:spacing w:beforeLines="0" w:line="360" w:lineRule="auto"/>
              <w:jc w:val="center"/>
              <w:rPr>
                <w:rFonts w:hint="eastAsia" w:ascii="宋体" w:hAnsi="宋体" w:eastAsia="宋体" w:cs="宋体"/>
                <w:sz w:val="21"/>
                <w:szCs w:val="21"/>
                <w:highlight w:val="none"/>
              </w:rPr>
            </w:pPr>
          </w:p>
        </w:tc>
      </w:tr>
      <w:tr w14:paraId="2C703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966" w:type="dxa"/>
            <w:vAlign w:val="center"/>
          </w:tcPr>
          <w:p w14:paraId="366EC374">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17078A62">
            <w:pPr>
              <w:pStyle w:val="19"/>
              <w:spacing w:beforeLines="0" w:line="360" w:lineRule="auto"/>
              <w:jc w:val="center"/>
              <w:rPr>
                <w:rFonts w:hint="eastAsia" w:ascii="宋体" w:hAnsi="宋体" w:eastAsia="宋体" w:cs="宋体"/>
                <w:sz w:val="21"/>
                <w:szCs w:val="21"/>
                <w:highlight w:val="none"/>
              </w:rPr>
            </w:pPr>
          </w:p>
        </w:tc>
        <w:tc>
          <w:tcPr>
            <w:tcW w:w="961" w:type="dxa"/>
            <w:vAlign w:val="center"/>
          </w:tcPr>
          <w:p w14:paraId="6D687DD7">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47A7C4A4">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26E66775">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76535BE5">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6C36899D">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2BFE83A8">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18B64913">
            <w:pPr>
              <w:pStyle w:val="19"/>
              <w:spacing w:beforeLines="0" w:line="360" w:lineRule="auto"/>
              <w:jc w:val="center"/>
              <w:rPr>
                <w:rFonts w:hint="eastAsia" w:ascii="宋体" w:hAnsi="宋体" w:eastAsia="宋体" w:cs="宋体"/>
                <w:sz w:val="21"/>
                <w:szCs w:val="21"/>
                <w:highlight w:val="none"/>
              </w:rPr>
            </w:pPr>
          </w:p>
        </w:tc>
        <w:tc>
          <w:tcPr>
            <w:tcW w:w="1073" w:type="dxa"/>
            <w:vAlign w:val="center"/>
          </w:tcPr>
          <w:p w14:paraId="069A21C3">
            <w:pPr>
              <w:pStyle w:val="19"/>
              <w:spacing w:beforeLines="0" w:line="360" w:lineRule="auto"/>
              <w:jc w:val="center"/>
              <w:rPr>
                <w:rFonts w:hint="eastAsia" w:ascii="宋体" w:hAnsi="宋体" w:eastAsia="宋体" w:cs="宋体"/>
                <w:sz w:val="21"/>
                <w:szCs w:val="21"/>
                <w:highlight w:val="none"/>
              </w:rPr>
            </w:pPr>
          </w:p>
        </w:tc>
      </w:tr>
      <w:tr w14:paraId="1BDD1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966" w:type="dxa"/>
            <w:vAlign w:val="center"/>
          </w:tcPr>
          <w:p w14:paraId="07C018C4">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21C383B1">
            <w:pPr>
              <w:pStyle w:val="19"/>
              <w:spacing w:beforeLines="0" w:line="360" w:lineRule="auto"/>
              <w:jc w:val="center"/>
              <w:rPr>
                <w:rFonts w:hint="eastAsia" w:ascii="宋体" w:hAnsi="宋体" w:eastAsia="宋体" w:cs="宋体"/>
                <w:sz w:val="21"/>
                <w:szCs w:val="21"/>
                <w:highlight w:val="none"/>
              </w:rPr>
            </w:pPr>
          </w:p>
        </w:tc>
        <w:tc>
          <w:tcPr>
            <w:tcW w:w="961" w:type="dxa"/>
            <w:vAlign w:val="center"/>
          </w:tcPr>
          <w:p w14:paraId="7C2FC3D3">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39C6D161">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61CCF6A3">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6F059898">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060615DC">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02309C81">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1A606639">
            <w:pPr>
              <w:pStyle w:val="19"/>
              <w:spacing w:beforeLines="0" w:line="360" w:lineRule="auto"/>
              <w:jc w:val="center"/>
              <w:rPr>
                <w:rFonts w:hint="eastAsia" w:ascii="宋体" w:hAnsi="宋体" w:eastAsia="宋体" w:cs="宋体"/>
                <w:sz w:val="21"/>
                <w:szCs w:val="21"/>
                <w:highlight w:val="none"/>
              </w:rPr>
            </w:pPr>
          </w:p>
        </w:tc>
        <w:tc>
          <w:tcPr>
            <w:tcW w:w="1073" w:type="dxa"/>
            <w:vAlign w:val="center"/>
          </w:tcPr>
          <w:p w14:paraId="178A5A40">
            <w:pPr>
              <w:pStyle w:val="19"/>
              <w:spacing w:beforeLines="0" w:line="360" w:lineRule="auto"/>
              <w:jc w:val="center"/>
              <w:rPr>
                <w:rFonts w:hint="eastAsia" w:ascii="宋体" w:hAnsi="宋体" w:eastAsia="宋体" w:cs="宋体"/>
                <w:sz w:val="21"/>
                <w:szCs w:val="21"/>
                <w:highlight w:val="none"/>
              </w:rPr>
            </w:pPr>
          </w:p>
        </w:tc>
      </w:tr>
      <w:tr w14:paraId="2E1EB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966" w:type="dxa"/>
            <w:vAlign w:val="center"/>
          </w:tcPr>
          <w:p w14:paraId="1855D160">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5227527D">
            <w:pPr>
              <w:pStyle w:val="19"/>
              <w:spacing w:beforeLines="0" w:line="360" w:lineRule="auto"/>
              <w:jc w:val="center"/>
              <w:rPr>
                <w:rFonts w:hint="eastAsia" w:ascii="宋体" w:hAnsi="宋体" w:eastAsia="宋体" w:cs="宋体"/>
                <w:sz w:val="21"/>
                <w:szCs w:val="21"/>
                <w:highlight w:val="none"/>
              </w:rPr>
            </w:pPr>
          </w:p>
        </w:tc>
        <w:tc>
          <w:tcPr>
            <w:tcW w:w="961" w:type="dxa"/>
            <w:vAlign w:val="center"/>
          </w:tcPr>
          <w:p w14:paraId="59512699">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756E085F">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7E7EAB4D">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101B12E4">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285AEB21">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558B69CD">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2A463632">
            <w:pPr>
              <w:pStyle w:val="19"/>
              <w:spacing w:beforeLines="0" w:line="360" w:lineRule="auto"/>
              <w:jc w:val="center"/>
              <w:rPr>
                <w:rFonts w:hint="eastAsia" w:ascii="宋体" w:hAnsi="宋体" w:eastAsia="宋体" w:cs="宋体"/>
                <w:sz w:val="21"/>
                <w:szCs w:val="21"/>
                <w:highlight w:val="none"/>
              </w:rPr>
            </w:pPr>
          </w:p>
        </w:tc>
        <w:tc>
          <w:tcPr>
            <w:tcW w:w="1073" w:type="dxa"/>
            <w:vAlign w:val="center"/>
          </w:tcPr>
          <w:p w14:paraId="38906384">
            <w:pPr>
              <w:pStyle w:val="19"/>
              <w:spacing w:beforeLines="0" w:line="360" w:lineRule="auto"/>
              <w:jc w:val="center"/>
              <w:rPr>
                <w:rFonts w:hint="eastAsia" w:ascii="宋体" w:hAnsi="宋体" w:eastAsia="宋体" w:cs="宋体"/>
                <w:sz w:val="21"/>
                <w:szCs w:val="21"/>
                <w:highlight w:val="none"/>
              </w:rPr>
            </w:pPr>
          </w:p>
        </w:tc>
      </w:tr>
      <w:tr w14:paraId="54BF8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966" w:type="dxa"/>
            <w:vAlign w:val="center"/>
          </w:tcPr>
          <w:p w14:paraId="081A6F9E">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10490DBA">
            <w:pPr>
              <w:spacing w:before="0" w:beforeLines="0" w:line="360" w:lineRule="auto"/>
              <w:ind w:left="0"/>
              <w:jc w:val="both"/>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累计</w:t>
            </w:r>
          </w:p>
        </w:tc>
        <w:tc>
          <w:tcPr>
            <w:tcW w:w="961" w:type="dxa"/>
            <w:vAlign w:val="center"/>
          </w:tcPr>
          <w:p w14:paraId="0F02EE19">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064F26C5">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53D3B22D">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2D18DE2D">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0101BA5A">
            <w:pPr>
              <w:pStyle w:val="19"/>
              <w:spacing w:beforeLines="0" w:line="360" w:lineRule="auto"/>
              <w:jc w:val="center"/>
              <w:rPr>
                <w:rFonts w:hint="eastAsia" w:ascii="宋体" w:hAnsi="宋体" w:eastAsia="宋体" w:cs="宋体"/>
                <w:sz w:val="21"/>
                <w:szCs w:val="21"/>
                <w:highlight w:val="none"/>
              </w:rPr>
            </w:pPr>
          </w:p>
        </w:tc>
        <w:tc>
          <w:tcPr>
            <w:tcW w:w="963" w:type="dxa"/>
            <w:vAlign w:val="center"/>
          </w:tcPr>
          <w:p w14:paraId="642B5BE8">
            <w:pPr>
              <w:pStyle w:val="19"/>
              <w:spacing w:beforeLines="0" w:line="360" w:lineRule="auto"/>
              <w:jc w:val="center"/>
              <w:rPr>
                <w:rFonts w:hint="eastAsia" w:ascii="宋体" w:hAnsi="宋体" w:eastAsia="宋体" w:cs="宋体"/>
                <w:sz w:val="21"/>
                <w:szCs w:val="21"/>
                <w:highlight w:val="none"/>
              </w:rPr>
            </w:pPr>
          </w:p>
        </w:tc>
        <w:tc>
          <w:tcPr>
            <w:tcW w:w="962" w:type="dxa"/>
            <w:vAlign w:val="center"/>
          </w:tcPr>
          <w:p w14:paraId="176976DB">
            <w:pPr>
              <w:pStyle w:val="19"/>
              <w:spacing w:beforeLines="0" w:line="360" w:lineRule="auto"/>
              <w:jc w:val="center"/>
              <w:rPr>
                <w:rFonts w:hint="eastAsia" w:ascii="宋体" w:hAnsi="宋体" w:eastAsia="宋体" w:cs="宋体"/>
                <w:sz w:val="21"/>
                <w:szCs w:val="21"/>
                <w:highlight w:val="none"/>
              </w:rPr>
            </w:pPr>
          </w:p>
        </w:tc>
        <w:tc>
          <w:tcPr>
            <w:tcW w:w="1073" w:type="dxa"/>
            <w:vAlign w:val="center"/>
          </w:tcPr>
          <w:p w14:paraId="520B7C36">
            <w:pPr>
              <w:pStyle w:val="19"/>
              <w:spacing w:beforeLines="0" w:line="360" w:lineRule="auto"/>
              <w:jc w:val="center"/>
              <w:rPr>
                <w:rFonts w:hint="eastAsia" w:ascii="宋体" w:hAnsi="宋体" w:eastAsia="宋体" w:cs="宋体"/>
                <w:sz w:val="21"/>
                <w:szCs w:val="21"/>
                <w:highlight w:val="none"/>
              </w:rPr>
            </w:pPr>
          </w:p>
        </w:tc>
      </w:tr>
    </w:tbl>
    <w:p w14:paraId="2D130ADD">
      <w:pPr>
        <w:spacing w:before="0" w:beforeLines="0" w:line="360" w:lineRule="auto"/>
        <w:ind w:left="138"/>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编制：                        复核：</w:t>
      </w:r>
      <w:r>
        <w:rPr>
          <w:rFonts w:hint="eastAsia" w:ascii="宋体" w:hAnsi="宋体" w:eastAsia="宋体" w:cs="宋体"/>
          <w:spacing w:val="1"/>
          <w:sz w:val="21"/>
          <w:szCs w:val="21"/>
          <w:highlight w:val="none"/>
        </w:rPr>
        <w:t xml:space="preserve">              </w:t>
      </w:r>
      <w:r>
        <w:rPr>
          <w:rFonts w:hint="eastAsia" w:ascii="宋体" w:hAnsi="宋体" w:eastAsia="宋体" w:cs="宋体"/>
          <w:spacing w:val="-5"/>
          <w:sz w:val="21"/>
          <w:szCs w:val="21"/>
          <w:highlight w:val="none"/>
        </w:rPr>
        <w:t>编制日期：     年</w:t>
      </w:r>
      <w:r>
        <w:rPr>
          <w:rFonts w:hint="eastAsia" w:ascii="宋体" w:hAnsi="宋体" w:eastAsia="宋体" w:cs="宋体"/>
          <w:spacing w:val="7"/>
          <w:sz w:val="21"/>
          <w:szCs w:val="21"/>
          <w:highlight w:val="none"/>
        </w:rPr>
        <w:t xml:space="preserve">    </w:t>
      </w:r>
      <w:r>
        <w:rPr>
          <w:rFonts w:hint="eastAsia" w:ascii="宋体" w:hAnsi="宋体" w:eastAsia="宋体" w:cs="宋体"/>
          <w:spacing w:val="-5"/>
          <w:sz w:val="21"/>
          <w:szCs w:val="21"/>
          <w:highlight w:val="none"/>
        </w:rPr>
        <w:t xml:space="preserve">月  </w:t>
      </w:r>
      <w:r>
        <w:rPr>
          <w:rFonts w:hint="eastAsia" w:ascii="宋体" w:hAnsi="宋体" w:eastAsia="宋体" w:cs="宋体"/>
          <w:spacing w:val="-6"/>
          <w:sz w:val="21"/>
          <w:szCs w:val="21"/>
          <w:highlight w:val="none"/>
        </w:rPr>
        <w:t xml:space="preserve">  日</w:t>
      </w:r>
    </w:p>
    <w:p w14:paraId="2B813DCD">
      <w:pPr>
        <w:spacing w:before="0" w:beforeLines="0" w:line="360" w:lineRule="auto"/>
        <w:ind w:left="13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说明：本表用于承包人、发包人的工程款额支付凭证统计和内部管理。</w:t>
      </w:r>
    </w:p>
    <w:bookmarkEnd w:id="459"/>
    <w:sectPr>
      <w:headerReference r:id="rId53" w:type="default"/>
      <w:footerReference r:id="rId54" w:type="default"/>
      <w:pgSz w:w="11905" w:h="16840"/>
      <w:pgMar w:top="1440" w:right="1800" w:bottom="1440" w:left="1800" w:header="0" w:footer="1205"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SOFF9CC6125">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EA658">
    <w:pPr>
      <w:pStyle w:val="10"/>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520E5">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C8520E5">
                    <w:pPr>
                      <w:pStyle w:val="10"/>
                    </w:pPr>
                    <w:r>
                      <w:fldChar w:fldCharType="begin"/>
                    </w:r>
                    <w:r>
                      <w:instrText xml:space="preserve"> PAGE  \* MERGEFORMAT </w:instrText>
                    </w:r>
                    <w:r>
                      <w:fldChar w:fldCharType="separate"/>
                    </w:r>
                    <w:r>
                      <w:t>1</w:t>
                    </w:r>
                    <w:r>
                      <w:fldChar w:fldCharType="end"/>
                    </w:r>
                  </w:p>
                </w:txbxContent>
              </v:textbox>
            </v:shape>
          </w:pict>
        </mc:Fallback>
      </mc:AlternateContent>
    </w:r>
  </w:p>
  <w:p w14:paraId="23111886">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22CCA">
    <w:pPr>
      <w:spacing w:line="174" w:lineRule="auto"/>
      <w:ind w:left="508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89" name="文本框 8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9FABD">
                          <w:pPr>
                            <w:pStyle w:val="10"/>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K0KhCNAIAAGUEAAAOAAAAAAAAAAEAIAAAAB8BAABkcnMvZTJvRG9jLnhtbFBL&#10;BQYAAAAABgAGAFkBAADFBQAAAAA=&#10;">
              <v:fill on="f" focussize="0,0"/>
              <v:stroke on="f" weight="0.5pt"/>
              <v:imagedata o:title=""/>
              <o:lock v:ext="edit" aspectratio="f"/>
              <v:textbox inset="0mm,0mm,0mm,0mm" style="mso-fit-shape-to-text:t;">
                <w:txbxContent>
                  <w:p w14:paraId="5879FABD">
                    <w:pPr>
                      <w:pStyle w:val="10"/>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66A55">
    <w:pPr>
      <w:spacing w:line="174" w:lineRule="auto"/>
      <w:ind w:left="52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0" name="文本框 8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BBA8C">
                          <w:pPr>
                            <w:pStyle w:val="10"/>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8GT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o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vBk7NAIAAGUEAAAOAAAAAAAAAAEAIAAAAB8BAABkcnMvZTJvRG9jLnhtbFBL&#10;BQYAAAAABgAGAFkBAADFBQAAAAA=&#10;">
              <v:fill on="f" focussize="0,0"/>
              <v:stroke on="f" weight="0.5pt"/>
              <v:imagedata o:title=""/>
              <o:lock v:ext="edit" aspectratio="f"/>
              <v:textbox inset="0mm,0mm,0mm,0mm" style="mso-fit-shape-to-text:t;">
                <w:txbxContent>
                  <w:p w14:paraId="087BBA8C">
                    <w:pPr>
                      <w:pStyle w:val="10"/>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C1F67">
    <w:pPr>
      <w:spacing w:line="174" w:lineRule="auto"/>
      <w:ind w:left="52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91" name="文本框 8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62191">
                          <w:pPr>
                            <w:pStyle w:val="10"/>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Ah6c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4AIenNAIAAGUEAAAOAAAAAAAAAAEAIAAAAB8BAABkcnMvZTJvRG9jLnhtbFBL&#10;BQYAAAAABgAGAFkBAADFBQAAAAA=&#10;">
              <v:fill on="f" focussize="0,0"/>
              <v:stroke on="f" weight="0.5pt"/>
              <v:imagedata o:title=""/>
              <o:lock v:ext="edit" aspectratio="f"/>
              <v:textbox inset="0mm,0mm,0mm,0mm" style="mso-fit-shape-to-text:t;">
                <w:txbxContent>
                  <w:p w14:paraId="69062191">
                    <w:pPr>
                      <w:pStyle w:val="10"/>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E4EA9">
    <w:pPr>
      <w:spacing w:line="174" w:lineRule="auto"/>
      <w:ind w:left="52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2" name="文本框 8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1A515">
                          <w:pPr>
                            <w:pStyle w:val="10"/>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TCVdk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p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wlXZNAIAAGUEAAAOAAAAAAAAAAEAIAAAAB8BAABkcnMvZTJvRG9jLnhtbFBL&#10;BQYAAAAABgAGAFkBAADFBQAAAAA=&#10;">
              <v:fill on="f" focussize="0,0"/>
              <v:stroke on="f" weight="0.5pt"/>
              <v:imagedata o:title=""/>
              <o:lock v:ext="edit" aspectratio="f"/>
              <v:textbox inset="0mm,0mm,0mm,0mm" style="mso-fit-shape-to-text:t;">
                <w:txbxContent>
                  <w:p w14:paraId="2B71A515">
                    <w:pPr>
                      <w:pStyle w:val="10"/>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BFDA6">
    <w:pPr>
      <w:spacing w:line="174" w:lineRule="auto"/>
      <w:ind w:left="52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93" name="文本框 8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7DE79">
                          <w:pPr>
                            <w:pStyle w:val="10"/>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y0U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r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37LRTUCAABlBAAADgAAAAAAAAABACAAAAAfAQAAZHJzL2Uyb0RvYy54bWxQ&#10;SwUGAAAAAAYABgBZAQAAxgUAAAAA&#10;">
              <v:fill on="f" focussize="0,0"/>
              <v:stroke on="f" weight="0.5pt"/>
              <v:imagedata o:title=""/>
              <o:lock v:ext="edit" aspectratio="f"/>
              <v:textbox inset="0mm,0mm,0mm,0mm" style="mso-fit-shape-to-text:t;">
                <w:txbxContent>
                  <w:p w14:paraId="2177DE79">
                    <w:pPr>
                      <w:pStyle w:val="10"/>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17FAF">
    <w:pPr>
      <w:spacing w:line="174" w:lineRule="auto"/>
      <w:ind w:left="52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94" name="文本框 8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F5EC3">
                          <w:pPr>
                            <w:pStyle w:val="10"/>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H8CQ0AgAAZ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8R/AkNAIAAGUEAAAOAAAAAAAAAAEAIAAAAB8BAABkcnMvZTJvRG9jLnhtbFBL&#10;BQYAAAAABgAGAFkBAADFBQAAAAA=&#10;">
              <v:fill on="f" focussize="0,0"/>
              <v:stroke on="f" weight="0.5pt"/>
              <v:imagedata o:title=""/>
              <o:lock v:ext="edit" aspectratio="f"/>
              <v:textbox inset="0mm,0mm,0mm,0mm" style="mso-fit-shape-to-text:t;">
                <w:txbxContent>
                  <w:p w14:paraId="3B9F5EC3">
                    <w:pPr>
                      <w:pStyle w:val="10"/>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C2151">
    <w:pPr>
      <w:spacing w:line="174" w:lineRule="auto"/>
      <w:ind w:left="52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5" name="文本框 8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E33A3">
                          <w:pPr>
                            <w:pStyle w:val="10"/>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f7brg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r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tuuDUCAABlBAAADgAAAAAAAAABACAAAAAfAQAAZHJzL2Uyb0RvYy54bWxQ&#10;SwUGAAAAAAYABgBZAQAAxgUAAAAA&#10;">
              <v:fill on="f" focussize="0,0"/>
              <v:stroke on="f" weight="0.5pt"/>
              <v:imagedata o:title=""/>
              <o:lock v:ext="edit" aspectratio="f"/>
              <v:textbox inset="0mm,0mm,0mm,0mm" style="mso-fit-shape-to-text:t;">
                <w:txbxContent>
                  <w:p w14:paraId="264E33A3">
                    <w:pPr>
                      <w:pStyle w:val="10"/>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B8A74">
    <w:pPr>
      <w:spacing w:line="174" w:lineRule="auto"/>
      <w:ind w:left="52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96" name="文本框 8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AB702">
                          <w:pPr>
                            <w:pStyle w:val="10"/>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5vMY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d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ObzGNAIAAGUEAAAOAAAAAAAAAAEAIAAAAB8BAABkcnMvZTJvRG9jLnhtbFBL&#10;BQYAAAAABgAGAFkBAADFBQAAAAA=&#10;">
              <v:fill on="f" focussize="0,0"/>
              <v:stroke on="f" weight="0.5pt"/>
              <v:imagedata o:title=""/>
              <o:lock v:ext="edit" aspectratio="f"/>
              <v:textbox inset="0mm,0mm,0mm,0mm" style="mso-fit-shape-to-text:t;">
                <w:txbxContent>
                  <w:p w14:paraId="634AB702">
                    <w:pPr>
                      <w:pStyle w:val="10"/>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47B7">
    <w:pPr>
      <w:spacing w:line="174" w:lineRule="auto"/>
      <w:ind w:left="52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7" name="文本框 8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79125">
                          <w:pPr>
                            <w:pStyle w:val="10"/>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FIlo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p29eU2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AhSJaNAIAAGUEAAAOAAAAAAAAAAEAIAAAAB8BAABkcnMvZTJvRG9jLnhtbFBL&#10;BQYAAAAABgAGAFkBAADFBQAAAAA=&#10;">
              <v:fill on="f" focussize="0,0"/>
              <v:stroke on="f" weight="0.5pt"/>
              <v:imagedata o:title=""/>
              <o:lock v:ext="edit" aspectratio="f"/>
              <v:textbox inset="0mm,0mm,0mm,0mm" style="mso-fit-shape-to-text:t;">
                <w:txbxContent>
                  <w:p w14:paraId="47279125">
                    <w:pPr>
                      <w:pStyle w:val="10"/>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B004C">
    <w:pPr>
      <w:spacing w:line="174" w:lineRule="auto"/>
      <w:ind w:left="520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98" name="文本框 8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42B04">
                          <w:pPr>
                            <w:pStyle w:val="10"/>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KygQ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oW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NSsoENAIAAGUEAAAOAAAAAAAAAAEAIAAAAB8BAABkcnMvZTJvRG9jLnhtbFBL&#10;BQYAAAAABgAGAFkBAADFBQAAAAA=&#10;">
              <v:fill on="f" focussize="0,0"/>
              <v:stroke on="f" weight="0.5pt"/>
              <v:imagedata o:title=""/>
              <o:lock v:ext="edit" aspectratio="f"/>
              <v:textbox inset="0mm,0mm,0mm,0mm" style="mso-fit-shape-to-text:t;">
                <w:txbxContent>
                  <w:p w14:paraId="49742B04">
                    <w:pPr>
                      <w:pStyle w:val="10"/>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53E0E">
    <w:pPr>
      <w:spacing w:line="230" w:lineRule="auto"/>
      <w:ind w:left="4399"/>
      <w:rPr>
        <w:rFonts w:ascii="仿宋" w:hAnsi="仿宋" w:eastAsia="仿宋" w:cs="仿宋"/>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9" name="文本框 8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9A8FE">
                          <w:pPr>
                            <w:pStyle w:val="10"/>
                          </w:pPr>
                          <w:r>
                            <w:fldChar w:fldCharType="begin"/>
                          </w:r>
                          <w:r>
                            <w:instrText xml:space="preserve"> PAGE  \* MERGEFORMAT </w:instrText>
                          </w:r>
                          <w:r>
                            <w:fldChar w:fldCharType="separate"/>
                          </w:r>
                          <w:r>
                            <w:t>163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Fm0o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p6/fUG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oBZtKNAIAAGUEAAAOAAAAAAAAAAEAIAAAAB8BAABkcnMvZTJvRG9jLnhtbFBL&#10;BQYAAAAABgAGAFkBAADFBQAAAAA=&#10;">
              <v:fill on="f" focussize="0,0"/>
              <v:stroke on="f" weight="0.5pt"/>
              <v:imagedata o:title=""/>
              <o:lock v:ext="edit" aspectratio="f"/>
              <v:textbox inset="0mm,0mm,0mm,0mm" style="mso-fit-shape-to-text:t;">
                <w:txbxContent>
                  <w:p w14:paraId="7229A8FE">
                    <w:pPr>
                      <w:pStyle w:val="10"/>
                    </w:pPr>
                    <w:r>
                      <w:fldChar w:fldCharType="begin"/>
                    </w:r>
                    <w:r>
                      <w:instrText xml:space="preserve"> PAGE  \* MERGEFORMAT </w:instrText>
                    </w:r>
                    <w:r>
                      <w:fldChar w:fldCharType="separate"/>
                    </w:r>
                    <w:r>
                      <w:t>163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3DA0F">
    <w:pPr>
      <w:spacing w:line="174" w:lineRule="auto"/>
      <w:ind w:left="52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00" name="文本框 9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3D3A9">
                          <w:pPr>
                            <w:pStyle w:val="10"/>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nb8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9nb8QzAgAAZQQAAA4AAAAAAAAAAQAgAAAAHwEAAGRycy9lMm9Eb2MueG1sUEsF&#10;BgAAAAAGAAYAWQEAAMQFAAAAAA==&#10;">
              <v:fill on="f" focussize="0,0"/>
              <v:stroke on="f" weight="0.5pt"/>
              <v:imagedata o:title=""/>
              <o:lock v:ext="edit" aspectratio="f"/>
              <v:textbox inset="0mm,0mm,0mm,0mm" style="mso-fit-shape-to-text:t;">
                <w:txbxContent>
                  <w:p w14:paraId="57B3D3A9">
                    <w:pPr>
                      <w:pStyle w:val="10"/>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A2ABF">
    <w:pPr>
      <w:spacing w:line="174" w:lineRule="auto"/>
      <w:ind w:left="52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1" name="文本框 9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ED439">
                          <w:pPr>
                            <w:pStyle w:val="10"/>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b8Vg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2/FYNAIAAGUEAAAOAAAAAAAAAAEAIAAAAB8BAABkcnMvZTJvRG9jLnhtbFBL&#10;BQYAAAAABgAGAFkBAADFBQAAAAA=&#10;">
              <v:fill on="f" focussize="0,0"/>
              <v:stroke on="f" weight="0.5pt"/>
              <v:imagedata o:title=""/>
              <o:lock v:ext="edit" aspectratio="f"/>
              <v:textbox inset="0mm,0mm,0mm,0mm" style="mso-fit-shape-to-text:t;">
                <w:txbxContent>
                  <w:p w14:paraId="5DCED439">
                    <w:pPr>
                      <w:pStyle w:val="10"/>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C3099">
    <w:pPr>
      <w:spacing w:line="174" w:lineRule="auto"/>
      <w:ind w:left="720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2" name="文本框 9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4B926">
                          <w:pPr>
                            <w:pStyle w:val="10"/>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ZIy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G0+o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GSMmNAIAAGUEAAAOAAAAAAAAAAEAIAAAAB8BAABkcnMvZTJvRG9jLnhtbFBL&#10;BQYAAAAABgAGAFkBAADFBQAAAAA=&#10;">
              <v:fill on="f" focussize="0,0"/>
              <v:stroke on="f" weight="0.5pt"/>
              <v:imagedata o:title=""/>
              <o:lock v:ext="edit" aspectratio="f"/>
              <v:textbox inset="0mm,0mm,0mm,0mm" style="mso-fit-shape-to-text:t;">
                <w:txbxContent>
                  <w:p w14:paraId="2274B926">
                    <w:pPr>
                      <w:pStyle w:val="10"/>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71A80">
    <w:pPr>
      <w:spacing w:line="174" w:lineRule="auto"/>
      <w:ind w:left="469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03" name="文本框 9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E29A6">
                          <w:pPr>
                            <w:pStyle w:val="10"/>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lvb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E1+RYlhGiU/ff92&#10;+vHr9PMrSYeQqHFhhsgHh9jYvrUtGmc4DzhMzNvK6/QFJwI/BD5eBBZtJDxdmk6m0xwuDt+wAX72&#10;eN35EN8Jq0kyCupRwU5YdtiE2IcOISmbsWupVFdFZUhT0Our1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zpb26NAIAAGUEAAAOAAAAAAAAAAEAIAAAAB8BAABkcnMvZTJvRG9jLnhtbFBL&#10;BQYAAAAABgAGAFkBAADFBQAAAAA=&#10;">
              <v:fill on="f" focussize="0,0"/>
              <v:stroke on="f" weight="0.5pt"/>
              <v:imagedata o:title=""/>
              <o:lock v:ext="edit" aspectratio="f"/>
              <v:textbox inset="0mm,0mm,0mm,0mm" style="mso-fit-shape-to-text:t;">
                <w:txbxContent>
                  <w:p w14:paraId="259E29A6">
                    <w:pPr>
                      <w:pStyle w:val="10"/>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3959B">
    <w:pPr>
      <w:spacing w:line="174" w:lineRule="auto"/>
      <w:ind w:left="469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4" name="文本框 9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1E725">
                          <w:pPr>
                            <w:pStyle w:val="10"/>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chts0AgAAZ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nIbbNAIAAGUEAAAOAAAAAAAAAAEAIAAAAB8BAABkcnMvZTJvRG9jLnhtbFBL&#10;BQYAAAAABgAGAFkBAADFBQAAAAA=&#10;">
              <v:fill on="f" focussize="0,0"/>
              <v:stroke on="f" weight="0.5pt"/>
              <v:imagedata o:title=""/>
              <o:lock v:ext="edit" aspectratio="f"/>
              <v:textbox inset="0mm,0mm,0mm,0mm" style="mso-fit-shape-to-text:t;">
                <w:txbxContent>
                  <w:p w14:paraId="7991E725">
                    <w:pPr>
                      <w:pStyle w:val="10"/>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6D90B">
    <w:pPr>
      <w:spacing w:line="174" w:lineRule="auto"/>
      <w:ind w:left="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06" name="文本框 9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8B5BB">
                          <w:pPr>
                            <w:pStyle w:val="10"/>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iyjk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34so5NAIAAGUEAAAOAAAAAAAAAAEAIAAAAB8BAABkcnMvZTJvRG9jLnhtbFBL&#10;BQYAAAAABgAGAFkBAADFBQAAAAA=&#10;">
              <v:fill on="f" focussize="0,0"/>
              <v:stroke on="f" weight="0.5pt"/>
              <v:imagedata o:title=""/>
              <o:lock v:ext="edit" aspectratio="f"/>
              <v:textbox inset="0mm,0mm,0mm,0mm" style="mso-fit-shape-to-text:t;">
                <w:txbxContent>
                  <w:p w14:paraId="1C18B5BB">
                    <w:pPr>
                      <w:pStyle w:val="10"/>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C6370">
    <w:pPr>
      <w:spacing w:line="174" w:lineRule="auto"/>
      <w:ind w:left="469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7" name="文本框 9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E7454">
                          <w:pPr>
                            <w:pStyle w:val="10"/>
                          </w:pP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eVK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XlSlNAIAAGUEAAAOAAAAAAAAAAEAIAAAAB8BAABkcnMvZTJvRG9jLnhtbFBL&#10;BQYAAAAABgAGAFkBAADFBQAAAAA=&#10;">
              <v:fill on="f" focussize="0,0"/>
              <v:stroke on="f" weight="0.5pt"/>
              <v:imagedata o:title=""/>
              <o:lock v:ext="edit" aspectratio="f"/>
              <v:textbox inset="0mm,0mm,0mm,0mm" style="mso-fit-shape-to-text:t;">
                <w:txbxContent>
                  <w:p w14:paraId="6BCE7454">
                    <w:pPr>
                      <w:pStyle w:val="10"/>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01D40">
    <w:pPr>
      <w:spacing w:line="174" w:lineRule="auto"/>
      <w:ind w:left="442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82" name="文本框 8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BB466">
                          <w:pPr>
                            <w:pStyle w:val="10"/>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o5KkDNAIAAGUEAAAOAAAAAAAAAAEAIAAAAB8BAABkcnMvZTJvRG9jLnhtbFBL&#10;BQYAAAAABgAGAFkBAADFBQAAAAA=&#10;">
              <v:fill on="f" focussize="0,0"/>
              <v:stroke on="f" weight="0.5pt"/>
              <v:imagedata o:title=""/>
              <o:lock v:ext="edit" aspectratio="f"/>
              <v:textbox inset="0mm,0mm,0mm,0mm" style="mso-fit-shape-to-text:t;">
                <w:txbxContent>
                  <w:p w14:paraId="27DBB466">
                    <w:pPr>
                      <w:pStyle w:val="10"/>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A36C9">
    <w:pPr>
      <w:spacing w:line="174" w:lineRule="auto"/>
      <w:ind w:left="45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83" name="文本框 8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E419C7">
                          <w:pPr>
                            <w:pStyle w:val="10"/>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DWDefNAIAAGUEAAAOAAAAAAAAAAEAIAAAAB8BAABkcnMvZTJvRG9jLnhtbFBL&#10;BQYAAAAABgAGAFkBAADFBQAAAAA=&#10;">
              <v:fill on="f" focussize="0,0"/>
              <v:stroke on="f" weight="0.5pt"/>
              <v:imagedata o:title=""/>
              <o:lock v:ext="edit" aspectratio="f"/>
              <v:textbox inset="0mm,0mm,0mm,0mm" style="mso-fit-shape-to-text:t;">
                <w:txbxContent>
                  <w:p w14:paraId="75E419C7">
                    <w:pPr>
                      <w:pStyle w:val="10"/>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8EAB2">
    <w:pPr>
      <w:spacing w:line="174" w:lineRule="auto"/>
      <w:ind w:left="729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84" name="文本框 8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54F76">
                          <w:pPr>
                            <w:pStyle w:val="10"/>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YQz+NAIAAGUEAAAOAAAAAAAAAAEAIAAAAB8BAABkcnMvZTJvRG9jLnhtbFBL&#10;BQYAAAAABgAGAFkBAADFBQAAAAA=&#10;">
              <v:fill on="f" focussize="0,0"/>
              <v:stroke on="f" weight="0.5pt"/>
              <v:imagedata o:title=""/>
              <o:lock v:ext="edit" aspectratio="f"/>
              <v:textbox inset="0mm,0mm,0mm,0mm" style="mso-fit-shape-to-text:t;">
                <w:txbxContent>
                  <w:p w14:paraId="03754F76">
                    <w:pPr>
                      <w:pStyle w:val="10"/>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4D040">
    <w:pPr>
      <w:spacing w:line="174" w:lineRule="auto"/>
      <w:ind w:left="508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85" name="文本框 8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3C253">
                          <w:pPr>
                            <w:pStyle w:val="10"/>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73ZJiNAIAAGUEAAAOAAAAAAAAAAEAIAAAAB8BAABkcnMvZTJvRG9jLnhtbFBL&#10;BQYAAAAABgAGAFkBAADFBQAAAAA=&#10;">
              <v:fill on="f" focussize="0,0"/>
              <v:stroke on="f" weight="0.5pt"/>
              <v:imagedata o:title=""/>
              <o:lock v:ext="edit" aspectratio="f"/>
              <v:textbox inset="0mm,0mm,0mm,0mm" style="mso-fit-shape-to-text:t;">
                <w:txbxContent>
                  <w:p w14:paraId="0453C253">
                    <w:pPr>
                      <w:pStyle w:val="10"/>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86406">
    <w:pPr>
      <w:spacing w:line="174" w:lineRule="auto"/>
      <w:ind w:left="508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86" name="文本框 8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CC527">
                          <w:pPr>
                            <w:pStyle w:val="10"/>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H0AcNAIAAGUEAAAOAAAAAAAAAAEAIAAAAB8BAABkcnMvZTJvRG9jLnhtbFBL&#10;BQYAAAAABgAGAFkBAADFBQAAAAA=&#10;">
              <v:fill on="f" focussize="0,0"/>
              <v:stroke on="f" weight="0.5pt"/>
              <v:imagedata o:title=""/>
              <o:lock v:ext="edit" aspectratio="f"/>
              <v:textbox inset="0mm,0mm,0mm,0mm" style="mso-fit-shape-to-text:t;">
                <w:txbxContent>
                  <w:p w14:paraId="328CC527">
                    <w:pPr>
                      <w:pStyle w:val="10"/>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4EF7F">
    <w:pPr>
      <w:spacing w:line="174" w:lineRule="auto"/>
      <w:ind w:left="52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87" name="文本框 8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8C2C11">
                          <w:pPr>
                            <w:pStyle w:val="10"/>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o96ANAIAAGUEAAAOAAAAAAAAAAEAIAAAAB8BAABkcnMvZTJvRG9jLnhtbFBL&#10;BQYAAAAABgAGAFkBAADFBQAAAAA=&#10;">
              <v:fill on="f" focussize="0,0"/>
              <v:stroke on="f" weight="0.5pt"/>
              <v:imagedata o:title=""/>
              <o:lock v:ext="edit" aspectratio="f"/>
              <v:textbox inset="0mm,0mm,0mm,0mm" style="mso-fit-shape-to-text:t;">
                <w:txbxContent>
                  <w:p w14:paraId="7A8C2C11">
                    <w:pPr>
                      <w:pStyle w:val="10"/>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69E96">
    <w:pPr>
      <w:spacing w:line="174" w:lineRule="auto"/>
      <w:ind w:left="508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88" name="文本框 8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006072">
                          <w:pPr>
                            <w:pStyle w:val="10"/>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FsNt4zAgAAZQQAAA4AAAAAAAAAAQAgAAAAHwEAAGRycy9lMm9Eb2MueG1sUEsF&#10;BgAAAAAGAAYAWQEAAMQFAAAAAA==&#10;">
              <v:fill on="f" focussize="0,0"/>
              <v:stroke on="f" weight="0.5pt"/>
              <v:imagedata o:title=""/>
              <o:lock v:ext="edit" aspectratio="f"/>
              <v:textbox inset="0mm,0mm,0mm,0mm" style="mso-fit-shape-to-text:t;">
                <w:txbxContent>
                  <w:p w14:paraId="58006072">
                    <w:pPr>
                      <w:pStyle w:val="10"/>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7F77F">
    <w:pPr>
      <w:pStyle w:val="11"/>
      <w:widowControl w:val="0"/>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E7F3F">
    <w:pPr>
      <w:spacing w:before="62" w:line="222" w:lineRule="auto"/>
      <w:ind w:left="138"/>
      <w:rPr>
        <w:rFonts w:ascii="仿宋" w:hAnsi="仿宋" w:eastAsia="仿宋" w:cs="仿宋"/>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69B88">
    <w:pPr>
      <w:spacing w:before="62" w:line="222" w:lineRule="auto"/>
      <w:ind w:left="138"/>
      <w:rPr>
        <w:rFonts w:ascii="仿宋" w:hAnsi="仿宋" w:eastAsia="仿宋" w:cs="仿宋"/>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7302D">
    <w:pPr>
      <w:spacing w:before="62" w:line="222" w:lineRule="auto"/>
      <w:ind w:left="139"/>
      <w:rPr>
        <w:rFonts w:ascii="仿宋" w:hAnsi="仿宋" w:eastAsia="仿宋" w:cs="仿宋"/>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3AC6A">
    <w:pPr>
      <w:spacing w:before="62" w:line="222" w:lineRule="auto"/>
      <w:ind w:left="138"/>
      <w:rPr>
        <w:rFonts w:ascii="仿宋" w:hAnsi="仿宋" w:eastAsia="仿宋" w:cs="仿宋"/>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E7137">
    <w:pPr>
      <w:spacing w:before="62" w:line="222" w:lineRule="auto"/>
      <w:ind w:left="0"/>
      <w:rPr>
        <w:rFonts w:ascii="仿宋" w:hAnsi="仿宋" w:eastAsia="仿宋" w:cs="仿宋"/>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DCBA5">
    <w:pPr>
      <w:spacing w:before="62" w:line="222" w:lineRule="auto"/>
      <w:ind w:left="138"/>
      <w:rPr>
        <w:rFonts w:ascii="仿宋" w:hAnsi="仿宋" w:eastAsia="仿宋" w:cs="仿宋"/>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03948">
    <w:pPr>
      <w:spacing w:before="62" w:line="222" w:lineRule="auto"/>
      <w:ind w:left="0"/>
      <w:rPr>
        <w:rFonts w:ascii="仿宋" w:hAnsi="仿宋" w:eastAsia="仿宋" w:cs="仿宋"/>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84E1E">
    <w:pPr>
      <w:spacing w:before="62" w:line="222" w:lineRule="auto"/>
      <w:ind w:left="136"/>
      <w:rPr>
        <w:rFonts w:ascii="仿宋" w:hAnsi="仿宋" w:eastAsia="仿宋" w:cs="仿宋"/>
        <w:sz w:val="24"/>
        <w:szCs w:val="24"/>
      </w:rPr>
    </w:pPr>
    <w:r>
      <w:rPr>
        <w:rFonts w:ascii="仿宋" w:hAnsi="仿宋" w:eastAsia="仿宋" w:cs="仿宋"/>
        <w:b/>
        <w:bCs/>
        <w:spacing w:val="-8"/>
        <w:sz w:val="24"/>
        <w:szCs w:val="24"/>
      </w:rPr>
      <w:t>格式</w:t>
    </w:r>
    <w:r>
      <w:rPr>
        <w:rFonts w:ascii="仿宋" w:hAnsi="仿宋" w:eastAsia="仿宋" w:cs="仿宋"/>
        <w:spacing w:val="-46"/>
        <w:sz w:val="24"/>
        <w:szCs w:val="24"/>
      </w:rPr>
      <w:t xml:space="preserve"> </w:t>
    </w:r>
    <w:r>
      <w:rPr>
        <w:rFonts w:ascii="仿宋" w:hAnsi="仿宋" w:eastAsia="仿宋" w:cs="仿宋"/>
        <w:b/>
        <w:bCs/>
        <w:spacing w:val="-8"/>
        <w:sz w:val="24"/>
        <w:szCs w:val="24"/>
      </w:rPr>
      <w:t>21</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5FA9B">
    <w:pPr>
      <w:spacing w:before="62" w:line="222" w:lineRule="auto"/>
      <w:ind w:left="138"/>
      <w:rPr>
        <w:rFonts w:ascii="仿宋" w:hAnsi="仿宋" w:eastAsia="仿宋" w:cs="仿宋"/>
        <w:sz w:val="24"/>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5DA78">
    <w:pPr>
      <w:spacing w:before="62" w:line="222" w:lineRule="auto"/>
      <w:ind w:left="138"/>
      <w:rPr>
        <w:rFonts w:ascii="仿宋" w:hAnsi="仿宋" w:eastAsia="仿宋" w:cs="仿宋"/>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BA5DC">
    <w:pPr>
      <w:spacing w:before="62" w:line="222" w:lineRule="auto"/>
      <w:ind w:left="24"/>
      <w:rPr>
        <w:rFonts w:ascii="仿宋" w:hAnsi="仿宋" w:eastAsia="仿宋" w:cs="仿宋"/>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E19C5">
    <w:pPr>
      <w:spacing w:line="14" w:lineRule="auto"/>
      <w:rPr>
        <w:rFonts w:ascii="Arial"/>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E4E34">
    <w:pPr>
      <w:spacing w:before="62" w:line="222" w:lineRule="auto"/>
      <w:ind w:left="138"/>
      <w:rPr>
        <w:rFonts w:ascii="仿宋" w:hAnsi="仿宋" w:eastAsia="仿宋" w:cs="仿宋"/>
        <w:sz w:val="24"/>
        <w:szCs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9F257">
    <w:pPr>
      <w:spacing w:before="62" w:line="222" w:lineRule="auto"/>
      <w:ind w:left="138"/>
      <w:rPr>
        <w:rFonts w:ascii="仿宋" w:hAnsi="仿宋" w:eastAsia="仿宋" w:cs="仿宋"/>
        <w:sz w:val="24"/>
        <w:szCs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3B975">
    <w:pPr>
      <w:spacing w:before="62" w:line="222" w:lineRule="auto"/>
      <w:ind w:left="136"/>
      <w:rPr>
        <w:rFonts w:ascii="仿宋" w:hAnsi="仿宋" w:eastAsia="仿宋" w:cs="仿宋"/>
        <w:sz w:val="24"/>
        <w:szCs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6BB90">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CCE91">
    <w:pPr>
      <w:spacing w:before="62" w:line="222" w:lineRule="auto"/>
      <w:ind w:left="220"/>
      <w:rPr>
        <w:rFonts w:ascii="仿宋" w:hAnsi="仿宋" w:eastAsia="仿宋" w:cs="仿宋"/>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23CBF">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F571A">
    <w:pPr>
      <w:spacing w:before="62" w:line="222" w:lineRule="auto"/>
      <w:rPr>
        <w:rFonts w:ascii="仿宋" w:hAnsi="仿宋" w:eastAsia="仿宋" w:cs="仿宋"/>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EEB7D">
    <w:pPr>
      <w:spacing w:before="62" w:line="222" w:lineRule="auto"/>
      <w:ind w:left="138"/>
      <w:rPr>
        <w:rFonts w:ascii="仿宋" w:hAnsi="仿宋" w:eastAsia="仿宋" w:cs="仿宋"/>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2CA45">
    <w:pPr>
      <w:spacing w:before="62" w:line="222" w:lineRule="auto"/>
      <w:rPr>
        <w:rFonts w:ascii="仿宋" w:hAnsi="仿宋" w:eastAsia="仿宋" w:cs="仿宋"/>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9646B">
    <w:pPr>
      <w:spacing w:line="14" w:lineRule="auto"/>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704F9">
    <w:pPr>
      <w:spacing w:before="62" w:line="222" w:lineRule="auto"/>
      <w:ind w:left="138"/>
      <w:rPr>
        <w:rFonts w:ascii="仿宋" w:hAnsi="仿宋" w:eastAsia="仿宋" w:cs="仿宋"/>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A84D33"/>
    <w:multiLevelType w:val="singleLevel"/>
    <w:tmpl w:val="EEA84D33"/>
    <w:lvl w:ilvl="0" w:tentative="0">
      <w:start w:val="42"/>
      <w:numFmt w:val="decimal"/>
      <w:suff w:val="space"/>
      <w:lvlText w:val="%1."/>
      <w:lvlJc w:val="left"/>
    </w:lvl>
  </w:abstractNum>
  <w:abstractNum w:abstractNumId="1">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18501D9"/>
    <w:multiLevelType w:val="singleLevel"/>
    <w:tmpl w:val="118501D9"/>
    <w:lvl w:ilvl="0" w:tentative="0">
      <w:start w:val="1"/>
      <w:numFmt w:val="chineseCounting"/>
      <w:suff w:val="nothing"/>
      <w:lvlText w:val="%1、"/>
      <w:lvlJc w:val="left"/>
      <w:rPr>
        <w:rFonts w:hint="eastAsia"/>
      </w:rPr>
    </w:lvl>
  </w:abstractNum>
  <w:abstractNum w:abstractNumId="5">
    <w:nsid w:val="1B871826"/>
    <w:multiLevelType w:val="singleLevel"/>
    <w:tmpl w:val="1B871826"/>
    <w:lvl w:ilvl="0" w:tentative="0">
      <w:start w:val="104"/>
      <w:numFmt w:val="decimal"/>
      <w:suff w:val="space"/>
      <w:lvlText w:val="%1."/>
      <w:lvlJc w:val="left"/>
    </w:lvl>
  </w:abstractNum>
  <w:abstractNum w:abstractNumId="6">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283C4915"/>
    <w:multiLevelType w:val="singleLevel"/>
    <w:tmpl w:val="283C4915"/>
    <w:lvl w:ilvl="0" w:tentative="0">
      <w:start w:val="1"/>
      <w:numFmt w:val="decimal"/>
      <w:suff w:val="space"/>
      <w:lvlText w:val="（%1）"/>
      <w:lvlJc w:val="left"/>
    </w:lvl>
  </w:abstractNum>
  <w:abstractNum w:abstractNumId="11">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3">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7">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37FEA64"/>
    <w:multiLevelType w:val="singleLevel"/>
    <w:tmpl w:val="637FEA64"/>
    <w:lvl w:ilvl="0" w:tentative="0">
      <w:start w:val="2"/>
      <w:numFmt w:val="decimal"/>
      <w:suff w:val="nothing"/>
      <w:lvlText w:val="%1、"/>
      <w:lvlJc w:val="left"/>
    </w:lvl>
  </w:abstractNum>
  <w:abstractNum w:abstractNumId="24">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5">
    <w:nsid w:val="64DF7DF1"/>
    <w:multiLevelType w:val="multilevel"/>
    <w:tmpl w:val="64DF7DF1"/>
    <w:lvl w:ilvl="0" w:tentative="0">
      <w:start w:val="1"/>
      <w:numFmt w:val="decimal"/>
      <w:lvlText w:val="（%1）"/>
      <w:lvlJc w:val="left"/>
      <w:pPr>
        <w:tabs>
          <w:tab w:val="left" w:pos="960"/>
        </w:tabs>
        <w:ind w:left="960" w:hanging="480"/>
      </w:pPr>
      <w:rPr>
        <w:rFonts w:hint="eastAsia"/>
        <w:lang w:val="en-US"/>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27">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28">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9">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2">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
  </w:num>
  <w:num w:numId="2">
    <w:abstractNumId w:val="10"/>
  </w:num>
  <w:num w:numId="3">
    <w:abstractNumId w:val="26"/>
  </w:num>
  <w:num w:numId="4">
    <w:abstractNumId w:val="27"/>
  </w:num>
  <w:num w:numId="5">
    <w:abstractNumId w:val="7"/>
  </w:num>
  <w:num w:numId="6">
    <w:abstractNumId w:val="15"/>
  </w:num>
  <w:num w:numId="7">
    <w:abstractNumId w:val="22"/>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
  </w:num>
  <w:num w:numId="11">
    <w:abstractNumId w:val="1"/>
  </w:num>
  <w:num w:numId="12">
    <w:abstractNumId w:val="21"/>
  </w:num>
  <w:num w:numId="13">
    <w:abstractNumId w:val="17"/>
  </w:num>
  <w:num w:numId="14">
    <w:abstractNumId w:val="24"/>
  </w:num>
  <w:num w:numId="15">
    <w:abstractNumId w:val="16"/>
  </w:num>
  <w:num w:numId="16">
    <w:abstractNumId w:val="12"/>
  </w:num>
  <w:num w:numId="17">
    <w:abstractNumId w:val="28"/>
  </w:num>
  <w:num w:numId="18">
    <w:abstractNumId w:val="14"/>
  </w:num>
  <w:num w:numId="19">
    <w:abstractNumId w:val="3"/>
  </w:num>
  <w:num w:numId="20">
    <w:abstractNumId w:val="8"/>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9"/>
  </w:num>
  <w:num w:numId="24">
    <w:abstractNumId w:val="32"/>
  </w:num>
  <w:num w:numId="25">
    <w:abstractNumId w:val="11"/>
  </w:num>
  <w:num w:numId="26">
    <w:abstractNumId w:val="30"/>
  </w:num>
  <w:num w:numId="27">
    <w:abstractNumId w:val="20"/>
  </w:num>
  <w:num w:numId="28">
    <w:abstractNumId w:val="18"/>
  </w:num>
  <w:num w:numId="29">
    <w:abstractNumId w:val="19"/>
  </w:num>
  <w:num w:numId="30">
    <w:abstractNumId w:val="25"/>
  </w:num>
  <w:num w:numId="31">
    <w:abstractNumId w:val="31"/>
  </w:num>
  <w:num w:numId="32">
    <w:abstractNumId w:val="0"/>
  </w:num>
  <w:num w:numId="33">
    <w:abstractNumId w:val="23"/>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numFmt w:val="decimal"/>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6372EBF"/>
    <w:rsid w:val="0A7B39B6"/>
    <w:rsid w:val="0C154F3B"/>
    <w:rsid w:val="11E30758"/>
    <w:rsid w:val="12314E9D"/>
    <w:rsid w:val="125F469E"/>
    <w:rsid w:val="17520BCC"/>
    <w:rsid w:val="1E862D6C"/>
    <w:rsid w:val="24084D2B"/>
    <w:rsid w:val="265169D0"/>
    <w:rsid w:val="2865636A"/>
    <w:rsid w:val="29304BAC"/>
    <w:rsid w:val="297A163F"/>
    <w:rsid w:val="2E7C098E"/>
    <w:rsid w:val="2F571252"/>
    <w:rsid w:val="2FBB2F70"/>
    <w:rsid w:val="377A5595"/>
    <w:rsid w:val="389F7E73"/>
    <w:rsid w:val="3DDFEBCE"/>
    <w:rsid w:val="3F42747D"/>
    <w:rsid w:val="426F10C7"/>
    <w:rsid w:val="502D1FE7"/>
    <w:rsid w:val="510B18BA"/>
    <w:rsid w:val="5377425B"/>
    <w:rsid w:val="55003F85"/>
    <w:rsid w:val="5A671300"/>
    <w:rsid w:val="5D581AE1"/>
    <w:rsid w:val="5F337ABE"/>
    <w:rsid w:val="67A61F17"/>
    <w:rsid w:val="68EB4FBE"/>
    <w:rsid w:val="6B600449"/>
    <w:rsid w:val="6BC12B3A"/>
    <w:rsid w:val="6BC52F29"/>
    <w:rsid w:val="74807A31"/>
    <w:rsid w:val="74816EB6"/>
    <w:rsid w:val="77FE4F55"/>
    <w:rsid w:val="7CC60668"/>
    <w:rsid w:val="EFDC98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name="Body Text Indent 2"/>
    <w:lsdException w:qFormat="1" w:unhideWhenUsed="0" w:uiPriority="99"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2"/>
    <w:basedOn w:val="1"/>
    <w:next w:val="1"/>
    <w:qFormat/>
    <w:uiPriority w:val="9"/>
    <w:pPr>
      <w:keepNext/>
      <w:spacing w:before="240" w:after="60"/>
      <w:outlineLvl w:val="1"/>
    </w:pPr>
    <w:rPr>
      <w:rFonts w:ascii="Cambria" w:hAnsi="Cambria"/>
      <w:b/>
      <w:bCs/>
      <w:i/>
      <w:iCs/>
      <w:sz w:val="28"/>
      <w:szCs w:val="28"/>
      <w:lang w:bidi="ar-SA"/>
    </w:rPr>
  </w:style>
  <w:style w:type="paragraph" w:styleId="4">
    <w:name w:val="heading 3"/>
    <w:basedOn w:val="1"/>
    <w:next w:val="1"/>
    <w:qFormat/>
    <w:uiPriority w:val="0"/>
    <w:pPr>
      <w:keepNext/>
      <w:spacing w:before="240" w:after="60"/>
      <w:outlineLvl w:val="2"/>
    </w:pPr>
    <w:rPr>
      <w:rFonts w:ascii="Cambria" w:hAnsi="Cambria"/>
      <w:b/>
      <w:bCs/>
      <w:sz w:val="26"/>
      <w:szCs w:val="26"/>
      <w:lang w:bidi="ar-SA"/>
    </w:rPr>
  </w:style>
  <w:style w:type="character" w:default="1" w:styleId="17">
    <w:name w:val="Default Paragraph Font"/>
    <w:semiHidden/>
    <w:qFormat/>
    <w:uiPriority w:val="0"/>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pPr>
    <w:rPr>
      <w:szCs w:val="20"/>
    </w:rPr>
  </w:style>
  <w:style w:type="paragraph" w:styleId="5">
    <w:name w:val="annotation text"/>
    <w:basedOn w:val="1"/>
    <w:unhideWhenUsed/>
    <w:qFormat/>
    <w:uiPriority w:val="0"/>
    <w:pPr>
      <w:jc w:val="left"/>
    </w:pPr>
  </w:style>
  <w:style w:type="paragraph" w:styleId="6">
    <w:name w:val="Body Text 3"/>
    <w:basedOn w:val="1"/>
    <w:next w:val="1"/>
    <w:qFormat/>
    <w:uiPriority w:val="99"/>
    <w:pPr>
      <w:spacing w:after="120"/>
    </w:pPr>
    <w:rPr>
      <w:sz w:val="16"/>
      <w:szCs w:val="16"/>
      <w:lang w:bidi="ar-SA"/>
    </w:rPr>
  </w:style>
  <w:style w:type="paragraph" w:styleId="7">
    <w:name w:val="Body Text"/>
    <w:basedOn w:val="1"/>
    <w:semiHidden/>
    <w:qFormat/>
    <w:uiPriority w:val="0"/>
    <w:rPr>
      <w:rFonts w:ascii="宋体" w:hAnsi="宋体" w:eastAsia="宋体" w:cs="宋体"/>
      <w:sz w:val="32"/>
      <w:szCs w:val="32"/>
      <w:lang w:val="en-US" w:eastAsia="en-US" w:bidi="ar-SA"/>
    </w:rPr>
  </w:style>
  <w:style w:type="paragraph" w:styleId="8">
    <w:name w:val="Plain Text"/>
    <w:basedOn w:val="1"/>
    <w:qFormat/>
    <w:uiPriority w:val="0"/>
    <w:rPr>
      <w:rFonts w:ascii="宋体" w:hAnsi="Courier New"/>
      <w:sz w:val="20"/>
      <w:szCs w:val="20"/>
      <w:lang w:bidi="ar-SA"/>
    </w:rPr>
  </w:style>
  <w:style w:type="paragraph" w:styleId="9">
    <w:name w:val="Body Text Indent 2"/>
    <w:basedOn w:val="1"/>
    <w:next w:val="1"/>
    <w:semiHidden/>
    <w:qFormat/>
    <w:uiPriority w:val="99"/>
    <w:pPr>
      <w:tabs>
        <w:tab w:val="left" w:pos="4970"/>
      </w:tabs>
      <w:spacing w:line="360" w:lineRule="auto"/>
      <w:ind w:firstLine="480" w:firstLineChars="200"/>
    </w:pPr>
    <w:rPr>
      <w:lang w:bidi="ar-SA"/>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39"/>
    <w:pPr>
      <w:tabs>
        <w:tab w:val="right" w:leader="dot" w:pos="10422"/>
      </w:tabs>
      <w:spacing w:before="120" w:after="120"/>
      <w:jc w:val="left"/>
    </w:pPr>
    <w:rPr>
      <w:rFonts w:ascii="仿宋_GB2312" w:eastAsia="仿宋_GB2312" w:cs="Calibri"/>
      <w:b/>
      <w:bCs/>
      <w:caps/>
      <w:spacing w:val="110"/>
      <w:sz w:val="20"/>
    </w:rPr>
  </w:style>
  <w:style w:type="paragraph" w:styleId="13">
    <w:name w:val="Body Text Indent 3"/>
    <w:basedOn w:val="1"/>
    <w:next w:val="1"/>
    <w:semiHidden/>
    <w:qFormat/>
    <w:uiPriority w:val="99"/>
    <w:pPr>
      <w:spacing w:line="360" w:lineRule="auto"/>
      <w:ind w:left="1978" w:leftChars="942"/>
    </w:pPr>
    <w:rPr>
      <w:rFonts w:hAnsi="宋体"/>
      <w:lang w:bidi="ar-SA"/>
    </w:rPr>
  </w:style>
  <w:style w:type="paragraph" w:styleId="14">
    <w:name w:val="Body Text 2"/>
    <w:basedOn w:val="1"/>
    <w:next w:val="1"/>
    <w:qFormat/>
    <w:uiPriority w:val="99"/>
    <w:rPr>
      <w:rFonts w:eastAsia="楷体_GB2312"/>
      <w:b/>
      <w:bCs/>
      <w:lang w:bidi="ar-SA"/>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Table Text"/>
    <w:basedOn w:val="1"/>
    <w:semiHidden/>
    <w:qFormat/>
    <w:uiPriority w:val="0"/>
    <w:rPr>
      <w:rFonts w:ascii="Arial" w:hAnsi="Arial" w:eastAsia="Arial" w:cs="Arial"/>
      <w:sz w:val="9"/>
      <w:szCs w:val="9"/>
      <w:lang w:val="en-US" w:eastAsia="en-US" w:bidi="ar-SA"/>
    </w:rPr>
  </w:style>
  <w:style w:type="paragraph" w:customStyle="1" w:styleId="20">
    <w:name w:val="Default"/>
    <w:qFormat/>
    <w:uiPriority w:val="0"/>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customStyle="1" w:styleId="21">
    <w:name w:val="章节三"/>
    <w:basedOn w:val="1"/>
    <w:next w:val="1"/>
    <w:qFormat/>
    <w:uiPriority w:val="0"/>
    <w:pPr>
      <w:topLinePunct/>
      <w:adjustRightInd w:val="0"/>
      <w:snapToGrid w:val="0"/>
      <w:spacing w:beforeLines="50" w:afterLines="50"/>
      <w:jc w:val="left"/>
      <w:outlineLvl w:val="2"/>
    </w:pPr>
    <w:rPr>
      <w:rFonts w:ascii="黑体" w:hAnsi="宋体" w:eastAsia="黑体"/>
      <w:b/>
      <w:spacing w:val="4"/>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png"/><Relationship Id="rId55" Type="http://schemas.openxmlformats.org/officeDocument/2006/relationships/theme" Target="theme/theme1.xml"/><Relationship Id="rId54" Type="http://schemas.openxmlformats.org/officeDocument/2006/relationships/footer" Target="footer26.xml"/><Relationship Id="rId53" Type="http://schemas.openxmlformats.org/officeDocument/2006/relationships/header" Target="header24.xml"/><Relationship Id="rId52" Type="http://schemas.openxmlformats.org/officeDocument/2006/relationships/footer" Target="footer25.xml"/><Relationship Id="rId51" Type="http://schemas.openxmlformats.org/officeDocument/2006/relationships/header" Target="header23.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header" Target="header22.xml"/><Relationship Id="rId48" Type="http://schemas.openxmlformats.org/officeDocument/2006/relationships/footer" Target="footer23.xml"/><Relationship Id="rId47" Type="http://schemas.openxmlformats.org/officeDocument/2006/relationships/header" Target="header21.xml"/><Relationship Id="rId46" Type="http://schemas.openxmlformats.org/officeDocument/2006/relationships/footer" Target="footer22.xml"/><Relationship Id="rId45" Type="http://schemas.openxmlformats.org/officeDocument/2006/relationships/header" Target="header20.xml"/><Relationship Id="rId44" Type="http://schemas.openxmlformats.org/officeDocument/2006/relationships/footer" Target="footer21.xml"/><Relationship Id="rId43" Type="http://schemas.openxmlformats.org/officeDocument/2006/relationships/header" Target="header19.xml"/><Relationship Id="rId42" Type="http://schemas.openxmlformats.org/officeDocument/2006/relationships/footer" Target="footer20.xml"/><Relationship Id="rId41" Type="http://schemas.openxmlformats.org/officeDocument/2006/relationships/header" Target="header18.xml"/><Relationship Id="rId40" Type="http://schemas.openxmlformats.org/officeDocument/2006/relationships/footer" Target="footer19.xml"/><Relationship Id="rId4" Type="http://schemas.openxmlformats.org/officeDocument/2006/relationships/endnotes" Target="endnotes.xml"/><Relationship Id="rId39" Type="http://schemas.openxmlformats.org/officeDocument/2006/relationships/header" Target="header17.xml"/><Relationship Id="rId38" Type="http://schemas.openxmlformats.org/officeDocument/2006/relationships/footer" Target="footer18.xml"/><Relationship Id="rId37" Type="http://schemas.openxmlformats.org/officeDocument/2006/relationships/header" Target="header16.xml"/><Relationship Id="rId36" Type="http://schemas.openxmlformats.org/officeDocument/2006/relationships/footer" Target="footer17.xml"/><Relationship Id="rId35" Type="http://schemas.openxmlformats.org/officeDocument/2006/relationships/header" Target="header15.xml"/><Relationship Id="rId34" Type="http://schemas.openxmlformats.org/officeDocument/2006/relationships/footer" Target="footer16.xml"/><Relationship Id="rId33" Type="http://schemas.openxmlformats.org/officeDocument/2006/relationships/header" Target="header14.xml"/><Relationship Id="rId32" Type="http://schemas.openxmlformats.org/officeDocument/2006/relationships/footer" Target="footer15.xml"/><Relationship Id="rId31" Type="http://schemas.openxmlformats.org/officeDocument/2006/relationships/header" Target="header13.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header" Target="header12.xml"/><Relationship Id="rId28" Type="http://schemas.openxmlformats.org/officeDocument/2006/relationships/footer" Target="footer13.xml"/><Relationship Id="rId27" Type="http://schemas.openxmlformats.org/officeDocument/2006/relationships/header" Target="header11.xml"/><Relationship Id="rId26" Type="http://schemas.openxmlformats.org/officeDocument/2006/relationships/footer" Target="footer12.xml"/><Relationship Id="rId25" Type="http://schemas.openxmlformats.org/officeDocument/2006/relationships/header" Target="header10.xml"/><Relationship Id="rId24" Type="http://schemas.openxmlformats.org/officeDocument/2006/relationships/footer" Target="footer11.xml"/><Relationship Id="rId23" Type="http://schemas.openxmlformats.org/officeDocument/2006/relationships/header" Target="header9.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233</Pages>
  <Words>27291</Words>
  <Characters>28626</Characters>
  <TotalTime>0</TotalTime>
  <ScaleCrop>false</ScaleCrop>
  <LinksUpToDate>false</LinksUpToDate>
  <CharactersWithSpaces>35020</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2025-08-06T06:53:00Z</dcterms:created>
  <dc:creator>Administrator</dc:creator>
  <cp:lastModifiedBy>0105</cp:lastModifiedBy>
  <dcterms:modified xsi:type="dcterms:W3CDTF">2026-01-19T04:07:09Z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2026-01-06T09:53:01Z</vt:filetime>
  </property>
  <property fmtid="{D5CDD505-2E9C-101B-9397-08002B2CF9AE}" pid="4" name="KSOProductBuildVer">
    <vt:lpwstr>2052-12.1.0.24657</vt:lpwstr>
  </property>
  <property fmtid="{D5CDD505-2E9C-101B-9397-08002B2CF9AE}" pid="5" name="ICV">
    <vt:lpwstr>3053D7AAC15D42BC9368A193BABA8A85_13</vt:lpwstr>
  </property>
  <property fmtid="{D5CDD505-2E9C-101B-9397-08002B2CF9AE}" pid="6" name="KSOTemplateDocerSaveRecord">
    <vt:lpwstr>eyJoZGlkIjoiNzJjZTEzYTRhNDY2YjNlNjMyZWFmNWNkYzE4ZGU4MzYiLCJ1c2VySWQiOiI0MTI3NTA2ODYifQ==</vt:lpwstr>
  </property>
</Properties>
</file>