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jc w:val="center"/>
        <w:rPr>
          <w:rFonts w:hint="eastAsia" w:cs="宋体"/>
          <w:b/>
          <w:sz w:val="36"/>
          <w:szCs w:val="36"/>
          <w:highlight w:val="none"/>
        </w:rPr>
      </w:pPr>
      <w:r>
        <w:rPr>
          <w:rFonts w:hint="eastAsia" w:cs="宋体"/>
          <w:b/>
          <w:sz w:val="36"/>
          <w:szCs w:val="36"/>
          <w:highlight w:val="none"/>
        </w:rPr>
        <w:t>从化数字科技大厦建设项目勘察、设计、施工（EPC）总承包</w:t>
      </w:r>
    </w:p>
    <w:p>
      <w:pPr>
        <w:pStyle w:val="12"/>
        <w:spacing w:line="360" w:lineRule="auto"/>
        <w:jc w:val="center"/>
        <w:rPr>
          <w:rFonts w:hint="eastAsia" w:cs="宋体"/>
          <w:b/>
          <w:sz w:val="36"/>
          <w:szCs w:val="36"/>
          <w:highlight w:val="none"/>
          <w:u w:val="none"/>
        </w:rPr>
      </w:pPr>
      <w:r>
        <w:rPr>
          <w:rFonts w:hint="eastAsia" w:cs="宋体"/>
          <w:b/>
          <w:sz w:val="36"/>
          <w:szCs w:val="36"/>
          <w:highlight w:val="none"/>
          <w:u w:val="none"/>
        </w:rPr>
        <w:t>招标公告</w:t>
      </w:r>
    </w:p>
    <w:p>
      <w:pPr>
        <w:spacing w:line="400" w:lineRule="exact"/>
        <w:ind w:firstLine="420" w:firstLineChars="200"/>
        <w:rPr>
          <w:rFonts w:hint="eastAsia" w:ascii="宋体" w:hAnsi="宋体"/>
          <w:szCs w:val="21"/>
          <w:highlight w:val="none"/>
        </w:rPr>
      </w:pP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bookmarkStart w:id="0" w:name="_Toc25027"/>
      <w:bookmarkStart w:id="1" w:name="_Toc247527535"/>
      <w:bookmarkStart w:id="2" w:name="_Toc152042288"/>
      <w:bookmarkStart w:id="3" w:name="_Toc247513934"/>
      <w:bookmarkStart w:id="4" w:name="_Toc152045512"/>
      <w:bookmarkStart w:id="5" w:name="_Toc144974480"/>
      <w:bookmarkStart w:id="6" w:name="_Toc5026"/>
      <w:r>
        <w:rPr>
          <w:rFonts w:hint="eastAsia" w:asciiTheme="minorEastAsia" w:hAnsiTheme="minorEastAsia" w:eastAsiaTheme="minorEastAsia" w:cstheme="minorEastAsia"/>
          <w:b/>
          <w:bCs/>
          <w:sz w:val="32"/>
          <w:szCs w:val="32"/>
          <w:highlight w:val="none"/>
        </w:rPr>
        <w:t>1. 招标条件</w:t>
      </w:r>
      <w:bookmarkEnd w:id="0"/>
      <w:bookmarkEnd w:id="1"/>
      <w:bookmarkEnd w:id="2"/>
      <w:bookmarkEnd w:id="3"/>
      <w:bookmarkEnd w:id="4"/>
      <w:bookmarkEnd w:id="5"/>
      <w:bookmarkEnd w:id="6"/>
    </w:p>
    <w:p>
      <w:pPr>
        <w:spacing w:line="360" w:lineRule="auto"/>
        <w:ind w:firstLine="480" w:firstLineChars="200"/>
        <w:rPr>
          <w:rFonts w:hint="eastAsia" w:ascii="宋体" w:hAnsi="宋体"/>
          <w:sz w:val="24"/>
          <w:szCs w:val="24"/>
          <w:highlight w:val="none"/>
        </w:rPr>
      </w:pPr>
      <w:r>
        <w:rPr>
          <w:rFonts w:ascii="宋体" w:hAnsi="宋体"/>
          <w:sz w:val="24"/>
          <w:szCs w:val="24"/>
          <w:highlight w:val="none"/>
        </w:rPr>
        <w:t>本招标项目</w:t>
      </w:r>
      <w:r>
        <w:rPr>
          <w:rFonts w:hint="eastAsia" w:ascii="宋体" w:hAnsi="宋体"/>
          <w:sz w:val="24"/>
          <w:szCs w:val="24"/>
          <w:highlight w:val="none"/>
          <w:u w:val="single"/>
        </w:rPr>
        <w:t xml:space="preserve"> 从化数字科技大厦建设项目勘察、设计、施工（EPC）总承包  </w:t>
      </w:r>
      <w:r>
        <w:rPr>
          <w:rFonts w:ascii="宋体" w:hAnsi="宋体"/>
          <w:sz w:val="24"/>
          <w:szCs w:val="24"/>
          <w:highlight w:val="none"/>
        </w:rPr>
        <w:t>已由</w:t>
      </w:r>
      <w:r>
        <w:rPr>
          <w:rFonts w:ascii="宋体" w:hAnsi="宋体"/>
          <w:sz w:val="24"/>
          <w:szCs w:val="24"/>
          <w:highlight w:val="none"/>
          <w:u w:val="single"/>
        </w:rPr>
        <w:t xml:space="preserve"> </w:t>
      </w:r>
      <w:r>
        <w:rPr>
          <w:rFonts w:hint="eastAsia" w:ascii="宋体" w:hAnsi="宋体"/>
          <w:sz w:val="24"/>
          <w:szCs w:val="24"/>
          <w:highlight w:val="none"/>
          <w:u w:val="single"/>
        </w:rPr>
        <w:t xml:space="preserve"> 广东省企业投资项目备案证（项目代码：2504-440117-04-01-135003）</w:t>
      </w:r>
      <w:r>
        <w:rPr>
          <w:rFonts w:ascii="宋体" w:hAnsi="宋体"/>
          <w:sz w:val="24"/>
          <w:szCs w:val="24"/>
          <w:highlight w:val="none"/>
        </w:rPr>
        <w:t>批准建设，</w:t>
      </w:r>
      <w:r>
        <w:rPr>
          <w:rFonts w:hint="eastAsia" w:ascii="宋体" w:hAnsi="宋体"/>
          <w:sz w:val="24"/>
          <w:szCs w:val="24"/>
          <w:highlight w:val="none"/>
        </w:rPr>
        <w:t>建设</w:t>
      </w:r>
      <w:r>
        <w:rPr>
          <w:rFonts w:ascii="宋体" w:hAnsi="宋体"/>
          <w:sz w:val="24"/>
          <w:szCs w:val="24"/>
          <w:highlight w:val="none"/>
        </w:rPr>
        <w:t>业主为</w:t>
      </w:r>
      <w:r>
        <w:rPr>
          <w:rFonts w:hint="eastAsia" w:ascii="宋体" w:hAnsi="宋体"/>
          <w:sz w:val="24"/>
          <w:szCs w:val="24"/>
          <w:highlight w:val="none"/>
          <w:u w:val="single"/>
        </w:rPr>
        <w:t xml:space="preserve">  广州数科从城投资开发有限公司 </w:t>
      </w:r>
      <w:r>
        <w:rPr>
          <w:rFonts w:ascii="宋体" w:hAnsi="宋体"/>
          <w:sz w:val="24"/>
          <w:szCs w:val="24"/>
          <w:highlight w:val="none"/>
        </w:rPr>
        <w:t>，建设资金来</w:t>
      </w:r>
      <w:r>
        <w:rPr>
          <w:rFonts w:hint="eastAsia" w:ascii="宋体" w:hAnsi="宋体"/>
          <w:sz w:val="24"/>
          <w:szCs w:val="24"/>
          <w:highlight w:val="none"/>
        </w:rPr>
        <w:t>源为</w:t>
      </w:r>
      <w:r>
        <w:rPr>
          <w:rFonts w:hint="eastAsia" w:ascii="宋体" w:hAnsi="宋体"/>
          <w:sz w:val="24"/>
          <w:szCs w:val="24"/>
          <w:highlight w:val="none"/>
          <w:u w:val="single"/>
        </w:rPr>
        <w:t xml:space="preserve"> 自筹资金 </w:t>
      </w:r>
      <w:r>
        <w:rPr>
          <w:rFonts w:ascii="宋体" w:hAnsi="宋体"/>
          <w:sz w:val="24"/>
          <w:szCs w:val="24"/>
          <w:highlight w:val="none"/>
        </w:rPr>
        <w:t>，招标人为</w:t>
      </w:r>
      <w:r>
        <w:rPr>
          <w:rFonts w:ascii="宋体" w:hAnsi="宋体"/>
          <w:sz w:val="24"/>
          <w:szCs w:val="24"/>
          <w:highlight w:val="none"/>
          <w:u w:val="single"/>
        </w:rPr>
        <w:t xml:space="preserve"> </w:t>
      </w:r>
      <w:r>
        <w:rPr>
          <w:rFonts w:hint="eastAsia" w:ascii="宋体" w:hAnsi="宋体"/>
          <w:sz w:val="24"/>
          <w:szCs w:val="24"/>
          <w:highlight w:val="none"/>
          <w:u w:val="single"/>
        </w:rPr>
        <w:t>广州数科从城投资开发有限公司</w:t>
      </w:r>
      <w:r>
        <w:rPr>
          <w:rFonts w:ascii="宋体" w:hAnsi="宋体"/>
          <w:sz w:val="24"/>
          <w:szCs w:val="24"/>
          <w:highlight w:val="none"/>
        </w:rPr>
        <w:t>。项目已具备招标条件，现对该项目的</w:t>
      </w:r>
      <w:r>
        <w:rPr>
          <w:rFonts w:hint="eastAsia" w:ascii="宋体" w:hAnsi="宋体"/>
          <w:sz w:val="24"/>
          <w:szCs w:val="24"/>
          <w:highlight w:val="none"/>
          <w:u w:val="single"/>
        </w:rPr>
        <w:t xml:space="preserve"> EPC总承包（含勘察设计） </w:t>
      </w:r>
      <w:r>
        <w:rPr>
          <w:rFonts w:ascii="宋体" w:hAnsi="宋体"/>
          <w:sz w:val="24"/>
          <w:szCs w:val="24"/>
          <w:highlight w:val="none"/>
        </w:rPr>
        <w:t>进行公开招标。</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bookmarkStart w:id="7" w:name="_Toc30111"/>
      <w:bookmarkStart w:id="8" w:name="_Toc247527536"/>
      <w:bookmarkStart w:id="9" w:name="_Toc152042289"/>
      <w:bookmarkStart w:id="10" w:name="_Toc152045513"/>
      <w:bookmarkStart w:id="11" w:name="_Toc247513935"/>
      <w:bookmarkStart w:id="12" w:name="_Toc144974481"/>
      <w:bookmarkStart w:id="13" w:name="_Toc19680"/>
      <w:r>
        <w:rPr>
          <w:rFonts w:hint="eastAsia" w:asciiTheme="minorEastAsia" w:hAnsiTheme="minorEastAsia" w:eastAsiaTheme="minorEastAsia" w:cstheme="minorEastAsia"/>
          <w:b/>
          <w:bCs/>
          <w:sz w:val="32"/>
          <w:szCs w:val="32"/>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sz w:val="24"/>
          <w:highlight w:val="none"/>
        </w:rPr>
      </w:pPr>
      <w:r>
        <w:rPr>
          <w:rFonts w:hint="eastAsia" w:ascii="宋体" w:hAnsi="宋体"/>
          <w:sz w:val="24"/>
          <w:szCs w:val="24"/>
          <w:highlight w:val="none"/>
        </w:rPr>
        <w:t>2.</w:t>
      </w:r>
      <w:r>
        <w:rPr>
          <w:rFonts w:ascii="宋体" w:hAnsi="宋体"/>
          <w:sz w:val="24"/>
          <w:szCs w:val="24"/>
          <w:highlight w:val="none"/>
        </w:rPr>
        <w:t>1</w:t>
      </w:r>
      <w:r>
        <w:rPr>
          <w:rFonts w:hint="eastAsia"/>
          <w:sz w:val="24"/>
          <w:highlight w:val="none"/>
        </w:rPr>
        <w:t>工程名称：</w:t>
      </w:r>
      <w:r>
        <w:rPr>
          <w:rFonts w:hint="eastAsia" w:ascii="宋体" w:hAnsi="宋体"/>
          <w:sz w:val="24"/>
          <w:szCs w:val="24"/>
          <w:highlight w:val="none"/>
          <w:u w:val="single"/>
        </w:rPr>
        <w:t>从化数字科技大厦建设项目勘察、设计、施工（EPC）总承包</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2.2工程建设地点：</w:t>
      </w:r>
      <w:r>
        <w:rPr>
          <w:rFonts w:hint="eastAsia" w:ascii="宋体" w:hAnsi="宋体"/>
          <w:sz w:val="24"/>
          <w:szCs w:val="24"/>
          <w:highlight w:val="none"/>
          <w:u w:val="single"/>
        </w:rPr>
        <w:t>从化区从城大道，新城西路南侧，南方医院第五附属医院北侧地块</w:t>
      </w:r>
      <w:r>
        <w:rPr>
          <w:rFonts w:hint="eastAsia" w:ascii="宋体" w:hAnsi="宋体" w:cs="宋体"/>
          <w:sz w:val="24"/>
          <w:szCs w:val="24"/>
          <w:highlight w:val="none"/>
          <w:u w:val="single"/>
        </w:rPr>
        <w:t xml:space="preserve"> </w:t>
      </w:r>
      <w:r>
        <w:rPr>
          <w:rFonts w:hint="eastAsia" w:ascii="宋体" w:hAnsi="宋体"/>
          <w:sz w:val="24"/>
          <w:szCs w:val="24"/>
          <w:highlight w:val="none"/>
          <w:u w:val="single"/>
        </w:rPr>
        <w:t>。</w:t>
      </w:r>
    </w:p>
    <w:p>
      <w:pPr>
        <w:widowControl/>
        <w:adjustRightInd w:val="0"/>
        <w:spacing w:line="360" w:lineRule="auto"/>
        <w:ind w:firstLine="480" w:firstLineChars="200"/>
        <w:rPr>
          <w:rFonts w:hint="eastAsia" w:ascii="宋体" w:hAnsi="宋体" w:cs="宋体"/>
          <w:sz w:val="24"/>
          <w:szCs w:val="24"/>
          <w:highlight w:val="none"/>
          <w:u w:val="single"/>
        </w:rPr>
      </w:pPr>
      <w:r>
        <w:rPr>
          <w:rFonts w:hint="eastAsia" w:ascii="宋体" w:hAnsi="宋体"/>
          <w:sz w:val="24"/>
          <w:szCs w:val="24"/>
          <w:highlight w:val="none"/>
        </w:rPr>
        <w:t>2.3工程建设规模和工程投资：</w:t>
      </w:r>
      <w:r>
        <w:rPr>
          <w:rFonts w:hint="eastAsia" w:ascii="宋体" w:hAnsi="宋体"/>
          <w:sz w:val="24"/>
          <w:szCs w:val="24"/>
          <w:highlight w:val="none"/>
          <w:u w:val="single"/>
        </w:rPr>
        <w:t>本项目总建筑面积为2.73万平方米，其中地上建筑面积2.1万平方米，地下建筑面积约6200.00平方米。</w:t>
      </w:r>
      <w:r>
        <w:rPr>
          <w:rFonts w:hint="eastAsia" w:ascii="宋体" w:hAnsi="宋体"/>
          <w:sz w:val="24"/>
          <w:szCs w:val="24"/>
          <w:highlight w:val="none"/>
          <w:u w:val="single"/>
          <w:lang w:val="en-US" w:eastAsia="zh-CN"/>
        </w:rPr>
        <w:t>建筑高度暂估约</w:t>
      </w:r>
      <w:r>
        <w:rPr>
          <w:rFonts w:hint="eastAsia" w:ascii="宋体" w:hAnsi="宋体"/>
          <w:sz w:val="24"/>
          <w:szCs w:val="24"/>
          <w:highlight w:val="none"/>
          <w:u w:val="single"/>
        </w:rPr>
        <w:t>51.2米，</w:t>
      </w:r>
      <w:r>
        <w:rPr>
          <w:rFonts w:hint="eastAsia" w:ascii="宋体" w:hAnsi="宋体"/>
          <w:sz w:val="24"/>
          <w:szCs w:val="24"/>
          <w:highlight w:val="none"/>
          <w:u w:val="single"/>
          <w:lang w:val="en-US" w:eastAsia="zh-CN"/>
        </w:rPr>
        <w:t>暂估最大单跨跨度不超</w:t>
      </w:r>
      <w:r>
        <w:rPr>
          <w:rFonts w:hint="eastAsia" w:ascii="宋体" w:hAnsi="宋体"/>
          <w:sz w:val="24"/>
          <w:szCs w:val="24"/>
          <w:highlight w:val="none"/>
          <w:u w:val="single"/>
          <w:lang w:val="en-US" w:eastAsia="zh-CN"/>
        </w:rPr>
        <w:t>过30米，</w:t>
      </w:r>
      <w:r>
        <w:rPr>
          <w:rFonts w:hint="eastAsia" w:ascii="宋体" w:hAnsi="宋体"/>
          <w:sz w:val="24"/>
          <w:szCs w:val="24"/>
          <w:highlight w:val="none"/>
          <w:u w:val="single"/>
        </w:rPr>
        <w:t>结构安全等级为二级，地基基础设计等级为甲级。本项目以创新、高效、绿色、智能为核心，规划建设商务办公、公共停车场等服务设施，打造一个现代化、高品质的办公环境，为数字产业的发展提供有力支撑。建筑功能包括产业基地办公、配套商业设施以及地下车库等。</w:t>
      </w:r>
      <w:r>
        <w:rPr>
          <w:rFonts w:hint="eastAsia" w:ascii="宋体" w:hAnsi="宋体" w:cs="宋体"/>
          <w:sz w:val="24"/>
          <w:szCs w:val="24"/>
          <w:highlight w:val="none"/>
          <w:u w:val="single"/>
        </w:rPr>
        <w:t>具体以项目规划报建的规模为准</w:t>
      </w:r>
      <w:r>
        <w:rPr>
          <w:rFonts w:hint="eastAsia" w:ascii="宋体" w:hAnsi="宋体" w:cs="宋体"/>
          <w:sz w:val="24"/>
          <w:szCs w:val="24"/>
          <w:highlight w:val="none"/>
        </w:rPr>
        <w:t>。</w:t>
      </w:r>
    </w:p>
    <w:p>
      <w:pPr>
        <w:spacing w:line="360" w:lineRule="auto"/>
        <w:ind w:firstLine="480" w:firstLineChars="200"/>
        <w:rPr>
          <w:rFonts w:hint="eastAsia" w:ascii="宋体" w:hAnsi="宋体"/>
          <w:sz w:val="24"/>
          <w:szCs w:val="24"/>
          <w:highlight w:val="none"/>
          <w:u w:val="single"/>
        </w:rPr>
      </w:pPr>
      <w:r>
        <w:rPr>
          <w:rFonts w:hint="eastAsia" w:ascii="宋体" w:hAnsi="宋体" w:cs="宋体"/>
          <w:sz w:val="24"/>
          <w:szCs w:val="24"/>
          <w:highlight w:val="none"/>
          <w:u w:val="single"/>
        </w:rPr>
        <w:t>项目总投资为17640.53 万元，本项目</w:t>
      </w:r>
      <w:r>
        <w:rPr>
          <w:rFonts w:hint="eastAsia" w:ascii="宋体" w:hAnsi="宋体"/>
          <w:sz w:val="24"/>
          <w:szCs w:val="24"/>
          <w:highlight w:val="none"/>
          <w:u w:val="single"/>
        </w:rPr>
        <w:t>EPC总承包工程</w:t>
      </w:r>
      <w:r>
        <w:rPr>
          <w:rFonts w:hint="eastAsia" w:ascii="宋体" w:hAnsi="宋体" w:cs="宋体"/>
          <w:sz w:val="24"/>
          <w:szCs w:val="24"/>
          <w:highlight w:val="none"/>
          <w:u w:val="single"/>
        </w:rPr>
        <w:t>费11797.72万元。</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2.4最高投标限价</w:t>
      </w:r>
      <w:r>
        <w:rPr>
          <w:rFonts w:ascii="宋体" w:hAnsi="宋体"/>
          <w:sz w:val="24"/>
          <w:szCs w:val="24"/>
          <w:highlight w:val="none"/>
        </w:rPr>
        <w:t>：</w:t>
      </w:r>
      <w:r>
        <w:rPr>
          <w:rFonts w:hint="eastAsia" w:ascii="宋体" w:hAnsi="宋体"/>
          <w:sz w:val="24"/>
          <w:szCs w:val="24"/>
          <w:highlight w:val="none"/>
          <w:u w:val="single"/>
        </w:rPr>
        <w:t>本工程最高投标限价为11797.72万元，其中：勘察费最高投标限价为10万元，设计费（含绿色建筑设计等）最高投标限价为178万元，施工费最高投标限价为11609.72万元。</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注：①设计投标经济补偿：本工程不设投标补偿，投标费用由投标人自理（包括但不限于未中标的投标单位的设计方案，初步设计的设计费用等）；</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②本工程实行全过程限额设计和施工，限额投资。工程变更需经过招标人审定后方可实施。</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2.5</w:t>
      </w:r>
      <w:r>
        <w:rPr>
          <w:rFonts w:ascii="宋体" w:hAnsi="宋体"/>
          <w:sz w:val="24"/>
          <w:szCs w:val="24"/>
          <w:highlight w:val="none"/>
        </w:rPr>
        <w:t>计划</w:t>
      </w:r>
      <w:r>
        <w:rPr>
          <w:rFonts w:hint="eastAsia" w:ascii="宋体" w:hAnsi="宋体"/>
          <w:sz w:val="24"/>
          <w:szCs w:val="24"/>
          <w:highlight w:val="none"/>
        </w:rPr>
        <w:t>总工期：23个月</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2.5.1勘察设计工期：150日历天</w:t>
      </w:r>
    </w:p>
    <w:p>
      <w:pPr>
        <w:spacing w:line="360" w:lineRule="auto"/>
        <w:ind w:firstLine="480" w:firstLineChars="200"/>
        <w:rPr>
          <w:rFonts w:hint="eastAsia" w:ascii="宋体" w:hAnsi="宋体"/>
          <w:b/>
          <w:sz w:val="24"/>
          <w:szCs w:val="24"/>
          <w:highlight w:val="none"/>
          <w:u w:val="single"/>
        </w:rPr>
      </w:pPr>
      <w:r>
        <w:rPr>
          <w:rFonts w:hint="eastAsia" w:ascii="宋体" w:hAnsi="宋体"/>
          <w:sz w:val="24"/>
          <w:szCs w:val="24"/>
          <w:highlight w:val="none"/>
        </w:rPr>
        <w:t>2.5.2</w:t>
      </w:r>
      <w:r>
        <w:rPr>
          <w:rFonts w:hint="eastAsia" w:ascii="宋体" w:hAnsi="宋体"/>
          <w:bCs/>
          <w:sz w:val="24"/>
          <w:szCs w:val="24"/>
          <w:highlight w:val="none"/>
        </w:rPr>
        <w:t>施工工期：</w:t>
      </w:r>
      <w:r>
        <w:rPr>
          <w:rFonts w:hint="eastAsia" w:ascii="宋体" w:hAnsi="宋体"/>
          <w:bCs/>
          <w:sz w:val="24"/>
          <w:szCs w:val="24"/>
          <w:highlight w:val="none"/>
          <w:u w:val="single"/>
        </w:rPr>
        <w:t xml:space="preserve"> </w:t>
      </w:r>
      <w:r>
        <w:rPr>
          <w:rFonts w:hint="eastAsia" w:ascii="宋体" w:hAnsi="宋体"/>
          <w:sz w:val="24"/>
          <w:szCs w:val="24"/>
          <w:highlight w:val="none"/>
          <w:u w:val="single"/>
        </w:rPr>
        <w:t>540日历天</w:t>
      </w:r>
      <w:r>
        <w:rPr>
          <w:rFonts w:hint="eastAsia" w:ascii="宋体" w:hAnsi="宋体"/>
          <w:bCs/>
          <w:sz w:val="24"/>
          <w:szCs w:val="24"/>
          <w:highlight w:val="none"/>
          <w:u w:val="single"/>
        </w:rPr>
        <w:t>。（若投标承诺的工期更短，则</w:t>
      </w:r>
      <w:r>
        <w:rPr>
          <w:rFonts w:hint="eastAsia" w:ascii="宋体" w:hAnsi="宋体"/>
          <w:sz w:val="24"/>
          <w:szCs w:val="24"/>
          <w:highlight w:val="none"/>
          <w:u w:val="single"/>
        </w:rPr>
        <w:t>本工程正式签署合同时，施工工期按中标投标文件承诺的更短工期。）</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注：包含勘察阶段（包含岩土工程勘察、工程物探含管线探测）、设计各阶段（方案设计及修改、初步设计阶段、施工图设计阶段以及各阶段的相关报批审查时间等）、施工阶段（施工实施建设阶段、采购、安装、实验、运营调试阶段、竣工验收、资料编制归档、交付使用手续办理等以及各阶段的相关报批、报建、检验、审查、备案等时间）。具体以招标人实际要求通知为准。</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2.6质量要求</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2.6.1勘察质量要求：</w:t>
      </w:r>
      <w:r>
        <w:rPr>
          <w:rFonts w:hint="eastAsia" w:ascii="宋体" w:hAnsi="宋体"/>
          <w:sz w:val="24"/>
          <w:szCs w:val="24"/>
          <w:highlight w:val="none"/>
          <w:u w:val="single"/>
        </w:rPr>
        <w:t>符合建设工程勘察设计的相关标准、规范及本工程勘察设计任务书的要求。</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2.6.2设计质量要求：</w:t>
      </w:r>
      <w:r>
        <w:rPr>
          <w:rFonts w:hint="eastAsia" w:ascii="宋体" w:hAnsi="宋体"/>
          <w:sz w:val="24"/>
          <w:szCs w:val="24"/>
          <w:highlight w:val="none"/>
          <w:u w:val="single"/>
        </w:rPr>
        <w:t>符合《建设工程质量管理条例》、《民用建筑设计统一标准》、《建设工程勘察设计管理条例》、《建筑工程设计文件编制深度规定（2016年版）》等国家及地方有关工程设计管理法规和规章，达到行业相关规范技术标准等要求，</w:t>
      </w:r>
      <w:r>
        <w:rPr>
          <w:rFonts w:hint="eastAsia" w:ascii="宋体" w:hAnsi="宋体" w:cs="宋体"/>
          <w:sz w:val="24"/>
          <w:szCs w:val="24"/>
          <w:highlight w:val="none"/>
          <w:u w:val="single"/>
        </w:rPr>
        <w:t>符合招标人提出的设计深度和设计深化要求</w:t>
      </w:r>
      <w:r>
        <w:rPr>
          <w:rFonts w:hint="eastAsia" w:ascii="宋体" w:hAnsi="宋体"/>
          <w:sz w:val="24"/>
          <w:szCs w:val="24"/>
          <w:highlight w:val="none"/>
          <w:u w:val="single"/>
        </w:rPr>
        <w:t>。</w:t>
      </w:r>
    </w:p>
    <w:p>
      <w:pPr>
        <w:spacing w:line="360" w:lineRule="auto"/>
        <w:ind w:firstLine="480" w:firstLineChars="200"/>
        <w:rPr>
          <w:rFonts w:hint="eastAsia" w:ascii="宋体" w:hAnsi="宋体"/>
          <w:sz w:val="24"/>
          <w:szCs w:val="24"/>
          <w:highlight w:val="none"/>
          <w:u w:val="single"/>
        </w:rPr>
      </w:pPr>
      <w:r>
        <w:rPr>
          <w:rFonts w:ascii="宋体" w:hAnsi="宋体"/>
          <w:sz w:val="24"/>
          <w:szCs w:val="24"/>
          <w:highlight w:val="none"/>
        </w:rPr>
        <w:t>2.</w:t>
      </w:r>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施工</w:t>
      </w:r>
      <w:r>
        <w:rPr>
          <w:rFonts w:hint="eastAsia" w:ascii="宋体" w:hAnsi="宋体"/>
          <w:sz w:val="24"/>
          <w:szCs w:val="24"/>
          <w:highlight w:val="none"/>
        </w:rPr>
        <w:t>质量要求：</w:t>
      </w:r>
      <w:r>
        <w:rPr>
          <w:rFonts w:hint="eastAsia" w:ascii="宋体" w:hAnsi="宋体"/>
          <w:sz w:val="24"/>
          <w:szCs w:val="24"/>
          <w:highlight w:val="none"/>
          <w:u w:val="single"/>
        </w:rPr>
        <w:t>合格，符合设计图纸要求和国家、省、市相关法律法规规定要求及行业颁发的工程质量验收标准。</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按照国家最新颁布《建筑工程施工质量验收统一标准》（GB 50300-2013）及相应配套的各专业验收规范，一次验收合格。</w:t>
      </w:r>
    </w:p>
    <w:p>
      <w:pPr>
        <w:spacing w:line="360" w:lineRule="auto"/>
        <w:ind w:firstLine="480" w:firstLineChars="200"/>
        <w:rPr>
          <w:rFonts w:hint="eastAsia" w:ascii="宋体" w:hAnsi="宋体"/>
          <w:sz w:val="24"/>
          <w:szCs w:val="24"/>
          <w:highlight w:val="none"/>
          <w:u w:val="single"/>
        </w:rPr>
      </w:pPr>
      <w:r>
        <w:rPr>
          <w:rFonts w:ascii="宋体" w:hAnsi="宋体"/>
          <w:sz w:val="24"/>
          <w:szCs w:val="24"/>
          <w:highlight w:val="none"/>
        </w:rPr>
        <w:t>2.</w:t>
      </w:r>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4安全及文明施工目标：</w:t>
      </w:r>
      <w:r>
        <w:rPr>
          <w:rFonts w:hint="eastAsia" w:ascii="宋体" w:hAnsi="宋体"/>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w:t>
      </w:r>
    </w:p>
    <w:p>
      <w:pPr>
        <w:spacing w:line="360" w:lineRule="auto"/>
        <w:ind w:firstLine="480" w:firstLineChars="200"/>
        <w:rPr>
          <w:rFonts w:hint="eastAsia" w:ascii="宋体" w:hAnsi="宋体"/>
          <w:sz w:val="24"/>
          <w:szCs w:val="24"/>
          <w:highlight w:val="none"/>
          <w:u w:val="single"/>
        </w:rPr>
      </w:pPr>
      <w:r>
        <w:rPr>
          <w:rFonts w:ascii="宋体" w:hAnsi="宋体"/>
          <w:sz w:val="24"/>
          <w:szCs w:val="24"/>
          <w:highlight w:val="none"/>
        </w:rPr>
        <w:t>2.</w:t>
      </w:r>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5绿色建筑等级要求</w:t>
      </w:r>
      <w:r>
        <w:rPr>
          <w:rFonts w:hint="eastAsia" w:ascii="宋体" w:hAnsi="宋体"/>
          <w:sz w:val="24"/>
          <w:szCs w:val="24"/>
          <w:highlight w:val="none"/>
        </w:rPr>
        <w:t>：</w:t>
      </w:r>
      <w:r>
        <w:rPr>
          <w:rFonts w:hint="eastAsia" w:ascii="宋体" w:hAnsi="宋体"/>
          <w:sz w:val="24"/>
          <w:szCs w:val="24"/>
          <w:highlight w:val="none"/>
          <w:u w:val="single"/>
        </w:rPr>
        <w:t xml:space="preserve"> 本项目内绿色建筑不应低于国标《绿色建筑评价标准》GB/T50378-2019（2024年版本）二星级标准 。</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2.7标段划分及各标段招标内容：</w:t>
      </w:r>
    </w:p>
    <w:p>
      <w:pPr>
        <w:spacing w:line="360" w:lineRule="auto"/>
        <w:ind w:firstLine="480" w:firstLineChars="200"/>
        <w:rPr>
          <w:rFonts w:hint="eastAsia" w:ascii="宋体" w:hAnsi="宋体" w:cs="宋体"/>
          <w:kern w:val="0"/>
          <w:sz w:val="24"/>
          <w:szCs w:val="24"/>
          <w:highlight w:val="none"/>
          <w:u w:val="single"/>
        </w:rPr>
      </w:pPr>
      <w:r>
        <w:rPr>
          <w:rFonts w:hint="eastAsia" w:ascii="宋体" w:hAnsi="宋体"/>
          <w:sz w:val="24"/>
          <w:szCs w:val="24"/>
          <w:highlight w:val="none"/>
        </w:rPr>
        <w:t>2.7.1标段划分：本项目划分为 1 个标段</w:t>
      </w:r>
      <w:r>
        <w:rPr>
          <w:rFonts w:hint="eastAsia" w:ascii="宋体" w:hAnsi="宋体" w:cs="宋体"/>
          <w:kern w:val="0"/>
          <w:sz w:val="24"/>
          <w:szCs w:val="24"/>
          <w:highlight w:val="none"/>
          <w:u w:val="single"/>
        </w:rPr>
        <w:t>。</w:t>
      </w:r>
    </w:p>
    <w:p>
      <w:pPr>
        <w:spacing w:line="360" w:lineRule="auto"/>
        <w:ind w:firstLine="480" w:firstLineChars="200"/>
        <w:rPr>
          <w:rFonts w:hint="eastAsia" w:ascii="宋体" w:hAnsi="宋体"/>
          <w:sz w:val="24"/>
          <w:szCs w:val="24"/>
          <w:highlight w:val="none"/>
          <w:u w:val="single"/>
        </w:rPr>
      </w:pPr>
      <w:bookmarkStart w:id="14" w:name="OLE_LINK1"/>
      <w:r>
        <w:rPr>
          <w:rFonts w:hint="eastAsia" w:ascii="宋体" w:hAnsi="宋体" w:cs="宋体"/>
          <w:kern w:val="0"/>
          <w:sz w:val="24"/>
          <w:szCs w:val="24"/>
          <w:highlight w:val="none"/>
        </w:rPr>
        <w:t>2.7.2</w:t>
      </w:r>
      <w:r>
        <w:rPr>
          <w:rFonts w:hint="eastAsia" w:ascii="宋体" w:hAnsi="宋体"/>
          <w:sz w:val="24"/>
          <w:szCs w:val="24"/>
          <w:highlight w:val="none"/>
        </w:rPr>
        <w:t>招标内容：</w:t>
      </w:r>
      <w:r>
        <w:rPr>
          <w:rFonts w:hint="eastAsia" w:ascii="宋体" w:hAnsi="宋体"/>
          <w:sz w:val="24"/>
          <w:szCs w:val="24"/>
          <w:highlight w:val="none"/>
          <w:u w:val="single"/>
        </w:rPr>
        <w:t xml:space="preserve"> 从化数字科技大厦建设项目勘察、设计、施工（EPC）总承包的勘察、设计以及施工，包括但不限于以下内容</w:t>
      </w:r>
      <w:r>
        <w:rPr>
          <w:rFonts w:hint="eastAsia" w:ascii="宋体" w:hAnsi="宋体"/>
          <w:sz w:val="24"/>
          <w:szCs w:val="24"/>
          <w:highlight w:val="none"/>
        </w:rPr>
        <w:t>：</w:t>
      </w:r>
    </w:p>
    <w:bookmarkEnd w:id="14"/>
    <w:p>
      <w:pPr>
        <w:spacing w:line="360" w:lineRule="auto"/>
        <w:ind w:firstLine="537" w:firstLineChars="224"/>
        <w:rPr>
          <w:rFonts w:hint="eastAsia" w:ascii="宋体" w:hAnsi="宋体" w:cs="宋体"/>
          <w:sz w:val="24"/>
          <w:szCs w:val="24"/>
          <w:highlight w:val="none"/>
          <w:u w:val="single"/>
        </w:rPr>
      </w:pPr>
      <w:r>
        <w:rPr>
          <w:rFonts w:hint="eastAsia" w:ascii="宋体" w:hAnsi="宋体" w:cs="宋体"/>
          <w:kern w:val="0"/>
          <w:sz w:val="24"/>
          <w:szCs w:val="24"/>
          <w:highlight w:val="none"/>
        </w:rPr>
        <w:t>2.7.2.1</w:t>
      </w:r>
      <w:r>
        <w:rPr>
          <w:rFonts w:hint="eastAsia" w:ascii="宋体" w:hAnsi="宋体" w:cs="宋体"/>
          <w:sz w:val="24"/>
          <w:szCs w:val="24"/>
          <w:highlight w:val="none"/>
          <w:u w:val="single"/>
        </w:rPr>
        <w:t>完成本项目的详细勘察工作：负责本项目规划用地红线范围内及经招标人审批同意用于辅助项目建设所需的红线范围外的勘察（含超前钻）工作，包括工程地质勘察</w:t>
      </w:r>
      <w:r>
        <w:rPr>
          <w:rFonts w:hint="eastAsia" w:ascii="宋体" w:hAnsi="宋体" w:cs="宋体"/>
          <w:sz w:val="24"/>
          <w:szCs w:val="24"/>
          <w:highlight w:val="none"/>
          <w:u w:val="single"/>
          <w:lang w:val="en-US" w:eastAsia="zh-CN"/>
        </w:rPr>
        <w:t>相关</w:t>
      </w:r>
      <w:r>
        <w:rPr>
          <w:rFonts w:hint="eastAsia" w:ascii="宋体" w:hAnsi="宋体" w:cs="宋体"/>
          <w:sz w:val="24"/>
          <w:szCs w:val="24"/>
          <w:highlight w:val="none"/>
          <w:u w:val="single"/>
        </w:rPr>
        <w:t>工作。</w:t>
      </w:r>
    </w:p>
    <w:p>
      <w:pPr>
        <w:spacing w:line="360" w:lineRule="auto"/>
        <w:ind w:firstLine="537" w:firstLineChars="224"/>
        <w:rPr>
          <w:rFonts w:hint="eastAsia" w:ascii="宋体" w:hAnsi="宋体" w:cs="宋体"/>
          <w:sz w:val="24"/>
          <w:szCs w:val="24"/>
          <w:highlight w:val="none"/>
          <w:u w:val="single"/>
        </w:rPr>
      </w:pPr>
      <w:r>
        <w:rPr>
          <w:rFonts w:hint="eastAsia" w:ascii="宋体" w:hAnsi="宋体" w:cs="宋体"/>
          <w:kern w:val="0"/>
          <w:sz w:val="24"/>
          <w:szCs w:val="24"/>
          <w:highlight w:val="none"/>
        </w:rPr>
        <w:t>2.7.2.2</w:t>
      </w:r>
      <w:r>
        <w:rPr>
          <w:rFonts w:hint="eastAsia" w:ascii="宋体" w:hAnsi="宋体" w:cs="宋体"/>
          <w:sz w:val="24"/>
          <w:szCs w:val="24"/>
          <w:highlight w:val="none"/>
          <w:u w:val="single"/>
        </w:rPr>
        <w:t>完成本项目的设计工作：①设计范围及内容：以招标人提供的项目建设方案为基础，完成规划用地红线范围内的方案优化、深化设计（包含立面优化、深化设计等）及电子报批。按照本项目规划控制要求结合现状条件进行包括并不限于土建、配套道路、市民服务中心装修（约9333㎡）及公区装修工程（含公区卫生间）、幕墙门窗、电梯、智能化系统、发电机及变配房高低压设备（包含红线外自电网接驳点到红线内变压器的管线工程）、绿化景观、围墙、给排水（包含从红线外市政供水点到红线内总表的外管网工程、包含从红线外市政排水井到红线内排水管井的管网工程）、消防、电气（含红线内路灯、泛光照明）、弱电（广播、音响）、通风空调、交通、标识、管线综合、海绵城市设计、绿色建筑、人防、基坑支护工程的方案及深化设计（含管线迁改图）；本工程的初步设计及概算、施工图设计；配合设计报建报批及施工图审查；配合环评水保等咨询工作；配合施工验收工作；施工阶段的现场指导与监督方案优化及设计变更等；②设计其他服务：a.全过程设计服务及协调工作（含派设计代表驻场）；b.负责根据建设要求组织各项专家评审，并承担相应的专家评审费用；c.协助招标人办理规划报建，配合各专业报建及初步设计审查、办理建设工程规划许可证等报批报建工作。③完成招标人交待的其他任务，如制作设计模型等，其费用已包括在投标报价中，不再做增加。④设计允许非主体、非主要专业分包。</w:t>
      </w:r>
    </w:p>
    <w:p>
      <w:pPr>
        <w:spacing w:line="360" w:lineRule="auto"/>
        <w:ind w:firstLine="480" w:firstLineChars="200"/>
        <w:rPr>
          <w:rFonts w:hint="eastAsia" w:ascii="宋体" w:hAnsi="宋体" w:cs="宋体"/>
          <w:sz w:val="24"/>
          <w:szCs w:val="24"/>
          <w:highlight w:val="none"/>
          <w:u w:val="single"/>
        </w:rPr>
      </w:pPr>
      <w:r>
        <w:rPr>
          <w:rFonts w:hint="eastAsia" w:ascii="宋体" w:hAnsi="宋体" w:cs="宋体"/>
          <w:kern w:val="0"/>
          <w:sz w:val="24"/>
          <w:szCs w:val="24"/>
          <w:highlight w:val="none"/>
        </w:rPr>
        <w:t>2.7.2.3</w:t>
      </w:r>
      <w:r>
        <w:rPr>
          <w:rFonts w:hint="eastAsia" w:ascii="宋体" w:hAnsi="宋体" w:cs="宋体"/>
          <w:sz w:val="24"/>
          <w:szCs w:val="24"/>
          <w:highlight w:val="none"/>
          <w:u w:val="single"/>
        </w:rPr>
        <w:t>完成本项目的施工工作：①按发包人提供的招标文件、招标答疑文件及勘察设计施工总承包合同，承包本项目包括并不限于土建、配套道路</w:t>
      </w:r>
      <w:r>
        <w:rPr>
          <w:rFonts w:hint="eastAsia" w:ascii="宋体" w:hAnsi="宋体" w:cs="宋体"/>
          <w:sz w:val="24"/>
          <w:szCs w:val="24"/>
          <w:highlight w:val="none"/>
          <w:u w:val="single"/>
        </w:rPr>
        <w:t>、市民服务中心装修（约9333㎡）及</w:t>
      </w:r>
      <w:r>
        <w:rPr>
          <w:rFonts w:hint="eastAsia" w:ascii="宋体" w:hAnsi="宋体" w:cs="宋体"/>
          <w:sz w:val="24"/>
          <w:szCs w:val="24"/>
          <w:highlight w:val="none"/>
          <w:u w:val="single"/>
        </w:rPr>
        <w:t>公区装修工程（含公区卫生间）、绿化景观、围墙、给排水（发包方负责从市政给水管道接驳点至用水总表后第一个阀门（含商业、消防水表、阀门），承包方负责从红线内用水总表后第一个阀门（不含第一个阀门、水表）至末端之间的所有工作。）、消防、电气（含路灯、泛光照明、充电桩）、弱电（广播、音响）、通风空调、燃气、交通、标识、管线综合、海绵城市设计、人防、绿色建筑、土方方格网、基坑支护工程项目施工，门窗幕墙，电梯采购及安装，智能化系统、发电机及变配房高低压设备（发包方负责项目红线外电源点至开关房、高压配电房、变压器房内所有工作内容（包括但不限于线缆接入、变压器施工、高压柜施工、设备基础、电缆沟、内部砌体、内墙饰面、地面砂浆找平、门窗、照明、室内装修、空调、室内设备基础、沟道、通风设备、接地装置、地坪漆、绝缘垫等），承包方负责开关房、高压配电房、变压器房土建外围墙体工作及低压配电房及其后端所有的供配电系统）。②负责概算、预算、结算的编制工作，配合发包人对概算、预算和结算的审核及审计工作。③施工总承包管理配合服务，总承包服务费不计取。即对发包人另外发包或发包人与承包人联合招标的其它专业工程以及发包人直接供应的材料设备实施总承包管理、协调、配合服务，总承包管理、协调、配合服务费不计取。同时，承包人须按国家、地方、行业规定以及发包人要求的工程措施、安全措施、文明措施对项目进行工程勘察、设计、施工总承包管理，作为联合体主办方负责项目勘察、设计、施工总协调工作及工程涉及的其它协调工作。④办理工程开工及验收所需的各项手续,包括但不限于办理施工许可证（或临时施工许可）、项目施工用临时路口的开设工作和施工图所示永久路口（含红线外接到市政路部分）开设的报批报建工作、报监手续、余泥排放证、排污手续、排水接驳及分项分部工程验收和各专业验收（包括消防验收、规划验收、环保验收、防雷验收等分部分项工程验收、各项专业验收及涉及施工单位的验收手续及证明，按要求整理工程竣工验收资料并移交办理《建设工程档案验收合格证》）,并承担办理上述手续施工方的费用。负责协调施工过程中的相关职能部门及周边居民，包括且不限于：街道居委、公安派出所、交通部门、质安监、建管、城管等。协助做好迎检、开工仪式等筹备工作。⑤负责竣工图编制，组织本项目的验收备案和工程资料汇总及整理归档工作。⑥完成招标人交待的与本项目相关的其他事宜。⑦完成招标人交待的需要配合政府部门安排关于公益建设等的其他事宜。</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2.7.2.</w:t>
      </w:r>
      <w:r>
        <w:rPr>
          <w:rFonts w:hint="eastAsia" w:ascii="宋体" w:hAnsi="宋体" w:cs="宋体"/>
          <w:sz w:val="24"/>
          <w:szCs w:val="24"/>
          <w:highlight w:val="none"/>
          <w:u w:val="single"/>
        </w:rPr>
        <w:t>4根据招标人要求进行限额设计及施工。</w:t>
      </w:r>
    </w:p>
    <w:p>
      <w:pPr>
        <w:spacing w:line="360" w:lineRule="auto"/>
        <w:ind w:firstLine="482" w:firstLineChars="200"/>
        <w:rPr>
          <w:rFonts w:hint="eastAsia" w:ascii="宋体" w:hAnsi="宋体"/>
          <w:sz w:val="24"/>
          <w:szCs w:val="24"/>
          <w:highlight w:val="none"/>
        </w:rPr>
      </w:pPr>
      <w:r>
        <w:rPr>
          <w:rFonts w:hint="eastAsia" w:ascii="宋体" w:hAnsi="宋体"/>
          <w:b/>
          <w:bCs/>
          <w:sz w:val="24"/>
          <w:szCs w:val="24"/>
          <w:highlight w:val="none"/>
        </w:rPr>
        <w:t>2.7.2.5本次招标范围不含</w:t>
      </w:r>
      <w:r>
        <w:rPr>
          <w:rFonts w:hint="eastAsia" w:ascii="宋体" w:hAnsi="宋体"/>
          <w:sz w:val="24"/>
          <w:szCs w:val="24"/>
          <w:highlight w:val="none"/>
        </w:rPr>
        <w:t>：由招标人实施的对本工程的建设管理、项目前期咨询、工程招标、工程建设监理、检验监测(合同明确由承包人负责的项目除外)、全过程造价咨询服务、结算审核；本建设项目的其他工程建设内容均纳入本次招标范围。</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2.8工程承包方式：包括但不限于包详细勘察、包设计、包施工预算编制、工程量清单编制、包深化设计；包施工、包工、包料、包设备、包工期、包质量、包造价控制、包安全、包文明施工、包项目承包人间协调管理、综合单价包干、包项目措施（含不可计量项目措施费包干）；包承包范围内工程验收通过、包前期五通一平（发包人完成临时供电工程及提供红线内接驳点）、包通水、包通电、包通讯、包移交、包结算、包承包人应当购买的保险、包竣工图编制（须满足规划等各专项验收要求），包白蚁防治、包竣工资料收集整理移交档案、包保修等；项目在施工阶段，因工程实施环境变化等任何因素引起的设计及施工调整、设计和施工最终造价不得超过各单项的最高投标限价。本工程实行全过程限额设计施工，限额投资。工程变更需经过建设单位审定后方可实施。</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2.9前期服务机构：</w:t>
      </w:r>
      <w:r>
        <w:rPr>
          <w:rFonts w:hint="eastAsia" w:ascii="宋体" w:hAnsi="宋体"/>
          <w:sz w:val="24"/>
          <w:szCs w:val="24"/>
          <w:highlight w:val="none"/>
          <w:u w:val="single"/>
        </w:rPr>
        <w:t xml:space="preserve"> /。</w:t>
      </w:r>
    </w:p>
    <w:p>
      <w:pPr>
        <w:spacing w:after="0" w:line="360" w:lineRule="auto"/>
        <w:ind w:firstLine="480" w:firstLineChars="200"/>
        <w:jc w:val="left"/>
        <w:rPr>
          <w:rFonts w:hint="eastAsia" w:ascii="宋体" w:hAnsi="宋体" w:cs="宋体"/>
          <w:szCs w:val="21"/>
          <w:highlight w:val="none"/>
        </w:rPr>
      </w:pPr>
      <w:r>
        <w:rPr>
          <w:rFonts w:hint="eastAsia" w:ascii="宋体" w:hAnsi="宋体" w:cs="宋体"/>
          <w:sz w:val="24"/>
          <w:szCs w:val="24"/>
          <w:highlight w:val="none"/>
        </w:rPr>
        <w:t>[注释]如果前期服务机构参加本次投标，应将本公告发布前最终完成的工作成果（含电子文件）在招标人发布招标公告的同时提供给所有投标人参考，否则前期参与的服务机构中标无效。</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3.投标人资格要求：</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3.1投标人参加投标的意思表达清楚，投标人代表被授权有效；</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3.2投标人（若为联合体投标，指联合体各方）均具有独立法人资格，按国家法律经营；</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3.3投标人均持有建设行政主管部门颁发的有效期内的企业资质证书；</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3.4投标人（若为联合体投标，由承担施工任务的施工方提供）持有建设行政主管部门颁发的有效期内的安全生产许可证；</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3.5投标人</w:t>
      </w:r>
      <w:r>
        <w:rPr>
          <w:rFonts w:hint="eastAsia" w:ascii="宋体" w:hAnsi="宋体"/>
          <w:b/>
          <w:bCs/>
          <w:sz w:val="24"/>
          <w:szCs w:val="24"/>
          <w:highlight w:val="none"/>
        </w:rPr>
        <w:t>同时</w:t>
      </w:r>
      <w:r>
        <w:rPr>
          <w:rFonts w:hint="eastAsia" w:ascii="宋体" w:hAnsi="宋体"/>
          <w:sz w:val="24"/>
          <w:szCs w:val="24"/>
          <w:highlight w:val="none"/>
        </w:rPr>
        <w:t>具有承接本工程所需的勘察类、设计类和施工类资质：</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（1）工程勘察资质：</w:t>
      </w:r>
      <w:r>
        <w:rPr>
          <w:rFonts w:hint="eastAsia" w:ascii="宋体" w:hAnsi="宋体"/>
          <w:sz w:val="24"/>
          <w:szCs w:val="24"/>
          <w:highlight w:val="none"/>
          <w:u w:val="single"/>
        </w:rPr>
        <w:t>工程勘察综合类甲级资质，或工程勘察专业类（岩土工程）甲级资质或工程勘察专业类（岩土工程（勘察））甲级资质；</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香港企业参加投标的，须在广东省住房和城乡建设主管部门备案且备案的业务范围应符合本招标项目对工程勘察资质的要求。</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（2）工程设计资质：</w:t>
      </w:r>
      <w:r>
        <w:rPr>
          <w:rFonts w:hint="eastAsia" w:ascii="宋体" w:hAnsi="宋体"/>
          <w:sz w:val="24"/>
          <w:szCs w:val="24"/>
          <w:highlight w:val="none"/>
          <w:u w:val="single"/>
        </w:rPr>
        <w:t>工程设计综合甲级资质，或建筑行业设计甲级资质，或建筑行业（建筑工程）专业设计甲级资质，或建筑设计事务所资质（证书须在有效期内）；</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香港企业参加投标的，须在广东省住房和城乡建设主管部门备案且备案的业务范围应符合本招标项目对工程设计资质的要求；</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外国或澳门、台湾的设计企业必须选择一家符合上述条件的内地企业进行合作设计。香港企业如不单独参加投标，也必须选择一家符合上述条件的内地企业进行合作设计。</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（3）施工资质：</w:t>
      </w:r>
      <w:r>
        <w:rPr>
          <w:rFonts w:hint="eastAsia" w:ascii="宋体" w:hAnsi="宋体"/>
          <w:sz w:val="24"/>
          <w:szCs w:val="24"/>
          <w:highlight w:val="none"/>
          <w:u w:val="single"/>
        </w:rPr>
        <w:t>建筑工程施工总承包二级（或以上）资质；</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注：</w:t>
      </w:r>
      <w:r>
        <w:rPr>
          <w:rFonts w:hint="eastAsia" w:ascii="宋体" w:hAnsi="宋体" w:cs="宋体"/>
          <w:sz w:val="24"/>
          <w:szCs w:val="24"/>
          <w:highlight w:val="none"/>
          <w:u w:val="single"/>
        </w:rPr>
        <w:t>（1）工程勘察设计资质：</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①国内投标人具体资质要求按照《建设工程勘察设计资质管理规定》（建设部令第160号）、《建设工程勘察设计资质管理规定实施意见》（建市[2007]202号）、《工程勘察资质标准》（建市[2013]9号）、《工程设计资质标准》（建市〔2007〕86号）、《住房和城乡建设部办公厅关于建设工程企业资质延续有关事项的通知》（建办市函〔2020〕334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80" w:firstLineChars="200"/>
        <w:rPr>
          <w:rFonts w:hint="eastAsia" w:ascii="宋体" w:hAnsi="宋体" w:cs="宋体"/>
          <w:sz w:val="24"/>
          <w:szCs w:val="24"/>
          <w:highlight w:val="none"/>
        </w:rPr>
      </w:pPr>
      <w:r>
        <w:rPr>
          <w:rFonts w:hint="eastAsia" w:ascii="宋体" w:hAnsi="宋体"/>
          <w:sz w:val="24"/>
          <w:szCs w:val="24"/>
          <w:highlight w:val="none"/>
        </w:rPr>
        <w:t>②香港企业备案的业务范围依据《广东省住房和城乡建设厅关于印发香港工程建设咨询企业和专业人士在粤港澳大湾区内地城市开业执业试点管理暂行办法的通知》（粤建规范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cs="宋体"/>
          <w:sz w:val="24"/>
          <w:szCs w:val="24"/>
          <w:highlight w:val="none"/>
        </w:rPr>
        <w:t>〔2020〕1号，详见链接：</w:t>
      </w:r>
      <w:r>
        <w:rPr>
          <w:highlight w:val="none"/>
        </w:rPr>
        <w:fldChar w:fldCharType="begin"/>
      </w:r>
      <w:r>
        <w:rPr>
          <w:highlight w:val="none"/>
        </w:rPr>
        <w:instrText xml:space="preserve"> HYPERLINK "http://zfcxjst.gd.gov.cn/xxgk/wjtz/content/post_3137220.html）确定。" </w:instrText>
      </w:r>
      <w:r>
        <w:rPr>
          <w:highlight w:val="none"/>
        </w:rPr>
        <w:fldChar w:fldCharType="separate"/>
      </w:r>
      <w:r>
        <w:rPr>
          <w:rFonts w:hint="eastAsia" w:ascii="宋体" w:hAnsi="宋体" w:cs="宋体"/>
          <w:sz w:val="24"/>
          <w:szCs w:val="24"/>
          <w:highlight w:val="none"/>
        </w:rPr>
        <w:t>http://zfcxjst.gd.gov.cn/xxgk/wjtz/content/post_3137220.html）确定。</w:t>
      </w:r>
      <w:r>
        <w:rPr>
          <w:rFonts w:hint="eastAsia" w:ascii="宋体" w:hAnsi="宋体" w:cs="宋体"/>
          <w:sz w:val="24"/>
          <w:szCs w:val="24"/>
          <w:highlight w:val="none"/>
        </w:rPr>
        <w:fldChar w:fldCharType="end"/>
      </w:r>
    </w:p>
    <w:p>
      <w:pPr>
        <w:spacing w:line="360" w:lineRule="auto"/>
        <w:rPr>
          <w:rFonts w:hint="eastAsia" w:ascii="宋体" w:hAnsi="宋体" w:cs="宋体"/>
          <w:bCs/>
          <w:kern w:val="0"/>
          <w:sz w:val="24"/>
          <w:szCs w:val="24"/>
          <w:highlight w:val="none"/>
        </w:rPr>
      </w:pPr>
      <w:r>
        <w:rPr>
          <w:rFonts w:hint="eastAsia" w:ascii="宋体" w:hAnsi="宋体" w:cs="宋体"/>
          <w:sz w:val="24"/>
          <w:szCs w:val="24"/>
          <w:highlight w:val="none"/>
          <w:u w:val="single"/>
        </w:rPr>
        <w:t>（2）工程施工资质：</w:t>
      </w:r>
      <w:r>
        <w:rPr>
          <w:rFonts w:hint="eastAsia" w:ascii="宋体" w:hAnsi="宋体" w:cs="宋体"/>
          <w:bCs/>
          <w:kern w:val="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pPr>
        <w:spacing w:line="360" w:lineRule="auto"/>
        <w:ind w:firstLine="480" w:firstLineChars="200"/>
        <w:rPr>
          <w:rFonts w:hint="eastAsia" w:ascii="宋体" w:hAnsi="宋体" w:cs="宋体"/>
          <w:sz w:val="24"/>
          <w:szCs w:val="24"/>
          <w:highlight w:val="none"/>
        </w:rPr>
      </w:pPr>
      <w:r>
        <w:rPr>
          <w:rFonts w:hint="eastAsia" w:ascii="宋体" w:hAnsi="宋体" w:cs="宋体"/>
          <w:bCs/>
          <w:kern w:val="0"/>
          <w:sz w:val="24"/>
          <w:szCs w:val="24"/>
          <w:highlight w:val="none"/>
        </w:rPr>
        <w:t>投标人还应当符合《住房和城乡建设部办公厅关于做好建筑业“证照分离”改革衔接有关工作的通知》（建办市〔2021〕30号）、</w:t>
      </w:r>
      <w:r>
        <w:rPr>
          <w:rFonts w:hint="eastAsia" w:ascii="宋体" w:hAnsi="宋体" w:cs="宋体"/>
          <w:kern w:val="0"/>
          <w:sz w:val="24"/>
          <w:szCs w:val="24"/>
          <w:highlight w:val="none"/>
        </w:rPr>
        <w:t>《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根据上述文件的要求，投标人需办理企业资质有效期延续的，应当按照相关规定及时办理。</w:t>
      </w:r>
    </w:p>
    <w:p>
      <w:pPr>
        <w:spacing w:line="360" w:lineRule="auto"/>
        <w:ind w:firstLine="480" w:firstLineChars="200"/>
        <w:rPr>
          <w:rFonts w:hint="eastAsia" w:ascii="宋体" w:hAnsi="宋体"/>
          <w:sz w:val="24"/>
          <w:szCs w:val="24"/>
          <w:highlight w:val="none"/>
          <w:u w:val="single"/>
        </w:rPr>
      </w:pPr>
      <w:r>
        <w:rPr>
          <w:rFonts w:hint="eastAsia" w:ascii="宋体" w:hAnsi="宋体" w:cs="宋体"/>
          <w:sz w:val="24"/>
          <w:szCs w:val="24"/>
          <w:highlight w:val="none"/>
          <w:u w:val="single"/>
        </w:rPr>
        <w:t>（3）经招标人同意，中标人可以把中标项目的部分非主体、非关键性工作分包给具有相应资质和能力的专业单位实施，不免除中标人的相关责任，但不得再次分包</w:t>
      </w:r>
      <w:r>
        <w:rPr>
          <w:rFonts w:hint="eastAsia" w:ascii="宋体" w:hAnsi="宋体"/>
          <w:sz w:val="24"/>
          <w:szCs w:val="24"/>
          <w:highlight w:val="none"/>
          <w:u w:val="single"/>
        </w:rPr>
        <w:t>。</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3.6投标人拟担任本工程主要负责人资格要求：</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cs="宋体"/>
          <w:sz w:val="24"/>
          <w:szCs w:val="24"/>
          <w:highlight w:val="none"/>
        </w:rPr>
        <w:t>勘察负责人（若为联合体投标，由承担勘察任务的勘察方提供）的要求为：</w:t>
      </w:r>
      <w:r>
        <w:rPr>
          <w:rFonts w:hint="eastAsia" w:ascii="宋体" w:hAnsi="宋体" w:cs="宋体"/>
          <w:sz w:val="24"/>
          <w:szCs w:val="24"/>
          <w:highlight w:val="none"/>
          <w:u w:val="single"/>
        </w:rPr>
        <w:t>具有注册土木工程师（岩土）资格，或在广东省住房和城乡建设主管部门备案且备案的业务范围符合本招标项目对勘察负责人要求的香港专业人士，拟投入人员应为本单位正式员工；</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（2）设计负责人（若为联合体投标，由承担设计任务的设计方提供）的要求为：</w:t>
      </w:r>
      <w:r>
        <w:rPr>
          <w:rFonts w:hint="eastAsia" w:ascii="宋体" w:hAnsi="宋体"/>
          <w:sz w:val="24"/>
          <w:szCs w:val="24"/>
          <w:highlight w:val="none"/>
          <w:u w:val="single"/>
        </w:rPr>
        <w:t>具有一级注册建筑师资格，或在广东省住房和城乡建设主管部门备案且备案的业务范围符合本招标项目对设计负责人要求的香港专业人士</w:t>
      </w:r>
      <w:r>
        <w:rPr>
          <w:rFonts w:hint="eastAsia" w:ascii="宋体" w:hAnsi="宋体" w:cs="宋体"/>
          <w:sz w:val="24"/>
          <w:szCs w:val="24"/>
          <w:highlight w:val="none"/>
          <w:u w:val="single"/>
        </w:rPr>
        <w:t>，拟投入人员应为本单位正式员工</w:t>
      </w:r>
      <w:r>
        <w:rPr>
          <w:rFonts w:hint="eastAsia" w:ascii="宋体" w:hAnsi="宋体"/>
          <w:sz w:val="24"/>
          <w:szCs w:val="24"/>
          <w:highlight w:val="none"/>
          <w:u w:val="single"/>
        </w:rPr>
        <w:t>；</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（3）项目负责人（</w:t>
      </w:r>
      <w:r>
        <w:rPr>
          <w:rFonts w:hint="eastAsia" w:ascii="宋体" w:hAnsi="宋体"/>
          <w:sz w:val="24"/>
          <w:szCs w:val="24"/>
          <w:highlight w:val="none"/>
          <w:lang w:val="en-US" w:eastAsia="zh-CN"/>
        </w:rPr>
        <w:t>可</w:t>
      </w:r>
      <w:r>
        <w:rPr>
          <w:rFonts w:hint="eastAsia" w:ascii="宋体" w:hAnsi="宋体"/>
          <w:sz w:val="24"/>
          <w:szCs w:val="24"/>
          <w:highlight w:val="none"/>
        </w:rPr>
        <w:t>兼施工负责人）的要求为：</w:t>
      </w:r>
      <w:r>
        <w:rPr>
          <w:rFonts w:hint="eastAsia" w:ascii="宋体" w:hAnsi="宋体" w:cs="宋体"/>
          <w:i w:val="0"/>
          <w:iCs w:val="0"/>
          <w:caps w:val="0"/>
          <w:color w:val="333333"/>
          <w:spacing w:val="0"/>
          <w:sz w:val="24"/>
          <w:szCs w:val="24"/>
          <w:highlight w:val="none"/>
          <w:u w:val="none"/>
          <w:shd w:val="clear" w:fill="FFFFFF"/>
          <w:lang w:val="en-US" w:eastAsia="zh-CN"/>
        </w:rPr>
        <w:t>具备</w:t>
      </w:r>
      <w:r>
        <w:rPr>
          <w:rFonts w:hint="eastAsia" w:ascii="宋体" w:hAnsi="宋体" w:eastAsia="宋体" w:cs="宋体"/>
          <w:i w:val="0"/>
          <w:iCs w:val="0"/>
          <w:caps w:val="0"/>
          <w:color w:val="333333"/>
          <w:spacing w:val="0"/>
          <w:sz w:val="24"/>
          <w:szCs w:val="24"/>
          <w:highlight w:val="none"/>
          <w:u w:val="none"/>
          <w:shd w:val="clear" w:fill="FFFFFF"/>
        </w:rPr>
        <w:t>相应工程建设类注册执业资格，包括注册建筑师、勘察设计注册工程师、注册建造师或者注册监理工程师等，或在广东省住房和城乡建设主管部门备案的业务范围符合本招标项目对项目负责人要求的香港专业人士；未实施注册执业资格的，应取得建筑工程相关专业高级（或以上）专业技术职称。投标人拟委派的项目负责人不具备建筑工程专业二级或以上注册建造师执业资格的，应委派具备建筑工程专业二级或以上注册建造师担任施工负责人，施工负责人</w:t>
      </w:r>
      <w:r>
        <w:rPr>
          <w:rFonts w:hint="eastAsia" w:ascii="宋体" w:hAnsi="宋体" w:cs="宋体"/>
          <w:i w:val="0"/>
          <w:iCs w:val="0"/>
          <w:caps w:val="0"/>
          <w:color w:val="333333"/>
          <w:spacing w:val="0"/>
          <w:sz w:val="24"/>
          <w:szCs w:val="24"/>
          <w:highlight w:val="none"/>
          <w:u w:val="none"/>
          <w:shd w:val="clear" w:fill="FFFFFF"/>
          <w:lang w:eastAsia="zh-CN"/>
        </w:rPr>
        <w:t>（</w:t>
      </w:r>
      <w:r>
        <w:rPr>
          <w:rFonts w:hint="eastAsia" w:ascii="宋体" w:hAnsi="宋体"/>
          <w:sz w:val="24"/>
          <w:szCs w:val="24"/>
          <w:highlight w:val="none"/>
        </w:rPr>
        <w:t>若为联合体投标，由承担施工任务的施工方提供</w:t>
      </w:r>
      <w:r>
        <w:rPr>
          <w:rFonts w:hint="eastAsia" w:ascii="宋体" w:hAnsi="宋体" w:cs="宋体"/>
          <w:i w:val="0"/>
          <w:iCs w:val="0"/>
          <w:caps w:val="0"/>
          <w:color w:val="333333"/>
          <w:spacing w:val="0"/>
          <w:sz w:val="24"/>
          <w:szCs w:val="24"/>
          <w:highlight w:val="none"/>
          <w:u w:val="none"/>
          <w:shd w:val="clear" w:fill="FFFFFF"/>
          <w:lang w:eastAsia="zh-CN"/>
        </w:rPr>
        <w:t>）</w:t>
      </w:r>
      <w:r>
        <w:rPr>
          <w:rFonts w:hint="eastAsia" w:ascii="宋体" w:hAnsi="宋体" w:eastAsia="宋体" w:cs="宋体"/>
          <w:i w:val="0"/>
          <w:iCs w:val="0"/>
          <w:caps w:val="0"/>
          <w:color w:val="333333"/>
          <w:spacing w:val="0"/>
          <w:sz w:val="24"/>
          <w:szCs w:val="24"/>
          <w:highlight w:val="none"/>
          <w:u w:val="none"/>
          <w:shd w:val="clear" w:fill="FFFFFF"/>
        </w:rPr>
        <w:t>应持有在有效期内的安全生产考核合格证（B类）或建筑施工企业项目负责人安全生产考核合格证书，施工负责人应提供有效的建造师执业资格证书。【投标人在投标登记时，由广州交易集团有限公司(广州公共资源交易中心)对项目负责人进行锁定】</w:t>
      </w:r>
      <w:r>
        <w:rPr>
          <w:rFonts w:hint="eastAsia" w:ascii="宋体" w:hAnsi="宋体"/>
          <w:sz w:val="24"/>
          <w:szCs w:val="24"/>
          <w:highlight w:val="none"/>
          <w:u w:val="single"/>
        </w:rPr>
        <w:t>。</w:t>
      </w:r>
    </w:p>
    <w:p>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（4）技术负责人（若为联合体投标，由承担施工任务的施工方提供）的要求为：</w:t>
      </w:r>
      <w:r>
        <w:rPr>
          <w:rFonts w:hint="eastAsia" w:ascii="宋体" w:hAnsi="宋体"/>
          <w:sz w:val="24"/>
          <w:szCs w:val="24"/>
          <w:highlight w:val="none"/>
          <w:u w:val="single"/>
        </w:rPr>
        <w:t>建筑工程类专业高级或以上技术职称</w:t>
      </w:r>
      <w:r>
        <w:rPr>
          <w:rFonts w:hint="eastAsia" w:ascii="宋体" w:hAnsi="宋体" w:cs="宋体"/>
          <w:sz w:val="24"/>
          <w:szCs w:val="24"/>
          <w:highlight w:val="none"/>
          <w:u w:val="single"/>
        </w:rPr>
        <w:t>，拟投入人员应为本单位正式员工</w:t>
      </w:r>
      <w:r>
        <w:rPr>
          <w:rFonts w:hint="eastAsia" w:ascii="宋体" w:hAnsi="宋体"/>
          <w:sz w:val="24"/>
          <w:szCs w:val="24"/>
          <w:highlight w:val="none"/>
          <w:u w:val="single"/>
        </w:rPr>
        <w:t>。</w:t>
      </w:r>
    </w:p>
    <w:p>
      <w:pPr>
        <w:spacing w:line="360" w:lineRule="auto"/>
        <w:ind w:firstLine="480" w:firstLineChars="200"/>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备注：①根据建办市[2019]50号文《住房和城乡建设部办公厅关于取消一级建造师临时执业证书的通知》，注册建造师不含注册临时建造师。注册建造师的专业及等级标准按《注册建造师执业管理办法（试行）执行》及《注册建造师执业工程规模标准（试行）》执行。</w:t>
      </w:r>
    </w:p>
    <w:p>
      <w:pPr>
        <w:spacing w:line="360" w:lineRule="auto"/>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u w:val="single"/>
        </w:rPr>
        <w:t>②根据《住房和城乡建设部办公厅关于全面实行一级建造师电子注册证书的通知》（建办市〔2021〕40号），自2022年1月1日起，一级建造师统一使用电子证书，纸质注册证书作废。</w:t>
      </w:r>
      <w:r>
        <w:rPr>
          <w:rFonts w:hint="eastAsia" w:ascii="宋体" w:hAnsi="宋体" w:cs="宋体"/>
          <w:b/>
          <w:bCs/>
          <w:kern w:val="0"/>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80" w:firstLineChars="200"/>
        <w:rPr>
          <w:rFonts w:hint="eastAsia" w:ascii="宋体" w:hAnsi="宋体" w:cs="宋体"/>
          <w:b/>
          <w:kern w:val="0"/>
          <w:sz w:val="24"/>
          <w:szCs w:val="24"/>
          <w:highlight w:val="none"/>
        </w:rPr>
      </w:pPr>
      <w:r>
        <w:rPr>
          <w:rFonts w:hint="eastAsia" w:ascii="宋体" w:hAnsi="宋体" w:cs="宋体"/>
          <w:sz w:val="24"/>
          <w:szCs w:val="24"/>
          <w:highlight w:val="none"/>
        </w:rPr>
        <w:t>③</w:t>
      </w:r>
      <w:r>
        <w:rPr>
          <w:rFonts w:hint="eastAsia" w:ascii="宋体" w:hAnsi="宋体" w:cs="宋体"/>
          <w:b/>
          <w:kern w:val="0"/>
          <w:sz w:val="24"/>
          <w:szCs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p>
    <w:p>
      <w:pPr>
        <w:spacing w:line="360" w:lineRule="auto"/>
        <w:ind w:firstLine="480" w:firstLineChars="200"/>
        <w:rPr>
          <w:rFonts w:hint="eastAsia" w:ascii="宋体" w:hAnsi="宋体" w:cs="宋体"/>
          <w:b w:val="0"/>
          <w:bCs w:val="0"/>
          <w:kern w:val="0"/>
          <w:sz w:val="24"/>
          <w:szCs w:val="24"/>
          <w:highlight w:val="none"/>
          <w:u w:val="single"/>
        </w:rPr>
      </w:pPr>
      <w:r>
        <w:rPr>
          <w:rFonts w:hint="eastAsia" w:ascii="宋体" w:hAnsi="宋体"/>
          <w:b w:val="0"/>
          <w:bCs w:val="0"/>
          <w:sz w:val="24"/>
          <w:szCs w:val="24"/>
          <w:highlight w:val="none"/>
          <w:u w:val="single"/>
        </w:rPr>
        <w:t>④</w:t>
      </w:r>
      <w:r>
        <w:rPr>
          <w:rFonts w:hint="eastAsia" w:ascii="宋体" w:hAnsi="宋体" w:cs="宋体"/>
          <w:b w:val="0"/>
          <w:bCs w:val="0"/>
          <w:kern w:val="0"/>
          <w:sz w:val="24"/>
          <w:szCs w:val="24"/>
          <w:highlight w:val="none"/>
        </w:rPr>
        <w:t>项目负责人</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rPr>
        <w:t>施工负责人</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如有</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rPr>
        <w:t>在任职期间不得担任专职安全员，项目专职安全员在任职期间也不得担任项目负责人</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rPr>
        <w:t>施工负责人</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如有</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rPr>
        <w:t>勘察负责人、设计负责人、项目负责人、技术负责人及项目专职安全员不为同一人。</w:t>
      </w:r>
    </w:p>
    <w:p>
      <w:pPr>
        <w:pStyle w:val="6"/>
        <w:spacing w:line="360" w:lineRule="auto"/>
        <w:ind w:firstLine="480" w:firstLineChars="200"/>
        <w:rPr>
          <w:sz w:val="24"/>
          <w:szCs w:val="24"/>
          <w:highlight w:val="none"/>
        </w:rPr>
      </w:pPr>
      <w:r>
        <w:rPr>
          <w:rFonts w:hint="eastAsia" w:hAnsi="宋体" w:cs="宋体"/>
          <w:kern w:val="0"/>
          <w:sz w:val="24"/>
          <w:szCs w:val="24"/>
          <w:highlight w:val="none"/>
          <w:u w:val="single"/>
        </w:rPr>
        <w:t>⑤</w:t>
      </w:r>
      <w:r>
        <w:rPr>
          <w:rFonts w:hint="eastAsia" w:hAnsi="宋体"/>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宋体" w:hAnsi="宋体" w:cs="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7</w:t>
      </w:r>
      <w:r>
        <w:rPr>
          <w:rFonts w:hint="eastAsia" w:ascii="宋体" w:hAnsi="宋体" w:cs="宋体"/>
          <w:sz w:val="24"/>
          <w:szCs w:val="24"/>
          <w:highlight w:val="none"/>
        </w:rPr>
        <w:t>专职安全员（若为联合体投标，由承担施工任务的施工方提供）须持有在有效期内的安全生产考核合格证书（C类）或建筑施工企业专职安全生产管理人员安全生产考核合格证书（C3）</w:t>
      </w:r>
      <w:r>
        <w:rPr>
          <w:rFonts w:hint="eastAsia" w:ascii="宋体" w:hAnsi="宋体" w:cs="宋体"/>
          <w:sz w:val="24"/>
          <w:szCs w:val="24"/>
          <w:highlight w:val="none"/>
          <w:u w:val="single"/>
        </w:rPr>
        <w:t>，拟投入人员应为本单位正式员工</w:t>
      </w:r>
      <w:r>
        <w:rPr>
          <w:rFonts w:hint="eastAsia" w:ascii="宋体" w:hAnsi="宋体" w:cs="宋体"/>
          <w:sz w:val="24"/>
          <w:szCs w:val="24"/>
          <w:highlight w:val="none"/>
        </w:rPr>
        <w:t>。</w:t>
      </w:r>
    </w:p>
    <w:p>
      <w:pPr>
        <w:spacing w:line="360" w:lineRule="auto"/>
        <w:ind w:firstLine="480" w:firstLineChars="200"/>
        <w:rPr>
          <w:rFonts w:hint="eastAsia" w:ascii="宋体" w:hAnsi="宋体"/>
          <w:strike w:val="0"/>
          <w:dstrike w:val="0"/>
          <w:sz w:val="24"/>
          <w:szCs w:val="24"/>
          <w:highlight w:val="none"/>
        </w:rPr>
      </w:pPr>
      <w:r>
        <w:rPr>
          <w:rFonts w:hint="eastAsia" w:ascii="宋体" w:hAnsi="宋体"/>
          <w:strike w:val="0"/>
          <w:dstrike w:val="0"/>
          <w:sz w:val="24"/>
          <w:szCs w:val="24"/>
          <w:highlight w:val="none"/>
        </w:rPr>
        <w:t>3.8类似工程业绩：施工业绩：投标人（若为联合体，指承担施工任务的施工方）自2022年1月1日至投标截止时间止完成过质量合格的类似工程业绩（类似工程是指单项合同</w:t>
      </w:r>
      <w:r>
        <w:rPr>
          <w:rFonts w:hint="eastAsia" w:ascii="宋体" w:hAnsi="宋体"/>
          <w:strike w:val="0"/>
          <w:dstrike w:val="0"/>
          <w:sz w:val="24"/>
          <w:szCs w:val="24"/>
          <w:highlight w:val="none"/>
          <w:lang w:val="zh-TW" w:eastAsia="zh-TW"/>
        </w:rPr>
        <w:t>金额大于或等于</w:t>
      </w:r>
      <w:r>
        <w:rPr>
          <w:rFonts w:hint="eastAsia" w:ascii="宋体" w:hAnsi="宋体"/>
          <w:strike w:val="0"/>
          <w:dstrike w:val="0"/>
          <w:sz w:val="24"/>
          <w:szCs w:val="24"/>
          <w:highlight w:val="none"/>
        </w:rPr>
        <w:t>7500</w:t>
      </w:r>
      <w:r>
        <w:rPr>
          <w:rFonts w:hint="eastAsia" w:ascii="宋体" w:hAnsi="宋体"/>
          <w:strike w:val="0"/>
          <w:dstrike w:val="0"/>
          <w:sz w:val="24"/>
          <w:szCs w:val="24"/>
          <w:highlight w:val="none"/>
          <w:lang w:val="zh-TW" w:eastAsia="zh-TW"/>
        </w:rPr>
        <w:t>万元的建筑工程施工总承包业绩或工程总承包（包括</w:t>
      </w:r>
      <w:r>
        <w:rPr>
          <w:rFonts w:hint="eastAsia" w:ascii="宋体" w:hAnsi="宋体"/>
          <w:strike w:val="0"/>
          <w:dstrike w:val="0"/>
          <w:sz w:val="24"/>
          <w:szCs w:val="24"/>
          <w:highlight w:val="none"/>
          <w:lang w:val="zh-TW"/>
        </w:rPr>
        <w:t>勘察、设计、施工</w:t>
      </w:r>
      <w:r>
        <w:rPr>
          <w:rFonts w:hint="eastAsia" w:ascii="宋体" w:hAnsi="宋体"/>
          <w:strike w:val="0"/>
          <w:dstrike w:val="0"/>
          <w:sz w:val="24"/>
          <w:szCs w:val="24"/>
          <w:highlight w:val="none"/>
          <w:lang w:val="zh-TW" w:eastAsia="zh-TW"/>
        </w:rPr>
        <w:t>总承包或设计施工总承包或设计采购施工总承包或勘察设计采购施工总承包等）项目中的施工部分业绩</w:t>
      </w:r>
      <w:r>
        <w:rPr>
          <w:rFonts w:hint="eastAsia" w:ascii="宋体" w:hAnsi="宋体"/>
          <w:strike w:val="0"/>
          <w:dstrike w:val="0"/>
          <w:sz w:val="24"/>
          <w:szCs w:val="24"/>
          <w:highlight w:val="none"/>
        </w:rPr>
        <w:t>）。</w:t>
      </w:r>
    </w:p>
    <w:p>
      <w:pPr>
        <w:spacing w:line="360" w:lineRule="auto"/>
        <w:ind w:firstLine="480" w:firstLineChars="200"/>
        <w:rPr>
          <w:rFonts w:hint="eastAsia" w:ascii="宋体" w:hAnsi="宋体"/>
          <w:strike w:val="0"/>
          <w:dstrike w:val="0"/>
          <w:sz w:val="24"/>
          <w:szCs w:val="24"/>
          <w:highlight w:val="none"/>
        </w:rPr>
      </w:pPr>
      <w:r>
        <w:rPr>
          <w:rFonts w:hint="eastAsia" w:ascii="宋体" w:hAnsi="宋体"/>
          <w:strike w:val="0"/>
          <w:dstrike w:val="0"/>
          <w:sz w:val="24"/>
          <w:szCs w:val="24"/>
          <w:highlight w:val="none"/>
        </w:rPr>
        <w:t>注：业绩取自广州市住建行业信用管理平台。投标人须提供类似工程业绩的项目名称、业绩在广州市住建行业信用管理平台中项目编号及业绩在广州市住建行业信用管理平台的网页信息截图（网页信息截图须能清晰显示带有“住建行业信用管理平台”名称，并至少包含“项目基本信息”等信息）以供核对，并加盖投标人企业电子印章（业绩相关附件的上传件取广州市住建行业信用管理平台，投标阶段可不重复提交）。不提供项目名称及项目编号及网页信息截图的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480" w:firstLineChars="200"/>
        <w:rPr>
          <w:rFonts w:hint="eastAsia" w:ascii="宋体" w:hAnsi="宋体"/>
          <w:strike w:val="0"/>
          <w:dstrike w:val="0"/>
          <w:sz w:val="24"/>
          <w:szCs w:val="24"/>
          <w:highlight w:val="none"/>
        </w:rPr>
      </w:pPr>
      <w:r>
        <w:rPr>
          <w:rFonts w:hint="eastAsia" w:ascii="宋体" w:hAnsi="宋体"/>
          <w:strike w:val="0"/>
          <w:dstrike w:val="0"/>
          <w:sz w:val="24"/>
          <w:szCs w:val="24"/>
          <w:highlight w:val="none"/>
        </w:rPr>
        <w:t>（1）项目金额以中标通知书为准（</w:t>
      </w:r>
      <w:r>
        <w:rPr>
          <w:rFonts w:hint="eastAsia" w:ascii="宋体" w:hAnsi="宋体"/>
          <w:strike w:val="0"/>
          <w:dstrike w:val="0"/>
          <w:sz w:val="24"/>
          <w:szCs w:val="24"/>
          <w:highlight w:val="none"/>
          <w:lang w:val="zh-TW" w:eastAsia="zh-TW"/>
        </w:rPr>
        <w:t>工程总承包</w:t>
      </w:r>
      <w:r>
        <w:rPr>
          <w:rFonts w:hint="eastAsia" w:ascii="宋体" w:hAnsi="宋体"/>
          <w:strike w:val="0"/>
          <w:dstrike w:val="0"/>
          <w:sz w:val="24"/>
          <w:szCs w:val="24"/>
          <w:highlight w:val="none"/>
        </w:rPr>
        <w:t>以中标通知书施工部分金额为准），如中标通知书上没有金额或没有显示施工部分金额或免招标的，以施工总承包合同或工程总承包合同（施工部分）（不含补充合同）为准。</w:t>
      </w:r>
    </w:p>
    <w:p>
      <w:pPr>
        <w:spacing w:line="360" w:lineRule="auto"/>
        <w:ind w:firstLine="480" w:firstLineChars="200"/>
        <w:rPr>
          <w:rFonts w:hint="eastAsia" w:ascii="宋体" w:hAnsi="宋体"/>
          <w:strike w:val="0"/>
          <w:dstrike w:val="0"/>
          <w:sz w:val="24"/>
          <w:szCs w:val="24"/>
          <w:highlight w:val="none"/>
        </w:rPr>
      </w:pPr>
      <w:r>
        <w:rPr>
          <w:rFonts w:hint="eastAsia" w:ascii="宋体" w:hAnsi="宋体"/>
          <w:strike w:val="0"/>
          <w:dstrike w:val="0"/>
          <w:sz w:val="24"/>
          <w:szCs w:val="24"/>
          <w:highlight w:val="none"/>
        </w:rPr>
        <w:t>（2）完成时间以竣工验收文件为准。验收文件至少具有建设单位、设计、施工和监理单位盖章。</w:t>
      </w:r>
    </w:p>
    <w:p>
      <w:pPr>
        <w:spacing w:line="360" w:lineRule="auto"/>
        <w:ind w:firstLine="480" w:firstLineChars="200"/>
        <w:rPr>
          <w:rFonts w:hint="eastAsia" w:ascii="宋体" w:hAnsi="宋体"/>
          <w:strike w:val="0"/>
          <w:dstrike w:val="0"/>
          <w:sz w:val="24"/>
          <w:szCs w:val="24"/>
          <w:highlight w:val="none"/>
        </w:rPr>
      </w:pPr>
      <w:r>
        <w:rPr>
          <w:rFonts w:hint="eastAsia" w:ascii="宋体" w:hAnsi="宋体"/>
          <w:strike w:val="0"/>
          <w:dstrike w:val="0"/>
          <w:sz w:val="24"/>
          <w:szCs w:val="24"/>
          <w:highlight w:val="none"/>
        </w:rPr>
        <w:t>（3）平台内业绩上传件不符合上述要求的或登记的工程资质内容与施工合同等业绩证明资料不相符的，该项业绩不予认定。</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default" w:ascii="宋体" w:hAnsi="宋体"/>
          <w:sz w:val="24"/>
          <w:szCs w:val="24"/>
          <w:highlight w:val="none"/>
          <w:lang w:val="en-US"/>
        </w:rPr>
        <w:t>9</w:t>
      </w:r>
      <w:r>
        <w:rPr>
          <w:rFonts w:hint="eastAsia" w:ascii="宋体" w:hAnsi="宋体"/>
          <w:sz w:val="24"/>
          <w:szCs w:val="24"/>
          <w:highlight w:val="none"/>
        </w:rPr>
        <w:t>投标人已按照本招标公告附件一的内容签署盖章的《投标人声明》。</w:t>
      </w:r>
    </w:p>
    <w:p>
      <w:pPr>
        <w:spacing w:line="360" w:lineRule="auto"/>
        <w:ind w:firstLine="480" w:firstLineChars="200"/>
        <w:rPr>
          <w:rFonts w:hint="eastAsia" w:ascii="宋体" w:hAnsi="宋体"/>
          <w:sz w:val="24"/>
          <w:szCs w:val="24"/>
          <w:highlight w:val="none"/>
        </w:rPr>
      </w:pPr>
      <w:bookmarkStart w:id="15" w:name="_Toc253143216"/>
      <w:bookmarkStart w:id="16" w:name="_Toc249846223"/>
      <w:bookmarkStart w:id="17" w:name="_Toc266881397"/>
      <w:bookmarkStart w:id="18" w:name="_Toc266093545"/>
      <w:bookmarkStart w:id="19" w:name="_Toc249845968"/>
      <w:bookmarkStart w:id="20" w:name="_Toc245023997"/>
      <w:r>
        <w:rPr>
          <w:rFonts w:hint="eastAsia" w:ascii="宋体" w:hAnsi="宋体"/>
          <w:sz w:val="24"/>
          <w:szCs w:val="24"/>
          <w:highlight w:val="none"/>
        </w:rPr>
        <w:t>3.</w:t>
      </w:r>
      <w:r>
        <w:rPr>
          <w:rFonts w:hint="default" w:ascii="宋体" w:hAnsi="宋体"/>
          <w:sz w:val="24"/>
          <w:szCs w:val="24"/>
          <w:highlight w:val="none"/>
          <w:lang w:val="en-US"/>
        </w:rPr>
        <w:t>1</w:t>
      </w:r>
      <w:r>
        <w:rPr>
          <w:rFonts w:hint="eastAsia" w:ascii="宋体" w:hAnsi="宋体"/>
          <w:sz w:val="24"/>
          <w:szCs w:val="24"/>
          <w:highlight w:val="none"/>
        </w:rPr>
        <w:t>0关于联合体投标：</w:t>
      </w:r>
      <w:bookmarkEnd w:id="15"/>
      <w:bookmarkEnd w:id="16"/>
      <w:bookmarkEnd w:id="17"/>
      <w:bookmarkEnd w:id="18"/>
      <w:bookmarkEnd w:id="19"/>
      <w:bookmarkEnd w:id="20"/>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default" w:ascii="宋体" w:hAnsi="宋体"/>
          <w:sz w:val="24"/>
          <w:szCs w:val="24"/>
          <w:highlight w:val="none"/>
          <w:lang w:val="en-US"/>
        </w:rPr>
        <w:t>10</w:t>
      </w:r>
      <w:r>
        <w:rPr>
          <w:rFonts w:hint="eastAsia" w:ascii="宋体" w:hAnsi="宋体"/>
          <w:sz w:val="24"/>
          <w:szCs w:val="24"/>
          <w:highlight w:val="none"/>
        </w:rPr>
        <w:t>.1</w:t>
      </w:r>
      <w:r>
        <w:rPr>
          <w:rFonts w:hint="eastAsia" w:ascii="宋体" w:hAnsi="宋体"/>
          <w:sz w:val="24"/>
          <w:szCs w:val="24"/>
          <w:highlight w:val="none"/>
          <w:u w:val="single"/>
        </w:rPr>
        <w:t>允许联合体投标，只接受最多由</w:t>
      </w:r>
      <w:r>
        <w:rPr>
          <w:rFonts w:ascii="宋体" w:hAnsi="宋体"/>
          <w:sz w:val="24"/>
          <w:szCs w:val="24"/>
          <w:highlight w:val="none"/>
          <w:u w:val="single"/>
        </w:rPr>
        <w:t>3</w:t>
      </w:r>
      <w:r>
        <w:rPr>
          <w:rFonts w:hint="eastAsia" w:ascii="宋体" w:hAnsi="宋体"/>
          <w:sz w:val="24"/>
          <w:szCs w:val="24"/>
          <w:highlight w:val="none"/>
          <w:u w:val="single"/>
        </w:rPr>
        <w:t>家单位（即</w:t>
      </w:r>
      <w:r>
        <w:rPr>
          <w:rFonts w:ascii="宋体" w:hAnsi="宋体"/>
          <w:sz w:val="24"/>
          <w:szCs w:val="24"/>
          <w:highlight w:val="none"/>
          <w:u w:val="single"/>
        </w:rPr>
        <w:t>1</w:t>
      </w:r>
      <w:r>
        <w:rPr>
          <w:rFonts w:hint="eastAsia" w:ascii="宋体" w:hAnsi="宋体"/>
          <w:sz w:val="24"/>
          <w:szCs w:val="24"/>
          <w:highlight w:val="none"/>
          <w:u w:val="single"/>
        </w:rPr>
        <w:t>家勘察单位、</w:t>
      </w:r>
      <w:r>
        <w:rPr>
          <w:rFonts w:ascii="宋体" w:hAnsi="宋体"/>
          <w:sz w:val="24"/>
          <w:szCs w:val="24"/>
          <w:highlight w:val="none"/>
          <w:u w:val="single"/>
        </w:rPr>
        <w:t>1</w:t>
      </w:r>
      <w:r>
        <w:rPr>
          <w:rFonts w:hint="eastAsia" w:ascii="宋体" w:hAnsi="宋体"/>
          <w:sz w:val="24"/>
          <w:szCs w:val="24"/>
          <w:highlight w:val="none"/>
          <w:u w:val="single"/>
        </w:rPr>
        <w:t>家设计单位、1家施工单位）组成的联合体，组成联合体投标的须由承担施工任务的施工方为联合体主办方</w:t>
      </w:r>
      <w:r>
        <w:rPr>
          <w:rFonts w:hint="eastAsia" w:ascii="宋体" w:hAnsi="宋体"/>
          <w:sz w:val="24"/>
          <w:szCs w:val="24"/>
          <w:highlight w:val="none"/>
        </w:rPr>
        <w:t>。联合体投标的须签定联合体协议书（格式详见招标公告附件二）。联合体协议书应明确约定各方拟承担的工作和责任。</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default" w:ascii="宋体" w:hAnsi="宋体"/>
          <w:sz w:val="24"/>
          <w:szCs w:val="24"/>
          <w:highlight w:val="none"/>
          <w:lang w:val="en-US"/>
        </w:rPr>
        <w:t>10</w:t>
      </w:r>
      <w:r>
        <w:rPr>
          <w:rFonts w:hint="eastAsia" w:ascii="宋体" w:hAnsi="宋体"/>
          <w:sz w:val="24"/>
          <w:szCs w:val="24"/>
          <w:highlight w:val="none"/>
        </w:rPr>
        <w:t>.2投标人拟任本项目项目负责人</w:t>
      </w:r>
      <w:r>
        <w:rPr>
          <w:rFonts w:hint="eastAsia" w:ascii="宋体" w:hAnsi="宋体"/>
          <w:sz w:val="24"/>
          <w:szCs w:val="24"/>
          <w:highlight w:val="none"/>
          <w:lang w:eastAsia="zh-CN"/>
        </w:rPr>
        <w:t>、</w:t>
      </w:r>
      <w:r>
        <w:rPr>
          <w:rFonts w:hint="eastAsia" w:ascii="宋体" w:hAnsi="宋体"/>
          <w:sz w:val="24"/>
          <w:szCs w:val="24"/>
          <w:highlight w:val="none"/>
        </w:rPr>
        <w:t>施工负责人</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、设计负责人、勘察负责人、专职安全员、技术负责人必须是联合体中对应分工成员的正式员工；</w:t>
      </w:r>
      <w:r>
        <w:rPr>
          <w:rFonts w:hint="eastAsia" w:ascii="宋体" w:hAnsi="宋体"/>
          <w:sz w:val="24"/>
          <w:szCs w:val="24"/>
          <w:highlight w:val="none"/>
          <w:lang w:val="en-US" w:eastAsia="zh-CN"/>
        </w:rPr>
        <w:t>以上人员除</w:t>
      </w:r>
      <w:r>
        <w:rPr>
          <w:rFonts w:hint="eastAsia" w:ascii="宋体" w:hAnsi="宋体"/>
          <w:sz w:val="24"/>
          <w:szCs w:val="24"/>
          <w:highlight w:val="none"/>
        </w:rPr>
        <w:t>项目负责人</w:t>
      </w:r>
      <w:r>
        <w:rPr>
          <w:rFonts w:hint="eastAsia" w:ascii="宋体" w:hAnsi="宋体"/>
          <w:sz w:val="24"/>
          <w:szCs w:val="24"/>
          <w:highlight w:val="none"/>
          <w:lang w:eastAsia="zh-CN"/>
        </w:rPr>
        <w:t>、</w:t>
      </w:r>
      <w:r>
        <w:rPr>
          <w:rFonts w:hint="eastAsia" w:ascii="宋体" w:hAnsi="宋体"/>
          <w:sz w:val="24"/>
          <w:szCs w:val="24"/>
          <w:highlight w:val="none"/>
        </w:rPr>
        <w:t>施工负责人</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lang w:val="en-US" w:eastAsia="zh-CN"/>
        </w:rPr>
        <w:t>可以是同一人外，其他</w:t>
      </w:r>
      <w:r>
        <w:rPr>
          <w:rFonts w:hint="eastAsia" w:ascii="宋体" w:hAnsi="宋体"/>
          <w:sz w:val="24"/>
          <w:szCs w:val="24"/>
          <w:highlight w:val="none"/>
        </w:rPr>
        <w:t>人员不得重复兼任。</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default" w:ascii="宋体" w:hAnsi="宋体"/>
          <w:sz w:val="24"/>
          <w:szCs w:val="24"/>
          <w:highlight w:val="none"/>
          <w:lang w:val="en-US"/>
        </w:rPr>
        <w:t>10</w:t>
      </w:r>
      <w:r>
        <w:rPr>
          <w:rFonts w:hint="eastAsia" w:ascii="宋体" w:hAnsi="宋体"/>
          <w:sz w:val="24"/>
          <w:szCs w:val="24"/>
          <w:highlight w:val="none"/>
        </w:rPr>
        <w:t>.3联合体的资格条件按联合体任务分工进行评审（其中施工资质、安全生产许可证、专职安全员、项目负责人</w:t>
      </w:r>
      <w:r>
        <w:rPr>
          <w:rFonts w:hint="eastAsia" w:ascii="宋体" w:hAnsi="宋体"/>
          <w:sz w:val="24"/>
          <w:szCs w:val="24"/>
          <w:highlight w:val="none"/>
          <w:lang w:eastAsia="zh-CN"/>
        </w:rPr>
        <w:t>、</w:t>
      </w:r>
      <w:r>
        <w:rPr>
          <w:rFonts w:hint="eastAsia" w:ascii="宋体" w:hAnsi="宋体"/>
          <w:sz w:val="24"/>
          <w:szCs w:val="24"/>
          <w:highlight w:val="none"/>
        </w:rPr>
        <w:t>施工负责人</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bookmarkStart w:id="21" w:name="OLE_LINK3"/>
      <w:r>
        <w:rPr>
          <w:rFonts w:hint="eastAsia" w:ascii="宋体" w:hAnsi="宋体"/>
          <w:sz w:val="24"/>
          <w:szCs w:val="24"/>
          <w:highlight w:val="none"/>
        </w:rPr>
        <w:t>技术负责人</w:t>
      </w:r>
      <w:bookmarkEnd w:id="21"/>
      <w:r>
        <w:rPr>
          <w:rFonts w:hint="eastAsia" w:ascii="宋体" w:hAnsi="宋体"/>
          <w:sz w:val="24"/>
          <w:szCs w:val="24"/>
          <w:highlight w:val="none"/>
        </w:rPr>
        <w:t>以承担施工任务的施工方为准；工程设计资质及设计负责人以承担设计任务的设计方为准；工程勘察资质及勘察负责人以承担勘察任务的勘察方为准）。</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default" w:ascii="宋体" w:hAnsi="宋体"/>
          <w:sz w:val="24"/>
          <w:szCs w:val="24"/>
          <w:highlight w:val="none"/>
          <w:lang w:val="en-US"/>
        </w:rPr>
        <w:t>10</w:t>
      </w:r>
      <w:r>
        <w:rPr>
          <w:rFonts w:hint="eastAsia" w:ascii="宋体" w:hAnsi="宋体"/>
          <w:sz w:val="24"/>
          <w:szCs w:val="24"/>
          <w:highlight w:val="none"/>
        </w:rPr>
        <w:t>.4联合体各方不得再以自己名义单独或加入其他联合体参加本项目的投标。</w:t>
      </w:r>
    </w:p>
    <w:p>
      <w:pPr>
        <w:wordWrap w:val="0"/>
        <w:spacing w:line="360" w:lineRule="auto"/>
        <w:ind w:firstLine="480" w:firstLineChars="200"/>
        <w:rPr>
          <w:rFonts w:hint="eastAsia" w:ascii="宋体" w:hAnsi="宋体"/>
          <w:sz w:val="24"/>
          <w:szCs w:val="24"/>
          <w:highlight w:val="none"/>
        </w:rPr>
      </w:pPr>
      <w:bookmarkStart w:id="22" w:name="_Toc266093546"/>
      <w:bookmarkStart w:id="23" w:name="_Toc245023998"/>
      <w:bookmarkStart w:id="24" w:name="_Toc249846224"/>
      <w:bookmarkStart w:id="25" w:name="_Toc266881398"/>
      <w:bookmarkStart w:id="26" w:name="_Toc249845969"/>
      <w:bookmarkStart w:id="27" w:name="_Toc253143217"/>
      <w:r>
        <w:rPr>
          <w:rFonts w:hint="eastAsia" w:ascii="宋体" w:hAnsi="宋体"/>
          <w:sz w:val="24"/>
          <w:szCs w:val="24"/>
          <w:highlight w:val="none"/>
        </w:rPr>
        <w:t>3.1</w:t>
      </w:r>
      <w:r>
        <w:rPr>
          <w:rFonts w:hint="default" w:ascii="宋体" w:hAnsi="宋体"/>
          <w:sz w:val="24"/>
          <w:szCs w:val="24"/>
          <w:highlight w:val="none"/>
          <w:lang w:val="en-US"/>
        </w:rPr>
        <w:t>1</w:t>
      </w:r>
      <w:r>
        <w:rPr>
          <w:rFonts w:hint="eastAsia" w:ascii="宋体" w:hAnsi="宋体"/>
          <w:sz w:val="24"/>
          <w:szCs w:val="24"/>
          <w:highlight w:val="none"/>
        </w:rPr>
        <w:t>资格审查前，投标人（若为联合体投标，指联合体各方）须在广州市住房和城乡建设局建立企业信用档案，拟担任本工程项目负责人</w:t>
      </w:r>
      <w:r>
        <w:rPr>
          <w:rFonts w:hint="eastAsia" w:ascii="宋体" w:hAnsi="宋体"/>
          <w:sz w:val="24"/>
          <w:szCs w:val="24"/>
          <w:highlight w:val="none"/>
          <w:lang w:eastAsia="zh-CN"/>
        </w:rPr>
        <w:t>、</w:t>
      </w:r>
      <w:r>
        <w:rPr>
          <w:rFonts w:hint="eastAsia" w:ascii="宋体" w:hAnsi="宋体"/>
          <w:sz w:val="24"/>
          <w:szCs w:val="24"/>
          <w:highlight w:val="none"/>
        </w:rPr>
        <w:t>施工负责人</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专职安全员及设计负责人（若为联合体投标，由承担相应任务方提供）须是本企业信用管理平台中登记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w:t>
      </w:r>
      <w:r>
        <w:rPr>
          <w:rFonts w:ascii="宋体" w:hAnsi="宋体" w:cs="宋体"/>
          <w:sz w:val="24"/>
          <w:szCs w:val="24"/>
          <w:highlight w:val="none"/>
          <w:u w:val="single"/>
        </w:rPr>
        <w:t>http://zfcj.gz.gov.cn/zwgk/zsdwxxgkzl/gzsjzyglfwzx/bszy/content/post_9116013.html</w:t>
      </w:r>
      <w:r>
        <w:rPr>
          <w:rFonts w:hint="eastAsia" w:ascii="宋体" w:hAnsi="宋体"/>
          <w:sz w:val="24"/>
          <w:szCs w:val="24"/>
          <w:highlight w:val="none"/>
        </w:rPr>
        <w:t>、《广州市住建行业信用管理平台施工企业信息录入指引》</w:t>
      </w:r>
      <w:r>
        <w:rPr>
          <w:highlight w:val="none"/>
        </w:rPr>
        <w:fldChar w:fldCharType="begin"/>
      </w:r>
      <w:r>
        <w:rPr>
          <w:highlight w:val="none"/>
        </w:rPr>
        <w:instrText xml:space="preserve"> HYPERLINK "http://zfcj.gz.gov.cn/zwgk/zsdwxxgkzl/gzsjzyglfwzx/bszy/content/post_8484886.html）" </w:instrText>
      </w:r>
      <w:r>
        <w:rPr>
          <w:highlight w:val="none"/>
        </w:rPr>
        <w:fldChar w:fldCharType="separate"/>
      </w:r>
      <w:r>
        <w:rPr>
          <w:rFonts w:ascii="宋体" w:hAnsi="宋体" w:cs="宋体"/>
          <w:sz w:val="24"/>
          <w:szCs w:val="24"/>
          <w:highlight w:val="none"/>
          <w:u w:val="single"/>
        </w:rPr>
        <w:t>http://zfcj.gz.gov.cn/zwgk/zsdwxxgkzl/gzsjzyglfwzx/bszy/content/post_8484886.html</w:t>
      </w:r>
      <w:r>
        <w:rPr>
          <w:rFonts w:hint="eastAsia" w:ascii="宋体" w:hAnsi="宋体"/>
          <w:sz w:val="24"/>
          <w:szCs w:val="24"/>
          <w:highlight w:val="none"/>
        </w:rPr>
        <w:t>）</w:t>
      </w:r>
      <w:r>
        <w:rPr>
          <w:rFonts w:hint="eastAsia" w:ascii="宋体" w:hAnsi="宋体"/>
          <w:sz w:val="24"/>
          <w:szCs w:val="24"/>
          <w:highlight w:val="none"/>
        </w:rPr>
        <w:fldChar w:fldCharType="end"/>
      </w:r>
    </w:p>
    <w:p>
      <w:pPr>
        <w:wordWrap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w:t>
      </w:r>
      <w:r>
        <w:rPr>
          <w:rFonts w:hint="default" w:ascii="宋体" w:hAnsi="宋体"/>
          <w:sz w:val="24"/>
          <w:szCs w:val="24"/>
          <w:highlight w:val="none"/>
          <w:lang w:val="en-US"/>
        </w:rPr>
        <w:t>2</w:t>
      </w:r>
      <w:r>
        <w:rPr>
          <w:rFonts w:hint="eastAsia" w:ascii="宋体" w:hAnsi="宋体"/>
          <w:sz w:val="24"/>
          <w:szCs w:val="24"/>
          <w:highlight w:val="none"/>
        </w:rPr>
        <w:t>投标人（或联合体各方）未被列入拖欠农民工工资失信联合惩戒对象名单。</w:t>
      </w:r>
    </w:p>
    <w:p>
      <w:pPr>
        <w:wordWrap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w:t>
      </w:r>
      <w:r>
        <w:rPr>
          <w:rFonts w:hint="default" w:ascii="宋体" w:hAnsi="宋体"/>
          <w:sz w:val="24"/>
          <w:szCs w:val="24"/>
          <w:highlight w:val="none"/>
          <w:lang w:val="en-US"/>
        </w:rPr>
        <w:t>3</w:t>
      </w:r>
      <w:r>
        <w:rPr>
          <w:rFonts w:hint="eastAsia" w:ascii="宋体" w:hAnsi="宋体"/>
          <w:sz w:val="24"/>
          <w:szCs w:val="24"/>
          <w:highlight w:val="none"/>
          <w:u w:val="single"/>
        </w:rPr>
        <w:t>投标人（或联合体各方）未出现以下情形：与其它投标人的单位负责人为同一人或者存在控股、管理关系的（按投标人提供的《投标人声明》第九条内容进行评审）。如不同投标人出现单位负责人为同一人或者存在控股、管理关系的情形，则否决其投标。</w:t>
      </w:r>
    </w:p>
    <w:p>
      <w:pPr>
        <w:spacing w:line="460" w:lineRule="exact"/>
        <w:ind w:firstLine="537" w:firstLineChars="224"/>
        <w:rPr>
          <w:rFonts w:ascii="Arial" w:hAnsi="Arial"/>
          <w:b/>
          <w:bCs/>
          <w:sz w:val="32"/>
          <w:szCs w:val="32"/>
          <w:highlight w:val="none"/>
        </w:rPr>
      </w:pPr>
      <w:r>
        <w:rPr>
          <w:rFonts w:hint="eastAsia" w:ascii="宋体" w:hAnsi="宋体"/>
          <w:sz w:val="24"/>
          <w:szCs w:val="24"/>
          <w:highlight w:val="none"/>
        </w:rPr>
        <w:t>注：</w:t>
      </w:r>
      <w:r>
        <w:rPr>
          <w:rFonts w:ascii="宋体" w:hAnsi="宋体"/>
          <w:sz w:val="24"/>
          <w:szCs w:val="24"/>
          <w:highlight w:val="none"/>
        </w:rPr>
        <w:t>未在招标公告第3条单列的资审合格条件，不作为资审不合格的依据。</w:t>
      </w:r>
    </w:p>
    <w:bookmarkEnd w:id="22"/>
    <w:bookmarkEnd w:id="23"/>
    <w:bookmarkEnd w:id="24"/>
    <w:bookmarkEnd w:id="25"/>
    <w:bookmarkEnd w:id="26"/>
    <w:bookmarkEnd w:id="27"/>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4.招标文件的获取</w:t>
      </w:r>
    </w:p>
    <w:p>
      <w:pPr>
        <w:tabs>
          <w:tab w:val="left" w:pos="360"/>
        </w:tabs>
        <w:spacing w:line="360" w:lineRule="auto"/>
        <w:ind w:firstLine="480" w:firstLineChars="200"/>
        <w:rPr>
          <w:rFonts w:hint="eastAsia"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公告发布时间：</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日00时00分至</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分</w:t>
      </w:r>
    </w:p>
    <w:p>
      <w:pPr>
        <w:tabs>
          <w:tab w:val="left" w:pos="36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注：发布招标公告的时间为招标公告发出之日起至投标截止时间止。</w:t>
      </w:r>
    </w:p>
    <w:p>
      <w:pPr>
        <w:tabs>
          <w:tab w:val="left" w:pos="360"/>
        </w:tabs>
        <w:spacing w:line="360" w:lineRule="auto"/>
        <w:ind w:left="239" w:leftChars="114" w:firstLine="240" w:firstLineChars="100"/>
        <w:rPr>
          <w:rFonts w:hint="eastAsia" w:ascii="宋体" w:hAnsi="宋体"/>
          <w:sz w:val="24"/>
          <w:szCs w:val="24"/>
          <w:highlight w:val="none"/>
        </w:rPr>
      </w:pPr>
      <w:r>
        <w:rPr>
          <w:rFonts w:hint="eastAsia" w:ascii="宋体" w:hAnsi="宋体"/>
          <w:sz w:val="24"/>
          <w:szCs w:val="24"/>
          <w:highlight w:val="none"/>
        </w:rPr>
        <w:t>4.2凡有意参加投标者，请于</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日00时00分至</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分</w:t>
      </w:r>
      <w:r>
        <w:rPr>
          <w:rFonts w:hint="eastAsia" w:ascii="宋体" w:hAnsi="宋体"/>
          <w:sz w:val="24"/>
          <w:szCs w:val="24"/>
          <w:highlight w:val="none"/>
        </w:rPr>
        <w:t>（北京时间，下同），登录</w:t>
      </w:r>
      <w:r>
        <w:rPr>
          <w:rFonts w:ascii="宋体" w:hAnsi="宋体"/>
          <w:sz w:val="24"/>
          <w:szCs w:val="24"/>
          <w:highlight w:val="none"/>
          <w:u w:val="single"/>
        </w:rPr>
        <w:t xml:space="preserve"> </w:t>
      </w:r>
      <w:r>
        <w:rPr>
          <w:rFonts w:hint="eastAsia" w:ascii="宋体" w:hAnsi="宋体"/>
          <w:sz w:val="24"/>
          <w:szCs w:val="24"/>
          <w:highlight w:val="none"/>
          <w:u w:val="single"/>
        </w:rPr>
        <w:t xml:space="preserve">广州交易集团有限公司（广州公共资源交易中心）网站 </w:t>
      </w:r>
      <w:r>
        <w:rPr>
          <w:rFonts w:hint="eastAsia" w:ascii="宋体" w:hAnsi="宋体"/>
          <w:sz w:val="24"/>
          <w:szCs w:val="24"/>
          <w:highlight w:val="none"/>
        </w:rPr>
        <w:t>下载招标文件。</w:t>
      </w:r>
    </w:p>
    <w:p>
      <w:pPr>
        <w:spacing w:line="360" w:lineRule="auto"/>
        <w:ind w:firstLine="480" w:firstLineChars="200"/>
        <w:rPr>
          <w:rFonts w:hint="eastAsia" w:ascii="宋体" w:hAnsi="宋体"/>
          <w:sz w:val="24"/>
          <w:szCs w:val="24"/>
          <w:highlight w:val="none"/>
          <w:u w:val="single"/>
        </w:rPr>
      </w:pPr>
      <w:r>
        <w:rPr>
          <w:rFonts w:ascii="宋体" w:hAnsi="宋体"/>
          <w:sz w:val="24"/>
          <w:szCs w:val="24"/>
          <w:highlight w:val="none"/>
          <w:u w:val="single"/>
        </w:rPr>
        <w:t>4.</w:t>
      </w:r>
      <w:r>
        <w:rPr>
          <w:rFonts w:hint="eastAsia" w:ascii="宋体" w:hAnsi="宋体"/>
          <w:sz w:val="24"/>
          <w:szCs w:val="24"/>
          <w:highlight w:val="none"/>
          <w:u w:val="single"/>
        </w:rPr>
        <w:t>3本项目资格审查方式：资格后审。</w:t>
      </w:r>
    </w:p>
    <w:p>
      <w:pPr>
        <w:spacing w:line="360" w:lineRule="auto"/>
        <w:ind w:firstLine="480" w:firstLineChars="200"/>
        <w:rPr>
          <w:rFonts w:hint="eastAsia" w:ascii="宋体" w:hAnsi="宋体"/>
          <w:sz w:val="24"/>
          <w:szCs w:val="24"/>
          <w:highlight w:val="none"/>
          <w:u w:val="single"/>
        </w:rPr>
      </w:pPr>
      <w:r>
        <w:rPr>
          <w:rFonts w:ascii="宋体" w:hAnsi="宋体"/>
          <w:sz w:val="24"/>
          <w:szCs w:val="24"/>
          <w:highlight w:val="none"/>
          <w:u w:val="single"/>
        </w:rPr>
        <w:t>4.</w:t>
      </w:r>
      <w:r>
        <w:rPr>
          <w:rFonts w:hint="eastAsia" w:ascii="宋体" w:hAnsi="宋体"/>
          <w:sz w:val="24"/>
          <w:szCs w:val="24"/>
          <w:highlight w:val="none"/>
          <w:u w:val="single"/>
        </w:rPr>
        <w:t>4</w:t>
      </w:r>
      <w:r>
        <w:rPr>
          <w:rFonts w:ascii="宋体" w:hAnsi="宋体"/>
          <w:sz w:val="24"/>
          <w:szCs w:val="24"/>
          <w:highlight w:val="none"/>
          <w:u w:val="single"/>
        </w:rPr>
        <w:t>.1</w:t>
      </w:r>
      <w:r>
        <w:rPr>
          <w:rFonts w:hint="eastAsia" w:ascii="宋体" w:hAnsi="宋体"/>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sz w:val="24"/>
          <w:szCs w:val="24"/>
          <w:highlight w:val="none"/>
          <w:u w:val="single"/>
        </w:rPr>
        <w:t>3</w:t>
      </w:r>
      <w:r>
        <w:rPr>
          <w:rFonts w:hint="eastAsia" w:ascii="宋体" w:hAnsi="宋体"/>
          <w:sz w:val="24"/>
          <w:szCs w:val="24"/>
          <w:highlight w:val="none"/>
          <w:u w:val="single"/>
        </w:rPr>
        <w:t>名、或经评审有效的投标单位不足</w:t>
      </w:r>
      <w:r>
        <w:rPr>
          <w:rFonts w:ascii="宋体" w:hAnsi="宋体"/>
          <w:sz w:val="24"/>
          <w:szCs w:val="24"/>
          <w:highlight w:val="none"/>
          <w:u w:val="single"/>
        </w:rPr>
        <w:t>3</w:t>
      </w:r>
      <w:r>
        <w:rPr>
          <w:rFonts w:hint="eastAsia" w:ascii="宋体" w:hAnsi="宋体"/>
          <w:sz w:val="24"/>
          <w:szCs w:val="24"/>
          <w:highlight w:val="none"/>
          <w:u w:val="single"/>
        </w:rPr>
        <w:t>名时为招标失败。招标人分析招标失败原因，修正招标方案，重新组织招标。</w:t>
      </w:r>
    </w:p>
    <w:p>
      <w:pPr>
        <w:spacing w:line="360" w:lineRule="auto"/>
        <w:ind w:firstLine="480" w:firstLineChars="200"/>
        <w:rPr>
          <w:rFonts w:hint="eastAsia" w:ascii="宋体" w:hAnsi="宋体" w:cs="宋体"/>
          <w:sz w:val="24"/>
          <w:szCs w:val="24"/>
          <w:highlight w:val="none"/>
        </w:rPr>
      </w:pPr>
      <w:r>
        <w:rPr>
          <w:rFonts w:ascii="宋体" w:hAnsi="宋体"/>
          <w:sz w:val="24"/>
          <w:szCs w:val="24"/>
          <w:highlight w:val="none"/>
          <w:u w:val="single"/>
        </w:rPr>
        <w:t>4.</w:t>
      </w:r>
      <w:r>
        <w:rPr>
          <w:rFonts w:hint="eastAsia" w:ascii="宋体" w:hAnsi="宋体"/>
          <w:sz w:val="24"/>
          <w:szCs w:val="24"/>
          <w:highlight w:val="none"/>
          <w:u w:val="single"/>
        </w:rPr>
        <w:t>4</w:t>
      </w:r>
      <w:r>
        <w:rPr>
          <w:rFonts w:ascii="宋体" w:hAnsi="宋体"/>
          <w:sz w:val="24"/>
          <w:szCs w:val="24"/>
          <w:highlight w:val="none"/>
          <w:u w:val="single"/>
        </w:rPr>
        <w:t>.</w:t>
      </w:r>
      <w:r>
        <w:rPr>
          <w:rFonts w:hint="eastAsia" w:ascii="宋体" w:hAnsi="宋体"/>
          <w:sz w:val="24"/>
          <w:szCs w:val="24"/>
          <w:highlight w:val="none"/>
          <w:u w:val="single"/>
        </w:rPr>
        <w:t>2资格审查结果及中标结果将在广州交易集团有限公司（广州公共资源交易中心）网站等法定媒体公示，公开接受投标人的监督。</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5.投标文件的递交与开标时间</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5.1本项目采用电子投标，投标文件递交截止时间（投标截止时间，下同）为</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分</w:t>
      </w:r>
      <w:r>
        <w:rPr>
          <w:rFonts w:hint="eastAsia" w:ascii="宋体" w:hAnsi="宋体" w:cs="宋体"/>
          <w:sz w:val="24"/>
          <w:szCs w:val="24"/>
          <w:highlight w:val="none"/>
        </w:rPr>
        <w:t>，</w:t>
      </w:r>
      <w:r>
        <w:rPr>
          <w:rFonts w:hint="eastAsia" w:ascii="宋体" w:hAnsi="宋体" w:cs="宋体"/>
          <w:sz w:val="24"/>
          <w:szCs w:val="24"/>
          <w:highlight w:val="none"/>
          <w:u w:val="single"/>
        </w:rPr>
        <w:t>具体递交要求按照广州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（广州公共资源交易中心）交易平台关于全流程电子化项目的相关指南进行操作。详见：广州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（广州公共资源交易中心）最新指引。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在投标截止时间后</w:t>
      </w:r>
      <w:r>
        <w:rPr>
          <w:rFonts w:hint="eastAsia" w:ascii="宋体" w:hAnsi="宋体" w:cs="宋体"/>
          <w:sz w:val="24"/>
          <w:szCs w:val="24"/>
          <w:highlight w:val="none"/>
          <w:lang w:val="en-US" w:eastAsia="zh-CN"/>
        </w:rPr>
        <w:t>一</w:t>
      </w:r>
      <w:r>
        <w:rPr>
          <w:rFonts w:hint="eastAsia" w:ascii="宋体" w:hAnsi="宋体" w:cs="宋体"/>
          <w:sz w:val="24"/>
          <w:szCs w:val="24"/>
          <w:highlight w:val="none"/>
        </w:rPr>
        <w:t>小时内为投标人投标文件解密时间，投标人通过</w:t>
      </w:r>
      <w:r>
        <w:rPr>
          <w:rFonts w:hint="eastAsia" w:ascii="宋体" w:hAnsi="宋体" w:cs="宋体"/>
          <w:sz w:val="24"/>
          <w:szCs w:val="24"/>
          <w:highlight w:val="none"/>
          <w:u w:val="single"/>
        </w:rPr>
        <w:t>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交易平台对已递交的电子投标文件进行解密。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5.2投标截止时间与开标开始时间是否有变化，请密切留意招标答疑中的相关信息。</w:t>
      </w:r>
      <w:r>
        <w:rPr>
          <w:rFonts w:hint="eastAsia" w:ascii="宋体" w:hAnsi="宋体" w:cs="宋体"/>
          <w:sz w:val="24"/>
          <w:szCs w:val="24"/>
          <w:highlight w:val="none"/>
          <w:u w:val="single"/>
        </w:rPr>
        <w:t>本项目各项投标活动具体可通过广州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（广州公共资源交易中心）网站查询具体的时间和场地安排。投标人可登录广州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网站首页，点击“交易业务-建设工程”专栏中的“项目查询（日程安排、答疑纪要）”，输入项目编号或项目名称查询最新信息。递交投标文件截止时间及开标时间是否有变化，请密切留意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（广州公共资源交易中心）网站的相关信息。</w:t>
      </w:r>
      <w:r>
        <w:rPr>
          <w:rFonts w:hint="eastAsia" w:ascii="宋体" w:hAnsi="宋体" w:cs="宋体"/>
          <w:sz w:val="24"/>
          <w:szCs w:val="24"/>
          <w:highlight w:val="none"/>
        </w:rPr>
        <w:t>递交投标文件截止时间后，开标开始时间因故推迟的，相关评标信息仍以原递交投标文件截止时间的信息为准。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5.3投标人通过</w:t>
      </w:r>
      <w:r>
        <w:rPr>
          <w:rFonts w:hint="eastAsia" w:ascii="宋体" w:hAnsi="宋体" w:cs="宋体"/>
          <w:sz w:val="24"/>
          <w:szCs w:val="24"/>
          <w:highlight w:val="none"/>
          <w:u w:val="single"/>
        </w:rPr>
        <w:t>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w:t>
      </w:r>
      <w:r>
        <w:rPr>
          <w:rFonts w:ascii="宋体" w:hAnsi="宋体" w:cs="宋体"/>
          <w:sz w:val="24"/>
          <w:szCs w:val="24"/>
          <w:highlight w:val="none"/>
          <w:u w:val="single"/>
        </w:rPr>
        <w:t>交易集团有限公司</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交易平台网站办理网上投标登记手续。完成所有投标文件的上传，并取得回执码，</w:t>
      </w:r>
      <w:r>
        <w:rPr>
          <w:rFonts w:hint="eastAsia" w:ascii="宋体" w:hAnsi="宋体" w:cs="宋体"/>
          <w:b/>
          <w:bCs/>
          <w:sz w:val="24"/>
          <w:szCs w:val="24"/>
          <w:highlight w:val="none"/>
        </w:rPr>
        <w:t>投标截止时间前未完成投标文件传输的，视为未递交投标文件</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5.4投标人办理网上投标登记时，对拟派项目负责人</w:t>
      </w:r>
      <w:r>
        <w:rPr>
          <w:rFonts w:hint="eastAsia" w:ascii="宋体" w:hAnsi="宋体" w:cs="宋体"/>
          <w:sz w:val="24"/>
          <w:szCs w:val="24"/>
          <w:highlight w:val="none"/>
          <w:lang w:val="en-US" w:eastAsia="zh-CN"/>
        </w:rPr>
        <w:t>（</w:t>
      </w:r>
      <w:r>
        <w:rPr>
          <w:rFonts w:hint="eastAsia" w:ascii="宋体" w:hAnsi="宋体" w:cs="宋体"/>
          <w:sz w:val="24"/>
          <w:szCs w:val="24"/>
          <w:highlight w:val="none"/>
        </w:rPr>
        <w:t>施工负责人</w:t>
      </w:r>
      <w:r>
        <w:rPr>
          <w:rFonts w:hint="eastAsia" w:ascii="宋体" w:hAnsi="宋体" w:cs="宋体"/>
          <w:sz w:val="24"/>
          <w:szCs w:val="24"/>
          <w:highlight w:val="none"/>
          <w:lang w:eastAsia="zh-CN"/>
        </w:rPr>
        <w:t>）</w:t>
      </w:r>
      <w:r>
        <w:rPr>
          <w:rFonts w:hint="eastAsia" w:ascii="宋体" w:hAnsi="宋体" w:cs="宋体"/>
          <w:sz w:val="24"/>
          <w:szCs w:val="24"/>
          <w:highlight w:val="none"/>
        </w:rPr>
        <w:t>是否被交易平台其他项目锁定进行检查，如果已经锁定，则无法完成投标登记。成功办理网上投标登记的，拟派项目负责人</w:t>
      </w:r>
      <w:r>
        <w:rPr>
          <w:rFonts w:hint="eastAsia" w:ascii="宋体" w:hAnsi="宋体" w:cs="宋体"/>
          <w:sz w:val="24"/>
          <w:szCs w:val="24"/>
          <w:highlight w:val="none"/>
          <w:lang w:val="en-US" w:eastAsia="zh-CN"/>
        </w:rPr>
        <w:t>（</w:t>
      </w:r>
      <w:r>
        <w:rPr>
          <w:rFonts w:hint="eastAsia" w:ascii="宋体" w:hAnsi="宋体" w:cs="宋体"/>
          <w:sz w:val="24"/>
          <w:szCs w:val="24"/>
          <w:highlight w:val="none"/>
        </w:rPr>
        <w:t>施工负责人</w:t>
      </w:r>
      <w:r>
        <w:rPr>
          <w:rFonts w:hint="eastAsia" w:ascii="宋体" w:hAnsi="宋体" w:cs="宋体"/>
          <w:sz w:val="24"/>
          <w:szCs w:val="24"/>
          <w:highlight w:val="none"/>
          <w:lang w:eastAsia="zh-CN"/>
        </w:rPr>
        <w:t>）</w:t>
      </w:r>
      <w:r>
        <w:rPr>
          <w:rFonts w:hint="eastAsia" w:ascii="宋体" w:hAnsi="宋体" w:cs="宋体"/>
          <w:sz w:val="24"/>
          <w:szCs w:val="24"/>
          <w:highlight w:val="none"/>
        </w:rPr>
        <w:t>将被锁定。中标候选人公示结束后，未中标的投标人的拟派项目负责人</w:t>
      </w:r>
      <w:r>
        <w:rPr>
          <w:rFonts w:hint="eastAsia" w:ascii="宋体" w:hAnsi="宋体" w:cs="宋体"/>
          <w:sz w:val="24"/>
          <w:szCs w:val="24"/>
          <w:highlight w:val="none"/>
          <w:lang w:val="en-US" w:eastAsia="zh-CN"/>
        </w:rPr>
        <w:t>（</w:t>
      </w:r>
      <w:r>
        <w:rPr>
          <w:rFonts w:hint="eastAsia" w:ascii="宋体" w:hAnsi="宋体" w:cs="宋体"/>
          <w:sz w:val="24"/>
          <w:szCs w:val="24"/>
          <w:highlight w:val="none"/>
        </w:rPr>
        <w:t>施工负责人</w:t>
      </w:r>
      <w:r>
        <w:rPr>
          <w:rFonts w:hint="eastAsia" w:ascii="宋体" w:hAnsi="宋体" w:cs="宋体"/>
          <w:sz w:val="24"/>
          <w:szCs w:val="24"/>
          <w:highlight w:val="none"/>
          <w:lang w:eastAsia="zh-CN"/>
        </w:rPr>
        <w:t>）</w:t>
      </w:r>
      <w:r>
        <w:rPr>
          <w:rFonts w:hint="eastAsia" w:ascii="宋体" w:hAnsi="宋体" w:cs="宋体"/>
          <w:sz w:val="24"/>
          <w:szCs w:val="24"/>
          <w:highlight w:val="none"/>
        </w:rPr>
        <w:t>即自动解锁。如登记参加投标的申请人数量过少不足以形成充分竞争时，招标人在确认正式投标人之前，可以发出补充公告，适当延长投标登记时间。</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5.5在投标文件递交截止时间之前，投标人可以撤回或替换已递交的投标文件；可以修改网上投标登记相关信息。</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5.6递交投标文件光盘或U盘备用</w:t>
      </w:r>
      <w:r>
        <w:rPr>
          <w:rFonts w:hint="eastAsia" w:ascii="宋体" w:hAnsi="宋体" w:cs="宋体"/>
          <w:sz w:val="24"/>
          <w:szCs w:val="24"/>
          <w:highlight w:val="none"/>
          <w:lang w:val="en-US" w:eastAsia="zh-CN"/>
        </w:rPr>
        <w:t>时间</w:t>
      </w:r>
      <w:r>
        <w:rPr>
          <w:rFonts w:hint="eastAsia" w:ascii="宋体" w:hAnsi="宋体" w:cs="宋体"/>
          <w:sz w:val="24"/>
          <w:szCs w:val="24"/>
          <w:highlight w:val="none"/>
        </w:rPr>
        <w:t>：</w:t>
      </w:r>
    </w:p>
    <w:p>
      <w:pPr>
        <w:wordWrap w:val="0"/>
        <w:spacing w:line="360" w:lineRule="auto"/>
        <w:ind w:firstLine="878" w:firstLineChars="366"/>
        <w:rPr>
          <w:rFonts w:hint="eastAsia" w:ascii="宋体" w:hAnsi="宋体" w:cs="宋体"/>
          <w:sz w:val="24"/>
          <w:szCs w:val="24"/>
          <w:highlight w:val="none"/>
        </w:rPr>
      </w:pPr>
      <w:r>
        <w:rPr>
          <w:rFonts w:hint="eastAsia" w:ascii="宋体" w:hAnsi="宋体" w:cs="宋体"/>
          <w:sz w:val="24"/>
          <w:szCs w:val="24"/>
          <w:highlight w:val="none"/>
        </w:rPr>
        <w:t>递交时间：</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  时  分</w:t>
      </w:r>
      <w:r>
        <w:rPr>
          <w:rFonts w:hint="eastAsia" w:ascii="宋体" w:hAnsi="宋体" w:cs="宋体"/>
          <w:sz w:val="24"/>
          <w:szCs w:val="24"/>
          <w:highlight w:val="none"/>
          <w:u w:val="single"/>
        </w:rPr>
        <w:t>至</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分</w:t>
      </w:r>
      <w:r>
        <w:rPr>
          <w:rFonts w:hint="eastAsia" w:ascii="宋体" w:hAnsi="宋体" w:cs="宋体"/>
          <w:sz w:val="24"/>
          <w:szCs w:val="24"/>
          <w:highlight w:val="none"/>
          <w:u w:val="single"/>
        </w:rPr>
        <w:t>；</w:t>
      </w:r>
    </w:p>
    <w:p>
      <w:pPr>
        <w:wordWrap w:val="0"/>
        <w:spacing w:line="360" w:lineRule="auto"/>
        <w:ind w:firstLine="878" w:firstLineChars="366"/>
        <w:rPr>
          <w:rFonts w:hint="eastAsia" w:ascii="宋体" w:hAnsi="宋体" w:cs="宋体"/>
          <w:sz w:val="24"/>
          <w:szCs w:val="24"/>
          <w:highlight w:val="none"/>
        </w:rPr>
      </w:pPr>
      <w:r>
        <w:rPr>
          <w:rFonts w:hint="eastAsia" w:ascii="宋体" w:hAnsi="宋体" w:cs="宋体"/>
          <w:sz w:val="24"/>
          <w:szCs w:val="24"/>
          <w:highlight w:val="none"/>
        </w:rPr>
        <w:t>递交地点：</w:t>
      </w:r>
      <w:r>
        <w:rPr>
          <w:rFonts w:hint="eastAsia" w:ascii="宋体" w:hAnsi="宋体" w:cs="宋体"/>
          <w:kern w:val="0"/>
          <w:sz w:val="24"/>
          <w:szCs w:val="24"/>
          <w:highlight w:val="none"/>
          <w:u w:val="single"/>
        </w:rPr>
        <w:t>广州交易集团有限公司（广州公共资源交易中心）指定开标室。</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注：递交投标文件光盘或U盘备用时需提供法定人代表人证明书及授权委托书。电子光盘需按招标文件规定封装。投标人未按上述规定，招标人（或招标代理）拒绝接收其投标文件光盘或U盘（备用）。投标人将数据刻录到光盘</w:t>
      </w:r>
      <w:r>
        <w:rPr>
          <w:rFonts w:hint="eastAsia" w:ascii="宋体" w:hAnsi="宋体" w:cs="宋体"/>
          <w:sz w:val="24"/>
          <w:szCs w:val="24"/>
          <w:highlight w:val="none"/>
        </w:rPr>
        <w:t>或U盘</w:t>
      </w:r>
      <w:r>
        <w:rPr>
          <w:rFonts w:hint="eastAsia" w:ascii="宋体" w:hAnsi="宋体" w:cs="宋体"/>
          <w:sz w:val="24"/>
          <w:szCs w:val="24"/>
          <w:highlight w:val="none"/>
        </w:rPr>
        <w:t>之后</w:t>
      </w:r>
      <w:r>
        <w:rPr>
          <w:rFonts w:hint="eastAsia" w:ascii="宋体" w:hAnsi="宋体" w:cs="宋体"/>
          <w:sz w:val="24"/>
          <w:szCs w:val="24"/>
          <w:highlight w:val="none"/>
        </w:rPr>
        <w:t>，投标前自行检查文件是否可以读取。投标人也可不提交投标文件光盘或U盘（备用）。逾期或未在指定地点递交投标文件光盘或u盘(备用)的，招标人（或招标代理）拒绝接收其投标文件光盘或u盘(备用)。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5.7开标开始时间：</w:t>
      </w:r>
      <w:r>
        <w:rPr>
          <w:rFonts w:ascii="宋体" w:hAnsi="宋体"/>
          <w:sz w:val="24"/>
          <w:szCs w:val="24"/>
          <w:highlight w:val="none"/>
          <w:u w:val="single"/>
        </w:rPr>
        <w:t>202</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年  月  日</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分</w:t>
      </w:r>
      <w:r>
        <w:rPr>
          <w:rFonts w:hint="eastAsia" w:ascii="宋体" w:hAnsi="宋体" w:cs="宋体"/>
          <w:sz w:val="24"/>
          <w:szCs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5.8</w:t>
      </w:r>
      <w:r>
        <w:rPr>
          <w:rFonts w:hint="eastAsia" w:ascii="宋体" w:hAnsi="宋体" w:cs="宋体"/>
          <w:sz w:val="24"/>
          <w:szCs w:val="24"/>
          <w:highlight w:val="none"/>
        </w:rPr>
        <w:t>逾期送达的投标文件，交易平台将予以拒收</w:t>
      </w:r>
      <w:r>
        <w:rPr>
          <w:rFonts w:hint="eastAsia" w:ascii="宋体" w:hAnsi="宋体" w:cs="宋体"/>
          <w:sz w:val="24"/>
          <w:szCs w:val="24"/>
          <w:highlight w:val="none"/>
          <w:lang w:eastAsia="zh-CN"/>
        </w:rPr>
        <w:t>。</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6.发布公告的媒介</w:t>
      </w:r>
    </w:p>
    <w:p>
      <w:pPr>
        <w:spacing w:line="360" w:lineRule="auto"/>
        <w:ind w:firstLine="480" w:firstLineChars="200"/>
        <w:rPr>
          <w:rFonts w:hint="eastAsia" w:ascii="宋体" w:hAnsi="宋体"/>
          <w:sz w:val="24"/>
          <w:szCs w:val="21"/>
          <w:highlight w:val="none"/>
        </w:rPr>
      </w:pPr>
      <w:r>
        <w:rPr>
          <w:rFonts w:hint="eastAsia" w:ascii="宋体" w:hAnsi="宋体"/>
          <w:sz w:val="24"/>
          <w:szCs w:val="21"/>
          <w:highlight w:val="none"/>
        </w:rPr>
        <w:t>本次招标公告同时在</w:t>
      </w:r>
      <w:r>
        <w:rPr>
          <w:rFonts w:hint="eastAsia" w:ascii="宋体" w:hAnsi="宋体"/>
          <w:sz w:val="24"/>
          <w:szCs w:val="21"/>
          <w:highlight w:val="none"/>
          <w:u w:val="single"/>
        </w:rPr>
        <w:t>广州交易集团有限公司（广州公共资源交易中心）网站（网址：</w:t>
      </w:r>
      <w:r>
        <w:rPr>
          <w:highlight w:val="none"/>
        </w:rPr>
        <w:fldChar w:fldCharType="begin"/>
      </w:r>
      <w:r>
        <w:rPr>
          <w:highlight w:val="none"/>
        </w:rPr>
        <w:instrText xml:space="preserve"> HYPERLINK "qq://txfile/" </w:instrText>
      </w:r>
      <w:r>
        <w:rPr>
          <w:highlight w:val="none"/>
        </w:rPr>
        <w:fldChar w:fldCharType="separate"/>
      </w:r>
      <w:r>
        <w:rPr>
          <w:rFonts w:hint="eastAsia" w:ascii="宋体" w:hAnsi="宋体"/>
          <w:sz w:val="24"/>
          <w:szCs w:val="21"/>
          <w:highlight w:val="none"/>
          <w:u w:val="single"/>
        </w:rPr>
        <w:t>http://www.gzggzy.cn</w:t>
      </w:r>
      <w:r>
        <w:rPr>
          <w:rFonts w:hint="eastAsia" w:ascii="宋体" w:hAnsi="宋体"/>
          <w:sz w:val="24"/>
          <w:szCs w:val="21"/>
          <w:highlight w:val="none"/>
          <w:u w:val="single"/>
        </w:rPr>
        <w:fldChar w:fldCharType="end"/>
      </w:r>
      <w:r>
        <w:rPr>
          <w:rFonts w:hint="eastAsia" w:ascii="宋体" w:hAnsi="宋体"/>
          <w:sz w:val="24"/>
          <w:szCs w:val="21"/>
          <w:highlight w:val="none"/>
          <w:u w:val="single"/>
        </w:rPr>
        <w:t>)、中国招标投标公共服务平台（网址：</w:t>
      </w:r>
      <w:r>
        <w:rPr>
          <w:highlight w:val="none"/>
        </w:rPr>
        <w:fldChar w:fldCharType="begin"/>
      </w:r>
      <w:r>
        <w:rPr>
          <w:highlight w:val="none"/>
        </w:rPr>
        <w:instrText xml:space="preserve"> HYPERLINK "qq://txfile/" </w:instrText>
      </w:r>
      <w:r>
        <w:rPr>
          <w:highlight w:val="none"/>
        </w:rPr>
        <w:fldChar w:fldCharType="separate"/>
      </w:r>
      <w:r>
        <w:rPr>
          <w:rFonts w:hint="eastAsia" w:ascii="宋体" w:hAnsi="宋体"/>
          <w:sz w:val="24"/>
          <w:szCs w:val="21"/>
          <w:highlight w:val="none"/>
          <w:u w:val="single"/>
        </w:rPr>
        <w:t>http://www.cebpubservice.com/</w:t>
      </w:r>
      <w:r>
        <w:rPr>
          <w:rFonts w:hint="eastAsia" w:ascii="宋体" w:hAnsi="宋体"/>
          <w:sz w:val="24"/>
          <w:szCs w:val="21"/>
          <w:highlight w:val="none"/>
          <w:u w:val="single"/>
        </w:rPr>
        <w:fldChar w:fldCharType="end"/>
      </w:r>
      <w:r>
        <w:rPr>
          <w:rFonts w:hint="eastAsia" w:ascii="宋体" w:hAnsi="宋体"/>
          <w:sz w:val="24"/>
          <w:szCs w:val="21"/>
          <w:highlight w:val="none"/>
          <w:u w:val="single"/>
        </w:rPr>
        <w:t>)、广东省招标投标监管网（网址：</w:t>
      </w:r>
      <w:r>
        <w:rPr>
          <w:highlight w:val="none"/>
        </w:rPr>
        <w:fldChar w:fldCharType="begin"/>
      </w:r>
      <w:r>
        <w:rPr>
          <w:highlight w:val="none"/>
        </w:rPr>
        <w:instrText xml:space="preserve"> HYPERLINK "https://www.gdzwfw.gov.cn/ztbjg-portal/#/index）、广州国企阳光" </w:instrText>
      </w:r>
      <w:r>
        <w:rPr>
          <w:highlight w:val="none"/>
        </w:rPr>
        <w:fldChar w:fldCharType="separate"/>
      </w:r>
      <w:r>
        <w:rPr>
          <w:rStyle w:val="19"/>
          <w:rFonts w:hint="eastAsia" w:ascii="宋体" w:hAnsi="宋体"/>
          <w:color w:val="auto"/>
          <w:sz w:val="24"/>
          <w:szCs w:val="21"/>
          <w:highlight w:val="none"/>
        </w:rPr>
        <w:t>https://www.gdzwfw.gov.cn/ztbjg-portal/#/index）、广州国企阳光</w:t>
      </w:r>
      <w:r>
        <w:rPr>
          <w:rStyle w:val="19"/>
          <w:rFonts w:hint="eastAsia" w:ascii="宋体" w:hAnsi="宋体"/>
          <w:color w:val="auto"/>
          <w:sz w:val="24"/>
          <w:szCs w:val="21"/>
          <w:highlight w:val="none"/>
        </w:rPr>
        <w:fldChar w:fldCharType="end"/>
      </w:r>
      <w:r>
        <w:rPr>
          <w:rFonts w:hint="eastAsia" w:ascii="宋体" w:hAnsi="宋体"/>
          <w:sz w:val="24"/>
          <w:szCs w:val="21"/>
          <w:highlight w:val="none"/>
          <w:u w:val="single"/>
        </w:rPr>
        <w:t>采购信息发布平台（网址：https://ygcg.gzggzy.cn/p92/index.html）发布，本公告的修改、</w:t>
      </w:r>
      <w:r>
        <w:rPr>
          <w:rFonts w:hint="eastAsia" w:ascii="宋体" w:hAnsi="宋体"/>
          <w:sz w:val="24"/>
          <w:szCs w:val="21"/>
          <w:highlight w:val="none"/>
        </w:rPr>
        <w:t>补充，在广州交易集团有限公司（广州公共资源交易中心）网站发布。招标公告、公示信息的发布时间和内容，以在广东省招标投标监管网（网址：</w:t>
      </w:r>
      <w:r>
        <w:rPr>
          <w:rFonts w:hint="eastAsia" w:ascii="宋体" w:hAnsi="宋体"/>
          <w:sz w:val="24"/>
          <w:szCs w:val="21"/>
          <w:highlight w:val="none"/>
          <w:u w:val="single"/>
        </w:rPr>
        <w:t>https://www.gdzwfw.gov.cn/ztbjg-portal/#/index</w:t>
      </w:r>
      <w:r>
        <w:rPr>
          <w:rFonts w:hint="eastAsia" w:ascii="宋体" w:hAnsi="宋体"/>
          <w:sz w:val="24"/>
          <w:szCs w:val="21"/>
          <w:highlight w:val="none"/>
        </w:rPr>
        <w:t>）发布的为准。</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7.其他说明</w:t>
      </w:r>
    </w:p>
    <w:p>
      <w:pPr>
        <w:spacing w:line="460" w:lineRule="exact"/>
        <w:ind w:firstLine="537" w:firstLineChars="224"/>
        <w:rPr>
          <w:rFonts w:hint="eastAsia" w:ascii="宋体" w:hAnsi="宋体"/>
          <w:sz w:val="24"/>
          <w:szCs w:val="24"/>
          <w:highlight w:val="none"/>
        </w:rPr>
      </w:pPr>
      <w:r>
        <w:rPr>
          <w:rFonts w:hint="eastAsia" w:ascii="宋体" w:hAnsi="宋体"/>
          <w:sz w:val="24"/>
          <w:szCs w:val="24"/>
          <w:highlight w:val="none"/>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60" w:lineRule="exact"/>
        <w:ind w:firstLine="537" w:firstLineChars="224"/>
        <w:rPr>
          <w:rFonts w:hint="eastAsia" w:ascii="宋体" w:hAnsi="宋体"/>
          <w:sz w:val="24"/>
          <w:szCs w:val="24"/>
          <w:highlight w:val="none"/>
        </w:rPr>
      </w:pPr>
      <w:r>
        <w:rPr>
          <w:rFonts w:hint="eastAsia" w:ascii="宋体" w:hAnsi="宋体"/>
          <w:sz w:val="24"/>
          <w:szCs w:val="24"/>
          <w:highlight w:val="none"/>
        </w:rPr>
        <w:t>7.2投标时是否需要提交设计模型：否。</w:t>
      </w:r>
    </w:p>
    <w:p>
      <w:pPr>
        <w:spacing w:line="460" w:lineRule="exact"/>
        <w:ind w:firstLine="537" w:firstLineChars="224"/>
        <w:rPr>
          <w:rFonts w:hint="eastAsia" w:ascii="宋体" w:hAnsi="宋体"/>
          <w:sz w:val="24"/>
          <w:szCs w:val="24"/>
          <w:highlight w:val="none"/>
        </w:rPr>
      </w:pPr>
      <w:r>
        <w:rPr>
          <w:rFonts w:hint="eastAsia" w:ascii="宋体" w:hAnsi="宋体"/>
          <w:sz w:val="24"/>
          <w:szCs w:val="24"/>
          <w:highlight w:val="none"/>
        </w:rPr>
        <w:t>7.3投标文件全部采用电子文档，投标人按招标文件要求提交投标文件。若投标文件中的部分内容要求取自广州市住建行业信用管理平台的，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60" w:lineRule="exact"/>
        <w:ind w:firstLine="537" w:firstLineChars="224"/>
        <w:rPr>
          <w:rFonts w:hint="eastAsia" w:ascii="宋体" w:hAnsi="宋体"/>
          <w:sz w:val="24"/>
          <w:szCs w:val="24"/>
          <w:highlight w:val="none"/>
        </w:rPr>
      </w:pPr>
      <w:r>
        <w:rPr>
          <w:rFonts w:hint="eastAsia" w:ascii="宋体" w:hAnsi="宋体"/>
          <w:sz w:val="24"/>
          <w:szCs w:val="24"/>
          <w:highlight w:val="none"/>
        </w:rPr>
        <w:t>7.4参加投标之前，投标人应查询企业信息登记情况、拟登记人员的使用状态，以免出现企业信息以及拟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8.联系方式</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招标单位：</w:t>
      </w:r>
      <w:bookmarkStart w:id="28" w:name="OLE_LINK2"/>
      <w:r>
        <w:rPr>
          <w:rFonts w:hint="eastAsia" w:ascii="宋体" w:hAnsi="宋体" w:cs="宋体"/>
          <w:sz w:val="24"/>
          <w:szCs w:val="24"/>
          <w:highlight w:val="none"/>
          <w:u w:val="single"/>
        </w:rPr>
        <w:t>广州数科从城投资开发有限公司</w:t>
      </w:r>
      <w:bookmarkEnd w:id="28"/>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联系人：林</w:t>
      </w:r>
      <w:r>
        <w:rPr>
          <w:rFonts w:hint="eastAsia" w:ascii="宋体" w:hAnsi="宋体" w:cs="宋体"/>
          <w:sz w:val="24"/>
          <w:szCs w:val="24"/>
          <w:highlight w:val="none"/>
          <w:lang w:val="en-US" w:eastAsia="zh-CN"/>
        </w:rPr>
        <w:t>伟健</w:t>
      </w:r>
      <w:r>
        <w:rPr>
          <w:rFonts w:hint="eastAsia" w:ascii="宋体" w:hAnsi="宋体" w:cs="宋体"/>
          <w:sz w:val="24"/>
          <w:szCs w:val="24"/>
          <w:highlight w:val="none"/>
        </w:rPr>
        <w:t xml:space="preserve">     联系电话：</w:t>
      </w:r>
      <w:bookmarkStart w:id="29" w:name="OLE_LINK6"/>
      <w:r>
        <w:rPr>
          <w:rFonts w:hint="eastAsia" w:ascii="宋体" w:hAnsi="宋体" w:cs="宋体"/>
          <w:sz w:val="24"/>
          <w:szCs w:val="24"/>
          <w:highlight w:val="none"/>
          <w:u w:val="single"/>
        </w:rPr>
        <w:t>020-87931108</w:t>
      </w:r>
      <w:bookmarkEnd w:id="29"/>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联系地址：广州市从化区街口街府前路118号之二</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招标代理机构：</w:t>
      </w:r>
      <w:r>
        <w:rPr>
          <w:rFonts w:hint="eastAsia" w:ascii="宋体" w:hAnsi="宋体" w:cs="宋体"/>
          <w:sz w:val="24"/>
          <w:szCs w:val="24"/>
          <w:highlight w:val="none"/>
          <w:u w:val="single"/>
        </w:rPr>
        <w:t>广东省机电设备招标有限公司</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联系人：朱丞丞、程艳霞   联系电话：</w:t>
      </w:r>
      <w:bookmarkStart w:id="30" w:name="OLE_LINK4"/>
      <w:r>
        <w:rPr>
          <w:rFonts w:hint="eastAsia" w:ascii="宋体" w:hAnsi="宋体" w:cs="宋体"/>
          <w:sz w:val="24"/>
          <w:szCs w:val="24"/>
          <w:highlight w:val="none"/>
          <w:u w:val="single"/>
        </w:rPr>
        <w:t>020-83541820</w:t>
      </w:r>
      <w:bookmarkEnd w:id="30"/>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联系地址：</w:t>
      </w:r>
      <w:r>
        <w:rPr>
          <w:rFonts w:hint="eastAsia" w:ascii="宋体" w:hAnsi="宋体" w:cs="宋体"/>
          <w:sz w:val="24"/>
          <w:szCs w:val="24"/>
          <w:highlight w:val="none"/>
          <w:u w:val="single"/>
        </w:rPr>
        <w:t>广州市越秀区环市中路316号金鹰大厦9楼</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广州市从化区建设工程技术中心</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监督电话：</w:t>
      </w:r>
      <w:r>
        <w:rPr>
          <w:rFonts w:hint="eastAsia" w:ascii="宋体" w:hAnsi="宋体" w:cs="宋体"/>
          <w:sz w:val="24"/>
          <w:highlight w:val="none"/>
          <w:u w:val="single"/>
        </w:rPr>
        <w:t>020-37908635</w:t>
      </w:r>
      <w:r>
        <w:rPr>
          <w:rFonts w:hint="eastAsia" w:ascii="宋体" w:hAnsi="宋体" w:cs="宋体"/>
          <w:sz w:val="24"/>
          <w:szCs w:val="24"/>
          <w:highlight w:val="none"/>
          <w:u w:val="singl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联系地址：</w:t>
      </w:r>
      <w:r>
        <w:rPr>
          <w:rFonts w:hint="eastAsia" w:ascii="宋体" w:hAnsi="宋体" w:cs="宋体"/>
          <w:sz w:val="24"/>
          <w:szCs w:val="24"/>
          <w:highlight w:val="none"/>
          <w:u w:val="single"/>
        </w:rPr>
        <w:t xml:space="preserve"> </w:t>
      </w:r>
      <w:r>
        <w:rPr>
          <w:rFonts w:hint="eastAsia" w:ascii="宋体" w:hAnsi="宋体" w:cs="宋体"/>
          <w:sz w:val="24"/>
          <w:highlight w:val="none"/>
          <w:u w:val="single"/>
        </w:rPr>
        <w:t>广州市从化区街口街河滨南路碧溪一巷3幢2层</w:t>
      </w:r>
    </w:p>
    <w:p>
      <w:pPr>
        <w:spacing w:line="360" w:lineRule="auto"/>
        <w:rPr>
          <w:rFonts w:ascii="宋体" w:hAnsi="宋体" w:cs="宋体"/>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招标投标监察部门：从化区纪委监委机关</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投诉电话：020-87933260</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联系地址：广州市从化区街口街新城东路99号。</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潜在投标人或利害关系人对本招标公告及招标文件有异议的，应当在投标截止时间10日前向招标人书面提出。</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异议受理部门：</w:t>
      </w:r>
      <w:r>
        <w:rPr>
          <w:rFonts w:hint="eastAsia" w:ascii="宋体" w:hAnsi="宋体" w:cs="宋体"/>
          <w:sz w:val="24"/>
          <w:szCs w:val="24"/>
          <w:highlight w:val="none"/>
          <w:u w:val="single"/>
        </w:rPr>
        <w:t>广州数科从城投资开发有限公司</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异议受理电话：020-87931108</w:t>
      </w:r>
    </w:p>
    <w:p>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rPr>
        <w:t>地址：广州市从化区街口街府前路118号之二</w:t>
      </w:r>
    </w:p>
    <w:p>
      <w:pPr>
        <w:wordWrap w:val="0"/>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注：潜在投标人或利害关系人可以通过线下或线上的形式提出异议。线上提出异议的，应通过交易平台提交，招标人也应通过交易平台答复线上提出的异议。具体按照交易平台相关指南进行操作。详见：</w:t>
      </w:r>
      <w:r>
        <w:rPr>
          <w:rFonts w:hint="eastAsia" w:ascii="宋体" w:hAnsi="宋体"/>
          <w:sz w:val="24"/>
          <w:szCs w:val="21"/>
          <w:highlight w:val="none"/>
          <w:u w:val="single"/>
        </w:rPr>
        <w:t>广州交易集团有限公司（广州公共资源交易中心）</w:t>
      </w:r>
      <w:r>
        <w:rPr>
          <w:rFonts w:hint="eastAsia" w:ascii="宋体" w:hAnsi="宋体" w:cs="宋体"/>
          <w:sz w:val="24"/>
          <w:szCs w:val="24"/>
          <w:highlight w:val="none"/>
          <w:u w:val="single"/>
        </w:rPr>
        <w:t>网站-&gt;服务指南-&gt;系统帮助-&gt;操作手册-&gt;《发起及受理异议操作指引》（http://www.gzggzy.cn/fwznxtbzczsc/928325.jhtml）。作出答复前，应当暂停招标投标活动。</w:t>
      </w:r>
    </w:p>
    <w:p>
      <w:pPr>
        <w:keepNext/>
        <w:keepLines/>
        <w:spacing w:before="140" w:after="140" w:line="360" w:lineRule="auto"/>
        <w:outlineLvl w:val="1"/>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9.特别提示</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投标人在本项目招标人的工程项目中存在下列行为的，</w:t>
      </w:r>
      <w:r>
        <w:rPr>
          <w:rFonts w:hint="eastAsia" w:ascii="宋体" w:hAnsi="宋体"/>
          <w:sz w:val="24"/>
          <w:szCs w:val="24"/>
          <w:highlight w:val="none"/>
          <w:u w:val="single"/>
          <w:shd w:val="clear" w:color="auto" w:fill="FFFFFF"/>
        </w:rPr>
        <w:t>将被拒绝一年内参与招标人后续工程投标。（注：自招标人发出通知之日起计）</w:t>
      </w:r>
      <w:r>
        <w:rPr>
          <w:rFonts w:hint="eastAsia" w:ascii="宋体" w:hAnsi="宋体"/>
          <w:sz w:val="24"/>
          <w:szCs w:val="24"/>
          <w:highlight w:val="none"/>
          <w:shd w:val="clear" w:color="auto" w:fill="FFFFFF"/>
        </w:rPr>
        <w:t>：</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1.将中标工程转包或者违法分包的；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2.在中标工程中不执行质量、安全生产相关规定的，造成质量或安全事故的；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3.出让投标资格的；</w:t>
      </w:r>
      <w:bookmarkStart w:id="37" w:name="_GoBack"/>
      <w:bookmarkEnd w:id="37"/>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4.存在围标或串标情形的；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5.在投标文件中提供虚假材料的；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6.存在少放、不放业绩、奖项等客观评审资料，减少自身竞争力情形的；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7.存在行贿情形的；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8.拖欠农民工工资的；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9.未按照国家、省、市有关建筑施工实名制管理和工人工资支付分账管理的规定执行，被行政监管部门处罚的。</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rPr>
        <w:t>10.中标人在项目实施过程中选取的专业分包单位或劳务企业或劳务班组长与投标时不一致的（如有）。</w:t>
      </w:r>
    </w:p>
    <w:p>
      <w:pPr>
        <w:spacing w:line="460" w:lineRule="exact"/>
        <w:ind w:firstLine="537" w:firstLineChars="224"/>
        <w:rPr>
          <w:rFonts w:hint="eastAsia" w:ascii="宋体" w:hAnsi="宋体"/>
          <w:sz w:val="24"/>
          <w:szCs w:val="24"/>
          <w:highlight w:val="none"/>
          <w:shd w:val="clear" w:color="auto" w:fill="FFFFFF"/>
          <w:lang w:eastAsia="zh-CN"/>
        </w:rPr>
      </w:pPr>
      <w:r>
        <w:rPr>
          <w:rFonts w:hint="eastAsia" w:ascii="宋体" w:hAnsi="宋体"/>
          <w:sz w:val="24"/>
          <w:szCs w:val="24"/>
          <w:highlight w:val="none"/>
          <w:shd w:val="clear" w:color="auto" w:fill="FFFFFF"/>
        </w:rPr>
        <w:t>11.本项目投标时</w:t>
      </w:r>
      <w:r>
        <w:rPr>
          <w:rFonts w:hint="eastAsia" w:ascii="宋体" w:hAnsi="宋体" w:eastAsia="宋体" w:cs="宋体"/>
          <w:color w:val="auto"/>
          <w:sz w:val="24"/>
          <w:szCs w:val="24"/>
          <w:highlight w:val="none"/>
          <w:u w:val="single"/>
          <w:lang w:val="en-US" w:eastAsia="zh-CN"/>
        </w:rPr>
        <w:t>拟</w:t>
      </w:r>
      <w:r>
        <w:rPr>
          <w:rFonts w:hint="eastAsia" w:ascii="宋体" w:hAnsi="宋体"/>
          <w:sz w:val="24"/>
          <w:szCs w:val="24"/>
          <w:highlight w:val="none"/>
          <w:shd w:val="clear" w:color="auto" w:fill="FFFFFF"/>
        </w:rPr>
        <w:t>派的专职安全员在其他项目中有任职且在本项目开工前未完成更换确保专职安全员只在本项目上任职的</w:t>
      </w:r>
      <w:r>
        <w:rPr>
          <w:rFonts w:hint="eastAsia" w:ascii="宋体" w:hAnsi="宋体"/>
          <w:sz w:val="24"/>
          <w:szCs w:val="24"/>
          <w:highlight w:val="none"/>
          <w:shd w:val="clear" w:color="auto" w:fill="FFFFFF"/>
          <w:lang w:eastAsia="zh-CN"/>
        </w:rPr>
        <w:t>；</w:t>
      </w:r>
    </w:p>
    <w:p>
      <w:pPr>
        <w:spacing w:line="460" w:lineRule="exact"/>
        <w:ind w:firstLine="537" w:firstLineChars="224"/>
        <w:rPr>
          <w:rFonts w:hint="eastAsia" w:ascii="宋体" w:hAnsi="宋体"/>
          <w:sz w:val="24"/>
          <w:szCs w:val="24"/>
          <w:highlight w:val="none"/>
          <w:shd w:val="clear" w:color="auto" w:fill="FFFFFF"/>
        </w:rPr>
      </w:pPr>
      <w:r>
        <w:rPr>
          <w:rFonts w:hint="eastAsia" w:ascii="宋体" w:hAnsi="宋体"/>
          <w:sz w:val="24"/>
          <w:szCs w:val="24"/>
          <w:highlight w:val="none"/>
          <w:shd w:val="clear" w:color="auto" w:fill="FFFFFF"/>
          <w:lang w:val="en-US" w:eastAsia="zh-CN"/>
        </w:rPr>
        <w:t>12.因招投标违法违规行为受到行政处罚的。</w:t>
      </w:r>
    </w:p>
    <w:p>
      <w:pPr>
        <w:spacing w:line="460" w:lineRule="exact"/>
        <w:ind w:right="136" w:rightChars="65" w:firstLine="3578" w:firstLineChars="1491"/>
        <w:jc w:val="right"/>
        <w:rPr>
          <w:rFonts w:hint="eastAsia" w:ascii="宋体" w:hAnsi="宋体"/>
          <w:sz w:val="24"/>
          <w:highlight w:val="none"/>
        </w:rPr>
      </w:pPr>
    </w:p>
    <w:p>
      <w:pPr>
        <w:spacing w:line="460" w:lineRule="exact"/>
        <w:ind w:right="136" w:rightChars="65" w:firstLine="3578" w:firstLineChars="1491"/>
        <w:jc w:val="right"/>
        <w:rPr>
          <w:rFonts w:hint="eastAsia" w:ascii="宋体" w:hAnsi="宋体"/>
          <w:sz w:val="24"/>
          <w:highlight w:val="none"/>
        </w:rPr>
      </w:pPr>
      <w:r>
        <w:rPr>
          <w:rFonts w:hint="eastAsia" w:ascii="宋体" w:hAnsi="宋体"/>
          <w:sz w:val="24"/>
          <w:highlight w:val="none"/>
        </w:rPr>
        <w:t>招标人：广州数科从城投资开发有限公司</w:t>
      </w:r>
    </w:p>
    <w:p>
      <w:pPr>
        <w:tabs>
          <w:tab w:val="left" w:pos="4140"/>
          <w:tab w:val="left" w:pos="4500"/>
        </w:tabs>
        <w:spacing w:line="460" w:lineRule="exact"/>
        <w:ind w:right="136" w:rightChars="65" w:firstLine="3578" w:firstLineChars="1491"/>
        <w:jc w:val="right"/>
        <w:rPr>
          <w:rFonts w:hint="eastAsia" w:ascii="宋体" w:hAnsi="宋体"/>
          <w:sz w:val="24"/>
          <w:highlight w:val="none"/>
        </w:rPr>
      </w:pPr>
      <w:r>
        <w:rPr>
          <w:rFonts w:hint="eastAsia" w:ascii="宋体" w:hAnsi="宋体"/>
          <w:sz w:val="24"/>
          <w:highlight w:val="none"/>
        </w:rPr>
        <w:t>招标代理单位：广东省机电设备招标有限公司</w:t>
      </w:r>
    </w:p>
    <w:p>
      <w:pPr>
        <w:snapToGrid w:val="0"/>
        <w:spacing w:line="460" w:lineRule="exact"/>
        <w:ind w:right="136" w:rightChars="65" w:firstLine="3578" w:firstLineChars="1491"/>
        <w:jc w:val="right"/>
        <w:rPr>
          <w:rFonts w:hint="eastAsia" w:ascii="宋体" w:hAnsi="宋体"/>
          <w:sz w:val="24"/>
          <w:highlight w:val="none"/>
        </w:rPr>
      </w:pPr>
      <w:r>
        <w:rPr>
          <w:rFonts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widowControl/>
        <w:jc w:val="left"/>
        <w:rPr>
          <w:rFonts w:hint="eastAsia" w:ascii="宋体" w:hAnsi="宋体"/>
          <w:sz w:val="24"/>
          <w:highlight w:val="none"/>
        </w:rPr>
      </w:pPr>
      <w:bookmarkStart w:id="31" w:name="_Toc245024004"/>
      <w:bookmarkStart w:id="32" w:name="_Toc249846231"/>
      <w:bookmarkStart w:id="33" w:name="_Toc253143223"/>
      <w:bookmarkStart w:id="34" w:name="_Toc266881404"/>
      <w:bookmarkStart w:id="35" w:name="_Toc249845976"/>
      <w:bookmarkStart w:id="36" w:name="_Toc266093552"/>
      <w:r>
        <w:rPr>
          <w:rFonts w:ascii="宋体" w:hAnsi="宋体"/>
          <w:sz w:val="24"/>
          <w:highlight w:val="none"/>
        </w:rPr>
        <w:br w:type="page"/>
      </w:r>
    </w:p>
    <w:p>
      <w:pPr>
        <w:adjustRightInd w:val="0"/>
        <w:snapToGrid w:val="0"/>
        <w:spacing w:line="324" w:lineRule="auto"/>
        <w:jc w:val="left"/>
        <w:rPr>
          <w:highlight w:val="none"/>
        </w:rPr>
      </w:pPr>
      <w:r>
        <w:rPr>
          <w:rFonts w:hint="eastAsia" w:ascii="宋体" w:hAnsi="宋体" w:cs="宋体"/>
          <w:sz w:val="24"/>
          <w:highlight w:val="none"/>
        </w:rPr>
        <w:t>附件一：</w:t>
      </w:r>
    </w:p>
    <w:bookmarkEnd w:id="31"/>
    <w:bookmarkEnd w:id="32"/>
    <w:bookmarkEnd w:id="33"/>
    <w:bookmarkEnd w:id="34"/>
    <w:bookmarkEnd w:id="35"/>
    <w:bookmarkEnd w:id="36"/>
    <w:p>
      <w:pPr>
        <w:spacing w:line="460" w:lineRule="exact"/>
        <w:jc w:val="center"/>
        <w:rPr>
          <w:rFonts w:hint="eastAsia" w:ascii="宋体" w:hAnsi="宋体"/>
          <w:b/>
          <w:bCs/>
          <w:sz w:val="30"/>
          <w:szCs w:val="30"/>
          <w:highlight w:val="none"/>
        </w:rPr>
      </w:pPr>
      <w:r>
        <w:rPr>
          <w:rFonts w:hint="eastAsia" w:ascii="宋体" w:hAnsi="宋体"/>
          <w:b/>
          <w:bCs/>
          <w:sz w:val="30"/>
          <w:szCs w:val="30"/>
          <w:highlight w:val="none"/>
        </w:rPr>
        <w:t>投标人声明</w:t>
      </w:r>
    </w:p>
    <w:p>
      <w:pPr>
        <w:rPr>
          <w:rFonts w:hint="eastAsia" w:ascii="宋体" w:hAnsi="宋体"/>
          <w:sz w:val="24"/>
          <w:szCs w:val="24"/>
          <w:highlight w:val="none"/>
        </w:rPr>
      </w:pPr>
    </w:p>
    <w:p>
      <w:pPr>
        <w:pStyle w:val="24"/>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r>
        <w:rPr>
          <w:rFonts w:hint="eastAsia" w:ascii="宋体" w:hAnsi="宋体" w:eastAsia="宋体" w:cs="宋体"/>
          <w:color w:val="auto"/>
          <w:sz w:val="24"/>
          <w:szCs w:val="24"/>
          <w:highlight w:val="none"/>
          <w:u w:val="single"/>
        </w:rPr>
        <w:t>我公司承诺投标文件中的一切资料、数据均属实，否则愿意承担相应的法律责任。如在本项目招投标法定期间，若投标人收到任何针对我司的异议和投诉，我司应依法举证，否则愿意承担举证不能的法律后果。</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（二）为本标段前期准备提供设计或咨询服务或者与本项目设计人或提供咨询服务的机构存在隶属关系的；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pPr>
        <w:pStyle w:val="24"/>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4"/>
          <w:szCs w:val="24"/>
          <w:highlight w:val="none"/>
        </w:rPr>
        <w:t>）</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color w:val="auto"/>
          <w:sz w:val="24"/>
          <w:szCs w:val="24"/>
          <w:highlight w:val="none"/>
        </w:rPr>
        <w:t>）；</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color w:val="auto"/>
          <w:sz w:val="24"/>
          <w:szCs w:val="24"/>
          <w:highlight w:val="none"/>
          <w:lang w:val="zh-CN"/>
        </w:rPr>
        <w:t>“严重违约”事实应当以</w:t>
      </w:r>
      <w:r>
        <w:rPr>
          <w:rFonts w:hint="eastAsia" w:ascii="宋体" w:hAnsi="宋体" w:eastAsia="宋体" w:cs="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u w:val="single"/>
        </w:rPr>
        <w:t>本公司保证：本项目拟派的项目负责人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施工负责人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在投标截止时没有在其他在建项目中任施工单位项目负责人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施工负责人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u w:val="singl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已经对投标时拟投入本项目的管理团队和专业技术人员进行了自查，保证拟投入的所有人员都是本单位正式人员，都在本单位（不含子公司，含分公司）缴纳社保，不存在持证人注册单位与实际工作单位不符、买卖租借（专业）资格（注册）证书等“挂证”违法违规行为。</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九、与本公司单位负责人为同一人或者与本公司存在控股、管理关系的其他单位包括</w:t>
      </w:r>
      <w:r>
        <w:rPr>
          <w:rFonts w:hint="eastAsia" w:ascii="宋体" w:hAnsi="宋体" w:eastAsia="宋体" w:cs="宋体"/>
          <w:color w:val="auto"/>
          <w:sz w:val="24"/>
          <w:szCs w:val="24"/>
          <w:highlight w:val="none"/>
          <w:u w:val="single"/>
        </w:rPr>
        <w:t>：         。</w:t>
      </w:r>
      <w:r>
        <w:rPr>
          <w:rFonts w:hint="eastAsia" w:ascii="宋体" w:hAnsi="宋体" w:eastAsia="宋体" w:cs="宋体"/>
          <w:b/>
          <w:bCs/>
          <w:color w:val="auto"/>
          <w:sz w:val="24"/>
          <w:szCs w:val="24"/>
          <w:highlight w:val="none"/>
        </w:rPr>
        <w:t>（注：本条由投标人如实填写，如有，应列出全部满足招标公告资质要求的相关单位的名称；如无，则填写“无”。）</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十一、本公司承诺，中标后将按招标人要求，积极响应广州市关于投身“百千万工程”的号召，主动参与建筑业结对帮扶。</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十三、本公司违反上述保证，或本声明陈述与事实不符，</w:t>
      </w:r>
      <w:r>
        <w:rPr>
          <w:rFonts w:hint="eastAsia" w:ascii="宋体" w:hAnsi="宋体" w:eastAsia="宋体"/>
          <w:color w:val="auto"/>
          <w:sz w:val="24"/>
          <w:szCs w:val="24"/>
          <w:highlight w:val="none"/>
        </w:rPr>
        <w:t>一经查实将按相关规定进行信用记录。本公司对失信行为产生的一切后果已知悉</w:t>
      </w:r>
      <w:r>
        <w:rPr>
          <w:rFonts w:hint="eastAsia" w:ascii="宋体" w:hAnsi="宋体" w:eastAsia="宋体" w:cs="宋体"/>
          <w:color w:val="auto"/>
          <w:sz w:val="24"/>
          <w:szCs w:val="24"/>
          <w:highlight w:val="none"/>
        </w:rPr>
        <w:t>。其中，本声明陈述与事实不符，属于弄虚作假骗取中标，将依法接受监管部门的处罚。</w:t>
      </w:r>
    </w:p>
    <w:p>
      <w:pPr>
        <w:pStyle w:val="2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5"/>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5"/>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25"/>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pPr>
        <w:pStyle w:val="25"/>
        <w:ind w:left="629" w:right="144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24"/>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napToGrid w:val="0"/>
        <w:spacing w:line="360" w:lineRule="auto"/>
        <w:jc w:val="left"/>
        <w:rPr>
          <w:rFonts w:hint="eastAsia" w:ascii="宋体" w:hAnsi="宋体"/>
          <w:b/>
          <w:bCs/>
          <w:szCs w:val="21"/>
          <w:highlight w:val="none"/>
        </w:rPr>
      </w:pPr>
      <w:r>
        <w:rPr>
          <w:rFonts w:hint="eastAsia" w:ascii="宋体" w:hAnsi="宋体"/>
          <w:b/>
          <w:bCs/>
          <w:szCs w:val="21"/>
          <w:highlight w:val="none"/>
        </w:rPr>
        <w:t>注：1.招标人应当要求投标人的项目负责人和技术负责人签字。</w:t>
      </w:r>
    </w:p>
    <w:p>
      <w:pPr>
        <w:widowControl/>
        <w:snapToGrid w:val="0"/>
        <w:spacing w:line="360" w:lineRule="auto"/>
        <w:jc w:val="left"/>
        <w:rPr>
          <w:rFonts w:hint="eastAsia" w:ascii="宋体" w:hAnsi="宋体" w:cs="宋体"/>
          <w:b/>
          <w:bCs/>
          <w:kern w:val="0"/>
          <w:szCs w:val="21"/>
          <w:highlight w:val="none"/>
        </w:rPr>
      </w:pPr>
      <w:r>
        <w:rPr>
          <w:rFonts w:hint="eastAsia" w:ascii="宋体" w:hAnsi="宋体" w:cs="宋体"/>
          <w:b/>
          <w:bCs/>
          <w:highlight w:val="none"/>
        </w:rPr>
        <w:t>2.联合体投标的，</w:t>
      </w:r>
      <w:r>
        <w:rPr>
          <w:rFonts w:hint="eastAsia" w:ascii="宋体" w:hAnsi="宋体" w:cs="宋体"/>
          <w:b/>
          <w:bCs/>
          <w:kern w:val="0"/>
          <w:szCs w:val="21"/>
          <w:highlight w:val="none"/>
        </w:rPr>
        <w:t>“声明企业”应填写联合体各方的单位全称【格式表示为：(主)XXXX公司,(成)XXXX公司,(成)XXXX公司,(成)XXXX公司】，但由联合体主办方按要求签字或盖章即可。</w:t>
      </w:r>
    </w:p>
    <w:p>
      <w:pPr>
        <w:rPr>
          <w:rFonts w:hint="eastAsia" w:ascii="宋体" w:hAnsi="宋体"/>
          <w:sz w:val="24"/>
          <w:szCs w:val="24"/>
          <w:highlight w:val="none"/>
        </w:rPr>
      </w:pPr>
      <w:r>
        <w:rPr>
          <w:rFonts w:hint="eastAsia" w:ascii="宋体" w:hAnsi="宋体"/>
          <w:sz w:val="24"/>
          <w:szCs w:val="24"/>
          <w:highlight w:val="none"/>
        </w:rPr>
        <w:br w:type="page"/>
      </w:r>
    </w:p>
    <w:p>
      <w:pPr>
        <w:spacing w:line="360" w:lineRule="auto"/>
        <w:rPr>
          <w:rFonts w:hint="eastAsia" w:ascii="宋体" w:hAnsi="宋体" w:cs="宋体"/>
          <w:highlight w:val="none"/>
        </w:rPr>
      </w:pPr>
      <w:r>
        <w:rPr>
          <w:rFonts w:hint="eastAsia" w:ascii="宋体" w:hAnsi="宋体" w:cs="宋体"/>
          <w:highlight w:val="none"/>
        </w:rPr>
        <w:t>附件二：</w:t>
      </w:r>
    </w:p>
    <w:p>
      <w:pPr>
        <w:spacing w:line="360" w:lineRule="auto"/>
        <w:jc w:val="center"/>
        <w:rPr>
          <w:rFonts w:hint="eastAsia" w:ascii="宋体" w:hAnsi="宋体"/>
          <w:sz w:val="24"/>
          <w:highlight w:val="none"/>
        </w:rPr>
      </w:pPr>
      <w:r>
        <w:rPr>
          <w:rFonts w:hint="eastAsia" w:ascii="宋体" w:hAnsi="宋体"/>
          <w:b/>
          <w:bCs/>
          <w:sz w:val="32"/>
          <w:highlight w:val="none"/>
        </w:rPr>
        <w:t>联合体协议书</w:t>
      </w:r>
    </w:p>
    <w:p>
      <w:pPr>
        <w:topLinePunct/>
        <w:adjustRightInd w:val="0"/>
        <w:snapToGrid w:val="0"/>
        <w:spacing w:line="240" w:lineRule="atLeast"/>
        <w:ind w:firstLine="420" w:firstLineChars="200"/>
        <w:rPr>
          <w:rFonts w:hint="eastAsia" w:ascii="宋体" w:hAnsi="宋体"/>
          <w:szCs w:val="21"/>
          <w:highlight w:val="none"/>
          <w:u w:val="single"/>
        </w:rPr>
      </w:pPr>
    </w:p>
    <w:p>
      <w:pPr>
        <w:topLinePunct/>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（联合体主办方单位名称、联合体各成员单位名称）自愿组成联合体，共同参加</w:t>
      </w:r>
      <w:r>
        <w:rPr>
          <w:rFonts w:ascii="宋体" w:hAnsi="宋体"/>
          <w:szCs w:val="21"/>
          <w:highlight w:val="none"/>
          <w:u w:val="single"/>
        </w:rPr>
        <w:t xml:space="preserve"> </w:t>
      </w:r>
      <w:r>
        <w:rPr>
          <w:rFonts w:hint="eastAsia" w:ascii="宋体" w:hAnsi="宋体"/>
          <w:szCs w:val="21"/>
          <w:highlight w:val="none"/>
          <w:u w:val="single"/>
        </w:rPr>
        <w:t xml:space="preserve">   （项目名称）    </w:t>
      </w:r>
      <w:r>
        <w:rPr>
          <w:rFonts w:ascii="宋体" w:hAnsi="宋体"/>
          <w:szCs w:val="21"/>
          <w:highlight w:val="none"/>
          <w:u w:val="single"/>
        </w:rPr>
        <w:t xml:space="preserve"> </w:t>
      </w:r>
      <w:r>
        <w:rPr>
          <w:rFonts w:hint="eastAsia" w:ascii="宋体" w:hAnsi="宋体"/>
          <w:szCs w:val="21"/>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pPr>
        <w:topLinePunct/>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（施工方</w:t>
      </w:r>
      <w:r>
        <w:rPr>
          <w:rFonts w:ascii="宋体" w:hAnsi="宋体"/>
          <w:szCs w:val="21"/>
          <w:highlight w:val="none"/>
        </w:rPr>
        <w:t>单位名称</w:t>
      </w:r>
      <w:r>
        <w:rPr>
          <w:rFonts w:hint="eastAsia" w:ascii="宋体" w:hAnsi="宋体"/>
          <w:szCs w:val="21"/>
          <w:highlight w:val="none"/>
        </w:rPr>
        <w:t>）为联合体主办方。</w:t>
      </w:r>
    </w:p>
    <w:p>
      <w:pPr>
        <w:topLinePunct/>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adjustRightInd w:val="0"/>
        <w:snapToGrid w:val="0"/>
        <w:spacing w:line="360" w:lineRule="auto"/>
        <w:ind w:firstLine="420" w:firstLineChars="200"/>
        <w:rPr>
          <w:rFonts w:hint="eastAsia" w:ascii="宋体" w:hAnsi="宋体" w:cs="宋体"/>
          <w:szCs w:val="21"/>
          <w:highlight w:val="none"/>
        </w:rPr>
      </w:pPr>
      <w:r>
        <w:rPr>
          <w:rFonts w:ascii="宋体" w:hAnsi="宋体"/>
          <w:szCs w:val="21"/>
          <w:highlight w:val="none"/>
        </w:rPr>
        <w:t>4</w:t>
      </w:r>
      <w:r>
        <w:rPr>
          <w:rFonts w:hint="eastAsia" w:ascii="宋体" w:hAnsi="宋体"/>
          <w:szCs w:val="21"/>
          <w:highlight w:val="none"/>
        </w:rPr>
        <w:t>、联合体各成员单位内部的职责分工如下：</w:t>
      </w:r>
    </w:p>
    <w:p>
      <w:pPr>
        <w:topLinePunct/>
        <w:adjustRightInd w:val="0"/>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rPr>
        <w:t>①</w:t>
      </w:r>
      <w:r>
        <w:rPr>
          <w:rFonts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szCs w:val="21"/>
          <w:highlight w:val="none"/>
        </w:rPr>
        <w:t>施工方单位名称）：作为联合体的主办方除负责本工程的施工外，还应设计施工总承包管理的职责。联合体其他相关方违约时，主办方应承担连带责任，具体按合同要求。</w:t>
      </w:r>
    </w:p>
    <w:p>
      <w:pPr>
        <w:topLinePunct/>
        <w:adjustRightInd w:val="0"/>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rPr>
        <w:t>②</w:t>
      </w:r>
      <w:r>
        <w:rPr>
          <w:rFonts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szCs w:val="21"/>
          <w:highlight w:val="none"/>
        </w:rPr>
        <w:t>勘察方单位名称）：主要负责本工程的勘察工作，具体按合同要求。</w:t>
      </w:r>
    </w:p>
    <w:p>
      <w:pPr>
        <w:topLinePunct/>
        <w:adjustRightInd w:val="0"/>
        <w:snapToGrid w:val="0"/>
        <w:spacing w:line="360" w:lineRule="auto"/>
        <w:ind w:firstLine="420" w:firstLineChars="200"/>
        <w:rPr>
          <w:rFonts w:hint="eastAsia" w:ascii="宋体" w:hAnsi="宋体"/>
          <w:szCs w:val="21"/>
          <w:highlight w:val="none"/>
        </w:rPr>
      </w:pPr>
      <w:r>
        <w:rPr>
          <w:rFonts w:hint="default" w:ascii="宋体" w:hAnsi="宋体" w:cs="宋体"/>
          <w:szCs w:val="21"/>
          <w:highlight w:val="none"/>
          <w:lang w:val="en-US"/>
        </w:rPr>
        <w:t>③</w:t>
      </w:r>
      <w:r>
        <w:rPr>
          <w:rFonts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szCs w:val="21"/>
          <w:highlight w:val="none"/>
        </w:rPr>
        <w:t>设计方单位名称）：主要负责本工程的设计工作，具体按合同要求。</w:t>
      </w:r>
    </w:p>
    <w:p>
      <w:pPr>
        <w:topLinePunct/>
        <w:adjustRightInd w:val="0"/>
        <w:snapToGrid w:val="0"/>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w:t>
      </w:r>
    </w:p>
    <w:p>
      <w:pPr>
        <w:topLinePunct/>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、本协议书自签署之日起生效，合同履行完毕后自动失效。</w:t>
      </w:r>
    </w:p>
    <w:p>
      <w:pPr>
        <w:topLinePunct/>
        <w:adjustRightInd w:val="0"/>
        <w:snapToGrid w:val="0"/>
        <w:spacing w:line="360" w:lineRule="auto"/>
        <w:ind w:firstLine="420" w:firstLineChars="200"/>
        <w:rPr>
          <w:highlight w:val="none"/>
        </w:rPr>
      </w:pPr>
      <w:r>
        <w:rPr>
          <w:rFonts w:hint="eastAsia" w:ascii="宋体" w:hAnsi="宋体"/>
          <w:szCs w:val="21"/>
          <w:highlight w:val="none"/>
        </w:rPr>
        <w:t>注：本协议书由委托代理人签字的，应附法定代表人签字的授权委托书。</w:t>
      </w:r>
    </w:p>
    <w:p>
      <w:pPr>
        <w:topLinePunct/>
        <w:adjustRightInd w:val="0"/>
        <w:snapToGrid w:val="0"/>
        <w:spacing w:line="520" w:lineRule="exact"/>
        <w:ind w:firstLine="718" w:firstLineChars="342"/>
        <w:rPr>
          <w:rFonts w:hint="eastAsia" w:ascii="宋体" w:hAnsi="宋体"/>
          <w:szCs w:val="21"/>
          <w:highlight w:val="none"/>
        </w:rPr>
      </w:pPr>
      <w:r>
        <w:rPr>
          <w:rFonts w:hint="eastAsia" w:ascii="宋体" w:hAnsi="宋体"/>
          <w:szCs w:val="21"/>
          <w:highlight w:val="none"/>
        </w:rPr>
        <w:t>主办方名称：</w:t>
      </w:r>
      <w:r>
        <w:rPr>
          <w:rFonts w:ascii="宋体" w:hAnsi="宋体"/>
          <w:szCs w:val="21"/>
          <w:highlight w:val="none"/>
          <w:u w:val="single"/>
        </w:rPr>
        <w:t xml:space="preserve">                                 </w:t>
      </w:r>
      <w:r>
        <w:rPr>
          <w:rFonts w:hint="eastAsia" w:ascii="宋体" w:hAnsi="宋体"/>
          <w:szCs w:val="21"/>
          <w:highlight w:val="none"/>
        </w:rPr>
        <w:t>（盖单位章）</w:t>
      </w:r>
    </w:p>
    <w:p>
      <w:pPr>
        <w:topLinePunct/>
        <w:adjustRightInd w:val="0"/>
        <w:snapToGrid w:val="0"/>
        <w:spacing w:line="520" w:lineRule="exact"/>
        <w:ind w:firstLine="718" w:firstLineChars="342"/>
        <w:rPr>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rPr>
        <w:t>（签字或盖章）</w:t>
      </w:r>
    </w:p>
    <w:p>
      <w:pPr>
        <w:topLinePunct/>
        <w:adjustRightInd w:val="0"/>
        <w:snapToGrid w:val="0"/>
        <w:spacing w:line="520" w:lineRule="exact"/>
        <w:ind w:firstLine="718" w:firstLineChars="342"/>
        <w:rPr>
          <w:rFonts w:hint="eastAsia" w:ascii="宋体" w:hAnsi="宋体"/>
          <w:szCs w:val="21"/>
          <w:highlight w:val="none"/>
        </w:rPr>
      </w:pPr>
      <w:r>
        <w:rPr>
          <w:rFonts w:hint="eastAsia" w:ascii="宋体" w:hAnsi="宋体"/>
          <w:szCs w:val="21"/>
          <w:highlight w:val="none"/>
        </w:rPr>
        <w:t>成员一名称：</w:t>
      </w:r>
      <w:r>
        <w:rPr>
          <w:rFonts w:ascii="宋体" w:hAnsi="宋体"/>
          <w:szCs w:val="21"/>
          <w:highlight w:val="none"/>
          <w:u w:val="single"/>
        </w:rPr>
        <w:t xml:space="preserve">                                 </w:t>
      </w:r>
      <w:r>
        <w:rPr>
          <w:rFonts w:hint="eastAsia" w:ascii="宋体" w:hAnsi="宋体"/>
          <w:szCs w:val="21"/>
          <w:highlight w:val="none"/>
        </w:rPr>
        <w:t>（盖单位章）</w:t>
      </w:r>
    </w:p>
    <w:p>
      <w:pPr>
        <w:topLinePunct/>
        <w:adjustRightInd w:val="0"/>
        <w:snapToGrid w:val="0"/>
        <w:spacing w:line="520" w:lineRule="exact"/>
        <w:ind w:firstLine="718" w:firstLineChars="342"/>
        <w:rPr>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rPr>
        <w:t>（签字或盖章）</w:t>
      </w:r>
    </w:p>
    <w:p>
      <w:pPr>
        <w:topLinePunct/>
        <w:adjustRightInd w:val="0"/>
        <w:snapToGrid w:val="0"/>
        <w:spacing w:line="520" w:lineRule="exact"/>
        <w:ind w:firstLine="718" w:firstLineChars="342"/>
        <w:rPr>
          <w:rFonts w:hint="eastAsia" w:ascii="宋体" w:hAnsi="宋体"/>
          <w:szCs w:val="21"/>
          <w:highlight w:val="none"/>
        </w:rPr>
      </w:pPr>
      <w:r>
        <w:rPr>
          <w:rFonts w:hint="eastAsia" w:ascii="宋体" w:hAnsi="宋体"/>
          <w:szCs w:val="21"/>
          <w:highlight w:val="none"/>
        </w:rPr>
        <w:t>成员二名称：</w:t>
      </w:r>
      <w:r>
        <w:rPr>
          <w:rFonts w:ascii="宋体" w:hAnsi="宋体"/>
          <w:szCs w:val="21"/>
          <w:highlight w:val="none"/>
          <w:u w:val="single"/>
        </w:rPr>
        <w:t xml:space="preserve">                                 </w:t>
      </w:r>
      <w:r>
        <w:rPr>
          <w:rFonts w:hint="eastAsia" w:ascii="宋体" w:hAnsi="宋体"/>
          <w:szCs w:val="21"/>
          <w:highlight w:val="none"/>
        </w:rPr>
        <w:t>（盖单位章）</w:t>
      </w:r>
    </w:p>
    <w:p>
      <w:pPr>
        <w:topLinePunct/>
        <w:adjustRightInd w:val="0"/>
        <w:snapToGrid w:val="0"/>
        <w:spacing w:line="520" w:lineRule="exact"/>
        <w:ind w:firstLine="718" w:firstLineChars="342"/>
        <w:rPr>
          <w:rFonts w:hint="eastAsia" w:ascii="宋体" w:hAnsi="宋体"/>
          <w:szCs w:val="21"/>
          <w:highlight w:val="none"/>
          <w:lang w:val="en-US" w:eastAsia="zh-CN"/>
        </w:rPr>
      </w:pPr>
      <w:r>
        <w:rPr>
          <w:rFonts w:hint="eastAsia" w:ascii="宋体" w:hAnsi="宋体"/>
          <w:szCs w:val="21"/>
          <w:highlight w:val="none"/>
          <w:lang w:val="en-US" w:eastAsia="zh-CN"/>
        </w:rPr>
        <w:t>...</w:t>
      </w:r>
    </w:p>
    <w:p>
      <w:pPr>
        <w:topLinePunct/>
        <w:adjustRightInd w:val="0"/>
        <w:snapToGrid w:val="0"/>
        <w:spacing w:line="520" w:lineRule="exact"/>
        <w:ind w:firstLine="718" w:firstLineChars="342"/>
        <w:rPr>
          <w:rFonts w:hint="eastAsia"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rPr>
        <w:t>（签字或盖章）</w:t>
      </w:r>
    </w:p>
    <w:p>
      <w:pPr>
        <w:topLinePunct/>
        <w:spacing w:line="440" w:lineRule="exact"/>
        <w:ind w:firstLine="1050" w:firstLineChars="500"/>
        <w:jc w:val="left"/>
        <w:rPr>
          <w:szCs w:val="21"/>
          <w:highlight w:val="none"/>
        </w:rPr>
      </w:pPr>
      <w:r>
        <w:rPr>
          <w:rFonts w:hint="eastAsia"/>
          <w:szCs w:val="21"/>
          <w:highlight w:val="none"/>
        </w:rPr>
        <w:t>日期：</w:t>
      </w:r>
      <w:r>
        <w:rPr>
          <w:szCs w:val="21"/>
          <w:highlight w:val="none"/>
        </w:rPr>
        <w:t xml:space="preserve">     </w:t>
      </w:r>
      <w:r>
        <w:rPr>
          <w:rFonts w:hint="eastAsia"/>
          <w:szCs w:val="21"/>
          <w:highlight w:val="none"/>
        </w:rPr>
        <w:t>年    月    日</w:t>
      </w:r>
    </w:p>
    <w:p>
      <w:pPr>
        <w:pStyle w:val="6"/>
        <w:spacing w:line="240" w:lineRule="exact"/>
        <w:rPr>
          <w:highlight w:val="none"/>
        </w:rPr>
      </w:pPr>
    </w:p>
    <w:p>
      <w:pPr>
        <w:topLinePunct/>
        <w:spacing w:line="44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注：1、单独投标的，无需提交本协议书。</w:t>
      </w:r>
    </w:p>
    <w:p>
      <w:pPr>
        <w:topLinePunct/>
        <w:spacing w:line="440" w:lineRule="exact"/>
        <w:ind w:firstLine="840" w:firstLineChars="400"/>
        <w:jc w:val="left"/>
        <w:rPr>
          <w:rFonts w:hint="eastAsia" w:ascii="宋体" w:hAnsi="宋体" w:cs="宋体"/>
          <w:bCs/>
          <w:szCs w:val="21"/>
          <w:highlight w:val="none"/>
        </w:rPr>
      </w:pPr>
      <w:r>
        <w:rPr>
          <w:rFonts w:hint="eastAsia" w:ascii="宋体" w:hAnsi="宋体" w:cs="宋体"/>
          <w:bCs/>
          <w:szCs w:val="21"/>
          <w:highlight w:val="none"/>
        </w:rPr>
        <w:t>2、联合体投标的可根据实际情况自行删除成员名单。</w:t>
      </w:r>
    </w:p>
    <w:sectPr>
      <w:footerReference r:id="rId5" w:type="default"/>
      <w:endnotePr>
        <w:numFmt w:val="decimal"/>
      </w:endnotePr>
      <w:pgSz w:w="11906" w:h="16838"/>
      <w:pgMar w:top="1304" w:right="1474" w:bottom="1304" w:left="1474" w:header="851" w:footer="935"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8"/>
      </w:rPr>
      <w:instrText xml:space="preserve"> PAGE </w:instrText>
    </w:r>
    <w:r>
      <w:fldChar w:fldCharType="separate"/>
    </w:r>
    <w:r>
      <w:rPr>
        <w:rStyle w:val="18"/>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Y2UzYzQzMDU5NjljYjEyYzgxNWQwYzdiMzRlZDQifQ=="/>
  </w:docVars>
  <w:rsids>
    <w:rsidRoot w:val="00172A27"/>
    <w:rsid w:val="00005268"/>
    <w:rsid w:val="00006442"/>
    <w:rsid w:val="00006681"/>
    <w:rsid w:val="00006F26"/>
    <w:rsid w:val="00022AC0"/>
    <w:rsid w:val="00026814"/>
    <w:rsid w:val="00027DF9"/>
    <w:rsid w:val="000307DA"/>
    <w:rsid w:val="00031BC7"/>
    <w:rsid w:val="0003283D"/>
    <w:rsid w:val="000362CC"/>
    <w:rsid w:val="000431A8"/>
    <w:rsid w:val="00044AE4"/>
    <w:rsid w:val="00052DDB"/>
    <w:rsid w:val="000541CB"/>
    <w:rsid w:val="00055FD0"/>
    <w:rsid w:val="0005607F"/>
    <w:rsid w:val="00056B12"/>
    <w:rsid w:val="00056CD8"/>
    <w:rsid w:val="0006019A"/>
    <w:rsid w:val="00060688"/>
    <w:rsid w:val="000612E9"/>
    <w:rsid w:val="00066E01"/>
    <w:rsid w:val="000736E5"/>
    <w:rsid w:val="00073BE1"/>
    <w:rsid w:val="00073F56"/>
    <w:rsid w:val="00074CC8"/>
    <w:rsid w:val="000800B5"/>
    <w:rsid w:val="00082CD7"/>
    <w:rsid w:val="00083AD5"/>
    <w:rsid w:val="00085D24"/>
    <w:rsid w:val="0008653F"/>
    <w:rsid w:val="000938DE"/>
    <w:rsid w:val="00094BD9"/>
    <w:rsid w:val="00096351"/>
    <w:rsid w:val="00097EAB"/>
    <w:rsid w:val="000A0354"/>
    <w:rsid w:val="000A1845"/>
    <w:rsid w:val="000A1D2B"/>
    <w:rsid w:val="000A3942"/>
    <w:rsid w:val="000A4B94"/>
    <w:rsid w:val="000A4D71"/>
    <w:rsid w:val="000A5B1B"/>
    <w:rsid w:val="000A70F0"/>
    <w:rsid w:val="000B7FDD"/>
    <w:rsid w:val="000C5771"/>
    <w:rsid w:val="000C5818"/>
    <w:rsid w:val="000D1E65"/>
    <w:rsid w:val="000D23F5"/>
    <w:rsid w:val="000D6C1C"/>
    <w:rsid w:val="000E0EB8"/>
    <w:rsid w:val="000E1343"/>
    <w:rsid w:val="000E34CE"/>
    <w:rsid w:val="000E528B"/>
    <w:rsid w:val="000E7146"/>
    <w:rsid w:val="000F5D52"/>
    <w:rsid w:val="001014B3"/>
    <w:rsid w:val="00101EC0"/>
    <w:rsid w:val="001051D2"/>
    <w:rsid w:val="001055B6"/>
    <w:rsid w:val="0012045F"/>
    <w:rsid w:val="00122A0D"/>
    <w:rsid w:val="00123C6D"/>
    <w:rsid w:val="001242FD"/>
    <w:rsid w:val="00124A68"/>
    <w:rsid w:val="00125BB2"/>
    <w:rsid w:val="001308B9"/>
    <w:rsid w:val="00133C24"/>
    <w:rsid w:val="00136ED2"/>
    <w:rsid w:val="00142601"/>
    <w:rsid w:val="0014361B"/>
    <w:rsid w:val="00155A0E"/>
    <w:rsid w:val="00157B44"/>
    <w:rsid w:val="00157F74"/>
    <w:rsid w:val="00160DEF"/>
    <w:rsid w:val="0016312C"/>
    <w:rsid w:val="00163B6C"/>
    <w:rsid w:val="00172A27"/>
    <w:rsid w:val="00172C23"/>
    <w:rsid w:val="001736C2"/>
    <w:rsid w:val="00174965"/>
    <w:rsid w:val="001751FA"/>
    <w:rsid w:val="0018342F"/>
    <w:rsid w:val="00183533"/>
    <w:rsid w:val="0018421D"/>
    <w:rsid w:val="00184AA0"/>
    <w:rsid w:val="001862CC"/>
    <w:rsid w:val="00190168"/>
    <w:rsid w:val="00194DC7"/>
    <w:rsid w:val="001960F5"/>
    <w:rsid w:val="001A35D9"/>
    <w:rsid w:val="001A4A32"/>
    <w:rsid w:val="001A75D5"/>
    <w:rsid w:val="001A7AEF"/>
    <w:rsid w:val="001B2A85"/>
    <w:rsid w:val="001B3E77"/>
    <w:rsid w:val="001C0B8D"/>
    <w:rsid w:val="001C60BF"/>
    <w:rsid w:val="001D0DC7"/>
    <w:rsid w:val="001E51B8"/>
    <w:rsid w:val="001E6EE7"/>
    <w:rsid w:val="001E74B5"/>
    <w:rsid w:val="001E7CCE"/>
    <w:rsid w:val="001F033B"/>
    <w:rsid w:val="001F5AEF"/>
    <w:rsid w:val="001F70AD"/>
    <w:rsid w:val="002026D0"/>
    <w:rsid w:val="002036A8"/>
    <w:rsid w:val="00207DF9"/>
    <w:rsid w:val="00213345"/>
    <w:rsid w:val="00215B80"/>
    <w:rsid w:val="00216DFC"/>
    <w:rsid w:val="002177D1"/>
    <w:rsid w:val="00223581"/>
    <w:rsid w:val="00223F62"/>
    <w:rsid w:val="00227408"/>
    <w:rsid w:val="00232C1D"/>
    <w:rsid w:val="00233A6F"/>
    <w:rsid w:val="002411CF"/>
    <w:rsid w:val="002437BF"/>
    <w:rsid w:val="00243822"/>
    <w:rsid w:val="00244644"/>
    <w:rsid w:val="002479D6"/>
    <w:rsid w:val="002506E7"/>
    <w:rsid w:val="00252923"/>
    <w:rsid w:val="00254207"/>
    <w:rsid w:val="0026140F"/>
    <w:rsid w:val="002719A3"/>
    <w:rsid w:val="00280511"/>
    <w:rsid w:val="00281AEF"/>
    <w:rsid w:val="0029779F"/>
    <w:rsid w:val="002A28A0"/>
    <w:rsid w:val="002B09C2"/>
    <w:rsid w:val="002B105B"/>
    <w:rsid w:val="002B363B"/>
    <w:rsid w:val="002B46CF"/>
    <w:rsid w:val="002C1032"/>
    <w:rsid w:val="002C3BEA"/>
    <w:rsid w:val="002C4408"/>
    <w:rsid w:val="002C51CA"/>
    <w:rsid w:val="002D45D3"/>
    <w:rsid w:val="002D4929"/>
    <w:rsid w:val="002D6359"/>
    <w:rsid w:val="002E46E0"/>
    <w:rsid w:val="002E6CAC"/>
    <w:rsid w:val="003005AC"/>
    <w:rsid w:val="00303331"/>
    <w:rsid w:val="00313F45"/>
    <w:rsid w:val="00320392"/>
    <w:rsid w:val="00322935"/>
    <w:rsid w:val="00327433"/>
    <w:rsid w:val="003278E2"/>
    <w:rsid w:val="003303C0"/>
    <w:rsid w:val="0033321C"/>
    <w:rsid w:val="00333ACD"/>
    <w:rsid w:val="003356C2"/>
    <w:rsid w:val="00340D1E"/>
    <w:rsid w:val="003429FB"/>
    <w:rsid w:val="003430CD"/>
    <w:rsid w:val="00346C7B"/>
    <w:rsid w:val="00352D80"/>
    <w:rsid w:val="00354C93"/>
    <w:rsid w:val="0036390E"/>
    <w:rsid w:val="003719E1"/>
    <w:rsid w:val="00372DDF"/>
    <w:rsid w:val="00377910"/>
    <w:rsid w:val="0038126C"/>
    <w:rsid w:val="00384369"/>
    <w:rsid w:val="0038460E"/>
    <w:rsid w:val="003861A9"/>
    <w:rsid w:val="0038668A"/>
    <w:rsid w:val="003869AA"/>
    <w:rsid w:val="00392BC4"/>
    <w:rsid w:val="003A303B"/>
    <w:rsid w:val="003A3515"/>
    <w:rsid w:val="003A5487"/>
    <w:rsid w:val="003A7B66"/>
    <w:rsid w:val="003B01DE"/>
    <w:rsid w:val="003B2F7E"/>
    <w:rsid w:val="003B3808"/>
    <w:rsid w:val="003B5361"/>
    <w:rsid w:val="003B71F3"/>
    <w:rsid w:val="003B7991"/>
    <w:rsid w:val="003C1FD6"/>
    <w:rsid w:val="003C2F7B"/>
    <w:rsid w:val="003C5DE0"/>
    <w:rsid w:val="003C755C"/>
    <w:rsid w:val="003D1A22"/>
    <w:rsid w:val="003D2758"/>
    <w:rsid w:val="003E2DB3"/>
    <w:rsid w:val="003E5064"/>
    <w:rsid w:val="003F36F2"/>
    <w:rsid w:val="003F7D20"/>
    <w:rsid w:val="004009BF"/>
    <w:rsid w:val="00400E79"/>
    <w:rsid w:val="004071A7"/>
    <w:rsid w:val="0041081D"/>
    <w:rsid w:val="004117F0"/>
    <w:rsid w:val="00412859"/>
    <w:rsid w:val="004166C9"/>
    <w:rsid w:val="00417BAB"/>
    <w:rsid w:val="004211C7"/>
    <w:rsid w:val="00422AD6"/>
    <w:rsid w:val="00423111"/>
    <w:rsid w:val="004239BD"/>
    <w:rsid w:val="00425AD2"/>
    <w:rsid w:val="00427C59"/>
    <w:rsid w:val="00427F2B"/>
    <w:rsid w:val="00434281"/>
    <w:rsid w:val="00435295"/>
    <w:rsid w:val="004377C9"/>
    <w:rsid w:val="0043783E"/>
    <w:rsid w:val="00441AC9"/>
    <w:rsid w:val="00442F40"/>
    <w:rsid w:val="00446E53"/>
    <w:rsid w:val="00453ABB"/>
    <w:rsid w:val="00454F04"/>
    <w:rsid w:val="00463D1F"/>
    <w:rsid w:val="00464BBD"/>
    <w:rsid w:val="00464EFD"/>
    <w:rsid w:val="00465677"/>
    <w:rsid w:val="004665BB"/>
    <w:rsid w:val="00472E1A"/>
    <w:rsid w:val="00473017"/>
    <w:rsid w:val="0047597F"/>
    <w:rsid w:val="00477703"/>
    <w:rsid w:val="004779A1"/>
    <w:rsid w:val="0048405F"/>
    <w:rsid w:val="00485804"/>
    <w:rsid w:val="00485E25"/>
    <w:rsid w:val="00486DFF"/>
    <w:rsid w:val="00490CED"/>
    <w:rsid w:val="00491862"/>
    <w:rsid w:val="0049311A"/>
    <w:rsid w:val="00494725"/>
    <w:rsid w:val="00497B66"/>
    <w:rsid w:val="004A55E6"/>
    <w:rsid w:val="004A7F6E"/>
    <w:rsid w:val="004C120B"/>
    <w:rsid w:val="004C2E0B"/>
    <w:rsid w:val="004C611F"/>
    <w:rsid w:val="004C6D62"/>
    <w:rsid w:val="004C7AB3"/>
    <w:rsid w:val="004D08CC"/>
    <w:rsid w:val="004D112E"/>
    <w:rsid w:val="004D1959"/>
    <w:rsid w:val="004D4751"/>
    <w:rsid w:val="004D7069"/>
    <w:rsid w:val="004E3C40"/>
    <w:rsid w:val="004E4747"/>
    <w:rsid w:val="004F1B07"/>
    <w:rsid w:val="00500069"/>
    <w:rsid w:val="00500AA9"/>
    <w:rsid w:val="00502FA0"/>
    <w:rsid w:val="00504099"/>
    <w:rsid w:val="005120B2"/>
    <w:rsid w:val="00512900"/>
    <w:rsid w:val="00514729"/>
    <w:rsid w:val="00514E77"/>
    <w:rsid w:val="00515E78"/>
    <w:rsid w:val="00516507"/>
    <w:rsid w:val="00517CAD"/>
    <w:rsid w:val="00522923"/>
    <w:rsid w:val="0052622B"/>
    <w:rsid w:val="0053379F"/>
    <w:rsid w:val="00554B4B"/>
    <w:rsid w:val="00555C2F"/>
    <w:rsid w:val="00555DE4"/>
    <w:rsid w:val="00561271"/>
    <w:rsid w:val="00561544"/>
    <w:rsid w:val="00564C6B"/>
    <w:rsid w:val="005663DE"/>
    <w:rsid w:val="005719A2"/>
    <w:rsid w:val="00572EA3"/>
    <w:rsid w:val="005751B9"/>
    <w:rsid w:val="00580975"/>
    <w:rsid w:val="00582A8B"/>
    <w:rsid w:val="00585873"/>
    <w:rsid w:val="0058705C"/>
    <w:rsid w:val="0059494D"/>
    <w:rsid w:val="00597984"/>
    <w:rsid w:val="00597E71"/>
    <w:rsid w:val="005A03D5"/>
    <w:rsid w:val="005A39AB"/>
    <w:rsid w:val="005A7862"/>
    <w:rsid w:val="005C1EC9"/>
    <w:rsid w:val="005C2A35"/>
    <w:rsid w:val="005C6875"/>
    <w:rsid w:val="005C7344"/>
    <w:rsid w:val="005D0A7F"/>
    <w:rsid w:val="005D1B45"/>
    <w:rsid w:val="005D4A1A"/>
    <w:rsid w:val="005E0698"/>
    <w:rsid w:val="005E1CC0"/>
    <w:rsid w:val="005F005C"/>
    <w:rsid w:val="005F544E"/>
    <w:rsid w:val="005F7755"/>
    <w:rsid w:val="006008D1"/>
    <w:rsid w:val="00601D09"/>
    <w:rsid w:val="00610969"/>
    <w:rsid w:val="00616547"/>
    <w:rsid w:val="00617222"/>
    <w:rsid w:val="006204B0"/>
    <w:rsid w:val="00620ABD"/>
    <w:rsid w:val="00627D23"/>
    <w:rsid w:val="00631349"/>
    <w:rsid w:val="00632D95"/>
    <w:rsid w:val="006345DD"/>
    <w:rsid w:val="00634FA1"/>
    <w:rsid w:val="006350F7"/>
    <w:rsid w:val="00642EEE"/>
    <w:rsid w:val="00643FF9"/>
    <w:rsid w:val="00644933"/>
    <w:rsid w:val="00646D59"/>
    <w:rsid w:val="0065083B"/>
    <w:rsid w:val="00652BF8"/>
    <w:rsid w:val="0066166A"/>
    <w:rsid w:val="00663642"/>
    <w:rsid w:val="006640BC"/>
    <w:rsid w:val="00664B63"/>
    <w:rsid w:val="00665E5A"/>
    <w:rsid w:val="00667990"/>
    <w:rsid w:val="00670460"/>
    <w:rsid w:val="00670478"/>
    <w:rsid w:val="0067101C"/>
    <w:rsid w:val="006753D1"/>
    <w:rsid w:val="00675F79"/>
    <w:rsid w:val="00676C09"/>
    <w:rsid w:val="0068105D"/>
    <w:rsid w:val="00681976"/>
    <w:rsid w:val="00685619"/>
    <w:rsid w:val="006856D3"/>
    <w:rsid w:val="00686487"/>
    <w:rsid w:val="0069521D"/>
    <w:rsid w:val="00697140"/>
    <w:rsid w:val="0069779D"/>
    <w:rsid w:val="006A11C0"/>
    <w:rsid w:val="006A53BB"/>
    <w:rsid w:val="006A5E6C"/>
    <w:rsid w:val="006B0186"/>
    <w:rsid w:val="006B198F"/>
    <w:rsid w:val="006B7C73"/>
    <w:rsid w:val="006C41B2"/>
    <w:rsid w:val="006C5F04"/>
    <w:rsid w:val="006C6157"/>
    <w:rsid w:val="006C6A0A"/>
    <w:rsid w:val="006D240E"/>
    <w:rsid w:val="006D3164"/>
    <w:rsid w:val="006D32AB"/>
    <w:rsid w:val="006D66F3"/>
    <w:rsid w:val="006E3B8E"/>
    <w:rsid w:val="006E476C"/>
    <w:rsid w:val="006F02F3"/>
    <w:rsid w:val="006F0B83"/>
    <w:rsid w:val="006F547D"/>
    <w:rsid w:val="006F64A4"/>
    <w:rsid w:val="006F761A"/>
    <w:rsid w:val="00701629"/>
    <w:rsid w:val="00701B4F"/>
    <w:rsid w:val="007025DA"/>
    <w:rsid w:val="007048A2"/>
    <w:rsid w:val="007106EF"/>
    <w:rsid w:val="007113F1"/>
    <w:rsid w:val="0072297B"/>
    <w:rsid w:val="00724037"/>
    <w:rsid w:val="007256F7"/>
    <w:rsid w:val="00725EAA"/>
    <w:rsid w:val="007307A0"/>
    <w:rsid w:val="00731390"/>
    <w:rsid w:val="0073502D"/>
    <w:rsid w:val="007473E9"/>
    <w:rsid w:val="0075246F"/>
    <w:rsid w:val="0075724A"/>
    <w:rsid w:val="007619AB"/>
    <w:rsid w:val="00761FBC"/>
    <w:rsid w:val="00763FD2"/>
    <w:rsid w:val="007647E1"/>
    <w:rsid w:val="00765C66"/>
    <w:rsid w:val="00775C85"/>
    <w:rsid w:val="00775D2C"/>
    <w:rsid w:val="007835DB"/>
    <w:rsid w:val="0078691C"/>
    <w:rsid w:val="00793002"/>
    <w:rsid w:val="0079604A"/>
    <w:rsid w:val="00796784"/>
    <w:rsid w:val="007978C0"/>
    <w:rsid w:val="007A15F5"/>
    <w:rsid w:val="007A279B"/>
    <w:rsid w:val="007A71D8"/>
    <w:rsid w:val="007B4CF1"/>
    <w:rsid w:val="007B6E12"/>
    <w:rsid w:val="007C4127"/>
    <w:rsid w:val="007D520B"/>
    <w:rsid w:val="007D5C06"/>
    <w:rsid w:val="007D6F35"/>
    <w:rsid w:val="007E120C"/>
    <w:rsid w:val="007E690F"/>
    <w:rsid w:val="007F2124"/>
    <w:rsid w:val="007F293E"/>
    <w:rsid w:val="007F2C30"/>
    <w:rsid w:val="007F3E79"/>
    <w:rsid w:val="007F3F9E"/>
    <w:rsid w:val="007F3FDD"/>
    <w:rsid w:val="007F71B4"/>
    <w:rsid w:val="00803445"/>
    <w:rsid w:val="00806873"/>
    <w:rsid w:val="0081110B"/>
    <w:rsid w:val="00812635"/>
    <w:rsid w:val="008145A7"/>
    <w:rsid w:val="008159E7"/>
    <w:rsid w:val="00816B81"/>
    <w:rsid w:val="00822816"/>
    <w:rsid w:val="008271FC"/>
    <w:rsid w:val="008318C7"/>
    <w:rsid w:val="00832B24"/>
    <w:rsid w:val="0083459B"/>
    <w:rsid w:val="00835297"/>
    <w:rsid w:val="00836B7B"/>
    <w:rsid w:val="008439FF"/>
    <w:rsid w:val="00843B8B"/>
    <w:rsid w:val="0084497B"/>
    <w:rsid w:val="00847FD9"/>
    <w:rsid w:val="0085285D"/>
    <w:rsid w:val="00861A38"/>
    <w:rsid w:val="00863838"/>
    <w:rsid w:val="00867007"/>
    <w:rsid w:val="00870F55"/>
    <w:rsid w:val="0087379A"/>
    <w:rsid w:val="008753CF"/>
    <w:rsid w:val="00883768"/>
    <w:rsid w:val="00884E85"/>
    <w:rsid w:val="008852C0"/>
    <w:rsid w:val="0088579C"/>
    <w:rsid w:val="00885EFF"/>
    <w:rsid w:val="00893EB1"/>
    <w:rsid w:val="00894CDD"/>
    <w:rsid w:val="008A2882"/>
    <w:rsid w:val="008A2CA1"/>
    <w:rsid w:val="008A2CAF"/>
    <w:rsid w:val="008B15C6"/>
    <w:rsid w:val="008B34BC"/>
    <w:rsid w:val="008B462A"/>
    <w:rsid w:val="008B6B18"/>
    <w:rsid w:val="008C4B93"/>
    <w:rsid w:val="008C694C"/>
    <w:rsid w:val="008C756E"/>
    <w:rsid w:val="008D111A"/>
    <w:rsid w:val="008D382C"/>
    <w:rsid w:val="008D3A34"/>
    <w:rsid w:val="008E3E70"/>
    <w:rsid w:val="008E5D77"/>
    <w:rsid w:val="008E622C"/>
    <w:rsid w:val="008E784F"/>
    <w:rsid w:val="008F60AE"/>
    <w:rsid w:val="008F79DC"/>
    <w:rsid w:val="0090075A"/>
    <w:rsid w:val="00902D69"/>
    <w:rsid w:val="00906EDC"/>
    <w:rsid w:val="00912A50"/>
    <w:rsid w:val="00917665"/>
    <w:rsid w:val="0092527C"/>
    <w:rsid w:val="00925418"/>
    <w:rsid w:val="009303CF"/>
    <w:rsid w:val="00932A04"/>
    <w:rsid w:val="00937C61"/>
    <w:rsid w:val="00941314"/>
    <w:rsid w:val="00942E0C"/>
    <w:rsid w:val="0094318B"/>
    <w:rsid w:val="00952275"/>
    <w:rsid w:val="00953451"/>
    <w:rsid w:val="00953477"/>
    <w:rsid w:val="00953AE6"/>
    <w:rsid w:val="00957BDF"/>
    <w:rsid w:val="009660BC"/>
    <w:rsid w:val="00971644"/>
    <w:rsid w:val="00977C11"/>
    <w:rsid w:val="00980058"/>
    <w:rsid w:val="00981245"/>
    <w:rsid w:val="009815D8"/>
    <w:rsid w:val="00982F67"/>
    <w:rsid w:val="00985BF7"/>
    <w:rsid w:val="00986280"/>
    <w:rsid w:val="00986844"/>
    <w:rsid w:val="00991770"/>
    <w:rsid w:val="009944E7"/>
    <w:rsid w:val="00996122"/>
    <w:rsid w:val="0099653F"/>
    <w:rsid w:val="009A0F2C"/>
    <w:rsid w:val="009A636A"/>
    <w:rsid w:val="009B1105"/>
    <w:rsid w:val="009B4928"/>
    <w:rsid w:val="009B65D7"/>
    <w:rsid w:val="009B6891"/>
    <w:rsid w:val="009C0AA7"/>
    <w:rsid w:val="009C6A0D"/>
    <w:rsid w:val="009C7722"/>
    <w:rsid w:val="009D14C1"/>
    <w:rsid w:val="009D2458"/>
    <w:rsid w:val="009D2A15"/>
    <w:rsid w:val="009D2A56"/>
    <w:rsid w:val="009D32AA"/>
    <w:rsid w:val="009D36AB"/>
    <w:rsid w:val="009D6BA5"/>
    <w:rsid w:val="009D7721"/>
    <w:rsid w:val="009E1960"/>
    <w:rsid w:val="009E1CE3"/>
    <w:rsid w:val="009E463D"/>
    <w:rsid w:val="009E7420"/>
    <w:rsid w:val="009F0266"/>
    <w:rsid w:val="009F7494"/>
    <w:rsid w:val="009F7AE4"/>
    <w:rsid w:val="00A00740"/>
    <w:rsid w:val="00A028C5"/>
    <w:rsid w:val="00A05F68"/>
    <w:rsid w:val="00A134C0"/>
    <w:rsid w:val="00A200FC"/>
    <w:rsid w:val="00A20EC0"/>
    <w:rsid w:val="00A22E4F"/>
    <w:rsid w:val="00A234B2"/>
    <w:rsid w:val="00A2368F"/>
    <w:rsid w:val="00A309A0"/>
    <w:rsid w:val="00A30D9D"/>
    <w:rsid w:val="00A32183"/>
    <w:rsid w:val="00A321B4"/>
    <w:rsid w:val="00A33C82"/>
    <w:rsid w:val="00A417DB"/>
    <w:rsid w:val="00A43E2C"/>
    <w:rsid w:val="00A461A8"/>
    <w:rsid w:val="00A467E7"/>
    <w:rsid w:val="00A47972"/>
    <w:rsid w:val="00A5059E"/>
    <w:rsid w:val="00A50871"/>
    <w:rsid w:val="00A50E1B"/>
    <w:rsid w:val="00A534E4"/>
    <w:rsid w:val="00A550A0"/>
    <w:rsid w:val="00A61CCE"/>
    <w:rsid w:val="00A633BE"/>
    <w:rsid w:val="00A6448E"/>
    <w:rsid w:val="00A666CD"/>
    <w:rsid w:val="00A66B98"/>
    <w:rsid w:val="00A66F9E"/>
    <w:rsid w:val="00A72576"/>
    <w:rsid w:val="00A76521"/>
    <w:rsid w:val="00A7707D"/>
    <w:rsid w:val="00A81D51"/>
    <w:rsid w:val="00A84F9E"/>
    <w:rsid w:val="00A8630F"/>
    <w:rsid w:val="00A94AC7"/>
    <w:rsid w:val="00A95FBB"/>
    <w:rsid w:val="00AB199E"/>
    <w:rsid w:val="00AB1F82"/>
    <w:rsid w:val="00AB2C9E"/>
    <w:rsid w:val="00AB674D"/>
    <w:rsid w:val="00AB7327"/>
    <w:rsid w:val="00AC2B34"/>
    <w:rsid w:val="00AC3118"/>
    <w:rsid w:val="00AC3298"/>
    <w:rsid w:val="00AC34CF"/>
    <w:rsid w:val="00AD1EF8"/>
    <w:rsid w:val="00AD5F59"/>
    <w:rsid w:val="00AD73C4"/>
    <w:rsid w:val="00AE2544"/>
    <w:rsid w:val="00AE37B1"/>
    <w:rsid w:val="00AE65E9"/>
    <w:rsid w:val="00AE6BC6"/>
    <w:rsid w:val="00AF15DB"/>
    <w:rsid w:val="00AF5FAF"/>
    <w:rsid w:val="00B01A6D"/>
    <w:rsid w:val="00B06EFE"/>
    <w:rsid w:val="00B11784"/>
    <w:rsid w:val="00B1197B"/>
    <w:rsid w:val="00B12693"/>
    <w:rsid w:val="00B145E5"/>
    <w:rsid w:val="00B16D9A"/>
    <w:rsid w:val="00B16DA0"/>
    <w:rsid w:val="00B20428"/>
    <w:rsid w:val="00B21484"/>
    <w:rsid w:val="00B21DE0"/>
    <w:rsid w:val="00B239E6"/>
    <w:rsid w:val="00B279A0"/>
    <w:rsid w:val="00B31326"/>
    <w:rsid w:val="00B33126"/>
    <w:rsid w:val="00B34AFD"/>
    <w:rsid w:val="00B366ED"/>
    <w:rsid w:val="00B369DE"/>
    <w:rsid w:val="00B37184"/>
    <w:rsid w:val="00B50B04"/>
    <w:rsid w:val="00B620A2"/>
    <w:rsid w:val="00B65770"/>
    <w:rsid w:val="00B70293"/>
    <w:rsid w:val="00B7396F"/>
    <w:rsid w:val="00B747BD"/>
    <w:rsid w:val="00B7559C"/>
    <w:rsid w:val="00B87DF2"/>
    <w:rsid w:val="00B91891"/>
    <w:rsid w:val="00B97F75"/>
    <w:rsid w:val="00BA215B"/>
    <w:rsid w:val="00BB0B34"/>
    <w:rsid w:val="00BB249B"/>
    <w:rsid w:val="00BB5438"/>
    <w:rsid w:val="00BC183E"/>
    <w:rsid w:val="00BC3937"/>
    <w:rsid w:val="00BC5C2A"/>
    <w:rsid w:val="00BC5F82"/>
    <w:rsid w:val="00BC62F3"/>
    <w:rsid w:val="00BC7919"/>
    <w:rsid w:val="00BC7D24"/>
    <w:rsid w:val="00BD01B3"/>
    <w:rsid w:val="00BD316E"/>
    <w:rsid w:val="00BD5FD7"/>
    <w:rsid w:val="00BD6AF4"/>
    <w:rsid w:val="00BE4AF7"/>
    <w:rsid w:val="00BF333F"/>
    <w:rsid w:val="00BF3404"/>
    <w:rsid w:val="00C03A1D"/>
    <w:rsid w:val="00C03C5E"/>
    <w:rsid w:val="00C053B4"/>
    <w:rsid w:val="00C135B4"/>
    <w:rsid w:val="00C229BE"/>
    <w:rsid w:val="00C22C09"/>
    <w:rsid w:val="00C23D8B"/>
    <w:rsid w:val="00C24715"/>
    <w:rsid w:val="00C26D2D"/>
    <w:rsid w:val="00C3628C"/>
    <w:rsid w:val="00C407C8"/>
    <w:rsid w:val="00C40A67"/>
    <w:rsid w:val="00C41AC4"/>
    <w:rsid w:val="00C4404A"/>
    <w:rsid w:val="00C45D96"/>
    <w:rsid w:val="00C465CB"/>
    <w:rsid w:val="00C46789"/>
    <w:rsid w:val="00C52FD5"/>
    <w:rsid w:val="00C55415"/>
    <w:rsid w:val="00C579C5"/>
    <w:rsid w:val="00C627D7"/>
    <w:rsid w:val="00C66F2B"/>
    <w:rsid w:val="00C75344"/>
    <w:rsid w:val="00C81163"/>
    <w:rsid w:val="00C82E0D"/>
    <w:rsid w:val="00C84E9C"/>
    <w:rsid w:val="00C87912"/>
    <w:rsid w:val="00C904A2"/>
    <w:rsid w:val="00C91AE1"/>
    <w:rsid w:val="00C97E48"/>
    <w:rsid w:val="00CA0BD9"/>
    <w:rsid w:val="00CA3FCF"/>
    <w:rsid w:val="00CA61D8"/>
    <w:rsid w:val="00CA7931"/>
    <w:rsid w:val="00CA7FE3"/>
    <w:rsid w:val="00CB07E3"/>
    <w:rsid w:val="00CB10E3"/>
    <w:rsid w:val="00CB1175"/>
    <w:rsid w:val="00CB27F3"/>
    <w:rsid w:val="00CB2AEB"/>
    <w:rsid w:val="00CB407A"/>
    <w:rsid w:val="00CB44CD"/>
    <w:rsid w:val="00CB5575"/>
    <w:rsid w:val="00CC38B3"/>
    <w:rsid w:val="00CC5FFA"/>
    <w:rsid w:val="00CC7FAB"/>
    <w:rsid w:val="00CD3E5D"/>
    <w:rsid w:val="00CD3E9C"/>
    <w:rsid w:val="00CE16B8"/>
    <w:rsid w:val="00CE2E90"/>
    <w:rsid w:val="00CE7FF0"/>
    <w:rsid w:val="00CF0987"/>
    <w:rsid w:val="00CF2357"/>
    <w:rsid w:val="00CF2467"/>
    <w:rsid w:val="00CF2D6B"/>
    <w:rsid w:val="00CF3AC8"/>
    <w:rsid w:val="00CF3D21"/>
    <w:rsid w:val="00CF4F18"/>
    <w:rsid w:val="00CF6102"/>
    <w:rsid w:val="00CF6457"/>
    <w:rsid w:val="00CF6DCB"/>
    <w:rsid w:val="00D021F1"/>
    <w:rsid w:val="00D03770"/>
    <w:rsid w:val="00D03B32"/>
    <w:rsid w:val="00D04FA7"/>
    <w:rsid w:val="00D05D71"/>
    <w:rsid w:val="00D07B3B"/>
    <w:rsid w:val="00D209B5"/>
    <w:rsid w:val="00D20B4E"/>
    <w:rsid w:val="00D20BCA"/>
    <w:rsid w:val="00D2381D"/>
    <w:rsid w:val="00D23D88"/>
    <w:rsid w:val="00D2519A"/>
    <w:rsid w:val="00D31CA9"/>
    <w:rsid w:val="00D3230F"/>
    <w:rsid w:val="00D54ABA"/>
    <w:rsid w:val="00D56BA7"/>
    <w:rsid w:val="00D62AFB"/>
    <w:rsid w:val="00D631C0"/>
    <w:rsid w:val="00D67343"/>
    <w:rsid w:val="00D70968"/>
    <w:rsid w:val="00D85737"/>
    <w:rsid w:val="00D91FD0"/>
    <w:rsid w:val="00DA295D"/>
    <w:rsid w:val="00DA4525"/>
    <w:rsid w:val="00DA5EEE"/>
    <w:rsid w:val="00DB03D7"/>
    <w:rsid w:val="00DB4E69"/>
    <w:rsid w:val="00DB6352"/>
    <w:rsid w:val="00DB6B32"/>
    <w:rsid w:val="00DC3AFA"/>
    <w:rsid w:val="00DC4A2F"/>
    <w:rsid w:val="00DC5DF5"/>
    <w:rsid w:val="00DD2CCA"/>
    <w:rsid w:val="00DD4632"/>
    <w:rsid w:val="00DD51AF"/>
    <w:rsid w:val="00DD736A"/>
    <w:rsid w:val="00DE2C5C"/>
    <w:rsid w:val="00DE366A"/>
    <w:rsid w:val="00DE48A6"/>
    <w:rsid w:val="00DF6047"/>
    <w:rsid w:val="00DF6EF9"/>
    <w:rsid w:val="00DF7A97"/>
    <w:rsid w:val="00E00F2C"/>
    <w:rsid w:val="00E03C68"/>
    <w:rsid w:val="00E107E6"/>
    <w:rsid w:val="00E12727"/>
    <w:rsid w:val="00E12A1D"/>
    <w:rsid w:val="00E13EE1"/>
    <w:rsid w:val="00E1436D"/>
    <w:rsid w:val="00E16230"/>
    <w:rsid w:val="00E21388"/>
    <w:rsid w:val="00E221AC"/>
    <w:rsid w:val="00E23F0F"/>
    <w:rsid w:val="00E24AFE"/>
    <w:rsid w:val="00E27117"/>
    <w:rsid w:val="00E30EF4"/>
    <w:rsid w:val="00E37BDD"/>
    <w:rsid w:val="00E47B3E"/>
    <w:rsid w:val="00E50A7B"/>
    <w:rsid w:val="00E5100B"/>
    <w:rsid w:val="00E52053"/>
    <w:rsid w:val="00E53106"/>
    <w:rsid w:val="00E54CA8"/>
    <w:rsid w:val="00E55618"/>
    <w:rsid w:val="00E55E6A"/>
    <w:rsid w:val="00E57563"/>
    <w:rsid w:val="00E621CD"/>
    <w:rsid w:val="00E62FA6"/>
    <w:rsid w:val="00E63251"/>
    <w:rsid w:val="00E77567"/>
    <w:rsid w:val="00E80931"/>
    <w:rsid w:val="00E82BA3"/>
    <w:rsid w:val="00E84D63"/>
    <w:rsid w:val="00E8620F"/>
    <w:rsid w:val="00E87005"/>
    <w:rsid w:val="00E920D8"/>
    <w:rsid w:val="00E93929"/>
    <w:rsid w:val="00E9682F"/>
    <w:rsid w:val="00E97559"/>
    <w:rsid w:val="00EA41B4"/>
    <w:rsid w:val="00EA671F"/>
    <w:rsid w:val="00EA6DB7"/>
    <w:rsid w:val="00EB2673"/>
    <w:rsid w:val="00EB4A3D"/>
    <w:rsid w:val="00EB746D"/>
    <w:rsid w:val="00EC1390"/>
    <w:rsid w:val="00EC145D"/>
    <w:rsid w:val="00EC3ECA"/>
    <w:rsid w:val="00EC3F3E"/>
    <w:rsid w:val="00ED1157"/>
    <w:rsid w:val="00ED2ED8"/>
    <w:rsid w:val="00EE0A4F"/>
    <w:rsid w:val="00EE357E"/>
    <w:rsid w:val="00EE5E4A"/>
    <w:rsid w:val="00EE68C9"/>
    <w:rsid w:val="00EF631D"/>
    <w:rsid w:val="00F04FE9"/>
    <w:rsid w:val="00F11878"/>
    <w:rsid w:val="00F13C5E"/>
    <w:rsid w:val="00F151AB"/>
    <w:rsid w:val="00F15436"/>
    <w:rsid w:val="00F20AA7"/>
    <w:rsid w:val="00F233E9"/>
    <w:rsid w:val="00F31A11"/>
    <w:rsid w:val="00F3439A"/>
    <w:rsid w:val="00F35624"/>
    <w:rsid w:val="00F41363"/>
    <w:rsid w:val="00F41E7E"/>
    <w:rsid w:val="00F446A9"/>
    <w:rsid w:val="00F44F97"/>
    <w:rsid w:val="00F5092B"/>
    <w:rsid w:val="00F63945"/>
    <w:rsid w:val="00F7258B"/>
    <w:rsid w:val="00F75E8A"/>
    <w:rsid w:val="00F83A25"/>
    <w:rsid w:val="00F860CE"/>
    <w:rsid w:val="00F86C92"/>
    <w:rsid w:val="00F8708F"/>
    <w:rsid w:val="00F92D24"/>
    <w:rsid w:val="00F94057"/>
    <w:rsid w:val="00FA2663"/>
    <w:rsid w:val="00FA31F7"/>
    <w:rsid w:val="00FA3A13"/>
    <w:rsid w:val="00FA5BE9"/>
    <w:rsid w:val="00FB234D"/>
    <w:rsid w:val="00FB2FC8"/>
    <w:rsid w:val="00FB4E52"/>
    <w:rsid w:val="00FB7FB6"/>
    <w:rsid w:val="00FC0A6E"/>
    <w:rsid w:val="00FC1648"/>
    <w:rsid w:val="00FC4142"/>
    <w:rsid w:val="00FC6E3F"/>
    <w:rsid w:val="00FD1F47"/>
    <w:rsid w:val="00FD267F"/>
    <w:rsid w:val="00FD3748"/>
    <w:rsid w:val="00FD7D82"/>
    <w:rsid w:val="00FE079B"/>
    <w:rsid w:val="00FE373B"/>
    <w:rsid w:val="00FE7D07"/>
    <w:rsid w:val="00FF12FE"/>
    <w:rsid w:val="00FF3A73"/>
    <w:rsid w:val="00FF45F3"/>
    <w:rsid w:val="00FF5465"/>
    <w:rsid w:val="01DC211F"/>
    <w:rsid w:val="02957E27"/>
    <w:rsid w:val="032434A2"/>
    <w:rsid w:val="03D7089F"/>
    <w:rsid w:val="041529CB"/>
    <w:rsid w:val="043C30B7"/>
    <w:rsid w:val="048D15DB"/>
    <w:rsid w:val="05595CE0"/>
    <w:rsid w:val="056A5EFC"/>
    <w:rsid w:val="05FA41A6"/>
    <w:rsid w:val="075A1603"/>
    <w:rsid w:val="07B03495"/>
    <w:rsid w:val="082277C8"/>
    <w:rsid w:val="08C25C92"/>
    <w:rsid w:val="0A485251"/>
    <w:rsid w:val="0A4A7809"/>
    <w:rsid w:val="0A565A84"/>
    <w:rsid w:val="0ADA1663"/>
    <w:rsid w:val="0B084482"/>
    <w:rsid w:val="0B0E7E74"/>
    <w:rsid w:val="0B5136FF"/>
    <w:rsid w:val="0BCF1798"/>
    <w:rsid w:val="0C4B269C"/>
    <w:rsid w:val="0CF3599B"/>
    <w:rsid w:val="0D7C43DB"/>
    <w:rsid w:val="0E3049A2"/>
    <w:rsid w:val="0E3052CE"/>
    <w:rsid w:val="0E310C3C"/>
    <w:rsid w:val="0FC2257B"/>
    <w:rsid w:val="10BB2E7F"/>
    <w:rsid w:val="10C65A3B"/>
    <w:rsid w:val="11242A1B"/>
    <w:rsid w:val="112D6EFE"/>
    <w:rsid w:val="11501C45"/>
    <w:rsid w:val="12D66150"/>
    <w:rsid w:val="13C913CB"/>
    <w:rsid w:val="13EF509B"/>
    <w:rsid w:val="14014F72"/>
    <w:rsid w:val="142B70A1"/>
    <w:rsid w:val="152E3E99"/>
    <w:rsid w:val="158D36E7"/>
    <w:rsid w:val="17AC270A"/>
    <w:rsid w:val="17EF3FD1"/>
    <w:rsid w:val="18314603"/>
    <w:rsid w:val="18761643"/>
    <w:rsid w:val="18784986"/>
    <w:rsid w:val="1899098E"/>
    <w:rsid w:val="18F30056"/>
    <w:rsid w:val="18FF308F"/>
    <w:rsid w:val="195A78AF"/>
    <w:rsid w:val="196A68DD"/>
    <w:rsid w:val="19C47269"/>
    <w:rsid w:val="1A1B08B0"/>
    <w:rsid w:val="1A6F002B"/>
    <w:rsid w:val="1B0D6EF9"/>
    <w:rsid w:val="1B992B9E"/>
    <w:rsid w:val="1C65717F"/>
    <w:rsid w:val="1CA70CF6"/>
    <w:rsid w:val="1CB76453"/>
    <w:rsid w:val="1CEA6E7C"/>
    <w:rsid w:val="1D22612D"/>
    <w:rsid w:val="1DC93D01"/>
    <w:rsid w:val="1FB57CEB"/>
    <w:rsid w:val="1FD92525"/>
    <w:rsid w:val="20A41D8B"/>
    <w:rsid w:val="21174026"/>
    <w:rsid w:val="21A9664D"/>
    <w:rsid w:val="21B5626B"/>
    <w:rsid w:val="22292F86"/>
    <w:rsid w:val="22D1224D"/>
    <w:rsid w:val="22D47D36"/>
    <w:rsid w:val="230B79E8"/>
    <w:rsid w:val="23161F9F"/>
    <w:rsid w:val="23C868D9"/>
    <w:rsid w:val="240F2C58"/>
    <w:rsid w:val="246742DE"/>
    <w:rsid w:val="246E6697"/>
    <w:rsid w:val="24844FE8"/>
    <w:rsid w:val="24887ADF"/>
    <w:rsid w:val="24E027B8"/>
    <w:rsid w:val="255B68D6"/>
    <w:rsid w:val="257D144A"/>
    <w:rsid w:val="25AE14E4"/>
    <w:rsid w:val="260F293A"/>
    <w:rsid w:val="26D36054"/>
    <w:rsid w:val="270F08EA"/>
    <w:rsid w:val="27CC650B"/>
    <w:rsid w:val="27E30D68"/>
    <w:rsid w:val="28123DA1"/>
    <w:rsid w:val="284D7042"/>
    <w:rsid w:val="28A044B5"/>
    <w:rsid w:val="28A96BCC"/>
    <w:rsid w:val="28AF708F"/>
    <w:rsid w:val="28F25CDC"/>
    <w:rsid w:val="299A2264"/>
    <w:rsid w:val="2A1B042D"/>
    <w:rsid w:val="2A285235"/>
    <w:rsid w:val="2A4818C5"/>
    <w:rsid w:val="2BCD0331"/>
    <w:rsid w:val="2C025DC0"/>
    <w:rsid w:val="2D0646D0"/>
    <w:rsid w:val="2D0D3080"/>
    <w:rsid w:val="2D2B7DCE"/>
    <w:rsid w:val="2DBF1599"/>
    <w:rsid w:val="2E212432"/>
    <w:rsid w:val="2E4B74B3"/>
    <w:rsid w:val="2EEB2306"/>
    <w:rsid w:val="2F7816A5"/>
    <w:rsid w:val="2FB25251"/>
    <w:rsid w:val="321A37B9"/>
    <w:rsid w:val="325846E5"/>
    <w:rsid w:val="3284794B"/>
    <w:rsid w:val="328A4520"/>
    <w:rsid w:val="33282E51"/>
    <w:rsid w:val="33385DC4"/>
    <w:rsid w:val="34597693"/>
    <w:rsid w:val="347E5CF4"/>
    <w:rsid w:val="34D04DED"/>
    <w:rsid w:val="355A46A1"/>
    <w:rsid w:val="355D6AC8"/>
    <w:rsid w:val="35BF7CEA"/>
    <w:rsid w:val="360E36AB"/>
    <w:rsid w:val="36211653"/>
    <w:rsid w:val="36306DF5"/>
    <w:rsid w:val="36424706"/>
    <w:rsid w:val="36AB52E8"/>
    <w:rsid w:val="36BC11E2"/>
    <w:rsid w:val="37352AF7"/>
    <w:rsid w:val="375A6581"/>
    <w:rsid w:val="38063178"/>
    <w:rsid w:val="381F7836"/>
    <w:rsid w:val="383C2A8C"/>
    <w:rsid w:val="3846585A"/>
    <w:rsid w:val="39140A1D"/>
    <w:rsid w:val="396D5F42"/>
    <w:rsid w:val="39BB760B"/>
    <w:rsid w:val="3A0774C2"/>
    <w:rsid w:val="3A2F0285"/>
    <w:rsid w:val="3A9F6955"/>
    <w:rsid w:val="3AE94BF9"/>
    <w:rsid w:val="3B493862"/>
    <w:rsid w:val="3B842DF5"/>
    <w:rsid w:val="3C187054"/>
    <w:rsid w:val="3C197DE6"/>
    <w:rsid w:val="3E670204"/>
    <w:rsid w:val="3EBB369E"/>
    <w:rsid w:val="3F5C54AA"/>
    <w:rsid w:val="3FCD488C"/>
    <w:rsid w:val="3FE8440F"/>
    <w:rsid w:val="408E5DF7"/>
    <w:rsid w:val="40CA1A78"/>
    <w:rsid w:val="41105525"/>
    <w:rsid w:val="41133463"/>
    <w:rsid w:val="41AB578A"/>
    <w:rsid w:val="420D538C"/>
    <w:rsid w:val="454D6FCB"/>
    <w:rsid w:val="45836603"/>
    <w:rsid w:val="458F513E"/>
    <w:rsid w:val="45DD4A2C"/>
    <w:rsid w:val="46E10D81"/>
    <w:rsid w:val="47396565"/>
    <w:rsid w:val="475A449F"/>
    <w:rsid w:val="476F6D62"/>
    <w:rsid w:val="47847A0F"/>
    <w:rsid w:val="47BE1AC6"/>
    <w:rsid w:val="48451A8E"/>
    <w:rsid w:val="499F645D"/>
    <w:rsid w:val="49EF6FFC"/>
    <w:rsid w:val="4A66404E"/>
    <w:rsid w:val="4A8E24CF"/>
    <w:rsid w:val="4B632F71"/>
    <w:rsid w:val="4B731F87"/>
    <w:rsid w:val="4C5A37F1"/>
    <w:rsid w:val="4CA018C4"/>
    <w:rsid w:val="4D231B26"/>
    <w:rsid w:val="4D716E3C"/>
    <w:rsid w:val="4D9F72FA"/>
    <w:rsid w:val="4DBC0ACA"/>
    <w:rsid w:val="4E1662F6"/>
    <w:rsid w:val="4E8A59E0"/>
    <w:rsid w:val="4E956E07"/>
    <w:rsid w:val="4EC4795C"/>
    <w:rsid w:val="4F803F4E"/>
    <w:rsid w:val="4FC146E3"/>
    <w:rsid w:val="50F954D2"/>
    <w:rsid w:val="50F966AE"/>
    <w:rsid w:val="5262327E"/>
    <w:rsid w:val="52644CA5"/>
    <w:rsid w:val="527775DF"/>
    <w:rsid w:val="52AF2069"/>
    <w:rsid w:val="532E538C"/>
    <w:rsid w:val="533843D4"/>
    <w:rsid w:val="543E4559"/>
    <w:rsid w:val="54711700"/>
    <w:rsid w:val="551C6A1D"/>
    <w:rsid w:val="5527584B"/>
    <w:rsid w:val="554D245A"/>
    <w:rsid w:val="55852ADB"/>
    <w:rsid w:val="55CF1A76"/>
    <w:rsid w:val="564F6339"/>
    <w:rsid w:val="56526DBB"/>
    <w:rsid w:val="56D73A8D"/>
    <w:rsid w:val="57655523"/>
    <w:rsid w:val="576E6AFE"/>
    <w:rsid w:val="5779E946"/>
    <w:rsid w:val="57B52368"/>
    <w:rsid w:val="57EB2720"/>
    <w:rsid w:val="57F26D57"/>
    <w:rsid w:val="57FC7899"/>
    <w:rsid w:val="591C51DD"/>
    <w:rsid w:val="5A1D4BDF"/>
    <w:rsid w:val="5A4D5B43"/>
    <w:rsid w:val="5A8452E0"/>
    <w:rsid w:val="5B26021B"/>
    <w:rsid w:val="5BAD7DF7"/>
    <w:rsid w:val="5BC3425C"/>
    <w:rsid w:val="5BCD355F"/>
    <w:rsid w:val="5C4A7A01"/>
    <w:rsid w:val="5CC2453C"/>
    <w:rsid w:val="5D9379C1"/>
    <w:rsid w:val="5D945FB7"/>
    <w:rsid w:val="5DC63AC9"/>
    <w:rsid w:val="5DDE3722"/>
    <w:rsid w:val="5E2A12FB"/>
    <w:rsid w:val="5E4938B7"/>
    <w:rsid w:val="5E4F0FF4"/>
    <w:rsid w:val="5EDD34F4"/>
    <w:rsid w:val="5EE616C9"/>
    <w:rsid w:val="5F864BC4"/>
    <w:rsid w:val="5F955A58"/>
    <w:rsid w:val="5FC16ACD"/>
    <w:rsid w:val="60314E56"/>
    <w:rsid w:val="61433C21"/>
    <w:rsid w:val="615C7FB8"/>
    <w:rsid w:val="61B2271E"/>
    <w:rsid w:val="61FB5A90"/>
    <w:rsid w:val="627B606A"/>
    <w:rsid w:val="627E4DF3"/>
    <w:rsid w:val="63416711"/>
    <w:rsid w:val="63550CF9"/>
    <w:rsid w:val="63A40A67"/>
    <w:rsid w:val="63CD3791"/>
    <w:rsid w:val="6428011B"/>
    <w:rsid w:val="646113FE"/>
    <w:rsid w:val="64883714"/>
    <w:rsid w:val="64AA0FEA"/>
    <w:rsid w:val="651E65C6"/>
    <w:rsid w:val="65D5369F"/>
    <w:rsid w:val="66065AFA"/>
    <w:rsid w:val="6669101D"/>
    <w:rsid w:val="676667C5"/>
    <w:rsid w:val="67837166"/>
    <w:rsid w:val="67EE1F8A"/>
    <w:rsid w:val="682727A9"/>
    <w:rsid w:val="68453B41"/>
    <w:rsid w:val="684E4359"/>
    <w:rsid w:val="68F02F6A"/>
    <w:rsid w:val="6AB25F04"/>
    <w:rsid w:val="6ADD5A3D"/>
    <w:rsid w:val="6B15564D"/>
    <w:rsid w:val="6B3B6334"/>
    <w:rsid w:val="6B432782"/>
    <w:rsid w:val="6B5F3687"/>
    <w:rsid w:val="6B625CD8"/>
    <w:rsid w:val="6BCF4608"/>
    <w:rsid w:val="6CB93168"/>
    <w:rsid w:val="6D9F424B"/>
    <w:rsid w:val="6DA02C3B"/>
    <w:rsid w:val="6E292B35"/>
    <w:rsid w:val="6E927FC5"/>
    <w:rsid w:val="6ECD1757"/>
    <w:rsid w:val="6F4D4C85"/>
    <w:rsid w:val="704A483E"/>
    <w:rsid w:val="70D64765"/>
    <w:rsid w:val="713502C9"/>
    <w:rsid w:val="72747F06"/>
    <w:rsid w:val="727644F9"/>
    <w:rsid w:val="733126E7"/>
    <w:rsid w:val="73522870"/>
    <w:rsid w:val="73531385"/>
    <w:rsid w:val="740E280E"/>
    <w:rsid w:val="746B506C"/>
    <w:rsid w:val="74773C5B"/>
    <w:rsid w:val="74D74C3F"/>
    <w:rsid w:val="74E3766F"/>
    <w:rsid w:val="74E46656"/>
    <w:rsid w:val="74FE4633"/>
    <w:rsid w:val="75967579"/>
    <w:rsid w:val="75F05688"/>
    <w:rsid w:val="75FE4118"/>
    <w:rsid w:val="761D6834"/>
    <w:rsid w:val="76A875B0"/>
    <w:rsid w:val="76EE74D2"/>
    <w:rsid w:val="7726354A"/>
    <w:rsid w:val="77530965"/>
    <w:rsid w:val="77962542"/>
    <w:rsid w:val="788D1C80"/>
    <w:rsid w:val="78E729AD"/>
    <w:rsid w:val="7A7B3936"/>
    <w:rsid w:val="7B2B66EA"/>
    <w:rsid w:val="7B2C63B4"/>
    <w:rsid w:val="7B8C08E9"/>
    <w:rsid w:val="7BDB5F3C"/>
    <w:rsid w:val="7C081A9D"/>
    <w:rsid w:val="7C576CE2"/>
    <w:rsid w:val="7CD726D1"/>
    <w:rsid w:val="7CF34F0C"/>
    <w:rsid w:val="7D1570CB"/>
    <w:rsid w:val="7DB8487C"/>
    <w:rsid w:val="7DE70CBF"/>
    <w:rsid w:val="7EC4311F"/>
    <w:rsid w:val="7F996610"/>
    <w:rsid w:val="7FBF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21"/>
    <w:qFormat/>
    <w:uiPriority w:val="0"/>
    <w:pPr>
      <w:jc w:val="left"/>
    </w:pPr>
  </w:style>
  <w:style w:type="paragraph" w:styleId="5">
    <w:name w:val="Body Text"/>
    <w:basedOn w:val="1"/>
    <w:next w:val="1"/>
    <w:qFormat/>
    <w:uiPriority w:val="0"/>
    <w:rPr>
      <w:rFonts w:ascii="仿宋_GB2312" w:eastAsia="仿宋_GB2312"/>
      <w:sz w:val="32"/>
      <w:szCs w:val="32"/>
    </w:rPr>
  </w:style>
  <w:style w:type="paragraph" w:styleId="6">
    <w:name w:val="Plain Text"/>
    <w:basedOn w:val="1"/>
    <w:next w:val="1"/>
    <w:qFormat/>
    <w:uiPriority w:val="0"/>
    <w:rPr>
      <w:rFonts w:ascii="宋体" w:hAnsi="Courier New"/>
      <w:szCs w:val="20"/>
    </w:rPr>
  </w:style>
  <w:style w:type="paragraph" w:styleId="7">
    <w:name w:val="Balloon Text"/>
    <w:basedOn w:val="1"/>
    <w:link w:val="22"/>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10422"/>
      </w:tabs>
      <w:spacing w:before="120" w:after="120"/>
      <w:jc w:val="left"/>
    </w:pPr>
    <w:rPr>
      <w:rFonts w:ascii="仿宋_GB2312" w:eastAsia="仿宋_GB2312" w:cs="Calibri"/>
      <w:b/>
      <w:bCs/>
      <w:caps/>
      <w:spacing w:val="110"/>
      <w:sz w:val="20"/>
    </w:rPr>
  </w:style>
  <w:style w:type="paragraph" w:styleId="11">
    <w:name w:val="toc 2"/>
    <w:basedOn w:val="1"/>
    <w:next w:val="1"/>
    <w:qFormat/>
    <w:uiPriority w:val="0"/>
    <w:pPr>
      <w:ind w:left="210"/>
      <w:jc w:val="left"/>
    </w:pPr>
    <w:rPr>
      <w:smallCaps/>
      <w:sz w:val="20"/>
      <w:szCs w:val="20"/>
    </w:rPr>
  </w:style>
  <w:style w:type="paragraph" w:styleId="12">
    <w:name w:val="Body Text 2"/>
    <w:basedOn w:val="1"/>
    <w:qFormat/>
    <w:uiPriority w:val="0"/>
    <w:rPr>
      <w:rFonts w:ascii="宋体" w:hAnsi="宋体"/>
      <w:kern w:val="0"/>
      <w:sz w:val="20"/>
      <w:szCs w:val="24"/>
      <w:u w:val="single"/>
    </w:rPr>
  </w:style>
  <w:style w:type="paragraph" w:styleId="13">
    <w:name w:val="annotation subject"/>
    <w:basedOn w:val="4"/>
    <w:next w:val="4"/>
    <w:link w:val="23"/>
    <w:qFormat/>
    <w:uiPriority w:val="0"/>
    <w:rPr>
      <w:b/>
      <w:bCs/>
    </w:rPr>
  </w:style>
  <w:style w:type="paragraph" w:styleId="14">
    <w:name w:val="Body Text First Indent"/>
    <w:basedOn w:val="5"/>
    <w:qFormat/>
    <w:uiPriority w:val="0"/>
    <w:pPr>
      <w:ind w:firstLine="420"/>
    </w:pPr>
  </w:style>
  <w:style w:type="character" w:styleId="17">
    <w:name w:val="Strong"/>
    <w:basedOn w:val="16"/>
    <w:qFormat/>
    <w:uiPriority w:val="0"/>
    <w:rPr>
      <w:b/>
    </w:r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4"/>
    <w:qFormat/>
    <w:uiPriority w:val="0"/>
    <w:rPr>
      <w:rFonts w:ascii="Calibri" w:hAnsi="Calibri"/>
      <w:kern w:val="2"/>
      <w:sz w:val="21"/>
      <w:szCs w:val="22"/>
    </w:rPr>
  </w:style>
  <w:style w:type="character" w:customStyle="1" w:styleId="22">
    <w:name w:val="批注框文本 字符"/>
    <w:link w:val="7"/>
    <w:qFormat/>
    <w:uiPriority w:val="0"/>
    <w:rPr>
      <w:rFonts w:ascii="Calibri" w:hAnsi="Calibri"/>
      <w:kern w:val="2"/>
      <w:sz w:val="18"/>
      <w:szCs w:val="18"/>
    </w:rPr>
  </w:style>
  <w:style w:type="character" w:customStyle="1" w:styleId="23">
    <w:name w:val="批注主题 字符"/>
    <w:link w:val="13"/>
    <w:qFormat/>
    <w:uiPriority w:val="0"/>
    <w:rPr>
      <w:rFonts w:ascii="Calibri" w:hAnsi="Calibri"/>
      <w:b/>
      <w:bCs/>
      <w:kern w:val="2"/>
      <w:sz w:val="21"/>
      <w:szCs w:val="22"/>
    </w:rPr>
  </w:style>
  <w:style w:type="paragraph" w:customStyle="1" w:styleId="24">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发文落款"/>
    <w:basedOn w:val="24"/>
    <w:qFormat/>
    <w:uiPriority w:val="0"/>
    <w:pPr>
      <w:ind w:left="4094" w:right="607" w:firstLine="0"/>
      <w:jc w:val="center"/>
    </w:pPr>
  </w:style>
  <w:style w:type="paragraph" w:customStyle="1" w:styleId="26">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7">
    <w:name w:val="修订1"/>
    <w:hidden/>
    <w:semiHidden/>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8">
    <w:name w:val="修订2"/>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9">
    <w:name w:val="修订3"/>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30">
    <w:name w:val="修订4"/>
    <w:hidden/>
    <w:unhideWhenUsed/>
    <w:qFormat/>
    <w:uiPriority w:val="99"/>
    <w:rPr>
      <w:rFonts w:ascii="Calibri" w:hAnsi="Calibri" w:eastAsia="宋体" w:cs="Times New Roman"/>
      <w:kern w:val="2"/>
      <w:sz w:val="21"/>
      <w:szCs w:val="22"/>
      <w:lang w:val="en-US" w:eastAsia="zh-CN" w:bidi="ar-SA"/>
    </w:rPr>
  </w:style>
  <w:style w:type="paragraph" w:customStyle="1" w:styleId="3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15058</Words>
  <Characters>16110</Characters>
  <Lines>789</Lines>
  <Paragraphs>605</Paragraphs>
  <TotalTime>9</TotalTime>
  <ScaleCrop>false</ScaleCrop>
  <LinksUpToDate>false</LinksUpToDate>
  <CharactersWithSpaces>16513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2023-10-13T16:40:00Z</dcterms:created>
  <dc:creator>Administrator</dc:creator>
  <cp:lastModifiedBy>代理-朱工0113</cp:lastModifiedBy>
  <cp:lastPrinted>2023-04-06T20:26:00Z</cp:lastPrinted>
  <dcterms:modified xsi:type="dcterms:W3CDTF">2026-01-13T04:12:02Z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3B8DB4E5482648E589952798B70CF0F9</vt:lpwstr>
  </property>
  <property fmtid="{D5CDD505-2E9C-101B-9397-08002B2CF9AE}" pid="4" name="KSOTemplateDocerSaveRecord">
    <vt:lpwstr>eyJoZGlkIjoiYzM2MGU0NjFlZDExYjY1NzAwOWFiMzBiMGNlNTk1MDgiLCJ1c2VySWQiOiIxMjA0NzI3MjMyIn0=</vt:lpwstr>
  </property>
</Properties>
</file>