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left="0" w:leftChars="0"/>
        <w:jc w:val="left"/>
        <w:rPr>
          <w:sz w:val="36"/>
          <w:highlight w:val="none"/>
        </w:rPr>
      </w:pPr>
    </w:p>
    <w:p>
      <w:pPr>
        <w:spacing w:line="360" w:lineRule="auto"/>
        <w:jc w:val="center"/>
        <w:rPr>
          <w:rFonts w:eastAsia="楷体_GB2312"/>
          <w:b/>
          <w:bCs/>
          <w:spacing w:val="26"/>
          <w:sz w:val="110"/>
          <w:szCs w:val="110"/>
          <w:highlight w:val="none"/>
        </w:rPr>
      </w:pPr>
    </w:p>
    <w:p>
      <w:pPr>
        <w:spacing w:line="360" w:lineRule="auto"/>
        <w:jc w:val="center"/>
        <w:rPr>
          <w:rFonts w:hint="eastAsia"/>
          <w:sz w:val="44"/>
          <w:szCs w:val="28"/>
          <w:highlight w:val="none"/>
          <w:u w:val="single"/>
        </w:rPr>
      </w:pPr>
      <w:bookmarkStart w:id="0" w:name="OLE_LINK1"/>
      <w:r>
        <w:rPr>
          <w:rFonts w:hint="eastAsia"/>
          <w:sz w:val="44"/>
          <w:szCs w:val="28"/>
          <w:highlight w:val="none"/>
          <w:u w:val="single"/>
        </w:rPr>
        <w:t>广佛肇工业园站周边片区开发项目-坑田站至瑞浦地块110KV电力迁改工程（涉铁部分）</w:t>
      </w:r>
      <w:r>
        <w:rPr>
          <w:rFonts w:hint="eastAsia" w:hAnsi="Calibri"/>
          <w:sz w:val="44"/>
          <w:szCs w:val="28"/>
          <w:highlight w:val="none"/>
          <w:u w:val="single"/>
        </w:rPr>
        <w:t>施工总承包</w:t>
      </w:r>
      <w:bookmarkEnd w:id="0"/>
    </w:p>
    <w:p>
      <w:pPr>
        <w:spacing w:line="360" w:lineRule="auto"/>
        <w:ind w:firstLine="2560" w:firstLineChars="800"/>
        <w:rPr>
          <w:sz w:val="32"/>
          <w:highlight w:val="none"/>
        </w:rPr>
      </w:pPr>
    </w:p>
    <w:p>
      <w:pPr>
        <w:pStyle w:val="30"/>
        <w:rPr>
          <w:sz w:val="32"/>
          <w:highlight w:val="none"/>
        </w:rPr>
      </w:pPr>
    </w:p>
    <w:p>
      <w:pPr>
        <w:rPr>
          <w:sz w:val="32"/>
          <w:highlight w:val="none"/>
        </w:rPr>
      </w:pPr>
    </w:p>
    <w:p>
      <w:pPr>
        <w:pStyle w:val="30"/>
        <w:rPr>
          <w:highlight w:val="none"/>
        </w:rPr>
      </w:pPr>
    </w:p>
    <w:p>
      <w:pPr>
        <w:spacing w:line="360" w:lineRule="auto"/>
        <w:jc w:val="center"/>
        <w:rPr>
          <w:rFonts w:hint="default" w:eastAsia="宋体"/>
          <w:sz w:val="52"/>
          <w:highlight w:val="none"/>
          <w:lang w:val="en-US" w:eastAsia="zh-CN"/>
        </w:rPr>
      </w:pPr>
      <w:r>
        <w:rPr>
          <w:rFonts w:hint="eastAsia"/>
          <w:sz w:val="56"/>
          <w:szCs w:val="24"/>
          <w:highlight w:val="none"/>
          <w:lang w:val="en-US" w:eastAsia="zh-CN"/>
        </w:rPr>
        <w:t>招标文件</w:t>
      </w:r>
    </w:p>
    <w:p>
      <w:pPr>
        <w:spacing w:line="360" w:lineRule="auto"/>
        <w:rPr>
          <w:sz w:val="52"/>
          <w:highlight w:val="none"/>
        </w:rPr>
      </w:pPr>
    </w:p>
    <w:p>
      <w:pPr>
        <w:pStyle w:val="30"/>
        <w:rPr>
          <w:sz w:val="52"/>
          <w:highlight w:val="none"/>
        </w:rPr>
      </w:pPr>
    </w:p>
    <w:p>
      <w:pPr>
        <w:rPr>
          <w:sz w:val="52"/>
          <w:highlight w:val="none"/>
        </w:rPr>
      </w:pPr>
    </w:p>
    <w:p>
      <w:pPr>
        <w:pStyle w:val="30"/>
        <w:rPr>
          <w:sz w:val="52"/>
          <w:highlight w:val="none"/>
        </w:rPr>
      </w:pPr>
    </w:p>
    <w:p>
      <w:pPr>
        <w:rPr>
          <w:highlight w:val="none"/>
        </w:rPr>
      </w:pPr>
    </w:p>
    <w:p>
      <w:pPr>
        <w:spacing w:line="360" w:lineRule="auto"/>
        <w:ind w:firstLine="900" w:firstLineChars="300"/>
        <w:rPr>
          <w:sz w:val="30"/>
          <w:szCs w:val="30"/>
          <w:highlight w:val="none"/>
          <w:u w:val="single"/>
        </w:rPr>
      </w:pPr>
      <w:r>
        <w:rPr>
          <w:rFonts w:hint="eastAsia"/>
          <w:sz w:val="30"/>
          <w:szCs w:val="30"/>
          <w:highlight w:val="none"/>
        </w:rPr>
        <w:t>招</w:t>
      </w:r>
      <w:r>
        <w:rPr>
          <w:sz w:val="30"/>
          <w:szCs w:val="30"/>
          <w:highlight w:val="none"/>
        </w:rPr>
        <w:t xml:space="preserve">  </w:t>
      </w:r>
      <w:r>
        <w:rPr>
          <w:rFonts w:hint="eastAsia"/>
          <w:sz w:val="30"/>
          <w:szCs w:val="30"/>
          <w:highlight w:val="none"/>
        </w:rPr>
        <w:t>标</w:t>
      </w:r>
      <w:r>
        <w:rPr>
          <w:sz w:val="30"/>
          <w:szCs w:val="30"/>
          <w:highlight w:val="none"/>
        </w:rPr>
        <w:t xml:space="preserve"> </w:t>
      </w:r>
      <w:r>
        <w:rPr>
          <w:rFonts w:hint="eastAsia"/>
          <w:sz w:val="30"/>
          <w:szCs w:val="30"/>
          <w:highlight w:val="none"/>
        </w:rPr>
        <w:t>单</w:t>
      </w:r>
      <w:r>
        <w:rPr>
          <w:sz w:val="30"/>
          <w:szCs w:val="30"/>
          <w:highlight w:val="none"/>
        </w:rPr>
        <w:t xml:space="preserve"> </w:t>
      </w:r>
      <w:r>
        <w:rPr>
          <w:rFonts w:hint="eastAsia"/>
          <w:sz w:val="30"/>
          <w:szCs w:val="30"/>
          <w:highlight w:val="none"/>
        </w:rPr>
        <w:t>位：</w:t>
      </w:r>
      <w:r>
        <w:rPr>
          <w:sz w:val="30"/>
          <w:szCs w:val="30"/>
          <w:highlight w:val="none"/>
          <w:u w:val="single"/>
        </w:rPr>
        <w:t xml:space="preserve">     </w:t>
      </w:r>
      <w:r>
        <w:rPr>
          <w:rFonts w:hint="eastAsia"/>
          <w:sz w:val="30"/>
          <w:szCs w:val="30"/>
          <w:highlight w:val="none"/>
          <w:u w:val="single"/>
        </w:rPr>
        <w:t>广州地铁工程咨询有限公司</w:t>
      </w:r>
      <w:r>
        <w:rPr>
          <w:sz w:val="30"/>
          <w:szCs w:val="30"/>
          <w:highlight w:val="none"/>
          <w:u w:val="single"/>
        </w:rPr>
        <w:t xml:space="preserve">         </w:t>
      </w:r>
    </w:p>
    <w:p>
      <w:pPr>
        <w:spacing w:line="360" w:lineRule="auto"/>
        <w:ind w:firstLine="900" w:firstLineChars="300"/>
        <w:rPr>
          <w:sz w:val="30"/>
          <w:szCs w:val="30"/>
          <w:highlight w:val="none"/>
          <w:u w:val="single"/>
        </w:rPr>
      </w:pPr>
      <w:r>
        <w:rPr>
          <w:rFonts w:hint="eastAsia"/>
          <w:sz w:val="30"/>
          <w:szCs w:val="30"/>
          <w:highlight w:val="none"/>
        </w:rPr>
        <w:t>项目建设管理单位：</w:t>
      </w:r>
      <w:r>
        <w:rPr>
          <w:sz w:val="30"/>
          <w:szCs w:val="30"/>
          <w:highlight w:val="none"/>
          <w:u w:val="single"/>
        </w:rPr>
        <w:t xml:space="preserve">   </w:t>
      </w:r>
      <w:r>
        <w:rPr>
          <w:rFonts w:hint="eastAsia"/>
          <w:sz w:val="30"/>
          <w:szCs w:val="30"/>
          <w:highlight w:val="none"/>
          <w:u w:val="single"/>
        </w:rPr>
        <w:t>广州地铁工程咨询有限公司</w:t>
      </w:r>
      <w:r>
        <w:rPr>
          <w:sz w:val="30"/>
          <w:szCs w:val="30"/>
          <w:highlight w:val="none"/>
          <w:u w:val="single"/>
        </w:rPr>
        <w:t xml:space="preserve">       </w:t>
      </w:r>
    </w:p>
    <w:p>
      <w:pPr>
        <w:spacing w:line="360" w:lineRule="auto"/>
        <w:ind w:firstLine="945"/>
        <w:rPr>
          <w:sz w:val="32"/>
          <w:highlight w:val="none"/>
        </w:rPr>
      </w:pPr>
      <w:r>
        <w:rPr>
          <w:rFonts w:hint="eastAsia"/>
          <w:sz w:val="32"/>
          <w:highlight w:val="none"/>
        </w:rPr>
        <w:t>日</w:t>
      </w:r>
      <w:r>
        <w:rPr>
          <w:sz w:val="32"/>
          <w:highlight w:val="none"/>
        </w:rPr>
        <w:t xml:space="preserve">        </w:t>
      </w:r>
      <w:r>
        <w:rPr>
          <w:rFonts w:hint="eastAsia"/>
          <w:sz w:val="32"/>
          <w:highlight w:val="none"/>
        </w:rPr>
        <w:t>期：</w:t>
      </w:r>
      <w:r>
        <w:rPr>
          <w:sz w:val="32"/>
          <w:highlight w:val="none"/>
          <w:u w:val="single"/>
        </w:rPr>
        <w:t xml:space="preserve">  </w:t>
      </w:r>
      <w:r>
        <w:rPr>
          <w:rFonts w:hint="eastAsia"/>
          <w:sz w:val="32"/>
          <w:highlight w:val="none"/>
          <w:u w:val="single"/>
          <w:lang w:val="en-US" w:eastAsia="zh-CN"/>
        </w:rPr>
        <w:t>2026</w:t>
      </w:r>
      <w:r>
        <w:rPr>
          <w:sz w:val="32"/>
          <w:highlight w:val="none"/>
          <w:u w:val="single"/>
        </w:rPr>
        <w:t xml:space="preserve">  </w:t>
      </w:r>
      <w:r>
        <w:rPr>
          <w:rFonts w:hint="eastAsia"/>
          <w:sz w:val="32"/>
          <w:highlight w:val="none"/>
        </w:rPr>
        <w:t>年</w:t>
      </w:r>
      <w:r>
        <w:rPr>
          <w:sz w:val="32"/>
          <w:highlight w:val="none"/>
          <w:u w:val="single"/>
        </w:rPr>
        <w:t xml:space="preserve">     </w:t>
      </w:r>
      <w:r>
        <w:rPr>
          <w:rFonts w:hint="eastAsia"/>
          <w:sz w:val="32"/>
          <w:highlight w:val="none"/>
        </w:rPr>
        <w:t>月</w:t>
      </w:r>
      <w:r>
        <w:rPr>
          <w:rFonts w:hint="eastAsia"/>
          <w:sz w:val="32"/>
          <w:highlight w:val="none"/>
          <w:u w:val="single"/>
        </w:rPr>
        <w:t xml:space="preserve">      </w:t>
      </w:r>
      <w:r>
        <w:rPr>
          <w:rFonts w:hint="eastAsia"/>
          <w:sz w:val="32"/>
          <w:highlight w:val="none"/>
        </w:rPr>
        <w:t>日</w:t>
      </w:r>
    </w:p>
    <w:p>
      <w:pPr>
        <w:pStyle w:val="2"/>
        <w:rPr>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bookmarkStart w:id="1" w:name="_Toc2272545"/>
      <w:bookmarkStart w:id="2" w:name="_Toc21525489"/>
    </w:p>
    <w:p>
      <w:pPr>
        <w:pStyle w:val="4"/>
        <w:rPr>
          <w:highlight w:val="none"/>
        </w:rPr>
      </w:pPr>
    </w:p>
    <w:p>
      <w:pPr>
        <w:jc w:val="center"/>
        <w:rPr>
          <w:highlight w:val="none"/>
        </w:rPr>
      </w:pPr>
      <w:r>
        <w:rPr>
          <w:rFonts w:ascii="宋体" w:hAnsi="宋体"/>
          <w:b/>
          <w:bCs/>
          <w:sz w:val="28"/>
          <w:szCs w:val="28"/>
          <w:highlight w:val="none"/>
        </w:rPr>
        <w:t>目录</w:t>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TOC \o "1-3"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_Toc26513 </w:instrText>
      </w:r>
      <w:r>
        <w:rPr>
          <w:rFonts w:hint="eastAsia"/>
          <w:highlight w:val="none"/>
        </w:rPr>
        <w:fldChar w:fldCharType="separate"/>
      </w:r>
      <w:r>
        <w:rPr>
          <w:rFonts w:hint="eastAsia"/>
          <w:highlight w:val="none"/>
        </w:rPr>
        <w:t>第一章</w:t>
      </w:r>
      <w:r>
        <w:rPr>
          <w:highlight w:val="none"/>
        </w:rPr>
        <w:t xml:space="preserve">  </w:t>
      </w:r>
      <w:r>
        <w:rPr>
          <w:rFonts w:hint="eastAsia"/>
          <w:highlight w:val="none"/>
        </w:rPr>
        <w:t>投标须知</w:t>
      </w:r>
      <w:r>
        <w:rPr>
          <w:highlight w:val="none"/>
        </w:rPr>
        <w:tab/>
      </w:r>
      <w:r>
        <w:rPr>
          <w:highlight w:val="none"/>
        </w:rPr>
        <w:fldChar w:fldCharType="begin"/>
      </w:r>
      <w:r>
        <w:rPr>
          <w:highlight w:val="none"/>
        </w:rPr>
        <w:instrText xml:space="preserve"> PAGEREF _Toc26513 \h </w:instrText>
      </w:r>
      <w:r>
        <w:rPr>
          <w:highlight w:val="none"/>
        </w:rPr>
        <w:fldChar w:fldCharType="separate"/>
      </w:r>
      <w:r>
        <w:rPr>
          <w:highlight w:val="none"/>
        </w:rPr>
        <w:t>3</w:t>
      </w:r>
      <w:r>
        <w:rPr>
          <w:highlight w:val="none"/>
        </w:rPr>
        <w:fldChar w:fldCharType="end"/>
      </w:r>
      <w:r>
        <w:rPr>
          <w:rFonts w:hint="eastAsia"/>
          <w:highlight w:val="none"/>
        </w:rPr>
        <w:fldChar w:fldCharType="end"/>
      </w:r>
    </w:p>
    <w:p>
      <w:pPr>
        <w:pStyle w:val="30"/>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_Toc2568 </w:instrText>
      </w:r>
      <w:r>
        <w:rPr>
          <w:rFonts w:hint="eastAsia"/>
          <w:highlight w:val="none"/>
        </w:rPr>
        <w:fldChar w:fldCharType="separate"/>
      </w:r>
      <w:r>
        <w:rPr>
          <w:rFonts w:hint="eastAsia"/>
          <w:highlight w:val="none"/>
        </w:rPr>
        <w:t>一、投标须知前附表</w:t>
      </w:r>
      <w:r>
        <w:rPr>
          <w:highlight w:val="none"/>
        </w:rPr>
        <w:tab/>
      </w:r>
      <w:r>
        <w:rPr>
          <w:highlight w:val="none"/>
        </w:rPr>
        <w:fldChar w:fldCharType="begin"/>
      </w:r>
      <w:r>
        <w:rPr>
          <w:highlight w:val="none"/>
        </w:rPr>
        <w:instrText xml:space="preserve"> PAGEREF _Toc2568 \h </w:instrText>
      </w:r>
      <w:r>
        <w:rPr>
          <w:highlight w:val="none"/>
        </w:rPr>
        <w:fldChar w:fldCharType="separate"/>
      </w:r>
      <w:r>
        <w:rPr>
          <w:highlight w:val="none"/>
        </w:rPr>
        <w:t>3</w:t>
      </w:r>
      <w:r>
        <w:rPr>
          <w:highlight w:val="none"/>
        </w:rPr>
        <w:fldChar w:fldCharType="end"/>
      </w:r>
      <w:r>
        <w:rPr>
          <w:rFonts w:hint="eastAsia"/>
          <w:highlight w:val="none"/>
        </w:rPr>
        <w:fldChar w:fldCharType="end"/>
      </w:r>
    </w:p>
    <w:p>
      <w:pPr>
        <w:pStyle w:val="30"/>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_Toc8523 </w:instrText>
      </w:r>
      <w:r>
        <w:rPr>
          <w:rFonts w:hint="eastAsia"/>
          <w:highlight w:val="none"/>
        </w:rPr>
        <w:fldChar w:fldCharType="separate"/>
      </w:r>
      <w:r>
        <w:rPr>
          <w:rFonts w:hint="eastAsia" w:ascii="Arial" w:hAnsi="Arial" w:eastAsia="宋体"/>
          <w:highlight w:val="none"/>
          <w:lang w:val="en-US" w:eastAsia="zh-CN"/>
        </w:rPr>
        <w:t>二</w:t>
      </w:r>
      <w:r>
        <w:rPr>
          <w:rFonts w:hint="eastAsia" w:ascii="Arial" w:hAnsi="Arial" w:eastAsia="宋体"/>
          <w:highlight w:val="none"/>
        </w:rPr>
        <w:t>、投标须知通用条款</w:t>
      </w:r>
      <w:r>
        <w:rPr>
          <w:highlight w:val="none"/>
        </w:rPr>
        <w:tab/>
      </w:r>
      <w:r>
        <w:rPr>
          <w:highlight w:val="none"/>
        </w:rPr>
        <w:fldChar w:fldCharType="begin"/>
      </w:r>
      <w:r>
        <w:rPr>
          <w:highlight w:val="none"/>
        </w:rPr>
        <w:instrText xml:space="preserve"> PAGEREF _Toc8523 \h </w:instrText>
      </w:r>
      <w:r>
        <w:rPr>
          <w:highlight w:val="none"/>
        </w:rPr>
        <w:fldChar w:fldCharType="separate"/>
      </w:r>
      <w:r>
        <w:rPr>
          <w:highlight w:val="none"/>
        </w:rPr>
        <w:t>7</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_Toc32636 </w:instrText>
      </w:r>
      <w:r>
        <w:rPr>
          <w:rFonts w:hint="eastAsia"/>
          <w:highlight w:val="none"/>
        </w:rPr>
        <w:fldChar w:fldCharType="separate"/>
      </w:r>
      <w:r>
        <w:rPr>
          <w:rFonts w:hint="eastAsia"/>
          <w:highlight w:val="none"/>
        </w:rPr>
        <w:t>（一）总则</w:t>
      </w:r>
      <w:r>
        <w:rPr>
          <w:highlight w:val="none"/>
        </w:rPr>
        <w:tab/>
      </w:r>
      <w:r>
        <w:rPr>
          <w:highlight w:val="none"/>
        </w:rPr>
        <w:fldChar w:fldCharType="begin"/>
      </w:r>
      <w:r>
        <w:rPr>
          <w:highlight w:val="none"/>
        </w:rPr>
        <w:instrText xml:space="preserve"> PAGEREF _Toc32636 \h </w:instrText>
      </w:r>
      <w:r>
        <w:rPr>
          <w:highlight w:val="none"/>
        </w:rPr>
        <w:fldChar w:fldCharType="separate"/>
      </w:r>
      <w:r>
        <w:rPr>
          <w:highlight w:val="none"/>
        </w:rPr>
        <w:t>7</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_Toc22827 </w:instrText>
      </w:r>
      <w:r>
        <w:rPr>
          <w:rFonts w:hint="eastAsia"/>
          <w:highlight w:val="none"/>
        </w:rPr>
        <w:fldChar w:fldCharType="separate"/>
      </w:r>
      <w:r>
        <w:rPr>
          <w:rFonts w:hint="eastAsia"/>
          <w:highlight w:val="none"/>
        </w:rPr>
        <w:t>（二）招标文件</w:t>
      </w:r>
      <w:r>
        <w:rPr>
          <w:highlight w:val="none"/>
        </w:rPr>
        <w:tab/>
      </w:r>
      <w:r>
        <w:rPr>
          <w:highlight w:val="none"/>
        </w:rPr>
        <w:fldChar w:fldCharType="begin"/>
      </w:r>
      <w:r>
        <w:rPr>
          <w:highlight w:val="none"/>
        </w:rPr>
        <w:instrText xml:space="preserve"> PAGEREF _Toc22827 \h </w:instrText>
      </w:r>
      <w:r>
        <w:rPr>
          <w:highlight w:val="none"/>
        </w:rPr>
        <w:fldChar w:fldCharType="separate"/>
      </w:r>
      <w:r>
        <w:rPr>
          <w:highlight w:val="none"/>
        </w:rPr>
        <w:t>8</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_Toc3785 </w:instrText>
      </w:r>
      <w:r>
        <w:rPr>
          <w:rFonts w:hint="eastAsia"/>
          <w:highlight w:val="none"/>
        </w:rPr>
        <w:fldChar w:fldCharType="separate"/>
      </w:r>
      <w:r>
        <w:rPr>
          <w:rFonts w:hint="eastAsia"/>
          <w:highlight w:val="none"/>
        </w:rPr>
        <w:t>（三）投标文件的编制</w:t>
      </w:r>
      <w:r>
        <w:rPr>
          <w:highlight w:val="none"/>
        </w:rPr>
        <w:tab/>
      </w:r>
      <w:r>
        <w:rPr>
          <w:highlight w:val="none"/>
        </w:rPr>
        <w:fldChar w:fldCharType="begin"/>
      </w:r>
      <w:r>
        <w:rPr>
          <w:highlight w:val="none"/>
        </w:rPr>
        <w:instrText xml:space="preserve"> PAGEREF _Toc3785 \h </w:instrText>
      </w:r>
      <w:r>
        <w:rPr>
          <w:highlight w:val="none"/>
        </w:rPr>
        <w:fldChar w:fldCharType="separate"/>
      </w:r>
      <w:r>
        <w:rPr>
          <w:highlight w:val="none"/>
        </w:rPr>
        <w:t>10</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_Toc1945 </w:instrText>
      </w:r>
      <w:r>
        <w:rPr>
          <w:rFonts w:hint="eastAsia"/>
          <w:highlight w:val="none"/>
        </w:rPr>
        <w:fldChar w:fldCharType="separate"/>
      </w:r>
      <w:r>
        <w:rPr>
          <w:rFonts w:hint="eastAsia"/>
          <w:highlight w:val="none"/>
        </w:rPr>
        <w:t>（四）投标文件的提交</w:t>
      </w:r>
      <w:r>
        <w:rPr>
          <w:highlight w:val="none"/>
        </w:rPr>
        <w:tab/>
      </w:r>
      <w:r>
        <w:rPr>
          <w:highlight w:val="none"/>
        </w:rPr>
        <w:fldChar w:fldCharType="begin"/>
      </w:r>
      <w:r>
        <w:rPr>
          <w:highlight w:val="none"/>
        </w:rPr>
        <w:instrText xml:space="preserve"> PAGEREF _Toc1945 \h </w:instrText>
      </w:r>
      <w:r>
        <w:rPr>
          <w:highlight w:val="none"/>
        </w:rPr>
        <w:fldChar w:fldCharType="separate"/>
      </w:r>
      <w:r>
        <w:rPr>
          <w:highlight w:val="none"/>
        </w:rPr>
        <w:t>15</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_Toc27420 </w:instrText>
      </w:r>
      <w:r>
        <w:rPr>
          <w:rFonts w:hint="eastAsia"/>
          <w:highlight w:val="none"/>
        </w:rPr>
        <w:fldChar w:fldCharType="separate"/>
      </w:r>
      <w:r>
        <w:rPr>
          <w:rFonts w:hint="eastAsia"/>
          <w:highlight w:val="none"/>
        </w:rPr>
        <w:t>（五）开标、评标、定标及合同签定</w:t>
      </w:r>
      <w:r>
        <w:rPr>
          <w:highlight w:val="none"/>
        </w:rPr>
        <w:tab/>
      </w:r>
      <w:r>
        <w:rPr>
          <w:highlight w:val="none"/>
        </w:rPr>
        <w:fldChar w:fldCharType="begin"/>
      </w:r>
      <w:r>
        <w:rPr>
          <w:highlight w:val="none"/>
        </w:rPr>
        <w:instrText xml:space="preserve"> PAGEREF _Toc27420 \h </w:instrText>
      </w:r>
      <w:r>
        <w:rPr>
          <w:highlight w:val="none"/>
        </w:rPr>
        <w:fldChar w:fldCharType="separate"/>
      </w:r>
      <w:r>
        <w:rPr>
          <w:highlight w:val="none"/>
        </w:rPr>
        <w:t>17</w:t>
      </w:r>
      <w:r>
        <w:rPr>
          <w:highlight w:val="none"/>
        </w:rPr>
        <w:fldChar w:fldCharType="end"/>
      </w:r>
      <w:r>
        <w:rPr>
          <w:rFonts w:hint="eastAsia"/>
          <w:highlight w:val="none"/>
        </w:rPr>
        <w:fldChar w:fldCharType="end"/>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_Toc17902 </w:instrText>
      </w:r>
      <w:r>
        <w:rPr>
          <w:rFonts w:hint="eastAsia"/>
          <w:highlight w:val="none"/>
        </w:rPr>
        <w:fldChar w:fldCharType="separate"/>
      </w:r>
      <w:r>
        <w:rPr>
          <w:rFonts w:hint="eastAsia" w:cs="宋体"/>
          <w:highlight w:val="none"/>
        </w:rPr>
        <w:t>第二章</w:t>
      </w:r>
      <w:r>
        <w:rPr>
          <w:highlight w:val="none"/>
        </w:rPr>
        <w:t xml:space="preserve">  </w:t>
      </w:r>
      <w:r>
        <w:rPr>
          <w:rFonts w:hint="eastAsia" w:cs="宋体"/>
          <w:highlight w:val="none"/>
        </w:rPr>
        <w:t>开标、评标及定标办法</w:t>
      </w:r>
      <w:r>
        <w:rPr>
          <w:highlight w:val="none"/>
        </w:rPr>
        <w:tab/>
      </w:r>
      <w:r>
        <w:rPr>
          <w:highlight w:val="none"/>
        </w:rPr>
        <w:fldChar w:fldCharType="begin"/>
      </w:r>
      <w:r>
        <w:rPr>
          <w:highlight w:val="none"/>
        </w:rPr>
        <w:instrText xml:space="preserve"> PAGEREF _Toc17902 \h </w:instrText>
      </w:r>
      <w:r>
        <w:rPr>
          <w:highlight w:val="none"/>
        </w:rPr>
        <w:fldChar w:fldCharType="separate"/>
      </w:r>
      <w:r>
        <w:rPr>
          <w:highlight w:val="none"/>
        </w:rPr>
        <w:t>20</w:t>
      </w:r>
      <w:r>
        <w:rPr>
          <w:highlight w:val="none"/>
        </w:rPr>
        <w:fldChar w:fldCharType="end"/>
      </w:r>
      <w:r>
        <w:rPr>
          <w:rFonts w:hint="eastAsia"/>
          <w:highlight w:val="none"/>
        </w:rPr>
        <w:fldChar w:fldCharType="end"/>
      </w:r>
    </w:p>
    <w:p>
      <w:pPr>
        <w:pStyle w:val="30"/>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_Toc6105 </w:instrText>
      </w:r>
      <w:r>
        <w:rPr>
          <w:rFonts w:hint="eastAsia"/>
          <w:highlight w:val="none"/>
        </w:rPr>
        <w:fldChar w:fldCharType="separate"/>
      </w:r>
      <w:r>
        <w:rPr>
          <w:rFonts w:hint="eastAsia" w:cs="宋体"/>
          <w:highlight w:val="none"/>
        </w:rPr>
        <w:t>一、开标、评标及定标办法修改表</w:t>
      </w:r>
      <w:r>
        <w:rPr>
          <w:highlight w:val="none"/>
        </w:rPr>
        <w:tab/>
      </w:r>
      <w:r>
        <w:rPr>
          <w:highlight w:val="none"/>
        </w:rPr>
        <w:fldChar w:fldCharType="begin"/>
      </w:r>
      <w:r>
        <w:rPr>
          <w:highlight w:val="none"/>
        </w:rPr>
        <w:instrText xml:space="preserve"> PAGEREF _Toc6105 \h </w:instrText>
      </w:r>
      <w:r>
        <w:rPr>
          <w:highlight w:val="none"/>
        </w:rPr>
        <w:fldChar w:fldCharType="separate"/>
      </w:r>
      <w:r>
        <w:rPr>
          <w:highlight w:val="none"/>
        </w:rPr>
        <w:t>20</w:t>
      </w:r>
      <w:r>
        <w:rPr>
          <w:highlight w:val="none"/>
        </w:rPr>
        <w:fldChar w:fldCharType="end"/>
      </w:r>
      <w:r>
        <w:rPr>
          <w:rFonts w:hint="eastAsia"/>
          <w:highlight w:val="none"/>
        </w:rPr>
        <w:fldChar w:fldCharType="end"/>
      </w:r>
    </w:p>
    <w:p>
      <w:pPr>
        <w:pStyle w:val="30"/>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_Toc25505 </w:instrText>
      </w:r>
      <w:r>
        <w:rPr>
          <w:rFonts w:hint="eastAsia"/>
          <w:highlight w:val="none"/>
        </w:rPr>
        <w:fldChar w:fldCharType="separate"/>
      </w:r>
      <w:r>
        <w:rPr>
          <w:rFonts w:hint="eastAsia" w:cs="宋体"/>
          <w:highlight w:val="none"/>
        </w:rPr>
        <w:t>二、开标、评标及定标办法通用条款</w:t>
      </w:r>
      <w:r>
        <w:rPr>
          <w:highlight w:val="none"/>
        </w:rPr>
        <w:tab/>
      </w:r>
      <w:r>
        <w:rPr>
          <w:highlight w:val="none"/>
        </w:rPr>
        <w:fldChar w:fldCharType="begin"/>
      </w:r>
      <w:r>
        <w:rPr>
          <w:highlight w:val="none"/>
        </w:rPr>
        <w:instrText xml:space="preserve"> PAGEREF _Toc25505 \h </w:instrText>
      </w:r>
      <w:r>
        <w:rPr>
          <w:highlight w:val="none"/>
        </w:rPr>
        <w:fldChar w:fldCharType="separate"/>
      </w:r>
      <w:r>
        <w:rPr>
          <w:highlight w:val="none"/>
        </w:rPr>
        <w:t>24</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_Toc16799 </w:instrText>
      </w:r>
      <w:r>
        <w:rPr>
          <w:rFonts w:hint="eastAsia"/>
          <w:highlight w:val="none"/>
        </w:rPr>
        <w:fldChar w:fldCharType="separate"/>
      </w:r>
      <w:r>
        <w:rPr>
          <w:highlight w:val="none"/>
        </w:rPr>
        <w:t>（一）总则</w:t>
      </w:r>
      <w:r>
        <w:rPr>
          <w:highlight w:val="none"/>
        </w:rPr>
        <w:tab/>
      </w:r>
      <w:r>
        <w:rPr>
          <w:highlight w:val="none"/>
        </w:rPr>
        <w:fldChar w:fldCharType="begin"/>
      </w:r>
      <w:r>
        <w:rPr>
          <w:highlight w:val="none"/>
        </w:rPr>
        <w:instrText xml:space="preserve"> PAGEREF _Toc16799 \h </w:instrText>
      </w:r>
      <w:r>
        <w:rPr>
          <w:highlight w:val="none"/>
        </w:rPr>
        <w:fldChar w:fldCharType="separate"/>
      </w:r>
      <w:r>
        <w:rPr>
          <w:highlight w:val="none"/>
        </w:rPr>
        <w:t>24</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_Toc4563 </w:instrText>
      </w:r>
      <w:r>
        <w:rPr>
          <w:rFonts w:hint="eastAsia"/>
          <w:highlight w:val="none"/>
        </w:rPr>
        <w:fldChar w:fldCharType="separate"/>
      </w:r>
      <w:r>
        <w:rPr>
          <w:bCs/>
          <w:szCs w:val="28"/>
          <w:highlight w:val="none"/>
        </w:rPr>
        <w:t>（二）开标评标办法程序和细则</w:t>
      </w:r>
      <w:r>
        <w:rPr>
          <w:highlight w:val="none"/>
        </w:rPr>
        <w:tab/>
      </w:r>
      <w:r>
        <w:rPr>
          <w:highlight w:val="none"/>
        </w:rPr>
        <w:fldChar w:fldCharType="begin"/>
      </w:r>
      <w:r>
        <w:rPr>
          <w:highlight w:val="none"/>
        </w:rPr>
        <w:instrText xml:space="preserve"> PAGEREF _Toc4563 \h </w:instrText>
      </w:r>
      <w:r>
        <w:rPr>
          <w:highlight w:val="none"/>
        </w:rPr>
        <w:fldChar w:fldCharType="separate"/>
      </w:r>
      <w:r>
        <w:rPr>
          <w:highlight w:val="none"/>
        </w:rPr>
        <w:t>27</w:t>
      </w:r>
      <w:r>
        <w:rPr>
          <w:highlight w:val="none"/>
        </w:rPr>
        <w:fldChar w:fldCharType="end"/>
      </w:r>
      <w:r>
        <w:rPr>
          <w:rFonts w:hint="eastAsia"/>
          <w:highlight w:val="none"/>
        </w:rPr>
        <w:fldChar w:fldCharType="end"/>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_Toc6171 </w:instrText>
      </w:r>
      <w:r>
        <w:rPr>
          <w:rFonts w:hint="eastAsia"/>
          <w:highlight w:val="none"/>
        </w:rPr>
        <w:fldChar w:fldCharType="separate"/>
      </w:r>
      <w:r>
        <w:rPr>
          <w:rFonts w:hint="eastAsia"/>
          <w:highlight w:val="none"/>
        </w:rPr>
        <w:t>第三章</w:t>
      </w:r>
      <w:r>
        <w:rPr>
          <w:highlight w:val="none"/>
        </w:rPr>
        <w:t xml:space="preserve">  </w:t>
      </w:r>
      <w:r>
        <w:rPr>
          <w:rFonts w:hint="eastAsia"/>
          <w:highlight w:val="none"/>
        </w:rPr>
        <w:t>合同条款及格式</w:t>
      </w:r>
      <w:r>
        <w:rPr>
          <w:highlight w:val="none"/>
        </w:rPr>
        <w:tab/>
      </w:r>
      <w:r>
        <w:rPr>
          <w:highlight w:val="none"/>
        </w:rPr>
        <w:fldChar w:fldCharType="begin"/>
      </w:r>
      <w:r>
        <w:rPr>
          <w:highlight w:val="none"/>
        </w:rPr>
        <w:instrText xml:space="preserve"> PAGEREF _Toc6171 \h </w:instrText>
      </w:r>
      <w:r>
        <w:rPr>
          <w:highlight w:val="none"/>
        </w:rPr>
        <w:fldChar w:fldCharType="separate"/>
      </w:r>
      <w:r>
        <w:rPr>
          <w:highlight w:val="none"/>
        </w:rPr>
        <w:t>46</w:t>
      </w:r>
      <w:r>
        <w:rPr>
          <w:highlight w:val="none"/>
        </w:rPr>
        <w:fldChar w:fldCharType="end"/>
      </w:r>
      <w:r>
        <w:rPr>
          <w:rFonts w:hint="eastAsia"/>
          <w:highlight w:val="none"/>
        </w:rPr>
        <w:fldChar w:fldCharType="end"/>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_Toc16456 </w:instrText>
      </w:r>
      <w:r>
        <w:rPr>
          <w:rFonts w:hint="eastAsia"/>
          <w:highlight w:val="none"/>
        </w:rPr>
        <w:fldChar w:fldCharType="separate"/>
      </w:r>
      <w:r>
        <w:rPr>
          <w:rFonts w:hint="eastAsia"/>
          <w:highlight w:val="none"/>
        </w:rPr>
        <w:t>第四章</w:t>
      </w:r>
      <w:r>
        <w:rPr>
          <w:highlight w:val="none"/>
        </w:rPr>
        <w:t xml:space="preserve">  </w:t>
      </w:r>
      <w:r>
        <w:rPr>
          <w:rFonts w:hint="eastAsia"/>
          <w:highlight w:val="none"/>
        </w:rPr>
        <w:t>投标文件格式</w:t>
      </w:r>
      <w:r>
        <w:rPr>
          <w:highlight w:val="none"/>
        </w:rPr>
        <w:tab/>
      </w:r>
      <w:r>
        <w:rPr>
          <w:highlight w:val="none"/>
        </w:rPr>
        <w:fldChar w:fldCharType="begin"/>
      </w:r>
      <w:r>
        <w:rPr>
          <w:highlight w:val="none"/>
        </w:rPr>
        <w:instrText xml:space="preserve"> PAGEREF _Toc16456 \h </w:instrText>
      </w:r>
      <w:r>
        <w:rPr>
          <w:highlight w:val="none"/>
        </w:rPr>
        <w:fldChar w:fldCharType="separate"/>
      </w:r>
      <w:r>
        <w:rPr>
          <w:highlight w:val="none"/>
        </w:rPr>
        <w:t>47</w:t>
      </w:r>
      <w:r>
        <w:rPr>
          <w:highlight w:val="none"/>
        </w:rPr>
        <w:fldChar w:fldCharType="end"/>
      </w:r>
      <w:r>
        <w:rPr>
          <w:rFonts w:hint="eastAsia"/>
          <w:highlight w:val="none"/>
        </w:rPr>
        <w:fldChar w:fldCharType="end"/>
      </w:r>
    </w:p>
    <w:p>
      <w:pPr>
        <w:pStyle w:val="30"/>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_Toc30631 </w:instrText>
      </w:r>
      <w:r>
        <w:rPr>
          <w:rFonts w:hint="eastAsia"/>
          <w:highlight w:val="none"/>
        </w:rPr>
        <w:fldChar w:fldCharType="separate"/>
      </w:r>
      <w:r>
        <w:rPr>
          <w:rFonts w:hint="eastAsia" w:ascii="宋体" w:hAnsi="宋体"/>
          <w:highlight w:val="none"/>
        </w:rPr>
        <w:t>一</w:t>
      </w:r>
      <w:r>
        <w:rPr>
          <w:rFonts w:ascii="宋体" w:hAnsi="宋体"/>
          <w:highlight w:val="none"/>
        </w:rPr>
        <w:t xml:space="preserve">、 </w:t>
      </w:r>
      <w:r>
        <w:rPr>
          <w:rFonts w:hint="eastAsia" w:ascii="宋体" w:hAnsi="宋体"/>
          <w:highlight w:val="none"/>
        </w:rPr>
        <w:t>技术标投标文件格式</w:t>
      </w:r>
      <w:r>
        <w:rPr>
          <w:highlight w:val="none"/>
        </w:rPr>
        <w:tab/>
      </w:r>
      <w:r>
        <w:rPr>
          <w:highlight w:val="none"/>
        </w:rPr>
        <w:fldChar w:fldCharType="begin"/>
      </w:r>
      <w:r>
        <w:rPr>
          <w:highlight w:val="none"/>
        </w:rPr>
        <w:instrText xml:space="preserve"> PAGEREF _Toc30631 \h </w:instrText>
      </w:r>
      <w:r>
        <w:rPr>
          <w:highlight w:val="none"/>
        </w:rPr>
        <w:fldChar w:fldCharType="separate"/>
      </w:r>
      <w:r>
        <w:rPr>
          <w:highlight w:val="none"/>
        </w:rPr>
        <w:t>47</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_Toc24329 </w:instrText>
      </w:r>
      <w:r>
        <w:rPr>
          <w:rFonts w:hint="eastAsia"/>
          <w:highlight w:val="none"/>
        </w:rPr>
        <w:fldChar w:fldCharType="separate"/>
      </w:r>
      <w:r>
        <w:rPr>
          <w:rFonts w:hint="eastAsia" w:ascii="宋体" w:hAnsi="宋体"/>
          <w:highlight w:val="none"/>
        </w:rPr>
        <w:t>格式</w:t>
      </w:r>
      <w:r>
        <w:rPr>
          <w:rFonts w:ascii="宋体" w:hAnsi="宋体"/>
          <w:highlight w:val="none"/>
        </w:rPr>
        <w:t>1 技术标封面</w:t>
      </w:r>
      <w:r>
        <w:rPr>
          <w:highlight w:val="none"/>
        </w:rPr>
        <w:tab/>
      </w:r>
      <w:r>
        <w:rPr>
          <w:highlight w:val="none"/>
        </w:rPr>
        <w:fldChar w:fldCharType="begin"/>
      </w:r>
      <w:r>
        <w:rPr>
          <w:highlight w:val="none"/>
        </w:rPr>
        <w:instrText xml:space="preserve"> PAGEREF _Toc24329 \h </w:instrText>
      </w:r>
      <w:r>
        <w:rPr>
          <w:highlight w:val="none"/>
        </w:rPr>
        <w:fldChar w:fldCharType="separate"/>
      </w:r>
      <w:r>
        <w:rPr>
          <w:highlight w:val="none"/>
        </w:rPr>
        <w:t>47</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_Toc26838 </w:instrText>
      </w:r>
      <w:r>
        <w:rPr>
          <w:rFonts w:hint="eastAsia"/>
          <w:highlight w:val="none"/>
        </w:rPr>
        <w:fldChar w:fldCharType="separate"/>
      </w:r>
      <w:r>
        <w:rPr>
          <w:rFonts w:hint="eastAsia" w:ascii="宋体" w:hAnsi="宋体"/>
          <w:highlight w:val="none"/>
        </w:rPr>
        <w:t>格式</w:t>
      </w:r>
      <w:r>
        <w:rPr>
          <w:rFonts w:ascii="宋体" w:hAnsi="宋体"/>
          <w:highlight w:val="none"/>
        </w:rPr>
        <w:t>2</w:t>
      </w:r>
      <w:r>
        <w:rPr>
          <w:rFonts w:hint="eastAsia" w:ascii="宋体" w:hAnsi="宋体"/>
          <w:highlight w:val="none"/>
        </w:rPr>
        <w:t>投标书</w:t>
      </w:r>
      <w:r>
        <w:rPr>
          <w:highlight w:val="none"/>
        </w:rPr>
        <w:tab/>
      </w:r>
      <w:r>
        <w:rPr>
          <w:highlight w:val="none"/>
        </w:rPr>
        <w:fldChar w:fldCharType="begin"/>
      </w:r>
      <w:r>
        <w:rPr>
          <w:highlight w:val="none"/>
        </w:rPr>
        <w:instrText xml:space="preserve"> PAGEREF _Toc26838 \h </w:instrText>
      </w:r>
      <w:r>
        <w:rPr>
          <w:highlight w:val="none"/>
        </w:rPr>
        <w:fldChar w:fldCharType="separate"/>
      </w:r>
      <w:r>
        <w:rPr>
          <w:highlight w:val="none"/>
        </w:rPr>
        <w:t>48</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_Toc4681 </w:instrText>
      </w:r>
      <w:r>
        <w:rPr>
          <w:rFonts w:hint="eastAsia"/>
          <w:highlight w:val="none"/>
        </w:rPr>
        <w:fldChar w:fldCharType="separate"/>
      </w:r>
      <w:r>
        <w:rPr>
          <w:rFonts w:hint="eastAsia" w:ascii="宋体" w:hAnsi="宋体"/>
          <w:highlight w:val="none"/>
        </w:rPr>
        <w:t>格式</w:t>
      </w:r>
      <w:r>
        <w:rPr>
          <w:rFonts w:ascii="宋体" w:hAnsi="宋体"/>
          <w:highlight w:val="none"/>
        </w:rPr>
        <w:t>3投标函</w:t>
      </w:r>
      <w:r>
        <w:rPr>
          <w:highlight w:val="none"/>
        </w:rPr>
        <w:tab/>
      </w:r>
      <w:r>
        <w:rPr>
          <w:highlight w:val="none"/>
        </w:rPr>
        <w:fldChar w:fldCharType="begin"/>
      </w:r>
      <w:r>
        <w:rPr>
          <w:highlight w:val="none"/>
        </w:rPr>
        <w:instrText xml:space="preserve"> PAGEREF _Toc4681 \h </w:instrText>
      </w:r>
      <w:r>
        <w:rPr>
          <w:highlight w:val="none"/>
        </w:rPr>
        <w:fldChar w:fldCharType="separate"/>
      </w:r>
      <w:r>
        <w:rPr>
          <w:highlight w:val="none"/>
        </w:rPr>
        <w:t>49</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_Toc27985 </w:instrText>
      </w:r>
      <w:r>
        <w:rPr>
          <w:rFonts w:hint="eastAsia"/>
          <w:highlight w:val="none"/>
        </w:rPr>
        <w:fldChar w:fldCharType="separate"/>
      </w:r>
      <w:r>
        <w:rPr>
          <w:rFonts w:hint="eastAsia" w:ascii="宋体" w:hAnsi="宋体"/>
          <w:highlight w:val="none"/>
        </w:rPr>
        <w:t>格式</w:t>
      </w:r>
      <w:r>
        <w:rPr>
          <w:rFonts w:ascii="宋体" w:hAnsi="宋体"/>
          <w:highlight w:val="none"/>
        </w:rPr>
        <w:t>4法定代表人</w:t>
      </w:r>
      <w:r>
        <w:rPr>
          <w:rFonts w:hint="eastAsia" w:ascii="宋体" w:hAnsi="宋体"/>
          <w:highlight w:val="none"/>
        </w:rPr>
        <w:t>证明</w:t>
      </w:r>
      <w:r>
        <w:rPr>
          <w:rFonts w:ascii="宋体" w:hAnsi="宋体"/>
          <w:highlight w:val="none"/>
        </w:rPr>
        <w:t>书及法定代表人授权书格式</w:t>
      </w:r>
      <w:r>
        <w:rPr>
          <w:highlight w:val="none"/>
        </w:rPr>
        <w:tab/>
      </w:r>
      <w:r>
        <w:rPr>
          <w:highlight w:val="none"/>
        </w:rPr>
        <w:fldChar w:fldCharType="begin"/>
      </w:r>
      <w:r>
        <w:rPr>
          <w:highlight w:val="none"/>
        </w:rPr>
        <w:instrText xml:space="preserve"> PAGEREF _Toc27985 \h </w:instrText>
      </w:r>
      <w:r>
        <w:rPr>
          <w:highlight w:val="none"/>
        </w:rPr>
        <w:fldChar w:fldCharType="separate"/>
      </w:r>
      <w:r>
        <w:rPr>
          <w:highlight w:val="none"/>
        </w:rPr>
        <w:t>51</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_Toc4676 </w:instrText>
      </w:r>
      <w:r>
        <w:rPr>
          <w:rFonts w:hint="eastAsia"/>
          <w:highlight w:val="none"/>
        </w:rPr>
        <w:fldChar w:fldCharType="separate"/>
      </w:r>
      <w:r>
        <w:rPr>
          <w:rFonts w:hint="eastAsia" w:ascii="宋体" w:hAnsi="宋体"/>
          <w:highlight w:val="none"/>
        </w:rPr>
        <w:t>格式</w:t>
      </w:r>
      <w:r>
        <w:rPr>
          <w:rFonts w:ascii="宋体" w:hAnsi="宋体"/>
          <w:highlight w:val="none"/>
        </w:rPr>
        <w:t>5合同条款及附件响应一览表</w:t>
      </w:r>
      <w:r>
        <w:rPr>
          <w:highlight w:val="none"/>
        </w:rPr>
        <w:tab/>
      </w:r>
      <w:r>
        <w:rPr>
          <w:highlight w:val="none"/>
        </w:rPr>
        <w:fldChar w:fldCharType="begin"/>
      </w:r>
      <w:r>
        <w:rPr>
          <w:highlight w:val="none"/>
        </w:rPr>
        <w:instrText xml:space="preserve"> PAGEREF _Toc4676 \h </w:instrText>
      </w:r>
      <w:r>
        <w:rPr>
          <w:highlight w:val="none"/>
        </w:rPr>
        <w:fldChar w:fldCharType="separate"/>
      </w:r>
      <w:r>
        <w:rPr>
          <w:highlight w:val="none"/>
        </w:rPr>
        <w:t>53</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_Toc3255 </w:instrText>
      </w:r>
      <w:r>
        <w:rPr>
          <w:rFonts w:hint="eastAsia"/>
          <w:highlight w:val="none"/>
        </w:rPr>
        <w:fldChar w:fldCharType="separate"/>
      </w:r>
      <w:r>
        <w:rPr>
          <w:rFonts w:hint="eastAsia" w:ascii="宋体" w:hAnsi="宋体"/>
          <w:highlight w:val="none"/>
        </w:rPr>
        <w:t>格式</w:t>
      </w:r>
      <w:r>
        <w:rPr>
          <w:rFonts w:ascii="宋体" w:hAnsi="宋体"/>
          <w:highlight w:val="none"/>
        </w:rPr>
        <w:t>6 投标须知响应一览表</w:t>
      </w:r>
      <w:r>
        <w:rPr>
          <w:highlight w:val="none"/>
        </w:rPr>
        <w:tab/>
      </w:r>
      <w:r>
        <w:rPr>
          <w:highlight w:val="none"/>
        </w:rPr>
        <w:fldChar w:fldCharType="begin"/>
      </w:r>
      <w:r>
        <w:rPr>
          <w:highlight w:val="none"/>
        </w:rPr>
        <w:instrText xml:space="preserve"> PAGEREF _Toc3255 \h </w:instrText>
      </w:r>
      <w:r>
        <w:rPr>
          <w:highlight w:val="none"/>
        </w:rPr>
        <w:fldChar w:fldCharType="separate"/>
      </w:r>
      <w:r>
        <w:rPr>
          <w:highlight w:val="none"/>
        </w:rPr>
        <w:t>54</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_Toc32553 </w:instrText>
      </w:r>
      <w:r>
        <w:rPr>
          <w:rFonts w:hint="eastAsia"/>
          <w:highlight w:val="none"/>
        </w:rPr>
        <w:fldChar w:fldCharType="separate"/>
      </w:r>
      <w:r>
        <w:rPr>
          <w:rFonts w:hint="eastAsia" w:ascii="宋体" w:hAnsi="宋体"/>
          <w:highlight w:val="none"/>
        </w:rPr>
        <w:t>格式</w:t>
      </w:r>
      <w:r>
        <w:rPr>
          <w:rFonts w:hint="eastAsia" w:ascii="宋体" w:hAnsi="宋体"/>
          <w:kern w:val="0"/>
          <w:highlight w:val="none"/>
        </w:rPr>
        <w:t>7 投标人声明</w:t>
      </w:r>
      <w:r>
        <w:rPr>
          <w:highlight w:val="none"/>
        </w:rPr>
        <w:tab/>
      </w:r>
      <w:r>
        <w:rPr>
          <w:highlight w:val="none"/>
        </w:rPr>
        <w:fldChar w:fldCharType="begin"/>
      </w:r>
      <w:r>
        <w:rPr>
          <w:highlight w:val="none"/>
        </w:rPr>
        <w:instrText xml:space="preserve"> PAGEREF _Toc32553 \h </w:instrText>
      </w:r>
      <w:r>
        <w:rPr>
          <w:highlight w:val="none"/>
        </w:rPr>
        <w:fldChar w:fldCharType="separate"/>
      </w:r>
      <w:r>
        <w:rPr>
          <w:highlight w:val="none"/>
        </w:rPr>
        <w:t>55</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_Toc26973 </w:instrText>
      </w:r>
      <w:r>
        <w:rPr>
          <w:rFonts w:hint="eastAsia"/>
          <w:highlight w:val="none"/>
        </w:rPr>
        <w:fldChar w:fldCharType="separate"/>
      </w:r>
      <w:r>
        <w:rPr>
          <w:rFonts w:hint="eastAsia" w:ascii="宋体" w:hAnsi="宋体"/>
          <w:highlight w:val="none"/>
        </w:rPr>
        <w:t>格式8 廉洁承诺书</w:t>
      </w:r>
      <w:r>
        <w:rPr>
          <w:highlight w:val="none"/>
        </w:rPr>
        <w:tab/>
      </w:r>
      <w:r>
        <w:rPr>
          <w:highlight w:val="none"/>
        </w:rPr>
        <w:fldChar w:fldCharType="begin"/>
      </w:r>
      <w:r>
        <w:rPr>
          <w:highlight w:val="none"/>
        </w:rPr>
        <w:instrText xml:space="preserve"> PAGEREF _Toc26973 \h </w:instrText>
      </w:r>
      <w:r>
        <w:rPr>
          <w:highlight w:val="none"/>
        </w:rPr>
        <w:fldChar w:fldCharType="separate"/>
      </w:r>
      <w:r>
        <w:rPr>
          <w:highlight w:val="none"/>
        </w:rPr>
        <w:t>55</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_Toc29015 </w:instrText>
      </w:r>
      <w:r>
        <w:rPr>
          <w:rFonts w:hint="eastAsia"/>
          <w:highlight w:val="none"/>
        </w:rPr>
        <w:fldChar w:fldCharType="separate"/>
      </w:r>
      <w:r>
        <w:rPr>
          <w:rFonts w:hint="eastAsia" w:ascii="宋体" w:hAnsi="宋体"/>
          <w:highlight w:val="none"/>
        </w:rPr>
        <w:t>格式</w:t>
      </w:r>
      <w:r>
        <w:rPr>
          <w:rFonts w:ascii="宋体" w:hAnsi="宋体"/>
          <w:highlight w:val="none"/>
        </w:rPr>
        <w:t>9投标保证金</w:t>
      </w:r>
      <w:r>
        <w:rPr>
          <w:highlight w:val="none"/>
        </w:rPr>
        <w:tab/>
      </w:r>
      <w:r>
        <w:rPr>
          <w:highlight w:val="none"/>
        </w:rPr>
        <w:fldChar w:fldCharType="begin"/>
      </w:r>
      <w:r>
        <w:rPr>
          <w:highlight w:val="none"/>
        </w:rPr>
        <w:instrText xml:space="preserve"> PAGEREF _Toc29015 \h </w:instrText>
      </w:r>
      <w:r>
        <w:rPr>
          <w:highlight w:val="none"/>
        </w:rPr>
        <w:fldChar w:fldCharType="separate"/>
      </w:r>
      <w:r>
        <w:rPr>
          <w:highlight w:val="none"/>
        </w:rPr>
        <w:t>56</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_Toc9242 </w:instrText>
      </w:r>
      <w:r>
        <w:rPr>
          <w:rFonts w:hint="eastAsia"/>
          <w:highlight w:val="none"/>
        </w:rPr>
        <w:fldChar w:fldCharType="separate"/>
      </w:r>
      <w:r>
        <w:rPr>
          <w:rFonts w:hint="eastAsia" w:ascii="宋体" w:hAnsi="宋体"/>
          <w:highlight w:val="none"/>
        </w:rPr>
        <w:t>格式</w:t>
      </w:r>
      <w:r>
        <w:rPr>
          <w:rFonts w:ascii="宋体" w:hAnsi="宋体"/>
          <w:highlight w:val="none"/>
        </w:rPr>
        <w:t>10</w:t>
      </w:r>
      <w:r>
        <w:rPr>
          <w:rFonts w:hint="eastAsia" w:ascii="宋体" w:hAnsi="宋体"/>
          <w:highlight w:val="none"/>
        </w:rPr>
        <w:t>企业类似工程业绩信息表</w:t>
      </w:r>
      <w:r>
        <w:rPr>
          <w:highlight w:val="none"/>
        </w:rPr>
        <w:tab/>
      </w:r>
      <w:r>
        <w:rPr>
          <w:highlight w:val="none"/>
        </w:rPr>
        <w:fldChar w:fldCharType="begin"/>
      </w:r>
      <w:r>
        <w:rPr>
          <w:highlight w:val="none"/>
        </w:rPr>
        <w:instrText xml:space="preserve"> PAGEREF _Toc9242 \h </w:instrText>
      </w:r>
      <w:r>
        <w:rPr>
          <w:highlight w:val="none"/>
        </w:rPr>
        <w:fldChar w:fldCharType="separate"/>
      </w:r>
      <w:r>
        <w:rPr>
          <w:highlight w:val="none"/>
        </w:rPr>
        <w:t>57</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_Toc4206 </w:instrText>
      </w:r>
      <w:r>
        <w:rPr>
          <w:rFonts w:hint="eastAsia"/>
          <w:highlight w:val="none"/>
        </w:rPr>
        <w:fldChar w:fldCharType="separate"/>
      </w:r>
      <w:r>
        <w:rPr>
          <w:rFonts w:hint="eastAsia" w:ascii="宋体" w:hAnsi="宋体"/>
          <w:highlight w:val="none"/>
        </w:rPr>
        <w:t>格式</w:t>
      </w:r>
      <w:r>
        <w:rPr>
          <w:rFonts w:ascii="宋体" w:hAnsi="宋体" w:cs="宋体"/>
          <w:kern w:val="1"/>
          <w:highlight w:val="none"/>
          <w:lang w:val="zh-CN"/>
        </w:rPr>
        <w:t>11</w:t>
      </w:r>
      <w:r>
        <w:rPr>
          <w:rFonts w:hint="eastAsia" w:ascii="宋体" w:hAnsi="宋体" w:cs="宋体"/>
          <w:kern w:val="1"/>
          <w:highlight w:val="none"/>
          <w:lang w:val="zh-CN"/>
        </w:rPr>
        <w:t>企业获奖情况业绩信息表</w:t>
      </w:r>
      <w:r>
        <w:rPr>
          <w:highlight w:val="none"/>
        </w:rPr>
        <w:tab/>
      </w:r>
      <w:r>
        <w:rPr>
          <w:highlight w:val="none"/>
        </w:rPr>
        <w:fldChar w:fldCharType="begin"/>
      </w:r>
      <w:r>
        <w:rPr>
          <w:highlight w:val="none"/>
        </w:rPr>
        <w:instrText xml:space="preserve"> PAGEREF _Toc4206 \h </w:instrText>
      </w:r>
      <w:r>
        <w:rPr>
          <w:highlight w:val="none"/>
        </w:rPr>
        <w:fldChar w:fldCharType="separate"/>
      </w:r>
      <w:r>
        <w:rPr>
          <w:highlight w:val="none"/>
        </w:rPr>
        <w:t>57</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_Toc20367 </w:instrText>
      </w:r>
      <w:r>
        <w:rPr>
          <w:rFonts w:hint="eastAsia"/>
          <w:highlight w:val="none"/>
        </w:rPr>
        <w:fldChar w:fldCharType="separate"/>
      </w:r>
      <w:r>
        <w:rPr>
          <w:rFonts w:hint="eastAsia" w:ascii="宋体" w:hAnsi="宋体"/>
          <w:highlight w:val="none"/>
        </w:rPr>
        <w:t>格式</w:t>
      </w:r>
      <w:r>
        <w:rPr>
          <w:rFonts w:ascii="宋体" w:hAnsi="宋体" w:cs="宋体"/>
          <w:kern w:val="1"/>
          <w:highlight w:val="none"/>
          <w:lang w:val="zh-CN"/>
        </w:rPr>
        <w:t>12</w:t>
      </w:r>
      <w:r>
        <w:rPr>
          <w:rFonts w:hint="eastAsia" w:ascii="宋体" w:hAnsi="宋体" w:cs="宋体"/>
          <w:kern w:val="1"/>
          <w:highlight w:val="none"/>
          <w:lang w:val="zh-CN"/>
        </w:rPr>
        <w:t>项目管理机构配备表</w:t>
      </w:r>
      <w:r>
        <w:rPr>
          <w:highlight w:val="none"/>
        </w:rPr>
        <w:tab/>
      </w:r>
      <w:r>
        <w:rPr>
          <w:highlight w:val="none"/>
        </w:rPr>
        <w:fldChar w:fldCharType="begin"/>
      </w:r>
      <w:r>
        <w:rPr>
          <w:highlight w:val="none"/>
        </w:rPr>
        <w:instrText xml:space="preserve"> PAGEREF _Toc20367 \h </w:instrText>
      </w:r>
      <w:r>
        <w:rPr>
          <w:highlight w:val="none"/>
        </w:rPr>
        <w:fldChar w:fldCharType="separate"/>
      </w:r>
      <w:r>
        <w:rPr>
          <w:highlight w:val="none"/>
        </w:rPr>
        <w:t>58</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_Toc4101 </w:instrText>
      </w:r>
      <w:r>
        <w:rPr>
          <w:rFonts w:hint="eastAsia"/>
          <w:highlight w:val="none"/>
        </w:rPr>
        <w:fldChar w:fldCharType="separate"/>
      </w:r>
      <w:r>
        <w:rPr>
          <w:rFonts w:hint="eastAsia" w:ascii="宋体" w:hAnsi="宋体"/>
          <w:highlight w:val="none"/>
        </w:rPr>
        <w:t>格式</w:t>
      </w:r>
      <w:r>
        <w:rPr>
          <w:rFonts w:ascii="宋体" w:hAnsi="宋体" w:cs="宋体"/>
          <w:kern w:val="1"/>
          <w:highlight w:val="none"/>
          <w:lang w:val="zh-CN"/>
        </w:rPr>
        <w:t>13</w:t>
      </w:r>
      <w:r>
        <w:rPr>
          <w:rFonts w:hint="eastAsia" w:ascii="宋体" w:hAnsi="宋体" w:cs="宋体"/>
          <w:kern w:val="1"/>
          <w:highlight w:val="none"/>
          <w:lang w:val="en-US" w:eastAsia="zh-CN"/>
        </w:rPr>
        <w:t>技术方案</w:t>
      </w:r>
      <w:r>
        <w:rPr>
          <w:highlight w:val="none"/>
        </w:rPr>
        <w:tab/>
      </w:r>
      <w:r>
        <w:rPr>
          <w:highlight w:val="none"/>
        </w:rPr>
        <w:fldChar w:fldCharType="begin"/>
      </w:r>
      <w:r>
        <w:rPr>
          <w:highlight w:val="none"/>
        </w:rPr>
        <w:instrText xml:space="preserve"> PAGEREF _Toc4101 \h </w:instrText>
      </w:r>
      <w:r>
        <w:rPr>
          <w:highlight w:val="none"/>
        </w:rPr>
        <w:fldChar w:fldCharType="separate"/>
      </w:r>
      <w:r>
        <w:rPr>
          <w:highlight w:val="none"/>
        </w:rPr>
        <w:t>59</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_Toc30341 </w:instrText>
      </w:r>
      <w:r>
        <w:rPr>
          <w:rFonts w:hint="eastAsia"/>
          <w:highlight w:val="none"/>
        </w:rPr>
        <w:fldChar w:fldCharType="separate"/>
      </w:r>
      <w:r>
        <w:rPr>
          <w:rFonts w:hint="eastAsia" w:ascii="宋体" w:hAnsi="宋体"/>
          <w:highlight w:val="none"/>
        </w:rPr>
        <w:t>格式</w:t>
      </w:r>
      <w:r>
        <w:rPr>
          <w:rFonts w:ascii="宋体" w:hAnsi="宋体" w:cs="宋体"/>
          <w:kern w:val="1"/>
          <w:highlight w:val="none"/>
          <w:lang w:val="zh-CN"/>
        </w:rPr>
        <w:t>1</w:t>
      </w:r>
      <w:r>
        <w:rPr>
          <w:rFonts w:hint="eastAsia" w:ascii="宋体" w:hAnsi="宋体" w:cs="宋体"/>
          <w:kern w:val="1"/>
          <w:highlight w:val="none"/>
          <w:lang w:val="en-US" w:eastAsia="zh-CN"/>
        </w:rPr>
        <w:t>4</w:t>
      </w:r>
      <w:r>
        <w:rPr>
          <w:rFonts w:hint="eastAsia" w:ascii="宋体" w:hAnsi="宋体" w:cs="宋体"/>
          <w:kern w:val="1"/>
          <w:highlight w:val="none"/>
          <w:lang w:val="zh-CN"/>
        </w:rPr>
        <w:t>参与编制技术标投标文件人员名单</w:t>
      </w:r>
      <w:r>
        <w:rPr>
          <w:highlight w:val="none"/>
        </w:rPr>
        <w:tab/>
      </w:r>
      <w:r>
        <w:rPr>
          <w:highlight w:val="none"/>
        </w:rPr>
        <w:fldChar w:fldCharType="begin"/>
      </w:r>
      <w:r>
        <w:rPr>
          <w:highlight w:val="none"/>
        </w:rPr>
        <w:instrText xml:space="preserve"> PAGEREF _Toc30341 \h </w:instrText>
      </w:r>
      <w:r>
        <w:rPr>
          <w:highlight w:val="none"/>
        </w:rPr>
        <w:fldChar w:fldCharType="separate"/>
      </w:r>
      <w:r>
        <w:rPr>
          <w:highlight w:val="none"/>
        </w:rPr>
        <w:t>59</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_Toc9996 </w:instrText>
      </w:r>
      <w:r>
        <w:rPr>
          <w:rFonts w:hint="eastAsia"/>
          <w:highlight w:val="none"/>
        </w:rPr>
        <w:fldChar w:fldCharType="separate"/>
      </w:r>
      <w:r>
        <w:rPr>
          <w:rFonts w:hint="eastAsia" w:ascii="宋体" w:hAnsi="宋体"/>
          <w:highlight w:val="none"/>
        </w:rPr>
        <w:t>格式</w:t>
      </w:r>
      <w:r>
        <w:rPr>
          <w:rFonts w:ascii="宋体" w:hAnsi="宋体" w:cs="宋体"/>
          <w:kern w:val="1"/>
          <w:highlight w:val="none"/>
          <w:lang w:val="zh-CN"/>
        </w:rPr>
        <w:t>1</w:t>
      </w:r>
      <w:r>
        <w:rPr>
          <w:rFonts w:hint="eastAsia" w:ascii="宋体" w:hAnsi="宋体" w:cs="宋体"/>
          <w:kern w:val="1"/>
          <w:highlight w:val="none"/>
          <w:lang w:val="en-US" w:eastAsia="zh-CN"/>
        </w:rPr>
        <w:t>5</w:t>
      </w:r>
      <w:r>
        <w:rPr>
          <w:rFonts w:hint="eastAsia" w:ascii="宋体" w:hAnsi="宋体" w:cs="宋体"/>
          <w:kern w:val="1"/>
          <w:highlight w:val="none"/>
          <w:lang w:val="zh-CN"/>
        </w:rPr>
        <w:t>投标人认为应该补充的资料</w:t>
      </w:r>
      <w:r>
        <w:rPr>
          <w:rFonts w:hint="eastAsia" w:ascii="宋体" w:hAnsi="宋体" w:eastAsia="宋体" w:cs="宋体"/>
          <w:bCs w:val="0"/>
          <w:kern w:val="1"/>
          <w:highlight w:val="none"/>
          <w:lang w:val="zh-CN"/>
        </w:rPr>
        <w:t>（格式自拟）</w:t>
      </w:r>
      <w:r>
        <w:rPr>
          <w:highlight w:val="none"/>
        </w:rPr>
        <w:tab/>
      </w:r>
      <w:r>
        <w:rPr>
          <w:highlight w:val="none"/>
        </w:rPr>
        <w:fldChar w:fldCharType="begin"/>
      </w:r>
      <w:r>
        <w:rPr>
          <w:highlight w:val="none"/>
        </w:rPr>
        <w:instrText xml:space="preserve"> PAGEREF _Toc9996 \h </w:instrText>
      </w:r>
      <w:r>
        <w:rPr>
          <w:highlight w:val="none"/>
        </w:rPr>
        <w:fldChar w:fldCharType="separate"/>
      </w:r>
      <w:r>
        <w:rPr>
          <w:highlight w:val="none"/>
        </w:rPr>
        <w:t>59</w:t>
      </w:r>
      <w:r>
        <w:rPr>
          <w:highlight w:val="none"/>
        </w:rPr>
        <w:fldChar w:fldCharType="end"/>
      </w:r>
      <w:r>
        <w:rPr>
          <w:rFonts w:hint="eastAsia"/>
          <w:highlight w:val="none"/>
        </w:rPr>
        <w:fldChar w:fldCharType="end"/>
      </w:r>
    </w:p>
    <w:p>
      <w:pPr>
        <w:pStyle w:val="30"/>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_Toc5716 </w:instrText>
      </w:r>
      <w:r>
        <w:rPr>
          <w:rFonts w:hint="eastAsia"/>
          <w:highlight w:val="none"/>
        </w:rPr>
        <w:fldChar w:fldCharType="separate"/>
      </w:r>
      <w:r>
        <w:rPr>
          <w:rFonts w:hint="eastAsia" w:ascii="宋体" w:hAnsi="宋体"/>
          <w:highlight w:val="none"/>
        </w:rPr>
        <w:t>二</w:t>
      </w:r>
      <w:r>
        <w:rPr>
          <w:rFonts w:ascii="宋体" w:hAnsi="宋体"/>
          <w:highlight w:val="none"/>
        </w:rPr>
        <w:t xml:space="preserve">、 </w:t>
      </w:r>
      <w:r>
        <w:rPr>
          <w:rFonts w:hint="eastAsia" w:ascii="宋体" w:hAnsi="宋体"/>
          <w:highlight w:val="none"/>
        </w:rPr>
        <w:t>经济标投标文件格式</w:t>
      </w:r>
      <w:r>
        <w:rPr>
          <w:highlight w:val="none"/>
        </w:rPr>
        <w:tab/>
      </w:r>
      <w:r>
        <w:rPr>
          <w:highlight w:val="none"/>
        </w:rPr>
        <w:fldChar w:fldCharType="begin"/>
      </w:r>
      <w:r>
        <w:rPr>
          <w:highlight w:val="none"/>
        </w:rPr>
        <w:instrText xml:space="preserve"> PAGEREF _Toc5716 \h </w:instrText>
      </w:r>
      <w:r>
        <w:rPr>
          <w:highlight w:val="none"/>
        </w:rPr>
        <w:fldChar w:fldCharType="separate"/>
      </w:r>
      <w:r>
        <w:rPr>
          <w:highlight w:val="none"/>
        </w:rPr>
        <w:t>60</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_Toc32532 </w:instrText>
      </w:r>
      <w:r>
        <w:rPr>
          <w:rFonts w:hint="eastAsia"/>
          <w:highlight w:val="none"/>
        </w:rPr>
        <w:fldChar w:fldCharType="separate"/>
      </w:r>
      <w:r>
        <w:rPr>
          <w:rFonts w:hint="eastAsia" w:ascii="宋体" w:hAnsi="宋体"/>
          <w:highlight w:val="none"/>
        </w:rPr>
        <w:t>格式</w:t>
      </w:r>
      <w:r>
        <w:rPr>
          <w:rFonts w:ascii="宋体" w:hAnsi="宋体"/>
          <w:highlight w:val="none"/>
        </w:rPr>
        <w:t>1</w:t>
      </w:r>
      <w:r>
        <w:rPr>
          <w:rFonts w:hint="eastAsia" w:ascii="宋体" w:hAnsi="宋体"/>
          <w:highlight w:val="none"/>
          <w:lang w:val="en-US" w:eastAsia="zh-CN"/>
        </w:rPr>
        <w:t>6</w:t>
      </w:r>
      <w:r>
        <w:rPr>
          <w:rFonts w:ascii="宋体" w:hAnsi="宋体"/>
          <w:highlight w:val="none"/>
        </w:rPr>
        <w:t xml:space="preserve"> 经济标封面</w:t>
      </w:r>
      <w:r>
        <w:rPr>
          <w:highlight w:val="none"/>
        </w:rPr>
        <w:tab/>
      </w:r>
      <w:r>
        <w:rPr>
          <w:highlight w:val="none"/>
        </w:rPr>
        <w:fldChar w:fldCharType="begin"/>
      </w:r>
      <w:r>
        <w:rPr>
          <w:highlight w:val="none"/>
        </w:rPr>
        <w:instrText xml:space="preserve"> PAGEREF _Toc32532 \h </w:instrText>
      </w:r>
      <w:r>
        <w:rPr>
          <w:highlight w:val="none"/>
        </w:rPr>
        <w:fldChar w:fldCharType="separate"/>
      </w:r>
      <w:r>
        <w:rPr>
          <w:highlight w:val="none"/>
        </w:rPr>
        <w:t>60</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_Toc13685 </w:instrText>
      </w:r>
      <w:r>
        <w:rPr>
          <w:rFonts w:hint="eastAsia"/>
          <w:highlight w:val="none"/>
        </w:rPr>
        <w:fldChar w:fldCharType="separate"/>
      </w:r>
      <w:r>
        <w:rPr>
          <w:rFonts w:hint="eastAsia" w:ascii="宋体" w:hAnsi="宋体"/>
          <w:highlight w:val="none"/>
        </w:rPr>
        <w:t>格式1</w:t>
      </w:r>
      <w:r>
        <w:rPr>
          <w:rFonts w:hint="eastAsia" w:ascii="宋体" w:hAnsi="宋体"/>
          <w:highlight w:val="none"/>
          <w:lang w:val="en-US" w:eastAsia="zh-CN"/>
        </w:rPr>
        <w:t>7</w:t>
      </w:r>
      <w:r>
        <w:rPr>
          <w:rFonts w:hint="eastAsia" w:ascii="宋体" w:hAnsi="宋体" w:cs="宋体"/>
          <w:kern w:val="1"/>
          <w:highlight w:val="none"/>
          <w:lang w:val="zh-CN"/>
        </w:rPr>
        <w:t>参与编制经济标投标文件人员名单</w:t>
      </w:r>
      <w:r>
        <w:rPr>
          <w:highlight w:val="none"/>
        </w:rPr>
        <w:tab/>
      </w:r>
      <w:r>
        <w:rPr>
          <w:highlight w:val="none"/>
        </w:rPr>
        <w:fldChar w:fldCharType="begin"/>
      </w:r>
      <w:r>
        <w:rPr>
          <w:highlight w:val="none"/>
        </w:rPr>
        <w:instrText xml:space="preserve"> PAGEREF _Toc13685 \h </w:instrText>
      </w:r>
      <w:r>
        <w:rPr>
          <w:highlight w:val="none"/>
        </w:rPr>
        <w:fldChar w:fldCharType="separate"/>
      </w:r>
      <w:r>
        <w:rPr>
          <w:highlight w:val="none"/>
        </w:rPr>
        <w:t>61</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_Toc17184 </w:instrText>
      </w:r>
      <w:r>
        <w:rPr>
          <w:rFonts w:hint="eastAsia"/>
          <w:highlight w:val="none"/>
        </w:rPr>
        <w:fldChar w:fldCharType="separate"/>
      </w:r>
      <w:r>
        <w:rPr>
          <w:rFonts w:hint="eastAsia" w:ascii="宋体" w:hAnsi="宋体"/>
          <w:highlight w:val="none"/>
        </w:rPr>
        <w:t>格式1</w:t>
      </w:r>
      <w:r>
        <w:rPr>
          <w:rFonts w:hint="eastAsia" w:ascii="宋体" w:hAnsi="宋体"/>
          <w:highlight w:val="none"/>
          <w:lang w:val="en-US" w:eastAsia="zh-CN"/>
        </w:rPr>
        <w:t>8</w:t>
      </w:r>
      <w:r>
        <w:rPr>
          <w:rFonts w:hint="eastAsia" w:ascii="宋体" w:hAnsi="宋体"/>
          <w:highlight w:val="none"/>
        </w:rPr>
        <w:t>对投标文件编制的承诺</w:t>
      </w:r>
      <w:r>
        <w:rPr>
          <w:highlight w:val="none"/>
        </w:rPr>
        <w:tab/>
      </w:r>
      <w:r>
        <w:rPr>
          <w:highlight w:val="none"/>
        </w:rPr>
        <w:fldChar w:fldCharType="begin"/>
      </w:r>
      <w:r>
        <w:rPr>
          <w:highlight w:val="none"/>
        </w:rPr>
        <w:instrText xml:space="preserve"> PAGEREF _Toc17184 \h </w:instrText>
      </w:r>
      <w:r>
        <w:rPr>
          <w:highlight w:val="none"/>
        </w:rPr>
        <w:fldChar w:fldCharType="separate"/>
      </w:r>
      <w:r>
        <w:rPr>
          <w:highlight w:val="none"/>
        </w:rPr>
        <w:t>61</w:t>
      </w:r>
      <w:r>
        <w:rPr>
          <w:highlight w:val="none"/>
        </w:rPr>
        <w:fldChar w:fldCharType="end"/>
      </w:r>
      <w:r>
        <w:rPr>
          <w:rFonts w:hint="eastAsia"/>
          <w:highlight w:val="none"/>
        </w:rPr>
        <w:fldChar w:fldCharType="end"/>
      </w:r>
    </w:p>
    <w:p>
      <w:pPr>
        <w:pStyle w:val="19"/>
        <w:tabs>
          <w:tab w:val="right" w:leader="dot" w:pos="9070"/>
        </w:tabs>
        <w:rPr>
          <w:highlight w:val="none"/>
        </w:rPr>
      </w:pPr>
      <w:r>
        <w:rPr>
          <w:rFonts w:hint="eastAsia"/>
          <w:highlight w:val="none"/>
        </w:rPr>
        <w:fldChar w:fldCharType="begin"/>
      </w:r>
      <w:r>
        <w:rPr>
          <w:rFonts w:hint="eastAsia"/>
          <w:highlight w:val="none"/>
        </w:rPr>
        <w:instrText xml:space="preserve"> HYPERLINK \l _Toc16297 </w:instrText>
      </w:r>
      <w:r>
        <w:rPr>
          <w:rFonts w:hint="eastAsia"/>
          <w:highlight w:val="none"/>
        </w:rPr>
        <w:fldChar w:fldCharType="separate"/>
      </w:r>
      <w:r>
        <w:rPr>
          <w:rFonts w:hint="eastAsia" w:ascii="宋体" w:hAnsi="宋体"/>
          <w:highlight w:val="none"/>
        </w:rPr>
        <w:t>格式1</w:t>
      </w:r>
      <w:r>
        <w:rPr>
          <w:rFonts w:hint="eastAsia" w:ascii="宋体" w:hAnsi="宋体"/>
          <w:highlight w:val="none"/>
          <w:lang w:val="en-US" w:eastAsia="zh-CN"/>
        </w:rPr>
        <w:t>9</w:t>
      </w:r>
      <w:r>
        <w:rPr>
          <w:rFonts w:hint="eastAsia" w:ascii="宋体" w:hAnsi="宋体" w:cs="宋体"/>
          <w:kern w:val="1"/>
          <w:highlight w:val="none"/>
          <w:lang w:val="zh-CN"/>
        </w:rPr>
        <w:t>投标人认为应该补充的资料</w:t>
      </w:r>
      <w:r>
        <w:rPr>
          <w:rFonts w:hint="eastAsia" w:ascii="宋体" w:hAnsi="宋体" w:eastAsia="宋体" w:cs="宋体"/>
          <w:bCs w:val="0"/>
          <w:kern w:val="1"/>
          <w:highlight w:val="none"/>
          <w:lang w:val="zh-CN"/>
        </w:rPr>
        <w:t>（格式自拟）</w:t>
      </w:r>
      <w:r>
        <w:rPr>
          <w:highlight w:val="none"/>
        </w:rPr>
        <w:tab/>
      </w:r>
      <w:r>
        <w:rPr>
          <w:highlight w:val="none"/>
        </w:rPr>
        <w:fldChar w:fldCharType="begin"/>
      </w:r>
      <w:r>
        <w:rPr>
          <w:highlight w:val="none"/>
        </w:rPr>
        <w:instrText xml:space="preserve"> PAGEREF _Toc16297 \h </w:instrText>
      </w:r>
      <w:r>
        <w:rPr>
          <w:highlight w:val="none"/>
        </w:rPr>
        <w:fldChar w:fldCharType="separate"/>
      </w:r>
      <w:r>
        <w:rPr>
          <w:highlight w:val="none"/>
        </w:rPr>
        <w:t>61</w:t>
      </w:r>
      <w:r>
        <w:rPr>
          <w:highlight w:val="none"/>
        </w:rPr>
        <w:fldChar w:fldCharType="end"/>
      </w:r>
      <w:r>
        <w:rPr>
          <w:rFonts w:hint="eastAsia"/>
          <w:highlight w:val="none"/>
        </w:rPr>
        <w:fldChar w:fldCharType="end"/>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_Toc29092 </w:instrText>
      </w:r>
      <w:r>
        <w:rPr>
          <w:rFonts w:hint="eastAsia"/>
          <w:highlight w:val="none"/>
        </w:rPr>
        <w:fldChar w:fldCharType="separate"/>
      </w:r>
      <w:r>
        <w:rPr>
          <w:rFonts w:hint="eastAsia"/>
          <w:highlight w:val="none"/>
        </w:rPr>
        <w:t>第五章</w:t>
      </w:r>
      <w:r>
        <w:rPr>
          <w:highlight w:val="none"/>
        </w:rPr>
        <w:t xml:space="preserve">  </w:t>
      </w:r>
      <w:r>
        <w:rPr>
          <w:rFonts w:hint="eastAsia"/>
          <w:highlight w:val="none"/>
        </w:rPr>
        <w:t>技术条件（工程建设标准）</w:t>
      </w:r>
      <w:r>
        <w:rPr>
          <w:highlight w:val="none"/>
        </w:rPr>
        <w:tab/>
      </w:r>
      <w:r>
        <w:rPr>
          <w:highlight w:val="none"/>
        </w:rPr>
        <w:fldChar w:fldCharType="begin"/>
      </w:r>
      <w:r>
        <w:rPr>
          <w:highlight w:val="none"/>
        </w:rPr>
        <w:instrText xml:space="preserve"> PAGEREF _Toc29092 \h </w:instrText>
      </w:r>
      <w:r>
        <w:rPr>
          <w:highlight w:val="none"/>
        </w:rPr>
        <w:fldChar w:fldCharType="separate"/>
      </w:r>
      <w:r>
        <w:rPr>
          <w:highlight w:val="none"/>
        </w:rPr>
        <w:t>62</w:t>
      </w:r>
      <w:r>
        <w:rPr>
          <w:highlight w:val="none"/>
        </w:rPr>
        <w:fldChar w:fldCharType="end"/>
      </w:r>
      <w:r>
        <w:rPr>
          <w:rFonts w:hint="eastAsia"/>
          <w:highlight w:val="none"/>
        </w:rPr>
        <w:fldChar w:fldCharType="end"/>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_Toc23646 </w:instrText>
      </w:r>
      <w:r>
        <w:rPr>
          <w:rFonts w:hint="eastAsia"/>
          <w:highlight w:val="none"/>
        </w:rPr>
        <w:fldChar w:fldCharType="separate"/>
      </w:r>
      <w:r>
        <w:rPr>
          <w:rFonts w:hint="eastAsia"/>
          <w:highlight w:val="none"/>
        </w:rPr>
        <w:t>第六章</w:t>
      </w:r>
      <w:r>
        <w:rPr>
          <w:highlight w:val="none"/>
        </w:rPr>
        <w:t xml:space="preserve">  </w:t>
      </w:r>
      <w:r>
        <w:rPr>
          <w:rFonts w:hint="eastAsia"/>
          <w:highlight w:val="none"/>
        </w:rPr>
        <w:t>图纸及勘察资料</w:t>
      </w:r>
      <w:r>
        <w:rPr>
          <w:highlight w:val="none"/>
        </w:rPr>
        <w:tab/>
      </w:r>
      <w:r>
        <w:rPr>
          <w:highlight w:val="none"/>
        </w:rPr>
        <w:fldChar w:fldCharType="begin"/>
      </w:r>
      <w:r>
        <w:rPr>
          <w:highlight w:val="none"/>
        </w:rPr>
        <w:instrText xml:space="preserve"> PAGEREF _Toc23646 \h </w:instrText>
      </w:r>
      <w:r>
        <w:rPr>
          <w:highlight w:val="none"/>
        </w:rPr>
        <w:fldChar w:fldCharType="separate"/>
      </w:r>
      <w:r>
        <w:rPr>
          <w:highlight w:val="none"/>
        </w:rPr>
        <w:t>63</w:t>
      </w:r>
      <w:r>
        <w:rPr>
          <w:highlight w:val="none"/>
        </w:rPr>
        <w:fldChar w:fldCharType="end"/>
      </w:r>
      <w:r>
        <w:rPr>
          <w:rFonts w:hint="eastAsia"/>
          <w:highlight w:val="none"/>
        </w:rPr>
        <w:fldChar w:fldCharType="end"/>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_Toc29664 </w:instrText>
      </w:r>
      <w:r>
        <w:rPr>
          <w:rFonts w:hint="eastAsia"/>
          <w:highlight w:val="none"/>
        </w:rPr>
        <w:fldChar w:fldCharType="separate"/>
      </w:r>
      <w:r>
        <w:rPr>
          <w:rFonts w:hint="eastAsia"/>
          <w:highlight w:val="none"/>
        </w:rPr>
        <w:t>第七章</w:t>
      </w:r>
      <w:r>
        <w:rPr>
          <w:highlight w:val="none"/>
        </w:rPr>
        <w:t xml:space="preserve">  </w:t>
      </w:r>
      <w:r>
        <w:rPr>
          <w:rFonts w:hint="eastAsia"/>
          <w:highlight w:val="none"/>
        </w:rPr>
        <w:t>工程量清单</w:t>
      </w:r>
      <w:r>
        <w:rPr>
          <w:highlight w:val="none"/>
        </w:rPr>
        <w:tab/>
      </w:r>
      <w:r>
        <w:rPr>
          <w:highlight w:val="none"/>
        </w:rPr>
        <w:fldChar w:fldCharType="begin"/>
      </w:r>
      <w:r>
        <w:rPr>
          <w:highlight w:val="none"/>
        </w:rPr>
        <w:instrText xml:space="preserve"> PAGEREF _Toc29664 \h </w:instrText>
      </w:r>
      <w:r>
        <w:rPr>
          <w:highlight w:val="none"/>
        </w:rPr>
        <w:fldChar w:fldCharType="separate"/>
      </w:r>
      <w:r>
        <w:rPr>
          <w:highlight w:val="none"/>
        </w:rPr>
        <w:t>64</w:t>
      </w:r>
      <w:r>
        <w:rPr>
          <w:highlight w:val="none"/>
        </w:rPr>
        <w:fldChar w:fldCharType="end"/>
      </w:r>
      <w:r>
        <w:rPr>
          <w:rFonts w:hint="eastAsia"/>
          <w:highlight w:val="none"/>
        </w:rPr>
        <w:fldChar w:fldCharType="end"/>
      </w:r>
    </w:p>
    <w:p>
      <w:pPr>
        <w:pStyle w:val="27"/>
        <w:tabs>
          <w:tab w:val="right" w:leader="dot" w:pos="9070"/>
          <w:tab w:val="clear" w:pos="9060"/>
        </w:tabs>
        <w:rPr>
          <w:highlight w:val="none"/>
        </w:rPr>
      </w:pPr>
      <w:r>
        <w:rPr>
          <w:rFonts w:hint="eastAsia"/>
          <w:highlight w:val="none"/>
        </w:rPr>
        <w:fldChar w:fldCharType="begin"/>
      </w:r>
      <w:r>
        <w:rPr>
          <w:rFonts w:hint="eastAsia"/>
          <w:highlight w:val="none"/>
        </w:rPr>
        <w:instrText xml:space="preserve"> HYPERLINK \l _Toc22841 </w:instrText>
      </w:r>
      <w:r>
        <w:rPr>
          <w:rFonts w:hint="eastAsia"/>
          <w:highlight w:val="none"/>
        </w:rPr>
        <w:fldChar w:fldCharType="separate"/>
      </w:r>
      <w:r>
        <w:rPr>
          <w:rFonts w:hint="eastAsia"/>
          <w:highlight w:val="none"/>
        </w:rPr>
        <w:t>第八章</w:t>
      </w:r>
      <w:r>
        <w:rPr>
          <w:highlight w:val="none"/>
        </w:rPr>
        <w:t xml:space="preserve">  </w:t>
      </w:r>
      <w:r>
        <w:rPr>
          <w:rFonts w:hint="eastAsia"/>
          <w:highlight w:val="none"/>
        </w:rPr>
        <w:t>最高投标限价</w:t>
      </w:r>
      <w:r>
        <w:rPr>
          <w:highlight w:val="none"/>
        </w:rPr>
        <w:tab/>
      </w:r>
      <w:r>
        <w:rPr>
          <w:highlight w:val="none"/>
        </w:rPr>
        <w:fldChar w:fldCharType="begin"/>
      </w:r>
      <w:r>
        <w:rPr>
          <w:highlight w:val="none"/>
        </w:rPr>
        <w:instrText xml:space="preserve"> PAGEREF _Toc22841 \h </w:instrText>
      </w:r>
      <w:r>
        <w:rPr>
          <w:highlight w:val="none"/>
        </w:rPr>
        <w:fldChar w:fldCharType="separate"/>
      </w:r>
      <w:r>
        <w:rPr>
          <w:highlight w:val="none"/>
        </w:rPr>
        <w:t>65</w:t>
      </w:r>
      <w:r>
        <w:rPr>
          <w:highlight w:val="none"/>
        </w:rPr>
        <w:fldChar w:fldCharType="end"/>
      </w:r>
      <w:r>
        <w:rPr>
          <w:rFonts w:hint="eastAsia"/>
          <w:highlight w:val="none"/>
        </w:rPr>
        <w:fldChar w:fldCharType="end"/>
      </w:r>
    </w:p>
    <w:p>
      <w:pPr>
        <w:rPr>
          <w:rFonts w:hint="eastAsia" w:eastAsia="宋体"/>
          <w:highlight w:val="none"/>
          <w:lang w:eastAsia="zh-CN"/>
        </w:rPr>
      </w:pPr>
      <w:r>
        <w:rPr>
          <w:rFonts w:hint="eastAsia"/>
          <w:highlight w:val="none"/>
        </w:rPr>
        <w:fldChar w:fldCharType="end"/>
      </w:r>
      <w:bookmarkStart w:id="3" w:name="_Toc20110"/>
      <w:bookmarkStart w:id="4" w:name="_Toc31735"/>
    </w:p>
    <w:p>
      <w:pPr>
        <w:pStyle w:val="4"/>
        <w:rPr>
          <w:highlight w:val="none"/>
        </w:rPr>
      </w:pPr>
    </w:p>
    <w:p>
      <w:pPr>
        <w:pStyle w:val="2"/>
        <w:rPr>
          <w:rFonts w:hint="eastAsia"/>
          <w:highlight w:val="none"/>
        </w:rPr>
        <w:sectPr>
          <w:footerReference r:id="rId9" w:type="default"/>
          <w:endnotePr>
            <w:numFmt w:val="decimal"/>
          </w:endnotePr>
          <w:pgSz w:w="11906" w:h="16838"/>
          <w:pgMar w:top="1135" w:right="1418" w:bottom="1247" w:left="1418" w:header="851" w:footer="907" w:gutter="0"/>
          <w:pgNumType w:fmt="decimal" w:start="1"/>
          <w:cols w:space="720" w:num="1"/>
          <w:docGrid w:type="lines" w:linePitch="312" w:charSpace="0"/>
        </w:sectPr>
      </w:pPr>
    </w:p>
    <w:p>
      <w:pPr>
        <w:pStyle w:val="2"/>
        <w:rPr>
          <w:highlight w:val="none"/>
        </w:rPr>
      </w:pPr>
      <w:bookmarkStart w:id="5" w:name="_Toc26513"/>
      <w:bookmarkStart w:id="6" w:name="_Toc19264"/>
      <w:r>
        <w:rPr>
          <w:rFonts w:hint="eastAsia"/>
          <w:highlight w:val="none"/>
        </w:rPr>
        <w:t>第一章</w:t>
      </w:r>
      <w:r>
        <w:rPr>
          <w:highlight w:val="none"/>
        </w:rPr>
        <w:t xml:space="preserve">  </w:t>
      </w:r>
      <w:r>
        <w:rPr>
          <w:rFonts w:hint="eastAsia"/>
          <w:highlight w:val="none"/>
        </w:rPr>
        <w:t>投标须知</w:t>
      </w:r>
      <w:bookmarkEnd w:id="1"/>
      <w:bookmarkEnd w:id="2"/>
      <w:bookmarkEnd w:id="3"/>
      <w:bookmarkEnd w:id="4"/>
      <w:bookmarkEnd w:id="5"/>
      <w:bookmarkEnd w:id="6"/>
    </w:p>
    <w:p>
      <w:pPr>
        <w:pStyle w:val="6"/>
        <w:rPr>
          <w:color w:val="auto"/>
          <w:highlight w:val="none"/>
        </w:rPr>
      </w:pPr>
      <w:bookmarkStart w:id="7" w:name="_Toc28976"/>
      <w:bookmarkStart w:id="8" w:name="_Toc2568"/>
      <w:bookmarkStart w:id="9" w:name="_Toc7462"/>
      <w:bookmarkStart w:id="10" w:name="_Toc21525490"/>
      <w:bookmarkStart w:id="11" w:name="_Toc2272546"/>
      <w:bookmarkStart w:id="12" w:name="_Toc11546"/>
      <w:r>
        <w:rPr>
          <w:rFonts w:hint="eastAsia"/>
          <w:color w:val="auto"/>
          <w:highlight w:val="none"/>
        </w:rPr>
        <w:t>一、投标须知前附表</w:t>
      </w:r>
      <w:bookmarkEnd w:id="7"/>
      <w:bookmarkEnd w:id="8"/>
      <w:bookmarkEnd w:id="9"/>
      <w:bookmarkEnd w:id="10"/>
      <w:bookmarkEnd w:id="11"/>
      <w:bookmarkEnd w:id="12"/>
    </w:p>
    <w:p>
      <w:pPr>
        <w:pStyle w:val="9"/>
        <w:spacing w:line="360" w:lineRule="auto"/>
        <w:ind w:firstLine="0"/>
        <w:rPr>
          <w:rFonts w:ascii="宋体" w:hAnsi="宋体"/>
          <w:b/>
          <w:sz w:val="24"/>
          <w:szCs w:val="24"/>
          <w:highlight w:val="none"/>
        </w:rPr>
      </w:pPr>
      <w:r>
        <w:rPr>
          <w:rFonts w:hint="eastAsia" w:ascii="宋体" w:hAnsi="宋体"/>
          <w:b/>
          <w:sz w:val="24"/>
          <w:szCs w:val="24"/>
          <w:highlight w:val="none"/>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条款号</w:t>
            </w:r>
          </w:p>
        </w:tc>
        <w:tc>
          <w:tcPr>
            <w:tcW w:w="1733"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内容</w:t>
            </w:r>
          </w:p>
        </w:tc>
        <w:tc>
          <w:tcPr>
            <w:tcW w:w="5934"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szCs w:val="21"/>
                <w:highlight w:val="none"/>
              </w:rPr>
            </w:pPr>
            <w:r>
              <w:rPr>
                <w:rFonts w:hint="eastAsia" w:ascii="宋体" w:hAnsi="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招标人（即发包人）：</w:t>
            </w:r>
            <w:r>
              <w:rPr>
                <w:rFonts w:ascii="宋体" w:hAnsi="宋体"/>
                <w:szCs w:val="21"/>
                <w:highlight w:val="none"/>
                <w:u w:val="single"/>
              </w:rPr>
              <w:t xml:space="preserve">   </w:t>
            </w:r>
            <w:r>
              <w:rPr>
                <w:rFonts w:hint="eastAsia" w:ascii="宋体" w:hAnsi="宋体"/>
                <w:szCs w:val="21"/>
                <w:highlight w:val="none"/>
                <w:u w:val="single"/>
              </w:rPr>
              <w:t>广州地铁工程咨询有限公司</w:t>
            </w:r>
            <w:r>
              <w:rPr>
                <w:rFonts w:ascii="宋体" w:hAnsi="宋体"/>
                <w:szCs w:val="21"/>
                <w:highlight w:val="none"/>
                <w:u w:val="single"/>
              </w:rPr>
              <w:t xml:space="preserve">                           </w:t>
            </w:r>
          </w:p>
          <w:p>
            <w:pPr>
              <w:rPr>
                <w:rFonts w:ascii="宋体" w:hAnsi="宋体"/>
                <w:szCs w:val="21"/>
                <w:highlight w:val="none"/>
              </w:rPr>
            </w:pPr>
            <w:r>
              <w:rPr>
                <w:rFonts w:hint="eastAsia" w:ascii="宋体" w:hAnsi="宋体"/>
                <w:szCs w:val="21"/>
                <w:highlight w:val="none"/>
              </w:rPr>
              <w:t>项目建设管理单位：</w:t>
            </w:r>
            <w:r>
              <w:rPr>
                <w:rFonts w:ascii="宋体" w:hAnsi="宋体"/>
                <w:szCs w:val="21"/>
                <w:highlight w:val="none"/>
                <w:u w:val="single"/>
              </w:rPr>
              <w:t xml:space="preserve">    </w:t>
            </w:r>
            <w:r>
              <w:rPr>
                <w:rFonts w:hint="eastAsia" w:ascii="宋体" w:hAnsi="宋体"/>
                <w:szCs w:val="21"/>
                <w:highlight w:val="none"/>
                <w:u w:val="single"/>
              </w:rPr>
              <w:t>广州地铁工程咨询有限公司</w:t>
            </w:r>
            <w:r>
              <w:rPr>
                <w:rFonts w:ascii="宋体" w:hAnsi="宋体"/>
                <w:szCs w:val="21"/>
                <w:highlight w:val="none"/>
                <w:u w:val="single"/>
              </w:rPr>
              <w:t xml:space="preserve">               </w:t>
            </w:r>
            <w:r>
              <w:rPr>
                <w:rFonts w:hint="eastAsia" w:ascii="宋体" w:hAnsi="宋体"/>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名称</w:t>
            </w:r>
          </w:p>
        </w:tc>
        <w:tc>
          <w:tcPr>
            <w:tcW w:w="5934" w:type="dxa"/>
            <w:tcBorders>
              <w:top w:val="single" w:color="auto" w:sz="4" w:space="0"/>
              <w:left w:val="single" w:color="auto" w:sz="4" w:space="0"/>
              <w:bottom w:val="single" w:color="auto" w:sz="4" w:space="0"/>
              <w:right w:val="double" w:color="auto" w:sz="4" w:space="0"/>
            </w:tcBorders>
            <w:vAlign w:val="center"/>
          </w:tcPr>
          <w:p>
            <w:pPr>
              <w:rPr>
                <w:highlight w:val="none"/>
              </w:rPr>
            </w:pPr>
            <w:r>
              <w:rPr>
                <w:rFonts w:hint="eastAsia"/>
                <w:highlight w:val="none"/>
              </w:rPr>
              <w:t>工程名称：</w:t>
            </w:r>
            <w:r>
              <w:rPr>
                <w:highlight w:val="none"/>
                <w:u w:val="single"/>
              </w:rPr>
              <w:t xml:space="preserve"> </w:t>
            </w:r>
            <w:r>
              <w:rPr>
                <w:rFonts w:hint="eastAsia"/>
                <w:highlight w:val="none"/>
                <w:u w:val="single"/>
              </w:rPr>
              <w:t xml:space="preserve">广佛肇工业园站周边片区开发项目-坑田站至瑞浦地块110KV电力迁改工程（涉铁部分）  </w:t>
            </w:r>
          </w:p>
          <w:p>
            <w:pPr>
              <w:pStyle w:val="20"/>
              <w:rPr>
                <w:highlight w:val="none"/>
                <w:u w:val="single"/>
              </w:rPr>
            </w:pPr>
            <w:r>
              <w:rPr>
                <w:rFonts w:hint="eastAsia" w:hAnsi="宋体"/>
                <w:szCs w:val="21"/>
                <w:highlight w:val="none"/>
              </w:rPr>
              <w:t>招标项目名称：</w:t>
            </w:r>
            <w:r>
              <w:rPr>
                <w:rFonts w:hint="eastAsia" w:hAnsi="宋体"/>
                <w:szCs w:val="21"/>
                <w:highlight w:val="none"/>
                <w:u w:val="single"/>
              </w:rPr>
              <w:t xml:space="preserve">  广佛肇工业园站周边片区开发项目-坑田站至瑞浦地块110KV电力迁改工程（涉铁部分）施工总承包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eastAsia="宋体" w:cs="Times New Roman"/>
                <w:color w:val="auto"/>
                <w:sz w:val="21"/>
                <w:szCs w:val="21"/>
                <w:highlight w:val="none"/>
                <w:u w:val="single"/>
              </w:rPr>
              <w:t>佛山市南海区狮山镇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szCs w:val="21"/>
                <w:highlight w:val="none"/>
                <w:u w:val="single"/>
                <w:lang w:val="en-US" w:eastAsia="zh-CN"/>
              </w:rPr>
            </w:pPr>
            <w:r>
              <w:rPr>
                <w:rFonts w:hint="eastAsia" w:ascii="宋体" w:hAnsi="宋体"/>
                <w:szCs w:val="21"/>
                <w:highlight w:val="none"/>
                <w:u w:val="single"/>
                <w:lang w:val="en-US" w:eastAsia="zh-CN"/>
              </w:rPr>
              <w:t>详见</w:t>
            </w:r>
            <w:r>
              <w:rPr>
                <w:rFonts w:hint="eastAsia" w:ascii="宋体" w:hAnsi="宋体"/>
                <w:szCs w:val="21"/>
                <w:highlight w:val="none"/>
                <w:u w:val="single"/>
              </w:rPr>
              <w:t>本工程</w:t>
            </w:r>
            <w:r>
              <w:rPr>
                <w:rFonts w:hint="eastAsia" w:ascii="宋体" w:hAnsi="宋体"/>
                <w:szCs w:val="21"/>
                <w:highlight w:val="none"/>
                <w:u w:val="single"/>
                <w:lang w:val="en-US" w:eastAsia="zh-CN"/>
              </w:rPr>
              <w:t>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承包方式</w:t>
            </w:r>
          </w:p>
        </w:tc>
        <w:tc>
          <w:tcPr>
            <w:tcW w:w="5934"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szCs w:val="21"/>
                <w:highlight w:val="none"/>
                <w:lang w:val="en-US" w:eastAsia="zh-CN"/>
              </w:rPr>
            </w:pPr>
            <w:r>
              <w:rPr>
                <w:rFonts w:hint="eastAsia" w:ascii="宋体" w:hAnsi="宋体" w:eastAsia="宋体" w:cs="Times New Roman"/>
                <w:color w:val="auto"/>
                <w:sz w:val="21"/>
                <w:szCs w:val="21"/>
                <w:highlight w:val="none"/>
                <w:u w:val="single"/>
              </w:rPr>
              <w:t>单价合同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质量标准</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按照招标文件及合同约定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按照招标文件及合同约定的范围和发包人批复的施工图进行施工总承包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cs="Times New Roman"/>
                <w:color w:val="auto"/>
                <w:sz w:val="21"/>
                <w:szCs w:val="21"/>
                <w:highlight w:val="none"/>
                <w:lang w:val="en-US" w:eastAsia="zh-CN"/>
              </w:rPr>
              <w:t>暂定</w:t>
            </w:r>
            <w:r>
              <w:rPr>
                <w:rFonts w:hint="eastAsia" w:ascii="宋体" w:hAnsi="宋体" w:eastAsia="宋体" w:cs="Times New Roman"/>
                <w:color w:val="auto"/>
                <w:sz w:val="21"/>
                <w:szCs w:val="21"/>
                <w:highlight w:val="none"/>
              </w:rPr>
              <w:t>工期总日历天数：</w:t>
            </w:r>
            <w:r>
              <w:rPr>
                <w:rFonts w:hint="eastAsia" w:ascii="宋体" w:hAnsi="宋体" w:eastAsia="宋体" w:cs="Times New Roman"/>
                <w:color w:val="auto"/>
                <w:sz w:val="21"/>
                <w:szCs w:val="21"/>
                <w:highlight w:val="none"/>
                <w:u w:val="none"/>
              </w:rPr>
              <w:t xml:space="preserve">  1</w:t>
            </w:r>
            <w:r>
              <w:rPr>
                <w:rFonts w:hint="eastAsia" w:ascii="宋体" w:hAnsi="宋体" w:cs="Times New Roman"/>
                <w:color w:val="auto"/>
                <w:sz w:val="21"/>
                <w:szCs w:val="21"/>
                <w:highlight w:val="none"/>
                <w:u w:val="none"/>
                <w:lang w:val="en-US" w:eastAsia="zh-CN"/>
              </w:rPr>
              <w:t>2</w:t>
            </w:r>
            <w:r>
              <w:rPr>
                <w:rFonts w:hint="eastAsia" w:ascii="宋体" w:hAnsi="宋体" w:eastAsia="宋体" w:cs="Times New Roman"/>
                <w:color w:val="auto"/>
                <w:sz w:val="21"/>
                <w:szCs w:val="21"/>
                <w:highlight w:val="none"/>
                <w:u w:val="none"/>
              </w:rPr>
              <w:t xml:space="preserve">0  </w:t>
            </w:r>
            <w:r>
              <w:rPr>
                <w:rFonts w:hint="eastAsia" w:ascii="宋体" w:hAnsi="宋体" w:eastAsia="宋体" w:cs="Times New Roman"/>
                <w:color w:val="auto"/>
                <w:sz w:val="21"/>
                <w:szCs w:val="21"/>
                <w:highlight w:val="none"/>
              </w:rPr>
              <w:t>天</w:t>
            </w:r>
            <w:r>
              <w:rPr>
                <w:rFonts w:hint="eastAsia" w:ascii="宋体" w:hAnsi="宋体"/>
                <w:szCs w:val="21"/>
                <w:highlight w:val="none"/>
              </w:rPr>
              <w:t xml:space="preserve"> </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4.2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pPr>
              <w:pStyle w:val="21"/>
              <w:rPr>
                <w:rFonts w:ascii="宋体" w:hAnsi="宋体"/>
                <w:szCs w:val="21"/>
                <w:highlight w:val="none"/>
              </w:rPr>
            </w:pPr>
            <w:r>
              <w:rPr>
                <w:rFonts w:hint="eastAsia" w:ascii="宋体" w:hAnsi="宋体"/>
                <w:highlight w:val="none"/>
              </w:rPr>
              <w:t>招标人不集中组织，由投标人自行踏勘；自_____年___月___日起具备现场踏勘条件；现场详细地点：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疑问提交时间：</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时前；</w:t>
            </w:r>
          </w:p>
          <w:p>
            <w:pPr>
              <w:rPr>
                <w:rFonts w:ascii="宋体" w:hAnsi="宋体"/>
                <w:szCs w:val="21"/>
                <w:highlight w:val="none"/>
              </w:rPr>
            </w:pPr>
            <w:r>
              <w:rPr>
                <w:rFonts w:hint="eastAsia" w:ascii="宋体" w:hAnsi="宋体"/>
                <w:szCs w:val="21"/>
                <w:highlight w:val="none"/>
              </w:rPr>
              <w:t>形式：投标人的疑问通过</w:t>
            </w:r>
            <w:r>
              <w:rPr>
                <w:rFonts w:ascii="宋体" w:hAnsi="宋体"/>
                <w:sz w:val="24"/>
                <w:szCs w:val="24"/>
                <w:highlight w:val="none"/>
                <w:u w:val="single"/>
              </w:rPr>
              <w:t xml:space="preserve">        </w:t>
            </w:r>
            <w:r>
              <w:rPr>
                <w:rFonts w:hint="eastAsia" w:ascii="宋体" w:hAnsi="宋体"/>
                <w:szCs w:val="21"/>
                <w:highlight w:val="none"/>
              </w:rPr>
              <w:t>交易平台提交。</w:t>
            </w:r>
          </w:p>
          <w:p>
            <w:pPr>
              <w:rPr>
                <w:rFonts w:ascii="宋体" w:hAnsi="宋体"/>
                <w:highlight w:val="none"/>
              </w:rPr>
            </w:pPr>
            <w:r>
              <w:rPr>
                <w:rFonts w:hint="eastAsia" w:ascii="宋体" w:hAnsi="宋体"/>
                <w:szCs w:val="21"/>
                <w:highlight w:val="none"/>
              </w:rPr>
              <w:t>具体要求：按照交易平台关于全流程电子化项目的相关指南进行操作，详见：</w:t>
            </w:r>
            <w:r>
              <w:rPr>
                <w:rFonts w:ascii="宋体" w:hAnsi="宋体"/>
                <w:sz w:val="24"/>
                <w:szCs w:val="24"/>
                <w:highlight w:val="none"/>
                <w:u w:val="single"/>
              </w:rPr>
              <w:t xml:space="preserve"> </w:t>
            </w:r>
            <w:r>
              <w:rPr>
                <w:rFonts w:hint="eastAsia" w:ascii="宋体" w:hAnsi="宋体"/>
                <w:sz w:val="24"/>
                <w:szCs w:val="24"/>
                <w:highlight w:val="none"/>
                <w:u w:val="single"/>
              </w:rPr>
              <w:t>广州交易集团有限公司（广州公共资源交易中心）</w:t>
            </w:r>
            <w:r>
              <w:rPr>
                <w:rFonts w:hint="eastAsia" w:ascii="宋体" w:hAnsi="宋体"/>
                <w:sz w:val="24"/>
                <w:szCs w:val="24"/>
                <w:highlight w:val="none"/>
                <w:u w:val="single"/>
                <w:lang w:val="en-US" w:eastAsia="zh-CN"/>
              </w:rPr>
              <w:t>官网</w:t>
            </w:r>
            <w:r>
              <w:rPr>
                <w:rFonts w:ascii="宋体" w:hAnsi="宋体"/>
                <w:sz w:val="24"/>
                <w:szCs w:val="24"/>
                <w:highlight w:val="none"/>
                <w:u w:val="single"/>
              </w:rPr>
              <w:t xml:space="preserve">  </w:t>
            </w:r>
            <w:r>
              <w:rPr>
                <w:rFonts w:hint="eastAsia" w:ascii="宋体" w:hAnsi="宋体"/>
                <w:szCs w:val="21"/>
                <w:highlight w:val="none"/>
              </w:rPr>
              <w:t>。    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lang w:val="en-US" w:eastAsia="zh-CN"/>
              </w:rPr>
              <w:t>180</w:t>
            </w:r>
            <w:r>
              <w:rPr>
                <w:rFonts w:ascii="宋体" w:hAnsi="宋体"/>
                <w:szCs w:val="21"/>
                <w:highlight w:val="none"/>
                <w:u w:val="single"/>
              </w:rPr>
              <w:t xml:space="preserve">   </w:t>
            </w:r>
            <w:r>
              <w:rPr>
                <w:rFonts w:hint="eastAsia" w:ascii="宋体" w:hAnsi="宋体"/>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pPr>
              <w:pStyle w:val="20"/>
              <w:rPr>
                <w:highlight w:val="none"/>
              </w:rPr>
            </w:pPr>
            <w:r>
              <w:rPr>
                <w:rFonts w:hint="eastAsia"/>
                <w:highlight w:val="none"/>
              </w:rPr>
              <w:t>方式一：本项目不收投标保证金。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kern w:val="0"/>
                <w:szCs w:val="21"/>
                <w:highlight w:val="none"/>
              </w:rPr>
            </w:pPr>
            <w:r>
              <w:rPr>
                <w:rFonts w:hint="eastAsia" w:ascii="宋体" w:hAnsi="宋体" w:cs="宋体"/>
                <w:bCs/>
                <w:kern w:val="0"/>
                <w:szCs w:val="21"/>
                <w:highlight w:val="none"/>
              </w:rPr>
              <w:t>（技术标和经济标同时开标）</w:t>
            </w:r>
          </w:p>
          <w:p>
            <w:pPr>
              <w:widowControl/>
              <w:numPr>
                <w:ilvl w:val="0"/>
                <w:numId w:val="3"/>
              </w:numPr>
              <w:jc w:val="left"/>
              <w:rPr>
                <w:rFonts w:ascii="宋体" w:hAnsi="宋体" w:cs="宋体"/>
                <w:kern w:val="0"/>
                <w:szCs w:val="21"/>
                <w:highlight w:val="none"/>
              </w:rPr>
            </w:pPr>
            <w:r>
              <w:rPr>
                <w:rFonts w:hint="eastAsia" w:ascii="宋体" w:hAnsi="宋体" w:cs="宋体"/>
                <w:bCs/>
                <w:kern w:val="0"/>
                <w:szCs w:val="21"/>
                <w:highlight w:val="none"/>
              </w:rPr>
              <w:t>开标开始时间：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月</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日</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时</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分（与投标截止时间为同一时间），地点：</w:t>
            </w:r>
            <w:r>
              <w:rPr>
                <w:rFonts w:hint="eastAsia" w:ascii="宋体" w:hAnsi="宋体" w:cs="宋体"/>
                <w:bCs/>
                <w:kern w:val="0"/>
                <w:szCs w:val="21"/>
                <w:highlight w:val="none"/>
                <w:u w:val="single"/>
              </w:rPr>
              <w:t xml:space="preserve"> 广州公共资源交易中心（广州市天河区天润路333号） </w:t>
            </w:r>
            <w:r>
              <w:rPr>
                <w:rFonts w:hint="eastAsia" w:ascii="宋体" w:hAnsi="宋体" w:cs="宋体"/>
                <w:bCs/>
                <w:kern w:val="0"/>
                <w:szCs w:val="21"/>
                <w:highlight w:val="none"/>
              </w:rPr>
              <w:t>。</w:t>
            </w:r>
            <w:r>
              <w:rPr>
                <w:rFonts w:hint="eastAsia" w:ascii="宋体" w:hAnsi="宋体" w:cs="宋体"/>
                <w:kern w:val="0"/>
                <w:szCs w:val="21"/>
                <w:highlight w:val="none"/>
              </w:rPr>
              <w:t>投标人也可选择参加在线开标，具体按照交易平台相关指南进行操作。详见：</w:t>
            </w:r>
            <w:r>
              <w:rPr>
                <w:rFonts w:hint="eastAsia" w:ascii="宋体" w:hAnsi="宋体" w:cs="宋体"/>
                <w:kern w:val="0"/>
                <w:szCs w:val="21"/>
                <w:highlight w:val="none"/>
                <w:u w:val="single"/>
              </w:rPr>
              <w:t xml:space="preserve"> 广州交易集团有限公司（广州公共资源交易中心）官网 </w:t>
            </w:r>
            <w:r>
              <w:rPr>
                <w:rFonts w:hint="eastAsia" w:ascii="宋体" w:hAnsi="宋体" w:cs="宋体"/>
                <w:kern w:val="0"/>
                <w:szCs w:val="21"/>
                <w:highlight w:val="none"/>
              </w:rPr>
              <w:t>。</w:t>
            </w:r>
          </w:p>
          <w:p>
            <w:pPr>
              <w:widowControl/>
              <w:jc w:val="left"/>
              <w:rPr>
                <w:highlight w:val="none"/>
              </w:rPr>
            </w:pPr>
          </w:p>
          <w:p>
            <w:pPr>
              <w:widowControl/>
              <w:jc w:val="left"/>
              <w:rPr>
                <w:highlight w:val="none"/>
              </w:rPr>
            </w:pPr>
            <w:r>
              <w:rPr>
                <w:highlight w:val="none"/>
              </w:rPr>
              <w:t>2、递交投标文件备用光盘时间：</w:t>
            </w:r>
            <w:r>
              <w:rPr>
                <w:highlight w:val="none"/>
                <w:u w:val="single"/>
              </w:rPr>
              <w:t xml:space="preserve">    </w:t>
            </w:r>
            <w:r>
              <w:rPr>
                <w:rFonts w:hint="eastAsia"/>
                <w:highlight w:val="none"/>
                <w:u w:val="single"/>
              </w:rPr>
              <w:t>年</w:t>
            </w:r>
            <w:r>
              <w:rPr>
                <w:highlight w:val="none"/>
                <w:u w:val="single"/>
              </w:rPr>
              <w:t xml:space="preserve">   </w:t>
            </w:r>
            <w:r>
              <w:rPr>
                <w:rFonts w:hint="eastAsia"/>
                <w:highlight w:val="none"/>
                <w:u w:val="single"/>
              </w:rPr>
              <w:t>月</w:t>
            </w:r>
            <w:r>
              <w:rPr>
                <w:highlight w:val="none"/>
                <w:u w:val="single"/>
              </w:rPr>
              <w:t xml:space="preserve">   </w:t>
            </w:r>
            <w:r>
              <w:rPr>
                <w:rFonts w:hint="eastAsia"/>
                <w:highlight w:val="none"/>
                <w:u w:val="single"/>
              </w:rPr>
              <w:t>日</w:t>
            </w:r>
            <w:r>
              <w:rPr>
                <w:highlight w:val="none"/>
                <w:u w:val="single"/>
              </w:rPr>
              <w:t xml:space="preserve">   </w:t>
            </w:r>
            <w:r>
              <w:rPr>
                <w:rFonts w:hint="eastAsia"/>
                <w:highlight w:val="none"/>
                <w:u w:val="single"/>
              </w:rPr>
              <w:t>时</w:t>
            </w:r>
            <w:r>
              <w:rPr>
                <w:highlight w:val="none"/>
                <w:u w:val="single"/>
              </w:rPr>
              <w:t xml:space="preserve">   </w:t>
            </w:r>
            <w:r>
              <w:rPr>
                <w:rFonts w:hint="eastAsia"/>
                <w:highlight w:val="none"/>
                <w:u w:val="single"/>
              </w:rPr>
              <w:t>分至</w:t>
            </w:r>
            <w:r>
              <w:rPr>
                <w:highlight w:val="none"/>
                <w:u w:val="single"/>
              </w:rPr>
              <w:t xml:space="preserve">     </w:t>
            </w:r>
            <w:r>
              <w:rPr>
                <w:rFonts w:hint="eastAsia"/>
                <w:highlight w:val="none"/>
                <w:u w:val="single"/>
              </w:rPr>
              <w:t>年</w:t>
            </w:r>
            <w:r>
              <w:rPr>
                <w:highlight w:val="none"/>
                <w:u w:val="single"/>
              </w:rPr>
              <w:t xml:space="preserve">   </w:t>
            </w:r>
            <w:r>
              <w:rPr>
                <w:rFonts w:hint="eastAsia"/>
                <w:highlight w:val="none"/>
                <w:u w:val="single"/>
              </w:rPr>
              <w:t>月</w:t>
            </w:r>
            <w:r>
              <w:rPr>
                <w:highlight w:val="none"/>
                <w:u w:val="single"/>
              </w:rPr>
              <w:t xml:space="preserve">   </w:t>
            </w:r>
            <w:r>
              <w:rPr>
                <w:rFonts w:hint="eastAsia"/>
                <w:highlight w:val="none"/>
                <w:u w:val="single"/>
              </w:rPr>
              <w:t>日</w:t>
            </w:r>
            <w:r>
              <w:rPr>
                <w:highlight w:val="none"/>
                <w:u w:val="single"/>
              </w:rPr>
              <w:t xml:space="preserve">   </w:t>
            </w:r>
            <w:r>
              <w:rPr>
                <w:rFonts w:hint="eastAsia"/>
                <w:highlight w:val="none"/>
                <w:u w:val="single"/>
              </w:rPr>
              <w:t>时</w:t>
            </w:r>
            <w:r>
              <w:rPr>
                <w:highlight w:val="none"/>
                <w:u w:val="single"/>
              </w:rPr>
              <w:t xml:space="preserve">   </w:t>
            </w:r>
            <w:r>
              <w:rPr>
                <w:rFonts w:hint="eastAsia"/>
                <w:highlight w:val="none"/>
                <w:u w:val="single"/>
              </w:rPr>
              <w:t>分；递交地点：广州公共资源交易中心（广州市天河区天润路333号）</w:t>
            </w:r>
            <w:r>
              <w:rPr>
                <w:rFonts w:hint="eastAsia"/>
                <w:highlight w:val="none"/>
                <w:u w:val="single"/>
                <w:lang w:val="en-US" w:eastAsia="zh-CN"/>
              </w:rPr>
              <w:t xml:space="preserve">   开标室</w:t>
            </w:r>
            <w:r>
              <w:rPr>
                <w:highlight w:val="none"/>
                <w:u w:val="single"/>
              </w:rPr>
              <w:t xml:space="preserve">  </w:t>
            </w:r>
            <w:r>
              <w:rPr>
                <w:rFonts w:hint="eastAsia"/>
                <w:highlight w:val="none"/>
              </w:rPr>
              <w:t>。</w:t>
            </w:r>
            <w:r>
              <w:rPr>
                <w:highlight w:val="none"/>
              </w:rPr>
              <w:t>(建议安排在投标文件截止时间前15分钟至投标文件截止时间）</w:t>
            </w:r>
          </w:p>
          <w:p>
            <w:pPr>
              <w:pStyle w:val="9"/>
              <w:rPr>
                <w:highlight w:val="none"/>
              </w:rPr>
            </w:pPr>
          </w:p>
          <w:p>
            <w:pPr>
              <w:widowControl/>
              <w:jc w:val="left"/>
              <w:rPr>
                <w:rFonts w:ascii="宋体" w:hAnsi="宋体" w:cs="宋体"/>
                <w:bCs/>
                <w:kern w:val="0"/>
                <w:szCs w:val="21"/>
                <w:highlight w:val="none"/>
              </w:rPr>
            </w:pPr>
            <w:r>
              <w:rPr>
                <w:rFonts w:hint="eastAsia"/>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26</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pPr>
              <w:pStyle w:val="4"/>
              <w:spacing w:after="0" w:line="400" w:lineRule="exact"/>
              <w:ind w:left="5" w:firstLine="0"/>
              <w:rPr>
                <w:rFonts w:hint="eastAsia" w:ascii="宋体" w:hAnsi="宋体"/>
                <w:szCs w:val="21"/>
                <w:highlight w:val="none"/>
                <w:lang w:val="en-US" w:eastAsia="zh-CN"/>
              </w:rPr>
            </w:pPr>
            <w:r>
              <w:rPr>
                <w:rFonts w:hint="eastAsia" w:ascii="宋体" w:hAnsi="宋体"/>
                <w:szCs w:val="21"/>
                <w:highlight w:val="none"/>
                <w:lang w:val="en-US" w:eastAsia="zh-CN"/>
              </w:rPr>
              <w:t>方式一：选取方法六（适合综合评分法三，技术标与经济标同时开启）；</w:t>
            </w:r>
          </w:p>
          <w:p>
            <w:pPr>
              <w:pStyle w:val="4"/>
              <w:spacing w:after="0" w:line="400" w:lineRule="exact"/>
              <w:ind w:firstLine="0"/>
              <w:rPr>
                <w:rFonts w:hint="eastAsia" w:ascii="宋体" w:hAnsi="宋体"/>
                <w:szCs w:val="21"/>
                <w:highlight w:val="none"/>
                <w:lang w:val="en-US" w:eastAsia="zh-CN"/>
              </w:rPr>
            </w:pPr>
            <w:r>
              <w:rPr>
                <w:rFonts w:hint="eastAsia" w:ascii="宋体" w:hAnsi="宋体"/>
                <w:szCs w:val="21"/>
                <w:highlight w:val="none"/>
                <w:lang w:val="en-US" w:eastAsia="zh-CN"/>
              </w:rPr>
              <w:t>第一阶段得分=技术标得分×得分权重（100%）</w:t>
            </w:r>
          </w:p>
          <w:p>
            <w:pPr>
              <w:pStyle w:val="4"/>
              <w:ind w:firstLine="0"/>
              <w:rPr>
                <w:rFonts w:hint="eastAsia" w:ascii="宋体" w:hAnsi="宋体" w:eastAsia="宋体"/>
                <w:szCs w:val="21"/>
                <w:highlight w:val="none"/>
                <w:lang w:eastAsia="zh-CN"/>
              </w:rPr>
            </w:pPr>
            <w:r>
              <w:rPr>
                <w:rFonts w:hint="eastAsia" w:ascii="宋体" w:hAnsi="宋体"/>
                <w:szCs w:val="21"/>
                <w:highlight w:val="none"/>
                <w:lang w:val="en-US" w:eastAsia="zh-CN"/>
              </w:rPr>
              <w:t xml:space="preserve">第二阶段得分=技术标得分×技术分权重（20%）+经济分×经济分权重（80%）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27</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定标</w:t>
            </w:r>
          </w:p>
        </w:tc>
        <w:tc>
          <w:tcPr>
            <w:tcW w:w="5934" w:type="dxa"/>
            <w:tcBorders>
              <w:top w:val="single" w:color="auto" w:sz="4" w:space="0"/>
              <w:left w:val="single" w:color="auto" w:sz="4" w:space="0"/>
              <w:bottom w:val="single" w:color="auto" w:sz="4" w:space="0"/>
              <w:right w:val="double" w:color="auto" w:sz="4" w:space="0"/>
            </w:tcBorders>
            <w:vAlign w:val="center"/>
          </w:tcPr>
          <w:p>
            <w:pPr>
              <w:pStyle w:val="4"/>
              <w:ind w:firstLine="0"/>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pPr>
              <w:rPr>
                <w:highlight w:val="none"/>
              </w:rPr>
            </w:pPr>
            <w:r>
              <w:rPr>
                <w:rFonts w:hint="eastAsia"/>
                <w:highlight w:val="none"/>
              </w:rPr>
              <w:t>是否要求投标人提交履约担保：</w:t>
            </w:r>
          </w:p>
          <w:p>
            <w:pPr>
              <w:pStyle w:val="20"/>
              <w:rPr>
                <w:highlight w:val="none"/>
              </w:rPr>
            </w:pPr>
            <w:r>
              <w:rPr>
                <w:rFonts w:hint="eastAsia"/>
                <w:highlight w:val="none"/>
              </w:rPr>
              <w:t>□不要求</w:t>
            </w:r>
          </w:p>
          <w:p>
            <w:pPr>
              <w:pStyle w:val="20"/>
              <w:rPr>
                <w:highlight w:val="none"/>
              </w:rPr>
            </w:pPr>
            <w:r>
              <w:rPr>
                <w:rFonts w:hint="eastAsia"/>
                <w:highlight w:val="none"/>
                <w:lang w:eastAsia="zh-CN"/>
              </w:rPr>
              <w:t>☑</w:t>
            </w:r>
            <w:r>
              <w:rPr>
                <w:rFonts w:hint="eastAsia"/>
                <w:highlight w:val="none"/>
              </w:rPr>
              <w:t>要求：</w:t>
            </w:r>
          </w:p>
          <w:p>
            <w:pPr>
              <w:pStyle w:val="20"/>
              <w:rPr>
                <w:highlight w:val="none"/>
                <w:u w:val="single"/>
              </w:rPr>
            </w:pPr>
            <w:r>
              <w:rPr>
                <w:rFonts w:hint="eastAsia"/>
                <w:highlight w:val="none"/>
              </w:rPr>
              <w:t>履约保证金的金额：</w:t>
            </w:r>
            <w:r>
              <w:rPr>
                <w:rFonts w:hint="eastAsia"/>
                <w:highlight w:val="none"/>
                <w:u w:val="single"/>
              </w:rPr>
              <w:t xml:space="preserve">      </w:t>
            </w:r>
          </w:p>
          <w:p>
            <w:pPr>
              <w:rPr>
                <w:rFonts w:ascii="宋体" w:hAnsi="宋体"/>
                <w:highlight w:val="none"/>
              </w:rPr>
            </w:pPr>
            <w:r>
              <w:rPr>
                <w:rFonts w:hint="eastAsia"/>
                <w:highlight w:val="none"/>
                <w:lang w:eastAsia="zh-CN"/>
              </w:rPr>
              <w:t>☑</w:t>
            </w:r>
            <w:r>
              <w:rPr>
                <w:rFonts w:hint="eastAsia" w:ascii="宋体" w:hAnsi="宋体"/>
                <w:highlight w:val="none"/>
              </w:rPr>
              <w:t>方式一：中标人提供的履约保证金为中标价款的</w:t>
            </w:r>
            <w:r>
              <w:rPr>
                <w:rFonts w:hint="eastAsia" w:ascii="宋体" w:hAnsi="宋体"/>
                <w:highlight w:val="none"/>
                <w:u w:val="single"/>
              </w:rPr>
              <w:t xml:space="preserve">  </w:t>
            </w:r>
            <w:r>
              <w:rPr>
                <w:rFonts w:hint="eastAsia" w:ascii="宋体" w:hAnsi="宋体"/>
                <w:highlight w:val="none"/>
              </w:rPr>
              <w:t>%（不高于10%）。</w:t>
            </w:r>
          </w:p>
          <w:p>
            <w:pPr>
              <w:pStyle w:val="4"/>
              <w:spacing w:after="0"/>
              <w:ind w:firstLine="0"/>
              <w:rPr>
                <w:rFonts w:ascii="宋体" w:hAnsi="宋体"/>
                <w:highlight w:val="none"/>
              </w:rPr>
            </w:pPr>
            <w:r>
              <w:rPr>
                <w:rFonts w:hint="eastAsia"/>
                <w:highlight w:val="none"/>
              </w:rPr>
              <w:t>□</w:t>
            </w:r>
            <w:r>
              <w:rPr>
                <w:rFonts w:hint="eastAsia" w:ascii="宋体" w:hAnsi="宋体"/>
                <w:highlight w:val="none"/>
              </w:rPr>
              <w:t>方式二：中标人提供的履约保函的保证额为中标价款与最高投标限价之间的差额，且不超过中标价款的10%。</w:t>
            </w:r>
          </w:p>
          <w:p>
            <w:pPr>
              <w:widowControl/>
              <w:jc w:val="left"/>
              <w:rPr>
                <w:rFonts w:ascii="宋体" w:hAnsi="宋体"/>
                <w:szCs w:val="21"/>
                <w:highlight w:val="none"/>
                <w:u w:val="single"/>
              </w:rPr>
            </w:pPr>
            <w:r>
              <w:rPr>
                <w:rFonts w:hint="eastAsia" w:ascii="宋体" w:hAnsi="宋体"/>
                <w:highlight w:val="none"/>
              </w:rPr>
              <w:t>履约保证金的形式：</w:t>
            </w:r>
            <w:r>
              <w:rPr>
                <w:rFonts w:hint="eastAsia" w:ascii="宋体" w:hAnsi="宋体"/>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32.1</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专业分包</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☑不允许；</w:t>
            </w:r>
          </w:p>
          <w:p>
            <w:pPr>
              <w:rPr>
                <w:rFonts w:ascii="宋体" w:hAnsi="宋体"/>
                <w:kern w:val="0"/>
                <w:szCs w:val="21"/>
                <w:highlight w:val="none"/>
                <w:lang w:val="zh-CN"/>
              </w:rPr>
            </w:pPr>
            <w:r>
              <w:rPr>
                <w:rFonts w:hint="eastAsia" w:ascii="宋体" w:hAnsi="宋体"/>
                <w:kern w:val="0"/>
                <w:szCs w:val="21"/>
                <w:highlight w:val="none"/>
                <w:lang w:val="zh-CN"/>
              </w:rPr>
              <w:t>□允许：分包内容要求：</w:t>
            </w:r>
          </w:p>
          <w:p>
            <w:pPr>
              <w:rPr>
                <w:rFonts w:ascii="宋体" w:hAnsi="宋体"/>
                <w:kern w:val="0"/>
                <w:szCs w:val="21"/>
                <w:highlight w:val="none"/>
                <w:lang w:val="zh-CN"/>
              </w:rPr>
            </w:pPr>
            <w:r>
              <w:rPr>
                <w:rFonts w:hint="eastAsia" w:ascii="宋体" w:hAnsi="宋体"/>
                <w:kern w:val="0"/>
                <w:szCs w:val="21"/>
                <w:highlight w:val="none"/>
                <w:lang w:val="zh-CN"/>
              </w:rPr>
              <w:t xml:space="preserve">        分包金额要求：</w:t>
            </w:r>
          </w:p>
          <w:p>
            <w:pPr>
              <w:rPr>
                <w:rFonts w:ascii="宋体" w:hAnsi="宋体"/>
                <w:kern w:val="0"/>
                <w:szCs w:val="21"/>
                <w:highlight w:val="none"/>
                <w:lang w:val="zh-CN"/>
              </w:rPr>
            </w:pPr>
            <w:r>
              <w:rPr>
                <w:rFonts w:hint="eastAsia" w:ascii="宋体" w:hAnsi="宋体"/>
                <w:kern w:val="0"/>
                <w:szCs w:val="21"/>
                <w:highlight w:val="none"/>
                <w:lang w:val="zh-CN"/>
              </w:rPr>
              <w:t xml:space="preserve">        对分包人的资质要求：</w:t>
            </w:r>
          </w:p>
          <w:p>
            <w:pPr>
              <w:pStyle w:val="4"/>
              <w:spacing w:after="0"/>
              <w:ind w:firstLine="0"/>
              <w:rPr>
                <w:rFonts w:ascii="宋体" w:hAnsi="宋体"/>
                <w:highlight w:val="none"/>
              </w:rPr>
            </w:pPr>
            <w:r>
              <w:rPr>
                <w:rFonts w:hint="eastAsia" w:ascii="宋体" w:hAnsi="宋体"/>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kern w:val="0"/>
                <w:szCs w:val="21"/>
                <w:highlight w:val="none"/>
                <w:lang w:val="zh-CN"/>
              </w:rPr>
            </w:pPr>
            <w:r>
              <w:rPr>
                <w:rFonts w:hint="eastAsia" w:ascii="宋体" w:hAnsi="宋体"/>
                <w:highlight w:val="none"/>
              </w:rPr>
              <w:t>本项目</w:t>
            </w:r>
            <w:r>
              <w:rPr>
                <w:rFonts w:hint="eastAsia" w:ascii="宋体" w:hAnsi="宋体" w:cs="宋体"/>
                <w:bCs/>
                <w:kern w:val="0"/>
                <w:szCs w:val="21"/>
                <w:highlight w:val="none"/>
              </w:rPr>
              <w:t>最高</w:t>
            </w:r>
            <w:r>
              <w:rPr>
                <w:rFonts w:hint="eastAsia" w:ascii="宋体" w:hAnsi="宋体"/>
                <w:highlight w:val="none"/>
              </w:rPr>
              <w:t>投标限价为人民币</w:t>
            </w:r>
            <w:r>
              <w:rPr>
                <w:rFonts w:ascii="宋体" w:hAnsi="宋体"/>
                <w:szCs w:val="21"/>
                <w:highlight w:val="none"/>
                <w:u w:val="single"/>
              </w:rPr>
              <w:t xml:space="preserve">  </w:t>
            </w:r>
            <w:r>
              <w:rPr>
                <w:rFonts w:hint="eastAsia" w:ascii="宋体" w:hAnsi="宋体"/>
                <w:szCs w:val="21"/>
                <w:highlight w:val="none"/>
                <w:u w:val="single"/>
                <w:lang w:val="en-US" w:eastAsia="zh-CN"/>
              </w:rPr>
              <w:t>4949930.14</w:t>
            </w:r>
            <w:r>
              <w:rPr>
                <w:rFonts w:hint="eastAsia" w:ascii="宋体" w:hAnsi="宋体"/>
                <w:szCs w:val="21"/>
                <w:highlight w:val="none"/>
                <w:u w:val="single"/>
              </w:rPr>
              <w:t xml:space="preserve"> </w:t>
            </w:r>
            <w:r>
              <w:rPr>
                <w:rFonts w:hint="eastAsia" w:ascii="宋体" w:hAnsi="宋体"/>
                <w:highlight w:val="none"/>
              </w:rPr>
              <w:t>元。详见本项目最高投标限价公布表。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ascii="宋体" w:hAnsi="宋体"/>
                <w:szCs w:val="21"/>
                <w:highlight w:val="none"/>
                <w:u w:val="single"/>
              </w:rPr>
              <w:t xml:space="preserve"> </w:t>
            </w:r>
            <w:r>
              <w:rPr>
                <w:rFonts w:hint="eastAsia" w:ascii="宋体" w:hAnsi="宋体"/>
                <w:szCs w:val="21"/>
                <w:highlight w:val="none"/>
                <w:u w:val="single"/>
              </w:rPr>
              <w:t>178903.67</w:t>
            </w:r>
            <w:r>
              <w:rPr>
                <w:rFonts w:ascii="宋体" w:hAnsi="宋体"/>
                <w:szCs w:val="21"/>
                <w:highlight w:val="none"/>
                <w:u w:val="single"/>
              </w:rPr>
              <w:t xml:space="preserve"> </w:t>
            </w:r>
            <w:r>
              <w:rPr>
                <w:rFonts w:hint="eastAsia" w:ascii="宋体" w:hAnsi="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pStyle w:val="4"/>
              <w:ind w:firstLine="0"/>
              <w:rPr>
                <w:rFonts w:ascii="宋体" w:hAnsi="宋体"/>
                <w:szCs w:val="21"/>
                <w:highlight w:val="none"/>
              </w:rPr>
            </w:pPr>
            <w:r>
              <w:rPr>
                <w:rFonts w:hint="eastAsia" w:ascii="宋体" w:hAnsi="宋体"/>
                <w:szCs w:val="21"/>
                <w:highlight w:val="none"/>
              </w:rPr>
              <w:t>保修期</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按照《建设工程质量管理条例》和《工程质量保修书》规定。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仿宋体" w:hAnsi="仿宋体" w:cs="仿宋体"/>
                <w:bCs/>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1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①</w:t>
            </w:r>
            <w:r>
              <w:rPr>
                <w:rFonts w:ascii="宋体" w:hAnsi="宋体"/>
                <w:szCs w:val="21"/>
                <w:highlight w:val="none"/>
              </w:rPr>
              <w:fldChar w:fldCharType="end"/>
            </w:r>
            <w:r>
              <w:rPr>
                <w:rFonts w:hint="eastAsia" w:ascii="宋体" w:hAnsi="宋体"/>
                <w:szCs w:val="21"/>
                <w:highlight w:val="none"/>
              </w:rPr>
              <w:t>通过技术有效性审查的投标人均进入第二阶段（适用于通过技术有效性审查家数在[3,</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w:t>
            </w:r>
            <w:r>
              <w:rPr>
                <w:rFonts w:hint="eastAsia" w:ascii="宋体" w:hAnsi="宋体"/>
                <w:szCs w:val="21"/>
                <w:highlight w:val="none"/>
                <w:u w:val="single"/>
              </w:rPr>
              <w:t xml:space="preserve"> </w:t>
            </w:r>
            <w:r>
              <w:rPr>
                <w:rFonts w:hint="eastAsia" w:ascii="宋体" w:hAnsi="宋体"/>
                <w:szCs w:val="21"/>
                <w:highlight w:val="none"/>
              </w:rPr>
              <w:t>]中的）。</w:t>
            </w:r>
          </w:p>
          <w:p>
            <w:pPr>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2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②</w:t>
            </w:r>
            <w:r>
              <w:rPr>
                <w:rFonts w:ascii="宋体" w:hAnsi="宋体"/>
                <w:szCs w:val="21"/>
                <w:highlight w:val="none"/>
              </w:rPr>
              <w:fldChar w:fldCharType="end"/>
            </w:r>
            <w:r>
              <w:rPr>
                <w:rFonts w:hint="eastAsia" w:ascii="宋体" w:hAnsi="宋体"/>
                <w:szCs w:val="21"/>
                <w:highlight w:val="none"/>
              </w:rPr>
              <w:t>将第一阶段得分由高至低排序，前</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w:t>
            </w:r>
            <w:r>
              <w:rPr>
                <w:rFonts w:hint="eastAsia" w:ascii="宋体" w:hAnsi="宋体"/>
                <w:szCs w:val="21"/>
                <w:highlight w:val="none"/>
                <w:u w:val="single"/>
              </w:rPr>
              <w:t xml:space="preserve"> </w:t>
            </w:r>
            <w:r>
              <w:rPr>
                <w:rFonts w:hint="eastAsia" w:ascii="宋体" w:hAnsi="宋体"/>
                <w:szCs w:val="21"/>
                <w:highlight w:val="none"/>
              </w:rPr>
              <w:t>名投标人进入第二阶段评审（适用于通过技术有效性审查家数大于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w:t>
            </w:r>
            <w:r>
              <w:rPr>
                <w:rFonts w:hint="eastAsia" w:ascii="宋体" w:hAnsi="宋体"/>
                <w:szCs w:val="21"/>
                <w:highlight w:val="none"/>
                <w:u w:val="single"/>
              </w:rPr>
              <w:t xml:space="preserve"> </w:t>
            </w:r>
            <w:r>
              <w:rPr>
                <w:rFonts w:hint="eastAsia" w:ascii="宋体" w:hAnsi="宋体"/>
                <w:szCs w:val="21"/>
                <w:highlight w:val="none"/>
              </w:rPr>
              <w:t>家的，招标人可根据工程具体情况，确定不少于</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w:t>
            </w:r>
            <w:r>
              <w:rPr>
                <w:rFonts w:hint="eastAsia" w:ascii="宋体" w:hAnsi="宋体"/>
                <w:szCs w:val="21"/>
                <w:highlight w:val="none"/>
                <w:u w:val="single"/>
              </w:rPr>
              <w:t xml:space="preserve"> </w:t>
            </w:r>
            <w:r>
              <w:rPr>
                <w:rFonts w:hint="eastAsia" w:ascii="宋体" w:hAnsi="宋体"/>
                <w:szCs w:val="21"/>
                <w:highlight w:val="none"/>
              </w:rPr>
              <w:t>家进入第二阶段）。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工程成本警示价</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rPr>
              <w:t>工程成本警示价为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4454937.13</w:t>
            </w:r>
            <w:r>
              <w:rPr>
                <w:rFonts w:hint="eastAsia" w:ascii="宋体" w:hAnsi="宋体"/>
                <w:szCs w:val="21"/>
                <w:highlight w:val="none"/>
                <w:u w:val="single"/>
              </w:rPr>
              <w:t xml:space="preserve"> </w:t>
            </w:r>
            <w:r>
              <w:rPr>
                <w:rFonts w:hint="eastAsia" w:ascii="宋体" w:hAnsi="宋体"/>
                <w:szCs w:val="21"/>
                <w:highlight w:val="none"/>
              </w:rPr>
              <w:t>元。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技术分权重为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100</w:t>
            </w:r>
            <w:r>
              <w:rPr>
                <w:rFonts w:hint="eastAsia" w:ascii="宋体" w:hAnsi="宋体"/>
                <w:szCs w:val="21"/>
                <w:highlight w:val="none"/>
                <w:u w:val="single"/>
              </w:rPr>
              <w:t xml:space="preserve">  </w:t>
            </w:r>
            <w:r>
              <w:rPr>
                <w:rFonts w:hint="eastAsia" w:ascii="宋体" w:hAnsi="宋体"/>
                <w:szCs w:val="21"/>
                <w:highlight w:val="none"/>
              </w:rPr>
              <w:t>%。</w:t>
            </w:r>
          </w:p>
          <w:p>
            <w:pPr>
              <w:rPr>
                <w:rFonts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企业信用评价分数</w:t>
            </w:r>
          </w:p>
        </w:tc>
        <w:tc>
          <w:tcPr>
            <w:tcW w:w="5934" w:type="dxa"/>
            <w:tcBorders>
              <w:top w:val="single" w:color="auto" w:sz="4" w:space="0"/>
              <w:left w:val="single" w:color="auto" w:sz="4" w:space="0"/>
              <w:bottom w:val="single" w:color="auto" w:sz="4" w:space="0"/>
              <w:right w:val="double" w:color="auto" w:sz="4" w:space="0"/>
            </w:tcBorders>
            <w:vAlign w:val="center"/>
          </w:tcPr>
          <w:p>
            <w:pPr>
              <w:pStyle w:val="9"/>
              <w:ind w:firstLine="0"/>
              <w:rPr>
                <w:highlight w:val="none"/>
              </w:rPr>
            </w:pPr>
            <w:r>
              <w:rPr>
                <w:rFonts w:hint="eastAsia" w:ascii="仿宋体" w:hAnsi="仿宋体" w:cs="仿宋体"/>
                <w:bCs/>
                <w:szCs w:val="21"/>
                <w:highlight w:val="none"/>
                <w:u w:val="single"/>
              </w:rPr>
              <w:t>本项目不适用</w:t>
            </w:r>
            <w:r>
              <w:rPr>
                <w:rFonts w:hint="eastAsia" w:ascii="楷体" w:hAnsi="楷体" w:eastAsia="楷体" w:cs="楷体"/>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仿宋体" w:hAnsi="仿宋体" w:cs="仿宋体"/>
                <w:bCs/>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仿宋体" w:hAnsi="仿宋体" w:cs="仿宋体"/>
                <w:bCs/>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排序方法：</w:t>
            </w:r>
            <w:r>
              <w:rPr>
                <w:rFonts w:hint="eastAsia" w:ascii="宋体" w:hAnsi="宋体"/>
                <w:szCs w:val="21"/>
                <w:highlight w:val="none"/>
                <w:u w:val="single"/>
              </w:rPr>
              <w:t>详见第二章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ascii="宋体" w:hAnsi="宋体"/>
                <w:szCs w:val="21"/>
                <w:highlight w:val="none"/>
                <w:u w:val="single"/>
              </w:rPr>
              <w:t xml:space="preserve">  </w:t>
            </w:r>
            <w:r>
              <w:rPr>
                <w:rFonts w:hint="eastAsia" w:ascii="宋体" w:hAnsi="宋体"/>
                <w:szCs w:val="21"/>
                <w:highlight w:val="none"/>
                <w:u w:val="single"/>
              </w:rPr>
              <w:t>按合同条款相关约定调整</w:t>
            </w:r>
            <w:r>
              <w:rPr>
                <w:rFonts w:ascii="宋体" w:hAnsi="宋体"/>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kern w:val="0"/>
                <w:szCs w:val="21"/>
                <w:highlight w:val="none"/>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ascii="宋体" w:hAnsi="宋体"/>
                <w:sz w:val="24"/>
                <w:szCs w:val="24"/>
                <w:highlight w:val="none"/>
                <w:u w:val="single"/>
              </w:rPr>
              <w:t xml:space="preserve"> </w:t>
            </w:r>
            <w:r>
              <w:rPr>
                <w:rFonts w:hint="eastAsia" w:ascii="宋体" w:hAnsi="宋体"/>
                <w:sz w:val="24"/>
                <w:szCs w:val="24"/>
                <w:highlight w:val="none"/>
                <w:u w:val="single"/>
              </w:rPr>
              <w:t xml:space="preserve">广州交易集团有限公司（广州公共资源交易中心）官网 </w:t>
            </w:r>
            <w:r>
              <w:rPr>
                <w:rFonts w:hint="eastAsia" w:ascii="宋体" w:hAnsi="宋体" w:cs="Courier New"/>
                <w:szCs w:val="21"/>
                <w:highlight w:val="none"/>
              </w:rPr>
              <w:t xml:space="preserve">。  </w:t>
            </w:r>
          </w:p>
          <w:p>
            <w:pPr>
              <w:rPr>
                <w:rFonts w:ascii="宋体" w:hAnsi="宋体" w:cs="Courier New"/>
                <w:szCs w:val="21"/>
                <w:highlight w:val="none"/>
              </w:rPr>
            </w:pPr>
            <w:r>
              <w:rPr>
                <w:rFonts w:hint="eastAsia" w:ascii="宋体" w:hAnsi="宋体" w:cs="Courier New"/>
                <w:szCs w:val="21"/>
                <w:highlight w:val="none"/>
              </w:rPr>
              <w:t>2、提交投标文件光盘备用</w:t>
            </w:r>
          </w:p>
          <w:p>
            <w:pPr>
              <w:rPr>
                <w:rFonts w:ascii="宋体" w:hAnsi="宋体" w:cs="Courier New"/>
                <w:szCs w:val="21"/>
                <w:highlight w:val="none"/>
              </w:rPr>
            </w:pPr>
            <w:r>
              <w:rPr>
                <w:rFonts w:hint="eastAsia" w:ascii="宋体" w:hAnsi="宋体" w:cs="Courier New"/>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highlight w:val="none"/>
              </w:rPr>
            </w:pPr>
            <w:r>
              <w:rPr>
                <w:rFonts w:hint="eastAsia" w:ascii="宋体" w:hAnsi="宋体" w:cs="Courier New"/>
                <w:szCs w:val="21"/>
                <w:highlight w:val="none"/>
              </w:rPr>
              <w:t xml:space="preserve"> 3、补救方案</w:t>
            </w:r>
          </w:p>
          <w:p>
            <w:pPr>
              <w:rPr>
                <w:rFonts w:ascii="宋体" w:hAnsi="宋体" w:cs="Courier New"/>
                <w:szCs w:val="21"/>
                <w:highlight w:val="none"/>
              </w:rPr>
            </w:pPr>
            <w:r>
              <w:rPr>
                <w:rFonts w:hint="eastAsia" w:ascii="宋体" w:hAnsi="宋体" w:cs="Courier New"/>
                <w:szCs w:val="21"/>
                <w:highlight w:val="none"/>
              </w:rPr>
              <w:t>（1）投标文件解密失败的补救方案：</w:t>
            </w:r>
          </w:p>
          <w:p>
            <w:pPr>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highlight w:val="none"/>
              </w:rPr>
            </w:pPr>
            <w:r>
              <w:rPr>
                <w:rFonts w:hint="eastAsia" w:ascii="宋体" w:hAnsi="宋体" w:cs="Courier New"/>
                <w:szCs w:val="21"/>
                <w:highlight w:val="none"/>
              </w:rPr>
              <w:t>（2）评标时突发情况的补救方案</w:t>
            </w:r>
          </w:p>
          <w:p>
            <w:pPr>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 xml:space="preserve">38 </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p>
        </w:tc>
        <w:tc>
          <w:tcPr>
            <w:tcW w:w="1733"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r>
              <w:rPr>
                <w:rFonts w:hint="eastAsia" w:ascii="宋体" w:hAnsi="宋体" w:cs="Courier New"/>
                <w:szCs w:val="21"/>
                <w:highlight w:val="none"/>
              </w:rPr>
              <w:t>招标人对中标人参与“百千万工程”的具体要求</w:t>
            </w:r>
          </w:p>
        </w:tc>
        <w:tc>
          <w:tcPr>
            <w:tcW w:w="5934"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highlight w:val="none"/>
              </w:rPr>
            </w:pPr>
            <w:r>
              <w:rPr>
                <w:rFonts w:hint="eastAsia" w:ascii="仿宋体" w:hAnsi="仿宋体" w:cs="仿宋体"/>
                <w:bCs/>
                <w:szCs w:val="21"/>
                <w:highlight w:val="none"/>
                <w:u w:val="single"/>
              </w:rPr>
              <w:t>本项目不</w:t>
            </w:r>
            <w:r>
              <w:rPr>
                <w:rFonts w:hint="eastAsia" w:ascii="仿宋体" w:hAnsi="仿宋体" w:cs="仿宋体"/>
                <w:bCs/>
                <w:szCs w:val="21"/>
                <w:highlight w:val="none"/>
                <w:u w:val="single"/>
                <w:lang w:val="en-US" w:eastAsia="zh-CN"/>
              </w:rPr>
              <w:t>要求</w:t>
            </w:r>
          </w:p>
        </w:tc>
      </w:tr>
    </w:tbl>
    <w:p>
      <w:pPr>
        <w:pStyle w:val="6"/>
        <w:rPr>
          <w:rFonts w:hint="eastAsia" w:ascii="Arial" w:hAnsi="Arial" w:eastAsia="宋体"/>
          <w:color w:val="auto"/>
          <w:highlight w:val="none"/>
        </w:rPr>
      </w:pPr>
      <w:r>
        <w:rPr>
          <w:color w:val="auto"/>
          <w:highlight w:val="none"/>
        </w:rPr>
        <w:br w:type="page"/>
      </w:r>
      <w:bookmarkStart w:id="13" w:name="_Toc8523"/>
      <w:bookmarkStart w:id="14" w:name="_Toc19765"/>
      <w:bookmarkStart w:id="15" w:name="_Toc2272548"/>
      <w:bookmarkStart w:id="16" w:name="_Toc21525492"/>
      <w:bookmarkStart w:id="17" w:name="_Toc12778"/>
      <w:bookmarkStart w:id="18" w:name="_Toc9163"/>
      <w:r>
        <w:rPr>
          <w:rFonts w:hint="eastAsia" w:ascii="Arial" w:hAnsi="Arial" w:eastAsia="宋体"/>
          <w:color w:val="auto"/>
          <w:highlight w:val="none"/>
          <w:lang w:val="en-US" w:eastAsia="zh-CN"/>
        </w:rPr>
        <w:t>二</w:t>
      </w:r>
      <w:r>
        <w:rPr>
          <w:rFonts w:hint="eastAsia" w:ascii="Arial" w:hAnsi="Arial" w:eastAsia="宋体"/>
          <w:color w:val="auto"/>
          <w:highlight w:val="none"/>
        </w:rPr>
        <w:t>、投标须知通用条款</w:t>
      </w:r>
      <w:bookmarkEnd w:id="13"/>
      <w:bookmarkEnd w:id="14"/>
      <w:bookmarkEnd w:id="15"/>
      <w:bookmarkEnd w:id="16"/>
      <w:bookmarkEnd w:id="17"/>
      <w:bookmarkEnd w:id="18"/>
    </w:p>
    <w:p>
      <w:pPr>
        <w:pStyle w:val="7"/>
        <w:rPr>
          <w:highlight w:val="none"/>
        </w:rPr>
      </w:pPr>
      <w:bookmarkStart w:id="19" w:name="_Toc821"/>
      <w:bookmarkStart w:id="20" w:name="_Toc29358"/>
      <w:bookmarkStart w:id="21" w:name="_Toc32636"/>
      <w:bookmarkStart w:id="22" w:name="_Toc21525493"/>
      <w:bookmarkStart w:id="23" w:name="_Toc2272549"/>
      <w:bookmarkStart w:id="24" w:name="_Toc752"/>
      <w:r>
        <w:rPr>
          <w:rFonts w:hint="eastAsia"/>
          <w:highlight w:val="none"/>
        </w:rPr>
        <w:t>（一）总则</w:t>
      </w:r>
      <w:bookmarkEnd w:id="19"/>
      <w:bookmarkEnd w:id="20"/>
      <w:bookmarkEnd w:id="21"/>
      <w:bookmarkEnd w:id="22"/>
      <w:bookmarkEnd w:id="23"/>
      <w:bookmarkEnd w:id="24"/>
    </w:p>
    <w:p>
      <w:pPr>
        <w:pStyle w:val="4"/>
        <w:spacing w:after="0"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pPr>
        <w:pStyle w:val="4"/>
        <w:spacing w:after="0"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pPr>
        <w:pStyle w:val="4"/>
        <w:spacing w:after="0"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pPr>
        <w:pStyle w:val="4"/>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r>
        <w:rPr>
          <w:rFonts w:ascii="宋体" w:hAnsi="宋体"/>
          <w:sz w:val="24"/>
          <w:highlight w:val="none"/>
        </w:rPr>
        <w:t xml:space="preserve">   </w:t>
      </w:r>
    </w:p>
    <w:p>
      <w:pPr>
        <w:pStyle w:val="4"/>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pPr>
        <w:pStyle w:val="4"/>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pPr>
        <w:pStyle w:val="4"/>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pPr>
        <w:pStyle w:val="4"/>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pPr>
        <w:spacing w:line="360" w:lineRule="auto"/>
        <w:ind w:firstLine="482" w:firstLineChars="200"/>
        <w:rPr>
          <w:rFonts w:ascii="宋体"/>
          <w:b/>
          <w:sz w:val="24"/>
          <w:highlight w:val="none"/>
        </w:rPr>
      </w:pPr>
      <w:r>
        <w:rPr>
          <w:rFonts w:ascii="宋体" w:hAnsi="宋体"/>
          <w:b/>
          <w:sz w:val="24"/>
          <w:highlight w:val="none"/>
        </w:rPr>
        <w:t>2</w:t>
      </w:r>
      <w:r>
        <w:rPr>
          <w:rFonts w:hint="eastAsia" w:ascii="宋体" w:hAnsi="宋体"/>
          <w:b/>
          <w:sz w:val="24"/>
          <w:highlight w:val="none"/>
        </w:rPr>
        <w:t>、招标说明</w:t>
      </w:r>
    </w:p>
    <w:p>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工程名称、招标项目名称、建设地点、建设规模、承包方式、质量标准、招标范围、工期要求等均在投标须知前附表中列明。</w:t>
      </w:r>
    </w:p>
    <w:p>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pPr>
        <w:spacing w:line="360" w:lineRule="auto"/>
        <w:ind w:firstLine="480" w:firstLineChars="200"/>
        <w:rPr>
          <w:rFonts w:asci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pPr>
        <w:spacing w:line="360" w:lineRule="auto"/>
        <w:ind w:firstLine="480" w:firstLineChars="200"/>
        <w:rPr>
          <w:rFonts w:ascii="宋体" w:hAnsi="宋体"/>
          <w:bCs/>
          <w:sz w:val="24"/>
          <w:highlight w:val="none"/>
        </w:rPr>
      </w:pPr>
      <w:r>
        <w:rPr>
          <w:rFonts w:ascii="宋体" w:hAnsi="宋体"/>
          <w:bCs/>
          <w:sz w:val="24"/>
          <w:highlight w:val="none"/>
        </w:rPr>
        <w:t>4.1</w:t>
      </w:r>
      <w:r>
        <w:rPr>
          <w:rFonts w:hint="eastAsia" w:ascii="宋体" w:hAnsi="宋体"/>
          <w:bCs/>
          <w:sz w:val="24"/>
          <w:highlight w:val="none"/>
        </w:rPr>
        <w:t>投标人合格条件详见本项目招标公告。</w:t>
      </w:r>
    </w:p>
    <w:p>
      <w:pPr>
        <w:pStyle w:val="20"/>
        <w:ind w:firstLine="480" w:firstLineChars="200"/>
        <w:rPr>
          <w:highlight w:val="none"/>
        </w:rPr>
      </w:pPr>
      <w:r>
        <w:rPr>
          <w:rFonts w:hint="eastAsia" w:hAnsi="宋体"/>
          <w:bCs/>
          <w:sz w:val="24"/>
          <w:highlight w:val="none"/>
        </w:rPr>
        <w:t>4.2资格审查方式详见本项目招标公告。</w:t>
      </w:r>
    </w:p>
    <w:p>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pPr>
        <w:spacing w:line="360" w:lineRule="auto"/>
        <w:ind w:firstLine="480" w:firstLineChars="200"/>
        <w:rPr>
          <w:rFonts w:ascii="宋体" w:hAnsi="宋体"/>
          <w:sz w:val="24"/>
          <w:highlight w:val="none"/>
        </w:rPr>
      </w:pPr>
      <w:r>
        <w:rPr>
          <w:rFonts w:ascii="宋体" w:hAnsi="宋体"/>
          <w:bCs/>
          <w:sz w:val="24"/>
          <w:highlight w:val="none"/>
        </w:rPr>
        <w:t xml:space="preserve">5.1 </w:t>
      </w:r>
      <w:r>
        <w:rPr>
          <w:rFonts w:hint="eastAsia" w:ascii="宋体" w:hAnsi="宋体"/>
          <w:bCs/>
          <w:sz w:val="24"/>
          <w:highlight w:val="none"/>
        </w:rPr>
        <w:t>投标人应按本投标须知前附表第</w:t>
      </w:r>
      <w:r>
        <w:rPr>
          <w:rFonts w:ascii="宋体" w:hAnsi="宋体"/>
          <w:bCs/>
          <w:sz w:val="24"/>
          <w:highlight w:val="none"/>
        </w:rPr>
        <w:t>1</w:t>
      </w:r>
      <w:r>
        <w:rPr>
          <w:rFonts w:hint="eastAsia" w:ascii="宋体" w:hAnsi="宋体"/>
          <w:bCs/>
          <w:sz w:val="24"/>
          <w:highlight w:val="none"/>
        </w:rPr>
        <w:t>2项所述时间和要求自行对工程现场及周围环境进行踏勘，</w:t>
      </w:r>
      <w:r>
        <w:rPr>
          <w:rFonts w:hint="eastAsia" w:ascii="宋体" w:hAnsi="宋体"/>
          <w:sz w:val="24"/>
          <w:highlight w:val="none"/>
        </w:rPr>
        <w:t>投标人应充分重视和仔细地进行这种考察，</w:t>
      </w:r>
      <w:r>
        <w:rPr>
          <w:rFonts w:hint="eastAsia" w:ascii="宋体" w:hAnsi="宋体"/>
          <w:bCs/>
          <w:sz w:val="24"/>
          <w:highlight w:val="none"/>
        </w:rPr>
        <w:t>以便投标人获取</w:t>
      </w:r>
      <w:r>
        <w:rPr>
          <w:rFonts w:hint="eastAsia" w:ascii="宋体" w:hAnsi="宋体"/>
          <w:sz w:val="24"/>
          <w:highlight w:val="none"/>
        </w:rPr>
        <w:t>那些须投标人自己负责的</w:t>
      </w:r>
      <w:r>
        <w:rPr>
          <w:rFonts w:hint="eastAsia" w:ascii="宋体" w:hAnsi="宋体"/>
          <w:bCs/>
          <w:sz w:val="24"/>
          <w:highlight w:val="none"/>
        </w:rPr>
        <w:t>有关编制投标文件和签署合同所涉及现场所有的资料。</w:t>
      </w:r>
      <w:r>
        <w:rPr>
          <w:rFonts w:hint="eastAsia" w:ascii="宋体" w:hAnsi="宋体"/>
          <w:sz w:val="24"/>
          <w:highlight w:val="none"/>
        </w:rPr>
        <w:t>一旦中标，这种考察即被认为其结果已在中标文件中得到充分反映。</w:t>
      </w:r>
    </w:p>
    <w:p>
      <w:pPr>
        <w:spacing w:line="360" w:lineRule="auto"/>
        <w:ind w:firstLine="480" w:firstLineChars="200"/>
        <w:rPr>
          <w:rFonts w:ascii="宋体"/>
          <w:bCs/>
          <w:sz w:val="24"/>
          <w:highlight w:val="none"/>
          <w:u w:val="single"/>
        </w:rPr>
      </w:pPr>
      <w:r>
        <w:rPr>
          <w:rFonts w:hint="eastAsia" w:ascii="宋体" w:hAnsi="宋体"/>
          <w:sz w:val="24"/>
          <w:highlight w:val="none"/>
        </w:rPr>
        <w:t>5.2投标人</w:t>
      </w:r>
      <w:r>
        <w:rPr>
          <w:rFonts w:hint="eastAsia" w:ascii="宋体" w:hAnsi="宋体"/>
          <w:bCs/>
          <w:sz w:val="24"/>
          <w:highlight w:val="none"/>
        </w:rPr>
        <w:t>踏勘</w:t>
      </w:r>
      <w:r>
        <w:rPr>
          <w:rFonts w:hint="eastAsia" w:ascii="宋体" w:hAnsi="宋体"/>
          <w:sz w:val="24"/>
          <w:highlight w:val="none"/>
        </w:rPr>
        <w:t>现场的费用自理。</w:t>
      </w:r>
    </w:p>
    <w:p>
      <w:pPr>
        <w:tabs>
          <w:tab w:val="left" w:pos="105"/>
        </w:tabs>
        <w:spacing w:line="360" w:lineRule="auto"/>
        <w:ind w:firstLine="480" w:firstLineChars="200"/>
        <w:rPr>
          <w:rFonts w:ascii="宋体"/>
          <w:bCs/>
          <w:sz w:val="24"/>
          <w:highlight w:val="none"/>
        </w:rPr>
      </w:pPr>
      <w:r>
        <w:rPr>
          <w:rFonts w:ascii="宋体" w:hAnsi="宋体"/>
          <w:bCs/>
          <w:sz w:val="24"/>
          <w:highlight w:val="none"/>
        </w:rPr>
        <w:t>5.</w:t>
      </w:r>
      <w:r>
        <w:rPr>
          <w:rFonts w:hint="eastAsia" w:ascii="宋体" w:hAnsi="宋体"/>
          <w:bCs/>
          <w:sz w:val="24"/>
          <w:highlight w:val="none"/>
        </w:rPr>
        <w:t>3</w:t>
      </w:r>
      <w:r>
        <w:rPr>
          <w:rFonts w:ascii="宋体" w:hAnsi="宋体"/>
          <w:bCs/>
          <w:sz w:val="24"/>
          <w:highlight w:val="none"/>
        </w:rPr>
        <w:t xml:space="preserve">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sz w:val="24"/>
          <w:highlight w:val="none"/>
        </w:rPr>
      </w:pPr>
      <w:r>
        <w:rPr>
          <w:rFonts w:ascii="宋体" w:hAnsi="宋体"/>
          <w:bCs/>
          <w:sz w:val="24"/>
          <w:highlight w:val="none"/>
        </w:rPr>
        <w:t>5.</w:t>
      </w:r>
      <w:r>
        <w:rPr>
          <w:rFonts w:hint="eastAsia" w:ascii="宋体" w:hAnsi="宋体"/>
          <w:bCs/>
          <w:sz w:val="24"/>
          <w:highlight w:val="none"/>
        </w:rPr>
        <w:t>4</w:t>
      </w:r>
      <w:r>
        <w:rPr>
          <w:rFonts w:ascii="宋体" w:hAnsi="宋体"/>
          <w:bCs/>
          <w:sz w:val="24"/>
          <w:highlight w:val="none"/>
        </w:rPr>
        <w:t xml:space="preserve">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pPr>
        <w:pStyle w:val="20"/>
        <w:spacing w:line="360" w:lineRule="auto"/>
        <w:rPr>
          <w:highlight w:val="none"/>
        </w:rPr>
      </w:pPr>
      <w:r>
        <w:rPr>
          <w:rFonts w:hint="eastAsia" w:hAnsi="宋体"/>
          <w:bCs/>
          <w:sz w:val="24"/>
          <w:highlight w:val="none"/>
        </w:rPr>
        <w:t xml:space="preserve">    5.4由于投标人没有对工程现场及周围环境进行踏勘，造成投标失误的，由投标人自行承担责任和损失。</w:t>
      </w:r>
    </w:p>
    <w:p>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pPr>
        <w:tabs>
          <w:tab w:val="left" w:pos="105"/>
        </w:tabs>
        <w:spacing w:line="360" w:lineRule="auto"/>
        <w:ind w:firstLine="480" w:firstLineChars="200"/>
        <w:rPr>
          <w:rFonts w:ascii="宋体" w:hAnsi="宋体"/>
          <w:bCs/>
          <w:sz w:val="24"/>
          <w:highlight w:val="none"/>
        </w:rPr>
      </w:pPr>
      <w:r>
        <w:rPr>
          <w:rFonts w:ascii="宋体" w:hAnsi="宋体"/>
          <w:bCs/>
          <w:sz w:val="24"/>
          <w:highlight w:val="none"/>
        </w:rPr>
        <w:t>6.1</w:t>
      </w:r>
      <w:r>
        <w:rPr>
          <w:rFonts w:hint="eastAsia" w:ascii="宋体" w:hAnsi="宋体"/>
          <w:bCs/>
          <w:sz w:val="24"/>
          <w:highlight w:val="none"/>
        </w:rPr>
        <w:t>投标人准备和参加投标活动发生的费用自理。</w:t>
      </w:r>
    </w:p>
    <w:p>
      <w:pPr>
        <w:tabs>
          <w:tab w:val="left" w:pos="105"/>
        </w:tabs>
        <w:spacing w:line="360" w:lineRule="auto"/>
        <w:ind w:firstLine="480" w:firstLineChars="200"/>
        <w:rPr>
          <w:rFonts w:ascii="宋体"/>
          <w:bCs/>
          <w:sz w:val="24"/>
          <w:highlight w:val="none"/>
        </w:rPr>
      </w:pPr>
      <w:r>
        <w:rPr>
          <w:rFonts w:hint="eastAsia" w:ascii="宋体" w:hAnsi="宋体"/>
          <w:bCs/>
          <w:sz w:val="24"/>
          <w:highlight w:val="none"/>
        </w:rPr>
        <w:t>6.2</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pPr>
        <w:pStyle w:val="7"/>
        <w:rPr>
          <w:highlight w:val="none"/>
        </w:rPr>
      </w:pPr>
      <w:bookmarkStart w:id="25" w:name="_Toc21525494"/>
      <w:bookmarkStart w:id="26" w:name="_Toc5661"/>
      <w:bookmarkStart w:id="27" w:name="_Toc5653"/>
      <w:bookmarkStart w:id="28" w:name="_Toc22827"/>
      <w:bookmarkStart w:id="29" w:name="_Toc2272550"/>
      <w:bookmarkStart w:id="30" w:name="_Toc19361"/>
      <w:r>
        <w:rPr>
          <w:rFonts w:hint="eastAsia"/>
          <w:highlight w:val="none"/>
        </w:rPr>
        <w:t>（二）招标文件</w:t>
      </w:r>
      <w:bookmarkEnd w:id="25"/>
      <w:bookmarkEnd w:id="26"/>
      <w:bookmarkEnd w:id="27"/>
      <w:bookmarkEnd w:id="28"/>
      <w:bookmarkEnd w:id="29"/>
      <w:bookmarkEnd w:id="30"/>
    </w:p>
    <w:p>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pPr>
        <w:spacing w:line="360" w:lineRule="auto"/>
        <w:ind w:firstLine="480" w:firstLineChars="200"/>
        <w:rPr>
          <w:rFonts w:ascii="宋体"/>
          <w:sz w:val="24"/>
          <w:highlight w:val="none"/>
          <w:u w:val="single"/>
        </w:rPr>
      </w:pPr>
      <w:r>
        <w:rPr>
          <w:rFonts w:ascii="宋体" w:hAnsi="宋体"/>
          <w:bCs/>
          <w:sz w:val="24"/>
          <w:highlight w:val="none"/>
          <w:u w:val="single"/>
        </w:rPr>
        <w:t>7.1</w:t>
      </w:r>
      <w:r>
        <w:rPr>
          <w:rFonts w:hint="eastAsia" w:ascii="宋体" w:hAnsi="宋体"/>
          <w:sz w:val="24"/>
          <w:highlight w:val="none"/>
          <w:u w:val="single"/>
        </w:rPr>
        <w:t>本招标文件包括下列文件，以及所有按本须知第</w:t>
      </w:r>
      <w:r>
        <w:rPr>
          <w:rFonts w:ascii="宋体" w:hAnsi="宋体"/>
          <w:sz w:val="24"/>
          <w:highlight w:val="none"/>
          <w:u w:val="single"/>
        </w:rPr>
        <w:t>8</w:t>
      </w:r>
      <w:r>
        <w:rPr>
          <w:rFonts w:hint="eastAsia" w:ascii="宋体" w:hAnsi="宋体"/>
          <w:sz w:val="24"/>
          <w:highlight w:val="none"/>
          <w:u w:val="single"/>
        </w:rPr>
        <w:t>条发出的招标答疑会会议纪要和按本须知第</w:t>
      </w:r>
      <w:r>
        <w:rPr>
          <w:rFonts w:ascii="宋体" w:hAnsi="宋体"/>
          <w:sz w:val="24"/>
          <w:highlight w:val="none"/>
          <w:u w:val="single"/>
        </w:rPr>
        <w:t>9</w:t>
      </w:r>
      <w:r>
        <w:rPr>
          <w:rFonts w:hint="eastAsia" w:ascii="宋体" w:hAnsi="宋体"/>
          <w:sz w:val="24"/>
          <w:highlight w:val="none"/>
          <w:u w:val="single"/>
        </w:rPr>
        <w:t>条发出的澄清或修改：</w:t>
      </w:r>
    </w:p>
    <w:p>
      <w:pPr>
        <w:pStyle w:val="4"/>
        <w:numPr>
          <w:ilvl w:val="0"/>
          <w:numId w:val="4"/>
        </w:numPr>
        <w:spacing w:after="0" w:line="360" w:lineRule="auto"/>
        <w:ind w:firstLine="480" w:firstLineChars="200"/>
        <w:rPr>
          <w:rFonts w:ascii="宋体" w:hAnsi="宋体"/>
          <w:bCs/>
          <w:sz w:val="24"/>
          <w:highlight w:val="none"/>
          <w:u w:val="single"/>
        </w:rPr>
      </w:pPr>
      <w:r>
        <w:rPr>
          <w:rFonts w:hint="eastAsia" w:ascii="宋体" w:hAnsi="宋体"/>
          <w:bCs/>
          <w:sz w:val="24"/>
          <w:highlight w:val="none"/>
          <w:u w:val="single"/>
        </w:rPr>
        <w:t>招标公告</w:t>
      </w:r>
    </w:p>
    <w:p>
      <w:pPr>
        <w:pStyle w:val="4"/>
        <w:numPr>
          <w:ilvl w:val="0"/>
          <w:numId w:val="4"/>
        </w:numPr>
        <w:spacing w:after="0" w:line="360" w:lineRule="auto"/>
        <w:ind w:firstLine="480" w:firstLineChars="200"/>
        <w:rPr>
          <w:rFonts w:ascii="宋体"/>
          <w:sz w:val="24"/>
          <w:highlight w:val="none"/>
          <w:u w:val="single"/>
        </w:rPr>
      </w:pPr>
      <w:r>
        <w:rPr>
          <w:rFonts w:hint="eastAsia" w:ascii="宋体" w:hAnsi="宋体"/>
          <w:sz w:val="24"/>
          <w:highlight w:val="none"/>
          <w:u w:val="single"/>
        </w:rPr>
        <w:t>投标须知</w:t>
      </w:r>
    </w:p>
    <w:p>
      <w:pPr>
        <w:pStyle w:val="4"/>
        <w:numPr>
          <w:ilvl w:val="0"/>
          <w:numId w:val="4"/>
        </w:numPr>
        <w:spacing w:after="0" w:line="360" w:lineRule="auto"/>
        <w:ind w:firstLine="480" w:firstLineChars="200"/>
        <w:rPr>
          <w:rFonts w:ascii="宋体"/>
          <w:sz w:val="24"/>
          <w:highlight w:val="none"/>
          <w:u w:val="single"/>
        </w:rPr>
      </w:pPr>
      <w:r>
        <w:rPr>
          <w:rFonts w:hint="eastAsia" w:ascii="宋体" w:hAnsi="宋体"/>
          <w:sz w:val="24"/>
          <w:highlight w:val="none"/>
          <w:u w:val="single"/>
        </w:rPr>
        <w:t>开标、评标及定标办法</w:t>
      </w:r>
    </w:p>
    <w:p>
      <w:pPr>
        <w:pStyle w:val="4"/>
        <w:numPr>
          <w:ilvl w:val="0"/>
          <w:numId w:val="4"/>
        </w:numPr>
        <w:spacing w:after="0" w:line="360" w:lineRule="auto"/>
        <w:ind w:firstLine="480" w:firstLineChars="200"/>
        <w:rPr>
          <w:rFonts w:ascii="宋体"/>
          <w:sz w:val="24"/>
          <w:highlight w:val="none"/>
          <w:u w:val="single"/>
        </w:rPr>
      </w:pPr>
      <w:r>
        <w:rPr>
          <w:rFonts w:hint="eastAsia" w:ascii="宋体" w:hAnsi="宋体"/>
          <w:sz w:val="24"/>
          <w:highlight w:val="none"/>
          <w:u w:val="single"/>
        </w:rPr>
        <w:t>合同条款</w:t>
      </w:r>
    </w:p>
    <w:p>
      <w:pPr>
        <w:pStyle w:val="4"/>
        <w:numPr>
          <w:ilvl w:val="0"/>
          <w:numId w:val="4"/>
        </w:numPr>
        <w:spacing w:after="0" w:line="360" w:lineRule="auto"/>
        <w:ind w:firstLine="480" w:firstLineChars="200"/>
        <w:rPr>
          <w:rFonts w:ascii="宋体" w:hAnsi="宋体"/>
          <w:sz w:val="24"/>
          <w:highlight w:val="none"/>
          <w:u w:val="single"/>
        </w:rPr>
      </w:pPr>
      <w:r>
        <w:rPr>
          <w:rFonts w:hint="eastAsia" w:ascii="宋体" w:hAnsi="宋体"/>
          <w:sz w:val="24"/>
          <w:highlight w:val="none"/>
          <w:u w:val="single"/>
        </w:rPr>
        <w:t>投标文件格式</w:t>
      </w:r>
    </w:p>
    <w:p>
      <w:pPr>
        <w:pStyle w:val="4"/>
        <w:numPr>
          <w:ilvl w:val="0"/>
          <w:numId w:val="4"/>
        </w:numPr>
        <w:spacing w:after="0" w:line="360" w:lineRule="auto"/>
        <w:ind w:firstLine="480" w:firstLineChars="200"/>
        <w:rPr>
          <w:rFonts w:ascii="宋体" w:hAnsi="宋体"/>
          <w:sz w:val="24"/>
          <w:highlight w:val="none"/>
          <w:u w:val="single"/>
        </w:rPr>
      </w:pPr>
      <w:r>
        <w:rPr>
          <w:rFonts w:hint="eastAsia" w:ascii="宋体" w:hAnsi="宋体"/>
          <w:sz w:val="24"/>
          <w:highlight w:val="none"/>
          <w:u w:val="single"/>
        </w:rPr>
        <w:t>技术条件（工程建设标准）</w:t>
      </w:r>
    </w:p>
    <w:p>
      <w:pPr>
        <w:pStyle w:val="4"/>
        <w:numPr>
          <w:ilvl w:val="0"/>
          <w:numId w:val="4"/>
        </w:numPr>
        <w:spacing w:after="0" w:line="360" w:lineRule="auto"/>
        <w:ind w:firstLine="480" w:firstLineChars="200"/>
        <w:rPr>
          <w:rFonts w:ascii="宋体" w:hAnsi="宋体"/>
          <w:sz w:val="24"/>
          <w:highlight w:val="none"/>
          <w:u w:val="single"/>
        </w:rPr>
      </w:pPr>
      <w:r>
        <w:rPr>
          <w:rFonts w:hint="eastAsia" w:ascii="宋体" w:hAnsi="宋体"/>
          <w:sz w:val="24"/>
          <w:highlight w:val="none"/>
          <w:u w:val="single"/>
        </w:rPr>
        <w:t>图纸及勘察资料</w:t>
      </w:r>
    </w:p>
    <w:p>
      <w:pPr>
        <w:pStyle w:val="4"/>
        <w:numPr>
          <w:ilvl w:val="0"/>
          <w:numId w:val="4"/>
        </w:numPr>
        <w:spacing w:after="0" w:line="360" w:lineRule="auto"/>
        <w:ind w:firstLine="480" w:firstLineChars="200"/>
        <w:rPr>
          <w:rFonts w:ascii="宋体" w:hAnsi="宋体"/>
          <w:sz w:val="24"/>
          <w:highlight w:val="none"/>
          <w:u w:val="single"/>
        </w:rPr>
      </w:pPr>
      <w:r>
        <w:rPr>
          <w:rFonts w:hint="eastAsia" w:ascii="宋体" w:hAnsi="宋体"/>
          <w:bCs/>
          <w:sz w:val="24"/>
          <w:highlight w:val="none"/>
          <w:u w:val="single"/>
        </w:rPr>
        <w:t>招标</w:t>
      </w:r>
      <w:r>
        <w:rPr>
          <w:rFonts w:hint="eastAsia" w:ascii="宋体" w:hAnsi="宋体"/>
          <w:sz w:val="24"/>
          <w:highlight w:val="none"/>
          <w:u w:val="single"/>
        </w:rPr>
        <w:t>工程量清单</w:t>
      </w:r>
    </w:p>
    <w:p>
      <w:pPr>
        <w:pStyle w:val="4"/>
        <w:numPr>
          <w:ilvl w:val="0"/>
          <w:numId w:val="4"/>
        </w:numPr>
        <w:spacing w:after="0" w:line="360" w:lineRule="auto"/>
        <w:ind w:firstLine="480" w:firstLineChars="200"/>
        <w:rPr>
          <w:rFonts w:ascii="宋体" w:hAnsi="宋体"/>
          <w:sz w:val="24"/>
          <w:highlight w:val="none"/>
          <w:u w:val="single"/>
        </w:rPr>
      </w:pPr>
      <w:r>
        <w:rPr>
          <w:rFonts w:hint="eastAsia" w:ascii="宋体" w:hAnsi="宋体"/>
          <w:sz w:val="24"/>
          <w:highlight w:val="none"/>
          <w:u w:val="single"/>
        </w:rPr>
        <w:t>最高投标限价</w:t>
      </w:r>
    </w:p>
    <w:p>
      <w:pPr>
        <w:pStyle w:val="4"/>
        <w:spacing w:after="0" w:line="360" w:lineRule="auto"/>
        <w:ind w:left="-2" w:firstLine="480" w:firstLineChars="200"/>
        <w:rPr>
          <w:rFonts w:ascii="楷体" w:hAnsi="楷体" w:eastAsia="楷体" w:cs="楷体"/>
          <w:kern w:val="0"/>
          <w:sz w:val="24"/>
          <w:szCs w:val="24"/>
          <w:highlight w:val="none"/>
        </w:rPr>
      </w:pPr>
      <w:r>
        <w:rPr>
          <w:rFonts w:hint="eastAsia" w:ascii="楷体" w:hAnsi="楷体" w:eastAsia="楷体" w:cs="楷体"/>
          <w:sz w:val="24"/>
          <w:highlight w:val="none"/>
        </w:rPr>
        <w:t>注：</w:t>
      </w:r>
      <w:r>
        <w:rPr>
          <w:rFonts w:hint="eastAsia" w:ascii="楷体" w:hAnsi="楷体" w:eastAsia="楷体" w:cs="楷体"/>
          <w:kern w:val="0"/>
          <w:sz w:val="24"/>
          <w:szCs w:val="24"/>
          <w:highlight w:val="none"/>
        </w:rPr>
        <w:t>招标人应在技术条件（工程建设标准）中明确如下内容：</w:t>
      </w:r>
    </w:p>
    <w:p>
      <w:pPr>
        <w:pStyle w:val="4"/>
        <w:spacing w:after="0" w:line="360" w:lineRule="auto"/>
        <w:ind w:left="420" w:leftChars="200" w:firstLine="0"/>
        <w:rPr>
          <w:rFonts w:ascii="楷体" w:hAnsi="楷体" w:eastAsia="楷体" w:cs="楷体"/>
          <w:kern w:val="0"/>
          <w:sz w:val="24"/>
          <w:szCs w:val="24"/>
          <w:highlight w:val="none"/>
        </w:rPr>
      </w:pPr>
      <w:r>
        <w:rPr>
          <w:rFonts w:hint="eastAsia" w:ascii="楷体" w:hAnsi="楷体" w:eastAsia="楷体" w:cs="楷体"/>
          <w:kern w:val="0"/>
          <w:sz w:val="24"/>
          <w:szCs w:val="24"/>
          <w:highlight w:val="none"/>
        </w:rPr>
        <w:t>1.施工现场建筑垃圾源头减量的具体要求和建筑垃圾综合利用产品的使用要求。</w:t>
      </w:r>
    </w:p>
    <w:p>
      <w:pPr>
        <w:pStyle w:val="4"/>
        <w:spacing w:after="0" w:line="360" w:lineRule="auto"/>
        <w:ind w:left="420" w:leftChars="200" w:firstLine="0"/>
        <w:rPr>
          <w:rFonts w:ascii="楷体" w:hAnsi="楷体" w:eastAsia="楷体" w:cs="楷体"/>
          <w:kern w:val="0"/>
          <w:sz w:val="24"/>
          <w:szCs w:val="24"/>
          <w:highlight w:val="none"/>
        </w:rPr>
      </w:pPr>
      <w:r>
        <w:rPr>
          <w:rFonts w:hint="eastAsia" w:ascii="楷体" w:hAnsi="楷体" w:eastAsia="楷体" w:cs="楷体"/>
          <w:kern w:val="0"/>
          <w:sz w:val="24"/>
          <w:szCs w:val="24"/>
          <w:highlight w:val="none"/>
        </w:rPr>
        <w:t>2.占道施工相关告知、围蔽、修复等要求。</w:t>
      </w:r>
    </w:p>
    <w:p>
      <w:pPr>
        <w:pStyle w:val="4"/>
        <w:spacing w:after="0" w:line="360" w:lineRule="auto"/>
        <w:ind w:left="420" w:leftChars="200" w:firstLine="0"/>
        <w:rPr>
          <w:rFonts w:ascii="楷体" w:hAnsi="楷体" w:eastAsia="楷体" w:cs="楷体"/>
          <w:kern w:val="0"/>
          <w:sz w:val="24"/>
          <w:szCs w:val="24"/>
          <w:highlight w:val="none"/>
        </w:rPr>
      </w:pPr>
      <w:r>
        <w:rPr>
          <w:rFonts w:hint="eastAsia" w:ascii="楷体" w:hAnsi="楷体" w:eastAsia="楷体" w:cs="楷体"/>
          <w:kern w:val="0"/>
          <w:sz w:val="24"/>
          <w:szCs w:val="24"/>
          <w:highlight w:val="none"/>
        </w:rPr>
        <w:t>3.对照《广州市智能建造技术清单（1.0版）》对招标项目智能建造提出要求。</w:t>
      </w:r>
    </w:p>
    <w:p>
      <w:pPr>
        <w:pStyle w:val="4"/>
        <w:spacing w:after="0" w:line="360" w:lineRule="auto"/>
        <w:ind w:left="420" w:leftChars="200" w:firstLine="0"/>
        <w:rPr>
          <w:rFonts w:ascii="楷体" w:hAnsi="楷体" w:eastAsia="楷体" w:cs="楷体"/>
          <w:kern w:val="0"/>
          <w:sz w:val="24"/>
          <w:szCs w:val="24"/>
          <w:highlight w:val="none"/>
        </w:rPr>
      </w:pPr>
      <w:r>
        <w:rPr>
          <w:rFonts w:hint="eastAsia" w:ascii="楷体" w:hAnsi="楷体" w:eastAsia="楷体" w:cs="楷体"/>
          <w:kern w:val="0"/>
          <w:sz w:val="24"/>
          <w:szCs w:val="24"/>
          <w:highlight w:val="none"/>
        </w:rPr>
        <w:t>4.招标人对中标人参与“百千万工程”的具体要求。</w:t>
      </w:r>
    </w:p>
    <w:p>
      <w:pPr>
        <w:pStyle w:val="4"/>
        <w:spacing w:after="0" w:line="360" w:lineRule="auto"/>
        <w:ind w:firstLine="480" w:firstLineChars="200"/>
        <w:rPr>
          <w:rFonts w:ascii="楷体" w:hAnsi="楷体" w:eastAsia="楷体" w:cs="楷体"/>
          <w:kern w:val="0"/>
          <w:sz w:val="24"/>
          <w:szCs w:val="24"/>
          <w:highlight w:val="none"/>
        </w:rPr>
      </w:pPr>
      <w:r>
        <w:rPr>
          <w:rFonts w:hint="eastAsia" w:ascii="楷体" w:hAnsi="楷体" w:eastAsia="楷体" w:cs="楷体"/>
          <w:kern w:val="0"/>
          <w:sz w:val="24"/>
          <w:szCs w:val="24"/>
          <w:highlight w:val="none"/>
        </w:rPr>
        <w:t>5.在建筑废弃物运输上落实《关于加快推动氢能产业高质量发展的若干措施》的要求。</w:t>
      </w:r>
    </w:p>
    <w:p>
      <w:pPr>
        <w:pStyle w:val="4"/>
        <w:spacing w:after="0"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4"/>
        <w:spacing w:after="0"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pPr>
        <w:pStyle w:val="4"/>
        <w:spacing w:after="0"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pPr>
        <w:pStyle w:val="4"/>
        <w:spacing w:after="0" w:line="360" w:lineRule="auto"/>
        <w:ind w:firstLine="480" w:firstLineChars="200"/>
        <w:rPr>
          <w:rFonts w:ascii="宋体"/>
          <w:sz w:val="24"/>
          <w:highlight w:val="none"/>
        </w:rPr>
      </w:pPr>
      <w:r>
        <w:rPr>
          <w:rFonts w:ascii="宋体" w:hAnsi="宋体"/>
          <w:sz w:val="24"/>
          <w:highlight w:val="none"/>
        </w:rPr>
        <w:t xml:space="preserve">8.1 </w:t>
      </w:r>
      <w:r>
        <w:rPr>
          <w:rFonts w:hint="eastAsia" w:ascii="宋体" w:hAnsi="宋体"/>
          <w:sz w:val="24"/>
          <w:highlight w:val="none"/>
        </w:rPr>
        <w:t>投标人若对招标文件（包括招标图纸）中有疑问，可以书面形式</w:t>
      </w:r>
      <w:r>
        <w:rPr>
          <w:rFonts w:hint="eastAsia"/>
          <w:sz w:val="24"/>
          <w:szCs w:val="24"/>
          <w:highlight w:val="none"/>
        </w:rPr>
        <w:t>通过</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sz w:val="24"/>
          <w:szCs w:val="24"/>
          <w:highlight w:val="none"/>
        </w:rPr>
        <w:t>提交</w:t>
      </w:r>
      <w:r>
        <w:rPr>
          <w:rFonts w:hint="eastAsia" w:ascii="宋体" w:hAnsi="宋体"/>
          <w:sz w:val="24"/>
          <w:highlight w:val="none"/>
        </w:rPr>
        <w:t>给招标人或招标代理人，提交形式见本须知前附表第13项。</w:t>
      </w:r>
    </w:p>
    <w:p>
      <w:pPr>
        <w:pStyle w:val="4"/>
        <w:spacing w:after="0" w:line="360" w:lineRule="auto"/>
        <w:ind w:firstLine="480" w:firstLineChars="200"/>
        <w:rPr>
          <w:rFonts w:ascii="宋体"/>
          <w:sz w:val="24"/>
          <w:highlight w:val="none"/>
        </w:rPr>
      </w:pPr>
      <w:r>
        <w:rPr>
          <w:rFonts w:ascii="宋体" w:hAnsi="宋体"/>
          <w:sz w:val="24"/>
          <w:highlight w:val="none"/>
        </w:rPr>
        <w:t>8.2</w:t>
      </w:r>
      <w:r>
        <w:rPr>
          <w:rFonts w:hint="eastAsia" w:ascii="宋体"/>
          <w:sz w:val="24"/>
          <w:highlight w:val="none"/>
        </w:rPr>
        <w:t>招标答疑会会议纪要将在提交投标文件截止时间15日前在</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 xml:space="preserve"> “项目答疑纪要”专区公开发布。答疑纪要一经在</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w:t>
      </w:r>
    </w:p>
    <w:p>
      <w:pPr>
        <w:pStyle w:val="4"/>
        <w:spacing w:after="0"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highlight w:val="none"/>
        </w:rPr>
        <w:t>答疑会会议纪要为招标文件的一部分。</w:t>
      </w:r>
    </w:p>
    <w:p>
      <w:pPr>
        <w:pStyle w:val="4"/>
        <w:spacing w:after="0" w:line="360" w:lineRule="auto"/>
        <w:ind w:firstLine="480" w:firstLineChars="200"/>
        <w:rPr>
          <w:rFonts w:ascii="宋体"/>
          <w:sz w:val="24"/>
          <w:highlight w:val="none"/>
        </w:rPr>
      </w:pPr>
      <w:r>
        <w:rPr>
          <w:rFonts w:ascii="宋体" w:hAnsi="宋体"/>
          <w:sz w:val="24"/>
          <w:highlight w:val="none"/>
        </w:rPr>
        <w:t>8.4</w:t>
      </w:r>
      <w:r>
        <w:rPr>
          <w:rFonts w:hint="eastAsia" w:ascii="宋体" w:hAnsi="宋体"/>
          <w:sz w:val="24"/>
          <w:highlight w:val="none"/>
        </w:rPr>
        <w:t>若招标答疑会会议纪要与招标文件有矛盾，以答疑会议纪要最后发出的书面形式的文件为准。</w:t>
      </w:r>
    </w:p>
    <w:p>
      <w:pPr>
        <w:pStyle w:val="4"/>
        <w:spacing w:after="0"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pPr>
        <w:pStyle w:val="4"/>
        <w:spacing w:after="0"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w:t>
      </w:r>
      <w:r>
        <w:rPr>
          <w:rFonts w:ascii="宋体"/>
          <w:sz w:val="24"/>
          <w:highlight w:val="none"/>
        </w:rPr>
        <w:t>,</w:t>
      </w:r>
      <w:r>
        <w:rPr>
          <w:rFonts w:hint="eastAsia" w:ascii="宋体" w:hAnsi="宋体"/>
          <w:sz w:val="24"/>
          <w:highlight w:val="none"/>
        </w:rPr>
        <w:t>在提交投标文件截止时间15日前，招标人可对招标文件进行必要的澄清或修改。</w:t>
      </w:r>
    </w:p>
    <w:p>
      <w:pPr>
        <w:pStyle w:val="4"/>
        <w:spacing w:after="0" w:line="360" w:lineRule="auto"/>
        <w:ind w:firstLine="480" w:firstLineChars="200"/>
        <w:rPr>
          <w:rFonts w:ascii="宋体"/>
          <w:sz w:val="24"/>
          <w:highlight w:val="none"/>
        </w:rPr>
      </w:pPr>
      <w:r>
        <w:rPr>
          <w:rFonts w:ascii="宋体" w:hAnsi="宋体"/>
          <w:sz w:val="24"/>
          <w:highlight w:val="none"/>
        </w:rPr>
        <w:t>9.2</w:t>
      </w:r>
      <w:r>
        <w:rPr>
          <w:rFonts w:hint="eastAsia" w:ascii="宋体"/>
          <w:sz w:val="24"/>
          <w:highlight w:val="none"/>
        </w:rPr>
        <w:t>招标文件的澄清或修改将在</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“项目答疑纪要”专区公开发布。答疑纪要一经在</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发布，视作已发放给所有投标人，以</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上网发布时间作为送达时间。</w:t>
      </w:r>
    </w:p>
    <w:p>
      <w:pPr>
        <w:pStyle w:val="4"/>
        <w:spacing w:after="0" w:line="360" w:lineRule="auto"/>
        <w:ind w:firstLine="480" w:firstLineChars="200"/>
        <w:rPr>
          <w:rFonts w:ascii="宋体" w:hAnsi="宋体"/>
          <w:sz w:val="24"/>
          <w:highlight w:val="none"/>
        </w:rPr>
      </w:pPr>
      <w:r>
        <w:rPr>
          <w:rFonts w:ascii="宋体" w:hAnsi="宋体"/>
          <w:sz w:val="24"/>
          <w:highlight w:val="none"/>
        </w:rPr>
        <w:t>9.3</w:t>
      </w:r>
      <w:r>
        <w:rPr>
          <w:rFonts w:hint="eastAsia" w:ascii="宋体" w:hAnsi="宋体"/>
          <w:sz w:val="24"/>
          <w:highlight w:val="none"/>
        </w:rPr>
        <w:t>招标文件的澄清或修改内容为招标文件的组成部分，对投标人起约束作用。</w:t>
      </w:r>
    </w:p>
    <w:p>
      <w:pPr>
        <w:pStyle w:val="4"/>
        <w:spacing w:after="0" w:line="360" w:lineRule="auto"/>
        <w:ind w:firstLine="480" w:firstLineChars="200"/>
        <w:rPr>
          <w:rFonts w:ascii="宋体"/>
          <w:sz w:val="24"/>
          <w:highlight w:val="none"/>
        </w:rPr>
      </w:pPr>
      <w:r>
        <w:rPr>
          <w:rFonts w:hint="eastAsia" w:ascii="宋体" w:hAnsi="宋体"/>
          <w:sz w:val="24"/>
          <w:highlight w:val="none"/>
        </w:rPr>
        <w:t>9.4招标文件的澄清或修改均以</w:t>
      </w:r>
      <w:r>
        <w:rPr>
          <w:rFonts w:hint="eastAsia" w:ascii="宋体" w:hAnsi="宋体"/>
          <w:sz w:val="24"/>
          <w:highlight w:val="none"/>
          <w:u w:val="single"/>
        </w:rPr>
        <w:t xml:space="preserve">  广州交易集团有限公司（广州公共资源交易中心）官网</w:t>
      </w:r>
      <w:r>
        <w:rPr>
          <w:rFonts w:hint="eastAsia" w:ascii="宋体" w:hAnsi="宋体"/>
          <w:sz w:val="24"/>
          <w:highlight w:val="none"/>
          <w:u w:val="single"/>
          <w:lang w:val="en-US" w:eastAsia="zh-CN"/>
        </w:rPr>
        <w:t xml:space="preserve"> </w:t>
      </w:r>
      <w:r>
        <w:rPr>
          <w:rFonts w:hint="eastAsia" w:ascii="宋体" w:hAnsi="宋体"/>
          <w:sz w:val="24"/>
          <w:highlight w:val="none"/>
        </w:rPr>
        <w:t>发布的内容为准。当招标文件的澄清、修改、补充等在同一内容的表述不一致时，以最后发出的书面形式的文件为准。</w:t>
      </w:r>
    </w:p>
    <w:p>
      <w:pPr>
        <w:pStyle w:val="4"/>
        <w:spacing w:after="0"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rPr>
          <w:highlight w:val="none"/>
        </w:rPr>
      </w:pPr>
      <w:bookmarkStart w:id="31" w:name="_Toc16608"/>
      <w:bookmarkStart w:id="32" w:name="_Toc644"/>
      <w:bookmarkStart w:id="33" w:name="_Toc2272551"/>
      <w:bookmarkStart w:id="34" w:name="_Toc19531"/>
      <w:bookmarkStart w:id="35" w:name="_Toc3785"/>
      <w:bookmarkStart w:id="36" w:name="_Toc21525495"/>
      <w:r>
        <w:rPr>
          <w:rFonts w:hint="eastAsia"/>
          <w:highlight w:val="none"/>
        </w:rPr>
        <w:t>（三）投标文件的编制</w:t>
      </w:r>
      <w:bookmarkEnd w:id="31"/>
      <w:bookmarkEnd w:id="32"/>
      <w:bookmarkEnd w:id="33"/>
      <w:bookmarkEnd w:id="34"/>
      <w:bookmarkEnd w:id="35"/>
      <w:bookmarkEnd w:id="36"/>
    </w:p>
    <w:p>
      <w:pPr>
        <w:pStyle w:val="4"/>
        <w:spacing w:after="0"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pPr>
        <w:pStyle w:val="4"/>
        <w:spacing w:after="0"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pPr>
        <w:pStyle w:val="4"/>
        <w:spacing w:after="0"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pPr>
        <w:pStyle w:val="4"/>
        <w:spacing w:after="0"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pPr>
        <w:pStyle w:val="4"/>
        <w:spacing w:after="0" w:line="360" w:lineRule="auto"/>
        <w:ind w:firstLine="480" w:firstLineChars="200"/>
        <w:rPr>
          <w:rFonts w:ascii="宋体"/>
          <w:b/>
          <w:sz w:val="24"/>
          <w:highlight w:val="none"/>
          <w:u w:val="single"/>
        </w:rPr>
      </w:pPr>
      <w:r>
        <w:rPr>
          <w:rFonts w:ascii="宋体" w:hAnsi="宋体"/>
          <w:sz w:val="24"/>
          <w:highlight w:val="none"/>
          <w:u w:val="single"/>
        </w:rPr>
        <w:t xml:space="preserve">11.1 </w:t>
      </w:r>
      <w:r>
        <w:rPr>
          <w:rFonts w:hint="eastAsia" w:ascii="宋体" w:hAnsi="宋体"/>
          <w:sz w:val="24"/>
          <w:highlight w:val="none"/>
          <w:u w:val="single"/>
        </w:rPr>
        <w:t>投标文件由技术部分（含资格审查文件）和经济部分二部分投标文件组成</w:t>
      </w:r>
      <w:r>
        <w:rPr>
          <w:rFonts w:hint="eastAsia" w:ascii="宋体" w:hAnsi="宋体"/>
          <w:b/>
          <w:sz w:val="24"/>
          <w:highlight w:val="none"/>
          <w:u w:val="single"/>
        </w:rPr>
        <w:t>。</w:t>
      </w:r>
    </w:p>
    <w:p>
      <w:pPr>
        <w:spacing w:line="360" w:lineRule="auto"/>
        <w:ind w:firstLine="480" w:firstLineChars="200"/>
        <w:rPr>
          <w:rFonts w:ascii="宋体" w:hAnsi="宋体"/>
          <w:bCs/>
          <w:sz w:val="24"/>
          <w:highlight w:val="none"/>
          <w:u w:val="single"/>
        </w:rPr>
      </w:pPr>
      <w:r>
        <w:rPr>
          <w:rFonts w:ascii="宋体" w:hAnsi="宋体"/>
          <w:bCs/>
          <w:sz w:val="24"/>
          <w:highlight w:val="none"/>
          <w:u w:val="single"/>
        </w:rPr>
        <w:t>11.2</w:t>
      </w:r>
      <w:r>
        <w:rPr>
          <w:rFonts w:hint="eastAsia" w:ascii="宋体" w:hAnsi="宋体"/>
          <w:bCs/>
          <w:sz w:val="24"/>
          <w:highlight w:val="none"/>
          <w:u w:val="single"/>
        </w:rPr>
        <w:t>投标文件技术标部分主要包括下列内容</w:t>
      </w:r>
      <w:r>
        <w:rPr>
          <w:rFonts w:ascii="宋体" w:hAnsi="宋体"/>
          <w:bCs/>
          <w:sz w:val="24"/>
          <w:highlight w:val="none"/>
          <w:u w:val="single"/>
        </w:rPr>
        <w:t>:</w:t>
      </w:r>
    </w:p>
    <w:p>
      <w:pPr>
        <w:pStyle w:val="4"/>
        <w:spacing w:after="0" w:line="400" w:lineRule="exact"/>
        <w:ind w:left="171" w:firstLineChars="200"/>
        <w:rPr>
          <w:rFonts w:hint="eastAsia" w:ascii="宋体" w:hAnsi="宋体"/>
          <w:szCs w:val="21"/>
          <w:highlight w:val="none"/>
        </w:rPr>
      </w:pPr>
      <w:r>
        <w:rPr>
          <w:rFonts w:hint="eastAsia" w:ascii="宋体" w:hAnsi="宋体"/>
          <w:szCs w:val="21"/>
          <w:highlight w:val="none"/>
        </w:rPr>
        <w:t>11.2.1 资格审查文件</w:t>
      </w:r>
      <w:r>
        <w:rPr>
          <w:rFonts w:hint="eastAsia" w:ascii="宋体" w:hAnsi="宋体"/>
          <w:szCs w:val="21"/>
          <w:highlight w:val="none"/>
          <w:lang w:eastAsia="zh-CN"/>
        </w:rPr>
        <w:t>（需与评标办法要求的资格审查条件保持一致）</w:t>
      </w:r>
    </w:p>
    <w:p>
      <w:pPr>
        <w:pStyle w:val="4"/>
        <w:spacing w:line="400" w:lineRule="exact"/>
        <w:ind w:left="171" w:firstLineChars="200"/>
        <w:rPr>
          <w:rFonts w:ascii="宋体" w:hAnsi="宋体"/>
          <w:szCs w:val="21"/>
          <w:highlight w:val="none"/>
          <w:u w:val="single"/>
        </w:rPr>
      </w:pPr>
      <w:r>
        <w:rPr>
          <w:rFonts w:ascii="宋体" w:hAnsi="宋体"/>
          <w:szCs w:val="21"/>
          <w:highlight w:val="none"/>
          <w:u w:val="single"/>
        </w:rPr>
        <w:t>（</w:t>
      </w:r>
      <w:r>
        <w:rPr>
          <w:rFonts w:hint="eastAsia" w:ascii="宋体" w:hAnsi="宋体"/>
          <w:szCs w:val="21"/>
          <w:highlight w:val="none"/>
          <w:u w:val="single"/>
          <w:lang w:eastAsia="zh-CN"/>
        </w:rPr>
        <w:t>1</w:t>
      </w:r>
      <w:r>
        <w:rPr>
          <w:rFonts w:ascii="宋体" w:hAnsi="宋体"/>
          <w:szCs w:val="21"/>
          <w:highlight w:val="none"/>
          <w:u w:val="single"/>
        </w:rPr>
        <w:t>）封面</w:t>
      </w:r>
      <w:r>
        <w:rPr>
          <w:rFonts w:hint="eastAsia" w:ascii="宋体" w:hAnsi="宋体"/>
          <w:szCs w:val="21"/>
          <w:highlight w:val="none"/>
          <w:u w:val="single"/>
        </w:rPr>
        <w:t>（按招标文件格式1填写）；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2</w:t>
      </w:r>
      <w:r>
        <w:rPr>
          <w:rFonts w:hint="eastAsia" w:ascii="宋体" w:hAnsi="宋体"/>
          <w:szCs w:val="21"/>
          <w:highlight w:val="none"/>
          <w:u w:val="single"/>
        </w:rPr>
        <w:t>）按招标公告中附件</w:t>
      </w:r>
      <w:r>
        <w:rPr>
          <w:rFonts w:hint="eastAsia" w:ascii="宋体" w:hAnsi="宋体"/>
          <w:szCs w:val="21"/>
          <w:highlight w:val="none"/>
          <w:u w:val="single"/>
          <w:lang w:eastAsia="zh-CN"/>
        </w:rPr>
        <w:t>一</w:t>
      </w:r>
      <w:r>
        <w:rPr>
          <w:rFonts w:hint="eastAsia" w:ascii="宋体" w:hAnsi="宋体"/>
          <w:szCs w:val="21"/>
          <w:highlight w:val="none"/>
          <w:u w:val="single"/>
        </w:rPr>
        <w:t xml:space="preserve">格式“投标人声明”内容签署盖章的投标申请人声明； </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3</w:t>
      </w:r>
      <w:r>
        <w:rPr>
          <w:rFonts w:hint="eastAsia" w:ascii="宋体" w:hAnsi="宋体"/>
          <w:szCs w:val="21"/>
          <w:highlight w:val="none"/>
          <w:u w:val="single"/>
        </w:rPr>
        <w:t>）法定代表人证明书、法定代表人授权书（按招标文件格式填写4）；</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4</w:t>
      </w:r>
      <w:r>
        <w:rPr>
          <w:rFonts w:hint="eastAsia" w:ascii="宋体" w:hAnsi="宋体"/>
          <w:szCs w:val="21"/>
          <w:highlight w:val="none"/>
          <w:u w:val="single"/>
        </w:rPr>
        <w:t>）企业营业执照；</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5</w:t>
      </w:r>
      <w:r>
        <w:rPr>
          <w:rFonts w:hint="eastAsia" w:ascii="宋体" w:hAnsi="宋体"/>
          <w:szCs w:val="21"/>
          <w:highlight w:val="none"/>
          <w:u w:val="single"/>
        </w:rPr>
        <w:t>）企业资质证书；</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6</w:t>
      </w:r>
      <w:r>
        <w:rPr>
          <w:rFonts w:hint="eastAsia" w:ascii="宋体" w:hAnsi="宋体"/>
          <w:szCs w:val="21"/>
          <w:highlight w:val="none"/>
          <w:u w:val="single"/>
        </w:rPr>
        <w:t>）建筑施工企业安全生产许可证；</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7</w:t>
      </w:r>
      <w:r>
        <w:rPr>
          <w:rFonts w:hint="eastAsia" w:ascii="宋体" w:hAnsi="宋体"/>
          <w:szCs w:val="21"/>
          <w:highlight w:val="none"/>
          <w:u w:val="single"/>
        </w:rPr>
        <w:t>）项目负责人（按网上投标登记时选择拟投标的项目负责人）</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8</w:t>
      </w:r>
      <w:r>
        <w:rPr>
          <w:rFonts w:hint="eastAsia" w:ascii="宋体" w:hAnsi="宋体"/>
          <w:szCs w:val="21"/>
          <w:highlight w:val="none"/>
          <w:u w:val="single"/>
        </w:rPr>
        <w:t>）专职安全员（按网上投标登记时选择拟投标的专职安全员）</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w:t>
      </w:r>
      <w:r>
        <w:rPr>
          <w:rFonts w:hint="eastAsia" w:ascii="宋体" w:hAnsi="宋体"/>
          <w:szCs w:val="21"/>
          <w:highlight w:val="none"/>
          <w:u w:val="single"/>
          <w:lang w:val="en-US" w:eastAsia="zh-CN"/>
        </w:rPr>
        <w:t>9</w:t>
      </w:r>
      <w:r>
        <w:rPr>
          <w:rFonts w:hint="eastAsia" w:ascii="宋体" w:hAnsi="宋体"/>
          <w:szCs w:val="21"/>
          <w:highlight w:val="none"/>
          <w:u w:val="single"/>
        </w:rPr>
        <w:t>）</w:t>
      </w:r>
      <w:r>
        <w:rPr>
          <w:rFonts w:hint="eastAsia" w:ascii="Arial Black" w:hAnsi="Arial Black"/>
          <w:szCs w:val="21"/>
          <w:highlight w:val="none"/>
          <w:u w:val="single"/>
        </w:rPr>
        <w:t>拟委派项目负责人的建造师证明</w:t>
      </w:r>
      <w:r>
        <w:rPr>
          <w:rFonts w:hint="eastAsia" w:ascii="Arial Black" w:hAnsi="Arial Black"/>
          <w:szCs w:val="21"/>
          <w:highlight w:val="none"/>
          <w:u w:val="single"/>
          <w:lang w:val="en-US" w:eastAsia="zh-CN"/>
        </w:rPr>
        <w:t>文件</w:t>
      </w:r>
      <w:r>
        <w:rPr>
          <w:rFonts w:hint="eastAsia" w:ascii="Arial Black" w:hAnsi="Arial Black"/>
          <w:szCs w:val="21"/>
          <w:highlight w:val="none"/>
          <w:u w:val="single"/>
        </w:rPr>
        <w:t>；</w:t>
      </w:r>
      <w:r>
        <w:rPr>
          <w:rFonts w:hint="eastAsia" w:ascii="宋体" w:hAnsi="宋体"/>
          <w:szCs w:val="21"/>
          <w:highlight w:val="none"/>
          <w:u w:val="single"/>
        </w:rPr>
        <w:t xml:space="preserve"> </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w:t>
      </w:r>
      <w:r>
        <w:rPr>
          <w:rFonts w:hint="eastAsia" w:ascii="宋体" w:hAnsi="宋体"/>
          <w:szCs w:val="21"/>
          <w:highlight w:val="none"/>
          <w:u w:val="single"/>
          <w:lang w:val="en-US" w:eastAsia="zh-CN"/>
        </w:rPr>
        <w:t>0</w:t>
      </w:r>
      <w:r>
        <w:rPr>
          <w:rFonts w:hint="eastAsia" w:ascii="宋体" w:hAnsi="宋体"/>
          <w:szCs w:val="21"/>
          <w:highlight w:val="none"/>
          <w:u w:val="single"/>
        </w:rPr>
        <w:t>）项目负责人需持有安全生产考核合格证（B类）或建筑施工企业项目负责人安全生产考核合格证书；</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w:t>
      </w:r>
      <w:r>
        <w:rPr>
          <w:rFonts w:hint="eastAsia" w:ascii="宋体" w:hAnsi="宋体"/>
          <w:szCs w:val="21"/>
          <w:highlight w:val="none"/>
          <w:u w:val="single"/>
          <w:lang w:val="en-US" w:eastAsia="zh-CN"/>
        </w:rPr>
        <w:t>1</w:t>
      </w:r>
      <w:r>
        <w:rPr>
          <w:rFonts w:hint="eastAsia" w:ascii="宋体" w:hAnsi="宋体"/>
          <w:szCs w:val="21"/>
          <w:highlight w:val="none"/>
          <w:u w:val="single"/>
        </w:rPr>
        <w:t>）专职安全员须具有在有效期内的安全生产考核合格证（C类）或建筑施工企业专职安全生产管理人员安全生产考核合格证书（C3）；</w:t>
      </w:r>
    </w:p>
    <w:p>
      <w:pPr>
        <w:pStyle w:val="4"/>
        <w:spacing w:line="400" w:lineRule="exact"/>
        <w:ind w:left="171" w:firstLineChars="200"/>
        <w:rPr>
          <w:rFonts w:hint="eastAsia" w:ascii="宋体" w:hAnsi="宋体"/>
          <w:szCs w:val="21"/>
          <w:highlight w:val="none"/>
        </w:rPr>
      </w:pPr>
      <w:r>
        <w:rPr>
          <w:rFonts w:hint="eastAsia" w:ascii="宋体" w:hAnsi="宋体"/>
          <w:szCs w:val="21"/>
          <w:highlight w:val="none"/>
        </w:rPr>
        <w:t>11.2.2技术投标文件主要包括下列内容(按招标文件的要求填写)：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（1）投标书（按招标文件格式2填写）；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（2）投标函（按招标文件格式3填写）；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（3）法定代表人证明书、法定代表人授权书（按招标文件格式填写4）；</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（4）投标须知响应一览表、合同条款及附件响应一览表（按招标文件格式5、6填写）；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（5）廉洁承诺书（按招标文件格式8填写）；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（6）投标保证金相关证明文件（按招标文件9格式填写）；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（7）企业类似工程业绩材料（按招标文件格式10填写）；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（8）企业获奖情况业绩材料（按招标文件格式11填写）；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（9）企业资信资料；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（10）项目管理机构配备表（按招标文件格式12填写）；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（11）</w:t>
      </w:r>
      <w:r>
        <w:rPr>
          <w:rFonts w:hint="eastAsia" w:ascii="宋体" w:hAnsi="宋体"/>
          <w:szCs w:val="21"/>
          <w:highlight w:val="none"/>
          <w:u w:val="single"/>
          <w:lang w:val="en-US" w:eastAsia="zh-CN"/>
        </w:rPr>
        <w:t>技术</w:t>
      </w:r>
      <w:r>
        <w:rPr>
          <w:rFonts w:hint="eastAsia" w:ascii="宋体" w:hAnsi="宋体"/>
          <w:szCs w:val="21"/>
          <w:highlight w:val="none"/>
          <w:u w:val="single"/>
        </w:rPr>
        <w:t>方案（含质量和进度控制措施，安全文明施工控制措施，投资控制措施，绿色节能控制措施等）</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（12）按照招标文件要求填写的《参与编制技术标投标文件人员名单》（按招标文件格式13填写）；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（13）按本招标文件规定提交的其它所有技术资料；</w:t>
      </w:r>
    </w:p>
    <w:p>
      <w:pPr>
        <w:pStyle w:val="4"/>
        <w:spacing w:line="400" w:lineRule="exact"/>
        <w:ind w:left="171" w:firstLineChars="200"/>
        <w:rPr>
          <w:rFonts w:ascii="宋体" w:hAnsi="宋体"/>
          <w:szCs w:val="21"/>
          <w:highlight w:val="none"/>
          <w:u w:val="single"/>
        </w:rPr>
      </w:pPr>
      <w:r>
        <w:rPr>
          <w:rFonts w:hint="eastAsia" w:ascii="宋体" w:hAnsi="宋体"/>
          <w:szCs w:val="21"/>
          <w:highlight w:val="none"/>
          <w:u w:val="single"/>
        </w:rPr>
        <w:t>（14）投标人认为应该提供的其他资料。</w:t>
      </w:r>
    </w:p>
    <w:p>
      <w:pPr>
        <w:pStyle w:val="4"/>
        <w:spacing w:line="400" w:lineRule="exact"/>
        <w:ind w:left="171" w:firstLineChars="200"/>
        <w:rPr>
          <w:rFonts w:hint="eastAsia" w:ascii="宋体" w:hAnsi="宋体"/>
          <w:szCs w:val="21"/>
          <w:highlight w:val="none"/>
        </w:rPr>
      </w:pPr>
      <w:r>
        <w:rPr>
          <w:rFonts w:hint="eastAsia" w:ascii="宋体" w:hAnsi="宋体"/>
          <w:szCs w:val="21"/>
          <w:highlight w:val="none"/>
        </w:rPr>
        <w:t>11.3  经济部分投标文件主要包括下列内容</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（1）封面（按招标文件格式15填写）；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（2）按照招标文件要求填写的《参与编制经济标投标文件人员名单》（按招标文件格式16填写）；</w:t>
      </w:r>
    </w:p>
    <w:p>
      <w:pPr>
        <w:pStyle w:val="4"/>
        <w:spacing w:line="400" w:lineRule="exact"/>
        <w:ind w:left="171" w:firstLineChars="200"/>
        <w:rPr>
          <w:rFonts w:hint="eastAsia" w:ascii="宋体" w:hAnsi="宋体"/>
          <w:szCs w:val="21"/>
          <w:highlight w:val="none"/>
          <w:u w:val="single"/>
        </w:rPr>
      </w:pPr>
      <w:r>
        <w:rPr>
          <w:rFonts w:hint="eastAsia" w:ascii="宋体" w:hAnsi="宋体"/>
          <w:szCs w:val="21"/>
          <w:highlight w:val="none"/>
          <w:u w:val="single"/>
        </w:rPr>
        <w:t>（3）对投标文件编制的承诺（按招标文件格式17填写）；</w:t>
      </w:r>
    </w:p>
    <w:p>
      <w:pPr>
        <w:pStyle w:val="4"/>
        <w:spacing w:after="0" w:line="400" w:lineRule="exact"/>
        <w:ind w:left="171" w:firstLineChars="200"/>
        <w:rPr>
          <w:rFonts w:ascii="宋体" w:hAnsi="宋体"/>
          <w:szCs w:val="21"/>
          <w:highlight w:val="none"/>
          <w:u w:val="single"/>
        </w:rPr>
      </w:pPr>
      <w:r>
        <w:rPr>
          <w:rFonts w:hint="eastAsia" w:ascii="宋体" w:hAnsi="宋体"/>
          <w:szCs w:val="21"/>
          <w:highlight w:val="none"/>
          <w:u w:val="single"/>
        </w:rPr>
        <w:t>（4）投标人认为应该提供的其他资料。</w:t>
      </w:r>
    </w:p>
    <w:p>
      <w:pPr>
        <w:pStyle w:val="4"/>
        <w:spacing w:after="0"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pPr>
        <w:pStyle w:val="4"/>
        <w:spacing w:after="0"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pPr>
        <w:pStyle w:val="4"/>
        <w:spacing w:after="0" w:line="360" w:lineRule="auto"/>
        <w:ind w:firstLine="480" w:firstLineChars="200"/>
        <w:rPr>
          <w:rFonts w:ascii="宋体" w:hAnsi="宋体"/>
          <w:sz w:val="24"/>
          <w:highlight w:val="none"/>
        </w:rPr>
      </w:pPr>
      <w:r>
        <w:rPr>
          <w:rFonts w:hint="eastAsia" w:ascii="宋体" w:hAnsi="宋体"/>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广州公共资源交易中心网站发布的《房屋建筑和市政基础设施工程全流程电子化项目专章》</w:t>
      </w:r>
      <w:r>
        <w:rPr>
          <w:sz w:val="24"/>
          <w:szCs w:val="24"/>
          <w:highlight w:val="none"/>
          <w:u w:val="single"/>
        </w:rPr>
        <w:t xml:space="preserve"> </w:t>
      </w:r>
      <w:r>
        <w:rPr>
          <w:rFonts w:hint="eastAsia"/>
          <w:sz w:val="24"/>
          <w:szCs w:val="24"/>
          <w:highlight w:val="none"/>
        </w:rPr>
        <w:t xml:space="preserve"> 。</w:t>
      </w:r>
    </w:p>
    <w:p>
      <w:pPr>
        <w:pStyle w:val="4"/>
        <w:spacing w:after="0" w:line="360" w:lineRule="auto"/>
        <w:ind w:firstLine="480" w:firstLineChars="200"/>
        <w:rPr>
          <w:rFonts w:ascii="宋体" w:hAnsi="宋体"/>
          <w:sz w:val="24"/>
          <w:highlight w:val="none"/>
        </w:rPr>
      </w:pPr>
      <w:r>
        <w:rPr>
          <w:rFonts w:hint="eastAsia" w:ascii="宋体" w:hAnsi="宋体"/>
          <w:sz w:val="24"/>
          <w:highlight w:val="none"/>
        </w:rPr>
        <w:t xml:space="preserve">12.3 </w:t>
      </w:r>
      <w:r>
        <w:rPr>
          <w:rFonts w:hint="eastAsia" w:ascii="宋体" w:hAnsi="宋体"/>
          <w:bCs/>
          <w:sz w:val="24"/>
          <w:szCs w:val="24"/>
          <w:highlight w:val="none"/>
        </w:rPr>
        <w:t>投标文件应按</w:t>
      </w:r>
      <w:r>
        <w:rPr>
          <w:rFonts w:hint="eastAsia" w:ascii="宋体" w:hAnsi="宋体"/>
          <w:sz w:val="24"/>
          <w:highlight w:val="none"/>
        </w:rPr>
        <w:t>照交易平台关于全流程电子化项目的相关指南进行编制，详见：</w:t>
      </w:r>
      <w:r>
        <w:rPr>
          <w:sz w:val="24"/>
          <w:szCs w:val="24"/>
          <w:highlight w:val="none"/>
          <w:u w:val="single"/>
        </w:rPr>
        <w:t xml:space="preserve"> </w:t>
      </w:r>
      <w:r>
        <w:rPr>
          <w:rFonts w:hint="eastAsia"/>
          <w:sz w:val="24"/>
          <w:szCs w:val="24"/>
          <w:highlight w:val="none"/>
          <w:u w:val="single"/>
        </w:rPr>
        <w:t xml:space="preserve">广州公共资源交易中心网站发布的《房屋建筑和市政基础设施工程全流程电子化项目专章》 </w:t>
      </w:r>
      <w:r>
        <w:rPr>
          <w:rFonts w:hint="eastAsia" w:ascii="宋体" w:hAnsi="宋体"/>
          <w:sz w:val="24"/>
          <w:highlight w:val="none"/>
        </w:rPr>
        <w:t>。</w:t>
      </w:r>
    </w:p>
    <w:p>
      <w:pPr>
        <w:pStyle w:val="4"/>
        <w:spacing w:after="0" w:line="360" w:lineRule="auto"/>
        <w:ind w:firstLine="480" w:firstLineChars="200"/>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pPr>
        <w:pStyle w:val="4"/>
        <w:spacing w:after="0"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pPr>
        <w:pStyle w:val="4"/>
        <w:spacing w:after="0" w:line="360" w:lineRule="auto"/>
        <w:ind w:firstLine="480" w:firstLineChars="200"/>
        <w:rPr>
          <w:rFonts w:ascii="宋体"/>
          <w:sz w:val="24"/>
          <w:highlight w:val="none"/>
        </w:rPr>
      </w:pPr>
      <w:r>
        <w:rPr>
          <w:rFonts w:ascii="宋体" w:hAnsi="宋体"/>
          <w:sz w:val="24"/>
          <w:highlight w:val="none"/>
        </w:rPr>
        <w:t xml:space="preserve">13.1 </w:t>
      </w:r>
      <w:r>
        <w:rPr>
          <w:rFonts w:hint="eastAsia" w:ascii="宋体" w:hAnsi="宋体"/>
          <w:sz w:val="24"/>
          <w:highlight w:val="none"/>
        </w:rPr>
        <w:t>本工程的投标报价采用投标须知前附表第</w:t>
      </w:r>
      <w:r>
        <w:rPr>
          <w:rFonts w:ascii="宋体" w:hAnsi="宋体"/>
          <w:sz w:val="24"/>
          <w:highlight w:val="none"/>
        </w:rPr>
        <w:t>1</w:t>
      </w:r>
      <w:r>
        <w:rPr>
          <w:rFonts w:hint="eastAsia" w:ascii="宋体" w:hAnsi="宋体"/>
          <w:sz w:val="24"/>
          <w:highlight w:val="none"/>
        </w:rPr>
        <w:t>4项所规定的方式。投标报价（含单价及总价）精确到“分”。</w:t>
      </w:r>
    </w:p>
    <w:p>
      <w:pPr>
        <w:pStyle w:val="4"/>
        <w:spacing w:after="0"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4"/>
        <w:spacing w:after="0"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4"/>
        <w:spacing w:after="0" w:line="360" w:lineRule="auto"/>
        <w:ind w:firstLine="480" w:firstLineChars="200"/>
        <w:rPr>
          <w:rFonts w:ascii="宋体"/>
          <w:sz w:val="24"/>
          <w:highlight w:val="none"/>
        </w:rPr>
      </w:pPr>
      <w:r>
        <w:rPr>
          <w:rFonts w:ascii="宋体" w:hAnsi="宋体"/>
          <w:sz w:val="24"/>
          <w:highlight w:val="none"/>
        </w:rPr>
        <w:t>13.4</w:t>
      </w:r>
      <w:r>
        <w:rPr>
          <w:rFonts w:hint="eastAsia" w:ascii="宋体" w:hAnsi="宋体"/>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4"/>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4"/>
        <w:spacing w:after="0" w:line="360" w:lineRule="auto"/>
        <w:ind w:firstLine="480" w:firstLineChars="200"/>
        <w:rPr>
          <w:rFonts w:ascii="宋体"/>
          <w:sz w:val="24"/>
          <w:highlight w:val="none"/>
        </w:rPr>
      </w:pPr>
      <w:r>
        <w:rPr>
          <w:rFonts w:ascii="宋体" w:hAnsi="宋体"/>
          <w:sz w:val="24"/>
          <w:highlight w:val="none"/>
        </w:rPr>
        <w:t>13.5.1</w:t>
      </w:r>
      <w:r>
        <w:rPr>
          <w:rFonts w:hint="eastAsia" w:ascii="宋体" w:hAnsi="宋体"/>
          <w:sz w:val="24"/>
          <w:highlight w:val="none"/>
        </w:rPr>
        <w:t>中标的投标文件工程量清单中已有相同项目的适用综合单价，则沿用；</w:t>
      </w:r>
    </w:p>
    <w:p>
      <w:pPr>
        <w:pStyle w:val="4"/>
        <w:spacing w:after="0"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
        <w:spacing w:after="0"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ascii="宋体" w:hAnsi="宋体"/>
          <w:sz w:val="24"/>
          <w:szCs w:val="24"/>
          <w:highlight w:val="none"/>
        </w:rPr>
        <w:t xml:space="preserve"> </w:t>
      </w:r>
      <w:r>
        <w:rPr>
          <w:rFonts w:hint="eastAsia" w:ascii="宋体" w:hAnsi="宋体"/>
          <w:sz w:val="24"/>
          <w:szCs w:val="24"/>
          <w:highlight w:val="none"/>
        </w:rPr>
        <w:t>最高投标限价</w:t>
      </w:r>
      <w:r>
        <w:rPr>
          <w:rFonts w:hint="eastAsia" w:ascii="宋体" w:hAnsi="宋体"/>
          <w:sz w:val="24"/>
          <w:highlight w:val="none"/>
        </w:rPr>
        <w:t>）。</w:t>
      </w:r>
    </w:p>
    <w:p>
      <w:pPr>
        <w:pStyle w:val="4"/>
        <w:spacing w:after="0"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pPr>
        <w:pStyle w:val="4"/>
        <w:spacing w:after="0"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pPr>
        <w:pStyle w:val="4"/>
        <w:spacing w:after="0"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4"/>
        <w:spacing w:after="0"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pPr>
        <w:pStyle w:val="4"/>
        <w:spacing w:after="0"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4"/>
        <w:spacing w:after="0"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4"/>
        <w:spacing w:after="0"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pPr>
        <w:pStyle w:val="4"/>
        <w:spacing w:after="0"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4"/>
        <w:spacing w:after="0"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4"/>
        <w:spacing w:after="0"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4"/>
        <w:spacing w:after="0"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4"/>
        <w:spacing w:after="0" w:line="360" w:lineRule="auto"/>
        <w:ind w:firstLine="480" w:firstLineChars="200"/>
        <w:rPr>
          <w:rFonts w:ascii="宋体"/>
          <w:sz w:val="24"/>
          <w:szCs w:val="24"/>
          <w:highlight w:val="none"/>
        </w:rPr>
      </w:pPr>
      <w:r>
        <w:rPr>
          <w:rFonts w:ascii="宋体" w:hAnsi="宋体"/>
          <w:sz w:val="24"/>
          <w:highlight w:val="none"/>
        </w:rPr>
        <w:t>13.9</w:t>
      </w:r>
      <w:r>
        <w:rPr>
          <w:rFonts w:hint="eastAsia" w:asci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4"/>
        <w:spacing w:after="0"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pPr>
        <w:pStyle w:val="4"/>
        <w:spacing w:after="0"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pPr>
        <w:pStyle w:val="4"/>
        <w:spacing w:after="0"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pPr>
        <w:pStyle w:val="4"/>
        <w:spacing w:after="0"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投标有效期见投标须知前附表第15项所规定的期限，在此期限内，凡符合本招标文件要求的投标文件均保持有效。</w:t>
      </w:r>
    </w:p>
    <w:p>
      <w:pPr>
        <w:pStyle w:val="4"/>
        <w:spacing w:after="0"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pPr>
        <w:pStyle w:val="4"/>
        <w:spacing w:after="0" w:line="360" w:lineRule="auto"/>
        <w:ind w:firstLine="482" w:firstLineChars="200"/>
        <w:rPr>
          <w:rFonts w:ascii="宋体"/>
          <w:b/>
          <w:bCs/>
          <w:sz w:val="24"/>
          <w:highlight w:val="none"/>
        </w:rPr>
      </w:pPr>
      <w:r>
        <w:rPr>
          <w:rFonts w:ascii="宋体" w:hAnsi="宋体"/>
          <w:b/>
          <w:bCs/>
          <w:sz w:val="24"/>
          <w:highlight w:val="none"/>
        </w:rPr>
        <w:t>16</w:t>
      </w:r>
      <w:r>
        <w:rPr>
          <w:rFonts w:hint="eastAsia" w:ascii="宋体" w:hAnsi="宋体"/>
          <w:b/>
          <w:bCs/>
          <w:sz w:val="24"/>
          <w:highlight w:val="none"/>
        </w:rPr>
        <w:t>．投标保证金</w:t>
      </w:r>
    </w:p>
    <w:p>
      <w:pPr>
        <w:spacing w:line="360" w:lineRule="auto"/>
        <w:ind w:firstLine="480" w:firstLineChars="200"/>
        <w:rPr>
          <w:rFonts w:ascii="宋体" w:hAnsi="宋体"/>
          <w:sz w:val="24"/>
          <w:highlight w:val="none"/>
        </w:rPr>
      </w:pPr>
      <w:r>
        <w:rPr>
          <w:rFonts w:ascii="宋体" w:hAnsi="宋体"/>
          <w:sz w:val="24"/>
          <w:highlight w:val="none"/>
        </w:rPr>
        <w:t>16.1</w:t>
      </w:r>
      <w:r>
        <w:rPr>
          <w:rFonts w:hint="eastAsia" w:ascii="宋体" w:hAnsi="宋体"/>
          <w:sz w:val="24"/>
          <w:highlight w:val="none"/>
        </w:rPr>
        <w:t>投标人应按国家、省、市有关规定和投标须知前附表第16项所述金额和时间递交</w:t>
      </w:r>
      <w:r>
        <w:rPr>
          <w:rFonts w:hint="eastAsia" w:ascii="宋体" w:hAnsi="宋体"/>
          <w:bCs/>
          <w:sz w:val="24"/>
          <w:highlight w:val="none"/>
        </w:rPr>
        <w:t>投标保证金</w:t>
      </w:r>
      <w:r>
        <w:rPr>
          <w:rFonts w:hint="eastAsia" w:ascii="宋体" w:hAnsi="宋体"/>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z w:val="24"/>
          <w:highlight w:val="none"/>
        </w:rPr>
      </w:pPr>
      <w:r>
        <w:rPr>
          <w:rFonts w:hint="eastAsia" w:ascii="宋体" w:hAnsi="宋体"/>
          <w:sz w:val="24"/>
          <w:highlight w:val="none"/>
        </w:rPr>
        <w:t>16.1.1 采用现金或者支票形式提交的，投标保证金须从投标人的银行基本账户转出。</w:t>
      </w:r>
    </w:p>
    <w:p>
      <w:pPr>
        <w:spacing w:line="360" w:lineRule="auto"/>
        <w:ind w:firstLine="480" w:firstLineChars="200"/>
        <w:rPr>
          <w:rFonts w:ascii="宋体" w:hAnsi="宋体"/>
          <w:sz w:val="24"/>
          <w:highlight w:val="none"/>
        </w:rPr>
      </w:pPr>
      <w:r>
        <w:rPr>
          <w:rFonts w:hint="eastAsia" w:ascii="宋体" w:hAnsi="宋体"/>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highlight w:val="none"/>
        </w:rPr>
      </w:pPr>
      <w:r>
        <w:rPr>
          <w:rFonts w:hint="eastAsia" w:ascii="宋体" w:hAnsi="宋体"/>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z w:val="24"/>
          <w:highlight w:val="none"/>
        </w:rPr>
      </w:pPr>
      <w:r>
        <w:rPr>
          <w:rFonts w:hint="eastAsia" w:ascii="宋体" w:hAnsi="宋体"/>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highlight w:val="none"/>
        </w:rPr>
      </w:pPr>
      <w:r>
        <w:rPr>
          <w:rFonts w:hint="eastAsia" w:ascii="宋体" w:hAnsi="宋体"/>
          <w:sz w:val="24"/>
          <w:highlight w:val="none"/>
        </w:rPr>
        <w:t>16.3投标保证金应依据法律法规的相关规定退还。</w:t>
      </w:r>
    </w:p>
    <w:p>
      <w:pPr>
        <w:spacing w:line="360" w:lineRule="auto"/>
        <w:ind w:firstLine="480" w:firstLineChars="200"/>
        <w:rPr>
          <w:rFonts w:ascii="宋体" w:hAnsi="宋体"/>
          <w:sz w:val="24"/>
          <w:highlight w:val="none"/>
        </w:rPr>
      </w:pPr>
      <w:r>
        <w:rPr>
          <w:rFonts w:hint="eastAsia" w:ascii="宋体" w:hAnsi="宋体"/>
          <w:sz w:val="24"/>
          <w:highlight w:val="none"/>
        </w:rPr>
        <w:t>16.4如有下列情况之一的，招标人可以不予退还投标保证金（是否退还投标保证金由招标人依法依规在招标文件中规定）：</w:t>
      </w:r>
    </w:p>
    <w:p>
      <w:pPr>
        <w:spacing w:line="360" w:lineRule="auto"/>
        <w:ind w:firstLine="480" w:firstLineChars="200"/>
        <w:rPr>
          <w:rFonts w:ascii="宋体" w:hAnsi="宋体"/>
          <w:sz w:val="24"/>
          <w:highlight w:val="none"/>
        </w:rPr>
      </w:pPr>
      <w:r>
        <w:rPr>
          <w:rFonts w:hint="eastAsia" w:ascii="宋体" w:hAnsi="宋体"/>
          <w:sz w:val="24"/>
          <w:highlight w:val="none"/>
        </w:rPr>
        <w:t>16.5投标人如存在下列情况之一的，将被拒绝在一定时期内参与招标人后续工程投标（由招标人依法依规在招标文件中明确）：</w:t>
      </w:r>
    </w:p>
    <w:p>
      <w:pPr>
        <w:pStyle w:val="4"/>
        <w:spacing w:after="0"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pPr>
        <w:spacing w:line="360" w:lineRule="auto"/>
        <w:ind w:firstLine="480" w:firstLineChars="200"/>
        <w:rPr>
          <w:rFonts w:ascii="宋体" w:hAnsi="宋体"/>
          <w:sz w:val="24"/>
          <w:highlight w:val="none"/>
        </w:rPr>
      </w:pPr>
      <w:r>
        <w:rPr>
          <w:rFonts w:ascii="宋体" w:hAnsi="宋体"/>
          <w:sz w:val="24"/>
          <w:highlight w:val="none"/>
        </w:rPr>
        <w:t>17.1</w:t>
      </w:r>
      <w:r>
        <w:rPr>
          <w:rFonts w:hint="eastAsia" w:ascii="宋体" w:hAnsi="宋体"/>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 xml:space="preserve"> 广州公共资源交易中心网站发布的《房屋建筑和市政基础设施工程全流程电子化项目专章》 </w:t>
      </w:r>
      <w:r>
        <w:rPr>
          <w:rFonts w:hint="eastAsia" w:ascii="宋体" w:hAnsi="宋体"/>
          <w:sz w:val="24"/>
          <w:highlight w:val="none"/>
        </w:rPr>
        <w:t xml:space="preserve"> 。</w:t>
      </w:r>
    </w:p>
    <w:p>
      <w:pPr>
        <w:pStyle w:val="7"/>
        <w:rPr>
          <w:highlight w:val="none"/>
        </w:rPr>
      </w:pPr>
      <w:bookmarkStart w:id="37" w:name="_Toc21525496"/>
      <w:bookmarkStart w:id="38" w:name="_Toc4944"/>
      <w:bookmarkStart w:id="39" w:name="_Toc2272552"/>
      <w:bookmarkStart w:id="40" w:name="_Toc32530"/>
      <w:bookmarkStart w:id="41" w:name="_Toc1945"/>
      <w:bookmarkStart w:id="42" w:name="_Toc29161"/>
      <w:r>
        <w:rPr>
          <w:rFonts w:hint="eastAsia"/>
          <w:highlight w:val="none"/>
        </w:rPr>
        <w:t>（四）投标文件的提交</w:t>
      </w:r>
      <w:bookmarkEnd w:id="37"/>
      <w:bookmarkEnd w:id="38"/>
      <w:bookmarkEnd w:id="39"/>
      <w:bookmarkEnd w:id="40"/>
      <w:bookmarkEnd w:id="41"/>
      <w:bookmarkEnd w:id="42"/>
    </w:p>
    <w:p>
      <w:pPr>
        <w:pStyle w:val="4"/>
        <w:spacing w:after="0" w:line="360" w:lineRule="auto"/>
        <w:ind w:firstLine="482" w:firstLineChars="200"/>
        <w:rPr>
          <w:rFonts w:ascii="宋体"/>
          <w:b/>
          <w:bCs/>
          <w:sz w:val="24"/>
          <w:highlight w:val="none"/>
        </w:rPr>
      </w:pPr>
      <w:r>
        <w:rPr>
          <w:rFonts w:ascii="宋体" w:hAnsi="宋体"/>
          <w:b/>
          <w:bCs/>
          <w:sz w:val="24"/>
          <w:highlight w:val="none"/>
        </w:rPr>
        <w:t>18</w:t>
      </w:r>
      <w:r>
        <w:rPr>
          <w:rFonts w:hint="eastAsia" w:ascii="宋体" w:hAnsi="宋体"/>
          <w:b/>
          <w:bCs/>
          <w:sz w:val="24"/>
          <w:highlight w:val="none"/>
        </w:rPr>
        <w:t>．</w:t>
      </w:r>
      <w:r>
        <w:rPr>
          <w:rFonts w:hint="eastAsia"/>
          <w:b/>
          <w:sz w:val="24"/>
          <w:szCs w:val="24"/>
          <w:highlight w:val="none"/>
        </w:rPr>
        <w:t>投标文件的密封和标记</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.1</w:t>
      </w:r>
      <w:r>
        <w:rPr>
          <w:rFonts w:hint="eastAsia" w:ascii="宋体" w:hAnsi="宋体"/>
          <w:bCs/>
          <w:sz w:val="24"/>
          <w:highlight w:val="none"/>
        </w:rPr>
        <w:t>递交的电子投标文件（不含备用光盘）必须进行加密。按照交易平台关于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广州公共资源交易中心网站发布的《房屋建筑和市政基础设施工程全流程电子化项目专章》 </w:t>
      </w:r>
      <w:r>
        <w:rPr>
          <w:sz w:val="24"/>
          <w:szCs w:val="24"/>
          <w:highlight w:val="none"/>
          <w:u w:val="single"/>
        </w:rPr>
        <w:t xml:space="preserve"> </w:t>
      </w:r>
      <w:r>
        <w:rPr>
          <w:rFonts w:hint="eastAsia"/>
          <w:sz w:val="24"/>
          <w:szCs w:val="24"/>
          <w:highlight w:val="none"/>
        </w:rPr>
        <w:t xml:space="preserve"> 。</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.2</w:t>
      </w:r>
      <w:r>
        <w:rPr>
          <w:rFonts w:ascii="宋体"/>
          <w:bCs/>
          <w:sz w:val="24"/>
          <w:highlight w:val="none"/>
        </w:rPr>
        <w:t xml:space="preserve"> </w:t>
      </w:r>
      <w:r>
        <w:rPr>
          <w:rFonts w:hint="eastAsia" w:ascii="宋体"/>
          <w:bCs/>
          <w:sz w:val="24"/>
          <w:highlight w:val="none"/>
        </w:rPr>
        <w:t>未按要求加密的投标文件，</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bCs/>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19</w:t>
      </w:r>
      <w:r>
        <w:rPr>
          <w:rFonts w:hint="eastAsia" w:ascii="宋体" w:hAnsi="宋体"/>
          <w:b/>
          <w:bCs/>
          <w:sz w:val="24"/>
          <w:highlight w:val="none"/>
        </w:rPr>
        <w:t>．投标文件的递交和接收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1投标人通过</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递交电子投标文件。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2投标人完成电子</w:t>
      </w:r>
      <w:r>
        <w:rPr>
          <w:rFonts w:hint="eastAsia" w:ascii="宋体" w:hAnsi="宋体"/>
          <w:sz w:val="24"/>
          <w:highlight w:val="none"/>
        </w:rPr>
        <w:t>投标文件</w:t>
      </w:r>
      <w:r>
        <w:rPr>
          <w:rFonts w:hint="eastAsia" w:ascii="宋体" w:hAnsi="宋体"/>
          <w:bCs/>
          <w:sz w:val="24"/>
          <w:highlight w:val="none"/>
        </w:rPr>
        <w:t>上传后，</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即时向投标人发出递交回执通知。递交时间以递交回执通知载明的传输完成时间为准。</w:t>
      </w:r>
    </w:p>
    <w:p>
      <w:pPr>
        <w:spacing w:line="360" w:lineRule="auto"/>
        <w:ind w:firstLine="480" w:firstLineChars="200"/>
        <w:rPr>
          <w:rFonts w:ascii="宋体" w:hAnsi="宋体"/>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3</w:t>
      </w:r>
      <w:r>
        <w:rPr>
          <w:rFonts w:hint="eastAsia"/>
          <w:bCs/>
          <w:sz w:val="24"/>
          <w:szCs w:val="24"/>
          <w:highlight w:val="none"/>
        </w:rPr>
        <w:t>逾期送达的</w:t>
      </w:r>
      <w:r>
        <w:rPr>
          <w:rFonts w:hint="eastAsia" w:ascii="宋体" w:hAnsi="宋体"/>
          <w:bCs/>
          <w:sz w:val="24"/>
          <w:highlight w:val="none"/>
        </w:rPr>
        <w:t>电子投标文件，</w:t>
      </w:r>
      <w:r>
        <w:rPr>
          <w:sz w:val="24"/>
          <w:szCs w:val="24"/>
          <w:highlight w:val="none"/>
          <w:u w:val="single"/>
        </w:rPr>
        <w:t xml:space="preserve"> </w:t>
      </w:r>
      <w:r>
        <w:rPr>
          <w:rFonts w:hint="eastAsia"/>
          <w:sz w:val="24"/>
          <w:szCs w:val="24"/>
          <w:highlight w:val="none"/>
          <w:u w:val="single"/>
        </w:rPr>
        <w:t>广州交易集团有限公司（广州公共资源交易中心）官网</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0" w:firstLineChars="200"/>
        <w:rPr>
          <w:rFonts w:ascii="宋体"/>
          <w:sz w:val="24"/>
          <w:highlight w:val="none"/>
        </w:rPr>
      </w:pPr>
      <w:r>
        <w:rPr>
          <w:rFonts w:ascii="宋体" w:hAnsi="宋体"/>
          <w:sz w:val="24"/>
          <w:highlight w:val="none"/>
        </w:rPr>
        <w:t>19.</w:t>
      </w:r>
      <w:r>
        <w:rPr>
          <w:rFonts w:hint="eastAsia" w:ascii="宋体" w:hAnsi="宋体"/>
          <w:sz w:val="24"/>
          <w:highlight w:val="none"/>
        </w:rPr>
        <w:t>4</w:t>
      </w:r>
      <w:r>
        <w:rPr>
          <w:rFonts w:ascii="宋体" w:hAnsi="宋体"/>
          <w:sz w:val="24"/>
          <w:highlight w:val="none"/>
        </w:rPr>
        <w:t xml:space="preserve"> </w:t>
      </w:r>
      <w:r>
        <w:rPr>
          <w:rFonts w:hint="eastAsia" w:ascii="宋体" w:hAnsi="宋体"/>
          <w:sz w:val="24"/>
          <w:szCs w:val="24"/>
          <w:highlight w:val="none"/>
        </w:rPr>
        <w:t>投标截止前，</w:t>
      </w:r>
      <w:r>
        <w:rPr>
          <w:rFonts w:hint="eastAsia"/>
          <w:sz w:val="24"/>
          <w:szCs w:val="24"/>
          <w:highlight w:val="none"/>
        </w:rPr>
        <w:t>招标人拒绝接收符合条件的投标文件，投标人可向招标投标监督机构投诉。</w:t>
      </w:r>
    </w:p>
    <w:p>
      <w:pPr>
        <w:spacing w:line="360" w:lineRule="auto"/>
        <w:ind w:firstLine="480" w:firstLineChars="200"/>
        <w:rPr>
          <w:rFonts w:ascii="宋体" w:hAnsi="宋体"/>
          <w:sz w:val="24"/>
          <w:highlight w:val="none"/>
        </w:rPr>
      </w:pPr>
      <w:r>
        <w:rPr>
          <w:rFonts w:ascii="宋体" w:hAnsi="宋体"/>
          <w:sz w:val="24"/>
          <w:highlight w:val="none"/>
        </w:rPr>
        <w:t>19.</w:t>
      </w:r>
      <w:r>
        <w:rPr>
          <w:rFonts w:hint="eastAsia" w:ascii="宋体" w:hAnsi="宋体"/>
          <w:sz w:val="24"/>
          <w:highlight w:val="none"/>
        </w:rPr>
        <w:t>5如技术标和经济标先后分别开启，</w:t>
      </w:r>
      <w:r>
        <w:rPr>
          <w:sz w:val="24"/>
          <w:szCs w:val="24"/>
          <w:highlight w:val="none"/>
          <w:u w:val="single"/>
        </w:rPr>
        <w:t xml:space="preserve"> </w:t>
      </w:r>
      <w:r>
        <w:rPr>
          <w:rFonts w:hint="eastAsia"/>
          <w:sz w:val="24"/>
          <w:szCs w:val="24"/>
          <w:highlight w:val="none"/>
          <w:u w:val="single"/>
        </w:rPr>
        <w:t>广州交易集团有限公司（广州公共资源交易中心）官网</w:t>
      </w:r>
      <w:r>
        <w:rPr>
          <w:rFonts w:hint="eastAsia"/>
          <w:sz w:val="24"/>
          <w:szCs w:val="24"/>
          <w:highlight w:val="none"/>
          <w:u w:val="single"/>
          <w:lang w:val="en-US" w:eastAsia="zh-CN"/>
        </w:rPr>
        <w:t xml:space="preserve"> </w:t>
      </w:r>
      <w:r>
        <w:rPr>
          <w:rFonts w:hint="eastAsia" w:ascii="宋体" w:hAnsi="宋体"/>
          <w:sz w:val="24"/>
          <w:szCs w:val="24"/>
          <w:highlight w:val="none"/>
        </w:rPr>
        <w:t>交易平台</w:t>
      </w:r>
      <w:r>
        <w:rPr>
          <w:rFonts w:hint="eastAsia" w:ascii="宋体" w:hAnsi="宋体"/>
          <w:sz w:val="24"/>
          <w:highlight w:val="none"/>
        </w:rPr>
        <w:t>将按招标文件规定的时间分别开启技术标和经济标。</w:t>
      </w:r>
    </w:p>
    <w:p>
      <w:pPr>
        <w:spacing w:line="360" w:lineRule="auto"/>
        <w:ind w:firstLine="482" w:firstLineChars="200"/>
        <w:rPr>
          <w:rFonts w:ascii="宋体"/>
          <w:b/>
          <w:bCs/>
          <w:sz w:val="24"/>
          <w:highlight w:val="none"/>
        </w:rPr>
      </w:pPr>
      <w:r>
        <w:rPr>
          <w:rFonts w:ascii="宋体" w:hAnsi="宋体"/>
          <w:b/>
          <w:bCs/>
          <w:sz w:val="24"/>
          <w:highlight w:val="none"/>
        </w:rPr>
        <w:t>20</w:t>
      </w:r>
      <w:r>
        <w:rPr>
          <w:rFonts w:hint="eastAsia" w:ascii="宋体" w:hAnsi="宋体"/>
          <w:b/>
          <w:bCs/>
          <w:sz w:val="24"/>
          <w:highlight w:val="none"/>
        </w:rPr>
        <w:t>．投标文件提交的截止时间</w:t>
      </w:r>
    </w:p>
    <w:p>
      <w:pPr>
        <w:spacing w:line="360" w:lineRule="auto"/>
        <w:ind w:firstLine="480" w:firstLineChars="200"/>
        <w:rPr>
          <w:rFonts w:ascii="宋体"/>
          <w:b/>
          <w:bCs/>
          <w:sz w:val="24"/>
          <w:highlight w:val="none"/>
        </w:rPr>
      </w:pPr>
      <w:r>
        <w:rPr>
          <w:rFonts w:ascii="宋体" w:hAnsi="宋体"/>
          <w:sz w:val="24"/>
          <w:highlight w:val="none"/>
        </w:rPr>
        <w:t>20.1</w:t>
      </w:r>
      <w:r>
        <w:rPr>
          <w:rFonts w:hint="eastAsia" w:ascii="宋体" w:hAnsi="宋体"/>
          <w:sz w:val="24"/>
          <w:highlight w:val="none"/>
        </w:rPr>
        <w:t>投标人应在投标须知前附表第17项所述的时间前提交投标文件。</w:t>
      </w:r>
    </w:p>
    <w:p>
      <w:pPr>
        <w:spacing w:line="360" w:lineRule="auto"/>
        <w:ind w:firstLine="480" w:firstLineChars="200"/>
        <w:rPr>
          <w:rFonts w:ascii="宋体"/>
          <w:sz w:val="24"/>
          <w:highlight w:val="none"/>
        </w:rPr>
      </w:pPr>
      <w:r>
        <w:rPr>
          <w:rFonts w:ascii="宋体" w:hAnsi="宋体"/>
          <w:sz w:val="24"/>
          <w:highlight w:val="none"/>
        </w:rPr>
        <w:t>20.2</w:t>
      </w:r>
      <w:r>
        <w:rPr>
          <w:rFonts w:hint="eastAsia" w:ascii="宋体" w:hAnsi="宋体"/>
          <w:sz w:val="24"/>
          <w:highlight w:val="none"/>
        </w:rPr>
        <w:t>招标人可按本须知第</w:t>
      </w:r>
      <w:r>
        <w:rPr>
          <w:rFonts w:ascii="宋体" w:hAnsi="宋体"/>
          <w:sz w:val="24"/>
          <w:highlight w:val="none"/>
        </w:rPr>
        <w:t>9</w:t>
      </w:r>
      <w:r>
        <w:rPr>
          <w:rFonts w:hint="eastAsia" w:ascii="宋体" w:hAnsi="宋体"/>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highlight w:val="none"/>
        </w:rPr>
      </w:pPr>
      <w:r>
        <w:rPr>
          <w:rFonts w:ascii="宋体" w:hAnsi="宋体"/>
          <w:sz w:val="24"/>
          <w:highlight w:val="none"/>
        </w:rPr>
        <w:t xml:space="preserve">20.3 </w:t>
      </w:r>
      <w:r>
        <w:rPr>
          <w:rFonts w:hint="eastAsia" w:ascii="宋体" w:hAnsi="宋体"/>
          <w:sz w:val="24"/>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21</w:t>
      </w:r>
      <w:r>
        <w:rPr>
          <w:rFonts w:hint="eastAsia" w:ascii="宋体" w:hAnsi="宋体"/>
          <w:b/>
          <w:bCs/>
          <w:sz w:val="24"/>
          <w:highlight w:val="none"/>
        </w:rPr>
        <w:t>．迟交的投标文件</w:t>
      </w:r>
    </w:p>
    <w:p>
      <w:pPr>
        <w:spacing w:line="360" w:lineRule="auto"/>
        <w:ind w:firstLine="480" w:firstLineChars="200"/>
        <w:rPr>
          <w:rFonts w:ascii="宋体"/>
          <w:sz w:val="24"/>
          <w:highlight w:val="none"/>
        </w:rPr>
      </w:pPr>
      <w:r>
        <w:rPr>
          <w:rFonts w:ascii="宋体" w:hAnsi="宋体"/>
          <w:sz w:val="24"/>
          <w:highlight w:val="none"/>
        </w:rPr>
        <w:t xml:space="preserve">21.1 </w:t>
      </w:r>
      <w:r>
        <w:rPr>
          <w:rFonts w:hint="eastAsia" w:ascii="宋体" w:hAnsi="宋体"/>
          <w:sz w:val="24"/>
          <w:highlight w:val="none"/>
        </w:rPr>
        <w:t>本须知前附表第17项规定的投标截止时间</w:t>
      </w:r>
      <w:r>
        <w:rPr>
          <w:rFonts w:hint="eastAsia"/>
          <w:bCs/>
          <w:sz w:val="24"/>
          <w:szCs w:val="24"/>
          <w:highlight w:val="none"/>
        </w:rPr>
        <w:t>后送达的</w:t>
      </w:r>
      <w:r>
        <w:rPr>
          <w:rFonts w:hint="eastAsia" w:ascii="宋体" w:hAnsi="宋体"/>
          <w:bCs/>
          <w:sz w:val="24"/>
          <w:highlight w:val="none"/>
        </w:rPr>
        <w:t>电子投标文件，</w:t>
      </w:r>
      <w:r>
        <w:rPr>
          <w:sz w:val="24"/>
          <w:szCs w:val="24"/>
          <w:highlight w:val="none"/>
          <w:u w:val="single"/>
        </w:rPr>
        <w:t xml:space="preserve"> </w:t>
      </w:r>
      <w:r>
        <w:rPr>
          <w:rFonts w:hint="eastAsia"/>
          <w:sz w:val="24"/>
          <w:szCs w:val="24"/>
          <w:highlight w:val="none"/>
          <w:u w:val="single"/>
        </w:rPr>
        <w:t>广州交易集团有限公司（广州公共资源交易中心）官网</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22</w:t>
      </w:r>
      <w:r>
        <w:rPr>
          <w:rFonts w:hint="eastAsia" w:ascii="宋体" w:hAnsi="宋体"/>
          <w:b/>
          <w:bCs/>
          <w:sz w:val="24"/>
          <w:highlight w:val="none"/>
        </w:rPr>
        <w:t>．投标文件的修改与撤回</w:t>
      </w:r>
    </w:p>
    <w:p>
      <w:pPr>
        <w:spacing w:line="360" w:lineRule="auto"/>
        <w:ind w:firstLine="480" w:firstLineChars="200"/>
        <w:rPr>
          <w:rFonts w:ascii="宋体"/>
          <w:sz w:val="24"/>
          <w:highlight w:val="none"/>
        </w:rPr>
      </w:pPr>
      <w:r>
        <w:rPr>
          <w:rFonts w:ascii="宋体" w:hAnsi="宋体"/>
          <w:sz w:val="24"/>
          <w:highlight w:val="none"/>
        </w:rPr>
        <w:t>22.1</w:t>
      </w:r>
      <w:r>
        <w:rPr>
          <w:rFonts w:hint="eastAsia" w:ascii="宋体" w:hAnsi="宋体"/>
          <w:sz w:val="24"/>
          <w:highlight w:val="none"/>
        </w:rPr>
        <w:t>在规定的投标截止时间前，投标人可以修改或撤回已递交的投标文件，但应以书面形式通知招标人。</w:t>
      </w:r>
    </w:p>
    <w:p>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w:t>
      </w:r>
      <w:r>
        <w:rPr>
          <w:rFonts w:hint="eastAsia"/>
          <w:bCs/>
          <w:iCs/>
          <w:sz w:val="24"/>
          <w:szCs w:val="24"/>
          <w:highlight w:val="none"/>
        </w:rPr>
        <w:t>，按19点的规</w:t>
      </w:r>
      <w:r>
        <w:rPr>
          <w:rFonts w:hint="eastAsia"/>
          <w:sz w:val="24"/>
          <w:szCs w:val="24"/>
          <w:highlight w:val="none"/>
        </w:rPr>
        <w:t>定执行。</w:t>
      </w:r>
    </w:p>
    <w:p>
      <w:pPr>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在投标截止时间之后，投标人不得补充、修改和更换投标文件。</w:t>
      </w:r>
    </w:p>
    <w:p>
      <w:pPr>
        <w:pStyle w:val="7"/>
        <w:spacing w:before="156" w:after="156"/>
        <w:rPr>
          <w:highlight w:val="none"/>
        </w:rPr>
      </w:pPr>
      <w:bookmarkStart w:id="43" w:name="_Toc14651"/>
      <w:bookmarkStart w:id="44" w:name="_Toc6026"/>
      <w:bookmarkStart w:id="45" w:name="_Toc21525497"/>
      <w:bookmarkStart w:id="46" w:name="_Toc28853"/>
      <w:bookmarkStart w:id="47" w:name="_Toc27420"/>
      <w:bookmarkStart w:id="48" w:name="_Toc2272553"/>
      <w:r>
        <w:rPr>
          <w:rFonts w:hint="eastAsia"/>
          <w:highlight w:val="none"/>
        </w:rPr>
        <w:t>（五）开标、评标、定标及合同签定</w:t>
      </w:r>
      <w:bookmarkEnd w:id="43"/>
      <w:bookmarkEnd w:id="44"/>
      <w:bookmarkEnd w:id="45"/>
      <w:bookmarkEnd w:id="46"/>
      <w:bookmarkEnd w:id="47"/>
      <w:bookmarkEnd w:id="48"/>
    </w:p>
    <w:p>
      <w:pPr>
        <w:spacing w:line="360" w:lineRule="auto"/>
        <w:ind w:firstLine="482" w:firstLineChars="200"/>
        <w:rPr>
          <w:rFonts w:ascii="宋体"/>
          <w:b/>
          <w:bCs/>
          <w:sz w:val="24"/>
          <w:highlight w:val="none"/>
        </w:rPr>
      </w:pPr>
      <w:r>
        <w:rPr>
          <w:rFonts w:ascii="宋体" w:hAnsi="宋体"/>
          <w:b/>
          <w:bCs/>
          <w:sz w:val="24"/>
          <w:highlight w:val="none"/>
        </w:rPr>
        <w:t>23</w:t>
      </w:r>
      <w:r>
        <w:rPr>
          <w:rFonts w:hint="eastAsia" w:ascii="宋体" w:hAnsi="宋体"/>
          <w:b/>
          <w:bCs/>
          <w:sz w:val="24"/>
          <w:highlight w:val="none"/>
        </w:rPr>
        <w:t>、开标。</w:t>
      </w:r>
    </w:p>
    <w:p>
      <w:pPr>
        <w:spacing w:line="360" w:lineRule="auto"/>
        <w:ind w:firstLine="480" w:firstLineChars="200"/>
        <w:rPr>
          <w:rFonts w:ascii="宋体"/>
          <w:sz w:val="24"/>
          <w:highlight w:val="none"/>
        </w:rPr>
      </w:pPr>
      <w:r>
        <w:rPr>
          <w:rFonts w:hint="eastAsia" w:ascii="宋体" w:hAnsi="宋体"/>
          <w:sz w:val="24"/>
          <w:highlight w:val="none"/>
        </w:rPr>
        <w:t>详见第二章开标、评标及定标办法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24</w:t>
      </w:r>
      <w:r>
        <w:rPr>
          <w:rFonts w:hint="eastAsia" w:ascii="宋体" w:hAnsi="宋体"/>
          <w:b/>
          <w:bCs/>
          <w:sz w:val="24"/>
          <w:highlight w:val="none"/>
        </w:rPr>
        <w:t>．评标过程的保密</w:t>
      </w:r>
    </w:p>
    <w:p>
      <w:pPr>
        <w:spacing w:line="360" w:lineRule="auto"/>
        <w:ind w:firstLine="480" w:firstLineChars="200"/>
        <w:rPr>
          <w:rFonts w:ascii="宋体"/>
          <w:sz w:val="24"/>
          <w:highlight w:val="none"/>
        </w:rPr>
      </w:pPr>
      <w:r>
        <w:rPr>
          <w:rFonts w:ascii="宋体" w:hAnsi="宋体"/>
          <w:sz w:val="24"/>
          <w:highlight w:val="none"/>
        </w:rPr>
        <w:t xml:space="preserve">24.1 </w:t>
      </w:r>
      <w:r>
        <w:rPr>
          <w:rFonts w:hint="eastAsia" w:ascii="宋体" w:hAnsi="宋体"/>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highlight w:val="none"/>
        </w:rPr>
      </w:pPr>
      <w:r>
        <w:rPr>
          <w:rFonts w:ascii="宋体" w:hAnsi="宋体"/>
          <w:sz w:val="24"/>
          <w:highlight w:val="none"/>
        </w:rPr>
        <w:t xml:space="preserve">24.2 </w:t>
      </w:r>
      <w:r>
        <w:rPr>
          <w:rFonts w:hint="eastAsia" w:ascii="宋体" w:hAnsi="宋体"/>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highlight w:val="none"/>
        </w:rPr>
      </w:pPr>
      <w:r>
        <w:rPr>
          <w:rFonts w:ascii="宋体" w:hAnsi="宋体"/>
          <w:b/>
          <w:bCs/>
          <w:sz w:val="24"/>
          <w:highlight w:val="none"/>
        </w:rPr>
        <w:t>25</w:t>
      </w:r>
      <w:r>
        <w:rPr>
          <w:rFonts w:hint="eastAsia" w:ascii="宋体" w:hAnsi="宋体"/>
          <w:b/>
          <w:bCs/>
          <w:sz w:val="24"/>
          <w:highlight w:val="none"/>
        </w:rPr>
        <w:t>．投标文件的澄清，计算错误的修正</w:t>
      </w:r>
    </w:p>
    <w:p>
      <w:pPr>
        <w:spacing w:line="360" w:lineRule="auto"/>
        <w:ind w:firstLine="480" w:firstLineChars="200"/>
        <w:rPr>
          <w:rFonts w:ascii="宋体"/>
          <w:sz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26</w:t>
      </w:r>
      <w:r>
        <w:rPr>
          <w:rFonts w:hint="eastAsia" w:ascii="宋体" w:hAnsi="宋体"/>
          <w:b/>
          <w:bCs/>
          <w:sz w:val="24"/>
          <w:highlight w:val="none"/>
        </w:rPr>
        <w:t>．投标文件的评审、比较和否决</w:t>
      </w:r>
    </w:p>
    <w:p>
      <w:pPr>
        <w:spacing w:line="360" w:lineRule="auto"/>
        <w:ind w:firstLine="480" w:firstLineChars="200"/>
        <w:rPr>
          <w:rFonts w:ascii="宋体"/>
          <w:bCs/>
          <w:sz w:val="24"/>
          <w:szCs w:val="24"/>
          <w:highlight w:val="none"/>
        </w:rPr>
      </w:pPr>
      <w:r>
        <w:rPr>
          <w:rFonts w:hint="eastAsia" w:ascii="宋体" w:hAnsi="宋体"/>
          <w:sz w:val="24"/>
          <w:highlight w:val="none"/>
        </w:rPr>
        <w:t>详见招标文件第二章开标、评标及定标办法。</w:t>
      </w:r>
    </w:p>
    <w:p>
      <w:pPr>
        <w:numPr>
          <w:ilvl w:val="0"/>
          <w:numId w:val="5"/>
        </w:numPr>
        <w:spacing w:line="360" w:lineRule="auto"/>
        <w:ind w:firstLine="482" w:firstLineChars="200"/>
        <w:rPr>
          <w:rFonts w:ascii="宋体" w:hAnsi="宋体"/>
          <w:b/>
          <w:bCs/>
          <w:sz w:val="24"/>
          <w:highlight w:val="none"/>
        </w:rPr>
      </w:pPr>
      <w:r>
        <w:rPr>
          <w:rFonts w:hint="eastAsia" w:ascii="宋体" w:hAnsi="宋体"/>
          <w:b/>
          <w:bCs/>
          <w:sz w:val="24"/>
          <w:highlight w:val="none"/>
        </w:rPr>
        <w:t>定标</w:t>
      </w:r>
    </w:p>
    <w:p>
      <w:pPr>
        <w:pStyle w:val="20"/>
        <w:ind w:firstLine="480" w:firstLineChars="200"/>
        <w:rPr>
          <w:rFonts w:hAnsi="宋体"/>
          <w:sz w:val="24"/>
          <w:szCs w:val="22"/>
          <w:highlight w:val="none"/>
        </w:rPr>
      </w:pPr>
      <w:r>
        <w:rPr>
          <w:rFonts w:hint="eastAsia" w:hAnsi="宋体"/>
          <w:sz w:val="24"/>
          <w:szCs w:val="22"/>
          <w:highlight w:val="none"/>
        </w:rPr>
        <w:t>27.1按照投标人须知前附表的规定，由招标人或招标人授权的评标委员会依法确定中标人。</w:t>
      </w:r>
    </w:p>
    <w:p>
      <w:pPr>
        <w:pStyle w:val="20"/>
        <w:ind w:firstLine="480" w:firstLineChars="200"/>
        <w:rPr>
          <w:rFonts w:hAnsi="宋体"/>
          <w:sz w:val="24"/>
          <w:szCs w:val="22"/>
          <w:highlight w:val="none"/>
        </w:rPr>
      </w:pPr>
      <w:r>
        <w:rPr>
          <w:rFonts w:hint="eastAsia" w:hAnsi="宋体"/>
          <w:sz w:val="24"/>
          <w:szCs w:val="22"/>
          <w:highlight w:val="none"/>
        </w:rPr>
        <w:t>27.2采用评定分离方式确定中标人的，从其规定。</w:t>
      </w:r>
    </w:p>
    <w:p>
      <w:pPr>
        <w:pStyle w:val="20"/>
        <w:rPr>
          <w:highlight w:val="none"/>
        </w:rPr>
      </w:pPr>
    </w:p>
    <w:p>
      <w:pPr>
        <w:numPr>
          <w:ilvl w:val="0"/>
          <w:numId w:val="5"/>
        </w:numPr>
        <w:spacing w:line="360" w:lineRule="auto"/>
        <w:ind w:firstLine="482" w:firstLineChars="200"/>
        <w:rPr>
          <w:rFonts w:ascii="宋体"/>
          <w:b/>
          <w:bCs/>
          <w:sz w:val="24"/>
          <w:highlight w:val="none"/>
        </w:rPr>
      </w:pPr>
      <w:r>
        <w:rPr>
          <w:rFonts w:hint="eastAsia" w:ascii="宋体" w:hAnsi="宋体"/>
          <w:b/>
          <w:bCs/>
          <w:sz w:val="24"/>
          <w:highlight w:val="none"/>
        </w:rPr>
        <w:t>中标通知书</w:t>
      </w:r>
    </w:p>
    <w:p>
      <w:pPr>
        <w:spacing w:line="360" w:lineRule="auto"/>
        <w:ind w:firstLine="480" w:firstLineChars="200"/>
        <w:rPr>
          <w:highlight w:val="none"/>
        </w:rPr>
      </w:pPr>
      <w:r>
        <w:rPr>
          <w:rFonts w:hint="eastAsia" w:ascii="宋体" w:hAnsi="宋体"/>
          <w:sz w:val="24"/>
          <w:highlight w:val="none"/>
        </w:rPr>
        <w:t>28.1招标人将在</w:t>
      </w:r>
      <w:r>
        <w:rPr>
          <w:rFonts w:hint="eastAsia" w:ascii="宋体" w:hAnsi="宋体"/>
          <w:sz w:val="24"/>
          <w:highlight w:val="none"/>
          <w:u w:val="single"/>
        </w:rPr>
        <w:t xml:space="preserve"> 广州交易集团有限公司（广州公共资源交易中心）官网 </w:t>
      </w:r>
      <w:r>
        <w:rPr>
          <w:rFonts w:hint="eastAsia" w:ascii="宋体" w:hAnsi="宋体"/>
          <w:sz w:val="24"/>
          <w:highlight w:val="none"/>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Pr>
          <w:rFonts w:hint="eastAsia" w:ascii="宋体" w:hAnsi="宋体"/>
          <w:sz w:val="24"/>
          <w:highlight w:val="none"/>
          <w:u w:val="single"/>
        </w:rPr>
        <w:t>投标人提出异议时需在线提交书面的异议书（异议书应清晰表述异议事项、依据、线索、请求或主张、有效的联系方式等）并附法定代表人证明书、有效的授权委托书、被授权人的有效身份证明。</w:t>
      </w:r>
    </w:p>
    <w:p>
      <w:pPr>
        <w:spacing w:line="360" w:lineRule="auto"/>
        <w:ind w:firstLine="480" w:firstLineChars="200"/>
        <w:rPr>
          <w:rFonts w:ascii="仿宋_GB2312" w:hAnsi="宋体" w:eastAsia="仿宋_GB2312"/>
          <w:sz w:val="24"/>
          <w:highlight w:val="none"/>
        </w:rPr>
      </w:pPr>
      <w:r>
        <w:rPr>
          <w:rFonts w:hint="eastAsia" w:ascii="宋体" w:hAnsi="宋体"/>
          <w:sz w:val="24"/>
          <w:highlight w:val="none"/>
        </w:rPr>
        <w:t>28</w:t>
      </w:r>
      <w:r>
        <w:rPr>
          <w:rFonts w:ascii="宋体" w:hAnsi="宋体"/>
          <w:sz w:val="24"/>
          <w:highlight w:val="none"/>
        </w:rPr>
        <w:t>.2</w:t>
      </w:r>
      <w:r>
        <w:rPr>
          <w:rFonts w:hint="eastAsia" w:ascii="宋体" w:hAnsi="宋体"/>
          <w:sz w:val="24"/>
          <w:highlight w:val="none"/>
        </w:rPr>
        <w:t>招标人应当自确定中标人后，向招标投标监管机构提交招标投标情况的书面报告。</w:t>
      </w:r>
    </w:p>
    <w:p>
      <w:pPr>
        <w:spacing w:line="360" w:lineRule="auto"/>
        <w:ind w:firstLine="480" w:firstLineChars="200"/>
        <w:rPr>
          <w:rFonts w:ascii="宋体" w:hAnsi="宋体"/>
          <w:sz w:val="24"/>
          <w:highlight w:val="none"/>
        </w:rPr>
      </w:pPr>
      <w:r>
        <w:rPr>
          <w:rFonts w:hint="eastAsia" w:ascii="宋体" w:hAnsi="宋体"/>
          <w:sz w:val="24"/>
          <w:highlight w:val="none"/>
        </w:rPr>
        <w:t>28</w:t>
      </w:r>
      <w:r>
        <w:rPr>
          <w:rFonts w:ascii="宋体" w:hAnsi="宋体"/>
          <w:sz w:val="24"/>
          <w:highlight w:val="none"/>
        </w:rPr>
        <w:t>.3</w:t>
      </w:r>
      <w:r>
        <w:rPr>
          <w:rFonts w:hint="eastAsia" w:ascii="宋体" w:hAnsi="宋体"/>
          <w:sz w:val="24"/>
          <w:highlight w:val="none"/>
        </w:rPr>
        <w:t>中标人必须在收到中标通知书后</w:t>
      </w:r>
      <w:r>
        <w:rPr>
          <w:rFonts w:ascii="宋体" w:hAnsi="宋体"/>
          <w:sz w:val="24"/>
          <w:highlight w:val="none"/>
        </w:rPr>
        <w:t>24</w:t>
      </w:r>
      <w:r>
        <w:rPr>
          <w:rFonts w:hint="eastAsia" w:ascii="宋体" w:hAnsi="宋体"/>
          <w:sz w:val="24"/>
          <w:highlight w:val="none"/>
        </w:rPr>
        <w:t>小时之内以书面形式回复招标人，确认收到。</w:t>
      </w:r>
    </w:p>
    <w:p>
      <w:pPr>
        <w:spacing w:line="360" w:lineRule="auto"/>
        <w:ind w:firstLine="480" w:firstLineChars="200"/>
        <w:rPr>
          <w:rFonts w:ascii="宋体" w:hAnsi="宋体"/>
          <w:sz w:val="24"/>
          <w:highlight w:val="none"/>
        </w:rPr>
      </w:pPr>
      <w:r>
        <w:rPr>
          <w:rFonts w:hint="eastAsia" w:ascii="宋体" w:hAnsi="宋体"/>
          <w:sz w:val="24"/>
          <w:highlight w:val="none"/>
        </w:rPr>
        <w:t>28.4在产生中标候选人后，招标人将中标候选人的投标文件商务部分文件的所有内容（包括人员、业绩、奖项等资料）在</w:t>
      </w:r>
      <w:r>
        <w:rPr>
          <w:rFonts w:hint="eastAsia" w:ascii="宋体" w:hAnsi="宋体"/>
          <w:sz w:val="24"/>
          <w:highlight w:val="none"/>
          <w:u w:val="single"/>
        </w:rPr>
        <w:t xml:space="preserve"> 广州交易集团有限公司（广州公共资源交易中心）官网 </w:t>
      </w:r>
      <w:r>
        <w:rPr>
          <w:rFonts w:hint="eastAsia" w:ascii="宋体" w:hAnsi="宋体"/>
          <w:sz w:val="24"/>
          <w:highlight w:val="none"/>
        </w:rPr>
        <w:t>交易平台和广东省招标投标监管网公开。</w:t>
      </w:r>
    </w:p>
    <w:p>
      <w:pPr>
        <w:spacing w:line="360" w:lineRule="auto"/>
        <w:ind w:firstLine="480" w:firstLineChars="200"/>
        <w:rPr>
          <w:rFonts w:ascii="宋体" w:hAnsi="宋体"/>
          <w:sz w:val="24"/>
          <w:highlight w:val="none"/>
        </w:rPr>
      </w:pPr>
      <w:r>
        <w:rPr>
          <w:rFonts w:hint="eastAsia" w:ascii="宋体" w:hAnsi="宋体"/>
          <w:sz w:val="24"/>
          <w:highlight w:val="none"/>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pPr>
        <w:spacing w:line="360" w:lineRule="auto"/>
        <w:ind w:firstLine="482" w:firstLineChars="200"/>
        <w:rPr>
          <w:rFonts w:ascii="宋体"/>
          <w:b/>
          <w:bCs/>
          <w:sz w:val="24"/>
          <w:highlight w:val="none"/>
        </w:rPr>
      </w:pPr>
      <w:r>
        <w:rPr>
          <w:rFonts w:hint="eastAsia" w:ascii="宋体" w:hAnsi="宋体"/>
          <w:b/>
          <w:bCs/>
          <w:sz w:val="24"/>
          <w:highlight w:val="none"/>
        </w:rPr>
        <w:t>29．合同协议书的签订</w:t>
      </w:r>
    </w:p>
    <w:p>
      <w:pPr>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招标人与中标人将于中标通知书发出之日起</w:t>
      </w:r>
      <w:r>
        <w:rPr>
          <w:rFonts w:ascii="宋体" w:hAnsi="宋体"/>
          <w:sz w:val="24"/>
          <w:highlight w:val="none"/>
        </w:rPr>
        <w:t>30</w:t>
      </w:r>
      <w:r>
        <w:rPr>
          <w:rFonts w:hint="eastAsia" w:ascii="宋体" w:hAnsi="宋体"/>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9</w:t>
      </w:r>
      <w:r>
        <w:rPr>
          <w:rFonts w:ascii="宋体" w:hAnsi="宋体"/>
          <w:sz w:val="24"/>
          <w:highlight w:val="none"/>
        </w:rPr>
        <w:t>.2</w:t>
      </w:r>
      <w:r>
        <w:rPr>
          <w:rFonts w:hint="eastAsia" w:ascii="宋体" w:hAnsi="宋体"/>
          <w:sz w:val="24"/>
          <w:highlight w:val="none"/>
        </w:rPr>
        <w:t>中标通知书发出之日起</w:t>
      </w:r>
      <w:r>
        <w:rPr>
          <w:rFonts w:ascii="宋体" w:hAnsi="宋体"/>
          <w:sz w:val="24"/>
          <w:highlight w:val="none"/>
        </w:rPr>
        <w:t>30</w:t>
      </w:r>
      <w:r>
        <w:rPr>
          <w:rFonts w:hint="eastAsia" w:ascii="宋体" w:hAnsi="宋体"/>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9</w:t>
      </w:r>
      <w:r>
        <w:rPr>
          <w:rFonts w:ascii="宋体" w:hAnsi="宋体"/>
          <w:sz w:val="24"/>
          <w:highlight w:val="none"/>
        </w:rPr>
        <w:t>.3</w:t>
      </w:r>
      <w:r>
        <w:rPr>
          <w:rFonts w:hint="eastAsia" w:ascii="宋体" w:hAnsi="宋体"/>
          <w:sz w:val="24"/>
          <w:highlight w:val="none"/>
        </w:rPr>
        <w:t>非经招标人同意，中标人在投标过程中使用的银行名称及帐号至完成竣工结算不得变更，否则招标人有权停止工程款项的拨付及至解除合同，由此造成的一切责任由中标人承担。</w:t>
      </w:r>
    </w:p>
    <w:p>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9</w:t>
      </w:r>
      <w:r>
        <w:rPr>
          <w:rFonts w:ascii="宋体" w:hAnsi="宋体"/>
          <w:sz w:val="24"/>
          <w:highlight w:val="none"/>
        </w:rPr>
        <w:t>.4</w:t>
      </w:r>
      <w:r>
        <w:rPr>
          <w:rFonts w:hint="eastAsia" w:ascii="宋体" w:hAnsi="宋体"/>
          <w:sz w:val="24"/>
          <w:highlight w:val="none"/>
        </w:rPr>
        <w:t>招标人支付工程款时，中标人应按规定开具发票并完税。</w:t>
      </w:r>
    </w:p>
    <w:p>
      <w:pPr>
        <w:spacing w:line="360" w:lineRule="auto"/>
        <w:ind w:firstLine="482" w:firstLineChars="200"/>
        <w:rPr>
          <w:rFonts w:ascii="宋体"/>
          <w:b/>
          <w:bCs/>
          <w:sz w:val="24"/>
          <w:highlight w:val="none"/>
        </w:rPr>
      </w:pPr>
      <w:r>
        <w:rPr>
          <w:rFonts w:hint="eastAsia" w:ascii="宋体" w:hAnsi="宋体"/>
          <w:b/>
          <w:bCs/>
          <w:sz w:val="24"/>
          <w:highlight w:val="none"/>
        </w:rPr>
        <w:t>30．履约担保</w:t>
      </w:r>
    </w:p>
    <w:p>
      <w:pPr>
        <w:snapToGrid w:val="0"/>
        <w:spacing w:line="360" w:lineRule="auto"/>
        <w:ind w:firstLine="480" w:firstLineChars="200"/>
        <w:rPr>
          <w:rFonts w:ascii="宋体"/>
          <w:sz w:val="24"/>
          <w:highlight w:val="none"/>
        </w:rPr>
      </w:pPr>
      <w:r>
        <w:rPr>
          <w:rFonts w:hint="eastAsia" w:ascii="宋体" w:hAnsi="宋体"/>
          <w:sz w:val="24"/>
          <w:highlight w:val="none"/>
        </w:rPr>
        <w:t>30</w:t>
      </w:r>
      <w:r>
        <w:rPr>
          <w:rFonts w:ascii="宋体" w:hAnsi="宋体"/>
          <w:sz w:val="24"/>
          <w:highlight w:val="none"/>
        </w:rPr>
        <w:t xml:space="preserve">.1 </w:t>
      </w:r>
      <w:r>
        <w:rPr>
          <w:rFonts w:hint="eastAsia" w:ascii="宋体" w:hAnsi="宋体"/>
          <w:sz w:val="24"/>
          <w:highlight w:val="none"/>
        </w:rPr>
        <w:t>在收到中标通知书后的</w:t>
      </w:r>
      <w:r>
        <w:rPr>
          <w:rFonts w:ascii="宋体" w:hAnsi="宋体"/>
          <w:bCs/>
          <w:sz w:val="24"/>
          <w:highlight w:val="none"/>
        </w:rPr>
        <w:t>15</w:t>
      </w:r>
      <w:r>
        <w:rPr>
          <w:rFonts w:hint="eastAsia" w:ascii="宋体" w:hAnsi="宋体"/>
          <w:bCs/>
          <w:sz w:val="24"/>
          <w:highlight w:val="none"/>
        </w:rPr>
        <w:t>日内</w:t>
      </w:r>
      <w:r>
        <w:rPr>
          <w:rFonts w:hint="eastAsia" w:ascii="宋体" w:hAnsi="宋体"/>
          <w:sz w:val="24"/>
          <w:highlight w:val="none"/>
        </w:rPr>
        <w:t>，中标人应按本须知前附表第</w:t>
      </w:r>
      <w:r>
        <w:rPr>
          <w:rFonts w:ascii="宋体" w:hAnsi="宋体"/>
          <w:sz w:val="24"/>
          <w:highlight w:val="none"/>
        </w:rPr>
        <w:t>2</w:t>
      </w:r>
      <w:r>
        <w:rPr>
          <w:rFonts w:hint="eastAsia" w:ascii="宋体" w:hAnsi="宋体"/>
          <w:sz w:val="24"/>
          <w:highlight w:val="none"/>
        </w:rPr>
        <w:t>0项的规定向招标人提交履约担保。</w:t>
      </w:r>
    </w:p>
    <w:p>
      <w:pPr>
        <w:snapToGrid w:val="0"/>
        <w:spacing w:line="360" w:lineRule="auto"/>
        <w:ind w:firstLine="480" w:firstLineChars="200"/>
        <w:rPr>
          <w:rFonts w:ascii="宋体" w:hAnsi="宋体"/>
          <w:sz w:val="24"/>
          <w:highlight w:val="none"/>
        </w:rPr>
      </w:pPr>
      <w:r>
        <w:rPr>
          <w:rFonts w:hint="eastAsia" w:ascii="宋体" w:hAnsi="宋体"/>
          <w:sz w:val="24"/>
          <w:highlight w:val="none"/>
        </w:rPr>
        <w:t>30</w:t>
      </w:r>
      <w:r>
        <w:rPr>
          <w:rFonts w:ascii="宋体" w:hAnsi="宋体"/>
          <w:sz w:val="24"/>
          <w:highlight w:val="none"/>
        </w:rPr>
        <w:t>.2</w:t>
      </w:r>
      <w:r>
        <w:rPr>
          <w:rFonts w:hint="eastAsia" w:ascii="宋体" w:hAnsi="宋体"/>
          <w:sz w:val="24"/>
          <w:highlight w:val="none"/>
        </w:rPr>
        <w:t>中标通知书发出之日起</w:t>
      </w:r>
      <w:r>
        <w:rPr>
          <w:rFonts w:ascii="宋体" w:hAnsi="宋体"/>
          <w:sz w:val="24"/>
          <w:highlight w:val="none"/>
        </w:rPr>
        <w:t>15</w:t>
      </w:r>
      <w:r>
        <w:rPr>
          <w:rFonts w:hint="eastAsia" w:ascii="宋体" w:hAnsi="宋体"/>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80" w:firstLineChars="200"/>
        <w:rPr>
          <w:rFonts w:ascii="宋体"/>
          <w:sz w:val="24"/>
          <w:highlight w:val="none"/>
        </w:rPr>
      </w:pPr>
      <w:r>
        <w:rPr>
          <w:rFonts w:hint="eastAsia" w:ascii="宋体" w:hAnsi="宋体"/>
          <w:sz w:val="24"/>
          <w:highlight w:val="none"/>
        </w:rPr>
        <w:t>30.3中标候选人的经营、财务状况发生较大变化或存在违法行为，招标人认为可能影响其履约能力的，将在发出中标通知书前提请原评标委员会按照招标文件规定的标准和方法进行审查确认。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firstLine="482" w:firstLineChars="200"/>
        <w:rPr>
          <w:rFonts w:ascii="宋体"/>
          <w:b/>
          <w:bCs/>
          <w:sz w:val="24"/>
          <w:highlight w:val="none"/>
        </w:rPr>
      </w:pPr>
      <w:r>
        <w:rPr>
          <w:rFonts w:ascii="宋体" w:hAnsi="宋体"/>
          <w:b/>
          <w:bCs/>
          <w:sz w:val="24"/>
          <w:highlight w:val="none"/>
        </w:rPr>
        <w:t>3</w:t>
      </w:r>
      <w:r>
        <w:rPr>
          <w:rFonts w:hint="eastAsia" w:ascii="宋体" w:hAnsi="宋体"/>
          <w:b/>
          <w:bCs/>
          <w:sz w:val="24"/>
          <w:highlight w:val="none"/>
        </w:rPr>
        <w:t>1．合同生效</w:t>
      </w:r>
    </w:p>
    <w:p>
      <w:pPr>
        <w:spacing w:line="360" w:lineRule="auto"/>
        <w:ind w:firstLine="480" w:firstLineChars="200"/>
        <w:rPr>
          <w:rFonts w:ascii="宋体"/>
          <w:sz w:val="24"/>
          <w:highlight w:val="none"/>
        </w:rPr>
      </w:pPr>
      <w:r>
        <w:rPr>
          <w:rFonts w:ascii="宋体" w:hAnsi="宋体"/>
          <w:sz w:val="24"/>
          <w:highlight w:val="none"/>
        </w:rPr>
        <w:t>3</w:t>
      </w:r>
      <w:r>
        <w:rPr>
          <w:rFonts w:hint="eastAsia" w:ascii="宋体" w:hAnsi="宋体"/>
          <w:sz w:val="24"/>
          <w:highlight w:val="none"/>
        </w:rPr>
        <w:t>1</w:t>
      </w:r>
      <w:r>
        <w:rPr>
          <w:rFonts w:ascii="宋体" w:hAnsi="宋体"/>
          <w:sz w:val="24"/>
          <w:highlight w:val="none"/>
        </w:rPr>
        <w:t>.1</w:t>
      </w:r>
      <w:r>
        <w:rPr>
          <w:rFonts w:hint="eastAsia" w:ascii="宋体" w:hAnsi="宋体"/>
          <w:sz w:val="24"/>
          <w:highlight w:val="none"/>
        </w:rPr>
        <w:t>在合同双方全权代表在合同协议书上签字，并分别加盖双方单位的公章后，合同正式生效。</w:t>
      </w:r>
    </w:p>
    <w:p>
      <w:pPr>
        <w:numPr>
          <w:ilvl w:val="0"/>
          <w:numId w:val="6"/>
        </w:numPr>
        <w:spacing w:line="360" w:lineRule="auto"/>
        <w:ind w:firstLine="482" w:firstLineChars="200"/>
        <w:rPr>
          <w:rFonts w:ascii="宋体" w:hAnsi="宋体"/>
          <w:b/>
          <w:bCs/>
          <w:sz w:val="24"/>
          <w:highlight w:val="none"/>
        </w:rPr>
      </w:pPr>
      <w:r>
        <w:rPr>
          <w:rFonts w:hint="eastAsia" w:ascii="宋体" w:hAnsi="宋体"/>
          <w:b/>
          <w:bCs/>
          <w:sz w:val="24"/>
          <w:highlight w:val="none"/>
        </w:rPr>
        <w:t>专业分包</w:t>
      </w:r>
    </w:p>
    <w:p>
      <w:pPr>
        <w:snapToGrid w:val="0"/>
        <w:spacing w:line="360" w:lineRule="auto"/>
        <w:ind w:firstLine="480" w:firstLineChars="200"/>
        <w:rPr>
          <w:rFonts w:ascii="宋体" w:hAnsi="宋体"/>
          <w:sz w:val="24"/>
          <w:highlight w:val="none"/>
        </w:rPr>
      </w:pPr>
      <w:r>
        <w:rPr>
          <w:rFonts w:hint="eastAsia" w:ascii="宋体" w:hAnsi="宋体"/>
          <w:sz w:val="24"/>
          <w:highlight w:val="none"/>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pPr>
        <w:pStyle w:val="20"/>
        <w:spacing w:line="360" w:lineRule="auto"/>
        <w:rPr>
          <w:highlight w:val="none"/>
        </w:rPr>
      </w:pPr>
      <w:r>
        <w:rPr>
          <w:rFonts w:hint="eastAsia" w:hAnsi="宋体"/>
          <w:sz w:val="24"/>
          <w:highlight w:val="none"/>
        </w:rPr>
        <w:t xml:space="preserve">    32.2中标人不得向他人转让中标项目，接受分包的人不得再次分包。中标人应当就分包项目向招标人负责，接受分包的人就分包项目承担连带责任。</w:t>
      </w:r>
    </w:p>
    <w:p>
      <w:pPr>
        <w:pStyle w:val="4"/>
        <w:spacing w:after="0" w:line="360" w:lineRule="auto"/>
        <w:ind w:firstLine="482" w:firstLineChars="200"/>
        <w:rPr>
          <w:rFonts w:ascii="宋体"/>
          <w:b/>
          <w:bCs/>
          <w:sz w:val="24"/>
          <w:highlight w:val="none"/>
        </w:rPr>
      </w:pPr>
      <w:r>
        <w:rPr>
          <w:rFonts w:ascii="宋体" w:hAnsi="宋体"/>
          <w:b/>
          <w:bCs/>
          <w:sz w:val="24"/>
          <w:highlight w:val="none"/>
        </w:rPr>
        <w:t>3</w:t>
      </w:r>
      <w:r>
        <w:rPr>
          <w:rFonts w:hint="eastAsia" w:ascii="宋体" w:hAnsi="宋体"/>
          <w:b/>
          <w:bCs/>
          <w:sz w:val="24"/>
          <w:highlight w:val="none"/>
        </w:rPr>
        <w:t>3．腐败与欺诈行为</w:t>
      </w:r>
    </w:p>
    <w:p>
      <w:pPr>
        <w:pStyle w:val="4"/>
        <w:spacing w:after="0"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pPr>
        <w:pStyle w:val="4"/>
        <w:spacing w:after="0" w:line="360" w:lineRule="auto"/>
        <w:ind w:firstLine="480" w:firstLineChars="200"/>
        <w:rPr>
          <w:rFonts w:asci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1</w:t>
      </w:r>
      <w:r>
        <w:rPr>
          <w:rFonts w:hint="eastAsia" w:ascii="宋体" w:hAnsi="宋体"/>
          <w:sz w:val="24"/>
          <w:highlight w:val="none"/>
        </w:rPr>
        <w:t>对本条款的规定，特定义如下词汇：</w:t>
      </w:r>
    </w:p>
    <w:p>
      <w:pPr>
        <w:pStyle w:val="4"/>
        <w:spacing w:after="0" w:line="360" w:lineRule="auto"/>
        <w:ind w:firstLine="480" w:firstLineChars="200"/>
        <w:rPr>
          <w:rFonts w:ascii="宋体"/>
          <w:sz w:val="24"/>
          <w:highlight w:val="none"/>
        </w:rPr>
      </w:pPr>
      <w:r>
        <w:rPr>
          <w:rFonts w:hint="eastAsia" w:ascii="宋体" w:hAnsi="宋体"/>
          <w:sz w:val="24"/>
          <w:highlight w:val="none"/>
        </w:rPr>
        <w:t>“腐败行为”是指在招标或合同执行期间，通过提供、给予、接受或索要任何有价值的东西，从而影响招标人有关人员工作的行为；</w:t>
      </w:r>
    </w:p>
    <w:p>
      <w:pPr>
        <w:pStyle w:val="4"/>
        <w:spacing w:after="0" w:line="360" w:lineRule="auto"/>
        <w:ind w:firstLine="480" w:firstLineChars="200"/>
        <w:rPr>
          <w:rFonts w:ascii="宋体"/>
          <w:sz w:val="24"/>
          <w:highlight w:val="none"/>
        </w:rPr>
      </w:pP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4"/>
        <w:spacing w:after="0"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3.</w:t>
      </w:r>
      <w:r>
        <w:rPr>
          <w:rFonts w:ascii="宋体" w:hAnsi="宋体"/>
          <w:sz w:val="24"/>
          <w:highlight w:val="none"/>
        </w:rPr>
        <w:t>2</w:t>
      </w:r>
      <w:r>
        <w:rPr>
          <w:rFonts w:hint="eastAsia" w:ascii="宋体" w:hAnsi="宋体"/>
          <w:sz w:val="24"/>
          <w:highlight w:val="none"/>
        </w:rPr>
        <w:t>如果投标人被认定在本招标竞争中有腐败或欺诈行为，则会被取消投标资格。</w:t>
      </w:r>
    </w:p>
    <w:p>
      <w:pPr>
        <w:pStyle w:val="4"/>
        <w:spacing w:after="0" w:line="360" w:lineRule="auto"/>
        <w:ind w:firstLine="480" w:firstLineChars="200"/>
        <w:rPr>
          <w:rFonts w:ascii="宋体"/>
          <w:sz w:val="24"/>
          <w:highlight w:val="none"/>
        </w:rPr>
      </w:pPr>
      <w:r>
        <w:rPr>
          <w:rFonts w:hint="eastAsia" w:ascii="宋体"/>
          <w:sz w:val="24"/>
          <w:highlight w:val="none"/>
        </w:rPr>
        <w:t>33.3投标人如在本项目中存在串通投标、弄虚作假骗取中标、行贿情形的，中标无效，行政监督部门将对其违法行为进行政处罚。</w:t>
      </w:r>
    </w:p>
    <w:p>
      <w:pPr>
        <w:spacing w:line="360" w:lineRule="auto"/>
        <w:ind w:firstLine="482" w:firstLineChars="200"/>
        <w:rPr>
          <w:rFonts w:ascii="宋体"/>
          <w:sz w:val="24"/>
          <w:highlight w:val="none"/>
        </w:rPr>
      </w:pPr>
      <w:r>
        <w:rPr>
          <w:rFonts w:hint="eastAsia" w:ascii="宋体" w:hAnsi="宋体"/>
          <w:b/>
          <w:bCs/>
          <w:sz w:val="24"/>
          <w:highlight w:val="none"/>
        </w:rPr>
        <w:t>34.其它费用</w:t>
      </w:r>
    </w:p>
    <w:p>
      <w:pPr>
        <w:rPr>
          <w:rFonts w:hint="eastAsia"/>
          <w:highlight w:val="none"/>
        </w:rPr>
      </w:pPr>
      <w:bookmarkStart w:id="49" w:name="_Toc21525498"/>
      <w:bookmarkStart w:id="50" w:name="_Toc17683"/>
      <w:bookmarkStart w:id="51" w:name="_Toc32047"/>
      <w:bookmarkStart w:id="52" w:name="_Toc2272554"/>
    </w:p>
    <w:p>
      <w:pPr>
        <w:rPr>
          <w:rFonts w:hint="eastAsia"/>
          <w:highlight w:val="none"/>
        </w:rPr>
      </w:pPr>
      <w:r>
        <w:rPr>
          <w:rFonts w:hint="eastAsia"/>
          <w:highlight w:val="none"/>
        </w:rPr>
        <w:br w:type="page"/>
      </w:r>
    </w:p>
    <w:p>
      <w:pPr>
        <w:pStyle w:val="2"/>
        <w:widowControl/>
        <w:rPr>
          <w:highlight w:val="none"/>
        </w:rPr>
      </w:pPr>
      <w:bookmarkStart w:id="53" w:name="_Toc18417"/>
      <w:bookmarkStart w:id="54" w:name="_Toc17902"/>
      <w:r>
        <w:rPr>
          <w:rFonts w:hint="eastAsia" w:cs="宋体"/>
          <w:highlight w:val="none"/>
        </w:rPr>
        <w:t>第二章</w:t>
      </w:r>
      <w:r>
        <w:rPr>
          <w:highlight w:val="none"/>
        </w:rPr>
        <w:t xml:space="preserve">  </w:t>
      </w:r>
      <w:r>
        <w:rPr>
          <w:rFonts w:hint="eastAsia" w:cs="宋体"/>
          <w:highlight w:val="none"/>
        </w:rPr>
        <w:t>开标、评标及定标办法</w:t>
      </w:r>
      <w:bookmarkEnd w:id="53"/>
      <w:bookmarkEnd w:id="54"/>
    </w:p>
    <w:p>
      <w:pPr>
        <w:pStyle w:val="6"/>
        <w:widowControl/>
        <w:rPr>
          <w:color w:val="auto"/>
          <w:highlight w:val="none"/>
        </w:rPr>
      </w:pPr>
      <w:bookmarkStart w:id="55" w:name="_Toc6105"/>
      <w:bookmarkStart w:id="56" w:name="_Toc20989"/>
      <w:r>
        <w:rPr>
          <w:rFonts w:hint="eastAsia" w:cs="宋体"/>
          <w:color w:val="auto"/>
          <w:highlight w:val="none"/>
        </w:rPr>
        <w:t>一、开标、评标及定标办法修改表</w:t>
      </w:r>
      <w:bookmarkEnd w:id="55"/>
      <w:bookmarkEnd w:id="56"/>
    </w:p>
    <w:p>
      <w:pPr>
        <w:pStyle w:val="4"/>
        <w:widowControl/>
        <w:spacing w:after="0" w:line="360" w:lineRule="auto"/>
        <w:rPr>
          <w:b/>
          <w:szCs w:val="21"/>
          <w:highlight w:val="none"/>
        </w:rPr>
      </w:pPr>
      <w:r>
        <w:rPr>
          <w:rFonts w:hint="eastAsia" w:cs="宋体"/>
          <w:b/>
          <w:szCs w:val="21"/>
          <w:highlight w:val="none"/>
        </w:rPr>
        <w:t>声明：本</w:t>
      </w:r>
      <w:r>
        <w:rPr>
          <w:rFonts w:hint="eastAsia" w:cs="宋体"/>
          <w:b/>
          <w:highlight w:val="none"/>
        </w:rPr>
        <w:t>开标、评标及定标办法使用</w:t>
      </w:r>
      <w:r>
        <w:rPr>
          <w:b/>
          <w:highlight w:val="none"/>
        </w:rPr>
        <w:t>GZJTZB2025-3</w:t>
      </w:r>
      <w:r>
        <w:rPr>
          <w:rFonts w:hint="eastAsia" w:cs="宋体"/>
          <w:b/>
          <w:highlight w:val="none"/>
        </w:rPr>
        <w:t>招标文件范本的开标、评标及定标办法通用条款，与该通用条款不同之处，均在本表中列明，并以现文为准，原</w:t>
      </w:r>
      <w:r>
        <w:rPr>
          <w:rFonts w:hint="eastAsia" w:cs="宋体"/>
          <w:b/>
          <w:szCs w:val="21"/>
          <w:highlight w:val="none"/>
        </w:rPr>
        <w:t>文不再有效。</w:t>
      </w:r>
      <w:r>
        <w:rPr>
          <w:rFonts w:hint="eastAsia" w:ascii="宋体" w:hAnsi="宋体" w:cs="宋体"/>
          <w:bCs/>
          <w:szCs w:val="21"/>
          <w:highlight w:val="none"/>
        </w:rPr>
        <w:t>（注：招标人按《开标、评标及定标办法修改表》修改的内容对应修改通用条款，属于删除的采用“</w:t>
      </w:r>
      <w:r>
        <w:rPr>
          <w:rFonts w:hint="eastAsia" w:ascii="宋体" w:hAnsi="宋体" w:cs="宋体"/>
          <w:bCs/>
          <w:strike/>
          <w:szCs w:val="21"/>
          <w:highlight w:val="none"/>
        </w:rPr>
        <w:t xml:space="preserve">   </w:t>
      </w:r>
      <w:r>
        <w:rPr>
          <w:rFonts w:hint="eastAsia" w:ascii="宋体" w:hAnsi="宋体" w:cs="宋体"/>
          <w:bCs/>
          <w:szCs w:val="21"/>
          <w:highlight w:val="none"/>
        </w:rPr>
        <w:t>”表示，如“</w:t>
      </w:r>
      <w:r>
        <w:rPr>
          <w:rFonts w:hint="eastAsia" w:ascii="宋体" w:hAnsi="宋体" w:cs="宋体"/>
          <w:bCs/>
          <w:strike/>
          <w:szCs w:val="21"/>
          <w:highlight w:val="none"/>
        </w:rPr>
        <w:t>删除</w:t>
      </w:r>
      <w:r>
        <w:rPr>
          <w:rFonts w:hint="eastAsia" w:ascii="宋体" w:hAnsi="宋体" w:cs="宋体"/>
          <w:bCs/>
          <w:szCs w:val="21"/>
          <w:highlight w:val="none"/>
        </w:rPr>
        <w:t>”；属于新增、修改的内容，用</w:t>
      </w:r>
      <w:r>
        <w:rPr>
          <w:rFonts w:hint="eastAsia" w:ascii="宋体" w:hAnsi="宋体" w:cs="宋体"/>
          <w:b/>
          <w:szCs w:val="21"/>
          <w:highlight w:val="none"/>
        </w:rPr>
        <w:t>黑色加粗</w:t>
      </w:r>
      <w:r>
        <w:rPr>
          <w:rFonts w:hint="eastAsia" w:ascii="宋体" w:hAnsi="宋体" w:cs="宋体"/>
          <w:bCs/>
          <w:szCs w:val="21"/>
          <w:highlight w:val="none"/>
        </w:rPr>
        <w:t>字体显示,并加注下划线，如“</w:t>
      </w:r>
      <w:r>
        <w:rPr>
          <w:rFonts w:hint="eastAsia" w:ascii="宋体" w:hAnsi="宋体" w:cs="宋体"/>
          <w:b/>
          <w:szCs w:val="21"/>
          <w:highlight w:val="none"/>
          <w:u w:val="single"/>
        </w:rPr>
        <w:t>新增修改</w:t>
      </w:r>
      <w:r>
        <w:rPr>
          <w:rFonts w:hint="eastAsia" w:ascii="宋体" w:hAnsi="宋体" w:cs="宋体"/>
          <w:bCs/>
          <w:szCs w:val="21"/>
          <w:highlight w:val="none"/>
        </w:rPr>
        <w:t>”。）</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 36.3                 修改类型：修改</w:t>
      </w:r>
    </w:p>
    <w:p>
      <w:pPr>
        <w:pBdr>
          <w:bottom w:val="single" w:color="auto" w:sz="6" w:space="1"/>
        </w:pBdr>
        <w:spacing w:line="400" w:lineRule="exact"/>
        <w:ind w:firstLine="527" w:firstLineChars="250"/>
        <w:rPr>
          <w:rFonts w:hint="eastAsia" w:ascii="宋体" w:hAnsi="宋体" w:cs="Arial Black"/>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36.3 根据投标须知前附表第19项，如需抽取某一种评标办法供评标时使用的，应在开标前抽取。首先对招标文件中约定的若干种评标方法进行编号，再随机抽取某一编号，该编号所对应的评标办法供评标时使用。</w:t>
      </w:r>
    </w:p>
    <w:p>
      <w:pPr>
        <w:pBdr>
          <w:bottom w:val="single" w:color="auto" w:sz="6" w:space="1"/>
        </w:pBdr>
        <w:spacing w:line="400" w:lineRule="exact"/>
        <w:ind w:firstLine="527" w:firstLineChars="250"/>
        <w:rPr>
          <w:rFonts w:hint="eastAsia" w:ascii="宋体" w:hAnsi="宋体" w:cs="宋体"/>
          <w:b/>
          <w:color w:val="000000"/>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36.3 根据投标须知前附表第19项。</w:t>
      </w:r>
    </w:p>
    <w:p>
      <w:pPr>
        <w:spacing w:line="480" w:lineRule="auto"/>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条款号：（二）开标评标办法程序和细则          修改类型：删除</w:t>
      </w:r>
    </w:p>
    <w:p>
      <w:pPr>
        <w:pBdr>
          <w:bottom w:val="single" w:color="auto" w:sz="6" w:space="1"/>
        </w:pBdr>
        <w:spacing w:line="360" w:lineRule="auto"/>
        <w:ind w:firstLine="527" w:firstLineChars="250"/>
        <w:rPr>
          <w:rFonts w:hint="eastAsia" w:ascii="宋体" w:hAnsi="宋体" w:cs="Arial Black"/>
          <w:highlight w:val="none"/>
        </w:rPr>
      </w:pPr>
      <w:r>
        <w:rPr>
          <w:rFonts w:hint="eastAsia" w:ascii="宋体" w:hAnsi="宋体" w:cs="Arial Black"/>
          <w:b/>
          <w:szCs w:val="21"/>
          <w:highlight w:val="none"/>
          <w:lang w:bidi="ar"/>
        </w:rPr>
        <w:t>原文：</w:t>
      </w:r>
      <w:r>
        <w:rPr>
          <w:rStyle w:val="44"/>
          <w:rFonts w:hint="eastAsia" w:ascii="宋体" w:hAnsi="宋体" w:cs="Arial Black"/>
          <w:highlight w:val="none"/>
          <w:lang w:bidi="ar"/>
        </w:rPr>
        <w:t>可选办法一（适合综合评分法一，技术标与经济标先后分别开启）...</w:t>
      </w:r>
    </w:p>
    <w:p>
      <w:pPr>
        <w:pBdr>
          <w:bottom w:val="single" w:color="auto" w:sz="6" w:space="1"/>
        </w:pBdr>
        <w:spacing w:line="360" w:lineRule="auto"/>
        <w:ind w:firstLine="1155" w:firstLineChars="550"/>
        <w:rPr>
          <w:rFonts w:hint="eastAsia" w:ascii="宋体" w:hAnsi="宋体" w:cs="Arial Black"/>
          <w:highlight w:val="none"/>
        </w:rPr>
      </w:pPr>
      <w:r>
        <w:rPr>
          <w:rStyle w:val="44"/>
          <w:rFonts w:hint="eastAsia" w:ascii="宋体" w:hAnsi="宋体" w:cs="Arial Black"/>
          <w:highlight w:val="none"/>
          <w:lang w:bidi="ar"/>
        </w:rPr>
        <w:t>可选办法二（适合综合评分法一，技术标与经济标同时开启）...</w:t>
      </w:r>
    </w:p>
    <w:p>
      <w:pPr>
        <w:pBdr>
          <w:bottom w:val="single" w:color="auto" w:sz="6" w:space="1"/>
        </w:pBdr>
        <w:spacing w:line="360" w:lineRule="auto"/>
        <w:ind w:firstLine="1155" w:firstLineChars="550"/>
        <w:rPr>
          <w:rFonts w:hint="eastAsia" w:ascii="宋体" w:hAnsi="宋体" w:cs="Arial Black"/>
          <w:highlight w:val="none"/>
        </w:rPr>
      </w:pPr>
      <w:r>
        <w:rPr>
          <w:rStyle w:val="44"/>
          <w:rFonts w:hint="eastAsia" w:ascii="宋体" w:hAnsi="宋体" w:cs="Arial Black"/>
          <w:highlight w:val="none"/>
          <w:lang w:bidi="ar"/>
        </w:rPr>
        <w:t>可选办法三（适合综合评分法二，技术标与经济标先后分别开启）...</w:t>
      </w:r>
    </w:p>
    <w:p>
      <w:pPr>
        <w:pBdr>
          <w:bottom w:val="single" w:color="auto" w:sz="6" w:space="1"/>
        </w:pBdr>
        <w:spacing w:line="360" w:lineRule="auto"/>
        <w:ind w:firstLine="1155" w:firstLineChars="550"/>
        <w:rPr>
          <w:rFonts w:hint="eastAsia" w:ascii="宋体" w:hAnsi="宋体" w:cs="Arial Black"/>
          <w:highlight w:val="none"/>
        </w:rPr>
      </w:pPr>
      <w:r>
        <w:rPr>
          <w:rStyle w:val="44"/>
          <w:rFonts w:hint="eastAsia" w:ascii="宋体" w:hAnsi="宋体" w:cs="Arial Black"/>
          <w:highlight w:val="none"/>
          <w:lang w:bidi="ar"/>
        </w:rPr>
        <w:t>可选办法四（适合综合评分法二，技术标与经济标同时开启）...</w:t>
      </w:r>
    </w:p>
    <w:p>
      <w:pPr>
        <w:pBdr>
          <w:bottom w:val="single" w:color="auto" w:sz="6" w:space="1"/>
        </w:pBdr>
        <w:spacing w:line="360" w:lineRule="auto"/>
        <w:ind w:firstLine="1155" w:firstLineChars="550"/>
        <w:rPr>
          <w:rFonts w:hint="eastAsia" w:ascii="宋体" w:hAnsi="宋体" w:cs="Arial Black"/>
          <w:highlight w:val="none"/>
        </w:rPr>
      </w:pPr>
      <w:r>
        <w:rPr>
          <w:rStyle w:val="44"/>
          <w:rFonts w:hint="eastAsia" w:ascii="宋体" w:hAnsi="宋体" w:cs="Arial Black"/>
          <w:highlight w:val="none"/>
          <w:lang w:bidi="ar"/>
        </w:rPr>
        <w:t>可选办法五（适合综合评分法三，技术标与经济标先后分别开启）...</w:t>
      </w:r>
    </w:p>
    <w:p>
      <w:pPr>
        <w:pBdr>
          <w:bottom w:val="single" w:color="auto" w:sz="6" w:space="1"/>
        </w:pBdr>
        <w:spacing w:line="360" w:lineRule="auto"/>
        <w:ind w:firstLine="1155" w:firstLineChars="550"/>
        <w:rPr>
          <w:rFonts w:hint="eastAsia" w:ascii="宋体" w:hAnsi="宋体" w:cs="Arial Black"/>
          <w:highlight w:val="none"/>
        </w:rPr>
      </w:pPr>
      <w:r>
        <w:rPr>
          <w:rStyle w:val="44"/>
          <w:rFonts w:hint="eastAsia" w:ascii="宋体" w:hAnsi="宋体" w:cs="Arial Black"/>
          <w:highlight w:val="none"/>
          <w:lang w:bidi="ar"/>
        </w:rPr>
        <w:t>可选办法七（适合综合评分法四，技术标与经济标同时开启）...</w:t>
      </w:r>
    </w:p>
    <w:p>
      <w:pPr>
        <w:pBdr>
          <w:bottom w:val="single" w:color="auto" w:sz="6" w:space="1"/>
        </w:pBdr>
        <w:spacing w:line="360" w:lineRule="auto"/>
        <w:ind w:firstLine="1155" w:firstLineChars="550"/>
        <w:rPr>
          <w:highlight w:val="none"/>
        </w:rPr>
      </w:pPr>
      <w:r>
        <w:rPr>
          <w:rStyle w:val="44"/>
          <w:rFonts w:hint="eastAsia" w:ascii="宋体" w:hAnsi="宋体" w:cs="Arial Black"/>
          <w:highlight w:val="none"/>
          <w:lang w:bidi="ar"/>
        </w:rPr>
        <w:t>可选办法八（适合经评审的最低投标价法，技术标与经济标同时开启）...</w:t>
      </w:r>
      <w:r>
        <w:rPr>
          <w:rFonts w:ascii="Calibri" w:hAnsi="Calibri"/>
          <w:highlight w:val="none"/>
          <w:lang w:bidi="ar"/>
        </w:rPr>
        <w:t xml:space="preserve"> </w:t>
      </w:r>
    </w:p>
    <w:p>
      <w:pPr>
        <w:pBdr>
          <w:bottom w:val="single" w:color="auto" w:sz="6" w:space="1"/>
        </w:pBdr>
        <w:spacing w:line="360" w:lineRule="auto"/>
        <w:ind w:firstLine="1155" w:firstLineChars="550"/>
        <w:rPr>
          <w:rFonts w:hint="eastAsia" w:ascii="宋体" w:hAnsi="宋体" w:cs="Arial Black"/>
          <w:highlight w:val="none"/>
        </w:rPr>
      </w:pPr>
      <w:r>
        <w:rPr>
          <w:rStyle w:val="44"/>
          <w:rFonts w:hint="eastAsia" w:ascii="宋体" w:hAnsi="宋体" w:cs="Arial Black"/>
          <w:highlight w:val="none"/>
          <w:lang w:bidi="ar"/>
        </w:rPr>
        <w:t>可选办法九（适用于规模较小的一般项目）...</w:t>
      </w:r>
    </w:p>
    <w:p>
      <w:pPr>
        <w:spacing w:line="400" w:lineRule="exact"/>
        <w:ind w:firstLine="422" w:firstLineChars="200"/>
        <w:rPr>
          <w:rFonts w:hint="eastAsia" w:ascii="宋体" w:hAnsi="宋体" w:cs="Arial Black"/>
          <w:b/>
          <w:szCs w:val="21"/>
          <w:highlight w:val="none"/>
        </w:rPr>
      </w:pPr>
      <w:r>
        <w:rPr>
          <w:rFonts w:hint="eastAsia" w:ascii="宋体" w:hAnsi="宋体" w:cs="Arial Black"/>
          <w:b/>
          <w:szCs w:val="21"/>
          <w:highlight w:val="none"/>
          <w:lang w:bidi="ar"/>
        </w:rPr>
        <w:t>条款号： 41.1                   修改类型：修改</w:t>
      </w:r>
    </w:p>
    <w:p>
      <w:pPr>
        <w:pBdr>
          <w:bottom w:val="single" w:color="auto" w:sz="6" w:space="1"/>
        </w:pBdr>
        <w:spacing w:line="400" w:lineRule="exact"/>
        <w:ind w:firstLine="527" w:firstLineChars="250"/>
        <w:rPr>
          <w:rFonts w:hint="eastAsia" w:ascii="宋体" w:hAnsi="宋体" w:cs="Arial Black"/>
          <w:b/>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41.1 开标由招标人主持；</w:t>
      </w:r>
    </w:p>
    <w:p>
      <w:pPr>
        <w:pBdr>
          <w:bottom w:val="single" w:color="auto" w:sz="6" w:space="1"/>
        </w:pBdr>
        <w:spacing w:line="400" w:lineRule="exact"/>
        <w:ind w:firstLine="527" w:firstLineChars="250"/>
        <w:rPr>
          <w:rFonts w:hint="eastAsia" w:ascii="宋体" w:hAnsi="宋体" w:cs="Arial Black"/>
          <w:b/>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41.1 开标由招标人</w:t>
      </w:r>
      <w:r>
        <w:rPr>
          <w:rFonts w:hint="eastAsia" w:ascii="宋体" w:hAnsi="宋体" w:cs="Arial Black"/>
          <w:szCs w:val="21"/>
          <w:highlight w:val="none"/>
          <w:u w:val="single"/>
          <w:lang w:bidi="ar"/>
        </w:rPr>
        <w:t>或招标代理</w:t>
      </w:r>
      <w:r>
        <w:rPr>
          <w:rFonts w:hint="eastAsia" w:ascii="宋体" w:hAnsi="宋体" w:cs="Arial Black"/>
          <w:szCs w:val="21"/>
          <w:highlight w:val="none"/>
          <w:lang w:bidi="ar"/>
        </w:rPr>
        <w:t>主持；</w:t>
      </w:r>
    </w:p>
    <w:p>
      <w:pPr>
        <w:pStyle w:val="4"/>
        <w:widowControl/>
        <w:spacing w:after="0" w:line="400" w:lineRule="exact"/>
        <w:rPr>
          <w:rFonts w:hint="eastAsia" w:ascii="宋体" w:hAnsi="宋体" w:cs="Arial Black"/>
          <w:szCs w:val="21"/>
          <w:highlight w:val="none"/>
        </w:rPr>
      </w:pPr>
      <w:r>
        <w:rPr>
          <w:rFonts w:hint="eastAsia" w:ascii="宋体" w:hAnsi="宋体" w:cs="Arial Black"/>
          <w:b/>
          <w:szCs w:val="21"/>
          <w:highlight w:val="none"/>
        </w:rPr>
        <w:t>条款号：41.2.1</w:t>
      </w:r>
      <w:r>
        <w:rPr>
          <w:rFonts w:hint="eastAsia" w:ascii="宋体" w:hAnsi="宋体" w:cs="Arial Black"/>
          <w:szCs w:val="21"/>
          <w:highlight w:val="none"/>
        </w:rPr>
        <w:t xml:space="preserve">                  </w:t>
      </w:r>
      <w:r>
        <w:rPr>
          <w:rFonts w:hint="eastAsia" w:ascii="宋体" w:hAnsi="宋体" w:cs="Arial Black"/>
          <w:b/>
          <w:szCs w:val="21"/>
          <w:highlight w:val="none"/>
        </w:rPr>
        <w:t>修改类型：修改</w:t>
      </w:r>
    </w:p>
    <w:p>
      <w:pPr>
        <w:spacing w:line="400" w:lineRule="exact"/>
        <w:ind w:firstLine="413" w:firstLineChars="196"/>
        <w:rPr>
          <w:rFonts w:hint="eastAsia" w:ascii="宋体" w:hAnsi="宋体" w:cs="Arial Black"/>
          <w:szCs w:val="21"/>
          <w:highlight w:val="none"/>
        </w:rPr>
      </w:pPr>
      <w:r>
        <w:rPr>
          <w:rFonts w:hint="eastAsia" w:ascii="宋体" w:hAnsi="宋体" w:cs="Arial Black"/>
          <w:b/>
          <w:szCs w:val="21"/>
          <w:highlight w:val="none"/>
          <w:lang w:bidi="ar"/>
        </w:rPr>
        <w:t>原文：</w:t>
      </w:r>
      <w:r>
        <w:rPr>
          <w:rFonts w:hint="eastAsia" w:ascii="宋体" w:hAnsi="宋体" w:cs="Arial Black"/>
          <w:bCs/>
          <w:szCs w:val="21"/>
          <w:highlight w:val="none"/>
          <w:lang w:bidi="ar"/>
        </w:rPr>
        <w:t>41.2.1投标截止期前，各投标人递交投标文件（包括技术标投标文件、经济标投标文件）至</w:t>
      </w:r>
      <w:r>
        <w:rPr>
          <w:rFonts w:hint="eastAsia" w:ascii="宋体" w:hAnsi="宋体" w:cs="Arial Black"/>
          <w:bCs/>
          <w:szCs w:val="21"/>
          <w:highlight w:val="none"/>
          <w:u w:val="single"/>
          <w:lang w:bidi="ar"/>
        </w:rPr>
        <w:t xml:space="preserve">        </w:t>
      </w:r>
      <w:r>
        <w:rPr>
          <w:rFonts w:hint="eastAsia" w:ascii="宋体" w:hAnsi="宋体" w:cs="Arial Black"/>
          <w:bCs/>
          <w:szCs w:val="21"/>
          <w:highlight w:val="none"/>
          <w:lang w:bidi="ar"/>
        </w:rPr>
        <w:t>交易平台。有关投标文件提交的事项详见第一章投标须知。</w:t>
      </w:r>
    </w:p>
    <w:p>
      <w:pPr>
        <w:pBdr>
          <w:bottom w:val="single" w:color="auto" w:sz="6" w:space="1"/>
        </w:pBdr>
        <w:spacing w:line="400" w:lineRule="exact"/>
        <w:ind w:firstLine="413" w:firstLineChars="196"/>
        <w:rPr>
          <w:rFonts w:hint="eastAsia" w:ascii="宋体" w:hAnsi="宋体" w:cs="Arial Black"/>
          <w:szCs w:val="21"/>
          <w:highlight w:val="none"/>
          <w:u w:val="single"/>
        </w:rPr>
      </w:pPr>
      <w:r>
        <w:rPr>
          <w:rFonts w:hint="eastAsia" w:ascii="宋体" w:hAnsi="宋体" w:cs="Arial Black"/>
          <w:b/>
          <w:szCs w:val="21"/>
          <w:highlight w:val="none"/>
          <w:lang w:bidi="ar"/>
        </w:rPr>
        <w:t>现文：</w:t>
      </w:r>
      <w:r>
        <w:rPr>
          <w:rFonts w:hint="eastAsia" w:ascii="宋体" w:hAnsi="宋体" w:cs="Arial Black"/>
          <w:bCs/>
          <w:szCs w:val="21"/>
          <w:highlight w:val="none"/>
          <w:lang w:bidi="ar"/>
        </w:rPr>
        <w:t>41.2.1投标截止期前，各投标人递交投标文件（包括技术标投标文件、经济标投标文件）至</w:t>
      </w:r>
      <w:r>
        <w:rPr>
          <w:rFonts w:hint="eastAsia" w:ascii="宋体" w:hAnsi="宋体" w:cs="Arial Black"/>
          <w:szCs w:val="21"/>
          <w:highlight w:val="none"/>
          <w:u w:val="single"/>
          <w:lang w:bidi="ar"/>
        </w:rPr>
        <w:t>广州交易集团有限公司（广州公共资源交易中心）</w:t>
      </w:r>
      <w:r>
        <w:rPr>
          <w:rFonts w:hint="eastAsia" w:ascii="宋体" w:hAnsi="宋体" w:cs="Arial Black"/>
          <w:bCs/>
          <w:szCs w:val="21"/>
          <w:highlight w:val="none"/>
          <w:lang w:bidi="ar"/>
        </w:rPr>
        <w:t>交易平台。有关投标文件提交的事项详见第一章投标须知。</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条款号：42.2</w:t>
      </w:r>
      <w:r>
        <w:rPr>
          <w:rFonts w:hint="eastAsia" w:ascii="宋体" w:hAnsi="宋体" w:cs="Arial Black"/>
          <w:szCs w:val="21"/>
          <w:highlight w:val="none"/>
          <w:lang w:bidi="ar"/>
        </w:rPr>
        <w:t xml:space="preserve"> </w:t>
      </w:r>
      <w:r>
        <w:rPr>
          <w:rFonts w:hint="eastAsia" w:ascii="宋体" w:hAnsi="宋体" w:cs="Arial Black"/>
          <w:b/>
          <w:szCs w:val="21"/>
          <w:highlight w:val="none"/>
          <w:lang w:bidi="ar"/>
        </w:rPr>
        <w:t xml:space="preserve">                   修改类型：修改</w:t>
      </w:r>
    </w:p>
    <w:p>
      <w:pPr>
        <w:pStyle w:val="4"/>
        <w:widowControl/>
        <w:tabs>
          <w:tab w:val="left" w:pos="7380"/>
        </w:tabs>
        <w:snapToGrid w:val="0"/>
        <w:spacing w:after="0" w:line="400" w:lineRule="exact"/>
        <w:ind w:firstLine="422" w:firstLineChars="200"/>
        <w:rPr>
          <w:rFonts w:hint="eastAsia" w:ascii="宋体" w:hAnsi="宋体" w:cs="Arial Black"/>
          <w:szCs w:val="21"/>
          <w:highlight w:val="none"/>
        </w:rPr>
      </w:pPr>
      <w:r>
        <w:rPr>
          <w:rFonts w:hint="eastAsia" w:ascii="宋体" w:hAnsi="宋体" w:cs="Arial Black"/>
          <w:b/>
          <w:szCs w:val="21"/>
          <w:highlight w:val="none"/>
        </w:rPr>
        <w:t>原文：</w:t>
      </w:r>
      <w:r>
        <w:rPr>
          <w:rFonts w:hint="eastAsia" w:ascii="宋体" w:hAnsi="宋体" w:cs="Arial Black"/>
          <w:szCs w:val="21"/>
          <w:highlight w:val="none"/>
        </w:rPr>
        <w:t>42.2评标委员会的组成：方式</w:t>
      </w:r>
      <w:r>
        <w:rPr>
          <w:rFonts w:hint="eastAsia" w:ascii="宋体" w:hAnsi="宋体" w:cs="Arial Black"/>
          <w:szCs w:val="21"/>
          <w:highlight w:val="none"/>
          <w:u w:val="single"/>
        </w:rPr>
        <w:t xml:space="preserve">   </w:t>
      </w:r>
      <w:r>
        <w:rPr>
          <w:rFonts w:hint="eastAsia" w:ascii="宋体" w:hAnsi="宋体" w:cs="Arial Black"/>
          <w:szCs w:val="21"/>
          <w:highlight w:val="none"/>
        </w:rPr>
        <w:t>。</w:t>
      </w:r>
    </w:p>
    <w:p>
      <w:pPr>
        <w:pStyle w:val="4"/>
        <w:widowControl/>
        <w:tabs>
          <w:tab w:val="left" w:pos="7380"/>
        </w:tabs>
        <w:snapToGrid w:val="0"/>
        <w:spacing w:after="0" w:line="400" w:lineRule="exact"/>
        <w:ind w:firstLineChars="200"/>
        <w:rPr>
          <w:rFonts w:hint="eastAsia" w:ascii="宋体" w:hAnsi="宋体" w:cs="Arial Black"/>
          <w:szCs w:val="21"/>
          <w:highlight w:val="none"/>
        </w:rPr>
      </w:pPr>
      <w:r>
        <w:rPr>
          <w:rFonts w:hint="eastAsia" w:ascii="宋体" w:hAnsi="宋体" w:cs="Arial Black"/>
          <w:szCs w:val="21"/>
          <w:highlight w:val="none"/>
        </w:rPr>
        <w:t>方式一：评标委员会为综合评标委员会，负责资格审查及评标工作。</w:t>
      </w:r>
    </w:p>
    <w:p>
      <w:pPr>
        <w:pStyle w:val="4"/>
        <w:widowControl/>
        <w:tabs>
          <w:tab w:val="left" w:pos="7380"/>
        </w:tabs>
        <w:snapToGrid w:val="0"/>
        <w:spacing w:after="0" w:line="400" w:lineRule="exact"/>
        <w:ind w:firstLineChars="200"/>
        <w:rPr>
          <w:rFonts w:hint="eastAsia" w:ascii="宋体" w:hAnsi="宋体" w:cs="Arial Black"/>
          <w:szCs w:val="21"/>
          <w:highlight w:val="none"/>
        </w:rPr>
      </w:pPr>
      <w:r>
        <w:rPr>
          <w:rFonts w:hint="eastAsia" w:ascii="宋体" w:hAnsi="宋体" w:cs="Arial Black"/>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527" w:firstLineChars="250"/>
        <w:rPr>
          <w:rFonts w:hint="eastAsia" w:ascii="宋体" w:hAnsi="宋体" w:cs="Arial Black"/>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42.1评标委员会的组成：方式</w:t>
      </w:r>
      <w:r>
        <w:rPr>
          <w:rFonts w:hint="eastAsia" w:ascii="宋体" w:hAnsi="宋体" w:cs="Arial Black"/>
          <w:szCs w:val="21"/>
          <w:highlight w:val="none"/>
          <w:u w:val="single"/>
          <w:lang w:bidi="ar"/>
        </w:rPr>
        <w:t>一</w:t>
      </w:r>
      <w:r>
        <w:rPr>
          <w:rFonts w:hint="eastAsia" w:ascii="宋体" w:hAnsi="宋体" w:cs="Arial Black"/>
          <w:szCs w:val="21"/>
          <w:highlight w:val="none"/>
          <w:lang w:bidi="ar"/>
        </w:rPr>
        <w:t>。</w:t>
      </w:r>
    </w:p>
    <w:p>
      <w:pPr>
        <w:pBdr>
          <w:bottom w:val="single" w:color="auto" w:sz="6" w:space="1"/>
        </w:pBdr>
        <w:spacing w:line="400" w:lineRule="exact"/>
        <w:ind w:firstLine="525" w:firstLineChars="250"/>
        <w:rPr>
          <w:rFonts w:hint="eastAsia" w:ascii="宋体" w:hAnsi="宋体" w:cs="Arial Black"/>
          <w:szCs w:val="21"/>
          <w:highlight w:val="none"/>
        </w:rPr>
      </w:pPr>
      <w:r>
        <w:rPr>
          <w:rFonts w:hint="eastAsia" w:ascii="宋体" w:hAnsi="宋体" w:cs="Arial Black"/>
          <w:szCs w:val="21"/>
          <w:highlight w:val="none"/>
          <w:lang w:bidi="ar"/>
        </w:rPr>
        <w:t>方式一：</w:t>
      </w:r>
      <w:r>
        <w:rPr>
          <w:rFonts w:hint="eastAsia" w:ascii="宋体" w:hAnsi="宋体" w:cs="Arial Black"/>
          <w:szCs w:val="21"/>
          <w:highlight w:val="none"/>
          <w:u w:val="single"/>
          <w:lang w:bidi="ar"/>
        </w:rPr>
        <w:t>评标委员会为综合评标委员会，负责资格审查及评标工作。</w:t>
      </w:r>
    </w:p>
    <w:p>
      <w:pPr>
        <w:spacing w:line="480" w:lineRule="auto"/>
        <w:ind w:firstLine="472" w:firstLineChars="224"/>
        <w:rPr>
          <w:b/>
          <w:szCs w:val="21"/>
          <w:highlight w:val="none"/>
        </w:rPr>
      </w:pPr>
      <w:r>
        <w:rPr>
          <w:rFonts w:hint="eastAsia" w:ascii="Calibri" w:hAnsi="Calibri" w:cs="宋体"/>
          <w:b/>
          <w:szCs w:val="21"/>
          <w:highlight w:val="none"/>
          <w:lang w:bidi="ar"/>
        </w:rPr>
        <w:t>条款号：</w:t>
      </w:r>
      <w:r>
        <w:rPr>
          <w:rFonts w:hint="eastAsia" w:ascii="宋体" w:hAnsi="宋体" w:cs="Arial Black"/>
          <w:b/>
          <w:szCs w:val="21"/>
          <w:highlight w:val="none"/>
          <w:lang w:bidi="ar"/>
        </w:rPr>
        <w:t>42.3</w:t>
      </w:r>
      <w:r>
        <w:rPr>
          <w:rFonts w:ascii="Calibri" w:hAnsi="Calibri"/>
          <w:b/>
          <w:szCs w:val="21"/>
          <w:highlight w:val="none"/>
          <w:lang w:bidi="ar"/>
        </w:rPr>
        <w:t xml:space="preserve">                      </w:t>
      </w:r>
      <w:r>
        <w:rPr>
          <w:rFonts w:hint="eastAsia" w:ascii="Calibri" w:hAnsi="Calibri" w:cs="宋体"/>
          <w:b/>
          <w:szCs w:val="21"/>
          <w:highlight w:val="none"/>
          <w:lang w:bidi="ar"/>
        </w:rPr>
        <w:t>修改类型：修改</w:t>
      </w:r>
    </w:p>
    <w:p>
      <w:pPr>
        <w:spacing w:line="360" w:lineRule="auto"/>
        <w:ind w:firstLine="422" w:firstLineChars="200"/>
        <w:rPr>
          <w:rFonts w:hint="eastAsia" w:ascii="宋体" w:hAnsi="宋体" w:cs="宋体"/>
          <w:sz w:val="24"/>
          <w:szCs w:val="24"/>
          <w:highlight w:val="none"/>
        </w:rPr>
      </w:pPr>
      <w:r>
        <w:rPr>
          <w:rFonts w:hint="eastAsia" w:ascii="宋体" w:hAnsi="宋体" w:cs="Arial Black"/>
          <w:b/>
          <w:szCs w:val="21"/>
          <w:highlight w:val="none"/>
          <w:lang w:bidi="ar"/>
        </w:rPr>
        <w:t>原文：</w:t>
      </w:r>
      <w:r>
        <w:rPr>
          <w:rFonts w:hint="eastAsia" w:ascii="宋体" w:hAnsi="宋体" w:cs="宋体"/>
          <w:sz w:val="24"/>
          <w:szCs w:val="24"/>
          <w:highlight w:val="none"/>
          <w:lang w:bidi="ar"/>
        </w:rPr>
        <w:t>42.3.2</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详细审查评分：评标委员会按照本办法附表</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详细审查评分表》对通过技术标有效性审查的投标文件进行详细审查，评出</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得分。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42.3.4评标委员会按照“第一阶段得分=</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楷体" w:hAnsi="楷体" w:eastAsia="楷体" w:cs="楷体"/>
          <w:sz w:val="24"/>
          <w:szCs w:val="24"/>
          <w:highlight w:val="none"/>
          <w:lang w:bidi="ar"/>
        </w:rPr>
        <w:t>建议进入第二阶段评审家数≥7家，当N个标段同时招标且不允许兼中时建议≥N+7家</w:t>
      </w:r>
      <w:r>
        <w:rPr>
          <w:rFonts w:hint="eastAsia" w:ascii="宋体" w:hAnsi="宋体" w:cs="宋体"/>
          <w:sz w:val="24"/>
          <w:szCs w:val="24"/>
          <w:highlight w:val="none"/>
          <w:lang w:bidi="ar"/>
        </w:rPr>
        <w:t>）</w:t>
      </w:r>
    </w:p>
    <w:p>
      <w:pPr>
        <w:spacing w:line="360" w:lineRule="auto"/>
        <w:ind w:firstLine="422" w:firstLineChars="200"/>
        <w:rPr>
          <w:rFonts w:hint="eastAsia" w:ascii="宋体" w:hAnsi="宋体" w:cs="宋体"/>
          <w:color w:val="000000"/>
          <w:szCs w:val="21"/>
          <w:highlight w:val="none"/>
        </w:rPr>
      </w:pPr>
      <w:r>
        <w:rPr>
          <w:rFonts w:hint="eastAsia" w:ascii="宋体" w:hAnsi="宋体" w:cs="Arial Black"/>
          <w:b/>
          <w:bCs/>
          <w:szCs w:val="21"/>
          <w:highlight w:val="none"/>
          <w:lang w:bidi="ar"/>
        </w:rPr>
        <w:t>现文：</w:t>
      </w:r>
      <w:r>
        <w:rPr>
          <w:rFonts w:hint="eastAsia" w:ascii="宋体" w:hAnsi="宋体" w:cs="宋体"/>
          <w:color w:val="000000"/>
          <w:szCs w:val="21"/>
          <w:highlight w:val="none"/>
          <w:lang w:bidi="ar"/>
        </w:rPr>
        <w:t>42.3.2</w:t>
      </w:r>
      <w:r>
        <w:rPr>
          <w:rFonts w:hint="eastAsia" w:ascii="宋体" w:hAnsi="宋体" w:cs="宋体"/>
          <w:color w:val="000000"/>
          <w:szCs w:val="21"/>
          <w:highlight w:val="none"/>
          <w:u w:val="single"/>
          <w:lang w:bidi="ar"/>
        </w:rPr>
        <w:t>技术标</w:t>
      </w:r>
      <w:r>
        <w:rPr>
          <w:rFonts w:hint="eastAsia" w:ascii="宋体" w:hAnsi="宋体" w:cs="宋体"/>
          <w:color w:val="000000"/>
          <w:szCs w:val="21"/>
          <w:highlight w:val="none"/>
          <w:lang w:bidi="ar"/>
        </w:rPr>
        <w:t>详细审查评分：评标委员会依据“先定档，后评分”的原则，先进行定档，然后按照本办法42.6技术方案评审标准及附表四《</w:t>
      </w:r>
      <w:r>
        <w:rPr>
          <w:rFonts w:hint="eastAsia" w:ascii="宋体" w:hAnsi="宋体" w:cs="宋体"/>
          <w:color w:val="000000"/>
          <w:szCs w:val="21"/>
          <w:highlight w:val="none"/>
          <w:u w:val="single"/>
          <w:lang w:bidi="ar"/>
        </w:rPr>
        <w:t>技术标</w:t>
      </w:r>
      <w:r>
        <w:rPr>
          <w:rFonts w:hint="eastAsia" w:ascii="宋体" w:hAnsi="宋体" w:cs="宋体"/>
          <w:color w:val="000000"/>
          <w:szCs w:val="21"/>
          <w:highlight w:val="none"/>
          <w:lang w:bidi="ar"/>
        </w:rPr>
        <w:t>详细审查评分表》对通过技术标有效性审查的投标文件进行详细审查，评出</w:t>
      </w:r>
      <w:r>
        <w:rPr>
          <w:rFonts w:hint="eastAsia" w:ascii="宋体" w:hAnsi="宋体" w:cs="宋体"/>
          <w:color w:val="000000"/>
          <w:szCs w:val="21"/>
          <w:highlight w:val="none"/>
          <w:u w:val="single"/>
          <w:lang w:bidi="ar"/>
        </w:rPr>
        <w:t>技术标</w:t>
      </w:r>
      <w:r>
        <w:rPr>
          <w:rFonts w:hint="eastAsia" w:ascii="宋体" w:hAnsi="宋体" w:cs="宋体"/>
          <w:color w:val="000000"/>
          <w:szCs w:val="21"/>
          <w:highlight w:val="none"/>
          <w:lang w:bidi="ar"/>
        </w:rPr>
        <w:t>得分。</w:t>
      </w:r>
    </w:p>
    <w:p>
      <w:pPr>
        <w:pBdr>
          <w:bottom w:val="single" w:color="auto" w:sz="6" w:space="1"/>
        </w:pBdr>
        <w:spacing w:line="360" w:lineRule="auto"/>
        <w:ind w:firstLine="525" w:firstLineChars="25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bidi="ar"/>
        </w:rPr>
        <w:t>42.3.4评标委员会按照“第一阶段得分=</w:t>
      </w:r>
      <w:r>
        <w:rPr>
          <w:rFonts w:hint="eastAsia" w:ascii="宋体" w:hAnsi="宋体" w:cs="宋体"/>
          <w:color w:val="000000"/>
          <w:szCs w:val="21"/>
          <w:highlight w:val="none"/>
          <w:u w:val="single"/>
          <w:lang w:bidi="ar"/>
        </w:rPr>
        <w:t>技术标得分×得分权重（100%）</w:t>
      </w:r>
      <w:r>
        <w:rPr>
          <w:rFonts w:hint="eastAsia" w:ascii="宋体" w:hAnsi="宋体" w:cs="宋体"/>
          <w:color w:val="000000"/>
          <w:szCs w:val="21"/>
          <w:highlight w:val="none"/>
          <w:lang w:bidi="ar"/>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Pr>
          <w:rFonts w:hint="eastAsia" w:ascii="宋体" w:hAnsi="宋体" w:cs="宋体"/>
          <w:color w:val="000000"/>
          <w:szCs w:val="21"/>
          <w:highlight w:val="none"/>
          <w:lang w:val="en-US" w:eastAsia="zh-CN" w:bidi="ar"/>
        </w:rPr>
        <w:t>。</w:t>
      </w:r>
    </w:p>
    <w:p>
      <w:pPr>
        <w:spacing w:line="400" w:lineRule="exact"/>
        <w:ind w:firstLine="472" w:firstLineChars="224"/>
        <w:rPr>
          <w:rFonts w:hint="eastAsia" w:ascii="宋体" w:hAnsi="宋体" w:cs="宋体"/>
          <w:b/>
          <w:color w:val="000000"/>
          <w:szCs w:val="21"/>
          <w:highlight w:val="none"/>
        </w:rPr>
      </w:pPr>
      <w:r>
        <w:rPr>
          <w:rFonts w:hint="eastAsia" w:ascii="宋体" w:hAnsi="宋体" w:cs="宋体"/>
          <w:b/>
          <w:color w:val="000000"/>
          <w:szCs w:val="21"/>
          <w:highlight w:val="none"/>
          <w:lang w:bidi="ar"/>
        </w:rPr>
        <w:t>条款号：42.4.6 修改类型：新增</w:t>
      </w:r>
    </w:p>
    <w:p>
      <w:pPr>
        <w:pBdr>
          <w:bottom w:val="single" w:color="auto" w:sz="6" w:space="1"/>
        </w:pBdr>
        <w:spacing w:line="400" w:lineRule="exact"/>
        <w:ind w:firstLine="413" w:firstLineChars="196"/>
        <w:rPr>
          <w:rFonts w:hint="eastAsia" w:ascii="宋体" w:hAnsi="宋体" w:cs="Arial Black"/>
          <w:bCs/>
          <w:szCs w:val="21"/>
          <w:highlight w:val="none"/>
        </w:rPr>
      </w:pPr>
      <w:r>
        <w:rPr>
          <w:rFonts w:hint="eastAsia" w:ascii="宋体" w:hAnsi="宋体" w:cs="宋体"/>
          <w:b/>
          <w:color w:val="000000"/>
          <w:szCs w:val="21"/>
          <w:highlight w:val="none"/>
          <w:lang w:bidi="ar"/>
        </w:rPr>
        <w:t>现文：</w:t>
      </w:r>
      <w:r>
        <w:rPr>
          <w:rFonts w:hint="eastAsia" w:ascii="宋体" w:hAnsi="宋体" w:cs="Arial Black"/>
          <w:bCs/>
          <w:szCs w:val="21"/>
          <w:highlight w:val="none"/>
          <w:lang w:bidi="ar"/>
        </w:rPr>
        <w:t>42.4.6评标委员会按投标须知前附表第34项的规定确定排序。</w:t>
      </w:r>
    </w:p>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注：①投标须知前附表第34项“第二阶段投标人名次的排序方法”：评标委员会按照“总分=技术标得分×技术分权重（20%）+经济分×经济分权重（80%） 的公式，计算各有效投标文件的总分，并按照总分从高到低排序。总得分相同的投标文件，以报价较低的排前；总得分与报价均相同的投标文件，以技术分较高的排前；总得分、报价与技术分均相同的投标文件，以经济分较高的排前；如仍存在相同情况，则对具有相同情况的投标人，由评标委员会采用投票方式，确定投标人的排序。</w:t>
      </w:r>
    </w:p>
    <w:p>
      <w:pPr>
        <w:spacing w:line="400" w:lineRule="exact"/>
        <w:ind w:firstLine="472" w:firstLineChars="224"/>
        <w:rPr>
          <w:rFonts w:hint="eastAsia" w:ascii="宋体" w:hAnsi="宋体" w:cs="宋体"/>
          <w:b/>
          <w:color w:val="000000"/>
          <w:szCs w:val="21"/>
          <w:highlight w:val="none"/>
        </w:rPr>
      </w:pPr>
      <w:r>
        <w:rPr>
          <w:rFonts w:hint="eastAsia" w:ascii="宋体" w:hAnsi="宋体" w:cs="宋体"/>
          <w:b/>
          <w:color w:val="000000"/>
          <w:szCs w:val="21"/>
          <w:highlight w:val="none"/>
          <w:lang w:bidi="ar"/>
        </w:rPr>
        <w:t>条款号：42.6 修改类型：新增</w:t>
      </w:r>
    </w:p>
    <w:p>
      <w:pPr>
        <w:pBdr>
          <w:bottom w:val="single" w:color="auto" w:sz="6" w:space="1"/>
        </w:pBdr>
        <w:spacing w:line="400" w:lineRule="exact"/>
        <w:ind w:firstLine="413" w:firstLineChars="196"/>
        <w:rPr>
          <w:rFonts w:hint="eastAsia" w:ascii="宋体" w:hAnsi="宋体" w:cs="Arial Black"/>
          <w:bCs/>
          <w:szCs w:val="21"/>
          <w:highlight w:val="none"/>
        </w:rPr>
      </w:pPr>
      <w:r>
        <w:rPr>
          <w:rFonts w:hint="eastAsia" w:ascii="宋体" w:hAnsi="宋体" w:cs="宋体"/>
          <w:b/>
          <w:color w:val="000000"/>
          <w:szCs w:val="21"/>
          <w:highlight w:val="none"/>
          <w:lang w:bidi="ar"/>
        </w:rPr>
        <w:t>现文：</w:t>
      </w:r>
      <w:r>
        <w:rPr>
          <w:rFonts w:hint="eastAsia" w:ascii="宋体" w:hAnsi="宋体" w:cs="Arial Black"/>
          <w:bCs/>
          <w:szCs w:val="21"/>
          <w:highlight w:val="none"/>
          <w:lang w:bidi="ar"/>
        </w:rPr>
        <w:t>42.6 技术方案评审标准</w:t>
      </w:r>
    </w:p>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42.6.1评审项目和权重、分值</w:t>
      </w:r>
    </w:p>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技术方案评审分若干主要项目进行评审，每个项目根据其重要性确定权重分值，“安全控制措施，质量控制措施，进度控制措施，绿色节能及噪音控制措施，本项目施工重点、难点分析及对应管理、实施方案”分【好、中、差】3个档次，每个档次包含一定的分值范围，具体权重和分值范围如下：</w:t>
      </w:r>
    </w:p>
    <w:p>
      <w:pPr>
        <w:pBdr>
          <w:bottom w:val="single" w:color="auto" w:sz="6" w:space="1"/>
        </w:pBdr>
        <w:spacing w:line="400" w:lineRule="exact"/>
        <w:ind w:firstLine="411" w:firstLineChars="196"/>
        <w:jc w:val="center"/>
        <w:rPr>
          <w:rFonts w:hint="eastAsia" w:ascii="宋体" w:hAnsi="宋体" w:cs="Arial Black"/>
          <w:bCs/>
          <w:szCs w:val="21"/>
          <w:highlight w:val="none"/>
        </w:rPr>
      </w:pPr>
      <w:r>
        <w:rPr>
          <w:rFonts w:hint="eastAsia" w:ascii="宋体" w:hAnsi="宋体" w:cs="Arial Black"/>
          <w:bCs/>
          <w:szCs w:val="21"/>
          <w:highlight w:val="none"/>
          <w:lang w:bidi="ar"/>
        </w:rPr>
        <w:t>技术标详细审查评分标准</w:t>
      </w:r>
    </w:p>
    <w:tbl>
      <w:tblPr>
        <w:tblStyle w:val="37"/>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235"/>
        <w:gridCol w:w="982"/>
        <w:gridCol w:w="1476"/>
        <w:gridCol w:w="1318"/>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序号</w:t>
            </w:r>
          </w:p>
        </w:tc>
        <w:tc>
          <w:tcPr>
            <w:tcW w:w="42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评审项目</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权重</w:t>
            </w: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highlight w:val="none"/>
              </w:rPr>
            </w:pPr>
          </w:p>
        </w:tc>
        <w:tc>
          <w:tcPr>
            <w:tcW w:w="4235"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highlight w:val="none"/>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szCs w:val="20"/>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好</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中</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kern w:val="0"/>
                <w:szCs w:val="21"/>
                <w:highlight w:val="none"/>
              </w:rPr>
            </w:pPr>
          </w:p>
        </w:tc>
        <w:tc>
          <w:tcPr>
            <w:tcW w:w="42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kern w:val="0"/>
                <w:szCs w:val="21"/>
                <w:highlight w:val="none"/>
              </w:rPr>
            </w:pPr>
            <w:r>
              <w:rPr>
                <w:rFonts w:hint="eastAsia" w:ascii="宋体" w:hAnsi="宋体" w:cs="昆仑仿宋"/>
                <w:kern w:val="0"/>
                <w:szCs w:val="21"/>
                <w:highlight w:val="none"/>
                <w:lang w:bidi="ar"/>
              </w:rPr>
              <w:t>技术方案评审(小计)</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100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[100,70]</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(70,40)</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kern w:val="0"/>
                <w:szCs w:val="21"/>
                <w:highlight w:val="none"/>
              </w:rPr>
            </w:pPr>
            <w:r>
              <w:rPr>
                <w:rFonts w:hint="eastAsia" w:ascii="宋体" w:hAnsi="宋体" w:cs="昆仑仿宋"/>
                <w:kern w:val="0"/>
                <w:szCs w:val="21"/>
                <w:highlight w:val="none"/>
                <w:lang w:bidi="ar"/>
              </w:rPr>
              <w:t>1</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昆仑仿宋"/>
                <w:kern w:val="0"/>
                <w:szCs w:val="21"/>
                <w:highlight w:val="none"/>
              </w:rPr>
            </w:pPr>
            <w:r>
              <w:rPr>
                <w:rFonts w:hint="eastAsia" w:ascii="宋体" w:hAnsi="宋体" w:cs="昆仑仿宋"/>
                <w:kern w:val="0"/>
                <w:szCs w:val="21"/>
                <w:highlight w:val="none"/>
                <w:lang w:bidi="ar"/>
              </w:rPr>
              <w:t>企业业绩</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kern w:val="0"/>
                <w:szCs w:val="21"/>
                <w:highlight w:val="none"/>
                <w:lang w:val="en-US" w:eastAsia="zh-CN"/>
              </w:rPr>
            </w:pPr>
            <w:r>
              <w:rPr>
                <w:rFonts w:hint="eastAsia" w:ascii="宋体" w:hAnsi="宋体" w:cs="昆仑仿宋"/>
                <w:bCs/>
                <w:kern w:val="0"/>
                <w:szCs w:val="21"/>
                <w:highlight w:val="none"/>
                <w:lang w:val="en-US" w:eastAsia="zh-CN" w:bidi="ar"/>
              </w:rPr>
              <w:t>20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宋体"/>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宋体"/>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宋体"/>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Cs w:val="21"/>
                <w:highlight w:val="none"/>
                <w:lang w:eastAsia="zh-CN"/>
              </w:rPr>
            </w:pPr>
            <w:r>
              <w:rPr>
                <w:rFonts w:hint="eastAsia" w:ascii="宋体" w:hAnsi="宋体" w:cs="昆仑仿宋"/>
                <w:bCs/>
                <w:kern w:val="0"/>
                <w:szCs w:val="21"/>
                <w:highlight w:val="none"/>
                <w:lang w:val="en-US" w:eastAsia="zh-CN" w:bidi="ar"/>
              </w:rPr>
              <w:t>2</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昆仑仿宋"/>
                <w:bCs/>
                <w:kern w:val="0"/>
                <w:szCs w:val="21"/>
                <w:highlight w:val="none"/>
                <w:u w:val="single"/>
              </w:rPr>
            </w:pPr>
            <w:r>
              <w:rPr>
                <w:rFonts w:hint="eastAsia" w:ascii="宋体" w:hAnsi="宋体" w:cs="昆仑仿宋"/>
                <w:kern w:val="0"/>
                <w:szCs w:val="21"/>
                <w:highlight w:val="none"/>
                <w:lang w:bidi="ar"/>
              </w:rPr>
              <w:t>项目管理机构人员配备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kern w:val="0"/>
                <w:szCs w:val="21"/>
                <w:highlight w:val="none"/>
                <w:u w:val="single"/>
                <w:lang w:val="en-US" w:eastAsia="zh-CN"/>
              </w:rPr>
            </w:pPr>
            <w:r>
              <w:rPr>
                <w:rFonts w:hint="eastAsia" w:ascii="宋体" w:hAnsi="宋体" w:cs="昆仑仿宋"/>
                <w:bCs/>
                <w:kern w:val="0"/>
                <w:szCs w:val="21"/>
                <w:highlight w:val="none"/>
                <w:lang w:val="en-US" w:eastAsia="zh-CN" w:bidi="ar"/>
              </w:rPr>
              <w:t>20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宋体"/>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宋体"/>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宋体"/>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昆仑仿宋"/>
                <w:bCs/>
                <w:kern w:val="0"/>
                <w:szCs w:val="21"/>
                <w:highlight w:val="none"/>
                <w:lang w:val="en-US" w:eastAsia="zh-CN" w:bidi="ar"/>
              </w:rPr>
            </w:pPr>
            <w:r>
              <w:rPr>
                <w:rFonts w:hint="eastAsia" w:ascii="宋体" w:hAnsi="宋体" w:cs="昆仑仿宋"/>
                <w:bCs/>
                <w:kern w:val="0"/>
                <w:szCs w:val="21"/>
                <w:highlight w:val="none"/>
                <w:lang w:val="en-US" w:eastAsia="zh-CN" w:bidi="ar"/>
              </w:rPr>
              <w:t>3</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企业获奖</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kern w:val="0"/>
                <w:szCs w:val="21"/>
                <w:highlight w:val="none"/>
                <w:lang w:val="en-US" w:eastAsia="zh-CN" w:bidi="ar"/>
              </w:rPr>
            </w:pPr>
            <w:r>
              <w:rPr>
                <w:rFonts w:hint="eastAsia" w:ascii="宋体" w:hAnsi="宋体" w:cs="昆仑仿宋"/>
                <w:bCs/>
                <w:kern w:val="0"/>
                <w:szCs w:val="21"/>
                <w:highlight w:val="none"/>
                <w:lang w:val="en-US" w:eastAsia="zh-CN" w:bidi="ar"/>
              </w:rPr>
              <w:t>10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1"/>
                <w:szCs w:val="21"/>
                <w:highlight w:val="none"/>
                <w:u w:val="single"/>
                <w:lang w:val="en-US" w:eastAsia="zh-CN" w:bidi="ar-SA"/>
              </w:rPr>
            </w:pPr>
            <w:r>
              <w:rPr>
                <w:rFonts w:hint="eastAsia" w:ascii="宋体" w:hAnsi="宋体" w:cs="宋体"/>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1"/>
                <w:szCs w:val="21"/>
                <w:highlight w:val="none"/>
                <w:u w:val="single"/>
                <w:lang w:val="en-US" w:eastAsia="zh-CN" w:bidi="ar-SA"/>
              </w:rPr>
            </w:pPr>
            <w:r>
              <w:rPr>
                <w:rFonts w:hint="eastAsia" w:ascii="宋体" w:hAnsi="宋体" w:cs="宋体"/>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1"/>
                <w:szCs w:val="21"/>
                <w:highlight w:val="none"/>
                <w:u w:val="single"/>
                <w:lang w:val="en-US" w:eastAsia="zh-CN" w:bidi="ar-SA"/>
              </w:rPr>
            </w:pPr>
            <w:r>
              <w:rPr>
                <w:rFonts w:hint="eastAsia" w:ascii="宋体" w:hAnsi="宋体" w:cs="宋体"/>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Cs w:val="21"/>
                <w:highlight w:val="none"/>
                <w:lang w:eastAsia="zh-CN"/>
              </w:rPr>
            </w:pPr>
            <w:r>
              <w:rPr>
                <w:rFonts w:hint="eastAsia" w:ascii="宋体" w:hAnsi="宋体" w:cs="昆仑仿宋"/>
                <w:bCs/>
                <w:kern w:val="0"/>
                <w:szCs w:val="21"/>
                <w:highlight w:val="none"/>
                <w:lang w:val="en-US" w:eastAsia="zh-CN" w:bidi="ar"/>
              </w:rPr>
              <w:t>3</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cs="昆仑仿宋"/>
                <w:bCs/>
                <w:kern w:val="0"/>
                <w:szCs w:val="21"/>
                <w:highlight w:val="none"/>
              </w:rPr>
            </w:pPr>
            <w:r>
              <w:rPr>
                <w:rFonts w:hint="eastAsia" w:ascii="宋体" w:hAnsi="宋体" w:cs="宋体"/>
                <w:color w:val="auto"/>
                <w:szCs w:val="21"/>
                <w:highlight w:val="none"/>
              </w:rPr>
              <w:t>质量和进度控制措施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Cs w:val="21"/>
                <w:highlight w:val="none"/>
                <w:lang w:eastAsia="zh-CN"/>
              </w:rPr>
            </w:pPr>
            <w:r>
              <w:rPr>
                <w:rFonts w:hint="eastAsia" w:ascii="宋体" w:hAnsi="宋体" w:cs="昆仑仿宋"/>
                <w:bCs/>
                <w:kern w:val="0"/>
                <w:szCs w:val="21"/>
                <w:highlight w:val="none"/>
                <w:lang w:bidi="ar"/>
              </w:rPr>
              <w:t>1</w:t>
            </w:r>
            <w:r>
              <w:rPr>
                <w:rFonts w:hint="eastAsia" w:ascii="宋体" w:hAnsi="宋体" w:cs="昆仑仿宋"/>
                <w:bCs/>
                <w:kern w:val="0"/>
                <w:szCs w:val="21"/>
                <w:highlight w:val="none"/>
                <w:lang w:val="en-US" w:eastAsia="zh-CN" w:bidi="ar"/>
              </w:rPr>
              <w:t>5</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[1</w:t>
            </w:r>
            <w:r>
              <w:rPr>
                <w:rFonts w:hint="eastAsia" w:ascii="宋体" w:hAnsi="宋体" w:cs="昆仑仿宋"/>
                <w:bCs/>
                <w:kern w:val="0"/>
                <w:szCs w:val="21"/>
                <w:highlight w:val="none"/>
                <w:lang w:val="en-US" w:eastAsia="zh-CN" w:bidi="ar"/>
              </w:rPr>
              <w:t>5</w:t>
            </w: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10</w:t>
            </w:r>
            <w:r>
              <w:rPr>
                <w:rFonts w:hint="eastAsia" w:ascii="宋体" w:hAnsi="宋体" w:cs="昆仑仿宋"/>
                <w:bCs/>
                <w:kern w:val="0"/>
                <w:szCs w:val="21"/>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10</w:t>
            </w: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5</w:t>
            </w:r>
            <w:r>
              <w:rPr>
                <w:rFonts w:hint="eastAsia" w:ascii="宋体" w:hAnsi="宋体" w:cs="昆仑仿宋"/>
                <w:bCs/>
                <w:kern w:val="0"/>
                <w:szCs w:val="21"/>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5</w:t>
            </w:r>
            <w:r>
              <w:rPr>
                <w:rFonts w:hint="eastAsia" w:ascii="宋体" w:hAnsi="宋体" w:cs="昆仑仿宋"/>
                <w:bCs/>
                <w:kern w:val="0"/>
                <w:szCs w:val="21"/>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Cs w:val="21"/>
                <w:highlight w:val="none"/>
                <w:lang w:eastAsia="zh-CN"/>
              </w:rPr>
            </w:pPr>
            <w:r>
              <w:rPr>
                <w:rFonts w:hint="eastAsia" w:ascii="宋体" w:hAnsi="宋体" w:cs="昆仑仿宋"/>
                <w:bCs/>
                <w:kern w:val="0"/>
                <w:szCs w:val="21"/>
                <w:highlight w:val="none"/>
                <w:lang w:val="en-US" w:eastAsia="zh-CN" w:bidi="ar"/>
              </w:rPr>
              <w:t>4</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昆仑仿宋"/>
                <w:bCs/>
                <w:kern w:val="0"/>
                <w:szCs w:val="21"/>
                <w:highlight w:val="none"/>
              </w:rPr>
            </w:pPr>
            <w:r>
              <w:rPr>
                <w:rFonts w:hint="eastAsia" w:ascii="宋体" w:hAnsi="宋体" w:cs="宋体"/>
                <w:color w:val="auto"/>
                <w:szCs w:val="21"/>
                <w:highlight w:val="none"/>
              </w:rPr>
              <w:t>安全文明施工控制措施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Cs w:val="21"/>
                <w:highlight w:val="none"/>
                <w:lang w:eastAsia="zh-CN"/>
              </w:rPr>
            </w:pPr>
            <w:r>
              <w:rPr>
                <w:rFonts w:hint="eastAsia" w:ascii="宋体" w:hAnsi="宋体" w:cs="昆仑仿宋"/>
                <w:bCs/>
                <w:kern w:val="0"/>
                <w:szCs w:val="21"/>
                <w:highlight w:val="none"/>
                <w:lang w:bidi="ar"/>
              </w:rPr>
              <w:t>1</w:t>
            </w:r>
            <w:r>
              <w:rPr>
                <w:rFonts w:hint="eastAsia" w:ascii="宋体" w:hAnsi="宋体" w:cs="昆仑仿宋"/>
                <w:bCs/>
                <w:kern w:val="0"/>
                <w:szCs w:val="21"/>
                <w:highlight w:val="none"/>
                <w:lang w:val="en-US" w:eastAsia="zh-CN" w:bidi="ar"/>
              </w:rPr>
              <w:t>5</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[1</w:t>
            </w:r>
            <w:r>
              <w:rPr>
                <w:rFonts w:hint="eastAsia" w:ascii="宋体" w:hAnsi="宋体" w:cs="昆仑仿宋"/>
                <w:bCs/>
                <w:kern w:val="0"/>
                <w:szCs w:val="21"/>
                <w:highlight w:val="none"/>
                <w:lang w:val="en-US" w:eastAsia="zh-CN" w:bidi="ar"/>
              </w:rPr>
              <w:t>5</w:t>
            </w: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10</w:t>
            </w:r>
            <w:r>
              <w:rPr>
                <w:rFonts w:hint="eastAsia" w:ascii="宋体" w:hAnsi="宋体" w:cs="昆仑仿宋"/>
                <w:bCs/>
                <w:kern w:val="0"/>
                <w:szCs w:val="21"/>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10</w:t>
            </w: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5</w:t>
            </w:r>
            <w:r>
              <w:rPr>
                <w:rFonts w:hint="eastAsia" w:ascii="宋体" w:hAnsi="宋体" w:cs="昆仑仿宋"/>
                <w:bCs/>
                <w:kern w:val="0"/>
                <w:szCs w:val="21"/>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w:t>
            </w:r>
            <w:r>
              <w:rPr>
                <w:rFonts w:hint="eastAsia" w:ascii="宋体" w:hAnsi="宋体" w:cs="昆仑仿宋"/>
                <w:bCs/>
                <w:kern w:val="0"/>
                <w:szCs w:val="21"/>
                <w:highlight w:val="none"/>
                <w:lang w:val="en-US" w:eastAsia="zh-CN" w:bidi="ar"/>
              </w:rPr>
              <w:t>5</w:t>
            </w:r>
            <w:r>
              <w:rPr>
                <w:rFonts w:hint="eastAsia" w:ascii="宋体" w:hAnsi="宋体" w:cs="昆仑仿宋"/>
                <w:bCs/>
                <w:kern w:val="0"/>
                <w:szCs w:val="21"/>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Cs w:val="21"/>
                <w:highlight w:val="none"/>
                <w:lang w:eastAsia="zh-CN"/>
              </w:rPr>
            </w:pPr>
            <w:r>
              <w:rPr>
                <w:rFonts w:hint="eastAsia" w:ascii="宋体" w:hAnsi="宋体" w:cs="昆仑仿宋"/>
                <w:bCs/>
                <w:kern w:val="0"/>
                <w:szCs w:val="21"/>
                <w:highlight w:val="none"/>
                <w:lang w:val="en-US" w:eastAsia="zh-CN" w:bidi="ar"/>
              </w:rPr>
              <w:t>5</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昆仑仿宋"/>
                <w:bCs/>
                <w:kern w:val="0"/>
                <w:szCs w:val="21"/>
                <w:highlight w:val="none"/>
              </w:rPr>
            </w:pPr>
            <w:r>
              <w:rPr>
                <w:rFonts w:hint="eastAsia" w:ascii="宋体" w:hAnsi="宋体" w:cs="宋体"/>
                <w:color w:val="auto"/>
                <w:szCs w:val="21"/>
                <w:highlight w:val="none"/>
              </w:rPr>
              <w:t>投资控制措施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rPr>
            </w:pPr>
            <w:r>
              <w:rPr>
                <w:rFonts w:hint="eastAsia" w:ascii="宋体" w:hAnsi="宋体" w:cs="昆仑仿宋"/>
                <w:bCs/>
                <w:kern w:val="0"/>
                <w:szCs w:val="21"/>
                <w:highlight w:val="none"/>
                <w:lang w:bidi="ar"/>
              </w:rPr>
              <w:t>10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[10,7]</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(7,4)</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Cs w:val="21"/>
                <w:highlight w:val="none"/>
                <w:u w:val="single"/>
              </w:rPr>
            </w:pPr>
            <w:r>
              <w:rPr>
                <w:rFonts w:hint="eastAsia" w:ascii="宋体" w:hAnsi="宋体" w:cs="昆仑仿宋"/>
                <w:bCs/>
                <w:kern w:val="0"/>
                <w:szCs w:val="21"/>
                <w:highlight w:val="none"/>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kern w:val="0"/>
                <w:szCs w:val="21"/>
                <w:highlight w:val="none"/>
                <w:lang w:val="en-US" w:eastAsia="zh-CN"/>
              </w:rPr>
            </w:pPr>
            <w:r>
              <w:rPr>
                <w:rFonts w:hint="eastAsia" w:ascii="宋体" w:hAnsi="宋体" w:cs="昆仑仿宋"/>
                <w:bCs/>
                <w:kern w:val="0"/>
                <w:szCs w:val="21"/>
                <w:highlight w:val="none"/>
                <w:lang w:val="en-US" w:eastAsia="zh-CN" w:bidi="ar"/>
              </w:rPr>
              <w:t>6</w:t>
            </w:r>
          </w:p>
        </w:tc>
        <w:tc>
          <w:tcPr>
            <w:tcW w:w="423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昆仑仿宋"/>
                <w:bCs/>
                <w:kern w:val="0"/>
                <w:szCs w:val="21"/>
                <w:highlight w:val="none"/>
                <w:u w:val="single"/>
              </w:rPr>
            </w:pPr>
            <w:r>
              <w:rPr>
                <w:rFonts w:hint="eastAsia" w:ascii="宋体" w:hAnsi="宋体" w:cs="宋体"/>
                <w:color w:val="auto"/>
                <w:szCs w:val="21"/>
                <w:highlight w:val="none"/>
              </w:rPr>
              <w:t>绿色节能控制措施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szCs w:val="21"/>
                <w:highlight w:val="none"/>
                <w:u w:val="single"/>
                <w:lang w:val="en-US" w:eastAsia="zh-CN"/>
              </w:rPr>
            </w:pPr>
            <w:r>
              <w:rPr>
                <w:rFonts w:hint="eastAsia" w:ascii="宋体" w:hAnsi="宋体" w:cs="昆仑仿宋"/>
                <w:bCs/>
                <w:kern w:val="0"/>
                <w:szCs w:val="21"/>
                <w:highlight w:val="none"/>
                <w:lang w:val="en-US" w:eastAsia="zh-CN" w:bidi="ar"/>
              </w:rPr>
              <w:t>10</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highlight w:val="none"/>
                <w:u w:val="single"/>
              </w:rPr>
            </w:pPr>
            <w:r>
              <w:rPr>
                <w:rFonts w:hint="eastAsia" w:ascii="宋体" w:hAnsi="宋体" w:cs="昆仑仿宋"/>
                <w:bCs/>
                <w:kern w:val="0"/>
                <w:szCs w:val="21"/>
                <w:highlight w:val="none"/>
                <w:lang w:bidi="ar"/>
              </w:rPr>
              <w:t>[10,7]</w:t>
            </w:r>
          </w:p>
        </w:tc>
        <w:tc>
          <w:tcPr>
            <w:tcW w:w="1318"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cs="宋体"/>
                <w:highlight w:val="none"/>
                <w:u w:val="single"/>
              </w:rPr>
            </w:pPr>
            <w:r>
              <w:rPr>
                <w:rFonts w:hint="eastAsia" w:ascii="宋体" w:hAnsi="宋体" w:cs="昆仑仿宋"/>
                <w:bCs/>
                <w:kern w:val="0"/>
                <w:szCs w:val="21"/>
                <w:highlight w:val="none"/>
                <w:lang w:bidi="ar"/>
              </w:rPr>
              <w:t>(7,4)</w:t>
            </w:r>
          </w:p>
        </w:tc>
        <w:tc>
          <w:tcPr>
            <w:tcW w:w="1130" w:type="dxa"/>
            <w:tcBorders>
              <w:top w:val="single" w:color="auto" w:sz="6" w:space="0"/>
              <w:left w:val="single" w:color="auto" w:sz="6" w:space="0"/>
              <w:bottom w:val="single" w:color="auto" w:sz="6" w:space="0"/>
              <w:right w:val="single" w:color="auto" w:sz="4" w:space="0"/>
            </w:tcBorders>
            <w:noWrap w:val="0"/>
            <w:vAlign w:val="center"/>
          </w:tcPr>
          <w:p>
            <w:pPr>
              <w:widowControl/>
              <w:jc w:val="center"/>
              <w:rPr>
                <w:rFonts w:hint="eastAsia" w:ascii="宋体" w:hAnsi="宋体" w:cs="宋体"/>
                <w:highlight w:val="none"/>
                <w:u w:val="single"/>
              </w:rPr>
            </w:pPr>
            <w:r>
              <w:rPr>
                <w:rFonts w:hint="eastAsia" w:ascii="宋体" w:hAnsi="宋体" w:cs="昆仑仿宋"/>
                <w:bCs/>
                <w:kern w:val="0"/>
                <w:szCs w:val="21"/>
                <w:highlight w:val="none"/>
                <w:lang w:bidi="ar"/>
              </w:rPr>
              <w:t>[4,0]</w:t>
            </w:r>
          </w:p>
        </w:tc>
      </w:tr>
    </w:tbl>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42.6.2技术评分要求</w:t>
      </w:r>
    </w:p>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技术方案评审中的“安全控制措施，质量控制措施，进度控制措施，绿色节能及噪音控制措施，本项目施工重点、难点分析及对应管理、实施方案”评分依据“先定档、后评分”的原则，具体要求如下：</w:t>
      </w:r>
    </w:p>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1）每位评标专家应严格按照附表四《技术标详细审查评分表》规定的【好、中、差】等级标准对投标文件进行评议，对通过符合性审查的各投标人进行定档评议。</w:t>
      </w:r>
    </w:p>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2）每位评标专家先递交各自的定档评议，定档分好、中、差3档，好为3分，中为2分，差为1分；经汇总计算其算术平均分，分数出现小数点，保留小数点后1位，第2位小数四舍五入，最终按下表得出各投标人的最终档次。</w:t>
      </w:r>
    </w:p>
    <w:tbl>
      <w:tblPr>
        <w:tblStyle w:val="37"/>
        <w:tblW w:w="0" w:type="dxa"/>
        <w:tblInd w:w="0" w:type="dxa"/>
        <w:tblLayout w:type="fixed"/>
        <w:tblCellMar>
          <w:top w:w="0" w:type="dxa"/>
          <w:left w:w="28" w:type="dxa"/>
          <w:bottom w:w="0" w:type="dxa"/>
          <w:right w:w="28" w:type="dxa"/>
        </w:tblCellMar>
      </w:tblPr>
      <w:tblGrid>
        <w:gridCol w:w="3232"/>
        <w:gridCol w:w="3232"/>
        <w:gridCol w:w="3230"/>
      </w:tblGrid>
      <w:tr>
        <w:tblPrEx>
          <w:tblCellMar>
            <w:top w:w="0" w:type="dxa"/>
            <w:left w:w="28" w:type="dxa"/>
            <w:bottom w:w="0" w:type="dxa"/>
            <w:right w:w="28" w:type="dxa"/>
          </w:tblCellMar>
        </w:tblPrEx>
        <w:trPr>
          <w:cantSplit/>
          <w:trHeight w:val="23" w:hRule="atLeast"/>
          <w:tblHeader/>
        </w:trPr>
        <w:tc>
          <w:tcPr>
            <w:tcW w:w="3232" w:type="dxa"/>
            <w:tcBorders>
              <w:top w:val="single" w:color="auto" w:sz="6" w:space="0"/>
              <w:left w:val="single" w:color="auto" w:sz="6" w:space="0"/>
              <w:bottom w:val="nil"/>
              <w:right w:val="single" w:color="auto" w:sz="6" w:space="0"/>
            </w:tcBorders>
            <w:noWrap w:val="0"/>
            <w:vAlign w:val="center"/>
          </w:tcPr>
          <w:p>
            <w:pPr>
              <w:tabs>
                <w:tab w:val="left" w:pos="720"/>
              </w:tabs>
              <w:spacing w:line="360" w:lineRule="auto"/>
              <w:ind w:firstLine="149" w:firstLineChars="71"/>
              <w:jc w:val="center"/>
              <w:rPr>
                <w:rFonts w:hint="eastAsia" w:ascii="宋体" w:hAnsi="宋体" w:cs="昆仑仿宋"/>
                <w:bCs/>
                <w:szCs w:val="21"/>
                <w:highlight w:val="none"/>
              </w:rPr>
            </w:pPr>
            <w:r>
              <w:rPr>
                <w:rFonts w:hint="eastAsia" w:ascii="宋体" w:hAnsi="宋体" w:cs="昆仑仿宋"/>
                <w:bCs/>
                <w:szCs w:val="21"/>
                <w:highlight w:val="none"/>
                <w:lang w:bidi="ar"/>
              </w:rPr>
              <w:t>好</w:t>
            </w:r>
          </w:p>
        </w:tc>
        <w:tc>
          <w:tcPr>
            <w:tcW w:w="3232" w:type="dxa"/>
            <w:tcBorders>
              <w:top w:val="single" w:color="auto" w:sz="6" w:space="0"/>
              <w:left w:val="single" w:color="auto" w:sz="6" w:space="0"/>
              <w:bottom w:val="nil"/>
              <w:right w:val="single" w:color="auto" w:sz="6" w:space="0"/>
            </w:tcBorders>
            <w:noWrap w:val="0"/>
            <w:vAlign w:val="center"/>
          </w:tcPr>
          <w:p>
            <w:pPr>
              <w:tabs>
                <w:tab w:val="left" w:pos="720"/>
              </w:tabs>
              <w:spacing w:line="360" w:lineRule="auto"/>
              <w:jc w:val="center"/>
              <w:rPr>
                <w:rFonts w:hint="eastAsia" w:ascii="宋体" w:hAnsi="宋体" w:cs="昆仑仿宋"/>
                <w:bCs/>
                <w:szCs w:val="21"/>
                <w:highlight w:val="none"/>
              </w:rPr>
            </w:pPr>
            <w:r>
              <w:rPr>
                <w:rFonts w:hint="eastAsia" w:ascii="宋体" w:hAnsi="宋体" w:cs="昆仑仿宋"/>
                <w:bCs/>
                <w:szCs w:val="21"/>
                <w:highlight w:val="none"/>
                <w:lang w:bidi="ar"/>
              </w:rPr>
              <w:t>中</w:t>
            </w:r>
          </w:p>
        </w:tc>
        <w:tc>
          <w:tcPr>
            <w:tcW w:w="3230" w:type="dxa"/>
            <w:tcBorders>
              <w:top w:val="single" w:color="auto" w:sz="6" w:space="0"/>
              <w:left w:val="single" w:color="auto" w:sz="6" w:space="0"/>
              <w:bottom w:val="nil"/>
              <w:right w:val="single" w:color="auto" w:sz="4" w:space="0"/>
            </w:tcBorders>
            <w:noWrap w:val="0"/>
            <w:vAlign w:val="center"/>
          </w:tcPr>
          <w:p>
            <w:pPr>
              <w:tabs>
                <w:tab w:val="left" w:pos="720"/>
              </w:tabs>
              <w:spacing w:line="360" w:lineRule="auto"/>
              <w:jc w:val="center"/>
              <w:rPr>
                <w:rFonts w:hint="eastAsia" w:ascii="宋体" w:hAnsi="宋体" w:cs="昆仑仿宋"/>
                <w:bCs/>
                <w:szCs w:val="21"/>
                <w:highlight w:val="none"/>
              </w:rPr>
            </w:pPr>
            <w:r>
              <w:rPr>
                <w:rFonts w:hint="eastAsia" w:ascii="宋体" w:hAnsi="宋体" w:cs="昆仑仿宋"/>
                <w:bCs/>
                <w:szCs w:val="21"/>
                <w:highlight w:val="none"/>
                <w:lang w:bidi="ar"/>
              </w:rPr>
              <w:t>差</w:t>
            </w:r>
          </w:p>
        </w:tc>
      </w:tr>
      <w:tr>
        <w:tblPrEx>
          <w:tblCellMar>
            <w:top w:w="0" w:type="dxa"/>
            <w:left w:w="28" w:type="dxa"/>
            <w:bottom w:w="0" w:type="dxa"/>
            <w:right w:w="28" w:type="dxa"/>
          </w:tblCellMar>
        </w:tblPrEx>
        <w:trPr>
          <w:cantSplit/>
          <w:trHeight w:val="23" w:hRule="atLeast"/>
          <w:tblHeader/>
        </w:trPr>
        <w:tc>
          <w:tcPr>
            <w:tcW w:w="32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jc w:val="center"/>
              <w:rPr>
                <w:rFonts w:hint="eastAsia" w:ascii="宋体" w:hAnsi="宋体" w:cs="昆仑仿宋"/>
                <w:bCs/>
                <w:szCs w:val="21"/>
                <w:highlight w:val="none"/>
              </w:rPr>
            </w:pPr>
            <w:r>
              <w:rPr>
                <w:rFonts w:hint="eastAsia" w:ascii="宋体" w:hAnsi="宋体" w:cs="昆仑仿宋"/>
                <w:bCs/>
                <w:szCs w:val="21"/>
                <w:highlight w:val="none"/>
                <w:lang w:bidi="ar"/>
              </w:rPr>
              <w:t>[3，2.5]</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jc w:val="center"/>
              <w:rPr>
                <w:rFonts w:hint="eastAsia" w:ascii="宋体" w:hAnsi="宋体" w:cs="昆仑仿宋"/>
                <w:bCs/>
                <w:szCs w:val="21"/>
                <w:highlight w:val="none"/>
              </w:rPr>
            </w:pPr>
            <w:r>
              <w:rPr>
                <w:rFonts w:hint="eastAsia" w:ascii="宋体" w:hAnsi="宋体" w:cs="昆仑仿宋"/>
                <w:bCs/>
                <w:szCs w:val="21"/>
                <w:highlight w:val="none"/>
                <w:lang w:bidi="ar"/>
              </w:rPr>
              <w:t>(2.5，1.5)</w:t>
            </w:r>
          </w:p>
        </w:tc>
        <w:tc>
          <w:tcPr>
            <w:tcW w:w="323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jc w:val="center"/>
              <w:rPr>
                <w:rFonts w:hint="eastAsia" w:ascii="宋体" w:hAnsi="宋体" w:cs="昆仑仿宋"/>
                <w:bCs/>
                <w:szCs w:val="21"/>
                <w:highlight w:val="none"/>
              </w:rPr>
            </w:pPr>
            <w:r>
              <w:rPr>
                <w:rFonts w:hint="eastAsia" w:ascii="宋体" w:hAnsi="宋体" w:cs="昆仑仿宋"/>
                <w:bCs/>
                <w:szCs w:val="21"/>
                <w:highlight w:val="none"/>
                <w:lang w:bidi="ar"/>
              </w:rPr>
              <w:t>[1.5，1]</w:t>
            </w:r>
          </w:p>
        </w:tc>
      </w:tr>
    </w:tbl>
    <w:p>
      <w:pPr>
        <w:pBdr>
          <w:bottom w:val="single" w:color="auto" w:sz="6" w:space="1"/>
        </w:pBdr>
        <w:spacing w:line="400" w:lineRule="exact"/>
        <w:ind w:firstLine="411" w:firstLineChars="196"/>
        <w:rPr>
          <w:rFonts w:hint="eastAsia" w:ascii="宋体" w:hAnsi="宋体" w:cs="Arial Black"/>
          <w:bCs/>
          <w:szCs w:val="21"/>
          <w:highlight w:val="none"/>
        </w:rPr>
      </w:pPr>
      <w:r>
        <w:rPr>
          <w:rFonts w:hint="eastAsia" w:ascii="宋体" w:hAnsi="宋体" w:cs="Arial Black"/>
          <w:bCs/>
          <w:szCs w:val="21"/>
          <w:highlight w:val="none"/>
          <w:lang w:bidi="ar"/>
        </w:rPr>
        <w:t>3）各评标专家根据评标的最终档次和评标打分准则进行各自的打分，评分不符合评标档次的无效，须按最终档次重新打分。</w:t>
      </w:r>
    </w:p>
    <w:p>
      <w:pPr>
        <w:pBdr>
          <w:bottom w:val="single" w:color="auto" w:sz="6" w:space="1"/>
        </w:pBdr>
        <w:spacing w:line="400" w:lineRule="exact"/>
        <w:ind w:firstLine="411" w:firstLineChars="196"/>
        <w:rPr>
          <w:rFonts w:hint="eastAsia" w:ascii="宋体" w:hAnsi="宋体" w:cs="宋体"/>
          <w:bCs/>
          <w:color w:val="000000"/>
          <w:szCs w:val="21"/>
          <w:highlight w:val="none"/>
        </w:rPr>
      </w:pPr>
      <w:r>
        <w:rPr>
          <w:rFonts w:hint="eastAsia" w:ascii="宋体" w:hAnsi="宋体" w:cs="Arial Black"/>
          <w:bCs/>
          <w:szCs w:val="21"/>
          <w:highlight w:val="none"/>
          <w:lang w:bidi="ar"/>
        </w:rPr>
        <w:t>4）然后，对每一项评分因素计取算术平均分，分数出现小数点，保留小数点后二位，第三位小数四舍五入。</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条款号：附表一 《资格审查表》                修改类型：修改</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见范本</w:t>
      </w:r>
    </w:p>
    <w:p>
      <w:pPr>
        <w:pBdr>
          <w:bottom w:val="single" w:color="auto" w:sz="6" w:space="1"/>
        </w:pBdr>
        <w:spacing w:line="400" w:lineRule="exact"/>
        <w:ind w:firstLine="472" w:firstLineChars="224"/>
        <w:rPr>
          <w:rFonts w:hint="eastAsia" w:ascii="宋体" w:hAnsi="宋体" w:cs="Arial Black"/>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见后附：附表一 《资格审查表》</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条款号：附表二 《技术标有效性审查表》        修改类型：修改</w:t>
      </w:r>
    </w:p>
    <w:p>
      <w:pPr>
        <w:spacing w:line="400" w:lineRule="exact"/>
        <w:ind w:firstLine="472" w:firstLineChars="224"/>
        <w:rPr>
          <w:rFonts w:hint="eastAsia" w:ascii="宋体" w:hAnsi="宋体" w:cs="Arial Black"/>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见范本</w:t>
      </w:r>
    </w:p>
    <w:p>
      <w:pPr>
        <w:pBdr>
          <w:bottom w:val="single" w:color="auto" w:sz="6" w:space="1"/>
        </w:pBd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见后附：附表二《技术标有效性审查表》</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条款号：附表三 《经济标有效性审查表》        修改类型：修改</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见范本</w:t>
      </w:r>
    </w:p>
    <w:p>
      <w:pPr>
        <w:pBdr>
          <w:bottom w:val="single" w:color="auto" w:sz="6" w:space="1"/>
        </w:pBd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见后附：附表三《经济标有效性审查表》</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条款号：附表四《技术标详细审查评分表》       修改类型：修改</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见范本</w:t>
      </w:r>
    </w:p>
    <w:p>
      <w:pPr>
        <w:pBdr>
          <w:bottom w:val="single" w:color="auto" w:sz="6" w:space="1"/>
        </w:pBd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见后附：附表四《技术标详细审查评分表》</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条款号：附表五《经济标评分表》               修改类型：修改</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见范本</w:t>
      </w:r>
    </w:p>
    <w:p>
      <w:pPr>
        <w:pBdr>
          <w:bottom w:val="single" w:color="auto" w:sz="6" w:space="1"/>
        </w:pBdr>
        <w:spacing w:line="400" w:lineRule="exact"/>
        <w:ind w:firstLine="472" w:firstLineChars="224"/>
        <w:rPr>
          <w:rFonts w:hint="eastAsia" w:ascii="宋体" w:hAnsi="宋体" w:cs="Arial Black"/>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见后附：附表五《经济标评分表》</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条款号：附表六《算术复核表》               修改类型：修改</w:t>
      </w:r>
    </w:p>
    <w:p>
      <w:pP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原文：</w:t>
      </w:r>
      <w:r>
        <w:rPr>
          <w:rFonts w:hint="eastAsia" w:ascii="宋体" w:hAnsi="宋体" w:cs="Arial Black"/>
          <w:szCs w:val="21"/>
          <w:highlight w:val="none"/>
          <w:lang w:bidi="ar"/>
        </w:rPr>
        <w:t>见范本</w:t>
      </w:r>
    </w:p>
    <w:p>
      <w:pPr>
        <w:pBdr>
          <w:bottom w:val="single" w:color="auto" w:sz="6" w:space="1"/>
        </w:pBdr>
        <w:spacing w:line="400" w:lineRule="exact"/>
        <w:ind w:firstLine="472" w:firstLineChars="224"/>
        <w:rPr>
          <w:rFonts w:hint="eastAsia" w:ascii="宋体" w:hAnsi="宋体" w:cs="Arial Black"/>
          <w:b/>
          <w:szCs w:val="21"/>
          <w:highlight w:val="none"/>
        </w:rPr>
      </w:pPr>
      <w:r>
        <w:rPr>
          <w:rFonts w:hint="eastAsia" w:ascii="宋体" w:hAnsi="宋体" w:cs="Arial Black"/>
          <w:b/>
          <w:szCs w:val="21"/>
          <w:highlight w:val="none"/>
          <w:lang w:bidi="ar"/>
        </w:rPr>
        <w:t>现文：</w:t>
      </w:r>
      <w:r>
        <w:rPr>
          <w:rFonts w:hint="eastAsia" w:ascii="宋体" w:hAnsi="宋体" w:cs="Arial Black"/>
          <w:szCs w:val="21"/>
          <w:highlight w:val="none"/>
          <w:lang w:bidi="ar"/>
        </w:rPr>
        <w:t>见后附：附表六《算术复核表》</w:t>
      </w:r>
    </w:p>
    <w:p>
      <w:pPr>
        <w:spacing w:line="360" w:lineRule="auto"/>
        <w:ind w:firstLine="211" w:firstLineChars="100"/>
        <w:rPr>
          <w:b/>
          <w:szCs w:val="21"/>
          <w:highlight w:val="none"/>
        </w:rPr>
      </w:pPr>
      <w:r>
        <w:rPr>
          <w:rFonts w:hint="eastAsia" w:ascii="Calibri" w:hAnsi="Calibri" w:cs="宋体"/>
          <w:b/>
          <w:szCs w:val="21"/>
          <w:highlight w:val="none"/>
          <w:lang w:bidi="ar"/>
        </w:rPr>
        <w:t>注：以上修改，仅限于本范本中有可供选择条款的情形。</w:t>
      </w:r>
    </w:p>
    <w:p>
      <w:pPr>
        <w:spacing w:line="360" w:lineRule="auto"/>
        <w:rPr>
          <w:highlight w:val="none"/>
        </w:rPr>
      </w:pPr>
      <w:r>
        <w:rPr>
          <w:rFonts w:hint="eastAsia" w:ascii="Calibri" w:hAnsi="Calibri" w:cs="宋体"/>
          <w:b/>
          <w:szCs w:val="21"/>
          <w:highlight w:val="none"/>
          <w:lang w:bidi="ar"/>
        </w:rPr>
        <w:t>（以下无正文）</w:t>
      </w:r>
    </w:p>
    <w:p>
      <w:pPr>
        <w:pStyle w:val="9"/>
        <w:widowControl/>
        <w:spacing w:line="360" w:lineRule="auto"/>
        <w:rPr>
          <w:highlight w:val="none"/>
        </w:rPr>
      </w:pPr>
      <w:r>
        <w:rPr>
          <w:highlight w:val="none"/>
          <w:lang w:bidi="ar"/>
        </w:rPr>
        <w:br w:type="page"/>
      </w:r>
    </w:p>
    <w:p>
      <w:pPr>
        <w:pStyle w:val="6"/>
        <w:widowControl/>
        <w:rPr>
          <w:color w:val="auto"/>
          <w:highlight w:val="none"/>
        </w:rPr>
      </w:pPr>
      <w:bookmarkStart w:id="57" w:name="_Toc9407"/>
      <w:bookmarkStart w:id="58" w:name="_Toc25505"/>
      <w:r>
        <w:rPr>
          <w:rFonts w:hint="eastAsia" w:cs="宋体"/>
          <w:color w:val="auto"/>
          <w:highlight w:val="none"/>
        </w:rPr>
        <w:t>二、开标、评标及定标办法通用条款</w:t>
      </w:r>
      <w:bookmarkEnd w:id="57"/>
      <w:bookmarkEnd w:id="58"/>
    </w:p>
    <w:p>
      <w:pPr>
        <w:pStyle w:val="7"/>
        <w:ind w:firstLine="480" w:firstLineChars="200"/>
        <w:rPr>
          <w:highlight w:val="none"/>
        </w:rPr>
      </w:pPr>
      <w:bookmarkStart w:id="59" w:name="_Toc16799"/>
      <w:bookmarkStart w:id="60" w:name="_Toc24439"/>
      <w:r>
        <w:rPr>
          <w:highlight w:val="none"/>
        </w:rPr>
        <w:t>（一）总则</w:t>
      </w:r>
      <w:bookmarkEnd w:id="59"/>
      <w:bookmarkEnd w:id="60"/>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35.开标、评标及定标所依据的规则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35.1《中华人民共和国招标投标法》；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35.2《中华人民共和国招标投标法实施条例》；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35.3《评标委员会和评标方法暂行规定》（七部委第12号令）；</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35.4《工程建设项目施工招标投标办法》（七部委2003年第30号令）；</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35.5《电子招标投标办法》；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35.6《广东省实施〈中华人民共和国招标投标法〉办法》；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35.7《房屋建筑和市政基础设施工程施工招标投标管理办法》（建设部令第89号）；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35.8《广东省加强建设工程招标投标监督管理的若干规定》（粤发[2004]4号）；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35.9《广州市工程建设项目招标投标管理办法》（穗建规字〔2023〕12号）。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35.10本项目招标文件。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36．开标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36.1 招标人按投标须知前附表第18项所规定的时间和地点通过电子招标投标交易平台公开开标，并邀请所有投标人参加，投标人可选择在开标室参加开标或准时在线参加开标，也可以不参加开标，均不影响开标程序。</w:t>
      </w:r>
      <w:r>
        <w:rPr>
          <w:rFonts w:hint="eastAsia" w:ascii="Calibri" w:hAnsi="Calibri" w:cs="宋体"/>
          <w:sz w:val="24"/>
          <w:highlight w:val="none"/>
          <w:lang w:bidi="ar"/>
        </w:rPr>
        <w:t>投标人不派代表参加开标会，则视其为放弃参与开标的权利，认可开标结果。</w:t>
      </w:r>
      <w:r>
        <w:rPr>
          <w:rFonts w:hint="eastAsia" w:ascii="宋体" w:hAnsi="宋体" w:cs="宋体"/>
          <w:sz w:val="24"/>
          <w:szCs w:val="24"/>
          <w:highlight w:val="none"/>
          <w:lang w:bidi="ar"/>
        </w:rPr>
        <w:t>截标后，开标开始时间因故推迟的，相关评标信息仍以原定的开标开始时间的信息为准。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36.3根据投标须知前附表第19项。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36.5按下列程序进行开标：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36.5.1在投标截止时间后</w:t>
      </w:r>
      <w:r>
        <w:rPr>
          <w:rFonts w:hint="eastAsia" w:ascii="宋体" w:hAnsi="宋体" w:cs="宋体"/>
          <w:sz w:val="24"/>
          <w:highlight w:val="none"/>
          <w:u w:val="single"/>
          <w:lang w:val="en-US" w:eastAsia="zh-CN" w:bidi="ar"/>
        </w:rPr>
        <w:t xml:space="preserve"> 半 </w:t>
      </w:r>
      <w:r>
        <w:rPr>
          <w:rFonts w:hint="eastAsia" w:ascii="宋体" w:hAnsi="宋体" w:cs="宋体"/>
          <w:sz w:val="24"/>
          <w:highlight w:val="none"/>
          <w:lang w:bidi="ar"/>
        </w:rPr>
        <w:t>小时内，投标人通过交易平台对已递交的电子投标文件进行解密。投标人完成解密后，再由招标人进行解密。解密完成后，公布招标项目名称、投标人名称、投标保证金的递交情况、投标报价、工期及其他内容；</w:t>
      </w:r>
    </w:p>
    <w:p>
      <w:pPr>
        <w:tabs>
          <w:tab w:val="left" w:pos="105"/>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36.5.2备用光盘的读取按投标须知前附表第35项的规定执行；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36.5.6开标结束。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36.7开标时，两个（含两个）以上的投标人加密打包投标文件电脑机器特征码一致的，由评标委员会否决其投标。</w:t>
      </w:r>
    </w:p>
    <w:p>
      <w:pPr>
        <w:pStyle w:val="20"/>
        <w:widowControl/>
        <w:ind w:firstLine="480"/>
        <w:rPr>
          <w:rFonts w:hAnsi="宋体"/>
          <w:sz w:val="24"/>
          <w:highlight w:val="none"/>
        </w:rPr>
      </w:pPr>
      <w:r>
        <w:rPr>
          <w:rFonts w:hAnsi="宋体"/>
          <w:sz w:val="24"/>
          <w:highlight w:val="none"/>
        </w:rPr>
        <w:t>36.8开标异议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36.8.1参加现场开标的投标人对开标结果有异议的，应当在开标现场提出，该投标人代表须同时出示本人身份证原件，招标人应当当场作出答复，并制作记录。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pPr>
        <w:pStyle w:val="20"/>
        <w:widowControl/>
        <w:spacing w:line="360" w:lineRule="auto"/>
        <w:ind w:firstLine="480"/>
        <w:rPr>
          <w:sz w:val="24"/>
          <w:highlight w:val="none"/>
        </w:rPr>
      </w:pPr>
      <w:r>
        <w:rPr>
          <w:rFonts w:hAnsi="宋体"/>
          <w:sz w:val="24"/>
          <w:highlight w:val="none"/>
        </w:rPr>
        <w:t>36.8.3</w:t>
      </w:r>
      <w:r>
        <w:rPr>
          <w:rFonts w:hAnsi="宋体" w:cs="宋体"/>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sz w:val="24"/>
          <w:highlight w:val="none"/>
        </w:rPr>
        <w:t>投标人未参加开标或在规定的时间内未提出异议的，视为对开标无异议。</w:t>
      </w:r>
    </w:p>
    <w:p>
      <w:pPr>
        <w:pStyle w:val="20"/>
        <w:widowControl/>
        <w:spacing w:line="360" w:lineRule="auto"/>
        <w:ind w:firstLine="480"/>
        <w:rPr>
          <w:rFonts w:hAnsi="宋体" w:cs="宋体"/>
          <w:kern w:val="0"/>
          <w:sz w:val="24"/>
          <w:szCs w:val="24"/>
          <w:highlight w:val="none"/>
        </w:rPr>
      </w:pPr>
      <w:r>
        <w:rPr>
          <w:sz w:val="24"/>
          <w:highlight w:val="none"/>
        </w:rPr>
        <w:t>36.8.4</w:t>
      </w:r>
      <w:r>
        <w:rPr>
          <w:rFonts w:hAnsi="宋体" w:cs="宋体"/>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37．评标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37.1</w:t>
      </w:r>
      <w:r>
        <w:rPr>
          <w:rFonts w:hint="eastAsia" w:ascii="宋体" w:hAnsi="宋体" w:cs="宋体"/>
          <w:sz w:val="24"/>
          <w:highlight w:val="none"/>
          <w:lang w:bidi="ar"/>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Pr>
          <w:rFonts w:hint="eastAsia" w:ascii="宋体" w:hAnsi="宋体" w:cs="宋体"/>
          <w:sz w:val="24"/>
          <w:szCs w:val="24"/>
          <w:highlight w:val="none"/>
          <w:lang w:bidi="ar"/>
        </w:rPr>
        <w:t>。</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37.2评标委员会成员有下列情形之一的，应当回避：</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（1）招标人或投标人的主要负责人的近亲属；</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（2）项目主管部门或者行政监督部门的人员；</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（3）招标人或投标人的工作人员、退休或离职未满3年的人员；</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（4）与投标人有经济利益关系，可能影响对投标公正评审的；</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（5）曾因在招标、评标以及其他与招标投标有关活动中从事违法行为而受过行政处罚或刑事处罚的。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（6）与投标人有其他利害关系。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37.3评标委员会的职责及守则：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37.3.1根据评标细则，对</w:t>
      </w:r>
      <w:r>
        <w:rPr>
          <w:rFonts w:hint="eastAsia" w:ascii="宋体" w:hAnsi="宋体" w:cs="宋体"/>
          <w:sz w:val="24"/>
          <w:highlight w:val="none"/>
          <w:lang w:bidi="ar"/>
        </w:rPr>
        <w:t>投标文件</w:t>
      </w:r>
      <w:r>
        <w:rPr>
          <w:rFonts w:hint="eastAsia" w:ascii="宋体" w:hAnsi="宋体" w:cs="宋体"/>
          <w:sz w:val="24"/>
          <w:szCs w:val="24"/>
          <w:highlight w:val="none"/>
          <w:lang w:bidi="ar"/>
        </w:rPr>
        <w:t>进行认真评审，完成评审报告；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37.3.2向招标人报告评审意见，推荐合格的中标候选人。</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lang w:bidi="ar"/>
        </w:rPr>
        <w:t>37.3.3</w:t>
      </w:r>
      <w:r>
        <w:rPr>
          <w:rFonts w:hint="eastAsia" w:ascii="宋体" w:hAnsi="宋体" w:cs="宋体"/>
          <w:b/>
          <w:bCs/>
          <w:sz w:val="24"/>
          <w:szCs w:val="24"/>
          <w:highlight w:val="none"/>
          <w:lang w:bidi="ar"/>
        </w:rPr>
        <w:t xml:space="preserve"> </w:t>
      </w:r>
      <w:r>
        <w:rPr>
          <w:rFonts w:hint="eastAsia" w:ascii="宋体" w:hAnsi="宋体" w:cs="宋体"/>
          <w:sz w:val="24"/>
          <w:szCs w:val="24"/>
          <w:highlight w:val="none"/>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37.3.4全体参与评标人员：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37.3.4.1 必须遵守评标纪律、不得泄密；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37.3.4.2 必须公正、不得循私；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37.3.4.3 必须科学、不得草率；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37.3.4.4 必须客观、不得带有成见；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37.3.4.5 必须平等、不得强加于人；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37.3.4.6 必须严谨、不得随意马虎。</w:t>
      </w:r>
    </w:p>
    <w:p>
      <w:pPr>
        <w:pStyle w:val="20"/>
        <w:widowControl/>
        <w:spacing w:line="360" w:lineRule="auto"/>
        <w:ind w:firstLine="480" w:firstLineChars="200"/>
        <w:rPr>
          <w:rFonts w:hAnsi="宋体"/>
          <w:sz w:val="24"/>
          <w:szCs w:val="24"/>
          <w:highlight w:val="none"/>
        </w:rPr>
      </w:pPr>
      <w:r>
        <w:rPr>
          <w:rFonts w:hAnsi="宋体"/>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lang w:bidi="ar"/>
        </w:rPr>
        <w:t>37.5</w:t>
      </w:r>
      <w:r>
        <w:rPr>
          <w:rFonts w:hint="eastAsia" w:ascii="宋体" w:hAnsi="宋体" w:cs="宋体"/>
          <w:sz w:val="24"/>
          <w:highlight w:val="none"/>
          <w:lang w:bidi="ar"/>
        </w:rPr>
        <w:t>评标委员会按照第二章“开标、评标及定标办法”规定的方法、评审因素、标准和程序对投标文件进行评审。第三章“开标、评标及定标办法”没有规定的方法、评审因素和标准，不作为评标依据。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highlight w:val="none"/>
          <w:lang w:bidi="ar"/>
        </w:rPr>
        <w:t>37.6</w:t>
      </w:r>
      <w:r>
        <w:rPr>
          <w:rFonts w:hint="eastAsia" w:ascii="宋体" w:hAnsi="宋体" w:cs="宋体"/>
          <w:sz w:val="24"/>
          <w:szCs w:val="24"/>
          <w:highlight w:val="none"/>
          <w:lang w:bidi="ar"/>
        </w:rPr>
        <w:t>评标结束后，评标委员会递交评标报告并依法推荐中标候选人。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38．投标文件的澄清</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39．定标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39.1 招标人根据评标委员会递交的评标报告，最终审定中标人。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39.2 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39.3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39.6有效投标不足3个的，评标委员会应当对投标是否明显缺乏竞争和是否需要否决全部投标进行充分论证，并在评标报告中记载论证过程和结果。</w:t>
      </w:r>
    </w:p>
    <w:p>
      <w:pPr>
        <w:pStyle w:val="20"/>
        <w:widowControl/>
        <w:rPr>
          <w:rFonts w:hAnsi="宋体"/>
          <w:sz w:val="24"/>
          <w:szCs w:val="24"/>
          <w:highlight w:val="none"/>
        </w:rPr>
      </w:pPr>
      <w:r>
        <w:rPr>
          <w:rFonts w:hAnsi="宋体"/>
          <w:sz w:val="24"/>
          <w:szCs w:val="24"/>
          <w:highlight w:val="none"/>
        </w:rPr>
        <w:t xml:space="preserve">   </w:t>
      </w:r>
    </w:p>
    <w:p>
      <w:pPr>
        <w:rPr>
          <w:highlight w:val="none"/>
        </w:rPr>
      </w:pPr>
    </w:p>
    <w:p>
      <w:pPr>
        <w:pStyle w:val="20"/>
        <w:widowControl/>
        <w:jc w:val="center"/>
        <w:rPr>
          <w:b/>
          <w:sz w:val="28"/>
          <w:szCs w:val="28"/>
          <w:highlight w:val="none"/>
        </w:rPr>
      </w:pPr>
      <w:bookmarkStart w:id="61" w:name="_Toc4563"/>
      <w:bookmarkStart w:id="62" w:name="_Toc17731"/>
      <w:r>
        <w:rPr>
          <w:rStyle w:val="119"/>
          <w:b/>
          <w:bCs/>
          <w:sz w:val="28"/>
          <w:szCs w:val="28"/>
          <w:highlight w:val="none"/>
        </w:rPr>
        <w:t>（二）开标评标办法程序和细则</w:t>
      </w:r>
      <w:bookmarkEnd w:id="61"/>
      <w:bookmarkEnd w:id="62"/>
    </w:p>
    <w:p>
      <w:pPr>
        <w:spacing w:before="156" w:after="156"/>
        <w:ind w:firstLine="482" w:firstLineChars="200"/>
        <w:rPr>
          <w:b/>
          <w:bCs/>
          <w:highlight w:val="none"/>
        </w:rPr>
      </w:pPr>
      <w:r>
        <w:rPr>
          <w:rFonts w:hint="eastAsia" w:ascii="Calibri" w:hAnsi="Calibri" w:cs="宋体"/>
          <w:b/>
          <w:bCs/>
          <w:sz w:val="24"/>
          <w:szCs w:val="24"/>
          <w:highlight w:val="none"/>
          <w:lang w:bidi="ar"/>
        </w:rPr>
        <w:t>可选办法六（适合综合评分法三，技术标与经济标同时开启）</w:t>
      </w:r>
    </w:p>
    <w:p>
      <w:pPr>
        <w:pStyle w:val="4"/>
        <w:widowControl/>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40．开标和评标程序：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40.1投标人递交技术标、经济标投标文件；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40.2技术标与经济标投标文件同时公开开标；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40.3由招标人随机抽取确定该工程计算评标参考价的等分点值X（适用于区间抽取法）；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40.4由评标委员会对所有已公开开标的投标人进行资格审查；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40.54技术标投标文件有效性审查；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40.6技术标详细审查评分；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 xml:space="preserve">40.7计算第一阶段得分，并按照总分从高到低排列先后次序，编写第一阶段评审报告；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40.8按投标须知前附表第27项规定，确定进入第二阶段评审的投标人；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40.9对</w:t>
      </w:r>
      <w:r>
        <w:rPr>
          <w:rFonts w:hint="eastAsia" w:ascii="Calibri" w:hAnsi="宋体" w:cs="宋体"/>
          <w:sz w:val="24"/>
          <w:szCs w:val="24"/>
          <w:highlight w:val="none"/>
          <w:lang w:bidi="ar"/>
        </w:rPr>
        <w:t>进入第二阶段评审</w:t>
      </w:r>
      <w:r>
        <w:rPr>
          <w:rFonts w:hint="eastAsia" w:ascii="宋体" w:hAnsi="宋体" w:cs="宋体"/>
          <w:sz w:val="24"/>
          <w:szCs w:val="24"/>
          <w:highlight w:val="none"/>
          <w:lang w:bidi="ar"/>
        </w:rPr>
        <w:t>的经济标投标文件的投标报价进行算术校核；</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40.10对进入第二阶段评审且完成投标报价算术校核的投标人按规定进行排序；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40.11按排序对经济标投标文件进行有效性审查，直至评出所有中标候选人；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40.12评标委员会编写评标报告，向招标人推荐中标候选人名单。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 开标细则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41.1开标由招标人</w:t>
      </w:r>
      <w:r>
        <w:rPr>
          <w:rFonts w:hint="eastAsia" w:ascii="宋体" w:hAnsi="宋体" w:cs="宋体"/>
          <w:sz w:val="24"/>
          <w:szCs w:val="24"/>
          <w:highlight w:val="none"/>
          <w:u w:val="single"/>
          <w:lang w:bidi="ar"/>
        </w:rPr>
        <w:t>或招标代理</w:t>
      </w:r>
      <w:r>
        <w:rPr>
          <w:rFonts w:hint="eastAsia" w:ascii="宋体" w:hAnsi="宋体" w:cs="宋体"/>
          <w:sz w:val="24"/>
          <w:szCs w:val="24"/>
          <w:highlight w:val="none"/>
          <w:lang w:bidi="ar"/>
        </w:rPr>
        <w:t>主持。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41.2细则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41.2.1投标截止期前，各投标人递交投标文件（包括技术标投标文件、经济标投标文件）至</w:t>
      </w:r>
      <w:r>
        <w:rPr>
          <w:rFonts w:ascii="Calibri" w:hAnsi="Calibri"/>
          <w:sz w:val="24"/>
          <w:szCs w:val="24"/>
          <w:highlight w:val="none"/>
          <w:u w:val="single"/>
          <w:lang w:bidi="ar"/>
        </w:rPr>
        <w:t xml:space="preserve"> </w:t>
      </w:r>
      <w:r>
        <w:rPr>
          <w:rFonts w:hint="eastAsia" w:ascii="Calibri" w:hAnsi="Calibri" w:cs="宋体"/>
          <w:sz w:val="24"/>
          <w:szCs w:val="24"/>
          <w:highlight w:val="none"/>
          <w:u w:val="single"/>
          <w:lang w:bidi="ar"/>
        </w:rPr>
        <w:t>广州交易集团有限公司（广州公共资源交易中心）</w:t>
      </w:r>
      <w:r>
        <w:rPr>
          <w:rFonts w:hint="eastAsia" w:ascii="宋体" w:hAnsi="宋体" w:cs="宋体"/>
          <w:sz w:val="24"/>
          <w:szCs w:val="24"/>
          <w:highlight w:val="none"/>
          <w:lang w:bidi="ar"/>
        </w:rPr>
        <w:t xml:space="preserve">交易平台。有关投标文件提交的事项详见第一章投标须知。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 xml:space="preserve">41.3按36.5.1的规定完成解密后，公布下列内容，并予以记录，记录提交评标委员会评审：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41.3.1开标时，公布：a、投标人名称；b、投标文件递交情况c、</w:t>
      </w:r>
      <w:r>
        <w:rPr>
          <w:rFonts w:hint="eastAsia" w:ascii="宋体" w:hAnsi="宋体" w:cs="宋体"/>
          <w:sz w:val="24"/>
          <w:highlight w:val="none"/>
          <w:lang w:bidi="ar"/>
        </w:rPr>
        <w:t>投标文件解</w:t>
      </w:r>
      <w:r>
        <w:rPr>
          <w:rFonts w:hint="eastAsia" w:ascii="宋体" w:hAnsi="宋体" w:cs="宋体"/>
          <w:sz w:val="24"/>
          <w:szCs w:val="24"/>
          <w:highlight w:val="none"/>
          <w:lang w:bidi="ar"/>
        </w:rPr>
        <w:t>密情况；d、法定代表人证明及授权委托；e、投标保证金；f、项目经理（负责人）名称；f、投标报价等主要内容及开标记录表中的其他必要内容。投标报价以数字和文字两种方式表述的，应公布文字表述的投标报价。</w:t>
      </w:r>
    </w:p>
    <w:p>
      <w:pPr>
        <w:pStyle w:val="9"/>
        <w:widowControl/>
        <w:ind w:firstLine="480" w:firstLineChars="200"/>
        <w:rPr>
          <w:highlight w:val="none"/>
        </w:rPr>
      </w:pPr>
      <w:r>
        <w:rPr>
          <w:rFonts w:hint="eastAsia" w:ascii="宋体" w:hAnsi="宋体" w:cs="宋体"/>
          <w:sz w:val="24"/>
          <w:szCs w:val="24"/>
          <w:highlight w:val="none"/>
        </w:rPr>
        <w:t>41.3.2</w:t>
      </w:r>
      <w:r>
        <w:rPr>
          <w:rFonts w:hint="eastAsia" w:ascii="宋体" w:cs="宋体"/>
          <w:sz w:val="24"/>
          <w:szCs w:val="24"/>
          <w:highlight w:val="none"/>
        </w:rPr>
        <w:t>由招标人随机抽取确定该工程计算评标参考价的等分点值X。</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41.4招标人对开标过程进行记录，并存档备查，投标人在开标记录上签字。</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41.5 招标人将上述符合要求的投标文件，送至评标委员会进行评审。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 评标细则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42.1评标委员会的组成：方式</w:t>
      </w:r>
      <w:r>
        <w:rPr>
          <w:rFonts w:hint="eastAsia" w:ascii="宋体" w:hAnsi="宋体" w:cs="宋体"/>
          <w:sz w:val="24"/>
          <w:szCs w:val="24"/>
          <w:highlight w:val="none"/>
          <w:u w:val="single"/>
          <w:lang w:bidi="ar"/>
        </w:rPr>
        <w:t xml:space="preserve">   一   </w:t>
      </w:r>
      <w:r>
        <w:rPr>
          <w:rFonts w:hint="eastAsia" w:ascii="宋体" w:hAnsi="宋体" w:cs="宋体"/>
          <w:sz w:val="24"/>
          <w:szCs w:val="24"/>
          <w:highlight w:val="none"/>
          <w:lang w:bidi="ar"/>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方式一：</w:t>
      </w:r>
      <w:r>
        <w:rPr>
          <w:rFonts w:hint="eastAsia" w:ascii="宋体" w:hAnsi="宋体" w:cs="宋体"/>
          <w:sz w:val="24"/>
          <w:szCs w:val="24"/>
          <w:highlight w:val="none"/>
          <w:u w:val="single"/>
          <w:lang w:bidi="ar"/>
        </w:rPr>
        <w:t>评标委员会为综合评标委员会，负责资格审查及评标工作。</w:t>
      </w:r>
    </w:p>
    <w:p>
      <w:pPr>
        <w:widowControl/>
        <w:spacing w:line="360" w:lineRule="auto"/>
        <w:ind w:firstLine="480" w:firstLineChars="200"/>
        <w:jc w:val="left"/>
        <w:rPr>
          <w:rFonts w:hint="eastAsia" w:ascii="宋体" w:hAnsi="Calibri" w:cs="宋体"/>
          <w:sz w:val="24"/>
          <w:szCs w:val="24"/>
          <w:highlight w:val="none"/>
        </w:rPr>
      </w:pPr>
      <w:r>
        <w:rPr>
          <w:rFonts w:hint="eastAsia" w:ascii="宋体" w:hAnsi="Calibri" w:cs="宋体"/>
          <w:sz w:val="24"/>
          <w:szCs w:val="24"/>
          <w:highlight w:val="none"/>
          <w:lang w:bidi="ar"/>
        </w:rPr>
        <w:t>42.2投标人资格审查</w:t>
      </w:r>
    </w:p>
    <w:p>
      <w:pPr>
        <w:pStyle w:val="4"/>
        <w:widowControl/>
        <w:tabs>
          <w:tab w:val="left" w:pos="7380"/>
        </w:tabs>
        <w:snapToGrid w:val="0"/>
        <w:spacing w:after="0" w:line="360" w:lineRule="auto"/>
        <w:ind w:firstLine="480" w:firstLineChars="200"/>
        <w:rPr>
          <w:rFonts w:hint="eastAsia" w:ascii="宋体" w:cs="宋体"/>
          <w:sz w:val="24"/>
          <w:szCs w:val="24"/>
          <w:highlight w:val="none"/>
        </w:rPr>
      </w:pPr>
      <w:r>
        <w:rPr>
          <w:rFonts w:hint="eastAsia" w:ascii="宋体" w:cs="宋体"/>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4"/>
        <w:widowControl/>
        <w:tabs>
          <w:tab w:val="left" w:pos="7380"/>
        </w:tabs>
        <w:snapToGrid w:val="0"/>
        <w:spacing w:after="0" w:line="360" w:lineRule="auto"/>
        <w:ind w:firstLine="480" w:firstLineChars="200"/>
        <w:rPr>
          <w:rFonts w:hint="eastAsia" w:ascii="宋体" w:cs="宋体"/>
          <w:sz w:val="24"/>
          <w:szCs w:val="24"/>
          <w:highlight w:val="none"/>
        </w:rPr>
      </w:pPr>
      <w:r>
        <w:rPr>
          <w:rFonts w:hint="eastAsia" w:ascii="宋体" w:cs="宋体"/>
          <w:sz w:val="24"/>
          <w:szCs w:val="24"/>
          <w:highlight w:val="none"/>
        </w:rPr>
        <w:t>42.2.2汇总资格审查情况，编写资格审查报告。</w:t>
      </w:r>
    </w:p>
    <w:p>
      <w:pPr>
        <w:pStyle w:val="4"/>
        <w:widowControl/>
        <w:tabs>
          <w:tab w:val="left" w:pos="7380"/>
        </w:tabs>
        <w:snapToGrid w:val="0"/>
        <w:spacing w:after="0" w:line="360" w:lineRule="auto"/>
        <w:ind w:firstLine="480" w:firstLineChars="200"/>
        <w:rPr>
          <w:rFonts w:hint="eastAsia" w:ascii="宋体" w:cs="宋体"/>
          <w:sz w:val="24"/>
          <w:szCs w:val="24"/>
          <w:highlight w:val="none"/>
        </w:rPr>
      </w:pPr>
      <w:r>
        <w:rPr>
          <w:rFonts w:hint="eastAsia" w:ascii="宋体" w:cs="宋体"/>
          <w:sz w:val="24"/>
          <w:szCs w:val="24"/>
          <w:highlight w:val="none"/>
        </w:rPr>
        <w:t>42.2.3资格审查不合格的投标文件不参加下一阶段的评标，不参与评标参考价的计算。</w:t>
      </w:r>
    </w:p>
    <w:p>
      <w:pPr>
        <w:pStyle w:val="4"/>
        <w:widowControl/>
        <w:tabs>
          <w:tab w:val="left" w:pos="7380"/>
        </w:tabs>
        <w:snapToGrid w:val="0"/>
        <w:spacing w:after="0" w:line="360" w:lineRule="auto"/>
        <w:ind w:firstLine="480" w:firstLineChars="200"/>
        <w:rPr>
          <w:rFonts w:hint="eastAsia" w:ascii="宋体" w:cs="宋体"/>
          <w:sz w:val="24"/>
          <w:szCs w:val="24"/>
          <w:highlight w:val="none"/>
        </w:rPr>
      </w:pPr>
      <w:r>
        <w:rPr>
          <w:rFonts w:hint="eastAsia" w:ascii="宋体" w:cs="宋体"/>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4"/>
        <w:widowControl/>
        <w:tabs>
          <w:tab w:val="left" w:pos="7380"/>
        </w:tabs>
        <w:snapToGrid w:val="0"/>
        <w:spacing w:after="0" w:line="360" w:lineRule="auto"/>
        <w:ind w:firstLine="480" w:firstLineChars="200"/>
        <w:rPr>
          <w:rFonts w:hint="eastAsia" w:ascii="宋体" w:cs="宋体"/>
          <w:sz w:val="24"/>
          <w:szCs w:val="24"/>
          <w:highlight w:val="none"/>
        </w:rPr>
      </w:pPr>
      <w:r>
        <w:rPr>
          <w:rFonts w:hint="eastAsia" w:ascii="宋体" w:cs="宋体"/>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宋体" w:hAnsi="宋体" w:cs="宋体"/>
          <w:kern w:val="0"/>
          <w:sz w:val="24"/>
          <w:szCs w:val="24"/>
          <w:highlight w:val="none"/>
        </w:rPr>
      </w:pPr>
      <w:r>
        <w:rPr>
          <w:rFonts w:hint="eastAsia" w:ascii="宋体" w:hAnsi="Calibri" w:cs="宋体"/>
          <w:sz w:val="24"/>
          <w:szCs w:val="24"/>
          <w:highlight w:val="none"/>
          <w:lang w:bidi="ar"/>
        </w:rPr>
        <w:t>42.2.6资格审查合格的投标人少于3名的（当N个标段同时招标且不允许兼中时，资格审查合格的投标人少于N+2名），则本项目招标失败，由招标人依法重新招标。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42.3 第一阶段评审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家）</w:t>
      </w:r>
      <w:r>
        <w:rPr>
          <w:rFonts w:hint="eastAsia" w:ascii="宋体" w:hAnsi="Calibri" w:cs="宋体"/>
          <w:sz w:val="24"/>
          <w:szCs w:val="24"/>
          <w:highlight w:val="none"/>
          <w:lang w:bidi="ar"/>
        </w:rPr>
        <w:t>，由招标人依法重新招标</w:t>
      </w:r>
      <w:r>
        <w:rPr>
          <w:rFonts w:hint="eastAsia" w:ascii="宋体" w:hAnsi="宋体" w:cs="宋体"/>
          <w:sz w:val="24"/>
          <w:szCs w:val="24"/>
          <w:highlight w:val="none"/>
          <w:lang w:bidi="ar"/>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宋体" w:hAnsi="宋体" w:cs="宋体"/>
          <w:color w:val="000000"/>
          <w:sz w:val="24"/>
          <w:szCs w:val="21"/>
          <w:highlight w:val="none"/>
        </w:rPr>
      </w:pPr>
      <w:r>
        <w:rPr>
          <w:rFonts w:hint="eastAsia" w:ascii="宋体" w:hAnsi="宋体" w:cs="宋体"/>
          <w:color w:val="000000"/>
          <w:sz w:val="24"/>
          <w:szCs w:val="21"/>
          <w:highlight w:val="none"/>
          <w:lang w:bidi="ar"/>
        </w:rPr>
        <w:t>42.3.2</w:t>
      </w:r>
      <w:r>
        <w:rPr>
          <w:rFonts w:hint="eastAsia" w:ascii="宋体" w:hAnsi="宋体" w:cs="宋体"/>
          <w:color w:val="000000"/>
          <w:sz w:val="24"/>
          <w:szCs w:val="21"/>
          <w:highlight w:val="none"/>
          <w:u w:val="single"/>
          <w:lang w:bidi="ar"/>
        </w:rPr>
        <w:t>技术标</w:t>
      </w:r>
      <w:r>
        <w:rPr>
          <w:rFonts w:hint="eastAsia" w:ascii="宋体" w:hAnsi="宋体" w:cs="宋体"/>
          <w:color w:val="000000"/>
          <w:sz w:val="24"/>
          <w:szCs w:val="21"/>
          <w:highlight w:val="none"/>
          <w:lang w:bidi="ar"/>
        </w:rPr>
        <w:t>详细审查评分：</w:t>
      </w:r>
      <w:r>
        <w:rPr>
          <w:rFonts w:hint="eastAsia" w:ascii="宋体" w:hAnsi="宋体" w:cs="宋体"/>
          <w:color w:val="000000"/>
          <w:sz w:val="24"/>
          <w:szCs w:val="21"/>
          <w:highlight w:val="none"/>
          <w:u w:val="single"/>
          <w:lang w:bidi="ar"/>
        </w:rPr>
        <w:t>评标委员会依据“先定档，后评分”的原则，先进行定档，</w:t>
      </w:r>
      <w:r>
        <w:rPr>
          <w:rFonts w:hint="eastAsia" w:ascii="宋体" w:hAnsi="宋体" w:cs="宋体"/>
          <w:color w:val="000000"/>
          <w:sz w:val="24"/>
          <w:szCs w:val="21"/>
          <w:highlight w:val="none"/>
          <w:lang w:bidi="ar"/>
        </w:rPr>
        <w:t>然后按照本办法42.6技术方案评审标准及附表四《</w:t>
      </w:r>
      <w:r>
        <w:rPr>
          <w:rFonts w:hint="eastAsia" w:ascii="宋体" w:hAnsi="宋体" w:cs="宋体"/>
          <w:color w:val="000000"/>
          <w:sz w:val="24"/>
          <w:szCs w:val="21"/>
          <w:highlight w:val="none"/>
          <w:u w:val="single"/>
          <w:lang w:bidi="ar"/>
        </w:rPr>
        <w:t>技术标</w:t>
      </w:r>
      <w:r>
        <w:rPr>
          <w:rFonts w:hint="eastAsia" w:ascii="宋体" w:hAnsi="宋体" w:cs="宋体"/>
          <w:color w:val="000000"/>
          <w:sz w:val="24"/>
          <w:szCs w:val="21"/>
          <w:highlight w:val="none"/>
          <w:lang w:bidi="ar"/>
        </w:rPr>
        <w:t>详细审查评分表》对通过技术标有效性审查的投标文件进行详细审查，评出</w:t>
      </w:r>
      <w:r>
        <w:rPr>
          <w:rFonts w:hint="eastAsia" w:ascii="宋体" w:hAnsi="宋体" w:cs="宋体"/>
          <w:color w:val="000000"/>
          <w:sz w:val="24"/>
          <w:szCs w:val="21"/>
          <w:highlight w:val="none"/>
          <w:u w:val="single"/>
          <w:lang w:bidi="ar"/>
        </w:rPr>
        <w:t>技术标</w:t>
      </w:r>
      <w:r>
        <w:rPr>
          <w:rFonts w:hint="eastAsia" w:ascii="宋体" w:hAnsi="宋体" w:cs="宋体"/>
          <w:color w:val="000000"/>
          <w:sz w:val="24"/>
          <w:szCs w:val="21"/>
          <w:highlight w:val="none"/>
          <w:lang w:bidi="ar"/>
        </w:rPr>
        <w:t>得分。</w:t>
      </w:r>
    </w:p>
    <w:p>
      <w:pPr>
        <w:spacing w:line="360" w:lineRule="auto"/>
        <w:ind w:firstLine="480" w:firstLineChars="200"/>
        <w:rPr>
          <w:rFonts w:hint="eastAsia" w:ascii="宋体" w:hAnsi="宋体" w:cs="宋体"/>
          <w:sz w:val="32"/>
          <w:szCs w:val="24"/>
          <w:highlight w:val="none"/>
        </w:rPr>
      </w:pPr>
      <w:r>
        <w:rPr>
          <w:rFonts w:hint="eastAsia" w:ascii="宋体" w:hAnsi="宋体" w:cs="宋体"/>
          <w:color w:val="000000"/>
          <w:sz w:val="24"/>
          <w:szCs w:val="21"/>
          <w:highlight w:val="none"/>
          <w:lang w:bidi="ar"/>
        </w:rPr>
        <w:t>42.3.4评标委员会按照“第一阶段得分=</w:t>
      </w:r>
      <w:r>
        <w:rPr>
          <w:rFonts w:hint="eastAsia" w:ascii="宋体" w:hAnsi="宋体" w:cs="宋体"/>
          <w:color w:val="000000"/>
          <w:sz w:val="24"/>
          <w:szCs w:val="21"/>
          <w:highlight w:val="none"/>
          <w:u w:val="single"/>
          <w:lang w:bidi="ar"/>
        </w:rPr>
        <w:t>技术标得分×得分权重（100%）</w:t>
      </w:r>
      <w:r>
        <w:rPr>
          <w:rFonts w:hint="eastAsia" w:ascii="宋体" w:hAnsi="宋体" w:cs="宋体"/>
          <w:color w:val="000000"/>
          <w:sz w:val="24"/>
          <w:szCs w:val="21"/>
          <w:highlight w:val="none"/>
          <w:lang w:bidi="ar"/>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42.3.5招标人应在《投标须知前附表》中明确是否选择使用企业信用评价计分。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 第二阶段评审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42.4.1按照投标须知前附表第27项规定，确定进入第二阶段评审的投标人。若在进入第二阶段的最后名次发生并列的，则所有并列的投标人均进入第二阶段。</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42.4.2.1如果数字表示的金额和用文字表示的金额不一致时，应以文字表示的金额为准；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42.4.2.2经算术复核的投标人报价与其投标报价不一致时，按就低不就高原则确定其最终报价；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42.4.2.8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42.4.3投标文件经济标的评分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42.4.3.1按以下方法计算评标参考价：</w:t>
      </w:r>
    </w:p>
    <w:p>
      <w:pPr>
        <w:widowControl/>
        <w:spacing w:line="360" w:lineRule="auto"/>
        <w:ind w:firstLine="422" w:firstLineChars="200"/>
        <w:rPr>
          <w:rFonts w:ascii="宋体" w:hAnsi="宋体"/>
          <w:b/>
          <w:bCs/>
          <w:color w:val="000000"/>
          <w:kern w:val="0"/>
          <w:szCs w:val="21"/>
          <w:highlight w:val="none"/>
        </w:rPr>
      </w:pPr>
      <w:r>
        <w:rPr>
          <w:rFonts w:hint="eastAsia" w:ascii="宋体" w:hAnsi="宋体" w:cs="Symbol"/>
          <w:b/>
          <w:bCs/>
          <w:color w:val="000000"/>
          <w:kern w:val="0"/>
          <w:szCs w:val="21"/>
          <w:highlight w:val="none"/>
        </w:rPr>
        <w:t>方法一：加权平均法</w:t>
      </w:r>
    </w:p>
    <w:p>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技术标或技术标加诚信得分或第一阶段入围得分（具体由招标人自定）前N名（N≥5，具体由招标人自定）的经济报价加权平均，计算评标参考价。公式如下：</w:t>
      </w:r>
    </w:p>
    <w:p>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评标参考价=Σ（投标人的投标报价*报价权重）。</w:t>
      </w:r>
    </w:p>
    <w:p>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其中：报价权重的计算方法为：将N名投标人按技术分由高至低进行排序，第一名投标人的权重为（</w:t>
      </w:r>
      <w:r>
        <w:rPr>
          <w:rFonts w:hint="eastAsia" w:ascii="宋体" w:hAnsi="宋体" w:eastAsia="宋体" w:cs="宋体"/>
          <w:sz w:val="24"/>
          <w:szCs w:val="24"/>
          <w:highlight w:val="none"/>
          <w:lang w:bidi="ar"/>
        </w:rPr>
        <w:fldChar w:fldCharType="begin"/>
      </w:r>
      <w:r>
        <w:rPr>
          <w:rFonts w:hint="eastAsia" w:ascii="宋体" w:hAnsi="宋体" w:eastAsia="宋体" w:cs="宋体"/>
          <w:sz w:val="24"/>
          <w:szCs w:val="24"/>
          <w:highlight w:val="none"/>
          <w:lang w:bidi="ar"/>
        </w:rPr>
        <w:instrText xml:space="preserve"> QUOTE </w:instrText>
      </w:r>
      <w:r>
        <w:rPr>
          <w:rFonts w:hint="eastAsia" w:ascii="宋体" w:hAnsi="宋体" w:eastAsia="宋体" w:cs="宋体"/>
          <w:sz w:val="24"/>
          <w:szCs w:val="24"/>
          <w:highlight w:val="none"/>
          <w:lang w:bidi="ar"/>
        </w:rPr>
        <w:drawing>
          <wp:inline distT="0" distB="0" distL="114300" distR="114300">
            <wp:extent cx="381000" cy="447675"/>
            <wp:effectExtent l="0" t="0" r="0" b="9525"/>
            <wp:docPr id="2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sz w:val="24"/>
          <w:szCs w:val="24"/>
          <w:highlight w:val="none"/>
          <w:lang w:bidi="ar"/>
        </w:rPr>
        <w:fldChar w:fldCharType="separate"/>
      </w:r>
      <w:r>
        <w:rPr>
          <w:rFonts w:hint="eastAsia" w:ascii="宋体" w:hAnsi="宋体" w:eastAsia="宋体" w:cs="宋体"/>
          <w:sz w:val="24"/>
          <w:szCs w:val="24"/>
          <w:highlight w:val="none"/>
          <w:lang w:bidi="ar"/>
        </w:rPr>
        <w:drawing>
          <wp:inline distT="0" distB="0" distL="114300" distR="114300">
            <wp:extent cx="381000" cy="447675"/>
            <wp:effectExtent l="0" t="0" r="0" b="9525"/>
            <wp:docPr id="2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sz w:val="24"/>
          <w:szCs w:val="24"/>
          <w:highlight w:val="none"/>
          <w:lang w:bidi="ar"/>
        </w:rPr>
        <w:fldChar w:fldCharType="end"/>
      </w:r>
      <w:r>
        <w:rPr>
          <w:rFonts w:hint="eastAsia" w:ascii="宋体" w:hAnsi="宋体" w:eastAsia="宋体" w:cs="宋体"/>
          <w:sz w:val="24"/>
          <w:szCs w:val="24"/>
          <w:highlight w:val="none"/>
          <w:lang w:bidi="ar"/>
        </w:rPr>
        <w:t>），第二名投标人的权重为（</w:t>
      </w:r>
      <w:r>
        <w:rPr>
          <w:rFonts w:hint="eastAsia" w:ascii="宋体" w:hAnsi="宋体" w:eastAsia="宋体" w:cs="宋体"/>
          <w:sz w:val="24"/>
          <w:szCs w:val="24"/>
          <w:highlight w:val="none"/>
          <w:lang w:bidi="ar"/>
        </w:rPr>
        <w:fldChar w:fldCharType="begin"/>
      </w:r>
      <w:r>
        <w:rPr>
          <w:rFonts w:hint="eastAsia" w:ascii="宋体" w:hAnsi="宋体" w:eastAsia="宋体" w:cs="宋体"/>
          <w:sz w:val="24"/>
          <w:szCs w:val="24"/>
          <w:highlight w:val="none"/>
          <w:lang w:bidi="ar"/>
        </w:rPr>
        <w:instrText xml:space="preserve"> QUOTE </w:instrText>
      </w:r>
      <w:r>
        <w:rPr>
          <w:rFonts w:hint="eastAsia" w:ascii="宋体" w:hAnsi="宋体" w:eastAsia="宋体" w:cs="宋体"/>
          <w:sz w:val="24"/>
          <w:szCs w:val="24"/>
          <w:highlight w:val="none"/>
          <w:lang w:bidi="ar"/>
        </w:rPr>
        <w:drawing>
          <wp:inline distT="0" distB="0" distL="114300" distR="114300">
            <wp:extent cx="323850" cy="400050"/>
            <wp:effectExtent l="0" t="0" r="11430" b="11430"/>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z w:val="24"/>
          <w:szCs w:val="24"/>
          <w:highlight w:val="none"/>
          <w:lang w:bidi="ar"/>
        </w:rPr>
        <w:fldChar w:fldCharType="separate"/>
      </w:r>
      <w:r>
        <w:rPr>
          <w:rFonts w:hint="eastAsia" w:ascii="宋体" w:hAnsi="宋体" w:eastAsia="宋体" w:cs="宋体"/>
          <w:sz w:val="24"/>
          <w:szCs w:val="24"/>
          <w:highlight w:val="none"/>
          <w:lang w:bidi="ar"/>
        </w:rPr>
        <w:drawing>
          <wp:inline distT="0" distB="0" distL="114300" distR="114300">
            <wp:extent cx="323850" cy="400050"/>
            <wp:effectExtent l="0" t="0" r="11430" b="11430"/>
            <wp:docPr id="2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z w:val="24"/>
          <w:szCs w:val="24"/>
          <w:highlight w:val="none"/>
          <w:lang w:bidi="ar"/>
        </w:rPr>
        <w:fldChar w:fldCharType="end"/>
      </w:r>
      <w:r>
        <w:rPr>
          <w:rFonts w:hint="eastAsia" w:ascii="宋体" w:hAnsi="宋体" w:eastAsia="宋体" w:cs="宋体"/>
          <w:sz w:val="24"/>
          <w:szCs w:val="24"/>
          <w:highlight w:val="none"/>
          <w:lang w:bidi="ar"/>
        </w:rPr>
        <w:t>），以此类推，最后一名投标人的权重为（</w:t>
      </w:r>
      <w:r>
        <w:rPr>
          <w:rFonts w:hint="eastAsia" w:ascii="宋体" w:hAnsi="宋体" w:eastAsia="宋体" w:cs="宋体"/>
          <w:sz w:val="24"/>
          <w:szCs w:val="24"/>
          <w:highlight w:val="none"/>
          <w:lang w:bidi="ar"/>
        </w:rPr>
        <w:fldChar w:fldCharType="begin"/>
      </w:r>
      <w:r>
        <w:rPr>
          <w:rFonts w:hint="eastAsia" w:ascii="宋体" w:hAnsi="宋体" w:eastAsia="宋体" w:cs="宋体"/>
          <w:sz w:val="24"/>
          <w:szCs w:val="24"/>
          <w:highlight w:val="none"/>
          <w:lang w:bidi="ar"/>
        </w:rPr>
        <w:instrText xml:space="preserve"> QUOTE </w:instrText>
      </w:r>
      <w:r>
        <w:rPr>
          <w:rFonts w:hint="eastAsia" w:ascii="宋体" w:hAnsi="宋体" w:eastAsia="宋体" w:cs="宋体"/>
          <w:sz w:val="24"/>
          <w:szCs w:val="24"/>
          <w:highlight w:val="none"/>
          <w:lang w:bidi="ar"/>
        </w:rPr>
        <w:drawing>
          <wp:inline distT="0" distB="0" distL="114300" distR="114300">
            <wp:extent cx="323850" cy="400050"/>
            <wp:effectExtent l="0" t="0" r="11430" b="11430"/>
            <wp:docPr id="3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z w:val="24"/>
          <w:szCs w:val="24"/>
          <w:highlight w:val="none"/>
          <w:lang w:bidi="ar"/>
        </w:rPr>
        <w:fldChar w:fldCharType="separate"/>
      </w:r>
      <w:r>
        <w:rPr>
          <w:rFonts w:hint="eastAsia" w:ascii="宋体" w:hAnsi="宋体" w:eastAsia="宋体" w:cs="宋体"/>
          <w:sz w:val="24"/>
          <w:szCs w:val="24"/>
          <w:highlight w:val="none"/>
          <w:lang w:bidi="ar"/>
        </w:rPr>
        <w:drawing>
          <wp:inline distT="0" distB="0" distL="114300" distR="114300">
            <wp:extent cx="323850" cy="400050"/>
            <wp:effectExtent l="0" t="0" r="11430" b="1143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z w:val="24"/>
          <w:szCs w:val="24"/>
          <w:highlight w:val="none"/>
          <w:lang w:bidi="ar"/>
        </w:rPr>
        <w:fldChar w:fldCharType="end"/>
      </w:r>
      <w:r>
        <w:rPr>
          <w:rFonts w:hint="eastAsia" w:ascii="宋体" w:hAnsi="宋体" w:eastAsia="宋体" w:cs="宋体"/>
          <w:sz w:val="24"/>
          <w:szCs w:val="24"/>
          <w:highlight w:val="none"/>
          <w:lang w:bidi="ar"/>
        </w:rPr>
        <w:t>）。</w:t>
      </w:r>
    </w:p>
    <w:p>
      <w:pPr>
        <w:spacing w:line="360" w:lineRule="auto"/>
        <w:ind w:firstLine="480" w:firstLineChars="200"/>
        <w:rPr>
          <w:rFonts w:hint="eastAsia" w:ascii="宋体" w:hAnsi="宋体" w:cs="宋体"/>
          <w:sz w:val="24"/>
          <w:szCs w:val="24"/>
          <w:highlight w:val="none"/>
        </w:rPr>
      </w:pPr>
      <w:r>
        <w:rPr>
          <w:rFonts w:hint="eastAsia" w:ascii="宋体" w:hAnsi="宋体" w:cs="宋体"/>
          <w:kern w:val="0"/>
          <w:sz w:val="24"/>
          <w:szCs w:val="24"/>
          <w:highlight w:val="none"/>
          <w:lang w:bidi="ar"/>
        </w:rPr>
        <w:t>42.4.3.2</w:t>
      </w:r>
      <w:r>
        <w:rPr>
          <w:rFonts w:hint="eastAsia" w:ascii="宋体" w:hAnsi="宋体" w:cs="宋体"/>
          <w:sz w:val="24"/>
          <w:szCs w:val="24"/>
          <w:highlight w:val="none"/>
          <w:lang w:bidi="ar"/>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42.4.3.3评标委员会按投标须知前附表第34项的规定确定排序。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N个标段同时招标且不允许兼中时，有效投标人应≥N+2家）。</w:t>
      </w:r>
    </w:p>
    <w:p>
      <w:pPr>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u w:val="single"/>
          <w:lang w:bidi="ar"/>
        </w:rPr>
        <w:t>42.4.6评标委员会按投标须知前附表第34项的规定确定排序。</w:t>
      </w:r>
    </w:p>
    <w:p>
      <w:pPr>
        <w:pStyle w:val="9"/>
        <w:widowControl/>
        <w:spacing w:line="360" w:lineRule="auto"/>
        <w:rPr>
          <w:highlight w:val="none"/>
        </w:rPr>
      </w:pPr>
      <w:r>
        <w:rPr>
          <w:rFonts w:hint="eastAsia" w:ascii="宋体" w:hAnsi="宋体" w:cs="宋体"/>
          <w:color w:val="000000"/>
          <w:sz w:val="24"/>
          <w:highlight w:val="none"/>
          <w:u w:val="single"/>
        </w:rPr>
        <w:t>注：①投标须知前附表第34项“第二阶段投标人名次的排序方法”：评标委员会按照“总分=技术标得分×技术分权重（20%）+经济分×经济分权重（80%）的公式，计算各有效投标文件的总分，并按照总分从高到低排序。总得分相同的投标文件，以报价较低的排前；总得分与报价均相同的投标文件，以技术分较高的排前；总得分、报价与     技术分均相同的投标文件，以经济分较高的排前；如仍存在相同情况，则对具有相同情况的投标人，由评标委员会采用投票方式，确定投标人的排序。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42.5评标委员会应在通过投标文件经济标有效性审查的投标人中，按步骤42.4确定的投标人第二阶段排序，推荐前3名依次为第一中标候选人至第三中标候选人,并编制评标报告。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hint="eastAsia" w:ascii="宋体" w:hAnsi="宋体" w:cs="宋体"/>
          <w:sz w:val="24"/>
          <w:szCs w:val="24"/>
          <w:highlight w:val="none"/>
        </w:rPr>
      </w:pPr>
      <w:bookmarkStart w:id="63" w:name="_Toc197870523"/>
      <w:bookmarkStart w:id="64" w:name="_Toc12613690"/>
      <w:r>
        <w:rPr>
          <w:rFonts w:hint="eastAsia" w:ascii="宋体" w:hAnsi="宋体" w:cs="宋体"/>
          <w:sz w:val="24"/>
          <w:szCs w:val="24"/>
          <w:highlight w:val="none"/>
          <w:lang w:bidi="ar"/>
        </w:rPr>
        <w:t>42.6 技术方案评审标准</w:t>
      </w:r>
      <w:bookmarkEnd w:id="63"/>
      <w:bookmarkEnd w:id="64"/>
    </w:p>
    <w:p>
      <w:pPr>
        <w:tabs>
          <w:tab w:val="left" w:pos="720"/>
        </w:tabs>
        <w:spacing w:line="360" w:lineRule="auto"/>
        <w:ind w:firstLine="482" w:firstLineChars="200"/>
        <w:rPr>
          <w:rFonts w:hint="eastAsia" w:ascii="宋体" w:hAnsi="宋体" w:cs="昆仑仿宋"/>
          <w:b/>
          <w:sz w:val="24"/>
          <w:szCs w:val="24"/>
          <w:highlight w:val="none"/>
        </w:rPr>
      </w:pPr>
      <w:r>
        <w:rPr>
          <w:rFonts w:hint="eastAsia" w:ascii="宋体" w:hAnsi="宋体" w:cs="昆仑仿宋"/>
          <w:b/>
          <w:sz w:val="24"/>
          <w:szCs w:val="24"/>
          <w:highlight w:val="none"/>
          <w:lang w:bidi="ar"/>
        </w:rPr>
        <w:t>42.6.1评审项目和权重、分值</w:t>
      </w:r>
    </w:p>
    <w:p>
      <w:pPr>
        <w:tabs>
          <w:tab w:val="left" w:pos="720"/>
        </w:tabs>
        <w:spacing w:line="360" w:lineRule="auto"/>
        <w:ind w:firstLine="480" w:firstLineChars="200"/>
        <w:rPr>
          <w:rFonts w:hint="eastAsia" w:ascii="宋体" w:hAnsi="宋体" w:cs="昆仑仿宋"/>
          <w:sz w:val="24"/>
          <w:szCs w:val="24"/>
          <w:highlight w:val="none"/>
        </w:rPr>
      </w:pPr>
      <w:r>
        <w:rPr>
          <w:rFonts w:hint="eastAsia" w:ascii="宋体" w:hAnsi="宋体" w:cs="昆仑仿宋"/>
          <w:sz w:val="24"/>
          <w:szCs w:val="24"/>
          <w:highlight w:val="none"/>
          <w:lang w:bidi="ar"/>
        </w:rPr>
        <w:t>技术方案评审分若干主要项目进行评审，每个项目根据其重要性确定权重分值，“</w:t>
      </w:r>
      <w:r>
        <w:rPr>
          <w:rFonts w:hint="eastAsia" w:ascii="宋体" w:hAnsi="宋体" w:cs="宋体"/>
          <w:sz w:val="24"/>
          <w:szCs w:val="24"/>
          <w:highlight w:val="none"/>
          <w:lang w:val="zh-TW" w:eastAsia="zh-TW" w:bidi="ar"/>
        </w:rPr>
        <w:t>质量和进度控制措施</w:t>
      </w:r>
      <w:r>
        <w:rPr>
          <w:rFonts w:hint="eastAsia" w:ascii="宋体" w:hAnsi="宋体" w:cs="宋体"/>
          <w:sz w:val="24"/>
          <w:szCs w:val="24"/>
          <w:highlight w:val="none"/>
          <w:lang w:val="zh-TW" w:bidi="ar"/>
        </w:rPr>
        <w:t>，</w:t>
      </w:r>
      <w:r>
        <w:rPr>
          <w:rFonts w:hint="eastAsia" w:ascii="宋体" w:hAnsi="宋体" w:cs="宋体"/>
          <w:sz w:val="24"/>
          <w:szCs w:val="24"/>
          <w:highlight w:val="none"/>
          <w:lang w:val="zh-TW" w:eastAsia="zh-TW" w:bidi="ar"/>
        </w:rPr>
        <w:t>安全文明施工控制措施</w:t>
      </w:r>
      <w:r>
        <w:rPr>
          <w:rFonts w:hint="eastAsia" w:ascii="宋体" w:hAnsi="宋体" w:cs="宋体"/>
          <w:sz w:val="24"/>
          <w:szCs w:val="24"/>
          <w:highlight w:val="none"/>
          <w:lang w:val="zh-TW" w:bidi="ar"/>
        </w:rPr>
        <w:t>，</w:t>
      </w:r>
      <w:r>
        <w:rPr>
          <w:rFonts w:hint="eastAsia" w:ascii="宋体" w:hAnsi="宋体" w:cs="宋体"/>
          <w:sz w:val="24"/>
          <w:szCs w:val="24"/>
          <w:highlight w:val="none"/>
          <w:lang w:val="zh-TW" w:eastAsia="zh-TW" w:bidi="ar"/>
        </w:rPr>
        <w:t>投资控制措施，绿色节能控制措施</w:t>
      </w:r>
      <w:r>
        <w:rPr>
          <w:rFonts w:hint="eastAsia" w:ascii="宋体" w:hAnsi="宋体" w:cs="昆仑仿宋"/>
          <w:sz w:val="24"/>
          <w:szCs w:val="24"/>
          <w:highlight w:val="none"/>
          <w:lang w:bidi="ar"/>
        </w:rPr>
        <w:t>”分【好、中、差】3个档次，每个档次包含一定的分值范围，具体权重和分值范围如下：</w:t>
      </w:r>
    </w:p>
    <w:p>
      <w:pPr>
        <w:tabs>
          <w:tab w:val="left" w:pos="720"/>
        </w:tabs>
        <w:spacing w:line="360" w:lineRule="auto"/>
        <w:jc w:val="center"/>
        <w:rPr>
          <w:rFonts w:hint="eastAsia" w:ascii="宋体" w:hAnsi="宋体" w:cs="昆仑仿宋"/>
          <w:bCs/>
          <w:sz w:val="24"/>
          <w:szCs w:val="24"/>
          <w:highlight w:val="none"/>
        </w:rPr>
      </w:pPr>
      <w:r>
        <w:rPr>
          <w:rFonts w:hint="eastAsia" w:ascii="宋体" w:hAnsi="宋体" w:cs="昆仑仿宋"/>
          <w:bCs/>
          <w:sz w:val="24"/>
          <w:szCs w:val="24"/>
          <w:highlight w:val="none"/>
          <w:lang w:bidi="ar"/>
        </w:rPr>
        <w:t>技术标详细审查评分标准</w:t>
      </w:r>
    </w:p>
    <w:tbl>
      <w:tblPr>
        <w:tblStyle w:val="37"/>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85"/>
        <w:gridCol w:w="982"/>
        <w:gridCol w:w="1476"/>
        <w:gridCol w:w="1318"/>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序号</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评审项目</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权重</w:t>
            </w:r>
          </w:p>
        </w:tc>
        <w:tc>
          <w:tcPr>
            <w:tcW w:w="392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kern w:val="0"/>
                <w:sz w:val="24"/>
                <w:szCs w:val="24"/>
                <w:highlight w:val="none"/>
              </w:rPr>
            </w:pPr>
            <w:r>
              <w:rPr>
                <w:rFonts w:hint="eastAsia" w:ascii="宋体" w:hAnsi="宋体" w:cs="昆仑仿宋"/>
                <w:kern w:val="0"/>
                <w:sz w:val="24"/>
                <w:szCs w:val="24"/>
                <w:highlight w:val="none"/>
                <w:lang w:bidi="ar"/>
              </w:rPr>
              <w:t>技术方案评审(小计)</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100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[100,70]</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(70,40)</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kern w:val="0"/>
                <w:sz w:val="24"/>
                <w:szCs w:val="24"/>
                <w:highlight w:val="none"/>
              </w:rPr>
            </w:pPr>
            <w:r>
              <w:rPr>
                <w:rFonts w:hint="eastAsia" w:ascii="宋体" w:hAnsi="宋体" w:cs="昆仑仿宋"/>
                <w:kern w:val="0"/>
                <w:sz w:val="24"/>
                <w:szCs w:val="24"/>
                <w:highlight w:val="none"/>
                <w:lang w:bidi="ar"/>
              </w:rPr>
              <w:t>1</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highlight w:val="none"/>
                <w:lang w:val="zh-TW" w:eastAsia="zh-TW" w:bidi="ar"/>
              </w:rPr>
            </w:pPr>
            <w:r>
              <w:rPr>
                <w:rFonts w:hint="eastAsia" w:ascii="宋体" w:hAnsi="宋体" w:eastAsia="宋体" w:cs="宋体"/>
                <w:sz w:val="24"/>
                <w:szCs w:val="24"/>
                <w:highlight w:val="none"/>
                <w:lang w:val="zh-TW" w:eastAsia="zh-TW" w:bidi="ar"/>
              </w:rPr>
              <w:t>企业业绩</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kern w:val="0"/>
                <w:sz w:val="24"/>
                <w:szCs w:val="24"/>
                <w:highlight w:val="none"/>
                <w:lang w:val="en-US" w:eastAsia="zh-CN"/>
              </w:rPr>
            </w:pPr>
            <w:r>
              <w:rPr>
                <w:rFonts w:hint="eastAsia" w:ascii="宋体" w:hAnsi="宋体" w:cs="昆仑仿宋"/>
                <w:bCs/>
                <w:kern w:val="0"/>
                <w:sz w:val="24"/>
                <w:szCs w:val="24"/>
                <w:highlight w:val="none"/>
                <w:lang w:val="en-US" w:eastAsia="zh-CN" w:bidi="ar"/>
              </w:rPr>
              <w:t>20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宋体"/>
                <w:sz w:val="24"/>
                <w:szCs w:val="24"/>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宋体"/>
                <w:sz w:val="24"/>
                <w:szCs w:val="24"/>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宋体"/>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kern w:val="0"/>
                <w:sz w:val="24"/>
                <w:szCs w:val="24"/>
                <w:highlight w:val="none"/>
              </w:rPr>
            </w:pPr>
            <w:r>
              <w:rPr>
                <w:rFonts w:hint="eastAsia" w:ascii="宋体" w:hAnsi="宋体" w:cs="昆仑仿宋"/>
                <w:kern w:val="0"/>
                <w:sz w:val="24"/>
                <w:szCs w:val="24"/>
                <w:highlight w:val="none"/>
                <w:lang w:bidi="ar"/>
              </w:rPr>
              <w:t>2</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highlight w:val="none"/>
                <w:lang w:val="zh-TW" w:eastAsia="zh-TW" w:bidi="ar"/>
              </w:rPr>
            </w:pPr>
            <w:r>
              <w:rPr>
                <w:rFonts w:hint="eastAsia" w:ascii="宋体" w:hAnsi="宋体" w:eastAsia="宋体" w:cs="宋体"/>
                <w:sz w:val="24"/>
                <w:szCs w:val="24"/>
                <w:highlight w:val="none"/>
                <w:lang w:val="zh-TW" w:eastAsia="zh-TW" w:bidi="ar"/>
              </w:rPr>
              <w:t>项目管理机构人员配备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kern w:val="0"/>
                <w:sz w:val="24"/>
                <w:szCs w:val="24"/>
                <w:highlight w:val="none"/>
                <w:lang w:val="en-US" w:eastAsia="zh-CN"/>
              </w:rPr>
            </w:pPr>
            <w:r>
              <w:rPr>
                <w:rFonts w:hint="eastAsia" w:ascii="宋体" w:hAnsi="宋体" w:cs="昆仑仿宋"/>
                <w:bCs/>
                <w:kern w:val="0"/>
                <w:sz w:val="24"/>
                <w:szCs w:val="24"/>
                <w:highlight w:val="none"/>
                <w:lang w:val="en-US" w:eastAsia="zh-CN" w:bidi="ar"/>
              </w:rPr>
              <w:t>20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宋体"/>
                <w:sz w:val="24"/>
                <w:szCs w:val="24"/>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宋体"/>
                <w:sz w:val="24"/>
                <w:szCs w:val="24"/>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宋体"/>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昆仑仿宋"/>
                <w:bCs/>
                <w:kern w:val="0"/>
                <w:sz w:val="24"/>
                <w:szCs w:val="24"/>
                <w:highlight w:val="none"/>
                <w:lang w:val="en-US" w:eastAsia="zh-CN"/>
              </w:rPr>
            </w:pPr>
            <w:r>
              <w:rPr>
                <w:rFonts w:hint="eastAsia" w:ascii="宋体" w:hAnsi="宋体" w:cs="昆仑仿宋"/>
                <w:bCs/>
                <w:kern w:val="0"/>
                <w:sz w:val="24"/>
                <w:szCs w:val="24"/>
                <w:highlight w:val="none"/>
                <w:lang w:val="en-US" w:eastAsia="zh-CN"/>
              </w:rPr>
              <w:t>3</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highlight w:val="none"/>
                <w:lang w:val="zh-TW" w:eastAsia="zh-TW" w:bidi="ar"/>
              </w:rPr>
            </w:pPr>
            <w:r>
              <w:rPr>
                <w:rFonts w:hint="eastAsia" w:ascii="宋体" w:hAnsi="宋体" w:eastAsia="宋体" w:cs="宋体"/>
                <w:sz w:val="24"/>
                <w:szCs w:val="24"/>
                <w:highlight w:val="none"/>
                <w:lang w:val="zh-TW" w:eastAsia="zh-TW" w:bidi="ar"/>
              </w:rPr>
              <w:t>企业获奖</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昆仑仿宋"/>
                <w:bCs/>
                <w:kern w:val="0"/>
                <w:sz w:val="24"/>
                <w:szCs w:val="24"/>
                <w:highlight w:val="none"/>
                <w:lang w:val="en-US" w:eastAsia="zh-CN" w:bidi="ar"/>
              </w:rPr>
            </w:pPr>
            <w:r>
              <w:rPr>
                <w:rFonts w:hint="eastAsia" w:ascii="宋体" w:hAnsi="宋体" w:cs="昆仑仿宋"/>
                <w:bCs/>
                <w:kern w:val="0"/>
                <w:sz w:val="24"/>
                <w:szCs w:val="24"/>
                <w:highlight w:val="none"/>
                <w:lang w:val="en-US" w:eastAsia="zh-CN" w:bidi="ar"/>
              </w:rPr>
              <w:t>10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lang w:bidi="ar"/>
              </w:rPr>
            </w:pPr>
            <w:r>
              <w:rPr>
                <w:rFonts w:hint="eastAsia" w:ascii="宋体" w:hAnsi="宋体" w:cs="宋体"/>
                <w:sz w:val="24"/>
                <w:szCs w:val="24"/>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lang w:bidi="ar"/>
              </w:rPr>
            </w:pPr>
            <w:r>
              <w:rPr>
                <w:rFonts w:hint="eastAsia" w:ascii="宋体" w:hAnsi="宋体" w:cs="宋体"/>
                <w:sz w:val="24"/>
                <w:szCs w:val="24"/>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lang w:bidi="ar"/>
              </w:rPr>
            </w:pPr>
            <w:r>
              <w:rPr>
                <w:rFonts w:hint="eastAsia" w:ascii="宋体" w:hAnsi="宋体" w:cs="宋体"/>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 w:val="24"/>
                <w:szCs w:val="24"/>
                <w:highlight w:val="none"/>
                <w:lang w:val="en-US" w:eastAsia="zh-CN"/>
              </w:rPr>
            </w:pPr>
            <w:r>
              <w:rPr>
                <w:rFonts w:hint="eastAsia" w:ascii="宋体" w:hAnsi="宋体" w:cs="昆仑仿宋"/>
                <w:bCs/>
                <w:kern w:val="0"/>
                <w:sz w:val="24"/>
                <w:szCs w:val="24"/>
                <w:highlight w:val="none"/>
                <w:lang w:val="en-US" w:eastAsia="zh-CN"/>
              </w:rPr>
              <w:t>4</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highlight w:val="none"/>
                <w:lang w:val="zh-TW" w:eastAsia="zh-TW" w:bidi="ar"/>
              </w:rPr>
            </w:pPr>
            <w:r>
              <w:rPr>
                <w:rFonts w:hint="eastAsia" w:ascii="宋体" w:hAnsi="宋体" w:eastAsia="宋体" w:cs="宋体"/>
                <w:sz w:val="24"/>
                <w:szCs w:val="24"/>
                <w:highlight w:val="none"/>
                <w:lang w:val="zh-TW" w:eastAsia="zh-TW" w:bidi="ar"/>
              </w:rPr>
              <w:t>质量和进度控制措施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 w:val="24"/>
                <w:szCs w:val="24"/>
                <w:highlight w:val="none"/>
                <w:u w:val="single"/>
                <w:lang w:eastAsia="zh-CN"/>
              </w:rPr>
            </w:pPr>
            <w:r>
              <w:rPr>
                <w:rFonts w:hint="eastAsia" w:ascii="宋体" w:hAnsi="宋体" w:cs="昆仑仿宋"/>
                <w:bCs/>
                <w:kern w:val="0"/>
                <w:sz w:val="24"/>
                <w:szCs w:val="24"/>
                <w:highlight w:val="none"/>
                <w:lang w:bidi="ar"/>
              </w:rPr>
              <w:t>1</w:t>
            </w:r>
            <w:r>
              <w:rPr>
                <w:rFonts w:hint="eastAsia" w:ascii="宋体" w:hAnsi="宋体" w:cs="昆仑仿宋"/>
                <w:bCs/>
                <w:kern w:val="0"/>
                <w:sz w:val="24"/>
                <w:szCs w:val="24"/>
                <w:highlight w:val="none"/>
                <w:lang w:val="en-US" w:eastAsia="zh-CN" w:bidi="ar"/>
              </w:rPr>
              <w:t>5</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[1</w:t>
            </w:r>
            <w:r>
              <w:rPr>
                <w:rFonts w:hint="eastAsia" w:ascii="宋体" w:hAnsi="宋体" w:cs="昆仑仿宋"/>
                <w:bCs/>
                <w:kern w:val="0"/>
                <w:sz w:val="24"/>
                <w:szCs w:val="24"/>
                <w:highlight w:val="none"/>
                <w:lang w:val="en-US" w:eastAsia="zh-CN" w:bidi="ar"/>
              </w:rPr>
              <w:t>5</w:t>
            </w: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10.5</w:t>
            </w:r>
            <w:r>
              <w:rPr>
                <w:rFonts w:hint="eastAsia" w:ascii="宋体" w:hAnsi="宋体" w:cs="昆仑仿宋"/>
                <w:bCs/>
                <w:kern w:val="0"/>
                <w:sz w:val="24"/>
                <w:szCs w:val="24"/>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10.5</w:t>
            </w: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6</w:t>
            </w:r>
            <w:r>
              <w:rPr>
                <w:rFonts w:hint="eastAsia" w:ascii="宋体" w:hAnsi="宋体" w:cs="昆仑仿宋"/>
                <w:bCs/>
                <w:kern w:val="0"/>
                <w:sz w:val="24"/>
                <w:szCs w:val="24"/>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6</w:t>
            </w:r>
            <w:r>
              <w:rPr>
                <w:rFonts w:hint="eastAsia" w:ascii="宋体" w:hAnsi="宋体" w:cs="昆仑仿宋"/>
                <w:bCs/>
                <w:kern w:val="0"/>
                <w:sz w:val="24"/>
                <w:szCs w:val="24"/>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 w:val="24"/>
                <w:szCs w:val="24"/>
                <w:highlight w:val="none"/>
                <w:lang w:eastAsia="zh-CN"/>
              </w:rPr>
            </w:pPr>
            <w:r>
              <w:rPr>
                <w:rFonts w:hint="eastAsia" w:ascii="宋体" w:hAnsi="宋体" w:cs="昆仑仿宋"/>
                <w:bCs/>
                <w:kern w:val="0"/>
                <w:sz w:val="24"/>
                <w:szCs w:val="24"/>
                <w:highlight w:val="none"/>
                <w:lang w:val="en-US" w:eastAsia="zh-CN" w:bidi="ar"/>
              </w:rPr>
              <w:t>5</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highlight w:val="none"/>
                <w:lang w:val="zh-TW" w:eastAsia="zh-TW" w:bidi="ar"/>
              </w:rPr>
            </w:pPr>
            <w:r>
              <w:rPr>
                <w:rFonts w:hint="eastAsia" w:ascii="宋体" w:hAnsi="宋体" w:eastAsia="宋体" w:cs="宋体"/>
                <w:sz w:val="24"/>
                <w:szCs w:val="24"/>
                <w:highlight w:val="none"/>
                <w:lang w:val="zh-TW" w:eastAsia="zh-TW" w:bidi="ar"/>
              </w:rPr>
              <w:t>安全文明施工控制措施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 w:val="24"/>
                <w:szCs w:val="24"/>
                <w:highlight w:val="none"/>
                <w:lang w:eastAsia="zh-CN"/>
              </w:rPr>
            </w:pPr>
            <w:r>
              <w:rPr>
                <w:rFonts w:hint="eastAsia" w:ascii="宋体" w:hAnsi="宋体" w:cs="昆仑仿宋"/>
                <w:bCs/>
                <w:kern w:val="0"/>
                <w:sz w:val="24"/>
                <w:szCs w:val="24"/>
                <w:highlight w:val="none"/>
                <w:lang w:bidi="ar"/>
              </w:rPr>
              <w:t>1</w:t>
            </w:r>
            <w:r>
              <w:rPr>
                <w:rFonts w:hint="eastAsia" w:ascii="宋体" w:hAnsi="宋体" w:cs="昆仑仿宋"/>
                <w:bCs/>
                <w:kern w:val="0"/>
                <w:sz w:val="24"/>
                <w:szCs w:val="24"/>
                <w:highlight w:val="none"/>
                <w:lang w:val="en-US" w:eastAsia="zh-CN" w:bidi="ar"/>
              </w:rPr>
              <w:t>5</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[1</w:t>
            </w:r>
            <w:r>
              <w:rPr>
                <w:rFonts w:hint="eastAsia" w:ascii="宋体" w:hAnsi="宋体" w:cs="昆仑仿宋"/>
                <w:bCs/>
                <w:kern w:val="0"/>
                <w:sz w:val="24"/>
                <w:szCs w:val="24"/>
                <w:highlight w:val="none"/>
                <w:lang w:val="en-US" w:eastAsia="zh-CN" w:bidi="ar"/>
              </w:rPr>
              <w:t>5</w:t>
            </w: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10.5</w:t>
            </w:r>
            <w:r>
              <w:rPr>
                <w:rFonts w:hint="eastAsia" w:ascii="宋体" w:hAnsi="宋体" w:cs="昆仑仿宋"/>
                <w:bCs/>
                <w:kern w:val="0"/>
                <w:sz w:val="24"/>
                <w:szCs w:val="24"/>
                <w:highlight w:val="none"/>
                <w:lang w:bidi="ar"/>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10.5</w:t>
            </w: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6</w:t>
            </w:r>
            <w:r>
              <w:rPr>
                <w:rFonts w:hint="eastAsia" w:ascii="宋体" w:hAnsi="宋体" w:cs="昆仑仿宋"/>
                <w:bCs/>
                <w:kern w:val="0"/>
                <w:sz w:val="24"/>
                <w:szCs w:val="24"/>
                <w:highlight w:val="none"/>
                <w:lang w:bidi="ar"/>
              </w:rPr>
              <w:t>)</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w:t>
            </w:r>
            <w:r>
              <w:rPr>
                <w:rFonts w:hint="eastAsia" w:ascii="宋体" w:hAnsi="宋体" w:cs="昆仑仿宋"/>
                <w:bCs/>
                <w:kern w:val="0"/>
                <w:sz w:val="24"/>
                <w:szCs w:val="24"/>
                <w:highlight w:val="none"/>
                <w:lang w:val="en-US" w:eastAsia="zh-CN" w:bidi="ar"/>
              </w:rPr>
              <w:t>6</w:t>
            </w:r>
            <w:r>
              <w:rPr>
                <w:rFonts w:hint="eastAsia" w:ascii="宋体" w:hAnsi="宋体" w:cs="昆仑仿宋"/>
                <w:bCs/>
                <w:kern w:val="0"/>
                <w:sz w:val="24"/>
                <w:szCs w:val="24"/>
                <w:highlight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 w:val="24"/>
                <w:szCs w:val="24"/>
                <w:highlight w:val="none"/>
                <w:lang w:eastAsia="zh-CN"/>
              </w:rPr>
            </w:pPr>
            <w:r>
              <w:rPr>
                <w:rFonts w:hint="eastAsia" w:ascii="宋体" w:hAnsi="宋体" w:cs="昆仑仿宋"/>
                <w:bCs/>
                <w:kern w:val="0"/>
                <w:sz w:val="24"/>
                <w:szCs w:val="24"/>
                <w:highlight w:val="none"/>
                <w:lang w:val="en-US" w:eastAsia="zh-CN" w:bidi="ar"/>
              </w:rPr>
              <w:t>6</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highlight w:val="none"/>
                <w:lang w:val="zh-TW" w:eastAsia="zh-TW" w:bidi="ar"/>
              </w:rPr>
            </w:pPr>
            <w:r>
              <w:rPr>
                <w:rFonts w:hint="eastAsia" w:ascii="宋体" w:hAnsi="宋体" w:eastAsia="宋体" w:cs="宋体"/>
                <w:sz w:val="24"/>
                <w:szCs w:val="24"/>
                <w:highlight w:val="none"/>
                <w:lang w:val="zh-TW" w:eastAsia="zh-TW" w:bidi="ar"/>
              </w:rPr>
              <w:t>投资控制措施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10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[10,7]</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(7,4)</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昆仑仿宋"/>
                <w:bCs/>
                <w:kern w:val="0"/>
                <w:sz w:val="24"/>
                <w:szCs w:val="24"/>
                <w:highlight w:val="none"/>
                <w:lang w:eastAsia="zh-CN"/>
              </w:rPr>
            </w:pPr>
            <w:r>
              <w:rPr>
                <w:rFonts w:hint="eastAsia" w:ascii="宋体" w:hAnsi="宋体" w:cs="昆仑仿宋"/>
                <w:bCs/>
                <w:kern w:val="0"/>
                <w:sz w:val="24"/>
                <w:szCs w:val="24"/>
                <w:highlight w:val="none"/>
                <w:lang w:val="en-US" w:eastAsia="zh-CN" w:bidi="ar"/>
              </w:rPr>
              <w:t>7</w:t>
            </w:r>
          </w:p>
        </w:tc>
        <w:tc>
          <w:tcPr>
            <w:tcW w:w="42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24"/>
                <w:szCs w:val="24"/>
                <w:highlight w:val="none"/>
                <w:lang w:val="zh-TW" w:eastAsia="zh-TW" w:bidi="ar"/>
              </w:rPr>
            </w:pPr>
            <w:r>
              <w:rPr>
                <w:rFonts w:hint="eastAsia" w:ascii="宋体" w:hAnsi="宋体" w:eastAsia="宋体" w:cs="宋体"/>
                <w:sz w:val="24"/>
                <w:szCs w:val="24"/>
                <w:highlight w:val="none"/>
                <w:lang w:val="zh-TW" w:eastAsia="zh-TW" w:bidi="ar"/>
              </w:rPr>
              <w:t>绿色节能控制措施</w:t>
            </w:r>
          </w:p>
        </w:tc>
        <w:tc>
          <w:tcPr>
            <w:tcW w:w="9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rPr>
            </w:pPr>
            <w:r>
              <w:rPr>
                <w:rFonts w:hint="eastAsia" w:ascii="宋体" w:hAnsi="宋体" w:cs="昆仑仿宋"/>
                <w:bCs/>
                <w:kern w:val="0"/>
                <w:sz w:val="24"/>
                <w:szCs w:val="24"/>
                <w:highlight w:val="none"/>
                <w:lang w:bidi="ar"/>
              </w:rPr>
              <w:t>10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[10,7]</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(7,4)</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昆仑仿宋"/>
                <w:bCs/>
                <w:kern w:val="0"/>
                <w:sz w:val="24"/>
                <w:szCs w:val="24"/>
                <w:highlight w:val="none"/>
                <w:u w:val="single"/>
              </w:rPr>
            </w:pPr>
            <w:r>
              <w:rPr>
                <w:rFonts w:hint="eastAsia" w:ascii="宋体" w:hAnsi="宋体" w:cs="昆仑仿宋"/>
                <w:bCs/>
                <w:kern w:val="0"/>
                <w:sz w:val="24"/>
                <w:szCs w:val="24"/>
                <w:highlight w:val="none"/>
                <w:lang w:bidi="ar"/>
              </w:rPr>
              <w:t>[4,0]</w:t>
            </w:r>
          </w:p>
        </w:tc>
      </w:tr>
    </w:tbl>
    <w:p>
      <w:pPr>
        <w:tabs>
          <w:tab w:val="left" w:pos="720"/>
        </w:tabs>
        <w:spacing w:line="360" w:lineRule="auto"/>
        <w:ind w:firstLine="482" w:firstLineChars="200"/>
        <w:rPr>
          <w:rFonts w:hint="eastAsia" w:ascii="宋体" w:hAnsi="宋体" w:cs="昆仑仿宋"/>
          <w:b/>
          <w:sz w:val="24"/>
          <w:szCs w:val="24"/>
          <w:highlight w:val="none"/>
        </w:rPr>
      </w:pPr>
      <w:r>
        <w:rPr>
          <w:rFonts w:hint="eastAsia" w:ascii="宋体" w:hAnsi="宋体" w:cs="昆仑仿宋"/>
          <w:b/>
          <w:bCs/>
          <w:sz w:val="24"/>
          <w:szCs w:val="24"/>
          <w:highlight w:val="none"/>
          <w:lang w:bidi="ar"/>
        </w:rPr>
        <w:t>4</w:t>
      </w:r>
      <w:r>
        <w:rPr>
          <w:rFonts w:hint="eastAsia" w:ascii="宋体" w:hAnsi="宋体" w:cs="昆仑仿宋"/>
          <w:b/>
          <w:sz w:val="24"/>
          <w:szCs w:val="24"/>
          <w:highlight w:val="none"/>
          <w:lang w:bidi="ar"/>
        </w:rPr>
        <w:t>2.6.2技术评分要求</w:t>
      </w:r>
    </w:p>
    <w:p>
      <w:pPr>
        <w:tabs>
          <w:tab w:val="left" w:pos="720"/>
        </w:tabs>
        <w:spacing w:line="360" w:lineRule="auto"/>
        <w:ind w:firstLine="480" w:firstLineChars="200"/>
        <w:rPr>
          <w:rFonts w:hint="eastAsia" w:ascii="宋体" w:hAnsi="宋体" w:cs="昆仑仿宋"/>
          <w:sz w:val="24"/>
          <w:szCs w:val="24"/>
          <w:highlight w:val="none"/>
        </w:rPr>
      </w:pPr>
      <w:r>
        <w:rPr>
          <w:rFonts w:hint="eastAsia" w:ascii="宋体" w:hAnsi="宋体" w:cs="昆仑仿宋"/>
          <w:sz w:val="24"/>
          <w:szCs w:val="24"/>
          <w:highlight w:val="none"/>
          <w:lang w:bidi="ar"/>
        </w:rPr>
        <w:t>技术方案评审中的“</w:t>
      </w:r>
      <w:r>
        <w:rPr>
          <w:rFonts w:hint="eastAsia" w:ascii="宋体" w:hAnsi="宋体" w:eastAsia="宋体" w:cs="宋体"/>
          <w:sz w:val="24"/>
          <w:szCs w:val="24"/>
          <w:highlight w:val="none"/>
          <w:lang w:val="zh-TW" w:eastAsia="zh-TW" w:bidi="ar"/>
        </w:rPr>
        <w:t>质量和进度控制措施</w:t>
      </w:r>
      <w:r>
        <w:rPr>
          <w:rFonts w:hint="eastAsia" w:ascii="宋体" w:hAnsi="宋体" w:cs="宋体"/>
          <w:sz w:val="24"/>
          <w:szCs w:val="24"/>
          <w:highlight w:val="none"/>
          <w:lang w:val="zh-TW" w:bidi="ar"/>
        </w:rPr>
        <w:t>，</w:t>
      </w:r>
      <w:r>
        <w:rPr>
          <w:rFonts w:hint="eastAsia" w:ascii="宋体" w:hAnsi="宋体" w:eastAsia="宋体" w:cs="宋体"/>
          <w:sz w:val="24"/>
          <w:szCs w:val="24"/>
          <w:highlight w:val="none"/>
          <w:lang w:val="zh-TW" w:eastAsia="zh-TW" w:bidi="ar"/>
        </w:rPr>
        <w:t>安全文明施工控制措施</w:t>
      </w:r>
      <w:r>
        <w:rPr>
          <w:rFonts w:hint="eastAsia" w:ascii="宋体" w:hAnsi="宋体" w:cs="宋体"/>
          <w:sz w:val="24"/>
          <w:szCs w:val="24"/>
          <w:highlight w:val="none"/>
          <w:lang w:val="zh-TW" w:bidi="ar"/>
        </w:rPr>
        <w:t>，</w:t>
      </w:r>
      <w:r>
        <w:rPr>
          <w:rFonts w:hint="eastAsia" w:ascii="宋体" w:hAnsi="宋体" w:eastAsia="宋体" w:cs="宋体"/>
          <w:sz w:val="24"/>
          <w:szCs w:val="24"/>
          <w:highlight w:val="none"/>
          <w:lang w:val="zh-TW" w:eastAsia="zh-TW" w:bidi="ar"/>
        </w:rPr>
        <w:t>投资控制措施</w:t>
      </w:r>
      <w:r>
        <w:rPr>
          <w:rFonts w:hint="eastAsia" w:ascii="宋体" w:hAnsi="宋体" w:cs="宋体"/>
          <w:sz w:val="24"/>
          <w:szCs w:val="24"/>
          <w:highlight w:val="none"/>
          <w:lang w:val="zh-TW" w:eastAsia="zh-TW" w:bidi="ar"/>
        </w:rPr>
        <w:t>，</w:t>
      </w:r>
      <w:r>
        <w:rPr>
          <w:rFonts w:hint="eastAsia" w:ascii="宋体" w:hAnsi="宋体" w:eastAsia="宋体" w:cs="宋体"/>
          <w:sz w:val="24"/>
          <w:szCs w:val="24"/>
          <w:highlight w:val="none"/>
          <w:lang w:val="zh-TW" w:eastAsia="zh-TW" w:bidi="ar"/>
        </w:rPr>
        <w:t>绿色节能控制措施</w:t>
      </w:r>
      <w:r>
        <w:rPr>
          <w:rFonts w:hint="eastAsia" w:ascii="宋体" w:hAnsi="宋体" w:cs="昆仑仿宋"/>
          <w:sz w:val="24"/>
          <w:szCs w:val="24"/>
          <w:highlight w:val="none"/>
          <w:lang w:bidi="ar"/>
        </w:rPr>
        <w:t>”评分依据“先定档、后评分”的原则，具体要求如下：</w:t>
      </w:r>
    </w:p>
    <w:p>
      <w:pPr>
        <w:tabs>
          <w:tab w:val="left" w:pos="720"/>
        </w:tabs>
        <w:spacing w:line="360" w:lineRule="auto"/>
        <w:ind w:firstLine="480" w:firstLineChars="200"/>
        <w:rPr>
          <w:rFonts w:hint="eastAsia" w:ascii="宋体" w:hAnsi="宋体" w:cs="昆仑仿宋"/>
          <w:sz w:val="24"/>
          <w:szCs w:val="24"/>
          <w:highlight w:val="none"/>
        </w:rPr>
      </w:pPr>
      <w:r>
        <w:rPr>
          <w:rFonts w:hint="eastAsia" w:ascii="宋体" w:hAnsi="宋体" w:cs="昆仑仿宋"/>
          <w:sz w:val="24"/>
          <w:szCs w:val="24"/>
          <w:highlight w:val="none"/>
          <w:lang w:bidi="ar"/>
        </w:rPr>
        <w:t>1）每位评标专家应严格按照附表四《技术标详细审查评分表》规定的【好、中、差】等级标准对投标文件进行评议，对通过符合性审查的各投标人进行定档评议。</w:t>
      </w:r>
    </w:p>
    <w:p>
      <w:pPr>
        <w:tabs>
          <w:tab w:val="left" w:pos="720"/>
        </w:tabs>
        <w:spacing w:line="360" w:lineRule="auto"/>
        <w:ind w:firstLine="480" w:firstLineChars="200"/>
        <w:rPr>
          <w:rFonts w:hint="eastAsia" w:ascii="宋体" w:hAnsi="宋体" w:cs="昆仑仿宋"/>
          <w:sz w:val="24"/>
          <w:szCs w:val="24"/>
          <w:highlight w:val="none"/>
        </w:rPr>
      </w:pPr>
      <w:r>
        <w:rPr>
          <w:rFonts w:hint="eastAsia" w:ascii="宋体" w:hAnsi="宋体" w:cs="昆仑仿宋"/>
          <w:sz w:val="24"/>
          <w:szCs w:val="24"/>
          <w:highlight w:val="none"/>
          <w:lang w:bidi="ar"/>
        </w:rPr>
        <w:t>2）每位评标专家先递交各自的定档评议，定档分好、中、差3档，好为3分，中为2分，差为1分；经汇总计算其算术平均分，分数出现小数点，保留小数点后1位，第2位小数四舍五入，最终按下表得出各投标人的最终档次。</w:t>
      </w:r>
    </w:p>
    <w:tbl>
      <w:tblPr>
        <w:tblStyle w:val="37"/>
        <w:tblW w:w="0" w:type="dxa"/>
        <w:tblInd w:w="0" w:type="dxa"/>
        <w:tblLayout w:type="fixed"/>
        <w:tblCellMar>
          <w:top w:w="0" w:type="dxa"/>
          <w:left w:w="28" w:type="dxa"/>
          <w:bottom w:w="0" w:type="dxa"/>
          <w:right w:w="28" w:type="dxa"/>
        </w:tblCellMar>
      </w:tblPr>
      <w:tblGrid>
        <w:gridCol w:w="3232"/>
        <w:gridCol w:w="3232"/>
        <w:gridCol w:w="3230"/>
      </w:tblGrid>
      <w:tr>
        <w:tblPrEx>
          <w:tblCellMar>
            <w:top w:w="0" w:type="dxa"/>
            <w:left w:w="28" w:type="dxa"/>
            <w:bottom w:w="0" w:type="dxa"/>
            <w:right w:w="28" w:type="dxa"/>
          </w:tblCellMar>
        </w:tblPrEx>
        <w:trPr>
          <w:cantSplit/>
          <w:trHeight w:val="23" w:hRule="atLeast"/>
          <w:tblHeader/>
        </w:trPr>
        <w:tc>
          <w:tcPr>
            <w:tcW w:w="3232" w:type="dxa"/>
            <w:tcBorders>
              <w:top w:val="single" w:color="auto" w:sz="6" w:space="0"/>
              <w:left w:val="single" w:color="auto" w:sz="6" w:space="0"/>
              <w:bottom w:val="nil"/>
              <w:right w:val="single" w:color="auto" w:sz="6" w:space="0"/>
            </w:tcBorders>
            <w:noWrap w:val="0"/>
            <w:vAlign w:val="center"/>
          </w:tcPr>
          <w:p>
            <w:pPr>
              <w:tabs>
                <w:tab w:val="left" w:pos="720"/>
              </w:tabs>
              <w:spacing w:line="360" w:lineRule="auto"/>
              <w:ind w:firstLine="170" w:firstLineChars="71"/>
              <w:jc w:val="center"/>
              <w:rPr>
                <w:rFonts w:hint="eastAsia" w:ascii="宋体" w:hAnsi="宋体" w:cs="昆仑仿宋"/>
                <w:bCs/>
                <w:sz w:val="24"/>
                <w:szCs w:val="24"/>
                <w:highlight w:val="none"/>
              </w:rPr>
            </w:pPr>
            <w:r>
              <w:rPr>
                <w:rFonts w:hint="eastAsia" w:ascii="宋体" w:hAnsi="宋体" w:cs="昆仑仿宋"/>
                <w:bCs/>
                <w:sz w:val="24"/>
                <w:szCs w:val="24"/>
                <w:highlight w:val="none"/>
                <w:lang w:bidi="ar"/>
              </w:rPr>
              <w:t>好</w:t>
            </w:r>
          </w:p>
        </w:tc>
        <w:tc>
          <w:tcPr>
            <w:tcW w:w="3232" w:type="dxa"/>
            <w:tcBorders>
              <w:top w:val="single" w:color="auto" w:sz="6" w:space="0"/>
              <w:left w:val="single" w:color="auto" w:sz="6" w:space="0"/>
              <w:bottom w:val="nil"/>
              <w:right w:val="single" w:color="auto" w:sz="6" w:space="0"/>
            </w:tcBorders>
            <w:noWrap w:val="0"/>
            <w:vAlign w:val="center"/>
          </w:tcPr>
          <w:p>
            <w:pPr>
              <w:tabs>
                <w:tab w:val="left" w:pos="720"/>
              </w:tabs>
              <w:spacing w:line="360" w:lineRule="auto"/>
              <w:jc w:val="center"/>
              <w:rPr>
                <w:rFonts w:hint="eastAsia" w:ascii="宋体" w:hAnsi="宋体" w:cs="昆仑仿宋"/>
                <w:bCs/>
                <w:sz w:val="24"/>
                <w:szCs w:val="24"/>
                <w:highlight w:val="none"/>
              </w:rPr>
            </w:pPr>
            <w:r>
              <w:rPr>
                <w:rFonts w:hint="eastAsia" w:ascii="宋体" w:hAnsi="宋体" w:cs="昆仑仿宋"/>
                <w:bCs/>
                <w:sz w:val="24"/>
                <w:szCs w:val="24"/>
                <w:highlight w:val="none"/>
                <w:lang w:bidi="ar"/>
              </w:rPr>
              <w:t>中</w:t>
            </w:r>
          </w:p>
        </w:tc>
        <w:tc>
          <w:tcPr>
            <w:tcW w:w="3230" w:type="dxa"/>
            <w:tcBorders>
              <w:top w:val="single" w:color="auto" w:sz="6" w:space="0"/>
              <w:left w:val="single" w:color="auto" w:sz="6" w:space="0"/>
              <w:bottom w:val="nil"/>
              <w:right w:val="single" w:color="auto" w:sz="4" w:space="0"/>
            </w:tcBorders>
            <w:noWrap w:val="0"/>
            <w:vAlign w:val="center"/>
          </w:tcPr>
          <w:p>
            <w:pPr>
              <w:tabs>
                <w:tab w:val="left" w:pos="720"/>
              </w:tabs>
              <w:spacing w:line="360" w:lineRule="auto"/>
              <w:jc w:val="center"/>
              <w:rPr>
                <w:rFonts w:hint="eastAsia" w:ascii="宋体" w:hAnsi="宋体" w:cs="昆仑仿宋"/>
                <w:bCs/>
                <w:sz w:val="24"/>
                <w:szCs w:val="24"/>
                <w:highlight w:val="none"/>
              </w:rPr>
            </w:pPr>
            <w:r>
              <w:rPr>
                <w:rFonts w:hint="eastAsia" w:ascii="宋体" w:hAnsi="宋体" w:cs="昆仑仿宋"/>
                <w:bCs/>
                <w:sz w:val="24"/>
                <w:szCs w:val="24"/>
                <w:highlight w:val="none"/>
                <w:lang w:bidi="ar"/>
              </w:rPr>
              <w:t>差</w:t>
            </w:r>
          </w:p>
        </w:tc>
      </w:tr>
      <w:tr>
        <w:tblPrEx>
          <w:tblCellMar>
            <w:top w:w="0" w:type="dxa"/>
            <w:left w:w="28" w:type="dxa"/>
            <w:bottom w:w="0" w:type="dxa"/>
            <w:right w:w="28" w:type="dxa"/>
          </w:tblCellMar>
        </w:tblPrEx>
        <w:trPr>
          <w:cantSplit/>
          <w:trHeight w:val="23" w:hRule="atLeast"/>
          <w:tblHeader/>
        </w:trPr>
        <w:tc>
          <w:tcPr>
            <w:tcW w:w="32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jc w:val="center"/>
              <w:rPr>
                <w:rFonts w:hint="eastAsia" w:ascii="宋体" w:hAnsi="宋体" w:cs="昆仑仿宋"/>
                <w:bCs/>
                <w:sz w:val="24"/>
                <w:szCs w:val="24"/>
                <w:highlight w:val="none"/>
              </w:rPr>
            </w:pPr>
            <w:r>
              <w:rPr>
                <w:rFonts w:hint="eastAsia" w:ascii="宋体" w:hAnsi="宋体" w:cs="昆仑仿宋"/>
                <w:bCs/>
                <w:sz w:val="24"/>
                <w:szCs w:val="24"/>
                <w:highlight w:val="none"/>
                <w:lang w:bidi="ar"/>
              </w:rPr>
              <w:t>[3，2.5]</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jc w:val="center"/>
              <w:rPr>
                <w:rFonts w:hint="eastAsia" w:ascii="宋体" w:hAnsi="宋体" w:cs="昆仑仿宋"/>
                <w:bCs/>
                <w:sz w:val="24"/>
                <w:szCs w:val="24"/>
                <w:highlight w:val="none"/>
              </w:rPr>
            </w:pPr>
            <w:r>
              <w:rPr>
                <w:rFonts w:hint="eastAsia" w:ascii="宋体" w:hAnsi="宋体" w:cs="昆仑仿宋"/>
                <w:bCs/>
                <w:sz w:val="24"/>
                <w:szCs w:val="24"/>
                <w:highlight w:val="none"/>
                <w:lang w:bidi="ar"/>
              </w:rPr>
              <w:t>(2.5，1.5)</w:t>
            </w:r>
          </w:p>
        </w:tc>
        <w:tc>
          <w:tcPr>
            <w:tcW w:w="323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jc w:val="center"/>
              <w:rPr>
                <w:rFonts w:hint="eastAsia" w:ascii="宋体" w:hAnsi="宋体" w:cs="昆仑仿宋"/>
                <w:bCs/>
                <w:sz w:val="24"/>
                <w:szCs w:val="24"/>
                <w:highlight w:val="none"/>
              </w:rPr>
            </w:pPr>
            <w:r>
              <w:rPr>
                <w:rFonts w:hint="eastAsia" w:ascii="宋体" w:hAnsi="宋体" w:cs="昆仑仿宋"/>
                <w:bCs/>
                <w:sz w:val="24"/>
                <w:szCs w:val="24"/>
                <w:highlight w:val="none"/>
                <w:lang w:bidi="ar"/>
              </w:rPr>
              <w:t>[1.5，1]</w:t>
            </w:r>
          </w:p>
        </w:tc>
      </w:tr>
    </w:tbl>
    <w:p>
      <w:pPr>
        <w:tabs>
          <w:tab w:val="left" w:pos="720"/>
        </w:tabs>
        <w:spacing w:line="360" w:lineRule="auto"/>
        <w:ind w:firstLine="480" w:firstLineChars="200"/>
        <w:rPr>
          <w:rFonts w:hint="eastAsia" w:ascii="宋体" w:hAnsi="宋体" w:cs="昆仑仿宋"/>
          <w:sz w:val="24"/>
          <w:szCs w:val="24"/>
          <w:highlight w:val="none"/>
        </w:rPr>
      </w:pPr>
      <w:r>
        <w:rPr>
          <w:rFonts w:hint="eastAsia" w:ascii="宋体" w:hAnsi="宋体" w:cs="昆仑仿宋"/>
          <w:sz w:val="24"/>
          <w:szCs w:val="24"/>
          <w:highlight w:val="none"/>
          <w:lang w:bidi="ar"/>
        </w:rPr>
        <w:t>3）各评标专家根据评标的最终档次和评标打分准则进行各自的打分，评分不符合评标档次的无效</w:t>
      </w:r>
      <w:r>
        <w:rPr>
          <w:rFonts w:hint="eastAsia" w:ascii="宋体" w:hAnsi="宋体" w:cs="宋体"/>
          <w:sz w:val="24"/>
          <w:szCs w:val="24"/>
          <w:highlight w:val="none"/>
          <w:lang w:bidi="ar"/>
        </w:rPr>
        <w:t>，须按最终档次重新打分</w:t>
      </w:r>
      <w:r>
        <w:rPr>
          <w:rFonts w:hint="eastAsia" w:ascii="宋体" w:hAnsi="宋体" w:cs="昆仑仿宋"/>
          <w:sz w:val="24"/>
          <w:szCs w:val="24"/>
          <w:highlight w:val="none"/>
          <w:lang w:bidi="ar"/>
        </w:rPr>
        <w:t>。</w:t>
      </w:r>
    </w:p>
    <w:p>
      <w:pPr>
        <w:autoSpaceDN w:val="0"/>
        <w:spacing w:line="360" w:lineRule="auto"/>
        <w:ind w:firstLine="480" w:firstLineChars="200"/>
        <w:rPr>
          <w:rFonts w:hint="eastAsia" w:ascii="楷体" w:hAnsi="楷体" w:eastAsia="楷体" w:cs="楷体"/>
          <w:sz w:val="24"/>
          <w:szCs w:val="24"/>
          <w:highlight w:val="none"/>
        </w:rPr>
      </w:pPr>
      <w:r>
        <w:rPr>
          <w:rFonts w:hint="eastAsia" w:ascii="宋体" w:hAnsi="宋体" w:cs="昆仑仿宋"/>
          <w:sz w:val="24"/>
          <w:szCs w:val="24"/>
          <w:highlight w:val="none"/>
          <w:lang w:bidi="ar"/>
        </w:rPr>
        <w:t>4）然后，对每一项评分因素计取算术平均分，分数出现小数点，保留小数点后二位，第三位小数四舍五入。</w:t>
      </w:r>
    </w:p>
    <w:p>
      <w:pPr>
        <w:tabs>
          <w:tab w:val="left" w:pos="720"/>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br w:type="page"/>
      </w:r>
    </w:p>
    <w:p>
      <w:pPr>
        <w:widowControl/>
        <w:snapToGrid w:val="0"/>
        <w:spacing w:line="360" w:lineRule="auto"/>
        <w:ind w:right="102"/>
        <w:jc w:val="left"/>
        <w:rPr>
          <w:rFonts w:hint="eastAsia" w:ascii="宋体" w:hAnsi="Calibri" w:cs="宋体"/>
          <w:sz w:val="28"/>
          <w:szCs w:val="28"/>
          <w:highlight w:val="none"/>
        </w:rPr>
      </w:pPr>
      <w:r>
        <w:rPr>
          <w:rFonts w:hint="eastAsia" w:ascii="宋体" w:hAnsi="宋体" w:cs="宋体"/>
          <w:sz w:val="28"/>
          <w:szCs w:val="28"/>
          <w:highlight w:val="none"/>
          <w:lang w:bidi="ar"/>
        </w:rPr>
        <w:t>附表一</w:t>
      </w:r>
    </w:p>
    <w:p>
      <w:pPr>
        <w:jc w:val="center"/>
        <w:rPr>
          <w:b/>
          <w:sz w:val="32"/>
          <w:szCs w:val="32"/>
          <w:highlight w:val="none"/>
        </w:rPr>
      </w:pPr>
      <w:r>
        <w:rPr>
          <w:rFonts w:hint="eastAsia" w:ascii="Calibri" w:hAnsi="Calibri" w:cs="宋体"/>
          <w:b/>
          <w:sz w:val="32"/>
          <w:szCs w:val="32"/>
          <w:highlight w:val="none"/>
          <w:lang w:bidi="ar"/>
        </w:rPr>
        <w:t>资格审查表</w:t>
      </w:r>
    </w:p>
    <w:p>
      <w:pPr>
        <w:spacing w:line="480" w:lineRule="auto"/>
        <w:rPr>
          <w:sz w:val="24"/>
          <w:szCs w:val="24"/>
          <w:highlight w:val="none"/>
        </w:rPr>
      </w:pPr>
      <w:r>
        <w:rPr>
          <w:rFonts w:hint="eastAsia" w:ascii="Calibri" w:hAnsi="Calibri" w:cs="宋体"/>
          <w:sz w:val="24"/>
          <w:szCs w:val="24"/>
          <w:highlight w:val="none"/>
          <w:lang w:bidi="ar"/>
        </w:rPr>
        <w:t>招标项目名称：</w:t>
      </w:r>
    </w:p>
    <w:p>
      <w:pPr>
        <w:spacing w:line="480" w:lineRule="auto"/>
        <w:rPr>
          <w:sz w:val="24"/>
          <w:szCs w:val="24"/>
          <w:highlight w:val="none"/>
        </w:rPr>
      </w:pPr>
      <w:r>
        <w:rPr>
          <w:rFonts w:hint="eastAsia" w:ascii="Calibri" w:hAnsi="Calibri" w:cs="宋体"/>
          <w:sz w:val="24"/>
          <w:szCs w:val="24"/>
          <w:highlight w:val="none"/>
          <w:lang w:bidi="ar"/>
        </w:rPr>
        <w:t>投标人名称：</w:t>
      </w:r>
    </w:p>
    <w:tbl>
      <w:tblPr>
        <w:tblStyle w:val="3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lang w:bidi="ar"/>
              </w:rPr>
              <w:t>序号</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lang w:bidi="ar"/>
              </w:rPr>
              <w:t>审查项目</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lang w:bidi="ar"/>
              </w:rPr>
              <w:t>须审查的资料</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lang w:bidi="ar"/>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1</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2</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65" w:name="OLE_LINK7"/>
            <w:r>
              <w:rPr>
                <w:rFonts w:hint="eastAsia" w:ascii="宋体" w:hAnsi="宋体" w:cs="宋体"/>
                <w:szCs w:val="21"/>
                <w:highlight w:val="none"/>
                <w:lang w:bidi="ar"/>
              </w:rPr>
              <w:t>投标人均具有独立法人资格，按国家法律经营</w:t>
            </w:r>
            <w:bookmarkEnd w:id="65"/>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66" w:name="OLE_LINK8"/>
            <w:r>
              <w:rPr>
                <w:rFonts w:hint="eastAsia" w:ascii="宋体" w:hAnsi="宋体" w:cs="宋体"/>
                <w:szCs w:val="21"/>
                <w:highlight w:val="none"/>
                <w:lang w:bidi="ar"/>
              </w:rPr>
              <w:t>营业执照</w:t>
            </w:r>
            <w:bookmarkEnd w:id="66"/>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3</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67" w:name="OLE_LINK9"/>
            <w:r>
              <w:rPr>
                <w:rFonts w:hint="eastAsia" w:ascii="宋体" w:hAnsi="宋体" w:cs="宋体"/>
                <w:szCs w:val="21"/>
                <w:highlight w:val="none"/>
                <w:lang w:bidi="ar"/>
              </w:rPr>
              <w:t>投标人均持有建设行政主管部门颁发有效期内的企业资质证书及安全生产许可证；投标人资质符合公告要求</w:t>
            </w:r>
            <w:bookmarkEnd w:id="67"/>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68" w:name="OLE_LINK10"/>
            <w:r>
              <w:rPr>
                <w:rFonts w:hint="eastAsia" w:ascii="宋体" w:hAnsi="宋体" w:cs="宋体"/>
                <w:szCs w:val="21"/>
                <w:highlight w:val="none"/>
                <w:lang w:bidi="ar"/>
              </w:rPr>
              <w:t>资质证书及安全生产许可证</w:t>
            </w:r>
            <w:bookmarkEnd w:id="68"/>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4</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69" w:name="OLE_LINK11"/>
            <w:r>
              <w:rPr>
                <w:rFonts w:hint="eastAsia" w:ascii="宋体" w:hAnsi="宋体" w:cs="宋体"/>
                <w:szCs w:val="21"/>
                <w:highlight w:val="none"/>
                <w:lang w:bidi="ar"/>
              </w:rPr>
              <w:t>投标人拟担任本工程项目负责人符合公告要求</w:t>
            </w:r>
            <w:bookmarkEnd w:id="69"/>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0" w:name="OLE_LINK12"/>
            <w:r>
              <w:rPr>
                <w:rFonts w:hint="eastAsia" w:ascii="宋体" w:hAnsi="宋体" w:cs="宋体"/>
                <w:szCs w:val="21"/>
                <w:highlight w:val="none"/>
                <w:lang w:bidi="ar"/>
              </w:rPr>
              <w:t>使用有效期内的注册建造师注册证书。</w:t>
            </w:r>
            <w:bookmarkEnd w:id="70"/>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5</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持有项目负责人安全生产考核合格证（B类）或建筑施工企业项目负责人安全生产考核合格证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项目负责人安全生产考核合格证（B类）或建筑施工企业项目负责人安全生产考核合格证</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6</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1" w:name="OLE_LINK13"/>
            <w:r>
              <w:rPr>
                <w:rFonts w:hint="eastAsia" w:ascii="宋体" w:hAnsi="宋体" w:cs="宋体"/>
                <w:szCs w:val="21"/>
                <w:highlight w:val="none"/>
                <w:lang w:bidi="ar"/>
              </w:rPr>
              <w:t>拟配备的专职安全员不少于 1 人，专职安全员须具有安全生产考核合格证（C类）或建筑施工企业专职安全生产管理人员安全生产考核合格证书（C3）</w:t>
            </w:r>
            <w:bookmarkEnd w:id="71"/>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专职安全员的安全生产考核合格证（C证）或建筑施工企业专职安全生产管理人员安全生产考核合格证（C3）</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7</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投标人声明</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8</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9</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2" w:name="OLE_LINK2"/>
            <w:r>
              <w:rPr>
                <w:rFonts w:hint="eastAsia" w:ascii="宋体" w:hAnsi="宋体" w:cs="宋体"/>
                <w:szCs w:val="21"/>
                <w:highlight w:val="none"/>
                <w:lang w:bidi="ar"/>
              </w:rPr>
              <w:t>本次招标（不接受）联合体投标</w:t>
            </w:r>
            <w:bookmarkEnd w:id="72"/>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10</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3" w:name="OLE_LINK14"/>
            <w:r>
              <w:rPr>
                <w:rFonts w:hint="eastAsia" w:ascii="宋体" w:hAnsi="宋体" w:cs="宋体"/>
                <w:szCs w:val="21"/>
                <w:highlight w:val="none"/>
                <w:lang w:bidi="ar"/>
              </w:rPr>
              <w:t>政府投资项目，在投标截止时间前，投标人（如为联合体，则联合体各方）未被列入“失信被执行人”名单</w:t>
            </w:r>
            <w:bookmarkEnd w:id="73"/>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4" w:name="OLE_LINK15"/>
            <w:r>
              <w:rPr>
                <w:rFonts w:hint="eastAsia" w:ascii="宋体" w:hAnsi="宋体" w:cs="宋体"/>
                <w:szCs w:val="21"/>
                <w:highlight w:val="none"/>
                <w:lang w:bidi="ar"/>
              </w:rPr>
              <w:t>投标人无需提供资料，按交易系统比对的结果进行评审</w:t>
            </w:r>
            <w:bookmarkEnd w:id="74"/>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11</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5" w:name="OLE_LINK16"/>
            <w:r>
              <w:rPr>
                <w:rFonts w:hint="eastAsia" w:ascii="宋体" w:hAnsi="宋体" w:cs="宋体"/>
                <w:szCs w:val="21"/>
                <w:highlight w:val="none"/>
                <w:lang w:bidi="ar"/>
              </w:rPr>
              <w:t>投标人未出现以下情形：与其它投标人的单位负责人为同一人或者存在控股、管理关系的（按投标人提供的《投标人声明》第八条内容进行评审）</w:t>
            </w:r>
            <w:bookmarkEnd w:id="75"/>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投标人声明</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lang w:bidi="ar"/>
              </w:rPr>
              <w:t>12</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6" w:name="OLE_LINK17"/>
            <w:r>
              <w:rPr>
                <w:rFonts w:hint="eastAsia" w:ascii="宋体" w:hAnsi="宋体" w:cs="宋体"/>
                <w:szCs w:val="21"/>
                <w:highlight w:val="none"/>
                <w:lang w:bidi="ar"/>
              </w:rPr>
              <w:t>未被列入拖欠农民工工资失信联合惩戒对象名单</w:t>
            </w:r>
            <w:bookmarkEnd w:id="76"/>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7" w:name="OLE_LINK18"/>
            <w:r>
              <w:rPr>
                <w:rFonts w:hint="eastAsia" w:ascii="宋体" w:hAnsi="宋体" w:cs="宋体"/>
                <w:szCs w:val="21"/>
                <w:highlight w:val="none"/>
                <w:lang w:bidi="ar"/>
              </w:rPr>
              <w:t>投标人无需提供资料，按交易系统比对的结果进行评审</w:t>
            </w:r>
            <w:bookmarkEnd w:id="77"/>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s="宋体"/>
                <w:szCs w:val="21"/>
                <w:highlight w:val="none"/>
                <w:lang w:eastAsia="zh-CN"/>
              </w:rPr>
            </w:pPr>
            <w:r>
              <w:rPr>
                <w:rFonts w:hint="eastAsia" w:ascii="宋体" w:hAnsi="宋体" w:cs="宋体"/>
                <w:szCs w:val="21"/>
                <w:highlight w:val="none"/>
                <w:lang w:bidi="ar"/>
              </w:rPr>
              <w:t>1</w:t>
            </w:r>
            <w:r>
              <w:rPr>
                <w:rFonts w:hint="eastAsia" w:ascii="宋体" w:hAnsi="宋体" w:cs="宋体"/>
                <w:szCs w:val="21"/>
                <w:highlight w:val="none"/>
                <w:lang w:val="en-US" w:eastAsia="zh-CN" w:bidi="ar"/>
              </w:rPr>
              <w:t>3</w:t>
            </w:r>
          </w:p>
        </w:tc>
        <w:tc>
          <w:tcPr>
            <w:tcW w:w="388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8" w:name="OLE_LINK19"/>
            <w:r>
              <w:rPr>
                <w:rFonts w:hint="eastAsia" w:ascii="宋体" w:hAnsi="宋体" w:cs="宋体"/>
                <w:szCs w:val="21"/>
                <w:highlight w:val="none"/>
                <w:lang w:bidi="ar"/>
              </w:rPr>
              <w:t>未在以往工程中因不充分履约行为被本项目招标人书面拒绝投标的（在拒绝投标的期限内）（见招标公告附件三）</w:t>
            </w:r>
            <w:bookmarkEnd w:id="78"/>
          </w:p>
        </w:tc>
        <w:tc>
          <w:tcPr>
            <w:tcW w:w="3294"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bookmarkStart w:id="79" w:name="OLE_LINK3"/>
            <w:r>
              <w:rPr>
                <w:rFonts w:hint="eastAsia" w:ascii="宋体" w:hAnsi="宋体" w:cs="宋体"/>
                <w:szCs w:val="21"/>
                <w:highlight w:val="none"/>
                <w:lang w:bidi="ar"/>
              </w:rPr>
              <w:t>具体要求由招标人明确</w:t>
            </w:r>
            <w:bookmarkEnd w:id="79"/>
          </w:p>
        </w:tc>
        <w:tc>
          <w:tcPr>
            <w:tcW w:w="1287"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bl>
    <w:p>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lang w:bidi="ar"/>
        </w:rPr>
        <w:t>备注：</w:t>
      </w:r>
    </w:p>
    <w:p>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lang w:bidi="ar"/>
        </w:rPr>
        <w:t xml:space="preserve">1、每一项目符合的打“○”，不符合的打“×”； </w:t>
      </w:r>
    </w:p>
    <w:p>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lang w:bidi="ar"/>
        </w:rPr>
        <w:t>2、若评委意见不一致时，则按少数服从多数的原则，作出评审结论。汇总后，出现一个“×”的结论为“不通过”。</w:t>
      </w:r>
    </w:p>
    <w:p>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lang w:bidi="ar"/>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pPr>
        <w:rPr>
          <w:rFonts w:ascii="Calibri" w:hAnsi="Calibri"/>
          <w:highlight w:val="none"/>
          <w:lang w:bidi="ar"/>
        </w:rPr>
        <w:sectPr>
          <w:footerReference r:id="rId10" w:type="default"/>
          <w:endnotePr>
            <w:numFmt w:val="decimal"/>
          </w:endnotePr>
          <w:pgSz w:w="11906" w:h="16838"/>
          <w:pgMar w:top="1135" w:right="1418" w:bottom="1247" w:left="1418" w:header="851" w:footer="907" w:gutter="0"/>
          <w:pgNumType w:fmt="decimal"/>
          <w:cols w:space="720" w:num="1"/>
          <w:docGrid w:type="lines" w:linePitch="312" w:charSpace="0"/>
        </w:sectPr>
      </w:pPr>
    </w:p>
    <w:p>
      <w:pPr>
        <w:rPr>
          <w:sz w:val="28"/>
          <w:szCs w:val="28"/>
          <w:highlight w:val="none"/>
        </w:rPr>
      </w:pPr>
      <w:r>
        <w:rPr>
          <w:rFonts w:hint="eastAsia" w:ascii="Calibri" w:hAnsi="Calibri" w:cs="宋体"/>
          <w:sz w:val="28"/>
          <w:szCs w:val="28"/>
          <w:highlight w:val="none"/>
          <w:lang w:bidi="ar"/>
        </w:rPr>
        <w:t>附表二</w:t>
      </w:r>
    </w:p>
    <w:p>
      <w:pPr>
        <w:jc w:val="center"/>
        <w:rPr>
          <w:b/>
          <w:sz w:val="36"/>
          <w:szCs w:val="36"/>
          <w:highlight w:val="none"/>
        </w:rPr>
      </w:pPr>
      <w:r>
        <w:rPr>
          <w:rFonts w:hint="eastAsia" w:ascii="Calibri" w:hAnsi="Calibri" w:cs="宋体"/>
          <w:b/>
          <w:sz w:val="36"/>
          <w:szCs w:val="36"/>
          <w:highlight w:val="none"/>
          <w:lang w:bidi="ar"/>
        </w:rPr>
        <w:t>技术标有效性审查表</w:t>
      </w:r>
    </w:p>
    <w:p>
      <w:pPr>
        <w:rPr>
          <w:szCs w:val="21"/>
          <w:highlight w:val="none"/>
        </w:rPr>
      </w:pPr>
      <w:r>
        <w:rPr>
          <w:rFonts w:hint="eastAsia" w:ascii="Calibri" w:hAnsi="Calibri" w:cs="宋体"/>
          <w:szCs w:val="21"/>
          <w:highlight w:val="none"/>
          <w:lang w:bidi="ar"/>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rPr>
                <w:rFonts w:hint="eastAsia" w:ascii="宋体" w:hAnsi="宋体" w:cs="宋体"/>
                <w:szCs w:val="21"/>
                <w:highlight w:val="none"/>
              </w:rPr>
            </w:pPr>
            <w:r>
              <w:rPr>
                <w:rFonts w:hint="eastAsia" w:ascii="宋体" w:hAnsi="宋体" w:cs="宋体"/>
                <w:szCs w:val="21"/>
                <w:highlight w:val="none"/>
                <w:lang w:bidi="ar"/>
              </w:rPr>
              <w:t xml:space="preserve">               投标人</w:t>
            </w:r>
          </w:p>
          <w:p>
            <w:pPr>
              <w:adjustRightInd w:val="0"/>
              <w:rPr>
                <w:rFonts w:hint="eastAsia" w:ascii="宋体" w:hAnsi="宋体" w:cs="宋体"/>
                <w:szCs w:val="21"/>
                <w:highlight w:val="none"/>
              </w:rPr>
            </w:pPr>
          </w:p>
          <w:p>
            <w:pPr>
              <w:adjustRightInd w:val="0"/>
              <w:rPr>
                <w:rFonts w:hint="eastAsia" w:ascii="宋体" w:hAnsi="宋体" w:cs="宋体"/>
                <w:szCs w:val="21"/>
                <w:highlight w:val="none"/>
              </w:rPr>
            </w:pPr>
            <w:r>
              <w:rPr>
                <w:rFonts w:hint="eastAsia" w:ascii="宋体" w:hAnsi="宋体" w:cs="宋体"/>
                <w:szCs w:val="21"/>
                <w:highlight w:val="none"/>
                <w:lang w:bidi="ar"/>
              </w:rPr>
              <w:t>评审内容</w:t>
            </w:r>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1</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bookmarkStart w:id="80" w:name="OLE_LINK4"/>
            <w:r>
              <w:rPr>
                <w:rFonts w:hint="eastAsia" w:ascii="宋体" w:hAnsi="宋体" w:cs="宋体"/>
                <w:szCs w:val="21"/>
                <w:highlight w:val="none"/>
                <w:lang w:bidi="ar"/>
              </w:rPr>
              <w:t>不能满足完成投标项目工期的；</w:t>
            </w:r>
            <w:bookmarkEnd w:id="80"/>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2</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bookmarkStart w:id="81" w:name="OLE_LINK20"/>
            <w:r>
              <w:rPr>
                <w:rFonts w:hint="eastAsia" w:ascii="宋体" w:hAnsi="宋体" w:cs="宋体"/>
                <w:color w:val="000000"/>
                <w:szCs w:val="21"/>
                <w:highlight w:val="none"/>
                <w:lang w:bidi="ar"/>
              </w:rPr>
              <w:t>未按《投标须知、合同条款及附件响应一览表》填写对投标须知、合同条款的响应，不允许负偏离的条款存在负偏离；</w:t>
            </w:r>
            <w:bookmarkEnd w:id="81"/>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3</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bookmarkStart w:id="82" w:name="OLE_LINK21"/>
            <w:r>
              <w:rPr>
                <w:rFonts w:ascii="??" w:hAnsi="??" w:eastAsia="??" w:cs="??"/>
                <w:color w:val="000000"/>
                <w:szCs w:val="21"/>
                <w:highlight w:val="none"/>
                <w:u w:val="single"/>
                <w:lang w:bidi="ar"/>
              </w:rPr>
              <w:t>未按要求提交廉洁承诺书的</w:t>
            </w:r>
            <w:bookmarkEnd w:id="82"/>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4</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5</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6</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bookmarkStart w:id="83" w:name="OLE_LINK22"/>
            <w:r>
              <w:rPr>
                <w:rFonts w:hint="eastAsia" w:ascii="宋体" w:hAnsi="宋体" w:cs="宋体"/>
                <w:szCs w:val="21"/>
                <w:highlight w:val="none"/>
                <w:lang w:bidi="ar"/>
              </w:rPr>
              <w:t>投标人之间存在《广东省实施&lt;中华人民共和国招标投标法&gt;》第十六条所禁止的情形的；</w:t>
            </w:r>
            <w:bookmarkEnd w:id="83"/>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lang w:bidi="ar"/>
              </w:rPr>
              <w:t>7</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bookmarkStart w:id="84" w:name="OLE_LINK23"/>
            <w:r>
              <w:rPr>
                <w:rFonts w:hint="eastAsia" w:ascii="宋体" w:hAnsi="宋体" w:cs="宋体"/>
                <w:szCs w:val="21"/>
                <w:highlight w:val="none"/>
                <w:lang w:bidi="ar"/>
              </w:rPr>
              <w:t>无《参与编制技术标投标文件人员名单》的</w:t>
            </w:r>
            <w:bookmarkEnd w:id="84"/>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s="宋体"/>
                <w:szCs w:val="21"/>
                <w:highlight w:val="none"/>
                <w:lang w:eastAsia="zh-CN"/>
              </w:rPr>
            </w:pPr>
            <w:r>
              <w:rPr>
                <w:rFonts w:hint="eastAsia" w:ascii="宋体" w:hAnsi="宋体" w:cs="宋体"/>
                <w:szCs w:val="21"/>
                <w:highlight w:val="none"/>
                <w:lang w:val="en-US" w:eastAsia="zh-CN" w:bidi="ar"/>
              </w:rPr>
              <w:t>8</w:t>
            </w:r>
          </w:p>
        </w:tc>
        <w:tc>
          <w:tcPr>
            <w:tcW w:w="429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bookmarkStart w:id="85" w:name="OLE_LINK5"/>
            <w:r>
              <w:rPr>
                <w:rFonts w:hint="eastAsia" w:ascii="宋体" w:hAnsi="宋体" w:cs="宋体"/>
                <w:szCs w:val="21"/>
                <w:highlight w:val="none"/>
                <w:lang w:bidi="ar"/>
              </w:rPr>
              <w:t>投标人与本项目其他投标人加密打包投标文件硬件机器特征码一致的(以</w:t>
            </w:r>
            <w:r>
              <w:rPr>
                <w:rFonts w:hint="eastAsia" w:ascii="宋体" w:hAnsi="宋体" w:cs="宋体"/>
                <w:szCs w:val="21"/>
                <w:highlight w:val="none"/>
                <w:u w:val="single"/>
                <w:lang w:bidi="ar"/>
              </w:rPr>
              <w:t>广州交易集团有限公司（广州公共资源交易中心）</w:t>
            </w:r>
            <w:r>
              <w:rPr>
                <w:rFonts w:hint="eastAsia" w:ascii="宋体" w:hAnsi="宋体" w:cs="宋体"/>
                <w:szCs w:val="21"/>
                <w:highlight w:val="none"/>
                <w:lang w:bidi="ar"/>
              </w:rPr>
              <w:t>交易平台评标系统的检索信息为准)</w:t>
            </w:r>
            <w:bookmarkEnd w:id="85"/>
          </w:p>
        </w:tc>
        <w:tc>
          <w:tcPr>
            <w:tcW w:w="1602"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bl>
    <w:p>
      <w:pPr>
        <w:rPr>
          <w:rFonts w:hint="eastAsia" w:ascii="宋体" w:hAnsi="宋体" w:cs="宋体"/>
          <w:szCs w:val="21"/>
          <w:highlight w:val="none"/>
        </w:rPr>
      </w:pPr>
      <w:r>
        <w:rPr>
          <w:rFonts w:hint="eastAsia" w:ascii="宋体" w:hAnsi="宋体" w:cs="宋体"/>
          <w:szCs w:val="21"/>
          <w:highlight w:val="none"/>
          <w:lang w:bidi="ar"/>
        </w:rPr>
        <w:t>注：1.本表使用招标文件范本，与范本内容不同之处均以下划线标明。技术标评审中，响应性、承诺性内容不应作为评分因素，可在该表中对上述内容进行符合性审查。审查标准须具备可操作性。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s="宋体"/>
          <w:szCs w:val="21"/>
          <w:highlight w:val="none"/>
        </w:rPr>
      </w:pPr>
      <w:r>
        <w:rPr>
          <w:rFonts w:hint="eastAsia" w:ascii="宋体" w:hAnsi="宋体" w:cs="宋体"/>
          <w:szCs w:val="21"/>
          <w:highlight w:val="none"/>
          <w:lang w:bidi="ar"/>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s="宋体"/>
          <w:szCs w:val="21"/>
          <w:highlight w:val="none"/>
        </w:rPr>
      </w:pPr>
      <w:r>
        <w:rPr>
          <w:rFonts w:hint="eastAsia" w:ascii="宋体" w:hAnsi="宋体" w:cs="宋体"/>
          <w:szCs w:val="21"/>
          <w:highlight w:val="none"/>
          <w:lang w:bidi="ar"/>
        </w:rPr>
        <w:t>3.凡出现以上任何一项情形，结论均为无效，否则就为有效。</w:t>
      </w:r>
    </w:p>
    <w:p>
      <w:pPr>
        <w:rPr>
          <w:szCs w:val="21"/>
          <w:highlight w:val="none"/>
        </w:rPr>
      </w:pPr>
      <w:r>
        <w:rPr>
          <w:rFonts w:hint="eastAsia" w:ascii="宋体" w:hAnsi="宋体" w:cs="宋体"/>
          <w:szCs w:val="21"/>
          <w:highlight w:val="none"/>
          <w:lang w:bidi="ar"/>
        </w:rPr>
        <w:t>4.如对本表中某种情形的评审意见不一致时，以评标委员会过半数成员的意见作为评标委员会对该情形的认定结论。</w:t>
      </w:r>
      <w:r>
        <w:rPr>
          <w:rFonts w:ascii="Calibri" w:hAnsi="Calibri"/>
          <w:highlight w:val="none"/>
          <w:lang w:bidi="ar"/>
        </w:rPr>
        <w:br w:type="page"/>
      </w:r>
      <w:r>
        <w:rPr>
          <w:rFonts w:hint="eastAsia" w:ascii="Calibri" w:hAnsi="Calibri" w:cs="宋体"/>
          <w:sz w:val="28"/>
          <w:szCs w:val="28"/>
          <w:highlight w:val="none"/>
          <w:lang w:bidi="ar"/>
        </w:rPr>
        <w:t>附表三</w:t>
      </w:r>
    </w:p>
    <w:p>
      <w:pPr>
        <w:jc w:val="center"/>
        <w:rPr>
          <w:b/>
          <w:sz w:val="36"/>
          <w:szCs w:val="36"/>
          <w:highlight w:val="none"/>
        </w:rPr>
      </w:pPr>
      <w:r>
        <w:rPr>
          <w:rFonts w:hint="eastAsia" w:ascii="Calibri" w:hAnsi="Calibri" w:cs="宋体"/>
          <w:b/>
          <w:sz w:val="36"/>
          <w:szCs w:val="36"/>
          <w:highlight w:val="none"/>
          <w:lang w:bidi="ar"/>
        </w:rPr>
        <w:t>经济标有效性审查表</w:t>
      </w:r>
    </w:p>
    <w:p>
      <w:pPr>
        <w:rPr>
          <w:szCs w:val="21"/>
          <w:highlight w:val="none"/>
        </w:rPr>
      </w:pPr>
      <w:r>
        <w:rPr>
          <w:rFonts w:hint="eastAsia" w:ascii="Calibri" w:hAnsi="Calibri" w:cs="宋体"/>
          <w:szCs w:val="21"/>
          <w:highlight w:val="none"/>
          <w:lang w:bidi="ar"/>
        </w:rPr>
        <w:t>工程名称：</w:t>
      </w:r>
    </w:p>
    <w:tbl>
      <w:tblPr>
        <w:tblStyle w:val="3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lang w:bidi="ar"/>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hint="eastAsia" w:ascii="宋体" w:hAnsi="宋体" w:cs="宋体"/>
                <w:szCs w:val="21"/>
                <w:highlight w:val="none"/>
              </w:rPr>
            </w:pPr>
            <w:r>
              <w:rPr>
                <w:rFonts w:hint="eastAsia" w:ascii="宋体" w:hAnsi="宋体" w:cs="宋体"/>
                <w:szCs w:val="21"/>
                <w:highlight w:val="none"/>
                <w:lang w:bidi="ar"/>
              </w:rPr>
              <w:t xml:space="preserve">               投标人</w:t>
            </w:r>
          </w:p>
          <w:p>
            <w:pPr>
              <w:rPr>
                <w:rFonts w:hint="eastAsia" w:ascii="宋体" w:hAnsi="宋体" w:cs="宋体"/>
                <w:szCs w:val="21"/>
                <w:highlight w:val="none"/>
              </w:rPr>
            </w:pPr>
          </w:p>
          <w:p>
            <w:pPr>
              <w:rPr>
                <w:rFonts w:hint="eastAsia" w:ascii="宋体" w:hAnsi="宋体" w:cs="宋体"/>
                <w:szCs w:val="21"/>
                <w:highlight w:val="none"/>
              </w:rPr>
            </w:pPr>
            <w:r>
              <w:rPr>
                <w:rFonts w:hint="eastAsia" w:ascii="宋体" w:hAnsi="宋体" w:cs="宋体"/>
                <w:szCs w:val="21"/>
                <w:highlight w:val="none"/>
                <w:lang w:bidi="ar"/>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lang w:bidi="ar"/>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bookmarkStart w:id="86" w:name="OLE_LINK24"/>
            <w:r>
              <w:rPr>
                <w:rFonts w:hint="eastAsia" w:ascii="宋体" w:hAnsi="宋体" w:cs="宋体"/>
                <w:szCs w:val="21"/>
                <w:highlight w:val="none"/>
                <w:lang w:bidi="ar"/>
              </w:rPr>
              <w:t>对同一招标项目出现两个或以上的投标报价，且没有申明哪个有效；</w:t>
            </w:r>
            <w:bookmarkEnd w:id="86"/>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lang w:bidi="ar"/>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bookmarkStart w:id="87" w:name="OLE_LINK6"/>
            <w:r>
              <w:rPr>
                <w:rFonts w:hint="eastAsia" w:ascii="宋体" w:hAnsi="宋体" w:cs="宋体"/>
                <w:szCs w:val="21"/>
                <w:highlight w:val="none"/>
                <w:lang w:bidi="ar"/>
              </w:rPr>
              <w:t>投标报价高于最高投标限价的；</w:t>
            </w:r>
            <w:bookmarkEnd w:id="87"/>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lang w:bidi="ar"/>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hint="eastAsia" w:ascii="宋体" w:hAnsi="宋体" w:cs="宋体"/>
                <w:szCs w:val="21"/>
                <w:highlight w:val="none"/>
              </w:rPr>
            </w:pPr>
            <w:bookmarkStart w:id="88" w:name="OLE_LINK25"/>
            <w:r>
              <w:rPr>
                <w:rFonts w:hint="eastAsia" w:ascii="宋体" w:hAnsi="宋体" w:cs="宋体"/>
                <w:szCs w:val="21"/>
                <w:highlight w:val="none"/>
                <w:lang w:bidi="ar"/>
              </w:rPr>
              <w:t>投标报价低于成本的；</w:t>
            </w:r>
            <w:bookmarkEnd w:id="88"/>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highlight w:val="none"/>
                <w:lang w:eastAsia="zh-CN"/>
              </w:rPr>
            </w:pPr>
            <w:r>
              <w:rPr>
                <w:rFonts w:hint="eastAsia" w:ascii="宋体" w:hAnsi="宋体" w:cs="宋体"/>
                <w:szCs w:val="21"/>
                <w:highlight w:val="none"/>
                <w:lang w:val="en-US" w:eastAsia="zh-CN" w:bidi="ar"/>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bookmarkStart w:id="89" w:name="OLE_LINK26"/>
            <w:r>
              <w:rPr>
                <w:rFonts w:hint="eastAsia" w:ascii="宋体" w:hAnsi="宋体" w:cs="宋体"/>
                <w:szCs w:val="21"/>
                <w:highlight w:val="none"/>
                <w:lang w:bidi="ar"/>
              </w:rPr>
              <w:t>投标文件未按规定的格式填写，或主要内容不全，或关键字迹模糊、无法辨认的；</w:t>
            </w:r>
            <w:bookmarkEnd w:id="89"/>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highlight w:val="none"/>
                <w:lang w:eastAsia="zh-CN"/>
              </w:rPr>
            </w:pPr>
            <w:r>
              <w:rPr>
                <w:rFonts w:hint="eastAsia" w:ascii="宋体" w:hAnsi="宋体" w:cs="宋体"/>
                <w:szCs w:val="21"/>
                <w:highlight w:val="none"/>
                <w:lang w:val="en-US" w:eastAsia="zh-CN" w:bidi="ar"/>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bookmarkStart w:id="90" w:name="OLE_LINK27"/>
            <w:r>
              <w:rPr>
                <w:rFonts w:hint="eastAsia" w:ascii="宋体" w:hAnsi="宋体" w:cs="宋体"/>
                <w:szCs w:val="21"/>
                <w:highlight w:val="none"/>
                <w:lang w:bidi="ar"/>
              </w:rPr>
              <w:t>投标人之间存在《广东省实施&lt;中华人民共和国招标投标法&gt;》第十六条所禁止的情形的；</w:t>
            </w:r>
            <w:bookmarkEnd w:id="90"/>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highlight w:val="none"/>
                <w:lang w:eastAsia="zh-CN"/>
              </w:rPr>
            </w:pPr>
            <w:r>
              <w:rPr>
                <w:rFonts w:hint="eastAsia" w:ascii="宋体" w:hAnsi="宋体" w:cs="宋体"/>
                <w:szCs w:val="21"/>
                <w:highlight w:val="none"/>
                <w:lang w:val="en-US" w:eastAsia="zh-CN" w:bidi="ar"/>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bookmarkStart w:id="91" w:name="OLE_LINK28"/>
            <w:r>
              <w:rPr>
                <w:rFonts w:hint="eastAsia" w:ascii="宋体" w:hAnsi="宋体" w:cs="宋体"/>
                <w:szCs w:val="21"/>
                <w:highlight w:val="none"/>
                <w:lang w:bidi="ar"/>
              </w:rPr>
              <w:t>无《参与编制经济标投标文件人员名单》的；</w:t>
            </w:r>
            <w:bookmarkEnd w:id="91"/>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highlight w:val="none"/>
                <w:lang w:eastAsia="zh-CN"/>
              </w:rPr>
            </w:pPr>
            <w:r>
              <w:rPr>
                <w:rFonts w:hint="eastAsia" w:ascii="宋体" w:hAnsi="宋体" w:cs="宋体"/>
                <w:szCs w:val="21"/>
                <w:highlight w:val="none"/>
                <w:lang w:val="en-US" w:eastAsia="zh-CN" w:bidi="ar"/>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lang w:bidi="ar"/>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highlight w:val="none"/>
                <w:lang w:eastAsia="zh-CN"/>
              </w:rPr>
            </w:pPr>
            <w:r>
              <w:rPr>
                <w:rFonts w:hint="eastAsia" w:ascii="宋体" w:hAnsi="宋体" w:cs="宋体"/>
                <w:szCs w:val="21"/>
                <w:highlight w:val="none"/>
                <w:lang w:val="en-US" w:eastAsia="zh-CN" w:bidi="ar"/>
              </w:rPr>
              <w:t>8</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lang w:bidi="ar"/>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bl>
    <w:p>
      <w:pPr>
        <w:ind w:firstLine="458"/>
        <w:rPr>
          <w:rFonts w:hint="eastAsia" w:ascii="宋体" w:hAnsi="宋体" w:cs="宋体"/>
          <w:szCs w:val="21"/>
          <w:highlight w:val="none"/>
        </w:rPr>
      </w:pPr>
      <w:r>
        <w:rPr>
          <w:rFonts w:hint="eastAsia" w:ascii="宋体" w:hAnsi="宋体" w:cs="宋体"/>
          <w:szCs w:val="21"/>
          <w:highlight w:val="none"/>
          <w:lang w:bidi="ar"/>
        </w:rPr>
        <w:t>注：1.本表使用招标文件范本，与范本内容不同之处均以下划线标明。</w:t>
      </w:r>
    </w:p>
    <w:p>
      <w:pPr>
        <w:ind w:firstLine="458"/>
        <w:rPr>
          <w:rFonts w:hint="eastAsia" w:ascii="宋体" w:hAnsi="宋体" w:cs="宋体"/>
          <w:szCs w:val="21"/>
          <w:highlight w:val="none"/>
        </w:rPr>
      </w:pPr>
      <w:r>
        <w:rPr>
          <w:rFonts w:hint="eastAsia" w:ascii="宋体" w:hAnsi="宋体" w:cs="宋体"/>
          <w:szCs w:val="21"/>
          <w:highlight w:val="none"/>
          <w:lang w:bidi="ar"/>
        </w:rPr>
        <w:t>2.凡出现以上任何一项情形，结论均为无效，否则就为有效。</w:t>
      </w:r>
    </w:p>
    <w:p>
      <w:pPr>
        <w:ind w:firstLine="458"/>
        <w:rPr>
          <w:rFonts w:hint="eastAsia" w:ascii="宋体" w:hAnsi="宋体" w:cs="宋体"/>
          <w:szCs w:val="21"/>
          <w:highlight w:val="none"/>
        </w:rPr>
      </w:pPr>
      <w:r>
        <w:rPr>
          <w:rFonts w:hint="eastAsia" w:ascii="宋体" w:hAnsi="宋体" w:cs="宋体"/>
          <w:szCs w:val="21"/>
          <w:highlight w:val="none"/>
          <w:lang w:bidi="ar"/>
        </w:rPr>
        <w:t>3.如对本表中某种情形的评审意见不一致时，以评标委员会过半数成员的意见作为评标委员会对该情形的认定结论。</w:t>
      </w:r>
    </w:p>
    <w:p>
      <w:pPr>
        <w:ind w:firstLine="458"/>
        <w:rPr>
          <w:rFonts w:hint="eastAsia" w:ascii="宋体" w:hAnsi="宋体" w:cs="宋体"/>
          <w:szCs w:val="21"/>
          <w:highlight w:val="none"/>
        </w:rPr>
      </w:pPr>
      <w:r>
        <w:rPr>
          <w:rFonts w:hint="eastAsia" w:ascii="宋体" w:hAnsi="宋体" w:cs="宋体"/>
          <w:szCs w:val="21"/>
          <w:highlight w:val="none"/>
          <w:lang w:bidi="ar"/>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pPr>
        <w:pStyle w:val="4"/>
        <w:widowControl/>
        <w:ind w:firstLine="458"/>
        <w:rPr>
          <w:rFonts w:hint="eastAsia" w:ascii="宋体" w:hAnsi="宋体" w:cs="宋体"/>
          <w:szCs w:val="21"/>
          <w:highlight w:val="none"/>
        </w:rPr>
      </w:pPr>
    </w:p>
    <w:p>
      <w:pPr>
        <w:pStyle w:val="4"/>
        <w:widowControl/>
        <w:ind w:firstLine="458"/>
        <w:rPr>
          <w:rFonts w:hint="eastAsia" w:ascii="宋体" w:hAnsi="宋体" w:cs="宋体"/>
          <w:szCs w:val="21"/>
          <w:highlight w:val="none"/>
        </w:rPr>
      </w:pPr>
      <w:r>
        <w:rPr>
          <w:rFonts w:hint="eastAsia" w:ascii="宋体" w:hAnsi="宋体" w:cs="宋体"/>
          <w:szCs w:val="21"/>
          <w:highlight w:val="none"/>
        </w:rPr>
        <w:t>评委签名：</w:t>
      </w:r>
    </w:p>
    <w:p>
      <w:pPr>
        <w:rPr>
          <w:rFonts w:hint="eastAsia" w:ascii="宋体" w:hAnsi="宋体"/>
          <w:szCs w:val="21"/>
          <w:highlight w:val="none"/>
          <w:lang w:bidi="ar"/>
        </w:rPr>
        <w:sectPr>
          <w:endnotePr>
            <w:numFmt w:val="decimal"/>
          </w:endnotePr>
          <w:pgSz w:w="16838" w:h="11906" w:orient="landscape"/>
          <w:pgMar w:top="1418" w:right="1247" w:bottom="1418" w:left="1135" w:header="851" w:footer="907" w:gutter="0"/>
          <w:pgNumType w:fmt="decimal"/>
          <w:cols w:space="720" w:num="1"/>
          <w:docGrid w:type="lines" w:linePitch="312" w:charSpace="0"/>
        </w:sectPr>
      </w:pPr>
    </w:p>
    <w:p>
      <w:pPr>
        <w:rPr>
          <w:szCs w:val="21"/>
          <w:highlight w:val="none"/>
        </w:rPr>
      </w:pPr>
      <w:r>
        <w:rPr>
          <w:rFonts w:hint="eastAsia" w:ascii="Calibri" w:hAnsi="Calibri" w:cs="宋体"/>
          <w:sz w:val="28"/>
          <w:szCs w:val="28"/>
          <w:highlight w:val="none"/>
          <w:lang w:bidi="ar"/>
        </w:rPr>
        <w:t>附表四</w:t>
      </w:r>
    </w:p>
    <w:p>
      <w:pPr>
        <w:jc w:val="center"/>
        <w:rPr>
          <w:rFonts w:ascii="Tahoma" w:hAnsi="Tahoma" w:eastAsia="Tahoma" w:cs="Tahoma"/>
          <w:b/>
          <w:sz w:val="36"/>
          <w:szCs w:val="36"/>
          <w:highlight w:val="none"/>
        </w:rPr>
      </w:pPr>
      <w:r>
        <w:rPr>
          <w:rFonts w:hint="eastAsia" w:ascii="Tahoma" w:hAnsi="Tahoma" w:cs="Tahoma"/>
          <w:b/>
          <w:sz w:val="36"/>
          <w:szCs w:val="36"/>
          <w:highlight w:val="none"/>
          <w:lang w:bidi="ar"/>
        </w:rPr>
        <w:t>技术标详细审查定档表</w:t>
      </w:r>
    </w:p>
    <w:tbl>
      <w:tblPr>
        <w:tblStyle w:val="3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4"/>
        <w:gridCol w:w="2024"/>
        <w:gridCol w:w="2024"/>
        <w:gridCol w:w="2024"/>
        <w:gridCol w:w="2024"/>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r>
              <w:rPr>
                <w:rFonts w:hint="eastAsia" w:ascii="Tahoma" w:hAnsi="Tahoma" w:cs="Tahoma"/>
                <w:szCs w:val="21"/>
                <w:highlight w:val="none"/>
                <w:lang w:bidi="ar"/>
              </w:rPr>
              <w:t>档次</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r>
              <w:rPr>
                <w:rFonts w:hint="eastAsia" w:ascii="Tahoma" w:hAnsi="Tahoma" w:cs="Tahoma"/>
                <w:szCs w:val="21"/>
                <w:highlight w:val="none"/>
                <w:lang w:bidi="ar"/>
              </w:rPr>
              <w:t>分值</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r>
              <w:rPr>
                <w:rFonts w:hint="eastAsia" w:ascii="Tahoma" w:hAnsi="Tahoma" w:cs="Tahoma"/>
                <w:szCs w:val="21"/>
                <w:highlight w:val="none"/>
                <w:lang w:bidi="ar"/>
              </w:rPr>
              <w:t>投标单位</w:t>
            </w:r>
            <w:r>
              <w:rPr>
                <w:rFonts w:ascii="Tahoma" w:hAnsi="Tahoma" w:eastAsia="Tahoma" w:cs="Tahoma"/>
                <w:szCs w:val="21"/>
                <w:highlight w:val="none"/>
                <w:lang w:bidi="ar"/>
              </w:rPr>
              <w:t>1</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r>
              <w:rPr>
                <w:rFonts w:hint="eastAsia" w:ascii="Tahoma" w:hAnsi="Tahoma" w:cs="Tahoma"/>
                <w:szCs w:val="21"/>
                <w:highlight w:val="none"/>
                <w:lang w:bidi="ar"/>
              </w:rPr>
              <w:t>投标单位</w:t>
            </w:r>
            <w:r>
              <w:rPr>
                <w:rFonts w:ascii="Tahoma" w:hAnsi="Tahoma" w:eastAsia="Tahoma" w:cs="Tahoma"/>
                <w:szCs w:val="21"/>
                <w:highlight w:val="none"/>
                <w:lang w:bidi="ar"/>
              </w:rPr>
              <w:t>2</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r>
              <w:rPr>
                <w:rFonts w:hint="eastAsia" w:ascii="Tahoma" w:hAnsi="Tahoma" w:cs="Tahoma"/>
                <w:szCs w:val="21"/>
                <w:highlight w:val="none"/>
                <w:lang w:bidi="ar"/>
              </w:rPr>
              <w:t>投标单位</w:t>
            </w:r>
            <w:r>
              <w:rPr>
                <w:rFonts w:ascii="Tahoma" w:hAnsi="Tahoma" w:eastAsia="Tahoma" w:cs="Tahoma"/>
                <w:szCs w:val="21"/>
                <w:highlight w:val="none"/>
                <w:lang w:bidi="ar"/>
              </w:rPr>
              <w:t xml:space="preserve">3                                       </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p>
          <w:p>
            <w:pPr>
              <w:jc w:val="center"/>
              <w:rPr>
                <w:rFonts w:ascii="Tahoma" w:hAnsi="Tahoma" w:eastAsia="Tahoma" w:cs="Tahoma"/>
                <w:szCs w:val="21"/>
                <w:highlight w:val="none"/>
              </w:rPr>
            </w:pPr>
            <w:r>
              <w:rPr>
                <w:rFonts w:ascii="Tahoma" w:hAnsi="Tahoma" w:eastAsia="Tahoma" w:cs="Tahoma"/>
                <w:szCs w:val="21"/>
                <w:highlight w:val="none"/>
                <w:lang w:bidi="ar"/>
              </w:rPr>
              <w:t>……</w:t>
            </w:r>
          </w:p>
        </w:tc>
        <w:tc>
          <w:tcPr>
            <w:tcW w:w="203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ahoma" w:hAnsi="Tahoma" w:eastAsia="Tahoma" w:cs="Tahoma"/>
                <w:szCs w:val="21"/>
                <w:highlight w:val="none"/>
              </w:rPr>
            </w:pPr>
            <w:r>
              <w:rPr>
                <w:rFonts w:hint="eastAsia" w:ascii="Tahoma" w:hAnsi="Tahoma" w:cs="Tahoma"/>
                <w:szCs w:val="21"/>
                <w:highlight w:val="none"/>
                <w:lang w:bidi="ar"/>
              </w:rPr>
              <w:t>好</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ahoma" w:hAnsi="Tahoma" w:eastAsia="Tahoma" w:cs="Tahoma"/>
                <w:szCs w:val="21"/>
                <w:highlight w:val="none"/>
              </w:rPr>
            </w:pPr>
            <w:r>
              <w:rPr>
                <w:rFonts w:ascii="Tahoma" w:hAnsi="Tahoma" w:eastAsia="Tahoma" w:cs="Tahoma"/>
                <w:szCs w:val="21"/>
                <w:highlight w:val="none"/>
                <w:lang w:bidi="ar"/>
              </w:rPr>
              <w:t>3</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ahoma" w:hAnsi="Tahoma" w:eastAsia="Tahoma" w:cs="Tahoma"/>
                <w:szCs w:val="21"/>
                <w:highlight w:val="none"/>
              </w:rPr>
            </w:pPr>
            <w:r>
              <w:rPr>
                <w:rFonts w:hint="eastAsia" w:ascii="Tahoma" w:hAnsi="Tahoma" w:cs="Tahoma"/>
                <w:szCs w:val="21"/>
                <w:highlight w:val="none"/>
                <w:lang w:bidi="ar"/>
              </w:rPr>
              <w:t>中</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ahoma" w:hAnsi="Tahoma" w:eastAsia="Tahoma" w:cs="Tahoma"/>
                <w:szCs w:val="21"/>
                <w:highlight w:val="none"/>
              </w:rPr>
            </w:pPr>
            <w:r>
              <w:rPr>
                <w:rFonts w:ascii="Tahoma" w:hAnsi="Tahoma" w:eastAsia="Tahoma" w:cs="Tahoma"/>
                <w:szCs w:val="21"/>
                <w:highlight w:val="none"/>
                <w:lang w:bidi="ar"/>
              </w:rPr>
              <w:t>2</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ahoma" w:hAnsi="Tahoma" w:eastAsia="Tahoma" w:cs="Tahoma"/>
                <w:szCs w:val="21"/>
                <w:highlight w:val="none"/>
              </w:rPr>
            </w:pPr>
            <w:r>
              <w:rPr>
                <w:rFonts w:hint="eastAsia" w:ascii="Tahoma" w:hAnsi="Tahoma" w:cs="Tahoma"/>
                <w:szCs w:val="21"/>
                <w:highlight w:val="none"/>
                <w:lang w:bidi="ar"/>
              </w:rPr>
              <w:t>差</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ahoma" w:hAnsi="Tahoma" w:eastAsia="Tahoma" w:cs="Tahoma"/>
                <w:szCs w:val="21"/>
                <w:highlight w:val="none"/>
              </w:rPr>
            </w:pPr>
            <w:r>
              <w:rPr>
                <w:rFonts w:ascii="Tahoma" w:hAnsi="Tahoma" w:eastAsia="Tahoma" w:cs="Tahoma"/>
                <w:szCs w:val="21"/>
                <w:highlight w:val="none"/>
                <w:lang w:bidi="ar"/>
              </w:rPr>
              <w:t>1</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c>
          <w:tcPr>
            <w:tcW w:w="2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ahoma" w:hAnsi="Tahoma" w:eastAsia="Tahoma" w:cs="Tahoma"/>
                <w:szCs w:val="21"/>
                <w:highlight w:val="none"/>
              </w:rPr>
            </w:pPr>
          </w:p>
        </w:tc>
      </w:tr>
    </w:tbl>
    <w:p>
      <w:pPr>
        <w:ind w:firstLine="420" w:firstLineChars="200"/>
        <w:rPr>
          <w:rFonts w:ascii="Tahoma" w:hAnsi="Tahoma" w:eastAsia="Tahoma" w:cs="Tahoma"/>
          <w:highlight w:val="none"/>
        </w:rPr>
      </w:pPr>
      <w:r>
        <w:rPr>
          <w:rFonts w:hint="eastAsia" w:ascii="Tahoma" w:hAnsi="Tahoma" w:cs="Tahoma"/>
          <w:highlight w:val="none"/>
          <w:lang w:bidi="ar"/>
        </w:rPr>
        <w:t>注：每个投标单位可选择</w:t>
      </w:r>
      <w:r>
        <w:rPr>
          <w:rFonts w:ascii="Tahoma" w:hAnsi="Tahoma" w:eastAsia="Tahoma" w:cs="Tahoma"/>
          <w:highlight w:val="none"/>
          <w:lang w:bidi="ar"/>
        </w:rPr>
        <w:t>1</w:t>
      </w:r>
      <w:r>
        <w:rPr>
          <w:rFonts w:hint="eastAsia" w:ascii="Tahoma" w:hAnsi="Tahoma" w:cs="Tahoma"/>
          <w:highlight w:val="none"/>
          <w:lang w:bidi="ar"/>
        </w:rPr>
        <w:t>个档次，在对应位置打</w:t>
      </w:r>
      <w:r>
        <w:rPr>
          <w:rFonts w:ascii="Tahoma" w:hAnsi="Tahoma" w:eastAsia="Tahoma" w:cs="Tahoma"/>
          <w:highlight w:val="none"/>
          <w:lang w:bidi="ar"/>
        </w:rPr>
        <w:t>“</w:t>
      </w:r>
      <w:r>
        <w:rPr>
          <w:rFonts w:hint="eastAsia" w:ascii="Tahoma" w:hAnsi="Tahoma" w:cs="Tahoma"/>
          <w:highlight w:val="none"/>
          <w:lang w:bidi="ar"/>
        </w:rPr>
        <w:t>〇</w:t>
      </w:r>
      <w:r>
        <w:rPr>
          <w:rFonts w:ascii="Tahoma" w:hAnsi="Tahoma" w:eastAsia="Tahoma" w:cs="Tahoma"/>
          <w:highlight w:val="none"/>
          <w:lang w:bidi="ar"/>
        </w:rPr>
        <w:t>”</w:t>
      </w:r>
      <w:r>
        <w:rPr>
          <w:rFonts w:hint="eastAsia" w:ascii="Tahoma" w:hAnsi="Tahoma" w:cs="Tahoma"/>
          <w:highlight w:val="none"/>
          <w:lang w:bidi="ar"/>
        </w:rPr>
        <w:t>。</w:t>
      </w:r>
    </w:p>
    <w:p>
      <w:pPr>
        <w:ind w:firstLine="420" w:firstLineChars="200"/>
        <w:rPr>
          <w:rFonts w:ascii="Tahoma" w:hAnsi="Tahoma" w:eastAsia="Tahoma" w:cs="Tahoma"/>
          <w:highlight w:val="none"/>
        </w:rPr>
      </w:pPr>
      <w:r>
        <w:rPr>
          <w:rFonts w:hint="eastAsia" w:ascii="Tahoma" w:hAnsi="Tahoma" w:cs="Tahoma"/>
          <w:highlight w:val="none"/>
          <w:lang w:bidi="ar"/>
        </w:rPr>
        <w:t>评委签名：</w:t>
      </w:r>
    </w:p>
    <w:p>
      <w:pPr>
        <w:pStyle w:val="117"/>
        <w:widowControl/>
        <w:tabs>
          <w:tab w:val="left" w:pos="630"/>
        </w:tabs>
        <w:spacing w:line="240" w:lineRule="auto"/>
        <w:ind w:firstLine="0" w:firstLineChars="0"/>
        <w:jc w:val="center"/>
        <w:rPr>
          <w:rFonts w:ascii="Tahoma" w:hAnsi="Tahoma" w:eastAsia="Tahoma" w:cs="Tahoma"/>
          <w:sz w:val="32"/>
          <w:szCs w:val="32"/>
          <w:highlight w:val="none"/>
        </w:rPr>
      </w:pPr>
    </w:p>
    <w:p>
      <w:pPr>
        <w:jc w:val="center"/>
        <w:rPr>
          <w:rFonts w:ascii="Tahoma" w:hAnsi="Tahoma" w:eastAsia="Tahoma" w:cs="Tahoma"/>
          <w:b/>
          <w:sz w:val="36"/>
          <w:szCs w:val="36"/>
          <w:highlight w:val="none"/>
        </w:rPr>
      </w:pPr>
      <w:r>
        <w:rPr>
          <w:rFonts w:hint="eastAsia" w:ascii="Tahoma" w:hAnsi="Tahoma" w:cs="Tahoma"/>
          <w:b/>
          <w:sz w:val="36"/>
          <w:szCs w:val="36"/>
          <w:highlight w:val="none"/>
          <w:lang w:bidi="ar"/>
        </w:rPr>
        <w:t>技术标详细审查评分表</w:t>
      </w:r>
    </w:p>
    <w:tbl>
      <w:tblPr>
        <w:tblStyle w:val="37"/>
        <w:tblW w:w="14377" w:type="dxa"/>
        <w:tblInd w:w="0" w:type="dxa"/>
        <w:tblLayout w:type="fixed"/>
        <w:tblCellMar>
          <w:top w:w="0" w:type="dxa"/>
          <w:left w:w="28" w:type="dxa"/>
          <w:bottom w:w="0" w:type="dxa"/>
          <w:right w:w="28" w:type="dxa"/>
        </w:tblCellMar>
      </w:tblPr>
      <w:tblGrid>
        <w:gridCol w:w="520"/>
        <w:gridCol w:w="1671"/>
        <w:gridCol w:w="1664"/>
        <w:gridCol w:w="10522"/>
      </w:tblGrid>
      <w:tr>
        <w:tblPrEx>
          <w:tblCellMar>
            <w:top w:w="0" w:type="dxa"/>
            <w:left w:w="28" w:type="dxa"/>
            <w:bottom w:w="0" w:type="dxa"/>
            <w:right w:w="28" w:type="dxa"/>
          </w:tblCellMar>
        </w:tblPrEx>
        <w:trPr>
          <w:trHeight w:val="487" w:hRule="atLeast"/>
          <w:tblHeader/>
        </w:trPr>
        <w:tc>
          <w:tcPr>
            <w:tcW w:w="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lang w:bidi="ar"/>
              </w:rPr>
              <w:t>序号</w:t>
            </w:r>
          </w:p>
        </w:tc>
        <w:tc>
          <w:tcPr>
            <w:tcW w:w="1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lang w:bidi="ar"/>
              </w:rPr>
              <w:t>评分因素</w:t>
            </w:r>
          </w:p>
        </w:tc>
        <w:tc>
          <w:tcPr>
            <w:tcW w:w="121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lang w:bidi="ar"/>
              </w:rPr>
              <w:t>评审标准</w:t>
            </w:r>
          </w:p>
        </w:tc>
      </w:tr>
      <w:tr>
        <w:tblPrEx>
          <w:tblCellMar>
            <w:top w:w="0" w:type="dxa"/>
            <w:left w:w="28" w:type="dxa"/>
            <w:bottom w:w="0" w:type="dxa"/>
            <w:right w:w="28" w:type="dxa"/>
          </w:tblCellMar>
        </w:tblPrEx>
        <w:trPr>
          <w:trHeight w:val="330" w:hRule="atLeast"/>
        </w:trPr>
        <w:tc>
          <w:tcPr>
            <w:tcW w:w="520" w:type="dxa"/>
            <w:tcBorders>
              <w:top w:val="single" w:color="auto" w:sz="4" w:space="0"/>
              <w:left w:val="single" w:color="auto" w:sz="6" w:space="0"/>
              <w:bottom w:val="single" w:color="auto" w:sz="4" w:space="0"/>
              <w:right w:val="single" w:color="auto" w:sz="6" w:space="0"/>
            </w:tcBorders>
            <w:noWrap w:val="0"/>
            <w:vAlign w:val="center"/>
          </w:tcPr>
          <w:p>
            <w:pPr>
              <w:jc w:val="center"/>
              <w:rPr>
                <w:rFonts w:hint="eastAsia" w:ascii="宋体" w:hAnsi="宋体" w:cs="宋体"/>
                <w:highlight w:val="none"/>
              </w:rPr>
            </w:pPr>
            <w:r>
              <w:rPr>
                <w:rFonts w:hint="eastAsia" w:ascii="宋体" w:hAnsi="宋体" w:cs="宋体"/>
                <w:highlight w:val="none"/>
                <w:lang w:bidi="ar"/>
              </w:rPr>
              <w:t>1</w:t>
            </w:r>
          </w:p>
        </w:tc>
        <w:tc>
          <w:tcPr>
            <w:tcW w:w="1671" w:type="dxa"/>
            <w:tcBorders>
              <w:top w:val="single" w:color="auto" w:sz="4" w:space="0"/>
              <w:left w:val="single" w:color="auto" w:sz="6" w:space="0"/>
              <w:bottom w:val="single" w:color="auto" w:sz="4" w:space="0"/>
              <w:right w:val="single" w:color="auto" w:sz="6" w:space="0"/>
            </w:tcBorders>
            <w:noWrap w:val="0"/>
            <w:vAlign w:val="center"/>
          </w:tcPr>
          <w:p>
            <w:pPr>
              <w:rPr>
                <w:rFonts w:hint="eastAsia" w:ascii="宋体" w:hAnsi="宋体" w:cs="宋体"/>
                <w:highlight w:val="none"/>
              </w:rPr>
            </w:pPr>
            <w:r>
              <w:rPr>
                <w:rFonts w:hint="eastAsia" w:ascii="宋体" w:hAnsi="宋体" w:cs="宋体"/>
                <w:highlight w:val="none"/>
                <w:lang w:bidi="ar"/>
              </w:rPr>
              <w:t>企业业绩（</w:t>
            </w:r>
            <w:r>
              <w:rPr>
                <w:rFonts w:hint="eastAsia" w:ascii="宋体" w:hAnsi="宋体" w:cs="宋体"/>
                <w:highlight w:val="none"/>
                <w:lang w:val="en-US" w:eastAsia="zh-CN" w:bidi="ar"/>
              </w:rPr>
              <w:t>20</w:t>
            </w:r>
            <w:r>
              <w:rPr>
                <w:rFonts w:hint="eastAsia" w:ascii="宋体" w:hAnsi="宋体" w:cs="宋体"/>
                <w:highlight w:val="none"/>
                <w:lang w:bidi="ar"/>
              </w:rPr>
              <w:t>分）</w:t>
            </w:r>
          </w:p>
        </w:tc>
        <w:tc>
          <w:tcPr>
            <w:tcW w:w="12186" w:type="dxa"/>
            <w:gridSpan w:val="2"/>
            <w:tcBorders>
              <w:top w:val="single" w:color="auto" w:sz="6" w:space="0"/>
              <w:left w:val="single" w:color="auto" w:sz="6" w:space="0"/>
              <w:bottom w:val="single" w:color="auto" w:sz="6" w:space="0"/>
              <w:right w:val="single" w:color="auto" w:sz="4" w:space="0"/>
            </w:tcBorders>
            <w:noWrap w:val="0"/>
            <w:vAlign w:val="top"/>
          </w:tcPr>
          <w:p>
            <w:pPr>
              <w:widowControl/>
              <w:shd w:val="clear" w:color="auto" w:fill="FFFFFF"/>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投标人自2020年1月1日至投标截止时间止独立完成或正在实施或新承接的工程造价大于或等于300万元的类似业绩，每项得5分，最多得20分：其他不得分。</w:t>
            </w:r>
          </w:p>
          <w:p>
            <w:pPr>
              <w:widowControl/>
              <w:shd w:val="clear" w:color="auto" w:fill="FFFFFF"/>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注：①类似工程是指市政公用工程施工总承包项目或工程总承包项目，业绩需提供相关证明材料。其中：工程总承包业绩包括勘察设计施工总承包或设计施工总承包或设计采购施工总承包或勘察设计采购施工总承包业绩等。已完成业绩需提供①中标通知书或免招标的证明、②施工合同、③竣工验收文件；正在实施或新承接业绩需提供①中标通知书或免招标的证明、②施工合同。金额以中标通知书为准，中标通知书上没有金额或免招标的，以施工合同(不含补充合同)为准。已完成业绩时间以竣工验收文件为准；类似业绩验收文件至少具有建设单位、设计、施工和监理单位盖章。正在实施或新承接业绩以中标通知书或免招标的证明或施工合同时间为准。投标人所提供扫描件不符合上述要求的或无提交上述扫描件的不计分。</w:t>
            </w:r>
          </w:p>
          <w:p>
            <w:pPr>
              <w:widowControl/>
              <w:shd w:val="clear" w:color="auto" w:fill="FFFFFF"/>
              <w:jc w:val="left"/>
              <w:rPr>
                <w:rFonts w:hint="eastAsia" w:ascii="宋体" w:hAnsi="宋体" w:cs="宋体"/>
                <w:highlight w:val="none"/>
              </w:rPr>
            </w:pPr>
            <w:r>
              <w:rPr>
                <w:rFonts w:hint="eastAsia" w:ascii="宋体" w:hAnsi="宋体" w:cs="Arial"/>
                <w:color w:val="auto"/>
                <w:kern w:val="0"/>
                <w:szCs w:val="21"/>
                <w:highlight w:val="none"/>
                <w:lang w:val="en-US" w:eastAsia="zh-CN"/>
              </w:rPr>
              <w:t>②同一业绩不重复得分。</w:t>
            </w:r>
          </w:p>
        </w:tc>
      </w:tr>
      <w:tr>
        <w:tblPrEx>
          <w:tblCellMar>
            <w:top w:w="0" w:type="dxa"/>
            <w:left w:w="28" w:type="dxa"/>
            <w:bottom w:w="0" w:type="dxa"/>
            <w:right w:w="28" w:type="dxa"/>
          </w:tblCellMar>
        </w:tblPrEx>
        <w:trPr>
          <w:trHeight w:val="243" w:hRule="atLeast"/>
        </w:trPr>
        <w:tc>
          <w:tcPr>
            <w:tcW w:w="520"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highlight w:val="none"/>
                <w:lang w:eastAsia="zh-CN"/>
              </w:rPr>
            </w:pPr>
            <w:r>
              <w:rPr>
                <w:rFonts w:hint="eastAsia" w:ascii="宋体" w:hAnsi="宋体" w:cs="宋体"/>
                <w:highlight w:val="none"/>
                <w:lang w:val="en-US" w:eastAsia="zh-CN" w:bidi="ar"/>
              </w:rPr>
              <w:t>2</w:t>
            </w:r>
          </w:p>
        </w:tc>
        <w:tc>
          <w:tcPr>
            <w:tcW w:w="1671" w:type="dxa"/>
            <w:vMerge w:val="restart"/>
            <w:tcBorders>
              <w:top w:val="single" w:color="auto" w:sz="6" w:space="0"/>
              <w:left w:val="single" w:color="auto" w:sz="6" w:space="0"/>
              <w:right w:val="single" w:color="auto" w:sz="6" w:space="0"/>
            </w:tcBorders>
            <w:noWrap w:val="0"/>
            <w:vAlign w:val="center"/>
          </w:tcPr>
          <w:p>
            <w:pPr>
              <w:tabs>
                <w:tab w:val="left" w:pos="425"/>
              </w:tabs>
              <w:adjustRightInd w:val="0"/>
              <w:spacing w:before="240" w:after="60" w:line="293" w:lineRule="auto"/>
              <w:textAlignment w:val="baseline"/>
              <w:outlineLvl w:val="9"/>
              <w:rPr>
                <w:rFonts w:hint="eastAsia" w:ascii="宋体" w:hAnsi="宋体" w:cs="宋体"/>
                <w:highlight w:val="none"/>
              </w:rPr>
            </w:pPr>
            <w:bookmarkStart w:id="92" w:name="_Toc1335"/>
            <w:bookmarkStart w:id="93" w:name="_Toc197870525"/>
            <w:r>
              <w:rPr>
                <w:rFonts w:hint="eastAsia" w:ascii="宋体" w:hAnsi="宋体" w:cs="宋体"/>
                <w:highlight w:val="none"/>
                <w:lang w:bidi="ar"/>
              </w:rPr>
              <w:t>项目管理机构人员配备（</w:t>
            </w:r>
            <w:r>
              <w:rPr>
                <w:rFonts w:hint="eastAsia" w:ascii="宋体" w:hAnsi="宋体" w:cs="宋体"/>
                <w:highlight w:val="none"/>
                <w:lang w:val="en-US" w:eastAsia="zh-CN" w:bidi="ar"/>
              </w:rPr>
              <w:t>20</w:t>
            </w:r>
            <w:r>
              <w:rPr>
                <w:rFonts w:hint="eastAsia" w:ascii="宋体" w:hAnsi="宋体" w:cs="宋体"/>
                <w:highlight w:val="none"/>
                <w:lang w:bidi="ar"/>
              </w:rPr>
              <w:t>分）</w:t>
            </w:r>
            <w:bookmarkEnd w:id="92"/>
            <w:bookmarkEnd w:id="93"/>
          </w:p>
        </w:tc>
        <w:tc>
          <w:tcPr>
            <w:tcW w:w="1664" w:type="dxa"/>
            <w:tcBorders>
              <w:top w:val="single" w:color="auto" w:sz="6" w:space="0"/>
              <w:left w:val="single" w:color="auto" w:sz="6" w:space="0"/>
              <w:bottom w:val="single" w:color="auto" w:sz="6" w:space="0"/>
              <w:right w:val="single" w:color="auto" w:sz="4" w:space="0"/>
            </w:tcBorders>
            <w:noWrap w:val="0"/>
            <w:vAlign w:val="center"/>
          </w:tcPr>
          <w:p>
            <w:pPr>
              <w:rPr>
                <w:rFonts w:hint="eastAsia" w:ascii="宋体" w:hAnsi="宋体" w:eastAsia="宋体" w:cs="宋体"/>
                <w:highlight w:val="none"/>
                <w:u w:val="single"/>
                <w:lang w:eastAsia="zh-CN"/>
              </w:rPr>
            </w:pP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4分</w:t>
            </w:r>
            <w:r>
              <w:rPr>
                <w:rFonts w:hint="eastAsia" w:ascii="宋体" w:hAnsi="宋体" w:cs="宋体"/>
                <w:color w:val="auto"/>
                <w:szCs w:val="21"/>
                <w:highlight w:val="none"/>
                <w:lang w:eastAsia="zh-CN"/>
              </w:rPr>
              <w:t>）</w:t>
            </w:r>
          </w:p>
        </w:tc>
        <w:tc>
          <w:tcPr>
            <w:tcW w:w="10522" w:type="dxa"/>
            <w:tcBorders>
              <w:top w:val="single" w:color="auto" w:sz="6" w:space="0"/>
              <w:left w:val="single" w:color="auto" w:sz="6" w:space="0"/>
              <w:bottom w:val="single" w:color="auto" w:sz="6" w:space="0"/>
              <w:right w:val="single" w:color="auto" w:sz="4" w:space="0"/>
            </w:tcBorders>
            <w:noWrap w:val="0"/>
            <w:vAlign w:val="center"/>
          </w:tcPr>
          <w:p>
            <w:pPr>
              <w:pStyle w:val="20"/>
              <w:jc w:val="left"/>
              <w:rPr>
                <w:rFonts w:hAnsi="宋体" w:cs="宋体"/>
                <w:color w:val="auto"/>
                <w:szCs w:val="21"/>
                <w:highlight w:val="none"/>
                <w:u w:val="single"/>
              </w:rPr>
            </w:pPr>
            <w:r>
              <w:rPr>
                <w:rFonts w:hAnsi="宋体" w:cs="宋体"/>
                <w:color w:val="auto"/>
                <w:szCs w:val="21"/>
                <w:highlight w:val="none"/>
                <w:u w:val="single"/>
              </w:rPr>
              <w:t>1.拟委派的项目负责人具有市政</w:t>
            </w:r>
            <w:r>
              <w:rPr>
                <w:rFonts w:hint="eastAsia" w:hAnsi="宋体" w:cs="宋体"/>
                <w:color w:val="auto"/>
                <w:szCs w:val="21"/>
                <w:highlight w:val="none"/>
                <w:u w:val="single"/>
              </w:rPr>
              <w:t>公用</w:t>
            </w:r>
            <w:r>
              <w:rPr>
                <w:rFonts w:hAnsi="宋体" w:cs="宋体"/>
                <w:color w:val="auto"/>
                <w:szCs w:val="21"/>
                <w:highlight w:val="none"/>
                <w:u w:val="single"/>
              </w:rPr>
              <w:t>工程相关专业副高级（或以上）工程师技术职称的，得</w:t>
            </w:r>
            <w:r>
              <w:rPr>
                <w:rFonts w:hint="eastAsia" w:hAnsi="宋体" w:cs="宋体"/>
                <w:color w:val="auto"/>
                <w:szCs w:val="21"/>
                <w:highlight w:val="none"/>
                <w:u w:val="single"/>
                <w:lang w:val="en-US" w:eastAsia="zh-CN"/>
              </w:rPr>
              <w:t>2</w:t>
            </w:r>
            <w:r>
              <w:rPr>
                <w:rFonts w:hAnsi="宋体" w:cs="宋体"/>
                <w:color w:val="auto"/>
                <w:szCs w:val="21"/>
                <w:highlight w:val="none"/>
                <w:u w:val="single"/>
              </w:rPr>
              <w:t>分；具有市政公用工程相关专业工程师技术职称的，得1分；其它不得分；</w:t>
            </w:r>
          </w:p>
          <w:p>
            <w:pPr>
              <w:pStyle w:val="20"/>
              <w:jc w:val="left"/>
              <w:rPr>
                <w:rFonts w:hAnsi="宋体" w:cs="宋体"/>
                <w:color w:val="auto"/>
                <w:szCs w:val="21"/>
                <w:highlight w:val="none"/>
                <w:u w:val="single"/>
              </w:rPr>
            </w:pPr>
            <w:r>
              <w:rPr>
                <w:rFonts w:hAnsi="宋体" w:cs="宋体"/>
                <w:color w:val="auto"/>
                <w:szCs w:val="21"/>
                <w:highlight w:val="none"/>
                <w:u w:val="single"/>
              </w:rPr>
              <w:t>2.拟委派的项目负责人具有10年或以上（含10年）施工管理工作经验，得2分；具有5年（含5年）至10年（不含10年）施工管理工作经验，得1分；具有</w:t>
            </w:r>
            <w:r>
              <w:rPr>
                <w:rFonts w:hint="eastAsia" w:hAnsi="宋体" w:cs="Arial"/>
                <w:color w:val="auto"/>
                <w:kern w:val="0"/>
                <w:szCs w:val="21"/>
                <w:highlight w:val="none"/>
                <w:u w:val="single"/>
              </w:rPr>
              <w:t>5年（不含5年）以下</w:t>
            </w:r>
            <w:r>
              <w:rPr>
                <w:rFonts w:hAnsi="宋体" w:cs="宋体"/>
                <w:color w:val="auto"/>
                <w:szCs w:val="21"/>
                <w:highlight w:val="none"/>
                <w:u w:val="single"/>
              </w:rPr>
              <w:t>施工管理工作经验，得0.5分。</w:t>
            </w:r>
          </w:p>
          <w:p>
            <w:pPr>
              <w:rPr>
                <w:rFonts w:hint="eastAsia" w:ascii="宋体" w:hAnsi="宋体" w:cs="宋体"/>
                <w:highlight w:val="none"/>
                <w:u w:val="single"/>
              </w:rPr>
            </w:pPr>
            <w:r>
              <w:rPr>
                <w:rFonts w:hAnsi="宋体" w:cs="宋体"/>
                <w:color w:val="auto"/>
                <w:szCs w:val="21"/>
                <w:highlight w:val="none"/>
                <w:u w:val="single"/>
              </w:rPr>
              <w:t>注：1.本项合计最多得</w:t>
            </w:r>
            <w:r>
              <w:rPr>
                <w:rFonts w:hint="eastAsia" w:hAnsi="宋体" w:cs="宋体"/>
                <w:color w:val="auto"/>
                <w:szCs w:val="21"/>
                <w:highlight w:val="none"/>
                <w:u w:val="single"/>
                <w:lang w:val="en-US" w:eastAsia="zh-CN"/>
              </w:rPr>
              <w:t>4</w:t>
            </w:r>
            <w:r>
              <w:rPr>
                <w:rFonts w:hAnsi="宋体" w:cs="宋体"/>
                <w:color w:val="auto"/>
                <w:szCs w:val="21"/>
                <w:highlight w:val="none"/>
                <w:u w:val="single"/>
              </w:rPr>
              <w:t>分；2.须提供职称证扫描件</w:t>
            </w:r>
            <w:r>
              <w:rPr>
                <w:rFonts w:hint="eastAsia" w:hAnsi="宋体" w:cs="宋体"/>
                <w:color w:val="auto"/>
                <w:szCs w:val="21"/>
                <w:highlight w:val="none"/>
                <w:u w:val="single"/>
                <w:lang w:eastAsia="zh-CN"/>
              </w:rPr>
              <w:t>、</w:t>
            </w:r>
            <w:r>
              <w:rPr>
                <w:rFonts w:hAnsi="宋体" w:cs="宋体"/>
                <w:color w:val="auto"/>
                <w:szCs w:val="21"/>
                <w:highlight w:val="none"/>
                <w:u w:val="single"/>
              </w:rPr>
              <w:t>毕业证扫描件</w:t>
            </w:r>
            <w:r>
              <w:rPr>
                <w:rFonts w:hint="eastAsia" w:ascii="宋体" w:hAnsi="宋体" w:cs="Arial"/>
                <w:color w:val="auto"/>
                <w:kern w:val="0"/>
                <w:szCs w:val="21"/>
                <w:highlight w:val="none"/>
                <w:lang w:val="en-US" w:eastAsia="zh-CN"/>
              </w:rPr>
              <w:t>和工作简历</w:t>
            </w:r>
            <w:r>
              <w:rPr>
                <w:rFonts w:hAnsi="宋体" w:cs="宋体"/>
                <w:color w:val="auto"/>
                <w:szCs w:val="21"/>
                <w:highlight w:val="none"/>
                <w:u w:val="single"/>
              </w:rPr>
              <w:t>。职称证书按最高级别计分，不累计计算；3.项目负责人管理经验年限以</w:t>
            </w:r>
            <w:r>
              <w:rPr>
                <w:rFonts w:hint="eastAsia" w:ascii="宋体" w:hAnsi="宋体" w:cs="Arial"/>
                <w:color w:val="auto"/>
                <w:kern w:val="0"/>
                <w:szCs w:val="21"/>
                <w:highlight w:val="none"/>
                <w:lang w:val="en-US" w:eastAsia="zh-CN"/>
              </w:rPr>
              <w:t>毕业证书的颁发日期[大学专科(或以上)学历]和人员简历表中参加工作时间两者之间较晚者起计</w:t>
            </w:r>
            <w:r>
              <w:rPr>
                <w:rFonts w:hAnsi="宋体" w:cs="宋体"/>
                <w:color w:val="auto"/>
                <w:szCs w:val="21"/>
                <w:highlight w:val="none"/>
                <w:u w:val="single"/>
              </w:rPr>
              <w:t>。</w:t>
            </w:r>
          </w:p>
        </w:tc>
      </w:tr>
      <w:tr>
        <w:tblPrEx>
          <w:tblCellMar>
            <w:top w:w="0" w:type="dxa"/>
            <w:left w:w="28" w:type="dxa"/>
            <w:bottom w:w="0" w:type="dxa"/>
            <w:right w:w="28" w:type="dxa"/>
          </w:tblCellMar>
        </w:tblPrEx>
        <w:trPr>
          <w:trHeight w:val="243" w:hRule="atLeast"/>
        </w:trPr>
        <w:tc>
          <w:tcPr>
            <w:tcW w:w="520" w:type="dxa"/>
            <w:vMerge w:val="continue"/>
            <w:tcBorders>
              <w:left w:val="single" w:color="auto" w:sz="6" w:space="0"/>
              <w:right w:val="single" w:color="auto" w:sz="6" w:space="0"/>
            </w:tcBorders>
            <w:noWrap w:val="0"/>
            <w:vAlign w:val="center"/>
          </w:tcPr>
          <w:p>
            <w:pPr>
              <w:rPr>
                <w:highlight w:val="none"/>
              </w:rPr>
            </w:pPr>
          </w:p>
        </w:tc>
        <w:tc>
          <w:tcPr>
            <w:tcW w:w="1671" w:type="dxa"/>
            <w:vMerge w:val="continue"/>
            <w:tcBorders>
              <w:left w:val="single" w:color="auto" w:sz="6" w:space="0"/>
              <w:right w:val="single" w:color="auto" w:sz="6" w:space="0"/>
            </w:tcBorders>
            <w:noWrap w:val="0"/>
            <w:vAlign w:val="center"/>
          </w:tcPr>
          <w:p>
            <w:pPr>
              <w:rPr>
                <w:highlight w:val="none"/>
              </w:rPr>
            </w:pPr>
          </w:p>
        </w:tc>
        <w:tc>
          <w:tcPr>
            <w:tcW w:w="1664" w:type="dxa"/>
            <w:tcBorders>
              <w:top w:val="single" w:color="auto" w:sz="6" w:space="0"/>
              <w:left w:val="single" w:color="auto" w:sz="6" w:space="0"/>
              <w:bottom w:val="single" w:color="auto" w:sz="6" w:space="0"/>
              <w:right w:val="single" w:color="auto" w:sz="4" w:space="0"/>
            </w:tcBorders>
            <w:noWrap w:val="0"/>
            <w:vAlign w:val="center"/>
          </w:tcPr>
          <w:p>
            <w:pPr>
              <w:rPr>
                <w:highlight w:val="none"/>
              </w:rPr>
            </w:pPr>
            <w:r>
              <w:rPr>
                <w:rFonts w:hint="eastAsia" w:ascii="宋体" w:hAnsi="宋体" w:cs="宋体"/>
                <w:color w:val="auto"/>
                <w:szCs w:val="21"/>
                <w:highlight w:val="none"/>
              </w:rPr>
              <w:t>技术负责人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4分</w:t>
            </w:r>
            <w:r>
              <w:rPr>
                <w:rFonts w:hint="eastAsia" w:ascii="宋体" w:hAnsi="宋体" w:cs="宋体"/>
                <w:color w:val="auto"/>
                <w:szCs w:val="21"/>
                <w:highlight w:val="none"/>
                <w:lang w:eastAsia="zh-CN"/>
              </w:rPr>
              <w:t>）</w:t>
            </w:r>
          </w:p>
        </w:tc>
        <w:tc>
          <w:tcPr>
            <w:tcW w:w="10522" w:type="dxa"/>
            <w:tcBorders>
              <w:top w:val="single" w:color="auto" w:sz="6" w:space="0"/>
              <w:left w:val="single" w:color="auto" w:sz="6" w:space="0"/>
              <w:bottom w:val="single" w:color="auto" w:sz="6" w:space="0"/>
              <w:right w:val="single" w:color="auto" w:sz="4" w:space="0"/>
            </w:tcBorders>
            <w:noWrap w:val="0"/>
            <w:vAlign w:val="center"/>
          </w:tcPr>
          <w:p>
            <w:pPr>
              <w:pStyle w:val="20"/>
              <w:jc w:val="left"/>
              <w:rPr>
                <w:rFonts w:hAnsi="宋体" w:cs="宋体"/>
                <w:color w:val="auto"/>
                <w:szCs w:val="21"/>
                <w:highlight w:val="none"/>
                <w:u w:val="single"/>
              </w:rPr>
            </w:pPr>
            <w:r>
              <w:rPr>
                <w:rFonts w:hAnsi="宋体" w:cs="宋体"/>
                <w:color w:val="auto"/>
                <w:szCs w:val="21"/>
                <w:highlight w:val="none"/>
                <w:u w:val="single"/>
              </w:rPr>
              <w:t>1.拟委派的</w:t>
            </w:r>
            <w:r>
              <w:rPr>
                <w:rFonts w:hint="eastAsia" w:hAnsi="宋体" w:cs="宋体"/>
                <w:color w:val="auto"/>
                <w:szCs w:val="21"/>
                <w:highlight w:val="none"/>
                <w:u w:val="single"/>
              </w:rPr>
              <w:t>技术</w:t>
            </w:r>
            <w:r>
              <w:rPr>
                <w:rFonts w:hAnsi="宋体" w:cs="宋体"/>
                <w:color w:val="auto"/>
                <w:szCs w:val="21"/>
                <w:highlight w:val="none"/>
                <w:u w:val="single"/>
              </w:rPr>
              <w:t>负责人具有市政</w:t>
            </w:r>
            <w:r>
              <w:rPr>
                <w:rFonts w:hint="eastAsia" w:hAnsi="宋体" w:cs="宋体"/>
                <w:color w:val="auto"/>
                <w:szCs w:val="21"/>
                <w:highlight w:val="none"/>
                <w:u w:val="single"/>
              </w:rPr>
              <w:t>公用</w:t>
            </w:r>
            <w:r>
              <w:rPr>
                <w:rFonts w:hAnsi="宋体" w:cs="宋体"/>
                <w:color w:val="auto"/>
                <w:szCs w:val="21"/>
                <w:highlight w:val="none"/>
                <w:u w:val="single"/>
              </w:rPr>
              <w:t>工程相关专业副高级（或以上）工程师技术职称的，得</w:t>
            </w:r>
            <w:r>
              <w:rPr>
                <w:rFonts w:hint="eastAsia" w:hAnsi="宋体" w:cs="宋体"/>
                <w:color w:val="auto"/>
                <w:szCs w:val="21"/>
                <w:highlight w:val="none"/>
                <w:u w:val="single"/>
                <w:lang w:val="en-US" w:eastAsia="zh-CN"/>
              </w:rPr>
              <w:t>2</w:t>
            </w:r>
            <w:r>
              <w:rPr>
                <w:rFonts w:hAnsi="宋体" w:cs="宋体"/>
                <w:color w:val="auto"/>
                <w:szCs w:val="21"/>
                <w:highlight w:val="none"/>
                <w:u w:val="single"/>
              </w:rPr>
              <w:t>分；具有市政</w:t>
            </w:r>
            <w:r>
              <w:rPr>
                <w:rFonts w:hint="eastAsia" w:hAnsi="宋体" w:cs="宋体"/>
                <w:color w:val="auto"/>
                <w:szCs w:val="21"/>
                <w:highlight w:val="none"/>
                <w:u w:val="single"/>
              </w:rPr>
              <w:t>公用</w:t>
            </w:r>
            <w:r>
              <w:rPr>
                <w:rFonts w:hAnsi="宋体" w:cs="宋体"/>
                <w:color w:val="auto"/>
                <w:szCs w:val="21"/>
                <w:highlight w:val="none"/>
                <w:u w:val="single"/>
              </w:rPr>
              <w:t>工程相关专业工程师技术职称的，得1分；其它不得分；</w:t>
            </w:r>
          </w:p>
          <w:p>
            <w:pPr>
              <w:widowControl/>
              <w:spacing w:before="78" w:line="240" w:lineRule="atLeast"/>
              <w:jc w:val="left"/>
              <w:rPr>
                <w:rFonts w:ascii="Arial" w:hAnsi="Arial" w:cs="Arial"/>
                <w:color w:val="auto"/>
                <w:kern w:val="0"/>
                <w:szCs w:val="21"/>
                <w:highlight w:val="none"/>
              </w:rPr>
            </w:pPr>
            <w:r>
              <w:rPr>
                <w:rFonts w:hint="eastAsia" w:ascii="宋体" w:hAnsi="宋体" w:cs="Arial"/>
                <w:color w:val="auto"/>
                <w:kern w:val="0"/>
                <w:szCs w:val="21"/>
                <w:highlight w:val="none"/>
              </w:rPr>
              <w:t>2.拟委派的技术负责人具有10年或以上（含10年）施工管理工作经验，得2分；具有5年（含5年）至10年（不含10年）施工管理工作经验，得1分；具有5年（不含5年）以下施工管理工作经验，得0.5分。</w:t>
            </w:r>
          </w:p>
          <w:p>
            <w:pPr>
              <w:rPr>
                <w:highlight w:val="none"/>
              </w:rPr>
            </w:pPr>
            <w:r>
              <w:rPr>
                <w:rFonts w:hint="eastAsia" w:hAnsi="宋体" w:cs="Arial"/>
                <w:color w:val="auto"/>
                <w:kern w:val="0"/>
                <w:szCs w:val="21"/>
                <w:highlight w:val="none"/>
              </w:rPr>
              <w:t>注：1.本项合计最多得</w:t>
            </w:r>
            <w:r>
              <w:rPr>
                <w:rFonts w:hint="eastAsia" w:hAnsi="宋体" w:cs="Arial"/>
                <w:color w:val="auto"/>
                <w:kern w:val="0"/>
                <w:szCs w:val="21"/>
                <w:highlight w:val="none"/>
                <w:lang w:val="en-US" w:eastAsia="zh-CN"/>
              </w:rPr>
              <w:t>4</w:t>
            </w:r>
            <w:r>
              <w:rPr>
                <w:rFonts w:hint="eastAsia" w:hAnsi="宋体" w:cs="Arial"/>
                <w:color w:val="auto"/>
                <w:kern w:val="0"/>
                <w:szCs w:val="21"/>
                <w:highlight w:val="none"/>
              </w:rPr>
              <w:t>分；2.须提供</w:t>
            </w:r>
            <w:r>
              <w:rPr>
                <w:rFonts w:hint="eastAsia" w:ascii="宋体" w:hAnsi="宋体" w:cs="Arial"/>
                <w:color w:val="auto"/>
                <w:kern w:val="0"/>
                <w:szCs w:val="21"/>
                <w:highlight w:val="none"/>
              </w:rPr>
              <w:t>扫描件</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毕业证扫描件</w:t>
            </w:r>
            <w:r>
              <w:rPr>
                <w:rFonts w:hint="eastAsia" w:ascii="宋体" w:hAnsi="宋体" w:cs="Arial"/>
                <w:color w:val="auto"/>
                <w:kern w:val="0"/>
                <w:szCs w:val="21"/>
                <w:highlight w:val="none"/>
                <w:lang w:val="en-US" w:eastAsia="zh-CN"/>
              </w:rPr>
              <w:t>和工作简历</w:t>
            </w:r>
            <w:r>
              <w:rPr>
                <w:rFonts w:hint="eastAsia" w:hAnsi="宋体" w:cs="Arial"/>
                <w:color w:val="auto"/>
                <w:kern w:val="0"/>
                <w:szCs w:val="21"/>
                <w:highlight w:val="none"/>
              </w:rPr>
              <w:t>。职称证书按最高级别计分，不累计计算；3.技术负责人管理经验年限以</w:t>
            </w:r>
            <w:r>
              <w:rPr>
                <w:rFonts w:hint="eastAsia" w:ascii="宋体" w:hAnsi="宋体" w:cs="Arial"/>
                <w:color w:val="auto"/>
                <w:kern w:val="0"/>
                <w:szCs w:val="21"/>
                <w:highlight w:val="none"/>
                <w:lang w:val="en-US" w:eastAsia="zh-CN"/>
              </w:rPr>
              <w:t>毕业证书的颁发日期[大学专科(或以上)学历]和人员简历表中参加工作时间两者之间较晚者起计</w:t>
            </w:r>
            <w:r>
              <w:rPr>
                <w:rFonts w:hint="eastAsia" w:hAnsi="宋体" w:cs="Arial"/>
                <w:color w:val="auto"/>
                <w:kern w:val="0"/>
                <w:szCs w:val="21"/>
                <w:highlight w:val="none"/>
              </w:rPr>
              <w:t>。</w:t>
            </w:r>
          </w:p>
        </w:tc>
      </w:tr>
      <w:tr>
        <w:tblPrEx>
          <w:tblCellMar>
            <w:top w:w="0" w:type="dxa"/>
            <w:left w:w="28" w:type="dxa"/>
            <w:bottom w:w="0" w:type="dxa"/>
            <w:right w:w="28" w:type="dxa"/>
          </w:tblCellMar>
        </w:tblPrEx>
        <w:trPr>
          <w:trHeight w:val="243" w:hRule="atLeast"/>
        </w:trPr>
        <w:tc>
          <w:tcPr>
            <w:tcW w:w="520" w:type="dxa"/>
            <w:vMerge w:val="continue"/>
            <w:tcBorders>
              <w:left w:val="single" w:color="auto" w:sz="6" w:space="0"/>
              <w:right w:val="single" w:color="auto" w:sz="6" w:space="0"/>
            </w:tcBorders>
            <w:noWrap w:val="0"/>
            <w:vAlign w:val="center"/>
          </w:tcPr>
          <w:p>
            <w:pPr>
              <w:rPr>
                <w:highlight w:val="none"/>
              </w:rPr>
            </w:pPr>
          </w:p>
        </w:tc>
        <w:tc>
          <w:tcPr>
            <w:tcW w:w="1671" w:type="dxa"/>
            <w:vMerge w:val="continue"/>
            <w:tcBorders>
              <w:left w:val="single" w:color="auto" w:sz="6" w:space="0"/>
              <w:right w:val="single" w:color="auto" w:sz="6" w:space="0"/>
            </w:tcBorders>
            <w:noWrap w:val="0"/>
            <w:vAlign w:val="center"/>
          </w:tcPr>
          <w:p>
            <w:pPr>
              <w:rPr>
                <w:highlight w:val="none"/>
              </w:rPr>
            </w:pPr>
          </w:p>
        </w:tc>
        <w:tc>
          <w:tcPr>
            <w:tcW w:w="1664" w:type="dxa"/>
            <w:tcBorders>
              <w:top w:val="single" w:color="auto" w:sz="6" w:space="0"/>
              <w:left w:val="single" w:color="auto" w:sz="6" w:space="0"/>
              <w:bottom w:val="single" w:color="auto" w:sz="6" w:space="0"/>
              <w:right w:val="single" w:color="auto" w:sz="4" w:space="0"/>
            </w:tcBorders>
            <w:noWrap w:val="0"/>
            <w:vAlign w:val="center"/>
          </w:tcPr>
          <w:p>
            <w:pPr>
              <w:rPr>
                <w:highlight w:val="none"/>
              </w:rPr>
            </w:pPr>
            <w:r>
              <w:rPr>
                <w:rFonts w:hint="eastAsia" w:ascii="宋体" w:hAnsi="宋体" w:cs="宋体"/>
                <w:color w:val="auto"/>
                <w:szCs w:val="21"/>
                <w:highlight w:val="none"/>
              </w:rPr>
              <w:t>质量负责人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4分</w:t>
            </w:r>
            <w:r>
              <w:rPr>
                <w:rFonts w:hint="eastAsia" w:ascii="宋体" w:hAnsi="宋体" w:cs="宋体"/>
                <w:color w:val="auto"/>
                <w:szCs w:val="21"/>
                <w:highlight w:val="none"/>
                <w:lang w:eastAsia="zh-CN"/>
              </w:rPr>
              <w:t>）</w:t>
            </w:r>
          </w:p>
        </w:tc>
        <w:tc>
          <w:tcPr>
            <w:tcW w:w="10522" w:type="dxa"/>
            <w:tcBorders>
              <w:top w:val="single" w:color="auto" w:sz="6" w:space="0"/>
              <w:left w:val="single" w:color="auto" w:sz="6" w:space="0"/>
              <w:bottom w:val="single" w:color="auto" w:sz="6" w:space="0"/>
              <w:right w:val="single" w:color="auto" w:sz="4" w:space="0"/>
            </w:tcBorders>
            <w:noWrap w:val="0"/>
            <w:vAlign w:val="center"/>
          </w:tcPr>
          <w:p>
            <w:pPr>
              <w:widowControl/>
              <w:jc w:val="left"/>
              <w:rPr>
                <w:rFonts w:ascii="Arial" w:hAnsi="Arial" w:cs="Arial"/>
                <w:color w:val="auto"/>
                <w:kern w:val="0"/>
                <w:szCs w:val="21"/>
                <w:highlight w:val="none"/>
              </w:rPr>
            </w:pPr>
            <w:r>
              <w:rPr>
                <w:rFonts w:hint="eastAsia" w:ascii="宋体" w:hAnsi="宋体" w:cs="Arial"/>
                <w:color w:val="auto"/>
                <w:kern w:val="0"/>
                <w:szCs w:val="21"/>
                <w:highlight w:val="none"/>
              </w:rPr>
              <w:t>1.拟委派的质量负责人具有市政公用工程相关专业副高级（或以上）工程师技术职称的，得</w:t>
            </w:r>
            <w:r>
              <w:rPr>
                <w:rFonts w:hint="eastAsia" w:ascii="宋体" w:hAnsi="宋体" w:cs="Arial"/>
                <w:color w:val="auto"/>
                <w:kern w:val="0"/>
                <w:szCs w:val="21"/>
                <w:highlight w:val="none"/>
                <w:lang w:val="en-US" w:eastAsia="zh-CN"/>
              </w:rPr>
              <w:t>2</w:t>
            </w:r>
            <w:r>
              <w:rPr>
                <w:rFonts w:hint="eastAsia" w:ascii="宋体" w:hAnsi="宋体" w:cs="Arial"/>
                <w:color w:val="auto"/>
                <w:kern w:val="0"/>
                <w:szCs w:val="21"/>
                <w:highlight w:val="none"/>
              </w:rPr>
              <w:t>分；具有市政公用工程相关专业工程师技术职称的，得1分；其它不得分；</w:t>
            </w:r>
          </w:p>
          <w:p>
            <w:pPr>
              <w:widowControl/>
              <w:jc w:val="left"/>
              <w:rPr>
                <w:rFonts w:ascii="Arial" w:hAnsi="Arial" w:cs="Arial"/>
                <w:color w:val="auto"/>
                <w:kern w:val="0"/>
                <w:szCs w:val="21"/>
                <w:highlight w:val="none"/>
              </w:rPr>
            </w:pPr>
            <w:r>
              <w:rPr>
                <w:rFonts w:hint="eastAsia" w:ascii="宋体" w:hAnsi="宋体" w:cs="Arial"/>
                <w:color w:val="auto"/>
                <w:kern w:val="0"/>
                <w:szCs w:val="21"/>
                <w:highlight w:val="none"/>
              </w:rPr>
              <w:t>2.拟委派的质量负责人具有10年或以上（含10年）施工管理工作经验，得2分；具有5年（含5年）至10年（不含10年）施工管理工作经验，得1分；具有5年（不含5年）以下施工管理工作经验，得0.5分。</w:t>
            </w:r>
          </w:p>
          <w:p>
            <w:pPr>
              <w:rPr>
                <w:highlight w:val="none"/>
              </w:rPr>
            </w:pPr>
            <w:r>
              <w:rPr>
                <w:rFonts w:hint="eastAsia" w:ascii="宋体" w:hAnsi="宋体" w:cs="Arial"/>
                <w:color w:val="auto"/>
                <w:kern w:val="0"/>
                <w:szCs w:val="21"/>
                <w:highlight w:val="none"/>
              </w:rPr>
              <w:t>注：1.本项合计最多得</w:t>
            </w:r>
            <w:r>
              <w:rPr>
                <w:rFonts w:hint="eastAsia" w:ascii="宋体" w:hAnsi="宋体" w:cs="Arial"/>
                <w:color w:val="auto"/>
                <w:kern w:val="0"/>
                <w:szCs w:val="21"/>
                <w:highlight w:val="none"/>
                <w:lang w:val="en-US" w:eastAsia="zh-CN"/>
              </w:rPr>
              <w:t>4</w:t>
            </w:r>
            <w:r>
              <w:rPr>
                <w:rFonts w:hint="eastAsia" w:ascii="宋体" w:hAnsi="宋体" w:cs="Arial"/>
                <w:color w:val="auto"/>
                <w:kern w:val="0"/>
                <w:szCs w:val="21"/>
                <w:highlight w:val="none"/>
              </w:rPr>
              <w:t>分；2.须提供职称证扫描件</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毕业证扫描件</w:t>
            </w:r>
            <w:r>
              <w:rPr>
                <w:rFonts w:hint="eastAsia" w:ascii="宋体" w:hAnsi="宋体" w:cs="Arial"/>
                <w:color w:val="auto"/>
                <w:kern w:val="0"/>
                <w:szCs w:val="21"/>
                <w:highlight w:val="none"/>
                <w:lang w:val="en-US" w:eastAsia="zh-CN"/>
              </w:rPr>
              <w:t>和工作简历</w:t>
            </w:r>
            <w:r>
              <w:rPr>
                <w:rFonts w:hint="eastAsia" w:ascii="宋体" w:hAnsi="宋体" w:cs="Arial"/>
                <w:color w:val="auto"/>
                <w:kern w:val="0"/>
                <w:szCs w:val="21"/>
                <w:highlight w:val="none"/>
              </w:rPr>
              <w:t>。职称证书按最高级别计分，不累计计算；3.质量负责人管理经验年限以</w:t>
            </w:r>
            <w:r>
              <w:rPr>
                <w:rFonts w:hint="eastAsia" w:ascii="宋体" w:hAnsi="宋体" w:cs="Arial"/>
                <w:color w:val="auto"/>
                <w:kern w:val="0"/>
                <w:szCs w:val="21"/>
                <w:highlight w:val="none"/>
                <w:lang w:val="en-US" w:eastAsia="zh-CN"/>
              </w:rPr>
              <w:t>毕业证书的颁发日期[大学专科(或以上)学历]和人员简历表中参加工作时间两者之间较晚者起计</w:t>
            </w:r>
            <w:r>
              <w:rPr>
                <w:rFonts w:hint="eastAsia" w:ascii="宋体" w:hAnsi="宋体" w:cs="Arial"/>
                <w:color w:val="auto"/>
                <w:kern w:val="0"/>
                <w:szCs w:val="21"/>
                <w:highlight w:val="none"/>
              </w:rPr>
              <w:t>。</w:t>
            </w:r>
          </w:p>
        </w:tc>
      </w:tr>
      <w:tr>
        <w:tblPrEx>
          <w:tblCellMar>
            <w:top w:w="0" w:type="dxa"/>
            <w:left w:w="28" w:type="dxa"/>
            <w:bottom w:w="0" w:type="dxa"/>
            <w:right w:w="28" w:type="dxa"/>
          </w:tblCellMar>
        </w:tblPrEx>
        <w:trPr>
          <w:trHeight w:val="243" w:hRule="atLeast"/>
        </w:trPr>
        <w:tc>
          <w:tcPr>
            <w:tcW w:w="520" w:type="dxa"/>
            <w:vMerge w:val="continue"/>
            <w:tcBorders>
              <w:left w:val="single" w:color="auto" w:sz="6" w:space="0"/>
              <w:right w:val="single" w:color="auto" w:sz="6" w:space="0"/>
            </w:tcBorders>
            <w:noWrap w:val="0"/>
            <w:vAlign w:val="center"/>
          </w:tcPr>
          <w:p>
            <w:pPr>
              <w:rPr>
                <w:highlight w:val="none"/>
              </w:rPr>
            </w:pPr>
          </w:p>
        </w:tc>
        <w:tc>
          <w:tcPr>
            <w:tcW w:w="1671" w:type="dxa"/>
            <w:vMerge w:val="continue"/>
            <w:tcBorders>
              <w:left w:val="single" w:color="auto" w:sz="6" w:space="0"/>
              <w:right w:val="single" w:color="auto" w:sz="6" w:space="0"/>
            </w:tcBorders>
            <w:noWrap w:val="0"/>
            <w:vAlign w:val="center"/>
          </w:tcPr>
          <w:p>
            <w:pPr>
              <w:rPr>
                <w:highlight w:val="none"/>
              </w:rPr>
            </w:pPr>
          </w:p>
        </w:tc>
        <w:tc>
          <w:tcPr>
            <w:tcW w:w="1664" w:type="dxa"/>
            <w:tcBorders>
              <w:top w:val="single" w:color="auto" w:sz="6" w:space="0"/>
              <w:left w:val="single" w:color="auto" w:sz="6" w:space="0"/>
              <w:bottom w:val="single" w:color="auto" w:sz="6" w:space="0"/>
              <w:right w:val="single" w:color="auto" w:sz="4" w:space="0"/>
            </w:tcBorders>
            <w:noWrap w:val="0"/>
            <w:vAlign w:val="center"/>
          </w:tcPr>
          <w:p>
            <w:pPr>
              <w:rPr>
                <w:highlight w:val="none"/>
              </w:rPr>
            </w:pPr>
            <w:r>
              <w:rPr>
                <w:rFonts w:hint="eastAsia" w:ascii="宋体" w:hAnsi="宋体" w:cs="宋体"/>
                <w:color w:val="auto"/>
                <w:szCs w:val="21"/>
                <w:highlight w:val="none"/>
              </w:rPr>
              <w:t>安全负责人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4分</w:t>
            </w:r>
            <w:r>
              <w:rPr>
                <w:rFonts w:hint="eastAsia" w:ascii="宋体" w:hAnsi="宋体" w:cs="宋体"/>
                <w:color w:val="auto"/>
                <w:szCs w:val="21"/>
                <w:highlight w:val="none"/>
                <w:lang w:eastAsia="zh-CN"/>
              </w:rPr>
              <w:t>）</w:t>
            </w:r>
          </w:p>
        </w:tc>
        <w:tc>
          <w:tcPr>
            <w:tcW w:w="10522" w:type="dxa"/>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1.拟委派的安全负责人具有工程类相关专业工程师</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或以上</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技术职称的，得</w:t>
            </w:r>
            <w:r>
              <w:rPr>
                <w:rFonts w:hint="eastAsia" w:ascii="宋体" w:hAnsi="宋体" w:cs="Arial"/>
                <w:color w:val="auto"/>
                <w:kern w:val="0"/>
                <w:szCs w:val="21"/>
                <w:highlight w:val="none"/>
                <w:lang w:val="en-US" w:eastAsia="zh-CN"/>
              </w:rPr>
              <w:t>2</w:t>
            </w:r>
            <w:r>
              <w:rPr>
                <w:rFonts w:hint="eastAsia" w:ascii="宋体" w:hAnsi="宋体" w:cs="Arial"/>
                <w:color w:val="auto"/>
                <w:kern w:val="0"/>
                <w:szCs w:val="21"/>
                <w:highlight w:val="none"/>
              </w:rPr>
              <w:t>分；其它不得分；</w:t>
            </w:r>
          </w:p>
          <w:p>
            <w:pPr>
              <w:widowControl/>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2.具有有效期内的注册安全工程师证书，得2分。</w:t>
            </w:r>
          </w:p>
          <w:p>
            <w:pPr>
              <w:rPr>
                <w:highlight w:val="none"/>
              </w:rPr>
            </w:pPr>
            <w:r>
              <w:rPr>
                <w:rFonts w:hint="eastAsia" w:ascii="宋体" w:hAnsi="宋体" w:cs="Arial"/>
                <w:color w:val="auto"/>
                <w:kern w:val="0"/>
                <w:szCs w:val="21"/>
                <w:highlight w:val="none"/>
              </w:rPr>
              <w:t>注：1.本项合计最多得</w:t>
            </w:r>
            <w:r>
              <w:rPr>
                <w:rFonts w:hint="eastAsia" w:ascii="宋体" w:hAnsi="宋体" w:cs="Arial"/>
                <w:color w:val="auto"/>
                <w:kern w:val="0"/>
                <w:szCs w:val="21"/>
                <w:highlight w:val="none"/>
                <w:lang w:val="en-US" w:eastAsia="zh-CN"/>
              </w:rPr>
              <w:t>4</w:t>
            </w:r>
            <w:r>
              <w:rPr>
                <w:rFonts w:hint="eastAsia" w:ascii="宋体" w:hAnsi="宋体" w:cs="Arial"/>
                <w:color w:val="auto"/>
                <w:kern w:val="0"/>
                <w:szCs w:val="21"/>
                <w:highlight w:val="none"/>
              </w:rPr>
              <w:t>分；2.须提供职称证扫描件</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毕业证扫描件</w:t>
            </w:r>
            <w:r>
              <w:rPr>
                <w:rFonts w:hint="eastAsia" w:ascii="宋体" w:hAnsi="宋体" w:cs="Arial"/>
                <w:color w:val="auto"/>
                <w:kern w:val="0"/>
                <w:szCs w:val="21"/>
                <w:highlight w:val="none"/>
                <w:lang w:val="en-US" w:eastAsia="zh-CN"/>
              </w:rPr>
              <w:t>和工作简历</w:t>
            </w:r>
            <w:r>
              <w:rPr>
                <w:rFonts w:hint="eastAsia" w:ascii="宋体" w:hAnsi="宋体" w:cs="Arial"/>
                <w:color w:val="auto"/>
                <w:kern w:val="0"/>
                <w:szCs w:val="21"/>
                <w:highlight w:val="none"/>
              </w:rPr>
              <w:t>。职称证书按最高级别计分，不累计计算；3.安全负责人管理经验年限以</w:t>
            </w:r>
            <w:r>
              <w:rPr>
                <w:rFonts w:hint="eastAsia" w:ascii="宋体" w:hAnsi="宋体" w:cs="Arial"/>
                <w:color w:val="auto"/>
                <w:kern w:val="0"/>
                <w:szCs w:val="21"/>
                <w:highlight w:val="none"/>
                <w:lang w:val="en-US" w:eastAsia="zh-CN"/>
              </w:rPr>
              <w:t>毕业证书的颁发日期[大学专科(或以上)学历]和人员简历表中参加工作时间两者之间较晚者起计</w:t>
            </w:r>
            <w:r>
              <w:rPr>
                <w:rFonts w:hint="eastAsia" w:ascii="宋体" w:hAnsi="宋体" w:cs="Arial"/>
                <w:color w:val="auto"/>
                <w:kern w:val="0"/>
                <w:szCs w:val="21"/>
                <w:highlight w:val="none"/>
              </w:rPr>
              <w:t>。</w:t>
            </w:r>
          </w:p>
        </w:tc>
      </w:tr>
      <w:tr>
        <w:tblPrEx>
          <w:tblCellMar>
            <w:top w:w="0" w:type="dxa"/>
            <w:left w:w="28" w:type="dxa"/>
            <w:bottom w:w="0" w:type="dxa"/>
            <w:right w:w="28" w:type="dxa"/>
          </w:tblCellMar>
        </w:tblPrEx>
        <w:trPr>
          <w:trHeight w:val="243" w:hRule="atLeast"/>
        </w:trPr>
        <w:tc>
          <w:tcPr>
            <w:tcW w:w="520" w:type="dxa"/>
            <w:vMerge w:val="continue"/>
            <w:tcBorders>
              <w:left w:val="single" w:color="auto" w:sz="6" w:space="0"/>
              <w:bottom w:val="single" w:color="auto" w:sz="4" w:space="0"/>
              <w:right w:val="single" w:color="auto" w:sz="6" w:space="0"/>
            </w:tcBorders>
            <w:noWrap w:val="0"/>
            <w:vAlign w:val="center"/>
          </w:tcPr>
          <w:p>
            <w:pPr>
              <w:rPr>
                <w:highlight w:val="none"/>
              </w:rPr>
            </w:pPr>
          </w:p>
        </w:tc>
        <w:tc>
          <w:tcPr>
            <w:tcW w:w="1671" w:type="dxa"/>
            <w:vMerge w:val="continue"/>
            <w:tcBorders>
              <w:left w:val="single" w:color="auto" w:sz="6" w:space="0"/>
              <w:right w:val="single" w:color="auto" w:sz="6" w:space="0"/>
            </w:tcBorders>
            <w:noWrap w:val="0"/>
            <w:vAlign w:val="center"/>
          </w:tcPr>
          <w:p>
            <w:pPr>
              <w:rPr>
                <w:highlight w:val="none"/>
              </w:rPr>
            </w:pPr>
          </w:p>
        </w:tc>
        <w:tc>
          <w:tcPr>
            <w:tcW w:w="1664" w:type="dxa"/>
            <w:tcBorders>
              <w:top w:val="single" w:color="auto" w:sz="6" w:space="0"/>
              <w:left w:val="single" w:color="auto" w:sz="6" w:space="0"/>
              <w:bottom w:val="single" w:color="auto" w:sz="6" w:space="0"/>
              <w:right w:val="single" w:color="auto" w:sz="4" w:space="0"/>
            </w:tcBorders>
            <w:noWrap w:val="0"/>
            <w:vAlign w:val="center"/>
          </w:tcPr>
          <w:p>
            <w:pPr>
              <w:rPr>
                <w:highlight w:val="none"/>
              </w:rPr>
            </w:pPr>
            <w:r>
              <w:rPr>
                <w:rFonts w:hint="eastAsia" w:ascii="宋体" w:hAnsi="宋体" w:cs="宋体"/>
                <w:color w:val="auto"/>
                <w:szCs w:val="21"/>
                <w:highlight w:val="none"/>
              </w:rPr>
              <w:t>造价负责人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4分</w:t>
            </w:r>
            <w:r>
              <w:rPr>
                <w:rFonts w:hint="eastAsia" w:ascii="宋体" w:hAnsi="宋体" w:cs="宋体"/>
                <w:color w:val="auto"/>
                <w:szCs w:val="21"/>
                <w:highlight w:val="none"/>
                <w:lang w:eastAsia="zh-CN"/>
              </w:rPr>
              <w:t>）</w:t>
            </w:r>
          </w:p>
        </w:tc>
        <w:tc>
          <w:tcPr>
            <w:tcW w:w="10522" w:type="dxa"/>
            <w:tcBorders>
              <w:top w:val="single" w:color="auto" w:sz="6" w:space="0"/>
              <w:left w:val="single" w:color="auto" w:sz="6" w:space="0"/>
              <w:bottom w:val="single" w:color="auto" w:sz="6" w:space="0"/>
              <w:right w:val="single" w:color="auto" w:sz="4" w:space="0"/>
            </w:tcBorders>
            <w:noWrap w:val="0"/>
            <w:vAlign w:val="center"/>
          </w:tcPr>
          <w:p>
            <w:pPr>
              <w:widowControl/>
              <w:adjustRightInd w:val="0"/>
              <w:snapToGrid w:val="0"/>
              <w:jc w:val="left"/>
              <w:rPr>
                <w:rFonts w:ascii="Arial" w:hAnsi="Arial" w:cs="Arial"/>
                <w:color w:val="auto"/>
                <w:kern w:val="0"/>
                <w:szCs w:val="21"/>
                <w:highlight w:val="none"/>
              </w:rPr>
            </w:pPr>
            <w:bookmarkStart w:id="94" w:name="OLE_LINK30"/>
            <w:r>
              <w:rPr>
                <w:rFonts w:hint="eastAsia" w:ascii="宋体" w:hAnsi="宋体" w:cs="Arial"/>
                <w:color w:val="auto"/>
                <w:kern w:val="0"/>
                <w:szCs w:val="21"/>
                <w:highlight w:val="none"/>
              </w:rPr>
              <w:t>1.拟委派的造价负责人具有造价类或工程类相关专业副高级（或以上）工程师技术职称的，得2分；具有造价类或工程类相关专业工程师技术职称的，得1分；其它不得分；</w:t>
            </w:r>
          </w:p>
          <w:p>
            <w:pPr>
              <w:widowControl/>
              <w:adjustRightInd w:val="0"/>
              <w:snapToGrid w:val="0"/>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2.拟委派的造价负责人</w:t>
            </w:r>
            <w:r>
              <w:rPr>
                <w:rFonts w:hint="eastAsia" w:ascii="宋体" w:hAnsi="宋体" w:cs="Arial"/>
                <w:color w:val="auto"/>
                <w:kern w:val="0"/>
                <w:szCs w:val="21"/>
                <w:highlight w:val="none"/>
                <w:lang w:val="zh-CN"/>
              </w:rPr>
              <w:t>具有在有效期内的注册造价工程师或一级注册造价工程师注册证书，</w:t>
            </w:r>
            <w:r>
              <w:rPr>
                <w:rFonts w:hint="eastAsia" w:ascii="宋体" w:hAnsi="宋体" w:cs="Arial"/>
                <w:color w:val="auto"/>
                <w:kern w:val="0"/>
                <w:szCs w:val="21"/>
                <w:highlight w:val="none"/>
              </w:rPr>
              <w:t>得2分；</w:t>
            </w:r>
            <w:r>
              <w:rPr>
                <w:rFonts w:hint="eastAsia" w:ascii="宋体" w:hAnsi="宋体" w:cs="Arial"/>
                <w:color w:val="auto"/>
                <w:kern w:val="0"/>
                <w:szCs w:val="21"/>
                <w:highlight w:val="none"/>
                <w:lang w:val="zh-CN"/>
              </w:rPr>
              <w:t>具有在有效期内的二级注册造价工程师注册证书，</w:t>
            </w:r>
            <w:r>
              <w:rPr>
                <w:rFonts w:hint="eastAsia" w:ascii="宋体" w:hAnsi="宋体" w:cs="Arial"/>
                <w:color w:val="auto"/>
                <w:kern w:val="0"/>
                <w:szCs w:val="21"/>
                <w:highlight w:val="none"/>
              </w:rPr>
              <w:t>得1分；其它不得分。</w:t>
            </w:r>
          </w:p>
          <w:p>
            <w:pPr>
              <w:rPr>
                <w:highlight w:val="none"/>
              </w:rPr>
            </w:pPr>
            <w:r>
              <w:rPr>
                <w:rFonts w:hint="eastAsia" w:ascii="宋体" w:hAnsi="宋体" w:cs="Arial"/>
                <w:color w:val="auto"/>
                <w:kern w:val="0"/>
                <w:szCs w:val="21"/>
                <w:highlight w:val="none"/>
              </w:rPr>
              <w:t>注：1.本项合计最多得4分；2.须提供职称证书、注册造价工程师证书扫描件。职称证书按最高级别计分，不累计计算。3.有效的注册造价工程师指根据原人事部、原建设部发布的《造价工程师执业资格制度暂行规定》（人发〔1996〕77号）取得的造价工程师执业资格，并经注册且在有效期内；有效的注册二级或以上造价工程师资格指根据住房城乡建设部、交通运输部、水利部、人力资源社会保障部发布的《造价工程师职业资格制度规定》《造价工程师职业资格考试实施办法》（建人〔2018〕67号）取得的二级或以上造价工程师职业资格，并经注册且在有效期内。</w:t>
            </w:r>
            <w:bookmarkEnd w:id="94"/>
          </w:p>
        </w:tc>
      </w:tr>
      <w:tr>
        <w:tblPrEx>
          <w:tblCellMar>
            <w:top w:w="0" w:type="dxa"/>
            <w:left w:w="28" w:type="dxa"/>
            <w:bottom w:w="0" w:type="dxa"/>
            <w:right w:w="28" w:type="dxa"/>
          </w:tblCellMar>
        </w:tblPrEx>
        <w:trPr>
          <w:trHeight w:val="330" w:hRule="atLeast"/>
        </w:trPr>
        <w:tc>
          <w:tcPr>
            <w:tcW w:w="520" w:type="dxa"/>
            <w:tcBorders>
              <w:top w:val="single" w:color="auto" w:sz="6" w:space="0"/>
              <w:left w:val="single" w:color="auto" w:sz="6" w:space="0"/>
              <w:bottom w:val="single" w:color="auto" w:sz="4" w:space="0"/>
              <w:right w:val="single" w:color="auto" w:sz="6" w:space="0"/>
            </w:tcBorders>
            <w:noWrap w:val="0"/>
            <w:vAlign w:val="center"/>
          </w:tcPr>
          <w:p>
            <w:pPr>
              <w:jc w:val="center"/>
              <w:rPr>
                <w:rFonts w:hint="default" w:ascii="宋体" w:hAnsi="宋体" w:cs="宋体"/>
                <w:highlight w:val="none"/>
                <w:lang w:val="en-US" w:eastAsia="zh-CN" w:bidi="ar"/>
              </w:rPr>
            </w:pPr>
            <w:r>
              <w:rPr>
                <w:rFonts w:hint="eastAsia" w:ascii="宋体" w:hAnsi="宋体" w:cs="宋体"/>
                <w:highlight w:val="none"/>
                <w:lang w:val="en-US" w:eastAsia="zh-CN" w:bidi="ar"/>
              </w:rPr>
              <w:t>3</w:t>
            </w:r>
          </w:p>
        </w:tc>
        <w:tc>
          <w:tcPr>
            <w:tcW w:w="1671" w:type="dxa"/>
            <w:tcBorders>
              <w:top w:val="single" w:color="auto" w:sz="6" w:space="0"/>
              <w:left w:val="single" w:color="auto" w:sz="6" w:space="0"/>
              <w:bottom w:val="single" w:color="auto" w:sz="4" w:space="0"/>
              <w:right w:val="single" w:color="auto" w:sz="6" w:space="0"/>
            </w:tcBorders>
            <w:noWrap w:val="0"/>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企业获奖（10分）</w:t>
            </w:r>
          </w:p>
        </w:tc>
        <w:tc>
          <w:tcPr>
            <w:tcW w:w="12186" w:type="dxa"/>
            <w:gridSpan w:val="2"/>
            <w:tcBorders>
              <w:top w:val="single" w:color="auto" w:sz="6" w:space="0"/>
              <w:left w:val="single" w:color="auto" w:sz="6" w:space="0"/>
              <w:bottom w:val="single" w:color="auto" w:sz="6" w:space="0"/>
              <w:right w:val="single" w:color="auto" w:sz="4" w:space="0"/>
            </w:tcBorders>
            <w:noWrap w:val="0"/>
            <w:vAlign w:val="center"/>
          </w:tcPr>
          <w:p>
            <w:pPr>
              <w:rPr>
                <w:rFonts w:ascii="宋体" w:hAnsi="宋体"/>
                <w:highlight w:val="none"/>
              </w:rPr>
            </w:pPr>
            <w:r>
              <w:rPr>
                <w:rFonts w:hint="eastAsia" w:ascii="宋体" w:hAnsi="宋体"/>
                <w:highlight w:val="none"/>
              </w:rPr>
              <w:t>202</w:t>
            </w:r>
            <w:r>
              <w:rPr>
                <w:rFonts w:hint="eastAsia" w:ascii="宋体" w:hAnsi="宋体"/>
                <w:highlight w:val="none"/>
                <w:lang w:val="en-US" w:eastAsia="zh-CN"/>
              </w:rPr>
              <w:t>0</w:t>
            </w:r>
            <w:r>
              <w:rPr>
                <w:rFonts w:hint="eastAsia" w:ascii="宋体" w:hAnsi="宋体"/>
                <w:highlight w:val="none"/>
              </w:rPr>
              <w:t>年1月1日至今，投标人参建或承建的</w:t>
            </w:r>
            <w:r>
              <w:rPr>
                <w:rFonts w:hint="eastAsia" w:ascii="宋体" w:hAnsi="宋体" w:cs="Arial"/>
                <w:color w:val="auto"/>
                <w:kern w:val="0"/>
                <w:szCs w:val="21"/>
                <w:highlight w:val="none"/>
              </w:rPr>
              <w:t>工程施工总承包项目或工程总承包项目</w:t>
            </w:r>
            <w:r>
              <w:rPr>
                <w:rFonts w:hint="eastAsia" w:ascii="宋体" w:hAnsi="宋体"/>
                <w:highlight w:val="none"/>
              </w:rPr>
              <w:t>获得过国家级奖项的，每项得</w:t>
            </w:r>
            <w:r>
              <w:rPr>
                <w:rFonts w:hint="eastAsia" w:ascii="宋体" w:hAnsi="宋体"/>
                <w:highlight w:val="none"/>
                <w:lang w:val="en-US" w:eastAsia="zh-CN"/>
              </w:rPr>
              <w:t>5</w:t>
            </w:r>
            <w:r>
              <w:rPr>
                <w:rFonts w:hint="eastAsia" w:ascii="宋体" w:hAnsi="宋体"/>
                <w:highlight w:val="none"/>
              </w:rPr>
              <w:t>分，获得过省级奖项的，每项得</w:t>
            </w:r>
            <w:r>
              <w:rPr>
                <w:rFonts w:hint="eastAsia" w:ascii="宋体" w:hAnsi="宋体"/>
                <w:highlight w:val="none"/>
                <w:lang w:val="en-US" w:eastAsia="zh-CN"/>
              </w:rPr>
              <w:t>3</w:t>
            </w:r>
            <w:r>
              <w:rPr>
                <w:rFonts w:hint="eastAsia" w:ascii="宋体" w:hAnsi="宋体"/>
                <w:highlight w:val="none"/>
              </w:rPr>
              <w:t>分，获得过市级奖项的，每项得</w:t>
            </w:r>
            <w:r>
              <w:rPr>
                <w:rFonts w:hint="eastAsia" w:ascii="宋体" w:hAnsi="宋体"/>
                <w:highlight w:val="none"/>
                <w:lang w:val="en-US" w:eastAsia="zh-CN"/>
              </w:rPr>
              <w:t>2</w:t>
            </w:r>
            <w:r>
              <w:rPr>
                <w:rFonts w:hint="eastAsia" w:ascii="宋体" w:hAnsi="宋体"/>
                <w:highlight w:val="none"/>
              </w:rPr>
              <w:t>分。本项最多得10分。同一项目获奖按最高奖计分一次。</w:t>
            </w:r>
          </w:p>
          <w:p>
            <w:pPr>
              <w:rPr>
                <w:rFonts w:ascii="宋体" w:hAnsi="宋体"/>
                <w:highlight w:val="none"/>
              </w:rPr>
            </w:pPr>
          </w:p>
          <w:p>
            <w:pPr>
              <w:rPr>
                <w:rFonts w:hint="eastAsia" w:ascii="宋体" w:hAnsi="宋体" w:cs="Arial"/>
                <w:b/>
                <w:bCs/>
                <w:color w:val="auto"/>
                <w:kern w:val="0"/>
                <w:szCs w:val="21"/>
                <w:highlight w:val="none"/>
              </w:rPr>
            </w:pPr>
            <w:r>
              <w:rPr>
                <w:rFonts w:hint="eastAsia" w:ascii="宋体" w:hAnsi="宋体"/>
                <w:highlight w:val="none"/>
              </w:rPr>
              <w:t>注：时间以发证日期为准，国家级奖项包括中国建设工程鲁班奖、中国土木工程詹天佑奖、国家优质工程奖、国家优质工程(金质奖)、国家优质工程(银质奖)、中国建筑工程装饰奖、中国安装工程优质奖（中国安装之星）；省或市级奖项是指由省、市级建设行政主管部门或行业协会颁发的工程质量类奖项；不包含钢结构、技术创新、QC成果、科技进步及技术应用类、安全文明类等奖项。须提供获奖证书扫描件。获奖单位必须与投标单位名称一致（若单位名称不一致的，需提供有效的证明文件）。</w:t>
            </w:r>
          </w:p>
        </w:tc>
      </w:tr>
      <w:tr>
        <w:tblPrEx>
          <w:tblCellMar>
            <w:top w:w="0" w:type="dxa"/>
            <w:left w:w="28" w:type="dxa"/>
            <w:bottom w:w="0" w:type="dxa"/>
            <w:right w:w="28" w:type="dxa"/>
          </w:tblCellMar>
        </w:tblPrEx>
        <w:trPr>
          <w:trHeight w:val="330" w:hRule="atLeast"/>
        </w:trPr>
        <w:tc>
          <w:tcPr>
            <w:tcW w:w="520"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eastAsia="宋体" w:cs="宋体"/>
                <w:highlight w:val="none"/>
                <w:lang w:eastAsia="zh-CN"/>
              </w:rPr>
            </w:pPr>
            <w:r>
              <w:rPr>
                <w:rFonts w:hint="eastAsia" w:ascii="宋体" w:hAnsi="宋体" w:cs="宋体"/>
                <w:highlight w:val="none"/>
                <w:lang w:val="en-US" w:eastAsia="zh-CN" w:bidi="ar"/>
              </w:rPr>
              <w:t>4</w:t>
            </w:r>
          </w:p>
        </w:tc>
        <w:tc>
          <w:tcPr>
            <w:tcW w:w="1671" w:type="dxa"/>
            <w:tcBorders>
              <w:top w:val="single" w:color="auto" w:sz="6" w:space="0"/>
              <w:left w:val="single" w:color="auto" w:sz="6" w:space="0"/>
              <w:bottom w:val="single" w:color="auto" w:sz="4" w:space="0"/>
              <w:right w:val="single" w:color="auto" w:sz="6" w:space="0"/>
            </w:tcBorders>
            <w:noWrap w:val="0"/>
            <w:vAlign w:val="center"/>
          </w:tcPr>
          <w:p>
            <w:pPr>
              <w:snapToGrid w:val="0"/>
              <w:jc w:val="center"/>
              <w:rPr>
                <w:rFonts w:hint="eastAsia" w:ascii="宋体" w:hAnsi="宋体" w:cs="宋体"/>
                <w:highlight w:val="none"/>
                <w:u w:val="single"/>
              </w:rPr>
            </w:pPr>
            <w:bookmarkStart w:id="95" w:name="OLE_LINK29"/>
            <w:r>
              <w:rPr>
                <w:rFonts w:hint="eastAsia" w:ascii="宋体" w:hAnsi="宋体" w:cs="宋体"/>
                <w:color w:val="auto"/>
                <w:szCs w:val="21"/>
                <w:highlight w:val="none"/>
              </w:rPr>
              <w:t>质量和进度控制措施</w:t>
            </w:r>
            <w:bookmarkEnd w:id="95"/>
            <w:r>
              <w:rPr>
                <w:rFonts w:hint="eastAsia" w:ascii="宋体" w:hAnsi="宋体" w:cs="宋体"/>
                <w:highlight w:val="none"/>
                <w:lang w:bidi="ar"/>
              </w:rPr>
              <w:t>（1</w:t>
            </w:r>
            <w:r>
              <w:rPr>
                <w:rFonts w:hint="eastAsia" w:ascii="宋体" w:hAnsi="宋体" w:cs="宋体"/>
                <w:highlight w:val="none"/>
                <w:lang w:val="en-US" w:eastAsia="zh-CN" w:bidi="ar"/>
              </w:rPr>
              <w:t>5</w:t>
            </w:r>
            <w:r>
              <w:rPr>
                <w:rFonts w:hint="eastAsia" w:ascii="宋体" w:hAnsi="宋体" w:cs="宋体"/>
                <w:highlight w:val="none"/>
                <w:lang w:bidi="ar"/>
              </w:rPr>
              <w:t>分）</w:t>
            </w:r>
          </w:p>
        </w:tc>
        <w:tc>
          <w:tcPr>
            <w:tcW w:w="12186" w:type="dxa"/>
            <w:gridSpan w:val="2"/>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宋体" w:hAnsi="宋体" w:cs="Arial"/>
                <w:color w:val="auto"/>
                <w:kern w:val="0"/>
                <w:szCs w:val="21"/>
                <w:highlight w:val="none"/>
              </w:rPr>
            </w:pPr>
            <w:r>
              <w:rPr>
                <w:rFonts w:hint="eastAsia" w:ascii="宋体" w:hAnsi="宋体" w:cs="Arial"/>
                <w:b/>
                <w:bCs/>
                <w:color w:val="auto"/>
                <w:kern w:val="0"/>
                <w:szCs w:val="21"/>
                <w:highlight w:val="none"/>
                <w:lang w:val="en-US" w:eastAsia="zh-CN"/>
              </w:rPr>
              <w:t>好</w:t>
            </w:r>
            <w:r>
              <w:rPr>
                <w:rFonts w:hint="eastAsia" w:ascii="宋体" w:hAnsi="宋体" w:cs="Arial"/>
                <w:b/>
                <w:bCs/>
                <w:color w:val="auto"/>
                <w:kern w:val="0"/>
                <w:szCs w:val="21"/>
                <w:highlight w:val="none"/>
              </w:rPr>
              <w:t>：</w:t>
            </w:r>
            <w:r>
              <w:rPr>
                <w:rFonts w:hint="eastAsia" w:ascii="宋体" w:hAnsi="宋体" w:cs="Arial"/>
                <w:color w:val="auto"/>
                <w:kern w:val="0"/>
                <w:szCs w:val="21"/>
                <w:highlight w:val="none"/>
              </w:rPr>
              <w:t>针对本项目编制了施工质量目标、施工质量管理体系与程序、质量管理措施、施工总进度计划及工期保证措施，根据本工程的质量目标和进度目标，针对项目的特点及施工总进度计划，从质量保证体系、材料的检测、实现工程进度目标等方面提出详细的质量保证措施，措施为完善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15,10.5</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分；</w:t>
            </w:r>
          </w:p>
          <w:p>
            <w:pPr>
              <w:widowControl/>
              <w:jc w:val="left"/>
              <w:rPr>
                <w:rFonts w:hint="eastAsia" w:ascii="宋体" w:hAnsi="宋体" w:cs="Arial"/>
                <w:color w:val="auto"/>
                <w:kern w:val="0"/>
                <w:szCs w:val="21"/>
                <w:highlight w:val="none"/>
              </w:rPr>
            </w:pPr>
            <w:r>
              <w:rPr>
                <w:rFonts w:hint="eastAsia" w:ascii="宋体" w:hAnsi="宋体" w:cs="Arial"/>
                <w:b/>
                <w:bCs/>
                <w:color w:val="auto"/>
                <w:kern w:val="0"/>
                <w:szCs w:val="21"/>
                <w:highlight w:val="none"/>
                <w:lang w:val="en-US" w:eastAsia="zh-CN"/>
              </w:rPr>
              <w:t>中</w:t>
            </w:r>
            <w:r>
              <w:rPr>
                <w:rFonts w:hint="eastAsia" w:ascii="宋体" w:hAnsi="宋体" w:cs="Arial"/>
                <w:b/>
                <w:bCs/>
                <w:color w:val="auto"/>
                <w:kern w:val="0"/>
                <w:szCs w:val="21"/>
                <w:highlight w:val="none"/>
              </w:rPr>
              <w:t>：</w:t>
            </w:r>
            <w:r>
              <w:rPr>
                <w:rFonts w:hint="eastAsia" w:ascii="宋体" w:hAnsi="宋体" w:cs="Arial"/>
                <w:color w:val="auto"/>
                <w:kern w:val="0"/>
                <w:szCs w:val="21"/>
                <w:highlight w:val="none"/>
              </w:rPr>
              <w:t>针对本项目编制了施工质量目标、施工质量管理体系与程序、质量管理措施、施工总进度计划及工期保证措施，根据本工程的质量目标和进度目标，针对项目的特点及施工总进度计划，从质量保证体系、材料的检测、实现工程进度目标等方面提出较详细的质量保证措施，措施为较好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10.5,6</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分；</w:t>
            </w:r>
          </w:p>
          <w:p>
            <w:pPr>
              <w:widowControl/>
              <w:jc w:val="left"/>
              <w:rPr>
                <w:rFonts w:hint="eastAsia" w:ascii="宋体" w:hAnsi="宋体" w:cs="Arial"/>
                <w:color w:val="auto"/>
                <w:kern w:val="0"/>
                <w:szCs w:val="21"/>
                <w:highlight w:val="none"/>
              </w:rPr>
            </w:pPr>
            <w:r>
              <w:rPr>
                <w:rFonts w:hint="eastAsia" w:ascii="宋体" w:hAnsi="宋体" w:cs="Arial"/>
                <w:b/>
                <w:bCs/>
                <w:color w:val="auto"/>
                <w:kern w:val="0"/>
                <w:szCs w:val="21"/>
                <w:highlight w:val="none"/>
                <w:lang w:val="en-US" w:eastAsia="zh-CN"/>
              </w:rPr>
              <w:t>差</w:t>
            </w:r>
            <w:r>
              <w:rPr>
                <w:rFonts w:hint="eastAsia" w:ascii="宋体" w:hAnsi="宋体" w:cs="Arial"/>
                <w:b/>
                <w:bCs/>
                <w:color w:val="auto"/>
                <w:kern w:val="0"/>
                <w:szCs w:val="21"/>
                <w:highlight w:val="none"/>
              </w:rPr>
              <w:t>：</w:t>
            </w:r>
            <w:r>
              <w:rPr>
                <w:rFonts w:hint="eastAsia" w:ascii="宋体" w:hAnsi="宋体" w:cs="Arial"/>
                <w:color w:val="auto"/>
                <w:kern w:val="0"/>
                <w:szCs w:val="21"/>
                <w:highlight w:val="none"/>
              </w:rPr>
              <w:t>针对本项目编制了施工质量目标、施工质量管理体系与程序、质量管理措施、施工总进度计划及工期保证措施，根据本工程的质量目标和进度目标，针对项目的特点及施工总进度计划，从质量保证体系、材料的检测、实现工程进度目标等方面提出质量保证措施，措施一般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6,0</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分；</w:t>
            </w:r>
          </w:p>
          <w:p>
            <w:pPr>
              <w:rPr>
                <w:rFonts w:hint="eastAsia" w:ascii="宋体" w:hAnsi="宋体" w:cs="宋体"/>
                <w:highlight w:val="none"/>
                <w:u w:val="single"/>
              </w:rPr>
            </w:pPr>
            <w:r>
              <w:rPr>
                <w:rFonts w:hint="eastAsia" w:ascii="宋体" w:hAnsi="宋体" w:cs="Arial"/>
                <w:b/>
                <w:bCs/>
                <w:color w:val="auto"/>
                <w:kern w:val="0"/>
                <w:szCs w:val="21"/>
                <w:highlight w:val="none"/>
              </w:rPr>
              <w:t>注：</w:t>
            </w:r>
            <w:r>
              <w:rPr>
                <w:rFonts w:hint="eastAsia" w:ascii="宋体" w:hAnsi="宋体" w:cs="Arial"/>
                <w:color w:val="auto"/>
                <w:kern w:val="0"/>
                <w:szCs w:val="21"/>
                <w:highlight w:val="none"/>
              </w:rPr>
              <w:t>未提供相关措施不得分。</w:t>
            </w:r>
          </w:p>
        </w:tc>
      </w:tr>
      <w:tr>
        <w:tblPrEx>
          <w:tblCellMar>
            <w:top w:w="0" w:type="dxa"/>
            <w:left w:w="28" w:type="dxa"/>
            <w:bottom w:w="0" w:type="dxa"/>
            <w:right w:w="28" w:type="dxa"/>
          </w:tblCellMar>
        </w:tblPrEx>
        <w:trPr>
          <w:trHeight w:val="330" w:hRule="atLeast"/>
        </w:trPr>
        <w:tc>
          <w:tcPr>
            <w:tcW w:w="5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highlight w:val="none"/>
                <w:lang w:eastAsia="zh-CN"/>
              </w:rPr>
            </w:pPr>
            <w:r>
              <w:rPr>
                <w:rFonts w:hint="eastAsia" w:ascii="宋体" w:hAnsi="宋体" w:cs="宋体"/>
                <w:highlight w:val="none"/>
                <w:lang w:val="en-US" w:eastAsia="zh-CN" w:bidi="ar"/>
              </w:rPr>
              <w:t>5</w:t>
            </w:r>
          </w:p>
        </w:tc>
        <w:tc>
          <w:tcPr>
            <w:tcW w:w="1671"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highlight w:val="none"/>
              </w:rPr>
            </w:pPr>
            <w:r>
              <w:rPr>
                <w:rFonts w:hint="eastAsia" w:ascii="宋体" w:hAnsi="宋体" w:cs="宋体"/>
                <w:color w:val="auto"/>
                <w:szCs w:val="21"/>
                <w:highlight w:val="none"/>
              </w:rPr>
              <w:t>安全文明施工控制措施</w:t>
            </w:r>
            <w:r>
              <w:rPr>
                <w:rFonts w:hint="eastAsia" w:ascii="宋体" w:hAnsi="宋体" w:cs="宋体"/>
                <w:highlight w:val="none"/>
                <w:lang w:bidi="ar"/>
              </w:rPr>
              <w:t>（1</w:t>
            </w:r>
            <w:r>
              <w:rPr>
                <w:rFonts w:hint="eastAsia" w:ascii="宋体" w:hAnsi="宋体" w:cs="宋体"/>
                <w:highlight w:val="none"/>
                <w:lang w:val="en-US" w:eastAsia="zh-CN" w:bidi="ar"/>
              </w:rPr>
              <w:t>5</w:t>
            </w:r>
            <w:r>
              <w:rPr>
                <w:rFonts w:hint="eastAsia" w:ascii="宋体" w:hAnsi="宋体" w:cs="宋体"/>
                <w:highlight w:val="none"/>
                <w:lang w:bidi="ar"/>
              </w:rPr>
              <w:t>分）</w:t>
            </w:r>
          </w:p>
        </w:tc>
        <w:tc>
          <w:tcPr>
            <w:tcW w:w="12186" w:type="dxa"/>
            <w:gridSpan w:val="2"/>
            <w:tcBorders>
              <w:top w:val="single" w:color="auto" w:sz="6" w:space="0"/>
              <w:left w:val="single" w:color="auto" w:sz="6" w:space="0"/>
              <w:bottom w:val="single" w:color="auto" w:sz="6" w:space="0"/>
              <w:right w:val="single" w:color="auto" w:sz="4" w:space="0"/>
            </w:tcBorders>
            <w:noWrap w:val="0"/>
            <w:vAlign w:val="center"/>
          </w:tcPr>
          <w:p>
            <w:pPr>
              <w:widowControl/>
              <w:spacing w:line="315" w:lineRule="atLeast"/>
              <w:jc w:val="lef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好</w:t>
            </w:r>
            <w:r>
              <w:rPr>
                <w:rFonts w:hint="eastAsia" w:ascii="宋体" w:hAnsi="宋体" w:cs="宋体"/>
                <w:b/>
                <w:bCs/>
                <w:color w:val="auto"/>
                <w:szCs w:val="21"/>
                <w:highlight w:val="none"/>
              </w:rPr>
              <w:t>：</w:t>
            </w:r>
            <w:r>
              <w:rPr>
                <w:rFonts w:hint="eastAsia" w:ascii="宋体" w:hAnsi="宋体" w:cs="宋体"/>
                <w:color w:val="auto"/>
                <w:szCs w:val="21"/>
                <w:highlight w:val="none"/>
              </w:rPr>
              <w:t>针对本项目建立了完善的安全文明施工保证体系、施工安全管理制度，承诺不发生安全事故，有安全应急预案、目标明确、制度健全，施工安全保护措施，措施明确、具体、可行、针对性强，措施完善的；得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15,10.5</w:t>
            </w:r>
            <w:r>
              <w:rPr>
                <w:rFonts w:hint="eastAsia" w:ascii="宋体" w:hAnsi="宋体" w:cs="Arial"/>
                <w:color w:val="auto"/>
                <w:kern w:val="0"/>
                <w:szCs w:val="21"/>
                <w:highlight w:val="none"/>
                <w:lang w:eastAsia="zh-CN"/>
              </w:rPr>
              <w:t>】</w:t>
            </w:r>
            <w:r>
              <w:rPr>
                <w:rFonts w:hint="eastAsia" w:ascii="宋体" w:hAnsi="宋体" w:cs="宋体"/>
                <w:color w:val="auto"/>
                <w:szCs w:val="21"/>
                <w:highlight w:val="none"/>
              </w:rPr>
              <w:t xml:space="preserve">分； </w:t>
            </w:r>
          </w:p>
          <w:p>
            <w:pPr>
              <w:widowControl/>
              <w:spacing w:line="315" w:lineRule="atLeast"/>
              <w:jc w:val="lef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中</w:t>
            </w:r>
            <w:r>
              <w:rPr>
                <w:rFonts w:hint="eastAsia" w:ascii="宋体" w:hAnsi="宋体" w:cs="宋体"/>
                <w:b/>
                <w:bCs/>
                <w:color w:val="auto"/>
                <w:szCs w:val="21"/>
                <w:highlight w:val="none"/>
              </w:rPr>
              <w:t>：</w:t>
            </w:r>
            <w:r>
              <w:rPr>
                <w:rFonts w:hint="eastAsia" w:ascii="宋体" w:hAnsi="宋体" w:cs="宋体"/>
                <w:color w:val="auto"/>
                <w:szCs w:val="21"/>
                <w:highlight w:val="none"/>
              </w:rPr>
              <w:t>针对本项目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10.5,6</w:t>
            </w:r>
            <w:r>
              <w:rPr>
                <w:rFonts w:hint="eastAsia" w:ascii="宋体" w:hAnsi="宋体" w:cs="Arial"/>
                <w:color w:val="auto"/>
                <w:kern w:val="0"/>
                <w:szCs w:val="21"/>
                <w:highlight w:val="none"/>
                <w:lang w:eastAsia="zh-CN"/>
              </w:rPr>
              <w:t>）</w:t>
            </w:r>
            <w:r>
              <w:rPr>
                <w:rFonts w:hint="eastAsia" w:ascii="宋体" w:hAnsi="宋体" w:cs="宋体"/>
                <w:color w:val="auto"/>
                <w:szCs w:val="21"/>
                <w:highlight w:val="none"/>
              </w:rPr>
              <w:t>分；</w:t>
            </w:r>
          </w:p>
          <w:p>
            <w:pPr>
              <w:widowControl/>
              <w:spacing w:line="315" w:lineRule="atLeast"/>
              <w:jc w:val="lef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差</w:t>
            </w:r>
            <w:r>
              <w:rPr>
                <w:rFonts w:hint="eastAsia" w:ascii="宋体" w:hAnsi="宋体" w:cs="宋体"/>
                <w:b/>
                <w:bCs/>
                <w:color w:val="auto"/>
                <w:szCs w:val="21"/>
                <w:highlight w:val="none"/>
              </w:rPr>
              <w:t>：</w:t>
            </w:r>
            <w:r>
              <w:rPr>
                <w:rFonts w:hint="eastAsia" w:ascii="宋体" w:hAnsi="宋体" w:cs="宋体"/>
                <w:color w:val="auto"/>
                <w:szCs w:val="21"/>
                <w:highlight w:val="none"/>
              </w:rPr>
              <w:t>针对本项目建立了完善的安全文明施工保证体系、施工安全管理制度，承诺不发生安全事故，有安全应急预案、目标、有制度，有施工安全保护措施，但明确性一般，具体、可行、针对性一般，措施一般的；得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6,0</w:t>
            </w:r>
            <w:r>
              <w:rPr>
                <w:rFonts w:hint="eastAsia" w:ascii="宋体" w:hAnsi="宋体" w:cs="Arial"/>
                <w:color w:val="auto"/>
                <w:kern w:val="0"/>
                <w:szCs w:val="21"/>
                <w:highlight w:val="none"/>
                <w:lang w:eastAsia="zh-CN"/>
              </w:rPr>
              <w:t>】</w:t>
            </w:r>
            <w:r>
              <w:rPr>
                <w:rFonts w:hint="eastAsia" w:ascii="宋体" w:hAnsi="宋体" w:cs="宋体"/>
                <w:color w:val="auto"/>
                <w:szCs w:val="21"/>
                <w:highlight w:val="none"/>
              </w:rPr>
              <w:t>分；</w:t>
            </w:r>
          </w:p>
          <w:p>
            <w:pPr>
              <w:rPr>
                <w:rFonts w:hint="eastAsia" w:ascii="宋体" w:hAnsi="宋体" w:cs="宋体"/>
                <w:highlight w:val="none"/>
                <w:u w:val="single"/>
              </w:rPr>
            </w:pPr>
            <w:r>
              <w:rPr>
                <w:rFonts w:hint="eastAsia" w:ascii="宋体" w:hAnsi="宋体" w:cs="宋体"/>
                <w:b/>
                <w:bCs/>
                <w:color w:val="auto"/>
                <w:szCs w:val="21"/>
                <w:highlight w:val="none"/>
              </w:rPr>
              <w:t>注：</w:t>
            </w:r>
            <w:r>
              <w:rPr>
                <w:rFonts w:hint="eastAsia" w:ascii="宋体" w:hAnsi="宋体" w:cs="宋体"/>
                <w:color w:val="auto"/>
                <w:szCs w:val="21"/>
                <w:highlight w:val="none"/>
              </w:rPr>
              <w:t>未提供相关措施或未承诺的不得分。承诺函格式自拟。</w:t>
            </w:r>
          </w:p>
        </w:tc>
      </w:tr>
      <w:tr>
        <w:tblPrEx>
          <w:tblCellMar>
            <w:top w:w="0" w:type="dxa"/>
            <w:left w:w="28" w:type="dxa"/>
            <w:bottom w:w="0" w:type="dxa"/>
            <w:right w:w="28" w:type="dxa"/>
          </w:tblCellMar>
        </w:tblPrEx>
        <w:trPr>
          <w:trHeight w:val="330" w:hRule="atLeast"/>
        </w:trPr>
        <w:tc>
          <w:tcPr>
            <w:tcW w:w="5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highlight w:val="none"/>
                <w:lang w:eastAsia="zh-CN"/>
              </w:rPr>
            </w:pPr>
            <w:r>
              <w:rPr>
                <w:rFonts w:hint="eastAsia" w:ascii="宋体" w:hAnsi="宋体" w:cs="宋体"/>
                <w:highlight w:val="none"/>
                <w:lang w:val="en-US" w:eastAsia="zh-CN" w:bidi="ar"/>
              </w:rPr>
              <w:t>6</w:t>
            </w:r>
          </w:p>
        </w:tc>
        <w:tc>
          <w:tcPr>
            <w:tcW w:w="1671"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highlight w:val="none"/>
              </w:rPr>
            </w:pPr>
            <w:r>
              <w:rPr>
                <w:rFonts w:hint="eastAsia" w:ascii="宋体" w:hAnsi="宋体" w:cs="宋体"/>
                <w:color w:val="auto"/>
                <w:szCs w:val="21"/>
                <w:highlight w:val="none"/>
              </w:rPr>
              <w:t>投资控制措施</w:t>
            </w:r>
            <w:r>
              <w:rPr>
                <w:rFonts w:hint="eastAsia" w:ascii="宋体" w:hAnsi="宋体" w:cs="宋体"/>
                <w:highlight w:val="none"/>
                <w:lang w:bidi="ar"/>
              </w:rPr>
              <w:t>（10分）</w:t>
            </w:r>
          </w:p>
        </w:tc>
        <w:tc>
          <w:tcPr>
            <w:tcW w:w="12186"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针对本项目实际情况及招标人需求要求，制定了相应的投资计划（资金、劳动力、机械设备投入）和保证措施进行综合评审：</w:t>
            </w:r>
          </w:p>
          <w:p>
            <w:pPr>
              <w:adjustRightInd w:val="0"/>
              <w:snapToGrid w:val="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好</w:t>
            </w:r>
            <w:r>
              <w:rPr>
                <w:rFonts w:hint="eastAsia" w:ascii="宋体" w:hAnsi="宋体" w:cs="宋体"/>
                <w:b/>
                <w:bCs/>
                <w:color w:val="auto"/>
                <w:szCs w:val="21"/>
                <w:highlight w:val="none"/>
              </w:rPr>
              <w:t>：</w:t>
            </w:r>
            <w:r>
              <w:rPr>
                <w:rFonts w:hint="eastAsia" w:ascii="宋体" w:hAnsi="宋体" w:cs="宋体"/>
                <w:color w:val="auto"/>
                <w:szCs w:val="21"/>
                <w:highlight w:val="none"/>
              </w:rPr>
              <w:t>计划和措施有效、合理、可操作性强的，得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10,7</w:t>
            </w:r>
            <w:r>
              <w:rPr>
                <w:rFonts w:hint="eastAsia" w:ascii="宋体" w:hAnsi="宋体" w:cs="Arial"/>
                <w:color w:val="auto"/>
                <w:kern w:val="0"/>
                <w:szCs w:val="21"/>
                <w:highlight w:val="none"/>
                <w:lang w:eastAsia="zh-CN"/>
              </w:rPr>
              <w:t>】</w:t>
            </w:r>
            <w:r>
              <w:rPr>
                <w:rFonts w:hint="eastAsia" w:ascii="宋体" w:hAnsi="宋体" w:cs="宋体"/>
                <w:color w:val="auto"/>
                <w:szCs w:val="21"/>
                <w:highlight w:val="none"/>
              </w:rPr>
              <w:t>分；</w:t>
            </w:r>
          </w:p>
          <w:p>
            <w:pPr>
              <w:adjustRightInd w:val="0"/>
              <w:snapToGrid w:val="0"/>
              <w:rPr>
                <w:color w:val="auto"/>
                <w:highlight w:val="none"/>
              </w:rPr>
            </w:pPr>
            <w:r>
              <w:rPr>
                <w:rFonts w:hint="eastAsia" w:ascii="宋体" w:hAnsi="宋体" w:cs="宋体"/>
                <w:b/>
                <w:bCs/>
                <w:color w:val="auto"/>
                <w:szCs w:val="21"/>
                <w:highlight w:val="none"/>
                <w:lang w:val="en-US" w:eastAsia="zh-CN"/>
              </w:rPr>
              <w:t>中</w:t>
            </w:r>
            <w:r>
              <w:rPr>
                <w:rFonts w:hint="eastAsia" w:ascii="宋体" w:hAnsi="宋体" w:cs="宋体"/>
                <w:b/>
                <w:bCs/>
                <w:color w:val="auto"/>
                <w:szCs w:val="21"/>
                <w:highlight w:val="none"/>
              </w:rPr>
              <w:t>：</w:t>
            </w:r>
            <w:r>
              <w:rPr>
                <w:rFonts w:hint="eastAsia" w:ascii="宋体" w:hAnsi="宋体" w:cs="宋体"/>
                <w:color w:val="auto"/>
                <w:szCs w:val="21"/>
                <w:highlight w:val="none"/>
              </w:rPr>
              <w:t>计划和措施有一定效果，现场可操作性有一定难度的，得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7,4</w:t>
            </w:r>
            <w:r>
              <w:rPr>
                <w:rFonts w:hint="eastAsia" w:ascii="宋体" w:hAnsi="宋体" w:cs="Arial"/>
                <w:color w:val="auto"/>
                <w:kern w:val="0"/>
                <w:szCs w:val="21"/>
                <w:highlight w:val="none"/>
                <w:lang w:eastAsia="zh-CN"/>
              </w:rPr>
              <w:t>）</w:t>
            </w:r>
            <w:r>
              <w:rPr>
                <w:rFonts w:hint="eastAsia" w:ascii="宋体" w:hAnsi="宋体" w:cs="宋体"/>
                <w:color w:val="auto"/>
                <w:szCs w:val="21"/>
                <w:highlight w:val="none"/>
              </w:rPr>
              <w:t>分；</w:t>
            </w:r>
          </w:p>
          <w:p>
            <w:pPr>
              <w:adjustRightInd w:val="0"/>
              <w:snapToGrid w:val="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差</w:t>
            </w:r>
            <w:r>
              <w:rPr>
                <w:rFonts w:hint="eastAsia" w:ascii="宋体" w:hAnsi="宋体" w:cs="宋体"/>
                <w:b/>
                <w:bCs/>
                <w:color w:val="auto"/>
                <w:szCs w:val="21"/>
                <w:highlight w:val="none"/>
              </w:rPr>
              <w:t>：</w:t>
            </w:r>
            <w:r>
              <w:rPr>
                <w:rFonts w:hint="eastAsia" w:ascii="宋体" w:hAnsi="宋体" w:cs="宋体"/>
                <w:color w:val="auto"/>
                <w:szCs w:val="21"/>
                <w:highlight w:val="none"/>
              </w:rPr>
              <w:t>计划和措施效果一般，现场可操作性一般的，得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4,0</w:t>
            </w:r>
            <w:r>
              <w:rPr>
                <w:rFonts w:hint="eastAsia" w:ascii="宋体" w:hAnsi="宋体" w:cs="Arial"/>
                <w:color w:val="auto"/>
                <w:kern w:val="0"/>
                <w:szCs w:val="21"/>
                <w:highlight w:val="none"/>
                <w:lang w:eastAsia="zh-CN"/>
              </w:rPr>
              <w:t>】</w:t>
            </w:r>
            <w:r>
              <w:rPr>
                <w:rFonts w:hint="eastAsia" w:ascii="宋体" w:hAnsi="宋体" w:cs="宋体"/>
                <w:color w:val="auto"/>
                <w:szCs w:val="21"/>
                <w:highlight w:val="none"/>
              </w:rPr>
              <w:t>分；</w:t>
            </w:r>
          </w:p>
          <w:p>
            <w:pPr>
              <w:rPr>
                <w:rFonts w:hint="eastAsia" w:ascii="宋体" w:hAnsi="宋体" w:cs="宋体"/>
                <w:highlight w:val="none"/>
                <w:u w:val="single"/>
              </w:rPr>
            </w:pPr>
            <w:r>
              <w:rPr>
                <w:rFonts w:hint="eastAsia" w:ascii="宋体" w:hAnsi="宋体" w:cs="宋体"/>
                <w:b/>
                <w:bCs/>
                <w:color w:val="auto"/>
                <w:szCs w:val="21"/>
                <w:highlight w:val="none"/>
              </w:rPr>
              <w:t>注：</w:t>
            </w:r>
            <w:r>
              <w:rPr>
                <w:rFonts w:hint="eastAsia" w:ascii="宋体" w:hAnsi="宋体" w:cs="宋体"/>
                <w:color w:val="auto"/>
                <w:szCs w:val="21"/>
                <w:highlight w:val="none"/>
              </w:rPr>
              <w:t>未提供相关措施不得分。</w:t>
            </w:r>
          </w:p>
        </w:tc>
      </w:tr>
      <w:tr>
        <w:tblPrEx>
          <w:tblCellMar>
            <w:top w:w="0" w:type="dxa"/>
            <w:left w:w="28" w:type="dxa"/>
            <w:bottom w:w="0" w:type="dxa"/>
            <w:right w:w="28" w:type="dxa"/>
          </w:tblCellMar>
        </w:tblPrEx>
        <w:trPr>
          <w:trHeight w:val="330" w:hRule="atLeast"/>
        </w:trPr>
        <w:tc>
          <w:tcPr>
            <w:tcW w:w="5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highlight w:val="none"/>
                <w:lang w:eastAsia="zh-CN"/>
              </w:rPr>
            </w:pPr>
            <w:r>
              <w:rPr>
                <w:rFonts w:hint="eastAsia" w:ascii="宋体" w:hAnsi="宋体" w:cs="宋体"/>
                <w:highlight w:val="none"/>
                <w:lang w:val="en-US" w:eastAsia="zh-CN" w:bidi="ar"/>
              </w:rPr>
              <w:t>7</w:t>
            </w:r>
          </w:p>
        </w:tc>
        <w:tc>
          <w:tcPr>
            <w:tcW w:w="1671"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highlight w:val="none"/>
              </w:rPr>
            </w:pPr>
            <w:r>
              <w:rPr>
                <w:rFonts w:hint="eastAsia" w:ascii="宋体" w:hAnsi="宋体" w:cs="宋体"/>
                <w:color w:val="auto"/>
                <w:szCs w:val="21"/>
                <w:highlight w:val="none"/>
              </w:rPr>
              <w:t>绿色节能控制措施</w:t>
            </w:r>
            <w:r>
              <w:rPr>
                <w:rFonts w:hint="eastAsia" w:ascii="宋体" w:hAnsi="宋体" w:cs="宋体"/>
                <w:szCs w:val="21"/>
                <w:highlight w:val="none"/>
                <w:lang w:val="zh-TW" w:eastAsia="zh-TW" w:bidi="ar"/>
              </w:rPr>
              <w:t>（</w:t>
            </w:r>
            <w:r>
              <w:rPr>
                <w:rFonts w:hint="eastAsia" w:ascii="宋体" w:hAnsi="宋体" w:cs="宋体"/>
                <w:szCs w:val="21"/>
                <w:highlight w:val="none"/>
                <w:lang w:val="en-US" w:eastAsia="zh-CN" w:bidi="ar"/>
              </w:rPr>
              <w:t>10</w:t>
            </w:r>
            <w:r>
              <w:rPr>
                <w:rFonts w:hint="eastAsia" w:ascii="宋体" w:hAnsi="宋体" w:cs="宋体"/>
                <w:highlight w:val="none"/>
                <w:lang w:bidi="ar"/>
              </w:rPr>
              <w:t>分）</w:t>
            </w:r>
          </w:p>
        </w:tc>
        <w:tc>
          <w:tcPr>
            <w:tcW w:w="12186" w:type="dxa"/>
            <w:gridSpan w:val="2"/>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宋体" w:hAnsi="宋体" w:cs="Arial"/>
                <w:color w:val="auto"/>
                <w:kern w:val="0"/>
                <w:szCs w:val="21"/>
                <w:highlight w:val="none"/>
              </w:rPr>
            </w:pPr>
            <w:r>
              <w:rPr>
                <w:rFonts w:hint="eastAsia" w:ascii="宋体" w:hAnsi="宋体" w:cs="Arial"/>
                <w:b/>
                <w:bCs/>
                <w:color w:val="auto"/>
                <w:kern w:val="0"/>
                <w:szCs w:val="21"/>
                <w:highlight w:val="none"/>
                <w:lang w:val="en-US" w:eastAsia="zh-CN"/>
              </w:rPr>
              <w:t>好</w:t>
            </w:r>
            <w:r>
              <w:rPr>
                <w:rFonts w:hint="eastAsia" w:ascii="宋体" w:hAnsi="宋体" w:cs="Arial"/>
                <w:b/>
                <w:bCs/>
                <w:color w:val="auto"/>
                <w:kern w:val="0"/>
                <w:szCs w:val="21"/>
                <w:highlight w:val="none"/>
              </w:rPr>
              <w:t>：</w:t>
            </w:r>
            <w:r>
              <w:rPr>
                <w:rFonts w:hint="eastAsia" w:ascii="宋体" w:hAnsi="宋体" w:cs="Arial"/>
                <w:color w:val="auto"/>
                <w:kern w:val="0"/>
                <w:szCs w:val="21"/>
                <w:highlight w:val="none"/>
              </w:rPr>
              <w:t>有绿色节能控制措施，措施明确、具体、可行、针对性强，措施完善的，并有承诺在施工过程中通过科学管理和先进的技术手段，最大限度地节约资源与减少对环境的负面影响，以达到四节一环保（节能、节地、节水、节材和环境保护）的目标；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10,7</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分；</w:t>
            </w:r>
          </w:p>
          <w:p>
            <w:pPr>
              <w:widowControl/>
              <w:jc w:val="left"/>
              <w:rPr>
                <w:rFonts w:hint="eastAsia" w:ascii="宋体" w:hAnsi="宋体" w:cs="Arial"/>
                <w:color w:val="auto"/>
                <w:kern w:val="0"/>
                <w:szCs w:val="21"/>
                <w:highlight w:val="none"/>
              </w:rPr>
            </w:pPr>
            <w:r>
              <w:rPr>
                <w:rFonts w:hint="eastAsia" w:ascii="宋体" w:hAnsi="宋体" w:cs="Arial"/>
                <w:b/>
                <w:bCs/>
                <w:color w:val="auto"/>
                <w:kern w:val="0"/>
                <w:szCs w:val="21"/>
                <w:highlight w:val="none"/>
                <w:lang w:val="en-US" w:eastAsia="zh-CN"/>
              </w:rPr>
              <w:t>中</w:t>
            </w:r>
            <w:r>
              <w:rPr>
                <w:rFonts w:hint="eastAsia" w:ascii="宋体" w:hAnsi="宋体" w:cs="Arial"/>
                <w:b/>
                <w:bCs/>
                <w:color w:val="auto"/>
                <w:kern w:val="0"/>
                <w:szCs w:val="21"/>
                <w:highlight w:val="none"/>
              </w:rPr>
              <w:t>：</w:t>
            </w:r>
            <w:r>
              <w:rPr>
                <w:rFonts w:hint="eastAsia" w:ascii="宋体" w:hAnsi="宋体" w:cs="Arial"/>
                <w:color w:val="auto"/>
                <w:kern w:val="0"/>
                <w:szCs w:val="21"/>
                <w:highlight w:val="none"/>
              </w:rPr>
              <w:t>有绿色节能控制措施，措施较明确、较具体、较可行、针对性较强，措施较完善的，有承诺在施工过程中通过科学管理和先进的技术手段，较好地节约资源与减少对环境的负面影响，以达到四节一环保（节能、节地、节水、节材和环境保护）的目标；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7,4</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分；</w:t>
            </w:r>
          </w:p>
          <w:p>
            <w:pPr>
              <w:widowControl/>
              <w:jc w:val="left"/>
              <w:rPr>
                <w:rFonts w:hint="eastAsia" w:ascii="宋体" w:hAnsi="宋体" w:cs="Arial"/>
                <w:color w:val="auto"/>
                <w:kern w:val="0"/>
                <w:szCs w:val="21"/>
                <w:highlight w:val="none"/>
              </w:rPr>
            </w:pPr>
            <w:r>
              <w:rPr>
                <w:rFonts w:hint="eastAsia" w:ascii="宋体" w:hAnsi="宋体" w:cs="Arial"/>
                <w:b/>
                <w:bCs/>
                <w:color w:val="auto"/>
                <w:kern w:val="0"/>
                <w:szCs w:val="21"/>
                <w:highlight w:val="none"/>
                <w:lang w:val="en-US" w:eastAsia="zh-CN"/>
              </w:rPr>
              <w:t>差</w:t>
            </w:r>
            <w:r>
              <w:rPr>
                <w:rFonts w:hint="eastAsia" w:ascii="宋体" w:hAnsi="宋体" w:cs="Arial"/>
                <w:b/>
                <w:bCs/>
                <w:color w:val="auto"/>
                <w:kern w:val="0"/>
                <w:szCs w:val="21"/>
                <w:highlight w:val="none"/>
              </w:rPr>
              <w:t>：</w:t>
            </w:r>
            <w:r>
              <w:rPr>
                <w:rFonts w:hint="eastAsia" w:ascii="宋体" w:hAnsi="宋体" w:cs="Arial"/>
                <w:color w:val="auto"/>
                <w:kern w:val="0"/>
                <w:szCs w:val="21"/>
                <w:highlight w:val="none"/>
              </w:rPr>
              <w:t>有绿色节能控制措施，但明确性一般，具体、可行、针对性一般，措施一般的，有承诺在施工过程中通过科学管理和先进的技术手段，节约资源与减少对环境的负面影响，达到四节一环保（节能、节地、节水、节材和环境保护）的目标；得</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4,0</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分；</w:t>
            </w:r>
          </w:p>
          <w:p>
            <w:pPr>
              <w:rPr>
                <w:rFonts w:hint="eastAsia" w:ascii="宋体" w:hAnsi="宋体" w:cs="宋体"/>
                <w:highlight w:val="none"/>
                <w:u w:val="single"/>
              </w:rPr>
            </w:pPr>
            <w:r>
              <w:rPr>
                <w:rFonts w:hint="eastAsia" w:ascii="宋体" w:hAnsi="宋体" w:cs="宋体"/>
                <w:b/>
                <w:bCs/>
                <w:color w:val="auto"/>
                <w:szCs w:val="21"/>
                <w:highlight w:val="none"/>
              </w:rPr>
              <w:t>注：</w:t>
            </w:r>
            <w:r>
              <w:rPr>
                <w:rFonts w:hint="eastAsia" w:ascii="宋体" w:hAnsi="宋体" w:cs="宋体"/>
                <w:color w:val="auto"/>
                <w:szCs w:val="21"/>
                <w:highlight w:val="none"/>
              </w:rPr>
              <w:t>未提供相关措施或未承诺的不得分。承诺函格式自拟。</w:t>
            </w:r>
          </w:p>
        </w:tc>
      </w:tr>
    </w:tbl>
    <w:p>
      <w:pPr>
        <w:pStyle w:val="117"/>
        <w:widowControl/>
        <w:spacing w:line="240" w:lineRule="auto"/>
        <w:ind w:firstLine="400"/>
        <w:rPr>
          <w:rFonts w:ascii="Tahoma" w:hAnsi="Tahoma" w:eastAsia="Tahoma" w:cs="Tahoma"/>
          <w:szCs w:val="21"/>
          <w:highlight w:val="none"/>
        </w:rPr>
      </w:pPr>
    </w:p>
    <w:p>
      <w:pPr>
        <w:pStyle w:val="117"/>
        <w:widowControl/>
        <w:spacing w:line="240" w:lineRule="auto"/>
        <w:ind w:firstLine="400"/>
        <w:rPr>
          <w:rFonts w:ascii="Tahoma" w:hAnsi="Tahoma" w:eastAsia="Tahoma" w:cs="Tahoma"/>
          <w:szCs w:val="21"/>
          <w:highlight w:val="none"/>
        </w:rPr>
      </w:pPr>
      <w:r>
        <w:rPr>
          <w:rFonts w:hint="eastAsia" w:ascii="Tahoma" w:hAnsi="Tahoma" w:cs="Tahoma"/>
          <w:szCs w:val="21"/>
          <w:highlight w:val="none"/>
        </w:rPr>
        <w:t>注：</w:t>
      </w:r>
    </w:p>
    <w:p>
      <w:pPr>
        <w:widowControl/>
        <w:shd w:val="clear" w:color="auto" w:fill="FFFFFF"/>
        <w:ind w:firstLine="420" w:firstLineChars="200"/>
        <w:jc w:val="left"/>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1</w:t>
      </w:r>
      <w:r>
        <w:rPr>
          <w:rFonts w:hint="eastAsia" w:ascii="宋体" w:hAnsi="宋体" w:cs="Arial"/>
          <w:color w:val="auto"/>
          <w:kern w:val="0"/>
          <w:szCs w:val="21"/>
          <w:highlight w:val="none"/>
        </w:rPr>
        <w:t>、项目管理机构人员不得兼任。除了项目组织管理机构能力可计算投标人的分公司（不具备独立法人）或投标人的分支机构（不具备独立法人）外，评分表内其他评分项目只计算投标人自身（不计算投标人的分公司、子公司和分支机构），否则不得分。</w:t>
      </w:r>
    </w:p>
    <w:p>
      <w:pPr>
        <w:widowControl/>
        <w:shd w:val="clear" w:color="auto" w:fill="FFFFFF"/>
        <w:ind w:firstLine="422"/>
        <w:jc w:val="left"/>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2</w:t>
      </w:r>
      <w:r>
        <w:rPr>
          <w:rFonts w:hint="eastAsia" w:ascii="宋体" w:hAnsi="宋体" w:cs="Arial"/>
          <w:color w:val="auto"/>
          <w:kern w:val="0"/>
          <w:szCs w:val="21"/>
          <w:highlight w:val="none"/>
        </w:rPr>
        <w:t>、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pStyle w:val="5"/>
        <w:rPr>
          <w:rFonts w:hint="eastAsia"/>
          <w:color w:val="auto"/>
          <w:highlight w:val="none"/>
        </w:rPr>
      </w:pPr>
    </w:p>
    <w:p>
      <w:pPr>
        <w:rPr>
          <w:sz w:val="28"/>
          <w:szCs w:val="28"/>
          <w:highlight w:val="none"/>
        </w:rPr>
      </w:pPr>
      <w:r>
        <w:rPr>
          <w:rFonts w:hint="eastAsia" w:ascii="Calibri" w:hAnsi="Calibri" w:cs="宋体"/>
          <w:sz w:val="28"/>
          <w:szCs w:val="28"/>
          <w:highlight w:val="none"/>
          <w:lang w:bidi="ar"/>
        </w:rPr>
        <w:br w:type="page"/>
      </w:r>
      <w:r>
        <w:rPr>
          <w:rFonts w:hint="eastAsia" w:ascii="Calibri" w:hAnsi="Calibri" w:cs="宋体"/>
          <w:sz w:val="28"/>
          <w:szCs w:val="28"/>
          <w:highlight w:val="none"/>
          <w:lang w:bidi="ar"/>
        </w:rPr>
        <w:t>附表五（适用于</w:t>
      </w:r>
      <w:r>
        <w:rPr>
          <w:rFonts w:hint="eastAsia" w:cs="宋体"/>
          <w:sz w:val="28"/>
          <w:szCs w:val="28"/>
          <w:highlight w:val="none"/>
          <w:lang w:bidi="ar"/>
        </w:rPr>
        <w:t>加权平均法</w:t>
      </w:r>
      <w:r>
        <w:rPr>
          <w:rFonts w:hint="eastAsia" w:ascii="Calibri" w:hAnsi="Calibri" w:cs="宋体"/>
          <w:sz w:val="28"/>
          <w:szCs w:val="28"/>
          <w:highlight w:val="none"/>
          <w:lang w:bidi="ar"/>
        </w:rPr>
        <w:t>）</w:t>
      </w:r>
    </w:p>
    <w:p>
      <w:pPr>
        <w:jc w:val="center"/>
        <w:rPr>
          <w:b/>
          <w:sz w:val="36"/>
          <w:szCs w:val="36"/>
          <w:highlight w:val="none"/>
        </w:rPr>
      </w:pPr>
      <w:r>
        <w:rPr>
          <w:rFonts w:hint="eastAsia" w:ascii="Calibri" w:hAnsi="Calibri" w:cs="宋体"/>
          <w:b/>
          <w:sz w:val="36"/>
          <w:szCs w:val="36"/>
          <w:highlight w:val="none"/>
          <w:lang w:bidi="ar"/>
        </w:rPr>
        <w:t>经济标评分表</w:t>
      </w:r>
    </w:p>
    <w:p>
      <w:pPr>
        <w:rPr>
          <w:rFonts w:hint="eastAsia" w:ascii="宋体" w:hAnsi="宋体" w:cs="宋体"/>
          <w:szCs w:val="21"/>
          <w:highlight w:val="none"/>
          <w:lang w:bidi="ar"/>
        </w:rPr>
      </w:pPr>
      <w:r>
        <w:rPr>
          <w:rFonts w:hint="eastAsia" w:ascii="宋体" w:hAnsi="宋体" w:cs="宋体"/>
          <w:szCs w:val="21"/>
          <w:highlight w:val="none"/>
          <w:lang w:bidi="ar"/>
        </w:rPr>
        <w:t>工程名称：</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992"/>
        <w:gridCol w:w="910"/>
        <w:gridCol w:w="942"/>
        <w:gridCol w:w="877"/>
        <w:gridCol w:w="1071"/>
        <w:gridCol w:w="927"/>
        <w:gridCol w:w="1092"/>
        <w:gridCol w:w="980"/>
        <w:gridCol w:w="1092"/>
        <w:gridCol w:w="1033"/>
        <w:gridCol w:w="1092"/>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投标人名称</w:t>
            </w:r>
          </w:p>
        </w:tc>
        <w:tc>
          <w:tcPr>
            <w:tcW w:w="338"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c>
          <w:tcPr>
            <w:tcW w:w="321" w:type="pct"/>
            <w:noWrap w:val="0"/>
            <w:vAlign w:val="center"/>
          </w:tcPr>
          <w:p>
            <w:pPr>
              <w:pStyle w:val="117"/>
              <w:ind w:firstLine="420"/>
              <w:rPr>
                <w:rFonts w:hint="eastAsia" w:ascii="宋体" w:hAnsi="宋体" w:eastAsia="宋体" w:cs="宋体"/>
                <w:szCs w:val="21"/>
                <w:highlight w:val="none"/>
              </w:rPr>
            </w:pPr>
          </w:p>
        </w:tc>
        <w:tc>
          <w:tcPr>
            <w:tcW w:w="299" w:type="pct"/>
            <w:noWrap w:val="0"/>
            <w:vAlign w:val="center"/>
          </w:tcPr>
          <w:p>
            <w:pPr>
              <w:pStyle w:val="117"/>
              <w:ind w:firstLine="420"/>
              <w:rPr>
                <w:rFonts w:hint="eastAsia" w:ascii="宋体" w:hAnsi="宋体" w:eastAsia="宋体" w:cs="宋体"/>
                <w:szCs w:val="21"/>
                <w:highlight w:val="none"/>
              </w:rPr>
            </w:pPr>
          </w:p>
        </w:tc>
        <w:tc>
          <w:tcPr>
            <w:tcW w:w="365" w:type="pct"/>
            <w:noWrap w:val="0"/>
            <w:vAlign w:val="center"/>
          </w:tcPr>
          <w:p>
            <w:pPr>
              <w:pStyle w:val="117"/>
              <w:ind w:firstLine="420"/>
              <w:rPr>
                <w:rFonts w:hint="eastAsia" w:ascii="宋体" w:hAnsi="宋体" w:eastAsia="宋体" w:cs="宋体"/>
                <w:szCs w:val="21"/>
                <w:highlight w:val="none"/>
              </w:rPr>
            </w:pPr>
          </w:p>
        </w:tc>
        <w:tc>
          <w:tcPr>
            <w:tcW w:w="316"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34"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52"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投标报价</w:t>
            </w:r>
          </w:p>
        </w:tc>
        <w:tc>
          <w:tcPr>
            <w:tcW w:w="338"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c>
          <w:tcPr>
            <w:tcW w:w="321" w:type="pct"/>
            <w:noWrap w:val="0"/>
            <w:vAlign w:val="center"/>
          </w:tcPr>
          <w:p>
            <w:pPr>
              <w:pStyle w:val="117"/>
              <w:ind w:firstLine="420"/>
              <w:rPr>
                <w:rFonts w:hint="eastAsia" w:ascii="宋体" w:hAnsi="宋体" w:eastAsia="宋体" w:cs="宋体"/>
                <w:szCs w:val="21"/>
                <w:highlight w:val="none"/>
              </w:rPr>
            </w:pPr>
          </w:p>
        </w:tc>
        <w:tc>
          <w:tcPr>
            <w:tcW w:w="299" w:type="pct"/>
            <w:noWrap w:val="0"/>
            <w:vAlign w:val="center"/>
          </w:tcPr>
          <w:p>
            <w:pPr>
              <w:pStyle w:val="117"/>
              <w:ind w:firstLine="420"/>
              <w:rPr>
                <w:rFonts w:hint="eastAsia" w:ascii="宋体" w:hAnsi="宋体" w:eastAsia="宋体" w:cs="宋体"/>
                <w:szCs w:val="21"/>
                <w:highlight w:val="none"/>
              </w:rPr>
            </w:pPr>
          </w:p>
        </w:tc>
        <w:tc>
          <w:tcPr>
            <w:tcW w:w="365" w:type="pct"/>
            <w:noWrap w:val="0"/>
            <w:vAlign w:val="center"/>
          </w:tcPr>
          <w:p>
            <w:pPr>
              <w:pStyle w:val="117"/>
              <w:ind w:firstLine="420"/>
              <w:rPr>
                <w:rFonts w:hint="eastAsia" w:ascii="宋体" w:hAnsi="宋体" w:eastAsia="宋体" w:cs="宋体"/>
                <w:szCs w:val="21"/>
                <w:highlight w:val="none"/>
              </w:rPr>
            </w:pPr>
          </w:p>
        </w:tc>
        <w:tc>
          <w:tcPr>
            <w:tcW w:w="316"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34"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52"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报价权重</w:t>
            </w:r>
          </w:p>
        </w:tc>
        <w:tc>
          <w:tcPr>
            <w:tcW w:w="338"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c>
          <w:tcPr>
            <w:tcW w:w="321" w:type="pct"/>
            <w:noWrap w:val="0"/>
            <w:vAlign w:val="center"/>
          </w:tcPr>
          <w:p>
            <w:pPr>
              <w:pStyle w:val="117"/>
              <w:ind w:firstLine="420"/>
              <w:rPr>
                <w:rFonts w:hint="eastAsia" w:ascii="宋体" w:hAnsi="宋体" w:eastAsia="宋体" w:cs="宋体"/>
                <w:szCs w:val="21"/>
                <w:highlight w:val="none"/>
              </w:rPr>
            </w:pPr>
          </w:p>
        </w:tc>
        <w:tc>
          <w:tcPr>
            <w:tcW w:w="299" w:type="pct"/>
            <w:noWrap w:val="0"/>
            <w:vAlign w:val="center"/>
          </w:tcPr>
          <w:p>
            <w:pPr>
              <w:pStyle w:val="117"/>
              <w:ind w:firstLine="420"/>
              <w:rPr>
                <w:rFonts w:hint="eastAsia" w:ascii="宋体" w:hAnsi="宋体" w:eastAsia="宋体" w:cs="宋体"/>
                <w:szCs w:val="21"/>
                <w:highlight w:val="none"/>
              </w:rPr>
            </w:pPr>
          </w:p>
        </w:tc>
        <w:tc>
          <w:tcPr>
            <w:tcW w:w="365" w:type="pct"/>
            <w:noWrap w:val="0"/>
            <w:vAlign w:val="center"/>
          </w:tcPr>
          <w:p>
            <w:pPr>
              <w:pStyle w:val="117"/>
              <w:ind w:firstLine="420"/>
              <w:rPr>
                <w:rFonts w:hint="eastAsia" w:ascii="宋体" w:hAnsi="宋体" w:eastAsia="宋体" w:cs="宋体"/>
                <w:szCs w:val="21"/>
                <w:highlight w:val="none"/>
              </w:rPr>
            </w:pPr>
          </w:p>
        </w:tc>
        <w:tc>
          <w:tcPr>
            <w:tcW w:w="316"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34"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52"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评标参考价PC</w:t>
            </w:r>
          </w:p>
        </w:tc>
        <w:tc>
          <w:tcPr>
            <w:tcW w:w="4061" w:type="pct"/>
            <w:gridSpan w:val="12"/>
            <w:noWrap w:val="0"/>
            <w:vAlign w:val="center"/>
          </w:tcPr>
          <w:p>
            <w:pPr>
              <w:pStyle w:val="117"/>
              <w:ind w:firstLine="42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偏差（（PT-PC）/PC）（%）</w:t>
            </w:r>
          </w:p>
        </w:tc>
        <w:tc>
          <w:tcPr>
            <w:tcW w:w="338"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c>
          <w:tcPr>
            <w:tcW w:w="321" w:type="pct"/>
            <w:noWrap w:val="0"/>
            <w:vAlign w:val="center"/>
          </w:tcPr>
          <w:p>
            <w:pPr>
              <w:pStyle w:val="117"/>
              <w:ind w:firstLine="420"/>
              <w:rPr>
                <w:rFonts w:hint="eastAsia" w:ascii="宋体" w:hAnsi="宋体" w:eastAsia="宋体" w:cs="宋体"/>
                <w:szCs w:val="21"/>
                <w:highlight w:val="none"/>
              </w:rPr>
            </w:pPr>
          </w:p>
        </w:tc>
        <w:tc>
          <w:tcPr>
            <w:tcW w:w="299" w:type="pct"/>
            <w:noWrap w:val="0"/>
            <w:vAlign w:val="center"/>
          </w:tcPr>
          <w:p>
            <w:pPr>
              <w:pStyle w:val="117"/>
              <w:ind w:firstLine="420"/>
              <w:rPr>
                <w:rFonts w:hint="eastAsia" w:ascii="宋体" w:hAnsi="宋体" w:eastAsia="宋体" w:cs="宋体"/>
                <w:szCs w:val="21"/>
                <w:highlight w:val="none"/>
              </w:rPr>
            </w:pPr>
          </w:p>
        </w:tc>
        <w:tc>
          <w:tcPr>
            <w:tcW w:w="365" w:type="pct"/>
            <w:noWrap w:val="0"/>
            <w:vAlign w:val="center"/>
          </w:tcPr>
          <w:p>
            <w:pPr>
              <w:pStyle w:val="117"/>
              <w:ind w:firstLine="420"/>
              <w:rPr>
                <w:rFonts w:hint="eastAsia" w:ascii="宋体" w:hAnsi="宋体" w:eastAsia="宋体" w:cs="宋体"/>
                <w:szCs w:val="21"/>
                <w:highlight w:val="none"/>
                <w:lang w:eastAsia="zh-CN"/>
              </w:rPr>
            </w:pPr>
          </w:p>
        </w:tc>
        <w:tc>
          <w:tcPr>
            <w:tcW w:w="316"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34"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52"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减分（A）</w:t>
            </w:r>
          </w:p>
        </w:tc>
        <w:tc>
          <w:tcPr>
            <w:tcW w:w="338"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c>
          <w:tcPr>
            <w:tcW w:w="321" w:type="pct"/>
            <w:noWrap w:val="0"/>
            <w:vAlign w:val="center"/>
          </w:tcPr>
          <w:p>
            <w:pPr>
              <w:pStyle w:val="117"/>
              <w:ind w:firstLine="420"/>
              <w:rPr>
                <w:rFonts w:hint="eastAsia" w:ascii="宋体" w:hAnsi="宋体" w:eastAsia="宋体" w:cs="宋体"/>
                <w:szCs w:val="21"/>
                <w:highlight w:val="none"/>
              </w:rPr>
            </w:pPr>
          </w:p>
        </w:tc>
        <w:tc>
          <w:tcPr>
            <w:tcW w:w="299" w:type="pct"/>
            <w:noWrap w:val="0"/>
            <w:vAlign w:val="center"/>
          </w:tcPr>
          <w:p>
            <w:pPr>
              <w:pStyle w:val="117"/>
              <w:ind w:firstLine="420"/>
              <w:rPr>
                <w:rFonts w:hint="eastAsia" w:ascii="宋体" w:hAnsi="宋体" w:eastAsia="宋体" w:cs="宋体"/>
                <w:szCs w:val="21"/>
                <w:highlight w:val="none"/>
              </w:rPr>
            </w:pPr>
          </w:p>
        </w:tc>
        <w:tc>
          <w:tcPr>
            <w:tcW w:w="365" w:type="pct"/>
            <w:noWrap w:val="0"/>
            <w:vAlign w:val="center"/>
          </w:tcPr>
          <w:p>
            <w:pPr>
              <w:pStyle w:val="117"/>
              <w:ind w:firstLine="420"/>
              <w:rPr>
                <w:rFonts w:hint="eastAsia" w:ascii="宋体" w:hAnsi="宋体" w:eastAsia="宋体" w:cs="宋体"/>
                <w:szCs w:val="21"/>
                <w:highlight w:val="none"/>
                <w:lang w:eastAsia="zh-CN"/>
              </w:rPr>
            </w:pPr>
          </w:p>
        </w:tc>
        <w:tc>
          <w:tcPr>
            <w:tcW w:w="316"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34"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52"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得分(I=100-A)</w:t>
            </w:r>
          </w:p>
        </w:tc>
        <w:tc>
          <w:tcPr>
            <w:tcW w:w="338"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c>
          <w:tcPr>
            <w:tcW w:w="321" w:type="pct"/>
            <w:noWrap w:val="0"/>
            <w:vAlign w:val="center"/>
          </w:tcPr>
          <w:p>
            <w:pPr>
              <w:pStyle w:val="117"/>
              <w:ind w:firstLine="420"/>
              <w:rPr>
                <w:rFonts w:hint="eastAsia" w:ascii="宋体" w:hAnsi="宋体" w:eastAsia="宋体" w:cs="宋体"/>
                <w:szCs w:val="21"/>
                <w:highlight w:val="none"/>
              </w:rPr>
            </w:pPr>
          </w:p>
        </w:tc>
        <w:tc>
          <w:tcPr>
            <w:tcW w:w="299" w:type="pct"/>
            <w:noWrap w:val="0"/>
            <w:vAlign w:val="center"/>
          </w:tcPr>
          <w:p>
            <w:pPr>
              <w:pStyle w:val="117"/>
              <w:ind w:firstLine="420"/>
              <w:rPr>
                <w:rFonts w:hint="eastAsia" w:ascii="宋体" w:hAnsi="宋体" w:eastAsia="宋体" w:cs="宋体"/>
                <w:szCs w:val="21"/>
                <w:highlight w:val="none"/>
              </w:rPr>
            </w:pPr>
          </w:p>
        </w:tc>
        <w:tc>
          <w:tcPr>
            <w:tcW w:w="365" w:type="pct"/>
            <w:noWrap w:val="0"/>
            <w:vAlign w:val="center"/>
          </w:tcPr>
          <w:p>
            <w:pPr>
              <w:pStyle w:val="117"/>
              <w:ind w:firstLine="420"/>
              <w:rPr>
                <w:rFonts w:hint="eastAsia" w:ascii="宋体" w:hAnsi="宋体" w:eastAsia="宋体" w:cs="宋体"/>
                <w:szCs w:val="21"/>
                <w:highlight w:val="none"/>
              </w:rPr>
            </w:pPr>
          </w:p>
        </w:tc>
        <w:tc>
          <w:tcPr>
            <w:tcW w:w="316"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34"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52"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9" w:type="pct"/>
            <w:noWrap w:val="0"/>
            <w:vAlign w:val="center"/>
          </w:tcPr>
          <w:p>
            <w:pPr>
              <w:pStyle w:val="117"/>
              <w:ind w:firstLine="0" w:firstLineChars="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得分排名次序</w:t>
            </w:r>
          </w:p>
        </w:tc>
        <w:tc>
          <w:tcPr>
            <w:tcW w:w="338"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c>
          <w:tcPr>
            <w:tcW w:w="321" w:type="pct"/>
            <w:noWrap w:val="0"/>
            <w:vAlign w:val="center"/>
          </w:tcPr>
          <w:p>
            <w:pPr>
              <w:pStyle w:val="117"/>
              <w:ind w:firstLine="420"/>
              <w:rPr>
                <w:rFonts w:hint="eastAsia" w:ascii="宋体" w:hAnsi="宋体" w:eastAsia="宋体" w:cs="宋体"/>
                <w:szCs w:val="21"/>
                <w:highlight w:val="none"/>
              </w:rPr>
            </w:pPr>
          </w:p>
        </w:tc>
        <w:tc>
          <w:tcPr>
            <w:tcW w:w="299" w:type="pct"/>
            <w:noWrap w:val="0"/>
            <w:vAlign w:val="center"/>
          </w:tcPr>
          <w:p>
            <w:pPr>
              <w:pStyle w:val="117"/>
              <w:ind w:firstLine="420"/>
              <w:rPr>
                <w:rFonts w:hint="eastAsia" w:ascii="宋体" w:hAnsi="宋体" w:eastAsia="宋体" w:cs="宋体"/>
                <w:szCs w:val="21"/>
                <w:highlight w:val="none"/>
              </w:rPr>
            </w:pPr>
          </w:p>
        </w:tc>
        <w:tc>
          <w:tcPr>
            <w:tcW w:w="365" w:type="pct"/>
            <w:noWrap w:val="0"/>
            <w:vAlign w:val="center"/>
          </w:tcPr>
          <w:p>
            <w:pPr>
              <w:pStyle w:val="117"/>
              <w:ind w:firstLine="420"/>
              <w:rPr>
                <w:rFonts w:hint="eastAsia" w:ascii="宋体" w:hAnsi="宋体" w:eastAsia="宋体" w:cs="宋体"/>
                <w:szCs w:val="21"/>
                <w:highlight w:val="none"/>
              </w:rPr>
            </w:pPr>
          </w:p>
        </w:tc>
        <w:tc>
          <w:tcPr>
            <w:tcW w:w="316"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34"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52" w:type="pct"/>
            <w:noWrap w:val="0"/>
            <w:vAlign w:val="center"/>
          </w:tcPr>
          <w:p>
            <w:pPr>
              <w:pStyle w:val="117"/>
              <w:ind w:firstLine="420"/>
              <w:rPr>
                <w:rFonts w:hint="eastAsia" w:ascii="宋体" w:hAnsi="宋体" w:eastAsia="宋体" w:cs="宋体"/>
                <w:szCs w:val="21"/>
                <w:highlight w:val="none"/>
              </w:rPr>
            </w:pPr>
          </w:p>
        </w:tc>
        <w:tc>
          <w:tcPr>
            <w:tcW w:w="372" w:type="pct"/>
            <w:noWrap w:val="0"/>
            <w:vAlign w:val="center"/>
          </w:tcPr>
          <w:p>
            <w:pPr>
              <w:pStyle w:val="117"/>
              <w:ind w:firstLine="420"/>
              <w:rPr>
                <w:rFonts w:hint="eastAsia" w:ascii="宋体" w:hAnsi="宋体" w:eastAsia="宋体" w:cs="宋体"/>
                <w:szCs w:val="21"/>
                <w:highlight w:val="none"/>
              </w:rPr>
            </w:pPr>
          </w:p>
        </w:tc>
        <w:tc>
          <w:tcPr>
            <w:tcW w:w="310" w:type="pct"/>
            <w:noWrap w:val="0"/>
            <w:vAlign w:val="center"/>
          </w:tcPr>
          <w:p>
            <w:pPr>
              <w:pStyle w:val="117"/>
              <w:ind w:firstLine="420"/>
              <w:rPr>
                <w:rFonts w:hint="eastAsia" w:ascii="宋体" w:hAnsi="宋体" w:eastAsia="宋体" w:cs="宋体"/>
                <w:szCs w:val="21"/>
                <w:highlight w:val="none"/>
              </w:rPr>
            </w:pPr>
          </w:p>
        </w:tc>
      </w:tr>
    </w:tbl>
    <w:p>
      <w:pPr>
        <w:pStyle w:val="30"/>
        <w:rPr>
          <w:highlight w:val="none"/>
        </w:rPr>
      </w:pPr>
    </w:p>
    <w:p>
      <w:pPr>
        <w:rPr>
          <w:szCs w:val="21"/>
          <w:highlight w:val="none"/>
        </w:rPr>
      </w:pPr>
      <w:r>
        <w:rPr>
          <w:rFonts w:hint="eastAsia" w:ascii="Calibri" w:hAnsi="Calibri" w:cs="宋体"/>
          <w:szCs w:val="21"/>
          <w:highlight w:val="none"/>
          <w:lang w:bidi="ar"/>
        </w:rPr>
        <w:t>评委签名：</w:t>
      </w:r>
    </w:p>
    <w:p>
      <w:pPr>
        <w:rPr>
          <w:szCs w:val="21"/>
          <w:highlight w:val="none"/>
        </w:rPr>
      </w:pPr>
    </w:p>
    <w:p>
      <w:pPr>
        <w:rPr>
          <w:szCs w:val="21"/>
          <w:highlight w:val="none"/>
        </w:rPr>
      </w:pPr>
    </w:p>
    <w:p>
      <w:pPr>
        <w:pStyle w:val="20"/>
        <w:widowControl/>
        <w:rPr>
          <w:highlight w:val="none"/>
        </w:rPr>
      </w:pPr>
    </w:p>
    <w:p>
      <w:pPr>
        <w:tabs>
          <w:tab w:val="left" w:pos="720"/>
        </w:tabs>
        <w:spacing w:line="360" w:lineRule="auto"/>
        <w:ind w:firstLine="480" w:firstLineChars="200"/>
        <w:rPr>
          <w:rFonts w:ascii="Tahoma" w:hAnsi="Tahoma" w:eastAsia="Tahoma" w:cs="Tahoma"/>
          <w:sz w:val="24"/>
          <w:szCs w:val="24"/>
          <w:highlight w:val="none"/>
        </w:rPr>
      </w:pPr>
    </w:p>
    <w:p>
      <w:pPr>
        <w:rPr>
          <w:rFonts w:hint="eastAsia" w:eastAsia="宋体"/>
          <w:b/>
          <w:sz w:val="28"/>
          <w:szCs w:val="28"/>
          <w:highlight w:val="none"/>
          <w:lang w:eastAsia="zh-CN"/>
        </w:rPr>
      </w:pPr>
      <w:r>
        <w:rPr>
          <w:rFonts w:hint="eastAsia" w:ascii="Calibri" w:hAnsi="Calibri" w:cs="宋体"/>
          <w:sz w:val="28"/>
          <w:szCs w:val="28"/>
          <w:highlight w:val="none"/>
          <w:lang w:bidi="ar"/>
        </w:rPr>
        <w:t>附表</w:t>
      </w:r>
      <w:r>
        <w:rPr>
          <w:rFonts w:hint="eastAsia" w:ascii="Calibri" w:hAnsi="Calibri" w:cs="宋体"/>
          <w:sz w:val="28"/>
          <w:szCs w:val="28"/>
          <w:highlight w:val="none"/>
          <w:lang w:val="en-US" w:eastAsia="zh-CN" w:bidi="ar"/>
        </w:rPr>
        <w:t>六</w:t>
      </w:r>
    </w:p>
    <w:p>
      <w:pPr>
        <w:jc w:val="center"/>
        <w:rPr>
          <w:b/>
          <w:sz w:val="36"/>
          <w:szCs w:val="36"/>
          <w:highlight w:val="none"/>
        </w:rPr>
      </w:pPr>
      <w:r>
        <w:rPr>
          <w:rFonts w:hint="eastAsia" w:ascii="Calibri" w:hAnsi="Calibri" w:cs="宋体"/>
          <w:b/>
          <w:sz w:val="36"/>
          <w:szCs w:val="36"/>
          <w:highlight w:val="none"/>
          <w:lang w:bidi="ar"/>
        </w:rPr>
        <w:t>算术复核表</w:t>
      </w:r>
    </w:p>
    <w:p>
      <w:pPr>
        <w:rPr>
          <w:rFonts w:hint="eastAsia" w:ascii="宋体" w:hAnsi="宋体" w:cs="宋体"/>
          <w:kern w:val="0"/>
          <w:szCs w:val="21"/>
          <w:highlight w:val="none"/>
        </w:rPr>
      </w:pPr>
      <w:r>
        <w:rPr>
          <w:rFonts w:hint="eastAsia" w:ascii="Calibri" w:hAnsi="Calibri" w:cs="宋体"/>
          <w:kern w:val="0"/>
          <w:szCs w:val="21"/>
          <w:highlight w:val="none"/>
          <w:lang w:bidi="ar"/>
        </w:rPr>
        <w:t>工程名称：</w:t>
      </w:r>
      <w:r>
        <w:rPr>
          <w:rFonts w:ascii="Calibri" w:hAnsi="Calibri"/>
          <w:kern w:val="0"/>
          <w:szCs w:val="21"/>
          <w:highlight w:val="none"/>
          <w:lang w:bidi="ar"/>
        </w:rPr>
        <w:t xml:space="preserve">                                          </w:t>
      </w:r>
      <w:r>
        <w:rPr>
          <w:rFonts w:hint="eastAsia" w:ascii="宋体" w:hAnsi="宋体" w:cs="宋体"/>
          <w:kern w:val="0"/>
          <w:szCs w:val="21"/>
          <w:highlight w:val="none"/>
          <w:lang w:bidi="ar"/>
        </w:rPr>
        <w:t xml:space="preserve"> 投标人:                                                  单位：元</w:t>
      </w:r>
    </w:p>
    <w:tbl>
      <w:tblPr>
        <w:tblStyle w:val="37"/>
        <w:tblW w:w="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编号</w:t>
            </w:r>
          </w:p>
        </w:tc>
        <w:tc>
          <w:tcPr>
            <w:tcW w:w="448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算术校核项目</w:t>
            </w:r>
          </w:p>
        </w:tc>
        <w:tc>
          <w:tcPr>
            <w:tcW w:w="1602"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修正前投标</w:t>
            </w:r>
          </w:p>
          <w:p>
            <w:pPr>
              <w:rPr>
                <w:rFonts w:hint="eastAsia" w:ascii="宋体" w:hAnsi="宋体" w:cs="宋体"/>
                <w:kern w:val="0"/>
                <w:szCs w:val="21"/>
                <w:highlight w:val="none"/>
              </w:rPr>
            </w:pPr>
            <w:r>
              <w:rPr>
                <w:rFonts w:hint="eastAsia" w:ascii="宋体" w:hAnsi="宋体" w:cs="宋体"/>
                <w:kern w:val="0"/>
                <w:szCs w:val="21"/>
                <w:highlight w:val="none"/>
                <w:lang w:bidi="ar"/>
              </w:rPr>
              <w:t>报价A</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修正后投标</w:t>
            </w:r>
          </w:p>
          <w:p>
            <w:pPr>
              <w:rPr>
                <w:rFonts w:hint="eastAsia" w:ascii="宋体" w:hAnsi="宋体" w:cs="宋体"/>
                <w:kern w:val="0"/>
                <w:szCs w:val="21"/>
                <w:highlight w:val="none"/>
              </w:rPr>
            </w:pPr>
            <w:r>
              <w:rPr>
                <w:rFonts w:hint="eastAsia" w:ascii="宋体" w:hAnsi="宋体" w:cs="宋体"/>
                <w:kern w:val="0"/>
                <w:szCs w:val="21"/>
                <w:highlight w:val="none"/>
                <w:lang w:bidi="ar"/>
              </w:rPr>
              <w:t>报价B</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修正率</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[单位工程1]</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2</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[单位工程2]</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n</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[单位工程n]</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投标总报价</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575" w:type="dxa"/>
            <w:tcBorders>
              <w:top w:val="nil"/>
              <w:left w:val="nil"/>
              <w:bottom w:val="single" w:color="auto" w:sz="4" w:space="0"/>
              <w:right w:val="single" w:color="auto" w:sz="4" w:space="0"/>
              <w:tr2bl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lang w:bidi="ar"/>
              </w:rPr>
              <w:t>∑A=A</w:t>
            </w:r>
            <w:r>
              <w:rPr>
                <w:rFonts w:hint="eastAsia" w:ascii="宋体" w:hAnsi="宋体" w:cs="宋体"/>
                <w:kern w:val="0"/>
                <w:szCs w:val="21"/>
                <w:highlight w:val="none"/>
                <w:vertAlign w:val="subscript"/>
                <w:lang w:bidi="ar"/>
              </w:rPr>
              <w:t>1</w:t>
            </w:r>
            <w:r>
              <w:rPr>
                <w:rFonts w:hint="eastAsia" w:ascii="宋体" w:hAnsi="宋体" w:cs="宋体"/>
                <w:kern w:val="0"/>
                <w:szCs w:val="21"/>
                <w:highlight w:val="none"/>
                <w:lang w:bidi="ar"/>
              </w:rPr>
              <w:t>+A</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+…An；∑B=B</w:t>
            </w:r>
            <w:r>
              <w:rPr>
                <w:rFonts w:hint="eastAsia" w:ascii="宋体" w:hAnsi="宋体" w:cs="宋体"/>
                <w:kern w:val="0"/>
                <w:szCs w:val="21"/>
                <w:highlight w:val="none"/>
                <w:vertAlign w:val="subscript"/>
                <w:lang w:bidi="ar"/>
              </w:rPr>
              <w:t>1</w:t>
            </w:r>
            <w:r>
              <w:rPr>
                <w:rFonts w:hint="eastAsia" w:ascii="宋体" w:hAnsi="宋体" w:cs="宋体"/>
                <w:kern w:val="0"/>
                <w:szCs w:val="21"/>
                <w:highlight w:val="none"/>
                <w:lang w:bidi="ar"/>
              </w:rPr>
              <w:t>+B</w:t>
            </w:r>
            <w:r>
              <w:rPr>
                <w:rFonts w:hint="eastAsia" w:ascii="宋体" w:hAnsi="宋体" w:cs="宋体"/>
                <w:kern w:val="0"/>
                <w:szCs w:val="21"/>
                <w:highlight w:val="none"/>
                <w:vertAlign w:val="subscript"/>
                <w:lang w:bidi="ar"/>
              </w:rPr>
              <w:t>2</w:t>
            </w:r>
            <w:r>
              <w:rPr>
                <w:rFonts w:hint="eastAsia" w:ascii="宋体" w:hAnsi="宋体" w:cs="宋体"/>
                <w:kern w:val="0"/>
                <w:szCs w:val="21"/>
                <w:highlight w:val="none"/>
                <w:lang w:bidi="ar"/>
              </w:rPr>
              <w:t>+…Bn</w:t>
            </w:r>
          </w:p>
        </w:tc>
      </w:tr>
    </w:tbl>
    <w:p>
      <w:pPr>
        <w:rPr>
          <w:rFonts w:cs="宋体"/>
          <w:kern w:val="0"/>
          <w:szCs w:val="21"/>
          <w:highlight w:val="none"/>
        </w:rPr>
      </w:pPr>
      <w:r>
        <w:rPr>
          <w:rFonts w:hint="eastAsia" w:ascii="Calibri" w:hAnsi="Calibri" w:cs="宋体"/>
          <w:kern w:val="0"/>
          <w:szCs w:val="21"/>
          <w:highlight w:val="none"/>
          <w:lang w:bidi="ar"/>
        </w:rPr>
        <w:t>修正原则：</w:t>
      </w:r>
      <w:r>
        <w:rPr>
          <w:rFonts w:hint="eastAsia" w:ascii="Calibri" w:hAnsi="Calibri" w:cs="宋体"/>
          <w:szCs w:val="21"/>
          <w:highlight w:val="none"/>
          <w:lang w:bidi="ar"/>
        </w:rPr>
        <w:t>按就低不就高原则，当修正后报价小于原报价，总价按修正后报价；当修正后报价大于原报价，总价按原报价，并在签订合同时载明在结算价中扣除修正报价与原报价的差额。</w:t>
      </w:r>
      <w:r>
        <w:rPr>
          <w:rFonts w:ascii="Calibri" w:hAnsi="Calibri" w:cs="宋体"/>
          <w:kern w:val="0"/>
          <w:szCs w:val="21"/>
          <w:highlight w:val="none"/>
          <w:lang w:bidi="ar"/>
        </w:rPr>
        <w:tab/>
      </w:r>
    </w:p>
    <w:p>
      <w:pPr>
        <w:rPr>
          <w:kern w:val="0"/>
          <w:szCs w:val="21"/>
          <w:highlight w:val="none"/>
        </w:rPr>
      </w:pPr>
    </w:p>
    <w:p>
      <w:pPr>
        <w:rPr>
          <w:kern w:val="0"/>
          <w:szCs w:val="21"/>
          <w:highlight w:val="none"/>
        </w:rPr>
      </w:pPr>
      <w:r>
        <w:rPr>
          <w:rFonts w:hint="eastAsia" w:ascii="Calibri" w:hAnsi="Calibri" w:cs="宋体"/>
          <w:kern w:val="0"/>
          <w:szCs w:val="21"/>
          <w:highlight w:val="none"/>
          <w:lang w:bidi="ar"/>
        </w:rPr>
        <w:t>评委签名：</w:t>
      </w:r>
      <w:r>
        <w:rPr>
          <w:rFonts w:ascii="Calibri" w:hAnsi="Calibri"/>
          <w:kern w:val="0"/>
          <w:szCs w:val="21"/>
          <w:highlight w:val="none"/>
          <w:lang w:bidi="ar"/>
        </w:rPr>
        <w:tab/>
      </w:r>
      <w:r>
        <w:rPr>
          <w:rFonts w:ascii="Calibri" w:hAnsi="Calibri"/>
          <w:kern w:val="0"/>
          <w:szCs w:val="21"/>
          <w:highlight w:val="none"/>
          <w:lang w:bidi="ar"/>
        </w:rPr>
        <w:tab/>
      </w:r>
      <w:r>
        <w:rPr>
          <w:rFonts w:ascii="Calibri" w:hAnsi="Calibri"/>
          <w:kern w:val="0"/>
          <w:szCs w:val="21"/>
          <w:highlight w:val="none"/>
          <w:lang w:bidi="ar"/>
        </w:rPr>
        <w:tab/>
      </w:r>
      <w:r>
        <w:rPr>
          <w:rFonts w:ascii="Calibri" w:hAnsi="Calibri"/>
          <w:kern w:val="0"/>
          <w:szCs w:val="21"/>
          <w:highlight w:val="none"/>
          <w:lang w:bidi="ar"/>
        </w:rPr>
        <w:tab/>
      </w:r>
      <w:r>
        <w:rPr>
          <w:rFonts w:ascii="Calibri" w:hAnsi="Calibri"/>
          <w:kern w:val="0"/>
          <w:szCs w:val="21"/>
          <w:highlight w:val="none"/>
          <w:lang w:bidi="ar"/>
        </w:rPr>
        <w:tab/>
      </w:r>
      <w:r>
        <w:rPr>
          <w:rFonts w:hint="eastAsia" w:ascii="Calibri" w:hAnsi="Calibri" w:cs="宋体"/>
          <w:kern w:val="0"/>
          <w:szCs w:val="21"/>
          <w:highlight w:val="none"/>
          <w:lang w:bidi="ar"/>
        </w:rPr>
        <w:t>日期：</w:t>
      </w:r>
    </w:p>
    <w:p>
      <w:pPr>
        <w:rPr>
          <w:highlight w:val="none"/>
        </w:rPr>
      </w:pPr>
    </w:p>
    <w:p>
      <w:pPr>
        <w:rPr>
          <w:rFonts w:ascii="Calibri" w:hAnsi="Calibri"/>
          <w:highlight w:val="none"/>
          <w:lang w:bidi="ar"/>
        </w:rPr>
        <w:sectPr>
          <w:endnotePr>
            <w:numFmt w:val="decimal"/>
          </w:endnotePr>
          <w:pgSz w:w="16838" w:h="11906" w:orient="landscape"/>
          <w:pgMar w:top="1418" w:right="1247" w:bottom="1418" w:left="1135" w:header="851" w:footer="907" w:gutter="0"/>
          <w:pgNumType w:fmt="decimal"/>
          <w:cols w:space="720" w:num="1"/>
          <w:docGrid w:type="lines" w:linePitch="312" w:charSpace="0"/>
        </w:sectPr>
      </w:pPr>
    </w:p>
    <w:p>
      <w:pPr>
        <w:rPr>
          <w:highlight w:val="none"/>
        </w:rPr>
      </w:pPr>
    </w:p>
    <w:bookmarkEnd w:id="49"/>
    <w:bookmarkEnd w:id="50"/>
    <w:bookmarkEnd w:id="51"/>
    <w:bookmarkEnd w:id="52"/>
    <w:p>
      <w:pPr>
        <w:pStyle w:val="2"/>
        <w:rPr>
          <w:highlight w:val="none"/>
        </w:rPr>
      </w:pPr>
      <w:bookmarkStart w:id="96" w:name="_Toc2272566"/>
      <w:bookmarkStart w:id="97" w:name="_Toc21525511"/>
      <w:bookmarkStart w:id="98" w:name="_Toc6171"/>
      <w:bookmarkStart w:id="99" w:name="_Toc6084"/>
      <w:bookmarkStart w:id="100" w:name="_Toc25611"/>
      <w:bookmarkStart w:id="101" w:name="_Toc15112"/>
      <w:r>
        <w:rPr>
          <w:rFonts w:hint="eastAsia"/>
          <w:highlight w:val="none"/>
        </w:rPr>
        <w:t>第三章</w:t>
      </w:r>
      <w:r>
        <w:rPr>
          <w:highlight w:val="none"/>
        </w:rPr>
        <w:t xml:space="preserve">  </w:t>
      </w:r>
      <w:r>
        <w:rPr>
          <w:rFonts w:hint="eastAsia"/>
          <w:highlight w:val="none"/>
        </w:rPr>
        <w:t>合同条款</w:t>
      </w:r>
      <w:bookmarkEnd w:id="96"/>
      <w:bookmarkEnd w:id="97"/>
      <w:r>
        <w:rPr>
          <w:rFonts w:hint="eastAsia"/>
          <w:highlight w:val="none"/>
        </w:rPr>
        <w:t>及格式</w:t>
      </w:r>
      <w:bookmarkEnd w:id="98"/>
      <w:bookmarkEnd w:id="99"/>
      <w:bookmarkEnd w:id="100"/>
      <w:bookmarkEnd w:id="101"/>
    </w:p>
    <w:p>
      <w:pPr>
        <w:pStyle w:val="4"/>
        <w:spacing w:line="360" w:lineRule="auto"/>
        <w:ind w:left="0" w:leftChars="0" w:right="0" w:rightChars="0" w:firstLine="0" w:firstLineChars="0"/>
        <w:jc w:val="center"/>
        <w:rPr>
          <w:rFonts w:hint="eastAsia" w:eastAsia="宋体"/>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另</w:t>
      </w:r>
      <w:bookmarkStart w:id="199" w:name="_GoBack"/>
      <w:bookmarkEnd w:id="199"/>
      <w:r>
        <w:rPr>
          <w:rFonts w:hint="eastAsia"/>
          <w:sz w:val="24"/>
          <w:szCs w:val="24"/>
          <w:highlight w:val="none"/>
          <w:lang w:val="en-US" w:eastAsia="zh-CN"/>
        </w:rPr>
        <w:t>册</w:t>
      </w:r>
      <w:r>
        <w:rPr>
          <w:rFonts w:hint="eastAsia"/>
          <w:sz w:val="24"/>
          <w:szCs w:val="24"/>
          <w:highlight w:val="none"/>
          <w:lang w:eastAsia="zh-CN"/>
        </w:rPr>
        <w:t>）</w:t>
      </w: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rPr>
          <w:sz w:val="24"/>
          <w:szCs w:val="24"/>
          <w:highlight w:val="none"/>
        </w:rPr>
      </w:pPr>
    </w:p>
    <w:p>
      <w:pPr>
        <w:pStyle w:val="4"/>
        <w:spacing w:line="360" w:lineRule="auto"/>
        <w:ind w:firstLine="0"/>
        <w:rPr>
          <w:sz w:val="24"/>
          <w:szCs w:val="24"/>
          <w:highlight w:val="none"/>
        </w:rPr>
      </w:pPr>
    </w:p>
    <w:p>
      <w:pPr>
        <w:pStyle w:val="20"/>
        <w:spacing w:line="360" w:lineRule="auto"/>
        <w:rPr>
          <w:sz w:val="24"/>
          <w:szCs w:val="24"/>
          <w:highlight w:val="none"/>
        </w:rPr>
      </w:pPr>
    </w:p>
    <w:p>
      <w:pPr>
        <w:pStyle w:val="20"/>
        <w:spacing w:line="360" w:lineRule="auto"/>
        <w:rPr>
          <w:sz w:val="24"/>
          <w:szCs w:val="24"/>
          <w:highlight w:val="none"/>
        </w:rPr>
      </w:pPr>
      <w:r>
        <w:rPr>
          <w:sz w:val="24"/>
          <w:szCs w:val="24"/>
          <w:highlight w:val="none"/>
        </w:rPr>
        <w:br w:type="page"/>
      </w:r>
    </w:p>
    <w:p>
      <w:pPr>
        <w:pStyle w:val="2"/>
        <w:rPr>
          <w:highlight w:val="none"/>
        </w:rPr>
      </w:pPr>
      <w:bookmarkStart w:id="102" w:name="_Toc29898"/>
      <w:bookmarkStart w:id="103" w:name="_Toc32300"/>
      <w:bookmarkStart w:id="104" w:name="_Toc13708"/>
      <w:bookmarkStart w:id="105" w:name="_Toc2272567"/>
      <w:bookmarkStart w:id="106" w:name="_Toc16456"/>
      <w:bookmarkStart w:id="107" w:name="_Toc21525512"/>
      <w:r>
        <w:rPr>
          <w:rFonts w:hint="eastAsia"/>
          <w:highlight w:val="none"/>
        </w:rPr>
        <w:t>第四章</w:t>
      </w:r>
      <w:r>
        <w:rPr>
          <w:highlight w:val="none"/>
        </w:rPr>
        <w:t xml:space="preserve">  </w:t>
      </w:r>
      <w:r>
        <w:rPr>
          <w:rFonts w:hint="eastAsia"/>
          <w:highlight w:val="none"/>
        </w:rPr>
        <w:t>投标文件格式</w:t>
      </w:r>
      <w:bookmarkEnd w:id="102"/>
      <w:bookmarkEnd w:id="103"/>
      <w:bookmarkEnd w:id="104"/>
      <w:bookmarkEnd w:id="105"/>
      <w:bookmarkEnd w:id="106"/>
      <w:bookmarkEnd w:id="107"/>
    </w:p>
    <w:p>
      <w:pPr>
        <w:keepNext/>
        <w:keepLines/>
        <w:numPr>
          <w:ilvl w:val="1"/>
          <w:numId w:val="0"/>
        </w:numPr>
        <w:spacing w:before="240" w:after="120" w:line="360" w:lineRule="auto"/>
        <w:ind w:left="454" w:hanging="454"/>
        <w:outlineLvl w:val="1"/>
        <w:rPr>
          <w:rFonts w:ascii="宋体" w:hAnsi="宋体"/>
          <w:b/>
          <w:sz w:val="24"/>
          <w:highlight w:val="none"/>
        </w:rPr>
      </w:pPr>
      <w:bookmarkStart w:id="108" w:name="_Toc13787"/>
      <w:bookmarkStart w:id="109" w:name="_Toc197870528"/>
      <w:bookmarkStart w:id="110" w:name="_Toc30631"/>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技术标投标文件格式</w:t>
      </w:r>
      <w:bookmarkEnd w:id="108"/>
      <w:bookmarkEnd w:id="109"/>
      <w:bookmarkEnd w:id="110"/>
    </w:p>
    <w:p>
      <w:pPr>
        <w:keepNext/>
        <w:keepLines/>
        <w:numPr>
          <w:ilvl w:val="1"/>
          <w:numId w:val="0"/>
        </w:numPr>
        <w:spacing w:before="240" w:after="120" w:line="360" w:lineRule="auto"/>
        <w:ind w:left="454" w:hanging="454"/>
        <w:outlineLvl w:val="2"/>
        <w:rPr>
          <w:rFonts w:ascii="宋体" w:hAnsi="宋体"/>
          <w:b/>
          <w:sz w:val="24"/>
          <w:highlight w:val="none"/>
        </w:rPr>
      </w:pPr>
      <w:bookmarkStart w:id="111" w:name="_Toc23080"/>
      <w:bookmarkStart w:id="112" w:name="_Toc197870529"/>
      <w:bookmarkStart w:id="113" w:name="_Toc24329"/>
      <w:r>
        <w:rPr>
          <w:rFonts w:hint="eastAsia" w:ascii="宋体" w:hAnsi="宋体"/>
          <w:b/>
          <w:sz w:val="24"/>
          <w:highlight w:val="none"/>
        </w:rPr>
        <w:t>格式</w:t>
      </w:r>
      <w:r>
        <w:rPr>
          <w:rFonts w:ascii="宋体" w:hAnsi="宋体"/>
          <w:b/>
          <w:sz w:val="24"/>
          <w:highlight w:val="none"/>
        </w:rPr>
        <w:t>1 技术标封面</w:t>
      </w:r>
      <w:bookmarkEnd w:id="111"/>
      <w:bookmarkEnd w:id="112"/>
      <w:bookmarkEnd w:id="113"/>
    </w:p>
    <w:p>
      <w:pPr>
        <w:pStyle w:val="120"/>
        <w:ind w:firstLine="496"/>
        <w:rPr>
          <w:rFonts w:ascii="宋体" w:hAnsi="宋体"/>
          <w:highlight w:val="none"/>
        </w:rPr>
      </w:pPr>
    </w:p>
    <w:p>
      <w:pPr>
        <w:pStyle w:val="121"/>
        <w:rPr>
          <w:rFonts w:ascii="宋体" w:hAnsi="宋体" w:eastAsia="宋体"/>
          <w:b w:val="0"/>
          <w:highlight w:val="none"/>
          <w:u w:val="single"/>
        </w:rPr>
      </w:pPr>
      <w:r>
        <w:rPr>
          <w:rFonts w:hint="eastAsia" w:ascii="宋体" w:hAnsi="宋体" w:eastAsia="宋体"/>
          <w:b w:val="0"/>
          <w:highlight w:val="none"/>
          <w:u w:val="single"/>
        </w:rPr>
        <w:t xml:space="preserve">[工程名称] </w:t>
      </w: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2"/>
        <w:rPr>
          <w:rFonts w:ascii="宋体" w:hAnsi="宋体" w:eastAsia="宋体"/>
          <w:b w:val="0"/>
          <w:highlight w:val="none"/>
        </w:rPr>
      </w:pPr>
      <w:r>
        <w:rPr>
          <w:rFonts w:hint="eastAsia" w:ascii="宋体" w:hAnsi="宋体" w:eastAsia="宋体"/>
          <w:b w:val="0"/>
          <w:highlight w:val="none"/>
        </w:rPr>
        <w:t>投标文件</w:t>
      </w:r>
    </w:p>
    <w:p>
      <w:pPr>
        <w:pStyle w:val="121"/>
        <w:rPr>
          <w:rFonts w:ascii="宋体" w:hAnsi="宋体" w:eastAsia="宋体"/>
          <w:b w:val="0"/>
          <w:highlight w:val="none"/>
        </w:rPr>
      </w:pPr>
      <w:r>
        <w:rPr>
          <w:rFonts w:hint="eastAsia" w:ascii="宋体" w:hAnsi="宋体" w:eastAsia="宋体"/>
          <w:b w:val="0"/>
          <w:highlight w:val="none"/>
        </w:rPr>
        <w:t>第一册  【技术投标文件（含资格审查文件）】</w:t>
      </w: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3"/>
        <w:ind w:firstLine="616"/>
        <w:rPr>
          <w:rFonts w:ascii="宋体" w:hAnsi="宋体" w:eastAsia="宋体"/>
          <w:highlight w:val="none"/>
        </w:rPr>
      </w:pPr>
      <w:r>
        <w:rPr>
          <w:rFonts w:hint="eastAsia" w:ascii="宋体" w:hAnsi="宋体" w:eastAsia="宋体"/>
          <w:highlight w:val="none"/>
        </w:rPr>
        <w:t>投标人：</w:t>
      </w:r>
      <w:r>
        <w:rPr>
          <w:rFonts w:hint="eastAsia" w:ascii="宋体" w:hAnsi="宋体" w:eastAsia="宋体"/>
          <w:highlight w:val="none"/>
          <w:u w:val="single"/>
        </w:rPr>
        <w:t xml:space="preserve">    （填写投标人单位名称）    （盖章）</w:t>
      </w:r>
    </w:p>
    <w:p>
      <w:pPr>
        <w:pStyle w:val="123"/>
        <w:ind w:firstLine="616"/>
        <w:rPr>
          <w:rFonts w:ascii="宋体" w:hAnsi="宋体" w:eastAsia="宋体"/>
          <w:highlight w:val="none"/>
        </w:rPr>
      </w:pPr>
    </w:p>
    <w:p>
      <w:pPr>
        <w:pStyle w:val="123"/>
        <w:ind w:firstLine="616"/>
        <w:rPr>
          <w:rFonts w:ascii="宋体" w:hAnsi="宋体" w:eastAsia="宋体"/>
          <w:highlight w:val="none"/>
        </w:rPr>
      </w:pPr>
      <w:r>
        <w:rPr>
          <w:rFonts w:hint="eastAsia" w:ascii="宋体" w:hAnsi="宋体" w:eastAsia="宋体"/>
          <w:highlight w:val="none"/>
        </w:rPr>
        <w:t>法定代表人或</w:t>
      </w:r>
    </w:p>
    <w:p>
      <w:pPr>
        <w:pStyle w:val="123"/>
        <w:ind w:firstLine="616"/>
        <w:rPr>
          <w:rFonts w:ascii="宋体" w:hAnsi="宋体" w:eastAsia="宋体"/>
          <w:highlight w:val="none"/>
        </w:rPr>
      </w:pPr>
      <w:r>
        <w:rPr>
          <w:rFonts w:hint="eastAsia" w:ascii="宋体" w:hAnsi="宋体" w:eastAsia="宋体"/>
          <w:highlight w:val="none"/>
        </w:rPr>
        <w:t>其委托代理人：</w:t>
      </w:r>
      <w:r>
        <w:rPr>
          <w:rFonts w:hint="eastAsia" w:ascii="宋体" w:hAnsi="宋体" w:eastAsia="宋体"/>
          <w:highlight w:val="none"/>
          <w:u w:val="single"/>
        </w:rPr>
        <w:t xml:space="preserve">                    （签名或盖章）</w:t>
      </w:r>
    </w:p>
    <w:p>
      <w:pPr>
        <w:pStyle w:val="123"/>
        <w:ind w:firstLine="616"/>
        <w:rPr>
          <w:rFonts w:ascii="宋体" w:hAnsi="宋体" w:eastAsia="宋体"/>
          <w:highlight w:val="none"/>
          <w:u w:val="single"/>
        </w:rPr>
      </w:pPr>
      <w:r>
        <w:rPr>
          <w:rFonts w:hint="eastAsia" w:ascii="宋体" w:hAnsi="宋体" w:eastAsia="宋体"/>
          <w:highlight w:val="none"/>
        </w:rPr>
        <w:t>日  期：</w:t>
      </w:r>
      <w:r>
        <w:rPr>
          <w:rFonts w:hint="eastAsia" w:ascii="宋体" w:hAnsi="宋体" w:eastAsia="宋体"/>
          <w:highlight w:val="none"/>
          <w:u w:val="single"/>
        </w:rPr>
        <w:t xml:space="preserve">                                       </w:t>
      </w:r>
    </w:p>
    <w:p>
      <w:pPr>
        <w:pStyle w:val="120"/>
        <w:ind w:firstLine="496"/>
        <w:rPr>
          <w:highlight w:val="none"/>
        </w:rPr>
      </w:pPr>
      <w:r>
        <w:rPr>
          <w:highlight w:val="none"/>
        </w:rPr>
        <w:br w:type="page"/>
      </w:r>
    </w:p>
    <w:p>
      <w:pPr>
        <w:keepNext/>
        <w:keepLines/>
        <w:numPr>
          <w:ilvl w:val="1"/>
          <w:numId w:val="0"/>
        </w:numPr>
        <w:spacing w:before="240" w:after="120" w:line="360" w:lineRule="auto"/>
        <w:ind w:left="454" w:hanging="454"/>
        <w:outlineLvl w:val="2"/>
        <w:rPr>
          <w:rFonts w:ascii="宋体" w:hAnsi="宋体"/>
          <w:b/>
          <w:sz w:val="24"/>
          <w:highlight w:val="none"/>
        </w:rPr>
      </w:pPr>
      <w:bookmarkStart w:id="114" w:name="_Toc26838"/>
      <w:bookmarkStart w:id="115" w:name="_Toc197870530"/>
      <w:bookmarkStart w:id="116" w:name="_Toc9982"/>
      <w:r>
        <w:rPr>
          <w:rFonts w:hint="eastAsia" w:ascii="宋体" w:hAnsi="宋体"/>
          <w:b/>
          <w:sz w:val="24"/>
          <w:highlight w:val="none"/>
        </w:rPr>
        <w:t>格式</w:t>
      </w:r>
      <w:r>
        <w:rPr>
          <w:rFonts w:ascii="宋体" w:hAnsi="宋体"/>
          <w:b/>
          <w:sz w:val="24"/>
          <w:highlight w:val="none"/>
        </w:rPr>
        <w:t>2</w:t>
      </w:r>
      <w:r>
        <w:rPr>
          <w:rFonts w:hint="eastAsia" w:ascii="宋体" w:hAnsi="宋体"/>
          <w:b/>
          <w:sz w:val="24"/>
          <w:highlight w:val="none"/>
        </w:rPr>
        <w:t>投标书</w:t>
      </w:r>
      <w:bookmarkEnd w:id="114"/>
      <w:bookmarkEnd w:id="115"/>
      <w:bookmarkEnd w:id="116"/>
    </w:p>
    <w:p>
      <w:pPr>
        <w:pStyle w:val="122"/>
        <w:rPr>
          <w:rFonts w:hint="eastAsia" w:ascii="宋体" w:hAnsi="宋体"/>
          <w:sz w:val="36"/>
          <w:szCs w:val="36"/>
          <w:highlight w:val="none"/>
        </w:rPr>
      </w:pPr>
      <w:r>
        <w:rPr>
          <w:rFonts w:hint="eastAsia" w:ascii="宋体" w:hAnsi="宋体" w:eastAsia="宋体"/>
          <w:sz w:val="36"/>
          <w:szCs w:val="36"/>
          <w:highlight w:val="none"/>
        </w:rPr>
        <w:t>投标书</w:t>
      </w:r>
    </w:p>
    <w:tbl>
      <w:tblPr>
        <w:tblStyle w:val="3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163"/>
        <w:gridCol w:w="4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rPr>
            </w:pPr>
            <w:r>
              <w:rPr>
                <w:rFonts w:hint="eastAsia" w:ascii="宋体" w:hAnsi="宋体" w:cs="宋体"/>
                <w:b/>
                <w:szCs w:val="21"/>
                <w:highlight w:val="none"/>
                <w:lang w:val="zh-CN"/>
              </w:rPr>
              <w:t>项目名称</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 w:val="28"/>
                <w:szCs w:val="28"/>
                <w:highlight w:val="none"/>
                <w:lang w:val="zh-CN"/>
              </w:rPr>
            </w:pPr>
            <w:r>
              <w:rPr>
                <w:rFonts w:hint="eastAsia" w:ascii="宋体" w:hAnsi="宋体" w:cs="宋体"/>
                <w:b/>
                <w:szCs w:val="28"/>
                <w:highlight w:val="none"/>
                <w:lang w:val="zh-CN"/>
              </w:rPr>
              <w:t>广佛肇工业园站周边片区开发项目-坑田站至瑞浦地块110KV电力迁改工程（涉铁部分）施工总承包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rPr>
            </w:pPr>
            <w:r>
              <w:rPr>
                <w:rFonts w:hint="eastAsia" w:ascii="宋体" w:hAnsi="宋体" w:cs="宋体"/>
                <w:b/>
                <w:szCs w:val="21"/>
                <w:highlight w:val="none"/>
                <w:lang w:val="zh-CN"/>
              </w:rPr>
              <w:t>投标报价</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cs="宋体"/>
                <w:b/>
                <w:szCs w:val="21"/>
                <w:highlight w:val="none"/>
              </w:rPr>
            </w:pPr>
            <w:r>
              <w:rPr>
                <w:rFonts w:hint="eastAsia" w:ascii="宋体" w:hAnsi="宋体" w:cs="宋体"/>
                <w:b/>
                <w:szCs w:val="21"/>
                <w:highlight w:val="none"/>
              </w:rPr>
              <w:t>大写：</w:t>
            </w:r>
          </w:p>
          <w:p>
            <w:pPr>
              <w:spacing w:line="360" w:lineRule="auto"/>
              <w:jc w:val="left"/>
              <w:rPr>
                <w:rFonts w:ascii="宋体" w:hAnsi="宋体" w:cs="宋体"/>
                <w:b/>
                <w:szCs w:val="21"/>
                <w:highlight w:val="none"/>
              </w:rPr>
            </w:pPr>
            <w:r>
              <w:rPr>
                <w:rFonts w:hint="eastAsia" w:ascii="宋体" w:hAnsi="宋体" w:cs="宋体"/>
                <w:b/>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投标总工期</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rPr>
            </w:pPr>
            <w:r>
              <w:rPr>
                <w:rFonts w:hint="eastAsia" w:ascii="宋体" w:hAnsi="宋体" w:cs="宋体"/>
                <w:b/>
                <w:szCs w:val="21"/>
                <w:highlight w:val="none"/>
                <w:lang w:val="zh-CN"/>
              </w:rPr>
              <w:t>工程质量标准</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保修期限</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26"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委派的项目负责人</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626"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p>
        </w:tc>
        <w:tc>
          <w:tcPr>
            <w:tcW w:w="2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职称证书及证书编号</w:t>
            </w:r>
          </w:p>
        </w:tc>
        <w:tc>
          <w:tcPr>
            <w:tcW w:w="43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委派的安全员</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bookmarkStart w:id="117" w:name="_Toc355355216"/>
            <w:bookmarkStart w:id="118" w:name="_Toc260129717"/>
            <w:r>
              <w:rPr>
                <w:rFonts w:hint="eastAsia" w:ascii="宋体" w:hAnsi="宋体" w:cs="宋体"/>
                <w:b/>
                <w:szCs w:val="21"/>
                <w:highlight w:val="none"/>
                <w:lang w:val="zh-CN"/>
              </w:rPr>
              <w:t>投标有效期</w:t>
            </w:r>
          </w:p>
          <w:bookmarkEnd w:id="117"/>
          <w:bookmarkEnd w:id="118"/>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bookmarkStart w:id="119" w:name="_Toc439246069"/>
            <w:r>
              <w:rPr>
                <w:rFonts w:hint="eastAsia" w:ascii="宋体" w:hAnsi="宋体" w:cs="宋体"/>
                <w:b/>
                <w:szCs w:val="21"/>
                <w:highlight w:val="none"/>
                <w:lang w:val="zh-CN"/>
              </w:rPr>
              <w:t>按招标文件要求</w:t>
            </w:r>
          </w:p>
          <w:bookmarkEnd w:id="119"/>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bookmarkStart w:id="120" w:name="_Toc439246070"/>
            <w:bookmarkStart w:id="121" w:name="_Toc439240671"/>
            <w:r>
              <w:rPr>
                <w:rFonts w:hint="eastAsia" w:ascii="宋体" w:hAnsi="宋体" w:cs="宋体"/>
                <w:b/>
                <w:szCs w:val="21"/>
                <w:highlight w:val="none"/>
              </w:rPr>
              <w:t>法定代表</w:t>
            </w:r>
            <w:bookmarkEnd w:id="120"/>
            <w:bookmarkEnd w:id="121"/>
            <w:r>
              <w:rPr>
                <w:rFonts w:hint="eastAsia" w:ascii="宋体" w:hAnsi="宋体" w:cs="宋体"/>
                <w:b/>
                <w:szCs w:val="21"/>
                <w:highlight w:val="none"/>
              </w:rPr>
              <w:t>人或其委托代</w:t>
            </w:r>
            <w:bookmarkStart w:id="122" w:name="_Toc439246072"/>
            <w:r>
              <w:rPr>
                <w:rFonts w:hint="eastAsia" w:ascii="宋体" w:hAnsi="宋体" w:cs="宋体"/>
                <w:b/>
                <w:szCs w:val="21"/>
                <w:highlight w:val="none"/>
              </w:rPr>
              <w:t>理人（签字或盖章）</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bookmarkEnd w:id="122"/>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
                <w:szCs w:val="21"/>
                <w:highlight w:val="none"/>
                <w:lang w:val="zh-CN"/>
              </w:rPr>
            </w:pPr>
            <w:r>
              <w:rPr>
                <w:rFonts w:hint="eastAsia" w:ascii="宋体" w:hAnsi="宋体" w:cs="宋体"/>
                <w:b/>
                <w:szCs w:val="21"/>
                <w:highlight w:val="none"/>
                <w:lang w:val="zh-CN"/>
              </w:rPr>
              <w:t>投标单位（盖章）</w:t>
            </w:r>
          </w:p>
        </w:tc>
        <w:tc>
          <w:tcPr>
            <w:tcW w:w="653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szCs w:val="21"/>
                <w:highlight w:val="none"/>
              </w:rPr>
            </w:pPr>
          </w:p>
        </w:tc>
      </w:tr>
    </w:tbl>
    <w:p>
      <w:pPr>
        <w:pStyle w:val="120"/>
        <w:ind w:firstLine="436"/>
        <w:rPr>
          <w:rFonts w:ascii="宋体" w:hAnsi="宋体"/>
          <w:sz w:val="21"/>
          <w:highlight w:val="none"/>
        </w:rPr>
      </w:pPr>
    </w:p>
    <w:p>
      <w:pPr>
        <w:pStyle w:val="120"/>
        <w:ind w:firstLine="436"/>
        <w:rPr>
          <w:rFonts w:ascii="宋体" w:hAnsi="宋体"/>
          <w:sz w:val="21"/>
          <w:highlight w:val="none"/>
        </w:rPr>
      </w:pPr>
      <w:r>
        <w:rPr>
          <w:rFonts w:hint="eastAsia" w:ascii="宋体" w:hAnsi="宋体"/>
          <w:sz w:val="21"/>
          <w:highlight w:val="none"/>
        </w:rPr>
        <w:t>注：</w:t>
      </w:r>
      <w:r>
        <w:rPr>
          <w:rFonts w:hint="eastAsia" w:ascii="宋体" w:hAnsi="宋体"/>
          <w:sz w:val="21"/>
          <w:highlight w:val="none"/>
          <w:lang w:eastAsia="zh-CN"/>
        </w:rPr>
        <w:t>投标报价</w:t>
      </w:r>
      <w:r>
        <w:rPr>
          <w:rFonts w:hint="eastAsia" w:ascii="宋体" w:hAnsi="宋体"/>
          <w:sz w:val="21"/>
          <w:highlight w:val="none"/>
        </w:rPr>
        <w:t>的大写数额和小写数额不一致的，以大写数额为准。</w:t>
      </w:r>
    </w:p>
    <w:p>
      <w:pPr>
        <w:pStyle w:val="120"/>
        <w:ind w:firstLine="436"/>
        <w:rPr>
          <w:rFonts w:hint="eastAsia" w:ascii="宋体" w:hAnsi="宋体"/>
          <w:sz w:val="21"/>
          <w:highlight w:val="none"/>
        </w:rPr>
      </w:pPr>
      <w:r>
        <w:rPr>
          <w:rFonts w:ascii="宋体" w:hAnsi="宋体"/>
          <w:sz w:val="21"/>
          <w:highlight w:val="none"/>
        </w:rPr>
        <w:br w:type="page"/>
      </w:r>
    </w:p>
    <w:p>
      <w:pPr>
        <w:keepNext/>
        <w:keepLines/>
        <w:numPr>
          <w:ilvl w:val="1"/>
          <w:numId w:val="0"/>
        </w:numPr>
        <w:spacing w:before="240" w:after="120" w:line="360" w:lineRule="auto"/>
        <w:outlineLvl w:val="2"/>
        <w:rPr>
          <w:rFonts w:ascii="宋体" w:hAnsi="宋体"/>
          <w:b/>
          <w:sz w:val="24"/>
          <w:highlight w:val="none"/>
        </w:rPr>
      </w:pPr>
      <w:bookmarkStart w:id="123" w:name="_Toc4681"/>
      <w:bookmarkStart w:id="124" w:name="_Toc22261"/>
      <w:bookmarkStart w:id="125" w:name="_Toc197870531"/>
      <w:r>
        <w:rPr>
          <w:rFonts w:hint="eastAsia" w:ascii="宋体" w:hAnsi="宋体"/>
          <w:b/>
          <w:sz w:val="24"/>
          <w:highlight w:val="none"/>
        </w:rPr>
        <w:t>格式</w:t>
      </w:r>
      <w:r>
        <w:rPr>
          <w:rFonts w:ascii="宋体" w:hAnsi="宋体"/>
          <w:b/>
          <w:sz w:val="24"/>
          <w:highlight w:val="none"/>
        </w:rPr>
        <w:t>3投标函</w:t>
      </w:r>
      <w:bookmarkEnd w:id="123"/>
      <w:bookmarkEnd w:id="124"/>
      <w:bookmarkEnd w:id="125"/>
    </w:p>
    <w:p>
      <w:pPr>
        <w:pStyle w:val="122"/>
        <w:rPr>
          <w:rFonts w:hint="eastAsia" w:ascii="宋体" w:hAnsi="宋体"/>
          <w:sz w:val="36"/>
          <w:szCs w:val="36"/>
          <w:highlight w:val="none"/>
        </w:rPr>
      </w:pPr>
      <w:r>
        <w:rPr>
          <w:rFonts w:hint="eastAsia" w:ascii="宋体" w:hAnsi="宋体" w:eastAsia="宋体"/>
          <w:sz w:val="36"/>
          <w:szCs w:val="36"/>
          <w:highlight w:val="none"/>
        </w:rPr>
        <w:t>投标函</w:t>
      </w:r>
    </w:p>
    <w:p>
      <w:pPr>
        <w:pStyle w:val="120"/>
        <w:ind w:firstLine="436"/>
        <w:rPr>
          <w:rFonts w:hint="eastAsia" w:ascii="宋体" w:hAnsi="宋体"/>
          <w:sz w:val="21"/>
          <w:highlight w:val="none"/>
        </w:rPr>
      </w:pPr>
    </w:p>
    <w:p>
      <w:pPr>
        <w:pStyle w:val="120"/>
        <w:ind w:firstLine="0" w:firstLineChars="0"/>
        <w:rPr>
          <w:rFonts w:hint="eastAsia" w:ascii="宋体" w:hAnsi="宋体"/>
          <w:sz w:val="21"/>
          <w:highlight w:val="none"/>
        </w:rPr>
      </w:pPr>
      <w:r>
        <w:rPr>
          <w:rFonts w:hint="eastAsia" w:ascii="宋体" w:hAnsi="宋体"/>
          <w:sz w:val="21"/>
          <w:highlight w:val="none"/>
          <w:u w:val="single"/>
          <w:lang w:eastAsia="zh-CN"/>
        </w:rPr>
        <w:t>广州地铁工程咨询有限公司</w:t>
      </w:r>
      <w:r>
        <w:rPr>
          <w:rFonts w:hint="eastAsia" w:ascii="宋体" w:hAnsi="宋体"/>
          <w:sz w:val="21"/>
          <w:highlight w:val="none"/>
        </w:rPr>
        <w:t>：</w:t>
      </w:r>
    </w:p>
    <w:p>
      <w:pPr>
        <w:pStyle w:val="120"/>
        <w:ind w:firstLine="436"/>
        <w:rPr>
          <w:rFonts w:hint="eastAsia" w:ascii="宋体" w:hAnsi="宋体"/>
          <w:sz w:val="21"/>
          <w:highlight w:val="none"/>
        </w:rPr>
      </w:pPr>
      <w:r>
        <w:rPr>
          <w:rFonts w:hint="eastAsia" w:ascii="宋体" w:hAnsi="宋体"/>
          <w:sz w:val="21"/>
          <w:highlight w:val="none"/>
        </w:rPr>
        <w:t>1．我方已仔细研究了</w:t>
      </w:r>
      <w:r>
        <w:rPr>
          <w:rFonts w:hint="eastAsia" w:ascii="宋体" w:hAnsi="宋体"/>
          <w:sz w:val="21"/>
          <w:highlight w:val="none"/>
          <w:u w:val="single"/>
          <w:lang w:val="en-US" w:eastAsia="zh-CN"/>
        </w:rPr>
        <w:t xml:space="preserve">       </w:t>
      </w:r>
      <w:r>
        <w:rPr>
          <w:rFonts w:hint="eastAsia" w:ascii="宋体" w:hAnsi="宋体"/>
          <w:sz w:val="21"/>
          <w:highlight w:val="none"/>
          <w:u w:val="single"/>
          <w:lang w:eastAsia="zh-CN"/>
        </w:rPr>
        <w:t>（</w:t>
      </w:r>
      <w:r>
        <w:rPr>
          <w:rFonts w:hint="eastAsia" w:ascii="宋体" w:hAnsi="宋体"/>
          <w:sz w:val="21"/>
          <w:highlight w:val="none"/>
          <w:u w:val="single"/>
          <w:lang w:val="en-US" w:eastAsia="zh-CN"/>
        </w:rPr>
        <w:t>项目名称</w:t>
      </w:r>
      <w:r>
        <w:rPr>
          <w:rFonts w:hint="eastAsia" w:ascii="宋体" w:hAnsi="宋体"/>
          <w:sz w:val="21"/>
          <w:highlight w:val="none"/>
          <w:u w:val="single"/>
          <w:lang w:eastAsia="zh-CN"/>
        </w:rPr>
        <w:t>）</w:t>
      </w:r>
      <w:r>
        <w:rPr>
          <w:rFonts w:hint="eastAsia" w:ascii="宋体" w:hAnsi="宋体"/>
          <w:sz w:val="21"/>
          <w:highlight w:val="none"/>
        </w:rPr>
        <w:t>招标文件的全部内容，愿意以《投标书》中承诺的</w:t>
      </w:r>
      <w:r>
        <w:rPr>
          <w:rFonts w:hint="eastAsia" w:ascii="宋体" w:hAnsi="宋体"/>
          <w:sz w:val="21"/>
          <w:highlight w:val="none"/>
          <w:lang w:eastAsia="zh-CN"/>
        </w:rPr>
        <w:t>投标报价</w:t>
      </w:r>
      <w:r>
        <w:rPr>
          <w:rFonts w:hint="eastAsia" w:ascii="宋体" w:hAnsi="宋体"/>
          <w:sz w:val="21"/>
          <w:highlight w:val="none"/>
        </w:rPr>
        <w:t>和工期，按合同约定进行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pPr>
        <w:pStyle w:val="120"/>
        <w:ind w:firstLine="436"/>
        <w:rPr>
          <w:rFonts w:hint="eastAsia" w:ascii="宋体" w:hAnsi="宋体"/>
          <w:sz w:val="21"/>
          <w:highlight w:val="none"/>
        </w:rPr>
      </w:pPr>
      <w:r>
        <w:rPr>
          <w:rFonts w:hint="eastAsia" w:ascii="宋体" w:hAnsi="宋体"/>
          <w:sz w:val="21"/>
          <w:highlight w:val="none"/>
        </w:rPr>
        <w:t>2. 我方已充分阅读了本项目招标文件并充分了解有关报价方式及变更、结算方式，我方完全响应招标文件的规定。</w:t>
      </w:r>
    </w:p>
    <w:p>
      <w:pPr>
        <w:pStyle w:val="120"/>
        <w:ind w:firstLine="436"/>
        <w:rPr>
          <w:rFonts w:hint="eastAsia" w:ascii="宋体" w:hAnsi="宋体"/>
          <w:sz w:val="21"/>
          <w:highlight w:val="none"/>
        </w:rPr>
      </w:pPr>
      <w:r>
        <w:rPr>
          <w:rFonts w:hint="eastAsia" w:ascii="宋体" w:hAnsi="宋体"/>
          <w:sz w:val="21"/>
          <w:highlight w:val="none"/>
        </w:rPr>
        <w:t>3．我方承诺投标文件中的一切资料、数据是真实的，并承担由此引起的一切责任。</w:t>
      </w:r>
    </w:p>
    <w:p>
      <w:pPr>
        <w:pStyle w:val="120"/>
        <w:ind w:firstLine="436"/>
        <w:rPr>
          <w:rFonts w:hint="eastAsia" w:ascii="宋体" w:hAnsi="宋体"/>
          <w:sz w:val="21"/>
          <w:highlight w:val="none"/>
        </w:rPr>
      </w:pPr>
      <w:r>
        <w:rPr>
          <w:rFonts w:hint="eastAsia" w:ascii="宋体" w:hAnsi="宋体"/>
          <w:sz w:val="21"/>
          <w:highlight w:val="none"/>
        </w:rPr>
        <w:t>4．我方承诺在招标文件规定的投标有效期内不修改、撤销投标文件。</w:t>
      </w:r>
    </w:p>
    <w:p>
      <w:pPr>
        <w:pStyle w:val="120"/>
        <w:ind w:firstLine="436"/>
        <w:rPr>
          <w:rFonts w:hint="eastAsia" w:ascii="宋体" w:hAnsi="宋体"/>
          <w:sz w:val="21"/>
          <w:highlight w:val="none"/>
        </w:rPr>
      </w:pPr>
      <w:r>
        <w:rPr>
          <w:rFonts w:hint="eastAsia" w:ascii="宋体" w:hAnsi="宋体"/>
          <w:sz w:val="21"/>
          <w:highlight w:val="none"/>
        </w:rPr>
        <w:t>5．随同本投标函提交投标保证金一份，我方对招标文件中不予退还投标保证金的情形无异议。</w:t>
      </w:r>
    </w:p>
    <w:p>
      <w:pPr>
        <w:pStyle w:val="120"/>
        <w:ind w:firstLine="436"/>
        <w:rPr>
          <w:rFonts w:hint="eastAsia" w:ascii="宋体" w:hAnsi="宋体"/>
          <w:sz w:val="21"/>
          <w:highlight w:val="none"/>
        </w:rPr>
      </w:pPr>
      <w:r>
        <w:rPr>
          <w:rFonts w:hint="eastAsia" w:ascii="宋体" w:hAnsi="宋体"/>
          <w:sz w:val="21"/>
          <w:highlight w:val="none"/>
        </w:rPr>
        <w:t>6．我方如果中标，我方保证：</w:t>
      </w:r>
    </w:p>
    <w:p>
      <w:pPr>
        <w:pStyle w:val="120"/>
        <w:ind w:firstLine="436"/>
        <w:rPr>
          <w:rFonts w:hint="eastAsia" w:ascii="宋体" w:hAnsi="宋体"/>
          <w:sz w:val="21"/>
          <w:highlight w:val="none"/>
        </w:rPr>
      </w:pPr>
      <w:r>
        <w:rPr>
          <w:rFonts w:hint="eastAsia" w:ascii="宋体" w:hAnsi="宋体"/>
          <w:sz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pPr>
        <w:pStyle w:val="120"/>
        <w:ind w:firstLine="436"/>
        <w:rPr>
          <w:rFonts w:hint="eastAsia" w:ascii="宋体" w:hAnsi="宋体"/>
          <w:sz w:val="21"/>
          <w:highlight w:val="none"/>
        </w:rPr>
      </w:pPr>
      <w:r>
        <w:rPr>
          <w:rFonts w:hint="eastAsia" w:ascii="宋体" w:hAnsi="宋体"/>
          <w:sz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pPr>
        <w:pStyle w:val="120"/>
        <w:ind w:firstLine="436"/>
        <w:rPr>
          <w:rFonts w:hint="eastAsia" w:ascii="宋体" w:hAnsi="宋体"/>
          <w:sz w:val="21"/>
          <w:highlight w:val="none"/>
        </w:rPr>
      </w:pPr>
      <w:r>
        <w:rPr>
          <w:rFonts w:hint="eastAsia" w:ascii="宋体" w:hAnsi="宋体"/>
          <w:sz w:val="21"/>
          <w:highlight w:val="none"/>
        </w:rPr>
        <w:t>（3）保证尽一切力量确保投标承诺的竣工日期，若我方未能按投标承诺的工期完成本项目，除承担合同约定的违约责任外，发包人有权解除合同，我方承担由于违约解除合同退场造成的对发包人的一切损失。</w:t>
      </w:r>
    </w:p>
    <w:p>
      <w:pPr>
        <w:pStyle w:val="120"/>
        <w:ind w:firstLine="436"/>
        <w:rPr>
          <w:rFonts w:hint="eastAsia" w:ascii="宋体" w:hAnsi="宋体"/>
          <w:sz w:val="21"/>
          <w:highlight w:val="none"/>
        </w:rPr>
      </w:pPr>
      <w:r>
        <w:rPr>
          <w:rFonts w:hint="eastAsia" w:ascii="宋体" w:hAnsi="宋体"/>
          <w:sz w:val="21"/>
          <w:highlight w:val="none"/>
        </w:rPr>
        <w:t>（</w:t>
      </w:r>
      <w:r>
        <w:rPr>
          <w:rFonts w:ascii="宋体" w:hAnsi="宋体"/>
          <w:sz w:val="21"/>
          <w:highlight w:val="none"/>
        </w:rPr>
        <w:t>4</w:t>
      </w:r>
      <w:r>
        <w:rPr>
          <w:rFonts w:hint="eastAsia" w:ascii="宋体" w:hAnsi="宋体"/>
          <w:sz w:val="21"/>
          <w:highlight w:val="none"/>
        </w:rPr>
        <w:t>）保证所投入本项目的主要材料、设备质量符合或优于招标文件要求，所投入本项目的辅助设备、材料与主要材料、设备质量一致并有良好的配套性。</w:t>
      </w:r>
    </w:p>
    <w:p>
      <w:pPr>
        <w:pStyle w:val="120"/>
        <w:ind w:firstLine="436"/>
        <w:rPr>
          <w:rFonts w:hint="eastAsia" w:ascii="宋体" w:hAnsi="宋体"/>
          <w:sz w:val="21"/>
          <w:highlight w:val="none"/>
        </w:rPr>
      </w:pPr>
      <w:r>
        <w:rPr>
          <w:rFonts w:hint="eastAsia" w:ascii="宋体" w:hAnsi="宋体"/>
          <w:sz w:val="21"/>
          <w:highlight w:val="none"/>
        </w:rPr>
        <w:t>（</w:t>
      </w:r>
      <w:r>
        <w:rPr>
          <w:rFonts w:ascii="宋体" w:hAnsi="宋体"/>
          <w:sz w:val="21"/>
          <w:highlight w:val="none"/>
        </w:rPr>
        <w:t>5</w:t>
      </w:r>
      <w:r>
        <w:rPr>
          <w:rFonts w:hint="eastAsia" w:ascii="宋体" w:hAnsi="宋体"/>
          <w:sz w:val="21"/>
          <w:highlight w:val="none"/>
        </w:rPr>
        <w:t>）保证按照招标文件的要求确保安全生产及文明施工，如有违反，我方愿意按合同约定承担违约责任，并为此负相关的法律责任。</w:t>
      </w:r>
    </w:p>
    <w:p>
      <w:pPr>
        <w:pStyle w:val="120"/>
        <w:ind w:firstLine="436"/>
        <w:rPr>
          <w:rFonts w:hint="eastAsia" w:ascii="宋体" w:hAnsi="宋体"/>
          <w:sz w:val="21"/>
          <w:highlight w:val="none"/>
        </w:rPr>
      </w:pPr>
      <w:r>
        <w:rPr>
          <w:rFonts w:hint="eastAsia" w:ascii="宋体" w:hAnsi="宋体"/>
          <w:sz w:val="21"/>
          <w:highlight w:val="none"/>
        </w:rPr>
        <w:t>（</w:t>
      </w:r>
      <w:r>
        <w:rPr>
          <w:rFonts w:ascii="宋体" w:hAnsi="宋体"/>
          <w:sz w:val="21"/>
          <w:highlight w:val="none"/>
        </w:rPr>
        <w:t>6</w:t>
      </w:r>
      <w:r>
        <w:rPr>
          <w:rFonts w:hint="eastAsia" w:ascii="宋体" w:hAnsi="宋体"/>
          <w:sz w:val="21"/>
          <w:highlight w:val="none"/>
        </w:rPr>
        <w:t>）保证按国家的有关规定制订保证民工工资支付的方案及保证措施，否则，我方愿按合同条款规定承担违约责任并赔偿发包人的全部损失。</w:t>
      </w:r>
    </w:p>
    <w:p>
      <w:pPr>
        <w:pStyle w:val="120"/>
        <w:ind w:firstLine="436"/>
        <w:rPr>
          <w:rFonts w:hint="eastAsia" w:ascii="宋体" w:hAnsi="宋体"/>
          <w:sz w:val="21"/>
          <w:highlight w:val="none"/>
        </w:rPr>
      </w:pPr>
      <w:r>
        <w:rPr>
          <w:rFonts w:hint="eastAsia" w:ascii="宋体" w:hAnsi="宋体"/>
          <w:sz w:val="21"/>
          <w:highlight w:val="none"/>
        </w:rPr>
        <w:t>（</w:t>
      </w:r>
      <w:r>
        <w:rPr>
          <w:rFonts w:ascii="宋体" w:hAnsi="宋体"/>
          <w:sz w:val="21"/>
          <w:highlight w:val="none"/>
        </w:rPr>
        <w:t>7</w:t>
      </w:r>
      <w:r>
        <w:rPr>
          <w:rFonts w:hint="eastAsia" w:ascii="宋体" w:hAnsi="宋体"/>
          <w:sz w:val="21"/>
          <w:highlight w:val="none"/>
        </w:rPr>
        <w:t>）保证按施工期间做好安全文明和交通保证措施，施工区全封闭围挡，根据工程进度计划分段施工分期围挡。最大限度满足交通和市民出行方便，施工行为做到便民，不扰民。</w:t>
      </w:r>
    </w:p>
    <w:p>
      <w:pPr>
        <w:pStyle w:val="120"/>
        <w:ind w:firstLine="436"/>
        <w:rPr>
          <w:rFonts w:hint="eastAsia" w:ascii="宋体" w:hAnsi="宋体"/>
          <w:sz w:val="21"/>
          <w:highlight w:val="none"/>
        </w:rPr>
      </w:pPr>
      <w:r>
        <w:rPr>
          <w:rFonts w:hint="eastAsia" w:ascii="宋体" w:hAnsi="宋体"/>
          <w:sz w:val="21"/>
          <w:highlight w:val="none"/>
        </w:rPr>
        <w:t>（</w:t>
      </w:r>
      <w:r>
        <w:rPr>
          <w:rFonts w:ascii="宋体" w:hAnsi="宋体"/>
          <w:sz w:val="21"/>
          <w:highlight w:val="none"/>
        </w:rPr>
        <w:t>8</w:t>
      </w:r>
      <w:r>
        <w:rPr>
          <w:rFonts w:hint="eastAsia" w:ascii="宋体" w:hAnsi="宋体"/>
          <w:sz w:val="21"/>
          <w:highlight w:val="none"/>
        </w:rPr>
        <w:t>）保证按发包方工期要求编制施工进度计划，计划内用全面详实，根据项目特点合理组织分段施工，分段逐步移交。</w:t>
      </w:r>
    </w:p>
    <w:p>
      <w:pPr>
        <w:pStyle w:val="120"/>
        <w:ind w:firstLine="436"/>
        <w:rPr>
          <w:rFonts w:hint="eastAsia" w:ascii="宋体" w:hAnsi="宋体"/>
          <w:sz w:val="21"/>
          <w:highlight w:val="none"/>
        </w:rPr>
      </w:pPr>
      <w:r>
        <w:rPr>
          <w:rFonts w:hint="eastAsia" w:ascii="宋体" w:hAnsi="宋体"/>
          <w:sz w:val="21"/>
          <w:highlight w:val="none"/>
        </w:rPr>
        <w:t>（9）保证施工实施过程全部材料符合国家环保、消防相关规范。完工后经第三方检测后，达到并不限于以下标准：</w:t>
      </w:r>
    </w:p>
    <w:p>
      <w:pPr>
        <w:pStyle w:val="120"/>
        <w:ind w:firstLine="436"/>
        <w:rPr>
          <w:rFonts w:hint="eastAsia" w:ascii="宋体" w:hAnsi="宋体"/>
          <w:sz w:val="21"/>
          <w:highlight w:val="none"/>
        </w:rPr>
      </w:pPr>
      <w:r>
        <w:rPr>
          <w:rFonts w:hint="eastAsia" w:ascii="宋体" w:hAnsi="宋体"/>
          <w:sz w:val="21"/>
          <w:highlight w:val="none"/>
        </w:rPr>
        <w:t>A、《民用建筑工程室内环境污染控制标准》GB 50325-2020</w:t>
      </w:r>
    </w:p>
    <w:p>
      <w:pPr>
        <w:pStyle w:val="120"/>
        <w:ind w:firstLine="436"/>
        <w:rPr>
          <w:rFonts w:hint="eastAsia" w:ascii="宋体" w:hAnsi="宋体"/>
          <w:sz w:val="21"/>
          <w:highlight w:val="none"/>
        </w:rPr>
      </w:pPr>
      <w:r>
        <w:rPr>
          <w:rFonts w:hint="eastAsia" w:ascii="宋体" w:hAnsi="宋体"/>
          <w:sz w:val="21"/>
          <w:highlight w:val="none"/>
        </w:rPr>
        <w:t xml:space="preserve">B、《室内装饰装修材料人造板及其制品中甲醛释放限量》GB18580-2017 </w:t>
      </w:r>
    </w:p>
    <w:p>
      <w:pPr>
        <w:pStyle w:val="120"/>
        <w:ind w:firstLine="436"/>
        <w:rPr>
          <w:rFonts w:hint="eastAsia" w:ascii="宋体" w:hAnsi="宋体"/>
          <w:sz w:val="21"/>
          <w:highlight w:val="none"/>
        </w:rPr>
      </w:pPr>
      <w:r>
        <w:rPr>
          <w:rFonts w:hint="eastAsia" w:ascii="宋体" w:hAnsi="宋体"/>
          <w:sz w:val="21"/>
          <w:highlight w:val="none"/>
        </w:rPr>
        <w:t xml:space="preserve">C、《建筑材料放射性核素限量》GB 6566-2010 </w:t>
      </w:r>
    </w:p>
    <w:p>
      <w:pPr>
        <w:pStyle w:val="120"/>
        <w:ind w:firstLine="436"/>
        <w:rPr>
          <w:rFonts w:hint="eastAsia" w:ascii="宋体" w:hAnsi="宋体"/>
          <w:sz w:val="21"/>
          <w:highlight w:val="none"/>
        </w:rPr>
      </w:pPr>
      <w:r>
        <w:rPr>
          <w:rFonts w:hint="eastAsia" w:ascii="宋体" w:hAnsi="宋体"/>
          <w:sz w:val="21"/>
          <w:highlight w:val="none"/>
        </w:rPr>
        <w:t>D、《室内空气质量标准》GB/T18883-2002</w:t>
      </w:r>
    </w:p>
    <w:p>
      <w:pPr>
        <w:pStyle w:val="120"/>
        <w:ind w:firstLine="436"/>
        <w:rPr>
          <w:rFonts w:hint="eastAsia" w:ascii="宋体" w:hAnsi="宋体"/>
          <w:sz w:val="21"/>
          <w:highlight w:val="none"/>
        </w:rPr>
      </w:pPr>
      <w:r>
        <w:rPr>
          <w:rFonts w:hint="eastAsia" w:ascii="宋体" w:hAnsi="宋体"/>
          <w:sz w:val="21"/>
          <w:highlight w:val="none"/>
        </w:rPr>
        <w:t>E、《建筑内部装修设计防火规范》GB 50222-2017</w:t>
      </w:r>
    </w:p>
    <w:p>
      <w:pPr>
        <w:pStyle w:val="120"/>
        <w:ind w:firstLine="436"/>
        <w:rPr>
          <w:rFonts w:hint="eastAsia" w:ascii="宋体" w:hAnsi="宋体"/>
          <w:sz w:val="21"/>
          <w:highlight w:val="none"/>
        </w:rPr>
      </w:pPr>
    </w:p>
    <w:p>
      <w:pPr>
        <w:pStyle w:val="120"/>
        <w:ind w:firstLine="436"/>
        <w:rPr>
          <w:rFonts w:hint="eastAsia" w:ascii="宋体" w:hAnsi="宋体"/>
          <w:sz w:val="21"/>
          <w:highlight w:val="none"/>
        </w:rPr>
      </w:pPr>
    </w:p>
    <w:p>
      <w:pPr>
        <w:pStyle w:val="120"/>
        <w:ind w:firstLine="436"/>
        <w:rPr>
          <w:rFonts w:hint="eastAsia" w:ascii="宋体" w:hAnsi="宋体"/>
          <w:sz w:val="21"/>
          <w:highlight w:val="none"/>
        </w:rPr>
      </w:pPr>
    </w:p>
    <w:p>
      <w:pPr>
        <w:pStyle w:val="120"/>
        <w:wordWrap w:val="0"/>
        <w:ind w:firstLine="436"/>
        <w:jc w:val="right"/>
        <w:rPr>
          <w:rFonts w:hint="eastAsia" w:ascii="宋体" w:hAnsi="宋体"/>
          <w:sz w:val="21"/>
          <w:highlight w:val="none"/>
        </w:rPr>
      </w:pPr>
      <w:r>
        <w:rPr>
          <w:rFonts w:hint="eastAsia" w:ascii="宋体" w:hAnsi="宋体"/>
          <w:sz w:val="21"/>
          <w:highlight w:val="none"/>
        </w:rPr>
        <w:t xml:space="preserve">投标人名称（盖法人公章）： </w:t>
      </w:r>
      <w:r>
        <w:rPr>
          <w:rFonts w:ascii="宋体" w:hAnsi="宋体"/>
          <w:sz w:val="21"/>
          <w:highlight w:val="none"/>
        </w:rPr>
        <w:t xml:space="preserve">    </w:t>
      </w:r>
    </w:p>
    <w:p>
      <w:pPr>
        <w:pStyle w:val="120"/>
        <w:wordWrap w:val="0"/>
        <w:ind w:firstLine="436"/>
        <w:jc w:val="right"/>
        <w:rPr>
          <w:rFonts w:hint="eastAsia" w:ascii="宋体" w:hAnsi="宋体"/>
          <w:sz w:val="21"/>
          <w:highlight w:val="none"/>
        </w:rPr>
      </w:pPr>
      <w:r>
        <w:rPr>
          <w:rFonts w:hint="eastAsia" w:ascii="宋体" w:hAnsi="宋体"/>
          <w:sz w:val="21"/>
          <w:highlight w:val="none"/>
          <w:lang w:eastAsia="zh-CN"/>
        </w:rPr>
        <w:t>法定代表人或其委托代理人</w:t>
      </w:r>
      <w:r>
        <w:rPr>
          <w:rFonts w:hint="eastAsia" w:ascii="宋体" w:hAnsi="宋体"/>
          <w:sz w:val="21"/>
          <w:highlight w:val="none"/>
        </w:rPr>
        <w:t xml:space="preserve">（签字或盖章）： </w:t>
      </w:r>
      <w:r>
        <w:rPr>
          <w:rFonts w:ascii="宋体" w:hAnsi="宋体"/>
          <w:sz w:val="21"/>
          <w:highlight w:val="none"/>
        </w:rPr>
        <w:t xml:space="preserve">    </w:t>
      </w:r>
    </w:p>
    <w:p>
      <w:pPr>
        <w:pStyle w:val="120"/>
        <w:wordWrap w:val="0"/>
        <w:ind w:firstLine="436"/>
        <w:jc w:val="right"/>
        <w:rPr>
          <w:rFonts w:ascii="宋体" w:hAnsi="宋体"/>
          <w:sz w:val="21"/>
          <w:highlight w:val="none"/>
        </w:rPr>
      </w:pPr>
      <w:r>
        <w:rPr>
          <w:rFonts w:hint="eastAsia" w:ascii="宋体" w:hAnsi="宋体"/>
          <w:sz w:val="21"/>
          <w:highlight w:val="none"/>
        </w:rPr>
        <w:t xml:space="preserve">日期：   年  月  日 </w:t>
      </w:r>
      <w:r>
        <w:rPr>
          <w:rFonts w:ascii="宋体" w:hAnsi="宋体"/>
          <w:sz w:val="21"/>
          <w:highlight w:val="none"/>
        </w:rPr>
        <w:t xml:space="preserve">        </w:t>
      </w:r>
    </w:p>
    <w:p>
      <w:pPr>
        <w:pStyle w:val="120"/>
        <w:ind w:firstLine="436"/>
        <w:rPr>
          <w:rFonts w:ascii="宋体" w:hAnsi="宋体"/>
          <w:sz w:val="21"/>
          <w:highlight w:val="none"/>
        </w:rPr>
      </w:pPr>
    </w:p>
    <w:p>
      <w:pPr>
        <w:spacing w:line="320" w:lineRule="atLeast"/>
        <w:rPr>
          <w:rFonts w:ascii="宋体" w:hAnsi="宋体"/>
          <w:b/>
          <w:highlight w:val="none"/>
        </w:rPr>
      </w:pPr>
    </w:p>
    <w:p>
      <w:pPr>
        <w:spacing w:line="320" w:lineRule="atLeast"/>
        <w:rPr>
          <w:rFonts w:ascii="宋体" w:hAnsi="宋体"/>
          <w:b/>
          <w:highlight w:val="none"/>
        </w:rPr>
      </w:pPr>
      <w:r>
        <w:rPr>
          <w:rFonts w:ascii="宋体" w:hAnsi="宋体"/>
          <w:b/>
          <w:highlight w:val="none"/>
        </w:rPr>
        <w:br w:type="page"/>
      </w:r>
    </w:p>
    <w:p>
      <w:pPr>
        <w:keepNext/>
        <w:keepLines/>
        <w:spacing w:before="156" w:beforeLines="50" w:after="156" w:afterLines="50" w:line="360" w:lineRule="auto"/>
        <w:outlineLvl w:val="2"/>
        <w:rPr>
          <w:rFonts w:ascii="宋体" w:hAnsi="宋体"/>
          <w:b/>
          <w:sz w:val="24"/>
          <w:highlight w:val="none"/>
        </w:rPr>
      </w:pPr>
      <w:bookmarkStart w:id="126" w:name="_Toc27985"/>
      <w:bookmarkStart w:id="127" w:name="_Toc30871"/>
      <w:bookmarkStart w:id="128" w:name="_Toc197870532"/>
      <w:r>
        <w:rPr>
          <w:rFonts w:hint="eastAsia" w:ascii="宋体" w:hAnsi="宋体"/>
          <w:b/>
          <w:sz w:val="24"/>
          <w:highlight w:val="none"/>
        </w:rPr>
        <w:t>格式</w:t>
      </w:r>
      <w:r>
        <w:rPr>
          <w:rFonts w:ascii="宋体" w:hAnsi="宋体"/>
          <w:b/>
          <w:sz w:val="24"/>
          <w:highlight w:val="none"/>
        </w:rPr>
        <w:t>4法定代表人</w:t>
      </w:r>
      <w:r>
        <w:rPr>
          <w:rFonts w:hint="eastAsia" w:ascii="宋体" w:hAnsi="宋体"/>
          <w:b/>
          <w:sz w:val="24"/>
          <w:highlight w:val="none"/>
        </w:rPr>
        <w:t>证明</w:t>
      </w:r>
      <w:r>
        <w:rPr>
          <w:rFonts w:ascii="宋体" w:hAnsi="宋体"/>
          <w:b/>
          <w:sz w:val="24"/>
          <w:highlight w:val="none"/>
        </w:rPr>
        <w:t>书及法定代表人授权书格式</w:t>
      </w:r>
      <w:bookmarkEnd w:id="126"/>
      <w:bookmarkEnd w:id="127"/>
      <w:bookmarkEnd w:id="128"/>
    </w:p>
    <w:p>
      <w:pPr>
        <w:widowControl/>
        <w:tabs>
          <w:tab w:val="left" w:pos="2622"/>
        </w:tabs>
        <w:autoSpaceDE w:val="0"/>
        <w:autoSpaceDN w:val="0"/>
        <w:jc w:val="center"/>
        <w:textAlignment w:val="bottom"/>
        <w:rPr>
          <w:rFonts w:ascii="宋体" w:hAnsi="宋体"/>
          <w:b/>
          <w:sz w:val="28"/>
          <w:szCs w:val="20"/>
          <w:highlight w:val="none"/>
        </w:rPr>
      </w:pPr>
      <w:r>
        <w:rPr>
          <w:rFonts w:ascii="宋体" w:hAnsi="宋体"/>
          <w:b/>
          <w:sz w:val="28"/>
          <w:szCs w:val="20"/>
          <w:highlight w:val="none"/>
        </w:rPr>
        <w:t>法定代表人证明书</w:t>
      </w:r>
    </w:p>
    <w:p>
      <w:pPr>
        <w:widowControl/>
        <w:autoSpaceDE w:val="0"/>
        <w:autoSpaceDN w:val="0"/>
        <w:textAlignment w:val="bottom"/>
        <w:rPr>
          <w:rFonts w:ascii="宋体" w:hAnsi="宋体"/>
          <w:b/>
          <w:bCs/>
          <w:highlight w:val="none"/>
        </w:rPr>
      </w:pPr>
    </w:p>
    <w:p>
      <w:pPr>
        <w:spacing w:line="360" w:lineRule="auto"/>
        <w:rPr>
          <w:rFonts w:ascii="宋体" w:hAnsi="宋体"/>
          <w:highlight w:val="none"/>
        </w:rPr>
      </w:pPr>
      <w:r>
        <w:rPr>
          <w:rFonts w:hint="eastAsia" w:ascii="宋体" w:hAnsi="宋体"/>
          <w:highlight w:val="none"/>
        </w:rPr>
        <w:t>投标人名称：</w:t>
      </w:r>
      <w:r>
        <w:rPr>
          <w:rFonts w:hint="eastAsia" w:ascii="宋体" w:hAnsi="宋体"/>
          <w:highlight w:val="none"/>
          <w:u w:val="single"/>
        </w:rPr>
        <w:t xml:space="preserve">                        </w:t>
      </w:r>
    </w:p>
    <w:p>
      <w:pPr>
        <w:spacing w:line="360" w:lineRule="auto"/>
        <w:rPr>
          <w:rFonts w:ascii="宋体" w:hAnsi="宋体"/>
          <w:highlight w:val="none"/>
        </w:rPr>
      </w:pPr>
      <w:r>
        <w:rPr>
          <w:rFonts w:hint="eastAsia" w:ascii="宋体" w:hAnsi="宋体"/>
          <w:highlight w:val="none"/>
        </w:rPr>
        <w:t>姓名：</w:t>
      </w:r>
      <w:r>
        <w:rPr>
          <w:rFonts w:hint="eastAsia" w:ascii="宋体" w:hAnsi="宋体"/>
          <w:highlight w:val="none"/>
          <w:u w:val="single"/>
        </w:rPr>
        <w:t xml:space="preserve">                </w:t>
      </w:r>
      <w:r>
        <w:rPr>
          <w:rFonts w:hint="eastAsia" w:ascii="宋体" w:hAnsi="宋体"/>
          <w:highlight w:val="none"/>
        </w:rPr>
        <w:t>性别：</w:t>
      </w:r>
      <w:r>
        <w:rPr>
          <w:rFonts w:hint="eastAsia" w:ascii="宋体" w:hAnsi="宋体"/>
          <w:highlight w:val="none"/>
          <w:u w:val="single"/>
        </w:rPr>
        <w:t xml:space="preserve">        </w:t>
      </w:r>
      <w:r>
        <w:rPr>
          <w:rFonts w:hint="eastAsia" w:ascii="宋体" w:hAnsi="宋体"/>
          <w:highlight w:val="none"/>
        </w:rPr>
        <w:t>年龄：</w:t>
      </w:r>
      <w:r>
        <w:rPr>
          <w:rFonts w:hint="eastAsia" w:ascii="宋体" w:hAnsi="宋体"/>
          <w:highlight w:val="none"/>
          <w:u w:val="single"/>
        </w:rPr>
        <w:t xml:space="preserve">        </w:t>
      </w:r>
      <w:r>
        <w:rPr>
          <w:rFonts w:hint="eastAsia" w:ascii="宋体" w:hAnsi="宋体"/>
          <w:highlight w:val="none"/>
        </w:rPr>
        <w:t>职务：</w:t>
      </w:r>
      <w:r>
        <w:rPr>
          <w:rFonts w:hint="eastAsia" w:ascii="宋体" w:hAnsi="宋体"/>
          <w:highlight w:val="none"/>
          <w:u w:val="single"/>
        </w:rPr>
        <w:t xml:space="preserve">        </w:t>
      </w:r>
    </w:p>
    <w:p>
      <w:pPr>
        <w:spacing w:line="360" w:lineRule="auto"/>
        <w:rPr>
          <w:rFonts w:ascii="宋体" w:hAnsi="宋体"/>
          <w:highlight w:val="none"/>
        </w:rPr>
      </w:pPr>
      <w:r>
        <w:rPr>
          <w:rFonts w:hint="eastAsia" w:ascii="宋体" w:hAnsi="宋体"/>
          <w:highlight w:val="none"/>
        </w:rPr>
        <w:t>系</w:t>
      </w:r>
      <w:r>
        <w:rPr>
          <w:rFonts w:hint="eastAsia" w:ascii="宋体" w:hAnsi="宋体"/>
          <w:highlight w:val="none"/>
          <w:u w:val="single"/>
        </w:rPr>
        <w:t xml:space="preserve">                        </w:t>
      </w:r>
      <w:r>
        <w:rPr>
          <w:rFonts w:hint="eastAsia" w:ascii="宋体" w:hAnsi="宋体"/>
          <w:highlight w:val="none"/>
        </w:rPr>
        <w:t>（投标人名称）的法定代表人。</w:t>
      </w:r>
    </w:p>
    <w:p>
      <w:pPr>
        <w:spacing w:line="360" w:lineRule="auto"/>
        <w:ind w:firstLine="420" w:firstLineChars="200"/>
        <w:rPr>
          <w:rFonts w:ascii="宋体" w:hAnsi="宋体"/>
          <w:highlight w:val="none"/>
        </w:rPr>
      </w:pPr>
      <w:r>
        <w:rPr>
          <w:rFonts w:hint="eastAsia" w:ascii="宋体" w:hAnsi="宋体"/>
          <w:highlight w:val="none"/>
        </w:rPr>
        <w:t>特此证明。</w:t>
      </w:r>
    </w:p>
    <w:p>
      <w:pPr>
        <w:spacing w:line="360" w:lineRule="auto"/>
        <w:rPr>
          <w:rFonts w:ascii="宋体" w:hAnsi="宋体"/>
          <w:highlight w:val="none"/>
        </w:rPr>
      </w:pPr>
    </w:p>
    <w:p>
      <w:pPr>
        <w:spacing w:line="360" w:lineRule="auto"/>
        <w:rPr>
          <w:rFonts w:ascii="宋体" w:hAnsi="宋体"/>
          <w:highlight w:val="none"/>
        </w:rPr>
      </w:pPr>
      <w:r>
        <w:rPr>
          <w:rFonts w:hint="eastAsia" w:ascii="宋体" w:hAnsi="宋体"/>
          <w:highlight w:val="none"/>
        </w:rPr>
        <w:t>附：法定代表人身份证扫描件。</w:t>
      </w:r>
    </w:p>
    <w:p>
      <w:pPr>
        <w:spacing w:line="360" w:lineRule="auto"/>
        <w:rPr>
          <w:rFonts w:ascii="宋体" w:hAnsi="宋体"/>
          <w:highlight w:val="none"/>
        </w:rPr>
      </w:pPr>
    </w:p>
    <w:p>
      <w:pPr>
        <w:spacing w:line="360" w:lineRule="auto"/>
        <w:rPr>
          <w:rFonts w:ascii="宋体" w:hAnsi="宋体"/>
          <w:highlight w:val="none"/>
        </w:rPr>
      </w:pPr>
      <w:r>
        <w:rPr>
          <w:rFonts w:hint="eastAsia" w:ascii="宋体" w:hAnsi="宋体"/>
          <w:highlight w:val="none"/>
        </w:rPr>
        <w:t>注：本身份证明需由投标人加盖单位公章。</w:t>
      </w:r>
    </w:p>
    <w:p>
      <w:pPr>
        <w:spacing w:line="360" w:lineRule="auto"/>
        <w:rPr>
          <w:rFonts w:ascii="宋体" w:hAnsi="宋体"/>
          <w:highlight w:val="none"/>
        </w:rPr>
      </w:pPr>
    </w:p>
    <w:p>
      <w:pPr>
        <w:spacing w:line="360" w:lineRule="auto"/>
        <w:rPr>
          <w:rFonts w:ascii="宋体" w:hAnsi="宋体"/>
          <w:highlight w:val="none"/>
        </w:rPr>
      </w:pPr>
    </w:p>
    <w:p>
      <w:pPr>
        <w:spacing w:line="360" w:lineRule="auto"/>
        <w:jc w:val="center"/>
        <w:rPr>
          <w:rFonts w:ascii="宋体" w:hAnsi="宋体"/>
          <w:highlight w:val="none"/>
        </w:rPr>
      </w:pPr>
      <w:r>
        <w:rPr>
          <w:rFonts w:hint="eastAsia" w:ascii="宋体" w:hAnsi="宋体"/>
          <w:highlight w:val="none"/>
        </w:rPr>
        <w:t xml:space="preserve">                              投标人：</w:t>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highlight w:val="none"/>
        </w:rPr>
        <w:t>（盖单位章）</w:t>
      </w:r>
    </w:p>
    <w:p>
      <w:pPr>
        <w:spacing w:line="360" w:lineRule="auto"/>
        <w:rPr>
          <w:rFonts w:ascii="宋体" w:hAnsi="宋体"/>
          <w:highlight w:val="none"/>
        </w:rPr>
      </w:pPr>
    </w:p>
    <w:p>
      <w:pPr>
        <w:spacing w:line="360" w:lineRule="auto"/>
        <w:ind w:firstLine="4620" w:firstLineChars="2200"/>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widowControl/>
        <w:tabs>
          <w:tab w:val="left" w:pos="2622"/>
        </w:tabs>
        <w:autoSpaceDE w:val="0"/>
        <w:autoSpaceDN w:val="0"/>
        <w:spacing w:before="156" w:after="156"/>
        <w:jc w:val="center"/>
        <w:textAlignment w:val="bottom"/>
        <w:rPr>
          <w:rFonts w:ascii="宋体" w:hAnsi="宋体"/>
          <w:b/>
          <w:sz w:val="28"/>
          <w:szCs w:val="20"/>
          <w:highlight w:val="none"/>
        </w:rPr>
      </w:pPr>
    </w:p>
    <w:p>
      <w:pPr>
        <w:widowControl/>
        <w:tabs>
          <w:tab w:val="left" w:pos="2622"/>
        </w:tabs>
        <w:autoSpaceDE w:val="0"/>
        <w:autoSpaceDN w:val="0"/>
        <w:spacing w:before="156" w:after="156"/>
        <w:jc w:val="center"/>
        <w:textAlignment w:val="bottom"/>
        <w:rPr>
          <w:rFonts w:ascii="宋体" w:hAnsi="宋体"/>
          <w:b/>
          <w:sz w:val="28"/>
          <w:szCs w:val="20"/>
          <w:highlight w:val="none"/>
        </w:rPr>
      </w:pPr>
    </w:p>
    <w:p>
      <w:pPr>
        <w:widowControl/>
        <w:tabs>
          <w:tab w:val="left" w:pos="2622"/>
        </w:tabs>
        <w:autoSpaceDE w:val="0"/>
        <w:autoSpaceDN w:val="0"/>
        <w:spacing w:before="156" w:after="156"/>
        <w:jc w:val="center"/>
        <w:textAlignment w:val="bottom"/>
        <w:rPr>
          <w:rFonts w:ascii="宋体" w:hAnsi="宋体"/>
          <w:b/>
          <w:sz w:val="28"/>
          <w:szCs w:val="20"/>
          <w:highlight w:val="none"/>
        </w:rPr>
      </w:pPr>
    </w:p>
    <w:p>
      <w:pPr>
        <w:widowControl/>
        <w:tabs>
          <w:tab w:val="left" w:pos="2622"/>
        </w:tabs>
        <w:autoSpaceDE w:val="0"/>
        <w:autoSpaceDN w:val="0"/>
        <w:spacing w:before="156" w:after="156"/>
        <w:jc w:val="center"/>
        <w:textAlignment w:val="bottom"/>
        <w:rPr>
          <w:rFonts w:ascii="宋体" w:hAnsi="宋体"/>
          <w:b/>
          <w:sz w:val="28"/>
          <w:szCs w:val="20"/>
          <w:highlight w:val="none"/>
        </w:rPr>
      </w:pPr>
    </w:p>
    <w:p>
      <w:pPr>
        <w:widowControl/>
        <w:tabs>
          <w:tab w:val="left" w:pos="2622"/>
        </w:tabs>
        <w:autoSpaceDE w:val="0"/>
        <w:autoSpaceDN w:val="0"/>
        <w:spacing w:before="156" w:after="156"/>
        <w:jc w:val="center"/>
        <w:textAlignment w:val="bottom"/>
        <w:rPr>
          <w:rFonts w:ascii="宋体" w:hAnsi="宋体"/>
          <w:b/>
          <w:sz w:val="28"/>
          <w:szCs w:val="20"/>
          <w:highlight w:val="none"/>
        </w:rPr>
      </w:pPr>
    </w:p>
    <w:p>
      <w:pPr>
        <w:widowControl/>
        <w:tabs>
          <w:tab w:val="left" w:pos="2622"/>
        </w:tabs>
        <w:autoSpaceDE w:val="0"/>
        <w:autoSpaceDN w:val="0"/>
        <w:spacing w:before="156" w:after="156"/>
        <w:jc w:val="center"/>
        <w:textAlignment w:val="bottom"/>
        <w:rPr>
          <w:rFonts w:ascii="宋体" w:hAnsi="宋体"/>
          <w:b/>
          <w:sz w:val="28"/>
          <w:szCs w:val="20"/>
          <w:highlight w:val="none"/>
        </w:rPr>
      </w:pPr>
    </w:p>
    <w:p>
      <w:pPr>
        <w:widowControl/>
        <w:autoSpaceDE/>
        <w:autoSpaceDN/>
        <w:spacing w:before="0" w:after="0"/>
        <w:jc w:val="left"/>
        <w:textAlignment w:val="auto"/>
        <w:rPr>
          <w:rFonts w:ascii="宋体" w:hAnsi="宋体"/>
          <w:b/>
          <w:sz w:val="28"/>
          <w:szCs w:val="20"/>
          <w:highlight w:val="none"/>
        </w:rPr>
      </w:pPr>
      <w:r>
        <w:rPr>
          <w:rFonts w:ascii="宋体" w:hAnsi="宋体"/>
          <w:b/>
          <w:sz w:val="28"/>
          <w:szCs w:val="20"/>
          <w:highlight w:val="none"/>
        </w:rPr>
        <w:br w:type="page"/>
      </w:r>
    </w:p>
    <w:p>
      <w:pPr>
        <w:widowControl/>
        <w:tabs>
          <w:tab w:val="left" w:pos="2622"/>
        </w:tabs>
        <w:autoSpaceDE w:val="0"/>
        <w:autoSpaceDN w:val="0"/>
        <w:spacing w:before="156" w:after="156"/>
        <w:jc w:val="center"/>
        <w:textAlignment w:val="bottom"/>
        <w:rPr>
          <w:rFonts w:ascii="宋体" w:hAnsi="宋体"/>
          <w:b/>
          <w:sz w:val="28"/>
          <w:szCs w:val="20"/>
          <w:highlight w:val="none"/>
        </w:rPr>
      </w:pPr>
      <w:r>
        <w:rPr>
          <w:rFonts w:ascii="宋体" w:hAnsi="宋体"/>
          <w:b/>
          <w:sz w:val="28"/>
          <w:szCs w:val="20"/>
          <w:highlight w:val="none"/>
        </w:rPr>
        <w:t>法定代表人授权书</w:t>
      </w:r>
    </w:p>
    <w:p>
      <w:pPr>
        <w:spacing w:line="360" w:lineRule="auto"/>
        <w:rPr>
          <w:rFonts w:ascii="宋体" w:hAnsi="宋体"/>
          <w:highlight w:val="none"/>
        </w:rPr>
      </w:pPr>
    </w:p>
    <w:p>
      <w:pPr>
        <w:topLinePunct/>
        <w:spacing w:line="360" w:lineRule="auto"/>
        <w:ind w:firstLine="420" w:firstLineChars="200"/>
        <w:rPr>
          <w:rFonts w:ascii="宋体" w:hAnsi="宋体"/>
          <w:highlight w:val="none"/>
        </w:rPr>
      </w:pPr>
      <w:r>
        <w:rPr>
          <w:rFonts w:hint="eastAsia" w:ascii="宋体" w:hAnsi="宋体"/>
          <w:highlight w:val="none"/>
        </w:rPr>
        <w:t>本人</w:t>
      </w:r>
      <w:r>
        <w:rPr>
          <w:rFonts w:hint="eastAsia" w:ascii="宋体" w:hAnsi="宋体"/>
          <w:highlight w:val="none"/>
          <w:u w:val="single"/>
        </w:rPr>
        <w:t xml:space="preserve">              </w:t>
      </w:r>
      <w:r>
        <w:rPr>
          <w:rFonts w:hint="eastAsia" w:ascii="宋体" w:hAnsi="宋体"/>
          <w:highlight w:val="none"/>
        </w:rPr>
        <w:t>（姓名）系</w:t>
      </w:r>
      <w:r>
        <w:rPr>
          <w:rFonts w:hint="eastAsia" w:ascii="宋体" w:hAnsi="宋体"/>
          <w:highlight w:val="none"/>
          <w:u w:val="single"/>
        </w:rPr>
        <w:t xml:space="preserve">                    </w:t>
      </w:r>
      <w:r>
        <w:rPr>
          <w:rFonts w:hint="eastAsia" w:ascii="宋体" w:hAnsi="宋体"/>
          <w:highlight w:val="none"/>
        </w:rPr>
        <w:t>（投标人名称）的法定代表人，现委托</w:t>
      </w:r>
      <w:r>
        <w:rPr>
          <w:rFonts w:hint="eastAsia" w:ascii="宋体" w:hAnsi="宋体"/>
          <w:highlight w:val="none"/>
          <w:u w:val="single"/>
        </w:rPr>
        <w:t xml:space="preserve">            </w:t>
      </w:r>
      <w:r>
        <w:rPr>
          <w:rFonts w:hint="eastAsia" w:ascii="宋体" w:hAnsi="宋体"/>
          <w:highlight w:val="none"/>
        </w:rPr>
        <w:t>（姓名）为我方代理人。代理人根据授权，以我方名义签署、澄清确认、递交、撤回、修改</w:t>
      </w:r>
      <w:r>
        <w:rPr>
          <w:rFonts w:hint="eastAsia" w:ascii="宋体" w:hAnsi="宋体"/>
          <w:highlight w:val="none"/>
          <w:u w:val="single"/>
          <w:lang w:eastAsia="zh-CN"/>
        </w:rPr>
        <w:t>广佛肇工业园站周边片区开发项目-坑田站至瑞浦地块110KV电力迁改工程（涉铁部分）施工总承包</w:t>
      </w:r>
      <w:r>
        <w:rPr>
          <w:rFonts w:hint="eastAsia" w:ascii="宋体" w:hAnsi="宋体"/>
          <w:highlight w:val="none"/>
        </w:rPr>
        <w:t>投标文件、签订合同和处理有关事宜，其法律后果由我方承担。</w:t>
      </w:r>
    </w:p>
    <w:p>
      <w:pPr>
        <w:spacing w:line="360" w:lineRule="auto"/>
        <w:rPr>
          <w:rFonts w:ascii="宋体" w:hAnsi="宋体"/>
          <w:highlight w:val="none"/>
        </w:rPr>
      </w:pPr>
      <w:r>
        <w:rPr>
          <w:rFonts w:hint="eastAsia" w:ascii="宋体" w:hAnsi="宋体"/>
          <w:highlight w:val="none"/>
        </w:rPr>
        <w:t>委托期限：</w:t>
      </w:r>
      <w:r>
        <w:rPr>
          <w:rFonts w:hint="eastAsia" w:ascii="宋体" w:hAnsi="宋体"/>
          <w:highlight w:val="none"/>
          <w:u w:val="single"/>
        </w:rPr>
        <w:t xml:space="preserve">                       </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代理人无转委托权。</w:t>
      </w:r>
    </w:p>
    <w:p>
      <w:pPr>
        <w:spacing w:line="360" w:lineRule="auto"/>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附：法定代表人身份证扫描件及委托代理人身份证扫描件</w:t>
      </w:r>
    </w:p>
    <w:p>
      <w:pPr>
        <w:spacing w:line="360" w:lineRule="auto"/>
        <w:rPr>
          <w:rFonts w:ascii="宋体" w:hAnsi="宋体"/>
          <w:highlight w:val="none"/>
        </w:rPr>
      </w:pPr>
    </w:p>
    <w:p>
      <w:pPr>
        <w:spacing w:line="360" w:lineRule="auto"/>
        <w:rPr>
          <w:rFonts w:ascii="宋体" w:hAnsi="宋体"/>
          <w:highlight w:val="none"/>
        </w:rPr>
      </w:pPr>
      <w:r>
        <w:rPr>
          <w:rFonts w:hint="eastAsia" w:ascii="宋体" w:hAnsi="宋体"/>
          <w:highlight w:val="none"/>
        </w:rPr>
        <w:t>注：本授权委托书需由投标人加盖单位公章并由其法定代表人和委托代理人签字。</w:t>
      </w:r>
    </w:p>
    <w:p>
      <w:pPr>
        <w:spacing w:line="360" w:lineRule="auto"/>
        <w:rPr>
          <w:rFonts w:ascii="宋体" w:hAnsi="宋体"/>
          <w:highlight w:val="none"/>
        </w:rPr>
      </w:pPr>
    </w:p>
    <w:p>
      <w:pPr>
        <w:spacing w:line="360" w:lineRule="auto"/>
        <w:ind w:firstLine="2692" w:firstLineChars="1282"/>
        <w:rPr>
          <w:rFonts w:ascii="宋体" w:hAnsi="宋体"/>
          <w:highlight w:val="none"/>
        </w:rPr>
      </w:pPr>
      <w:r>
        <w:rPr>
          <w:rFonts w:hint="eastAsia" w:ascii="宋体" w:hAnsi="宋体"/>
          <w:highlight w:val="none"/>
        </w:rPr>
        <w:t>投  标  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highlight w:val="none"/>
        </w:rPr>
        <w:t>（盖单位章）</w:t>
      </w:r>
    </w:p>
    <w:p>
      <w:pPr>
        <w:spacing w:line="360" w:lineRule="auto"/>
        <w:ind w:firstLine="2692" w:firstLineChars="1282"/>
        <w:rPr>
          <w:rFonts w:ascii="宋体" w:hAnsi="宋体"/>
          <w:highlight w:val="none"/>
        </w:rPr>
      </w:pPr>
    </w:p>
    <w:p>
      <w:pPr>
        <w:spacing w:line="360" w:lineRule="auto"/>
        <w:ind w:firstLine="2690" w:firstLineChars="1281"/>
        <w:jc w:val="left"/>
        <w:rPr>
          <w:rFonts w:ascii="宋体" w:hAnsi="宋体"/>
          <w:highlight w:val="none"/>
        </w:rPr>
      </w:pPr>
      <w:r>
        <w:rPr>
          <w:rFonts w:hint="eastAsia" w:ascii="宋体" w:hAnsi="宋体"/>
          <w:highlight w:val="none"/>
        </w:rPr>
        <w:t>法定代表人：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highlight w:val="none"/>
        </w:rPr>
        <w:t>（签字或签章）</w:t>
      </w:r>
    </w:p>
    <w:p>
      <w:pPr>
        <w:spacing w:line="360" w:lineRule="auto"/>
        <w:ind w:firstLine="2692" w:firstLineChars="1282"/>
        <w:rPr>
          <w:rFonts w:ascii="宋体" w:hAnsi="宋体"/>
          <w:highlight w:val="none"/>
        </w:rPr>
      </w:pPr>
    </w:p>
    <w:p>
      <w:pPr>
        <w:spacing w:line="360" w:lineRule="auto"/>
        <w:ind w:firstLine="2692" w:firstLineChars="1282"/>
        <w:rPr>
          <w:rFonts w:ascii="宋体" w:hAnsi="宋体"/>
          <w:highlight w:val="none"/>
        </w:rPr>
      </w:pPr>
      <w:r>
        <w:rPr>
          <w:rFonts w:hint="eastAsia" w:ascii="宋体" w:hAnsi="宋体"/>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u w:val="single"/>
        </w:rPr>
        <w:tab/>
      </w:r>
    </w:p>
    <w:p>
      <w:pPr>
        <w:spacing w:line="360" w:lineRule="auto"/>
        <w:ind w:firstLine="2692" w:firstLineChars="1282"/>
        <w:rPr>
          <w:rFonts w:ascii="宋体" w:hAnsi="宋体"/>
          <w:highlight w:val="none"/>
        </w:rPr>
      </w:pPr>
    </w:p>
    <w:p>
      <w:pPr>
        <w:spacing w:line="360" w:lineRule="auto"/>
        <w:ind w:firstLine="2692" w:firstLineChars="1282"/>
        <w:rPr>
          <w:rFonts w:ascii="宋体" w:hAnsi="宋体"/>
          <w:highlight w:val="none"/>
        </w:rPr>
      </w:pPr>
      <w:r>
        <w:rPr>
          <w:rFonts w:hint="eastAsia" w:ascii="宋体" w:hAnsi="宋体"/>
          <w:highlight w:val="none"/>
        </w:rPr>
        <w:t>委托代理人：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highlight w:val="none"/>
        </w:rPr>
        <w:t>（签字）</w:t>
      </w:r>
    </w:p>
    <w:p>
      <w:pPr>
        <w:spacing w:line="360" w:lineRule="auto"/>
        <w:ind w:firstLine="2692" w:firstLineChars="1282"/>
        <w:rPr>
          <w:rFonts w:ascii="宋体" w:hAnsi="宋体"/>
          <w:highlight w:val="none"/>
        </w:rPr>
      </w:pPr>
    </w:p>
    <w:p>
      <w:pPr>
        <w:spacing w:line="360" w:lineRule="auto"/>
        <w:ind w:firstLine="2692" w:firstLineChars="1282"/>
        <w:rPr>
          <w:rFonts w:ascii="宋体" w:hAnsi="宋体"/>
          <w:highlight w:val="none"/>
        </w:rPr>
      </w:pPr>
      <w:r>
        <w:rPr>
          <w:rFonts w:hint="eastAsia" w:ascii="宋体" w:hAnsi="宋体"/>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p>
    <w:p>
      <w:pPr>
        <w:spacing w:line="360" w:lineRule="auto"/>
        <w:ind w:firstLine="2692" w:firstLineChars="1282"/>
        <w:rPr>
          <w:rFonts w:ascii="宋体" w:hAnsi="宋体"/>
          <w:highlight w:val="none"/>
        </w:rPr>
      </w:pPr>
    </w:p>
    <w:p>
      <w:pPr>
        <w:spacing w:line="360" w:lineRule="auto"/>
        <w:ind w:firstLine="4057" w:firstLineChars="1932"/>
        <w:jc w:val="right"/>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ind w:firstLine="420"/>
        <w:rPr>
          <w:rFonts w:ascii="宋体" w:hAnsi="宋体"/>
          <w:b/>
          <w:bCs/>
          <w:szCs w:val="20"/>
          <w:highlight w:val="none"/>
        </w:rPr>
      </w:pPr>
    </w:p>
    <w:p>
      <w:pPr>
        <w:widowControl/>
        <w:autoSpaceDE w:val="0"/>
        <w:autoSpaceDN w:val="0"/>
        <w:textAlignment w:val="bottom"/>
        <w:rPr>
          <w:rFonts w:ascii="宋体" w:hAnsi="宋体"/>
          <w:b/>
          <w:bCs/>
          <w:highlight w:val="none"/>
        </w:rPr>
      </w:pPr>
    </w:p>
    <w:p>
      <w:pPr>
        <w:widowControl/>
        <w:autoSpaceDE w:val="0"/>
        <w:autoSpaceDN w:val="0"/>
        <w:textAlignment w:val="bottom"/>
        <w:rPr>
          <w:rFonts w:ascii="宋体" w:hAnsi="宋体"/>
          <w:b/>
          <w:bCs/>
          <w:highlight w:val="none"/>
        </w:rPr>
      </w:pPr>
      <w:r>
        <w:rPr>
          <w:rFonts w:ascii="宋体" w:hAnsi="宋体"/>
          <w:b/>
          <w:bCs/>
          <w:highlight w:val="none"/>
        </w:rPr>
        <w:br w:type="page"/>
      </w:r>
    </w:p>
    <w:p>
      <w:pPr>
        <w:keepNext/>
        <w:keepLines/>
        <w:spacing w:before="156" w:beforeLines="50" w:after="156" w:afterLines="50" w:line="360" w:lineRule="auto"/>
        <w:outlineLvl w:val="2"/>
        <w:rPr>
          <w:rFonts w:ascii="宋体" w:hAnsi="宋体"/>
          <w:b/>
          <w:sz w:val="24"/>
          <w:highlight w:val="none"/>
        </w:rPr>
      </w:pPr>
      <w:bookmarkStart w:id="129" w:name="_Toc24653"/>
      <w:bookmarkStart w:id="130" w:name="_Toc197870533"/>
      <w:bookmarkStart w:id="131" w:name="_Toc4676"/>
      <w:r>
        <w:rPr>
          <w:rFonts w:hint="eastAsia" w:ascii="宋体" w:hAnsi="宋体"/>
          <w:b/>
          <w:sz w:val="24"/>
          <w:highlight w:val="none"/>
        </w:rPr>
        <w:t>格式</w:t>
      </w:r>
      <w:r>
        <w:rPr>
          <w:rFonts w:ascii="宋体" w:hAnsi="宋体"/>
          <w:b/>
          <w:sz w:val="24"/>
          <w:highlight w:val="none"/>
        </w:rPr>
        <w:t>5合同条款及附件响应一览表</w:t>
      </w:r>
      <w:bookmarkEnd w:id="129"/>
      <w:bookmarkEnd w:id="130"/>
      <w:bookmarkEnd w:id="131"/>
    </w:p>
    <w:p>
      <w:pPr>
        <w:ind w:left="171" w:firstLine="567"/>
        <w:rPr>
          <w:rFonts w:ascii="宋体" w:hAnsi="宋体"/>
          <w:b/>
          <w:highlight w:val="none"/>
        </w:rPr>
      </w:pPr>
      <w:r>
        <w:rPr>
          <w:rFonts w:ascii="宋体" w:hAnsi="宋体"/>
          <w:b/>
          <w:highlight w:val="none"/>
        </w:rPr>
        <w:t>投标项目名称：</w:t>
      </w:r>
    </w:p>
    <w:p>
      <w:pPr>
        <w:ind w:left="171" w:firstLine="567"/>
        <w:rPr>
          <w:rFonts w:ascii="宋体" w:hAnsi="宋体"/>
          <w:b/>
          <w:highlight w:val="none"/>
        </w:rPr>
      </w:pPr>
      <w:r>
        <w:rPr>
          <w:rFonts w:ascii="宋体" w:hAnsi="宋体"/>
          <w:b/>
          <w:highlight w:val="none"/>
        </w:rPr>
        <w:t xml:space="preserve">招标编号： </w:t>
      </w:r>
    </w:p>
    <w:p>
      <w:pPr>
        <w:adjustRightInd w:val="0"/>
        <w:snapToGrid w:val="0"/>
        <w:spacing w:line="560" w:lineRule="atLeast"/>
        <w:ind w:firstLine="422" w:firstLineChars="200"/>
        <w:rPr>
          <w:rFonts w:hint="eastAsia" w:ascii="宋体" w:hAnsi="宋体"/>
          <w:b/>
          <w:highlight w:val="none"/>
        </w:rPr>
      </w:pPr>
      <w:r>
        <w:rPr>
          <w:rFonts w:ascii="宋体" w:hAnsi="宋体"/>
          <w:b/>
          <w:highlight w:val="none"/>
        </w:rPr>
        <w:t>说明：</w:t>
      </w:r>
    </w:p>
    <w:p>
      <w:pPr>
        <w:adjustRightInd w:val="0"/>
        <w:snapToGrid w:val="0"/>
        <w:spacing w:line="560" w:lineRule="atLeast"/>
        <w:ind w:firstLine="422" w:firstLineChars="200"/>
        <w:rPr>
          <w:rFonts w:hint="eastAsia" w:ascii="宋体" w:hAnsi="宋体"/>
          <w:sz w:val="32"/>
          <w:szCs w:val="32"/>
          <w:highlight w:val="none"/>
        </w:rPr>
      </w:pPr>
      <w:r>
        <w:rPr>
          <w:rFonts w:ascii="宋体" w:hAnsi="宋体"/>
          <w:b/>
          <w:highlight w:val="none"/>
        </w:rPr>
        <w:t>1、</w:t>
      </w:r>
      <w:r>
        <w:rPr>
          <w:rFonts w:hint="eastAsia" w:ascii="宋体" w:hAnsi="宋体"/>
          <w:b/>
          <w:highlight w:val="none"/>
        </w:rPr>
        <w:t>投标人必须对应招标文件的第三卷合同条款及合同附件按下表所列逐条应答并按要求填写”。</w:t>
      </w:r>
    </w:p>
    <w:p>
      <w:pPr>
        <w:ind w:firstLine="435"/>
        <w:rPr>
          <w:rFonts w:hint="eastAsia" w:ascii="宋体" w:hAnsi="宋体"/>
          <w:b/>
          <w:highlight w:val="none"/>
        </w:rPr>
      </w:pPr>
      <w:r>
        <w:rPr>
          <w:rFonts w:ascii="宋体" w:hAnsi="宋体"/>
          <w:b/>
          <w:highlight w:val="none"/>
        </w:rPr>
        <w:t>2、对完全响应的条目在下表相应列中标注“O”。对有偏离的条目在下表相应列中标注“×”。</w:t>
      </w:r>
    </w:p>
    <w:p>
      <w:pPr>
        <w:ind w:firstLine="435"/>
        <w:rPr>
          <w:rFonts w:ascii="宋体" w:hAnsi="宋体"/>
          <w:b/>
          <w:highlight w:val="none"/>
        </w:rPr>
      </w:pPr>
      <w:r>
        <w:rPr>
          <w:rFonts w:hint="eastAsia" w:ascii="宋体" w:hAnsi="宋体"/>
          <w:b/>
          <w:highlight w:val="none"/>
        </w:rPr>
        <w:t>3、合同条款及附件所有条款均为不允许负偏离的条款。</w:t>
      </w:r>
    </w:p>
    <w:tbl>
      <w:tblPr>
        <w:tblStyle w:val="37"/>
        <w:tblW w:w="8999" w:type="dxa"/>
        <w:tblInd w:w="103" w:type="dxa"/>
        <w:tblLayout w:type="autofit"/>
        <w:tblCellMar>
          <w:top w:w="0" w:type="dxa"/>
          <w:left w:w="108" w:type="dxa"/>
          <w:bottom w:w="0" w:type="dxa"/>
          <w:right w:w="108" w:type="dxa"/>
        </w:tblCellMar>
      </w:tblPr>
      <w:tblGrid>
        <w:gridCol w:w="972"/>
        <w:gridCol w:w="4280"/>
        <w:gridCol w:w="1249"/>
        <w:gridCol w:w="1249"/>
        <w:gridCol w:w="1249"/>
      </w:tblGrid>
      <w:tr>
        <w:tblPrEx>
          <w:tblCellMar>
            <w:top w:w="0" w:type="dxa"/>
            <w:left w:w="108" w:type="dxa"/>
            <w:bottom w:w="0" w:type="dxa"/>
            <w:right w:w="108" w:type="dxa"/>
          </w:tblCellMar>
        </w:tblPrEx>
        <w:trPr>
          <w:trHeight w:val="359" w:hRule="atLeast"/>
        </w:trPr>
        <w:tc>
          <w:tcPr>
            <w:tcW w:w="97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序号</w:t>
            </w:r>
          </w:p>
        </w:tc>
        <w:tc>
          <w:tcPr>
            <w:tcW w:w="428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合同条款条目</w:t>
            </w:r>
          </w:p>
        </w:tc>
        <w:tc>
          <w:tcPr>
            <w:tcW w:w="124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完全响应</w:t>
            </w:r>
          </w:p>
        </w:tc>
        <w:tc>
          <w:tcPr>
            <w:tcW w:w="124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有偏离</w:t>
            </w:r>
          </w:p>
        </w:tc>
        <w:tc>
          <w:tcPr>
            <w:tcW w:w="1249" w:type="dxa"/>
            <w:tcBorders>
              <w:top w:val="single" w:color="auto" w:sz="4" w:space="0"/>
              <w:left w:val="nil"/>
              <w:bottom w:val="single" w:color="auto" w:sz="4" w:space="0"/>
              <w:right w:val="single" w:color="auto" w:sz="4" w:space="0"/>
            </w:tcBorders>
            <w:shd w:val="clear" w:color="auto" w:fill="auto"/>
            <w:noWrap w:val="0"/>
            <w:vAlign w:val="bottom"/>
          </w:tcPr>
          <w:p>
            <w:pPr>
              <w:widowControl/>
              <w:jc w:val="center"/>
              <w:rPr>
                <w:rFonts w:ascii="宋体" w:hAnsi="宋体" w:cs="Cambria"/>
                <w:kern w:val="0"/>
                <w:szCs w:val="21"/>
                <w:highlight w:val="none"/>
              </w:rPr>
            </w:pPr>
            <w:r>
              <w:rPr>
                <w:rFonts w:hint="eastAsia" w:ascii="宋体" w:hAnsi="宋体" w:cs="Cambria"/>
                <w:kern w:val="0"/>
                <w:szCs w:val="21"/>
                <w:highlight w:val="none"/>
              </w:rPr>
              <w:t>偏离简述</w:t>
            </w:r>
          </w:p>
        </w:tc>
      </w:tr>
      <w:tr>
        <w:tblPrEx>
          <w:tblCellMar>
            <w:top w:w="0" w:type="dxa"/>
            <w:left w:w="108" w:type="dxa"/>
            <w:bottom w:w="0" w:type="dxa"/>
            <w:right w:w="108" w:type="dxa"/>
          </w:tblCellMar>
        </w:tblPrEx>
        <w:trPr>
          <w:trHeight w:val="359" w:hRule="atLeast"/>
        </w:trPr>
        <w:tc>
          <w:tcPr>
            <w:tcW w:w="97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1</w:t>
            </w:r>
          </w:p>
        </w:tc>
        <w:tc>
          <w:tcPr>
            <w:tcW w:w="428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b/>
                <w:bCs/>
                <w:kern w:val="0"/>
                <w:szCs w:val="21"/>
                <w:highlight w:val="none"/>
                <w:u w:val="single"/>
              </w:rPr>
            </w:pP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c>
          <w:tcPr>
            <w:tcW w:w="124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r>
      <w:tr>
        <w:tblPrEx>
          <w:tblCellMar>
            <w:top w:w="0" w:type="dxa"/>
            <w:left w:w="108" w:type="dxa"/>
            <w:bottom w:w="0" w:type="dxa"/>
            <w:right w:w="108" w:type="dxa"/>
          </w:tblCellMar>
        </w:tblPrEx>
        <w:trPr>
          <w:trHeight w:val="359" w:hRule="atLeast"/>
        </w:trPr>
        <w:tc>
          <w:tcPr>
            <w:tcW w:w="97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2</w:t>
            </w:r>
          </w:p>
        </w:tc>
        <w:tc>
          <w:tcPr>
            <w:tcW w:w="428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b/>
                <w:bCs/>
                <w:kern w:val="0"/>
                <w:szCs w:val="21"/>
                <w:highlight w:val="none"/>
                <w:u w:val="single"/>
              </w:rPr>
            </w:pP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c>
          <w:tcPr>
            <w:tcW w:w="124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r>
      <w:tr>
        <w:tblPrEx>
          <w:tblCellMar>
            <w:top w:w="0" w:type="dxa"/>
            <w:left w:w="108" w:type="dxa"/>
            <w:bottom w:w="0" w:type="dxa"/>
            <w:right w:w="108" w:type="dxa"/>
          </w:tblCellMar>
        </w:tblPrEx>
        <w:trPr>
          <w:trHeight w:val="359" w:hRule="atLeast"/>
        </w:trPr>
        <w:tc>
          <w:tcPr>
            <w:tcW w:w="97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3</w:t>
            </w:r>
          </w:p>
        </w:tc>
        <w:tc>
          <w:tcPr>
            <w:tcW w:w="428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b/>
                <w:bCs/>
                <w:kern w:val="0"/>
                <w:szCs w:val="21"/>
                <w:highlight w:val="none"/>
                <w:u w:val="single"/>
              </w:rPr>
            </w:pP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u w:val="single"/>
              </w:rPr>
            </w:pP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c>
          <w:tcPr>
            <w:tcW w:w="124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r>
      <w:tr>
        <w:tblPrEx>
          <w:tblCellMar>
            <w:top w:w="0" w:type="dxa"/>
            <w:left w:w="108" w:type="dxa"/>
            <w:bottom w:w="0" w:type="dxa"/>
            <w:right w:w="108" w:type="dxa"/>
          </w:tblCellMar>
        </w:tblPrEx>
        <w:trPr>
          <w:trHeight w:val="359" w:hRule="atLeast"/>
        </w:trPr>
        <w:tc>
          <w:tcPr>
            <w:tcW w:w="97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Cambria"/>
                <w:kern w:val="0"/>
                <w:szCs w:val="21"/>
                <w:highlight w:val="none"/>
              </w:rPr>
            </w:pPr>
            <w:r>
              <w:rPr>
                <w:rFonts w:hint="eastAsia" w:ascii="宋体" w:hAnsi="宋体" w:cs="Cambria"/>
                <w:kern w:val="0"/>
                <w:szCs w:val="21"/>
                <w:highlight w:val="none"/>
              </w:rPr>
              <w:t>4</w:t>
            </w:r>
          </w:p>
        </w:tc>
        <w:tc>
          <w:tcPr>
            <w:tcW w:w="428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b/>
                <w:bCs/>
                <w:kern w:val="0"/>
                <w:szCs w:val="21"/>
                <w:highlight w:val="none"/>
                <w:u w:val="single"/>
              </w:rPr>
            </w:pP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c>
          <w:tcPr>
            <w:tcW w:w="1249"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c>
          <w:tcPr>
            <w:tcW w:w="124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Cambria"/>
                <w:kern w:val="0"/>
                <w:szCs w:val="21"/>
                <w:highlight w:val="none"/>
              </w:rPr>
            </w:pPr>
            <w:r>
              <w:rPr>
                <w:rFonts w:hint="eastAsia" w:ascii="宋体" w:hAnsi="宋体" w:cs="Cambria"/>
                <w:kern w:val="0"/>
                <w:szCs w:val="21"/>
                <w:highlight w:val="none"/>
              </w:rPr>
              <w:t>　</w:t>
            </w:r>
          </w:p>
        </w:tc>
      </w:tr>
    </w:tbl>
    <w:p>
      <w:pPr>
        <w:tabs>
          <w:tab w:val="left" w:pos="540"/>
        </w:tabs>
        <w:rPr>
          <w:rFonts w:hint="eastAsia" w:ascii="宋体" w:hAnsi="宋体"/>
          <w:b/>
          <w:highlight w:val="none"/>
        </w:rPr>
      </w:pPr>
    </w:p>
    <w:p>
      <w:pPr>
        <w:tabs>
          <w:tab w:val="left" w:pos="540"/>
        </w:tabs>
        <w:ind w:left="840" w:leftChars="400"/>
        <w:rPr>
          <w:rFonts w:hint="eastAsia" w:ascii="宋体" w:hAnsi="宋体"/>
          <w:b/>
          <w:highlight w:val="none"/>
        </w:rPr>
      </w:pPr>
    </w:p>
    <w:p>
      <w:pPr>
        <w:spacing w:line="500" w:lineRule="exact"/>
        <w:ind w:left="171" w:firstLine="211" w:firstLineChars="100"/>
        <w:rPr>
          <w:rFonts w:ascii="宋体" w:hAnsi="宋体"/>
          <w:b/>
          <w:highlight w:val="none"/>
        </w:rPr>
      </w:pPr>
    </w:p>
    <w:p>
      <w:pPr>
        <w:spacing w:line="500" w:lineRule="exact"/>
        <w:ind w:left="171" w:firstLine="211" w:firstLineChars="100"/>
        <w:rPr>
          <w:rFonts w:ascii="宋体" w:hAnsi="宋体"/>
          <w:b/>
          <w:highlight w:val="none"/>
        </w:rPr>
      </w:pPr>
      <w:r>
        <w:rPr>
          <w:rFonts w:ascii="宋体" w:hAnsi="宋体"/>
          <w:b/>
          <w:highlight w:val="none"/>
        </w:rPr>
        <w:t>投标人名称：</w:t>
      </w:r>
    </w:p>
    <w:p>
      <w:pPr>
        <w:ind w:left="171" w:firstLine="211" w:firstLineChars="100"/>
        <w:rPr>
          <w:rFonts w:ascii="宋体" w:hAnsi="宋体"/>
          <w:b/>
          <w:highlight w:val="none"/>
        </w:rPr>
      </w:pPr>
    </w:p>
    <w:p>
      <w:pPr>
        <w:ind w:left="171" w:firstLine="211" w:firstLineChars="100"/>
        <w:rPr>
          <w:rFonts w:ascii="宋体" w:hAnsi="宋体"/>
          <w:b/>
          <w:highlight w:val="none"/>
        </w:rPr>
      </w:pPr>
      <w:r>
        <w:rPr>
          <w:rFonts w:ascii="宋体" w:hAnsi="宋体"/>
          <w:b/>
          <w:highlight w:val="none"/>
        </w:rPr>
        <w:t xml:space="preserve">              （ 公  章）                   </w:t>
      </w:r>
    </w:p>
    <w:p>
      <w:pPr>
        <w:ind w:left="171" w:firstLine="211" w:firstLineChars="100"/>
        <w:rPr>
          <w:rFonts w:ascii="宋体" w:hAnsi="宋体"/>
          <w:b/>
          <w:highlight w:val="none"/>
        </w:rPr>
      </w:pPr>
    </w:p>
    <w:p>
      <w:pPr>
        <w:ind w:left="171" w:firstLine="211" w:firstLineChars="100"/>
        <w:rPr>
          <w:rFonts w:ascii="宋体" w:hAnsi="宋体"/>
          <w:b/>
          <w:highlight w:val="none"/>
        </w:rPr>
      </w:pPr>
      <w:r>
        <w:rPr>
          <w:rFonts w:hint="eastAsia" w:ascii="宋体" w:hAnsi="宋体"/>
          <w:b/>
          <w:highlight w:val="none"/>
        </w:rPr>
        <w:t>法定代表人或其委托代理人</w:t>
      </w:r>
      <w:r>
        <w:rPr>
          <w:rFonts w:ascii="宋体" w:hAnsi="宋体"/>
          <w:b/>
          <w:highlight w:val="none"/>
        </w:rPr>
        <w:t xml:space="preserve">姓名、职务（印刷体）：                 </w:t>
      </w:r>
    </w:p>
    <w:p>
      <w:pPr>
        <w:ind w:left="171" w:firstLine="211" w:firstLineChars="100"/>
        <w:rPr>
          <w:rFonts w:ascii="宋体" w:hAnsi="宋体"/>
          <w:b/>
          <w:highlight w:val="none"/>
        </w:rPr>
      </w:pPr>
      <w:r>
        <w:rPr>
          <w:rFonts w:hint="eastAsia" w:ascii="宋体" w:hAnsi="宋体"/>
          <w:b/>
          <w:highlight w:val="none"/>
        </w:rPr>
        <w:t>法定代表人或其委托代理人</w:t>
      </w:r>
      <w:r>
        <w:rPr>
          <w:rFonts w:ascii="宋体" w:hAnsi="宋体"/>
          <w:b/>
          <w:highlight w:val="none"/>
        </w:rPr>
        <w:t xml:space="preserve">签字：            </w:t>
      </w:r>
    </w:p>
    <w:p>
      <w:pPr>
        <w:ind w:left="171" w:firstLine="211" w:firstLineChars="100"/>
        <w:rPr>
          <w:rFonts w:ascii="宋体" w:hAnsi="宋体"/>
          <w:b/>
          <w:highlight w:val="none"/>
        </w:rPr>
      </w:pPr>
      <w:r>
        <w:rPr>
          <w:rFonts w:ascii="宋体" w:hAnsi="宋体"/>
          <w:b/>
          <w:highlight w:val="none"/>
        </w:rPr>
        <w:t xml:space="preserve"> </w:t>
      </w:r>
    </w:p>
    <w:p>
      <w:pPr>
        <w:spacing w:line="500" w:lineRule="exact"/>
        <w:ind w:left="171" w:firstLine="211" w:firstLineChars="100"/>
        <w:rPr>
          <w:rFonts w:ascii="宋体" w:hAnsi="宋体"/>
          <w:b/>
          <w:highlight w:val="none"/>
        </w:rPr>
      </w:pPr>
      <w:r>
        <w:rPr>
          <w:rFonts w:ascii="宋体" w:hAnsi="宋体"/>
          <w:b/>
          <w:highlight w:val="none"/>
        </w:rPr>
        <w:t>日    期：      年   月    日</w:t>
      </w:r>
    </w:p>
    <w:p>
      <w:pPr>
        <w:spacing w:line="500" w:lineRule="exact"/>
        <w:rPr>
          <w:rFonts w:hint="eastAsia" w:ascii="宋体" w:hAnsi="宋体"/>
          <w:b/>
          <w:highlight w:val="none"/>
        </w:rPr>
      </w:pPr>
      <w:r>
        <w:rPr>
          <w:rFonts w:ascii="宋体" w:hAnsi="宋体"/>
          <w:b/>
          <w:highlight w:val="none"/>
        </w:rPr>
        <w:br w:type="page"/>
      </w:r>
    </w:p>
    <w:p>
      <w:pPr>
        <w:keepNext/>
        <w:keepLines/>
        <w:spacing w:before="156" w:beforeLines="50" w:after="156" w:afterLines="50" w:line="360" w:lineRule="auto"/>
        <w:outlineLvl w:val="2"/>
        <w:rPr>
          <w:rFonts w:hint="eastAsia" w:ascii="宋体" w:hAnsi="宋体"/>
          <w:b/>
          <w:sz w:val="24"/>
          <w:highlight w:val="none"/>
        </w:rPr>
      </w:pPr>
      <w:bookmarkStart w:id="132" w:name="_Toc197870534"/>
      <w:bookmarkStart w:id="133" w:name="_Toc24520"/>
      <w:bookmarkStart w:id="134" w:name="_Toc3255"/>
      <w:r>
        <w:rPr>
          <w:rFonts w:hint="eastAsia" w:ascii="宋体" w:hAnsi="宋体"/>
          <w:b/>
          <w:sz w:val="24"/>
          <w:highlight w:val="none"/>
        </w:rPr>
        <w:t>格式</w:t>
      </w:r>
      <w:r>
        <w:rPr>
          <w:rFonts w:ascii="宋体" w:hAnsi="宋体"/>
          <w:b/>
          <w:sz w:val="24"/>
          <w:highlight w:val="none"/>
        </w:rPr>
        <w:t>6 投标须知响应一览表</w:t>
      </w:r>
      <w:bookmarkEnd w:id="132"/>
      <w:bookmarkEnd w:id="133"/>
      <w:bookmarkEnd w:id="134"/>
    </w:p>
    <w:p>
      <w:pPr>
        <w:spacing w:line="360" w:lineRule="auto"/>
        <w:ind w:left="171" w:firstLine="567"/>
        <w:rPr>
          <w:rFonts w:ascii="宋体" w:hAnsi="宋体"/>
          <w:b/>
          <w:highlight w:val="none"/>
        </w:rPr>
      </w:pPr>
      <w:r>
        <w:rPr>
          <w:rFonts w:ascii="宋体" w:hAnsi="宋体"/>
          <w:b/>
          <w:highlight w:val="none"/>
        </w:rPr>
        <w:t>说明：</w:t>
      </w:r>
      <w:r>
        <w:rPr>
          <w:rFonts w:hint="eastAsia" w:ascii="宋体" w:hAnsi="宋体"/>
          <w:b/>
          <w:highlight w:val="none"/>
        </w:rPr>
        <w:t>1、投标须知所有条款均为不允许负偏离的条款。</w:t>
      </w:r>
    </w:p>
    <w:p>
      <w:pPr>
        <w:spacing w:line="360" w:lineRule="auto"/>
        <w:ind w:left="171" w:firstLine="567"/>
        <w:rPr>
          <w:rFonts w:ascii="宋体" w:hAnsi="宋体"/>
          <w:b/>
          <w:highlight w:val="none"/>
        </w:rPr>
      </w:pPr>
      <w:r>
        <w:rPr>
          <w:rFonts w:hint="eastAsia" w:ascii="宋体" w:hAnsi="宋体"/>
          <w:b/>
          <w:highlight w:val="none"/>
        </w:rPr>
        <w:t xml:space="preserve">2、 </w:t>
      </w:r>
      <w:r>
        <w:rPr>
          <w:rFonts w:ascii="宋体" w:hAnsi="宋体"/>
          <w:b/>
          <w:highlight w:val="none"/>
        </w:rPr>
        <w:t>完全响应的条目在下表相应列中标注“O”。对有偏离的条目在下表相应列中标注“×”。</w:t>
      </w:r>
    </w:p>
    <w:tbl>
      <w:tblPr>
        <w:tblStyle w:val="3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591"/>
        <w:gridCol w:w="1701"/>
        <w:gridCol w:w="170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03" w:type="dxa"/>
            <w:noWrap w:val="0"/>
            <w:vAlign w:val="center"/>
          </w:tcPr>
          <w:p>
            <w:pPr>
              <w:ind w:left="171"/>
              <w:rPr>
                <w:rFonts w:ascii="宋体" w:hAnsi="宋体"/>
                <w:b/>
                <w:highlight w:val="none"/>
              </w:rPr>
            </w:pPr>
            <w:r>
              <w:rPr>
                <w:rFonts w:hint="eastAsia" w:ascii="宋体" w:hAnsi="宋体"/>
                <w:b/>
                <w:highlight w:val="none"/>
              </w:rPr>
              <w:t>序号</w:t>
            </w:r>
          </w:p>
        </w:tc>
        <w:tc>
          <w:tcPr>
            <w:tcW w:w="2591" w:type="dxa"/>
            <w:noWrap w:val="0"/>
            <w:vAlign w:val="center"/>
          </w:tcPr>
          <w:p>
            <w:pPr>
              <w:jc w:val="center"/>
              <w:rPr>
                <w:rFonts w:ascii="宋体" w:hAnsi="宋体"/>
                <w:b/>
                <w:highlight w:val="none"/>
              </w:rPr>
            </w:pPr>
            <w:r>
              <w:rPr>
                <w:rFonts w:ascii="宋体" w:hAnsi="宋体"/>
                <w:b/>
                <w:highlight w:val="none"/>
              </w:rPr>
              <w:t>投标须知章节号</w:t>
            </w:r>
          </w:p>
        </w:tc>
        <w:tc>
          <w:tcPr>
            <w:tcW w:w="1701" w:type="dxa"/>
            <w:noWrap w:val="0"/>
            <w:vAlign w:val="center"/>
          </w:tcPr>
          <w:p>
            <w:pPr>
              <w:rPr>
                <w:rFonts w:ascii="宋体" w:hAnsi="宋体"/>
                <w:b/>
                <w:highlight w:val="none"/>
              </w:rPr>
            </w:pPr>
            <w:r>
              <w:rPr>
                <w:rFonts w:ascii="宋体" w:hAnsi="宋体"/>
                <w:b/>
                <w:highlight w:val="none"/>
              </w:rPr>
              <w:t>完全响应</w:t>
            </w:r>
          </w:p>
        </w:tc>
        <w:tc>
          <w:tcPr>
            <w:tcW w:w="1701" w:type="dxa"/>
            <w:noWrap w:val="0"/>
            <w:vAlign w:val="center"/>
          </w:tcPr>
          <w:p>
            <w:pPr>
              <w:rPr>
                <w:rFonts w:ascii="宋体" w:hAnsi="宋体"/>
                <w:b/>
                <w:highlight w:val="none"/>
              </w:rPr>
            </w:pPr>
            <w:r>
              <w:rPr>
                <w:rFonts w:ascii="宋体" w:hAnsi="宋体"/>
                <w:b/>
                <w:highlight w:val="none"/>
              </w:rPr>
              <w:t>有偏离</w:t>
            </w:r>
          </w:p>
        </w:tc>
        <w:tc>
          <w:tcPr>
            <w:tcW w:w="1844" w:type="dxa"/>
            <w:noWrap w:val="0"/>
            <w:vAlign w:val="center"/>
          </w:tcPr>
          <w:p>
            <w:pPr>
              <w:ind w:left="171"/>
              <w:rPr>
                <w:rFonts w:ascii="宋体" w:hAnsi="宋体"/>
                <w:b/>
                <w:highlight w:val="none"/>
              </w:rPr>
            </w:pPr>
            <w:r>
              <w:rPr>
                <w:rFonts w:ascii="宋体" w:hAnsi="宋体"/>
                <w:b/>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03" w:type="dxa"/>
            <w:noWrap w:val="0"/>
            <w:vAlign w:val="center"/>
          </w:tcPr>
          <w:p>
            <w:pPr>
              <w:jc w:val="center"/>
              <w:rPr>
                <w:rFonts w:hint="eastAsia" w:ascii="宋体" w:hAnsi="宋体" w:cs="Cambria"/>
                <w:kern w:val="0"/>
                <w:szCs w:val="21"/>
                <w:highlight w:val="none"/>
              </w:rPr>
            </w:pPr>
            <w:r>
              <w:rPr>
                <w:rFonts w:hint="eastAsia" w:ascii="宋体" w:hAnsi="宋体"/>
                <w:highlight w:val="none"/>
              </w:rPr>
              <w:t>1</w:t>
            </w:r>
          </w:p>
        </w:tc>
        <w:tc>
          <w:tcPr>
            <w:tcW w:w="2591" w:type="dxa"/>
            <w:noWrap w:val="0"/>
            <w:vAlign w:val="center"/>
          </w:tcPr>
          <w:p>
            <w:pPr>
              <w:tabs>
                <w:tab w:val="right" w:leader="dot" w:pos="9322"/>
              </w:tabs>
              <w:jc w:val="left"/>
              <w:rPr>
                <w:rFonts w:ascii="宋体" w:hAnsi="宋体"/>
                <w:iCs/>
                <w:sz w:val="20"/>
                <w:szCs w:val="20"/>
                <w:highlight w:val="none"/>
              </w:rPr>
            </w:pPr>
            <w:r>
              <w:rPr>
                <w:rFonts w:hint="eastAsia" w:ascii="宋体" w:hAnsi="宋体"/>
                <w:highlight w:val="none"/>
              </w:rPr>
              <w:t>一、投标须知前附表</w:t>
            </w:r>
          </w:p>
        </w:tc>
        <w:tc>
          <w:tcPr>
            <w:tcW w:w="1701" w:type="dxa"/>
            <w:noWrap w:val="0"/>
            <w:vAlign w:val="top"/>
          </w:tcPr>
          <w:p>
            <w:pPr>
              <w:ind w:left="171" w:firstLine="567"/>
              <w:rPr>
                <w:rFonts w:ascii="宋体" w:hAnsi="宋体"/>
                <w:b/>
                <w:highlight w:val="none"/>
              </w:rPr>
            </w:pPr>
          </w:p>
        </w:tc>
        <w:tc>
          <w:tcPr>
            <w:tcW w:w="1701" w:type="dxa"/>
            <w:noWrap w:val="0"/>
            <w:vAlign w:val="top"/>
          </w:tcPr>
          <w:p>
            <w:pPr>
              <w:ind w:left="171" w:firstLine="567"/>
              <w:rPr>
                <w:rFonts w:ascii="宋体" w:hAnsi="宋体"/>
                <w:b/>
                <w:highlight w:val="none"/>
              </w:rPr>
            </w:pPr>
          </w:p>
        </w:tc>
        <w:tc>
          <w:tcPr>
            <w:tcW w:w="1844" w:type="dxa"/>
            <w:noWrap w:val="0"/>
            <w:vAlign w:val="top"/>
          </w:tcPr>
          <w:p>
            <w:pPr>
              <w:ind w:left="171" w:firstLine="567"/>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03" w:type="dxa"/>
            <w:noWrap w:val="0"/>
            <w:vAlign w:val="center"/>
          </w:tcPr>
          <w:p>
            <w:pPr>
              <w:ind w:left="171"/>
              <w:jc w:val="center"/>
              <w:rPr>
                <w:rFonts w:hint="eastAsia" w:ascii="宋体" w:hAnsi="宋体" w:cs="Cambria"/>
                <w:kern w:val="0"/>
                <w:szCs w:val="21"/>
                <w:highlight w:val="none"/>
              </w:rPr>
            </w:pPr>
            <w:r>
              <w:rPr>
                <w:rFonts w:hint="eastAsia" w:ascii="宋体" w:hAnsi="宋体"/>
                <w:highlight w:val="none"/>
              </w:rPr>
              <w:t>2</w:t>
            </w:r>
          </w:p>
        </w:tc>
        <w:tc>
          <w:tcPr>
            <w:tcW w:w="2591" w:type="dxa"/>
            <w:noWrap w:val="0"/>
            <w:vAlign w:val="center"/>
          </w:tcPr>
          <w:p>
            <w:pPr>
              <w:tabs>
                <w:tab w:val="right" w:leader="dot" w:pos="9322"/>
              </w:tabs>
              <w:jc w:val="left"/>
              <w:rPr>
                <w:rFonts w:ascii="宋体" w:hAnsi="宋体"/>
                <w:iCs/>
                <w:sz w:val="20"/>
                <w:szCs w:val="20"/>
                <w:highlight w:val="none"/>
              </w:rPr>
            </w:pPr>
            <w:r>
              <w:rPr>
                <w:rFonts w:hint="eastAsia" w:ascii="宋体" w:hAnsi="宋体"/>
                <w:highlight w:val="none"/>
              </w:rPr>
              <w:t>二、投投标须知通用条款</w:t>
            </w:r>
          </w:p>
        </w:tc>
        <w:tc>
          <w:tcPr>
            <w:tcW w:w="1701" w:type="dxa"/>
            <w:noWrap w:val="0"/>
            <w:vAlign w:val="top"/>
          </w:tcPr>
          <w:p>
            <w:pPr>
              <w:ind w:left="171" w:firstLine="567"/>
              <w:rPr>
                <w:rFonts w:ascii="宋体" w:hAnsi="宋体"/>
                <w:b/>
                <w:highlight w:val="none"/>
              </w:rPr>
            </w:pPr>
          </w:p>
        </w:tc>
        <w:tc>
          <w:tcPr>
            <w:tcW w:w="1701" w:type="dxa"/>
            <w:noWrap w:val="0"/>
            <w:vAlign w:val="top"/>
          </w:tcPr>
          <w:p>
            <w:pPr>
              <w:ind w:left="171" w:firstLine="567"/>
              <w:rPr>
                <w:rFonts w:ascii="宋体" w:hAnsi="宋体"/>
                <w:b/>
                <w:highlight w:val="none"/>
              </w:rPr>
            </w:pPr>
          </w:p>
        </w:tc>
        <w:tc>
          <w:tcPr>
            <w:tcW w:w="1844" w:type="dxa"/>
            <w:noWrap w:val="0"/>
            <w:vAlign w:val="top"/>
          </w:tcPr>
          <w:p>
            <w:pPr>
              <w:ind w:left="171" w:firstLine="567"/>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03" w:type="dxa"/>
            <w:noWrap w:val="0"/>
            <w:vAlign w:val="center"/>
          </w:tcPr>
          <w:p>
            <w:pPr>
              <w:ind w:left="171"/>
              <w:jc w:val="center"/>
              <w:rPr>
                <w:rFonts w:hint="eastAsia" w:ascii="宋体" w:hAnsi="宋体" w:cs="Cambria"/>
                <w:kern w:val="0"/>
                <w:szCs w:val="21"/>
                <w:highlight w:val="none"/>
              </w:rPr>
            </w:pPr>
          </w:p>
        </w:tc>
        <w:tc>
          <w:tcPr>
            <w:tcW w:w="2591" w:type="dxa"/>
            <w:noWrap w:val="0"/>
            <w:vAlign w:val="center"/>
          </w:tcPr>
          <w:p>
            <w:pPr>
              <w:tabs>
                <w:tab w:val="right" w:leader="dot" w:pos="9322"/>
              </w:tabs>
              <w:jc w:val="left"/>
              <w:rPr>
                <w:rFonts w:ascii="宋体" w:hAnsi="宋体"/>
                <w:b/>
                <w:i/>
                <w:iCs/>
                <w:sz w:val="20"/>
                <w:szCs w:val="20"/>
                <w:highlight w:val="none"/>
              </w:rPr>
            </w:pPr>
          </w:p>
        </w:tc>
        <w:tc>
          <w:tcPr>
            <w:tcW w:w="1701" w:type="dxa"/>
            <w:noWrap w:val="0"/>
            <w:vAlign w:val="top"/>
          </w:tcPr>
          <w:p>
            <w:pPr>
              <w:ind w:left="171" w:firstLine="567"/>
              <w:rPr>
                <w:rFonts w:ascii="宋体" w:hAnsi="宋体"/>
                <w:b/>
                <w:highlight w:val="none"/>
              </w:rPr>
            </w:pPr>
          </w:p>
        </w:tc>
        <w:tc>
          <w:tcPr>
            <w:tcW w:w="1701" w:type="dxa"/>
            <w:noWrap w:val="0"/>
            <w:vAlign w:val="top"/>
          </w:tcPr>
          <w:p>
            <w:pPr>
              <w:ind w:left="171" w:firstLine="567"/>
              <w:rPr>
                <w:rFonts w:ascii="宋体" w:hAnsi="宋体"/>
                <w:b/>
                <w:highlight w:val="none"/>
              </w:rPr>
            </w:pPr>
          </w:p>
        </w:tc>
        <w:tc>
          <w:tcPr>
            <w:tcW w:w="1844" w:type="dxa"/>
            <w:noWrap w:val="0"/>
            <w:vAlign w:val="top"/>
          </w:tcPr>
          <w:p>
            <w:pPr>
              <w:ind w:left="171" w:firstLine="567"/>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03" w:type="dxa"/>
            <w:noWrap w:val="0"/>
            <w:vAlign w:val="center"/>
          </w:tcPr>
          <w:p>
            <w:pPr>
              <w:ind w:left="171"/>
              <w:jc w:val="center"/>
              <w:rPr>
                <w:rFonts w:hint="eastAsia" w:ascii="宋体" w:hAnsi="宋体" w:cs="Cambria"/>
                <w:kern w:val="0"/>
                <w:szCs w:val="21"/>
                <w:highlight w:val="none"/>
              </w:rPr>
            </w:pPr>
          </w:p>
        </w:tc>
        <w:tc>
          <w:tcPr>
            <w:tcW w:w="2591" w:type="dxa"/>
            <w:noWrap w:val="0"/>
            <w:vAlign w:val="center"/>
          </w:tcPr>
          <w:p>
            <w:pPr>
              <w:tabs>
                <w:tab w:val="right" w:leader="dot" w:pos="9322"/>
              </w:tabs>
              <w:jc w:val="left"/>
              <w:rPr>
                <w:rFonts w:ascii="宋体" w:hAnsi="宋体"/>
                <w:b/>
                <w:i/>
                <w:iCs/>
                <w:sz w:val="20"/>
                <w:szCs w:val="20"/>
                <w:highlight w:val="none"/>
              </w:rPr>
            </w:pPr>
          </w:p>
        </w:tc>
        <w:tc>
          <w:tcPr>
            <w:tcW w:w="1701" w:type="dxa"/>
            <w:noWrap w:val="0"/>
            <w:vAlign w:val="top"/>
          </w:tcPr>
          <w:p>
            <w:pPr>
              <w:ind w:left="171" w:firstLine="567"/>
              <w:rPr>
                <w:rFonts w:ascii="宋体" w:hAnsi="宋体"/>
                <w:b/>
                <w:highlight w:val="none"/>
              </w:rPr>
            </w:pPr>
          </w:p>
        </w:tc>
        <w:tc>
          <w:tcPr>
            <w:tcW w:w="1701" w:type="dxa"/>
            <w:noWrap w:val="0"/>
            <w:vAlign w:val="top"/>
          </w:tcPr>
          <w:p>
            <w:pPr>
              <w:ind w:left="171" w:firstLine="567"/>
              <w:rPr>
                <w:rFonts w:ascii="宋体" w:hAnsi="宋体"/>
                <w:b/>
                <w:highlight w:val="none"/>
              </w:rPr>
            </w:pPr>
          </w:p>
        </w:tc>
        <w:tc>
          <w:tcPr>
            <w:tcW w:w="1844" w:type="dxa"/>
            <w:noWrap w:val="0"/>
            <w:vAlign w:val="top"/>
          </w:tcPr>
          <w:p>
            <w:pPr>
              <w:ind w:left="171" w:firstLine="567"/>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03" w:type="dxa"/>
            <w:noWrap w:val="0"/>
            <w:vAlign w:val="center"/>
          </w:tcPr>
          <w:p>
            <w:pPr>
              <w:ind w:left="171"/>
              <w:jc w:val="center"/>
              <w:rPr>
                <w:rFonts w:hint="eastAsia" w:ascii="宋体" w:hAnsi="宋体" w:cs="Cambria"/>
                <w:kern w:val="0"/>
                <w:szCs w:val="21"/>
                <w:highlight w:val="none"/>
              </w:rPr>
            </w:pPr>
          </w:p>
        </w:tc>
        <w:tc>
          <w:tcPr>
            <w:tcW w:w="2591" w:type="dxa"/>
            <w:noWrap w:val="0"/>
            <w:vAlign w:val="center"/>
          </w:tcPr>
          <w:p>
            <w:pPr>
              <w:jc w:val="left"/>
              <w:rPr>
                <w:rFonts w:ascii="宋体" w:hAnsi="宋体"/>
                <w:b/>
                <w:highlight w:val="none"/>
              </w:rPr>
            </w:pPr>
          </w:p>
        </w:tc>
        <w:tc>
          <w:tcPr>
            <w:tcW w:w="1701" w:type="dxa"/>
            <w:noWrap w:val="0"/>
            <w:vAlign w:val="top"/>
          </w:tcPr>
          <w:p>
            <w:pPr>
              <w:ind w:left="171" w:firstLine="567"/>
              <w:rPr>
                <w:rFonts w:ascii="宋体" w:hAnsi="宋体"/>
                <w:b/>
                <w:highlight w:val="none"/>
              </w:rPr>
            </w:pPr>
          </w:p>
        </w:tc>
        <w:tc>
          <w:tcPr>
            <w:tcW w:w="1701" w:type="dxa"/>
            <w:noWrap w:val="0"/>
            <w:vAlign w:val="top"/>
          </w:tcPr>
          <w:p>
            <w:pPr>
              <w:ind w:left="171" w:firstLine="567"/>
              <w:rPr>
                <w:rFonts w:ascii="宋体" w:hAnsi="宋体"/>
                <w:b/>
                <w:highlight w:val="none"/>
              </w:rPr>
            </w:pPr>
          </w:p>
        </w:tc>
        <w:tc>
          <w:tcPr>
            <w:tcW w:w="1844" w:type="dxa"/>
            <w:noWrap w:val="0"/>
            <w:vAlign w:val="top"/>
          </w:tcPr>
          <w:p>
            <w:pPr>
              <w:ind w:left="171" w:firstLine="567"/>
              <w:rPr>
                <w:rFonts w:ascii="宋体" w:hAnsi="宋体"/>
                <w:b/>
                <w:highlight w:val="none"/>
              </w:rPr>
            </w:pPr>
          </w:p>
        </w:tc>
      </w:tr>
    </w:tbl>
    <w:p>
      <w:pPr>
        <w:ind w:left="171" w:firstLine="567"/>
        <w:jc w:val="left"/>
        <w:rPr>
          <w:rFonts w:ascii="宋体" w:hAnsi="宋体"/>
          <w:b/>
          <w:highlight w:val="none"/>
        </w:rPr>
      </w:pPr>
    </w:p>
    <w:p>
      <w:pPr>
        <w:ind w:left="171" w:firstLine="567"/>
        <w:jc w:val="left"/>
        <w:rPr>
          <w:rFonts w:ascii="宋体" w:hAnsi="宋体"/>
          <w:b/>
          <w:highlight w:val="none"/>
        </w:rPr>
      </w:pPr>
    </w:p>
    <w:p>
      <w:pPr>
        <w:ind w:left="171" w:firstLine="567"/>
        <w:jc w:val="left"/>
        <w:rPr>
          <w:rFonts w:ascii="宋体" w:hAnsi="宋体"/>
          <w:b/>
          <w:highlight w:val="none"/>
        </w:rPr>
      </w:pPr>
      <w:r>
        <w:rPr>
          <w:rFonts w:ascii="宋体" w:hAnsi="宋体"/>
          <w:b/>
          <w:highlight w:val="none"/>
        </w:rPr>
        <w:t xml:space="preserve">投标人名称（ 公  章）：                                   </w:t>
      </w:r>
    </w:p>
    <w:p>
      <w:pPr>
        <w:ind w:left="171" w:firstLine="567"/>
        <w:rPr>
          <w:rFonts w:ascii="宋体" w:hAnsi="宋体"/>
          <w:b/>
          <w:highlight w:val="none"/>
        </w:rPr>
      </w:pPr>
    </w:p>
    <w:p>
      <w:pPr>
        <w:ind w:left="171" w:firstLine="567"/>
        <w:rPr>
          <w:rFonts w:ascii="宋体" w:hAnsi="宋体"/>
          <w:b/>
          <w:highlight w:val="none"/>
        </w:rPr>
      </w:pPr>
    </w:p>
    <w:p>
      <w:pPr>
        <w:ind w:left="171" w:firstLine="567"/>
        <w:rPr>
          <w:rFonts w:ascii="宋体" w:hAnsi="宋体"/>
          <w:b/>
          <w:highlight w:val="none"/>
        </w:rPr>
      </w:pPr>
      <w:r>
        <w:rPr>
          <w:rFonts w:hint="eastAsia" w:ascii="宋体" w:hAnsi="宋体"/>
          <w:b/>
          <w:highlight w:val="none"/>
        </w:rPr>
        <w:t>法定代表人或其委托代理人</w:t>
      </w:r>
      <w:r>
        <w:rPr>
          <w:rFonts w:ascii="宋体" w:hAnsi="宋体"/>
          <w:b/>
          <w:highlight w:val="none"/>
        </w:rPr>
        <w:t xml:space="preserve">姓名、职务（印刷体）：                </w:t>
      </w:r>
    </w:p>
    <w:p>
      <w:pPr>
        <w:ind w:left="171" w:firstLine="567"/>
        <w:rPr>
          <w:rFonts w:ascii="宋体" w:hAnsi="宋体"/>
          <w:b/>
          <w:highlight w:val="none"/>
        </w:rPr>
      </w:pPr>
    </w:p>
    <w:p>
      <w:pPr>
        <w:ind w:left="171" w:firstLine="567"/>
        <w:rPr>
          <w:rFonts w:ascii="宋体" w:hAnsi="宋体"/>
          <w:b/>
          <w:highlight w:val="none"/>
        </w:rPr>
      </w:pPr>
    </w:p>
    <w:p>
      <w:pPr>
        <w:ind w:left="171" w:firstLine="567"/>
        <w:rPr>
          <w:rFonts w:ascii="宋体" w:hAnsi="宋体"/>
          <w:b/>
          <w:highlight w:val="none"/>
        </w:rPr>
      </w:pPr>
      <w:r>
        <w:rPr>
          <w:rFonts w:hint="eastAsia" w:ascii="宋体" w:hAnsi="宋体"/>
          <w:b/>
          <w:highlight w:val="none"/>
        </w:rPr>
        <w:t>法定代表人或其委托代理人</w:t>
      </w:r>
      <w:r>
        <w:rPr>
          <w:rFonts w:ascii="宋体" w:hAnsi="宋体"/>
          <w:b/>
          <w:highlight w:val="none"/>
        </w:rPr>
        <w:t xml:space="preserve">签字：             </w:t>
      </w:r>
    </w:p>
    <w:p>
      <w:pPr>
        <w:adjustRightInd w:val="0"/>
        <w:spacing w:line="312" w:lineRule="atLeast"/>
        <w:ind w:left="171" w:firstLine="567"/>
        <w:textAlignment w:val="baseline"/>
        <w:rPr>
          <w:rFonts w:ascii="宋体" w:hAnsi="宋体"/>
          <w:b/>
          <w:kern w:val="0"/>
          <w:sz w:val="28"/>
          <w:szCs w:val="20"/>
          <w:highlight w:val="none"/>
        </w:rPr>
      </w:pPr>
    </w:p>
    <w:p>
      <w:pPr>
        <w:spacing w:before="120" w:after="120"/>
        <w:ind w:left="171" w:firstLine="567"/>
        <w:rPr>
          <w:rFonts w:hint="eastAsia" w:ascii="宋体" w:hAnsi="宋体"/>
          <w:highlight w:val="none"/>
        </w:rPr>
      </w:pPr>
      <w:r>
        <w:rPr>
          <w:rFonts w:ascii="宋体" w:hAnsi="宋体"/>
          <w:b/>
          <w:highlight w:val="none"/>
        </w:rPr>
        <w:t>日    期：      年   月    日</w:t>
      </w:r>
    </w:p>
    <w:p>
      <w:pPr>
        <w:keepNext/>
        <w:keepLines/>
        <w:spacing w:before="156" w:beforeLines="50" w:after="156" w:afterLines="50" w:line="360" w:lineRule="auto"/>
        <w:outlineLvl w:val="2"/>
        <w:rPr>
          <w:rFonts w:hint="eastAsia" w:ascii="宋体" w:hAnsi="宋体"/>
          <w:b/>
          <w:kern w:val="0"/>
          <w:sz w:val="24"/>
          <w:highlight w:val="none"/>
        </w:rPr>
      </w:pPr>
      <w:r>
        <w:rPr>
          <w:rFonts w:ascii="宋体" w:hAnsi="宋体"/>
          <w:b/>
          <w:sz w:val="32"/>
          <w:szCs w:val="32"/>
          <w:highlight w:val="none"/>
        </w:rPr>
        <w:br w:type="page"/>
      </w:r>
      <w:bookmarkStart w:id="135" w:name="_Toc10293"/>
      <w:bookmarkStart w:id="136" w:name="_Toc197870535"/>
      <w:bookmarkStart w:id="137" w:name="_Toc32553"/>
      <w:r>
        <w:rPr>
          <w:rFonts w:hint="eastAsia" w:ascii="宋体" w:hAnsi="宋体"/>
          <w:b/>
          <w:sz w:val="24"/>
          <w:highlight w:val="none"/>
        </w:rPr>
        <w:t>格式</w:t>
      </w:r>
      <w:r>
        <w:rPr>
          <w:rFonts w:hint="eastAsia" w:ascii="宋体" w:hAnsi="宋体"/>
          <w:b/>
          <w:kern w:val="0"/>
          <w:sz w:val="24"/>
          <w:highlight w:val="none"/>
        </w:rPr>
        <w:t>7 投标人声明</w:t>
      </w:r>
      <w:bookmarkEnd w:id="135"/>
      <w:bookmarkEnd w:id="136"/>
      <w:bookmarkEnd w:id="137"/>
    </w:p>
    <w:p>
      <w:pPr>
        <w:widowControl/>
        <w:adjustRightInd w:val="0"/>
        <w:snapToGrid w:val="0"/>
        <w:spacing w:line="360" w:lineRule="auto"/>
        <w:jc w:val="center"/>
        <w:rPr>
          <w:rFonts w:hint="eastAsia" w:ascii="宋体" w:cs="宋体"/>
          <w:b/>
          <w:bCs/>
          <w:kern w:val="1"/>
          <w:sz w:val="28"/>
          <w:highlight w:val="none"/>
        </w:rPr>
      </w:pPr>
      <w:r>
        <w:rPr>
          <w:rFonts w:ascii="宋体" w:cs="宋体"/>
          <w:b/>
          <w:bCs/>
          <w:kern w:val="1"/>
          <w:sz w:val="28"/>
          <w:highlight w:val="none"/>
        </w:rPr>
        <w:t>投标人声明</w:t>
      </w:r>
    </w:p>
    <w:p>
      <w:pPr>
        <w:widowControl/>
        <w:adjustRightInd w:val="0"/>
        <w:snapToGrid w:val="0"/>
        <w:spacing w:line="360" w:lineRule="auto"/>
        <w:jc w:val="center"/>
        <w:rPr>
          <w:rFonts w:ascii="宋体" w:hAnsi="宋体" w:cs="Cambria"/>
          <w:szCs w:val="21"/>
          <w:highlight w:val="none"/>
          <w:lang w:val="zh-CN"/>
        </w:rPr>
      </w:pPr>
      <w:r>
        <w:rPr>
          <w:rFonts w:hint="eastAsia" w:ascii="宋体" w:cs="宋体"/>
          <w:b/>
          <w:bCs/>
          <w:kern w:val="1"/>
          <w:sz w:val="24"/>
          <w:highlight w:val="none"/>
        </w:rPr>
        <w:t>注：（投标人声明的内容详见本项目招标公告附件）</w:t>
      </w:r>
    </w:p>
    <w:p>
      <w:pPr>
        <w:widowControl/>
        <w:adjustRightInd w:val="0"/>
        <w:snapToGrid w:val="0"/>
        <w:spacing w:line="360" w:lineRule="auto"/>
        <w:jc w:val="right"/>
        <w:rPr>
          <w:rFonts w:hint="eastAsia" w:ascii="宋体" w:hAnsi="宋体" w:cs="Cambria"/>
          <w:kern w:val="0"/>
          <w:szCs w:val="21"/>
          <w:highlight w:val="none"/>
        </w:rPr>
      </w:pPr>
    </w:p>
    <w:p>
      <w:pPr>
        <w:keepNext/>
        <w:keepLines/>
        <w:spacing w:before="156" w:beforeLines="50" w:after="156" w:afterLines="50" w:line="360" w:lineRule="auto"/>
        <w:outlineLvl w:val="2"/>
        <w:rPr>
          <w:rFonts w:ascii="宋体" w:hAnsi="宋体"/>
          <w:b/>
          <w:sz w:val="24"/>
          <w:highlight w:val="none"/>
        </w:rPr>
      </w:pPr>
      <w:bookmarkStart w:id="138" w:name="_Toc26973"/>
      <w:bookmarkStart w:id="139" w:name="_Toc197870536"/>
      <w:bookmarkStart w:id="140" w:name="_Toc31296"/>
      <w:r>
        <w:rPr>
          <w:rFonts w:hint="eastAsia" w:ascii="宋体" w:hAnsi="宋体"/>
          <w:b/>
          <w:sz w:val="24"/>
          <w:highlight w:val="none"/>
        </w:rPr>
        <w:t>格式8 廉洁承诺书</w:t>
      </w:r>
      <w:bookmarkEnd w:id="138"/>
      <w:bookmarkEnd w:id="139"/>
      <w:bookmarkEnd w:id="140"/>
    </w:p>
    <w:p>
      <w:pPr>
        <w:jc w:val="center"/>
        <w:rPr>
          <w:rFonts w:hint="eastAsia" w:ascii="宋体" w:hAnsi="宋体"/>
          <w:b/>
          <w:bCs/>
          <w:sz w:val="28"/>
          <w:szCs w:val="28"/>
          <w:highlight w:val="none"/>
        </w:rPr>
      </w:pPr>
      <w:r>
        <w:rPr>
          <w:rFonts w:hint="eastAsia" w:ascii="宋体" w:hAnsi="宋体"/>
          <w:b/>
          <w:bCs/>
          <w:sz w:val="28"/>
          <w:szCs w:val="28"/>
          <w:highlight w:val="none"/>
        </w:rPr>
        <w:t>廉洁承诺书</w:t>
      </w:r>
    </w:p>
    <w:p>
      <w:pPr>
        <w:spacing w:line="560" w:lineRule="exact"/>
        <w:rPr>
          <w:rFonts w:hint="eastAsia" w:ascii="宋体" w:hAnsi="宋体"/>
          <w:highlight w:val="none"/>
        </w:rPr>
      </w:pPr>
      <w:r>
        <w:rPr>
          <w:rFonts w:hint="eastAsia" w:ascii="宋体" w:hAnsi="宋体"/>
          <w:highlight w:val="none"/>
          <w:u w:val="single"/>
          <w:lang w:eastAsia="zh-CN"/>
        </w:rPr>
        <w:t>广州地铁工程咨询有限公司</w:t>
      </w:r>
      <w:r>
        <w:rPr>
          <w:rFonts w:hint="eastAsia" w:ascii="宋体" w:hAnsi="宋体"/>
          <w:highlight w:val="none"/>
        </w:rPr>
        <w:t>：</w:t>
      </w:r>
    </w:p>
    <w:p>
      <w:pPr>
        <w:spacing w:line="560" w:lineRule="exact"/>
        <w:ind w:firstLine="630"/>
        <w:rPr>
          <w:rFonts w:hint="eastAsia" w:ascii="宋体" w:hAnsi="宋体"/>
          <w:highlight w:val="none"/>
        </w:rPr>
      </w:pPr>
      <w:r>
        <w:rPr>
          <w:rFonts w:hint="eastAsia" w:ascii="宋体" w:hAnsi="宋体"/>
          <w:highlight w:val="none"/>
        </w:rPr>
        <w:t>本公司就参加贵司</w:t>
      </w:r>
      <w:r>
        <w:rPr>
          <w:rFonts w:hint="eastAsia" w:ascii="宋体" w:hAnsi="宋体"/>
          <w:sz w:val="21"/>
          <w:highlight w:val="none"/>
          <w:u w:val="single"/>
          <w:lang w:val="en-US" w:eastAsia="zh-CN"/>
        </w:rPr>
        <w:t xml:space="preserve">      </w:t>
      </w:r>
      <w:r>
        <w:rPr>
          <w:rFonts w:hint="eastAsia" w:ascii="宋体" w:hAnsi="宋体"/>
          <w:sz w:val="21"/>
          <w:highlight w:val="none"/>
          <w:u w:val="single"/>
          <w:lang w:eastAsia="zh-CN"/>
        </w:rPr>
        <w:t>（</w:t>
      </w:r>
      <w:r>
        <w:rPr>
          <w:rFonts w:hint="eastAsia" w:ascii="宋体" w:hAnsi="宋体"/>
          <w:sz w:val="21"/>
          <w:highlight w:val="none"/>
          <w:u w:val="single"/>
          <w:lang w:val="en-US" w:eastAsia="zh-CN"/>
        </w:rPr>
        <w:t>项目名称</w:t>
      </w:r>
      <w:r>
        <w:rPr>
          <w:rFonts w:hint="eastAsia" w:ascii="宋体" w:hAnsi="宋体"/>
          <w:sz w:val="21"/>
          <w:highlight w:val="none"/>
          <w:u w:val="single"/>
          <w:lang w:eastAsia="zh-CN"/>
        </w:rPr>
        <w:t>）</w:t>
      </w:r>
      <w:r>
        <w:rPr>
          <w:rFonts w:hint="eastAsia" w:ascii="宋体" w:hAnsi="宋体"/>
          <w:highlight w:val="none"/>
        </w:rPr>
        <w:t>项目投标工作，郑重作出如下承诺：</w:t>
      </w:r>
    </w:p>
    <w:p>
      <w:pPr>
        <w:spacing w:line="560" w:lineRule="exact"/>
        <w:ind w:firstLine="630"/>
        <w:rPr>
          <w:rFonts w:hint="eastAsia" w:ascii="宋体" w:hAnsi="宋体"/>
          <w:highlight w:val="none"/>
        </w:rPr>
      </w:pPr>
      <w:r>
        <w:rPr>
          <w:rFonts w:hint="eastAsia" w:ascii="宋体" w:hAnsi="宋体"/>
          <w:highlight w:val="none"/>
        </w:rPr>
        <w:t>我公司已经充分阅读并清楚理解招标要求，我公司参加投标所提供的所有材料均是真实、合法、有效的。我公司保证不出现串通投标的情形，不出让投标资格，不向广州地铁集团有限公司及其下属子公司工作人员及其亲属和其他特定关系人、评标（评审）委员会成员及其亲属和其他特定关系人行贿或赠送礼品、礼金、消费卡和有价证券、股权、其他金融产品等财物，同时不出现任何其他不廉洁行为。如未履行上述承诺，我公司愿接受没收投标保证金及限制我公司投标（含比选、招商、直接谈判等）6个月至2年（具体期限由贵司确定）、中标（中选）无效等处理,并愿意承担由此带来的法律后果；如果中标（中选），我公司愿意与贵司签署并严格执行《廉洁协议》。</w:t>
      </w:r>
    </w:p>
    <w:p>
      <w:pPr>
        <w:spacing w:line="560" w:lineRule="exact"/>
        <w:ind w:firstLine="630"/>
        <w:rPr>
          <w:rFonts w:hint="eastAsia" w:ascii="宋体" w:hAnsi="宋体"/>
          <w:highlight w:val="none"/>
        </w:rPr>
      </w:pPr>
      <w:r>
        <w:rPr>
          <w:rFonts w:hint="eastAsia" w:ascii="宋体" w:hAnsi="宋体"/>
          <w:highlight w:val="none"/>
        </w:rPr>
        <w:t>特此承诺！</w:t>
      </w:r>
    </w:p>
    <w:p>
      <w:pPr>
        <w:spacing w:line="560" w:lineRule="exact"/>
        <w:ind w:firstLine="630"/>
        <w:rPr>
          <w:rFonts w:hint="eastAsia" w:ascii="宋体" w:hAnsi="宋体"/>
          <w:highlight w:val="none"/>
        </w:rPr>
      </w:pPr>
    </w:p>
    <w:p>
      <w:pPr>
        <w:spacing w:line="560" w:lineRule="exact"/>
        <w:ind w:firstLine="420" w:firstLineChars="200"/>
        <w:rPr>
          <w:rFonts w:hint="eastAsia" w:ascii="宋体" w:hAnsi="宋体"/>
          <w:highlight w:val="none"/>
        </w:rPr>
      </w:pPr>
      <w:r>
        <w:rPr>
          <w:rFonts w:hint="eastAsia" w:ascii="宋体" w:hAnsi="宋体"/>
          <w:highlight w:val="none"/>
        </w:rPr>
        <w:t>承诺企业（盖章）：</w:t>
      </w:r>
    </w:p>
    <w:p>
      <w:pPr>
        <w:spacing w:line="560" w:lineRule="exact"/>
        <w:ind w:firstLine="420" w:firstLineChars="200"/>
        <w:rPr>
          <w:rFonts w:hint="eastAsia" w:ascii="宋体" w:hAnsi="宋体"/>
          <w:highlight w:val="none"/>
        </w:rPr>
      </w:pPr>
      <w:r>
        <w:rPr>
          <w:rFonts w:hint="eastAsia" w:ascii="宋体" w:hAnsi="宋体"/>
          <w:highlight w:val="none"/>
        </w:rPr>
        <w:t>地    址：</w:t>
      </w:r>
    </w:p>
    <w:p>
      <w:pPr>
        <w:spacing w:line="560" w:lineRule="exact"/>
        <w:ind w:firstLine="420" w:firstLineChars="200"/>
        <w:rPr>
          <w:rFonts w:hint="eastAsia" w:ascii="宋体" w:hAnsi="宋体"/>
          <w:highlight w:val="none"/>
        </w:rPr>
      </w:pPr>
      <w:r>
        <w:rPr>
          <w:rFonts w:hint="eastAsia" w:ascii="宋体" w:hAnsi="宋体"/>
          <w:highlight w:val="none"/>
        </w:rPr>
        <w:t>法定代表人签字：</w:t>
      </w:r>
    </w:p>
    <w:p>
      <w:pPr>
        <w:spacing w:line="560" w:lineRule="exact"/>
        <w:ind w:firstLine="420" w:firstLineChars="200"/>
        <w:rPr>
          <w:rFonts w:ascii="宋体" w:hAnsi="宋体"/>
          <w:highlight w:val="none"/>
        </w:rPr>
      </w:pPr>
      <w:r>
        <w:rPr>
          <w:rFonts w:hint="eastAsia" w:ascii="宋体" w:hAnsi="宋体"/>
          <w:highlight w:val="none"/>
        </w:rPr>
        <w:t xml:space="preserve">（或）委托代理人签字：    </w:t>
      </w:r>
    </w:p>
    <w:p>
      <w:pPr>
        <w:spacing w:line="560" w:lineRule="exact"/>
        <w:ind w:firstLine="420" w:firstLineChars="200"/>
        <w:rPr>
          <w:rFonts w:ascii="宋体" w:hAnsi="宋体"/>
          <w:b/>
          <w:sz w:val="24"/>
          <w:highlight w:val="none"/>
        </w:rPr>
      </w:pPr>
      <w:r>
        <w:rPr>
          <w:rFonts w:hint="eastAsia" w:ascii="宋体" w:hAnsi="宋体"/>
          <w:highlight w:val="none"/>
        </w:rPr>
        <w:t>日    期：       年   月   日</w:t>
      </w:r>
    </w:p>
    <w:p>
      <w:pPr>
        <w:keepNext/>
        <w:keepLines/>
        <w:spacing w:before="156" w:beforeLines="50" w:after="156" w:afterLines="50" w:line="360" w:lineRule="auto"/>
        <w:outlineLvl w:val="2"/>
        <w:rPr>
          <w:rFonts w:ascii="宋体" w:hAnsi="宋体"/>
          <w:b/>
          <w:sz w:val="24"/>
          <w:highlight w:val="none"/>
        </w:rPr>
      </w:pPr>
      <w:bookmarkStart w:id="141" w:name="_Toc29015"/>
      <w:bookmarkStart w:id="142" w:name="_Toc16985"/>
      <w:bookmarkStart w:id="143" w:name="_Toc197870537"/>
      <w:r>
        <w:rPr>
          <w:rFonts w:hint="eastAsia" w:ascii="宋体" w:hAnsi="宋体"/>
          <w:b/>
          <w:sz w:val="24"/>
          <w:highlight w:val="none"/>
        </w:rPr>
        <w:t>格式</w:t>
      </w:r>
      <w:r>
        <w:rPr>
          <w:rFonts w:ascii="宋体" w:hAnsi="宋体"/>
          <w:b/>
          <w:sz w:val="24"/>
          <w:highlight w:val="none"/>
        </w:rPr>
        <w:t>9投标保证金</w:t>
      </w:r>
      <w:bookmarkEnd w:id="141"/>
      <w:bookmarkEnd w:id="142"/>
      <w:bookmarkEnd w:id="143"/>
    </w:p>
    <w:p>
      <w:pPr>
        <w:spacing w:line="360" w:lineRule="auto"/>
        <w:ind w:firstLine="420" w:firstLineChars="200"/>
        <w:rPr>
          <w:rFonts w:ascii="宋体" w:hAnsi="宋体"/>
          <w:szCs w:val="21"/>
          <w:highlight w:val="none"/>
        </w:rPr>
      </w:pPr>
      <w:r>
        <w:rPr>
          <w:rFonts w:hint="eastAsia" w:ascii="宋体" w:hAnsi="宋体"/>
          <w:szCs w:val="21"/>
          <w:highlight w:val="none"/>
        </w:rPr>
        <w:t>（1）若采用电汇方式，投标人应附广州公共资源交易中心出具的关于收取本工程投标保证金的收款回执单。投标保证金到账情况以开标时广州公共资源交易中心数据库查询的信息为准。</w:t>
      </w:r>
    </w:p>
    <w:p>
      <w:pPr>
        <w:spacing w:line="360" w:lineRule="auto"/>
        <w:ind w:firstLine="361" w:firstLineChars="172"/>
        <w:rPr>
          <w:rFonts w:ascii="宋体" w:hAnsi="宋体"/>
          <w:sz w:val="24"/>
          <w:highlight w:val="none"/>
        </w:rPr>
      </w:pPr>
      <w:r>
        <w:rPr>
          <w:rFonts w:hint="eastAsia" w:ascii="宋体" w:hAnsi="宋体"/>
          <w:szCs w:val="21"/>
          <w:highlight w:val="none"/>
        </w:rPr>
        <w:t>（2）若采用保函方式，参考格式如下（开具保函的银行可根据其规定相应调整保函内容）。</w:t>
      </w:r>
    </w:p>
    <w:p>
      <w:pPr>
        <w:spacing w:line="360" w:lineRule="auto"/>
        <w:rPr>
          <w:rFonts w:ascii="宋体" w:hAnsi="宋体"/>
          <w:szCs w:val="21"/>
          <w:highlight w:val="none"/>
        </w:rPr>
      </w:pPr>
    </w:p>
    <w:p>
      <w:pPr>
        <w:spacing w:line="360" w:lineRule="auto"/>
        <w:rPr>
          <w:rFonts w:ascii="宋体" w:hAnsi="宋体"/>
          <w:highlight w:val="none"/>
        </w:rPr>
      </w:pP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highlight w:val="none"/>
        </w:rPr>
        <w:t>（招标人名称）</w:t>
      </w:r>
      <w:r>
        <w:rPr>
          <w:rFonts w:hint="eastAsia" w:ascii="宋体" w:hAnsi="宋体"/>
          <w:szCs w:val="21"/>
          <w:highlight w:val="none"/>
        </w:rPr>
        <w:t>：</w:t>
      </w:r>
    </w:p>
    <w:p>
      <w:pPr>
        <w:spacing w:line="360" w:lineRule="auto"/>
        <w:rPr>
          <w:rFonts w:ascii="宋体" w:hAnsi="宋体"/>
          <w:szCs w:val="21"/>
          <w:highlight w:val="none"/>
        </w:rPr>
      </w:pPr>
    </w:p>
    <w:p>
      <w:pPr>
        <w:spacing w:line="360" w:lineRule="auto"/>
        <w:ind w:firstLine="315" w:firstLineChars="150"/>
        <w:rPr>
          <w:rFonts w:ascii="宋体" w:hAnsi="宋体"/>
          <w:szCs w:val="21"/>
          <w:highlight w:val="none"/>
        </w:rPr>
      </w:pPr>
      <w:r>
        <w:rPr>
          <w:rFonts w:hint="eastAsia" w:ascii="宋体" w:hAnsi="宋体"/>
          <w:highlight w:val="none"/>
        </w:rPr>
        <w:t>鉴于</w:t>
      </w:r>
      <w:r>
        <w:rPr>
          <w:rFonts w:hint="eastAsia" w:ascii="宋体" w:hAnsi="宋体"/>
          <w:highlight w:val="none"/>
          <w:u w:val="single"/>
        </w:rPr>
        <w:t xml:space="preserve">               </w:t>
      </w:r>
      <w:r>
        <w:rPr>
          <w:rFonts w:hint="eastAsia" w:ascii="宋体" w:hAnsi="宋体"/>
          <w:szCs w:val="21"/>
          <w:highlight w:val="none"/>
        </w:rPr>
        <w:t>（投标人名称）（以下</w:t>
      </w:r>
      <w:r>
        <w:rPr>
          <w:rFonts w:hint="eastAsia" w:ascii="宋体" w:hAnsi="宋体"/>
          <w:highlight w:val="none"/>
        </w:rPr>
        <w:t>称“投标人”）于</w:t>
      </w:r>
      <w:r>
        <w:rPr>
          <w:rFonts w:hint="eastAsia" w:ascii="宋体" w:hAnsi="宋体"/>
          <w:highlight w:val="none"/>
          <w:u w:val="single"/>
        </w:rPr>
        <w:t xml:space="preserve">       </w:t>
      </w:r>
      <w:r>
        <w:rPr>
          <w:rFonts w:hint="eastAsia" w:ascii="宋体" w:hAnsi="宋体"/>
          <w:szCs w:val="21"/>
          <w:highlight w:val="none"/>
        </w:rPr>
        <w:t>年</w:t>
      </w:r>
      <w:r>
        <w:rPr>
          <w:rFonts w:hint="eastAsia" w:ascii="宋体" w:hAnsi="宋体"/>
          <w:highlight w:val="none"/>
          <w:u w:val="single"/>
        </w:rPr>
        <w:t xml:space="preserve">       </w:t>
      </w:r>
      <w:r>
        <w:rPr>
          <w:rFonts w:hint="eastAsia" w:ascii="宋体" w:hAnsi="宋体"/>
          <w:szCs w:val="21"/>
          <w:highlight w:val="none"/>
        </w:rPr>
        <w:t>月</w:t>
      </w:r>
      <w:r>
        <w:rPr>
          <w:rFonts w:hint="eastAsia" w:ascii="宋体" w:hAnsi="宋体"/>
          <w:highlight w:val="none"/>
          <w:u w:val="single"/>
        </w:rPr>
        <w:t xml:space="preserve">        </w:t>
      </w:r>
      <w:r>
        <w:rPr>
          <w:rFonts w:hint="eastAsia" w:ascii="宋体" w:hAnsi="宋体"/>
          <w:szCs w:val="21"/>
          <w:highlight w:val="none"/>
        </w:rPr>
        <w:t>日参加</w:t>
      </w:r>
      <w:r>
        <w:rPr>
          <w:rFonts w:hint="eastAsia" w:ascii="宋体" w:hAnsi="宋体"/>
          <w:highlight w:val="none"/>
          <w:u w:val="single"/>
        </w:rPr>
        <w:t xml:space="preserve">                 </w:t>
      </w:r>
      <w:r>
        <w:rPr>
          <w:rFonts w:hint="eastAsia" w:ascii="宋体" w:hAnsi="宋体"/>
          <w:highlight w:val="none"/>
        </w:rPr>
        <w:t>（项目名称）项目的</w:t>
      </w:r>
      <w:r>
        <w:rPr>
          <w:rFonts w:hint="eastAsia" w:ascii="宋体" w:hAnsi="宋体"/>
          <w:szCs w:val="21"/>
          <w:highlight w:val="none"/>
        </w:rPr>
        <w:t>投标，</w:t>
      </w:r>
      <w:r>
        <w:rPr>
          <w:rFonts w:hint="eastAsia" w:ascii="宋体" w:hAnsi="宋体"/>
          <w:highlight w:val="none"/>
          <w:u w:val="single"/>
        </w:rPr>
        <w:t xml:space="preserve">          </w:t>
      </w:r>
      <w:r>
        <w:rPr>
          <w:rFonts w:hint="eastAsia" w:ascii="宋体" w:hAnsi="宋体"/>
          <w:szCs w:val="21"/>
          <w:highlight w:val="none"/>
        </w:rPr>
        <w:t>（担保人名称，以下简称“我方”）无条件地、不可撤销地保证：若</w:t>
      </w:r>
      <w:r>
        <w:rPr>
          <w:rFonts w:hint="eastAsia" w:ascii="宋体" w:hAnsi="宋体"/>
          <w:highlight w:val="none"/>
        </w:rPr>
        <w:t>投标人在投标有效期内</w:t>
      </w:r>
      <w:r>
        <w:rPr>
          <w:rFonts w:hint="eastAsia" w:ascii="宋体" w:hAnsi="宋体"/>
          <w:szCs w:val="21"/>
          <w:highlight w:val="none"/>
        </w:rPr>
        <w:t>撤销投标文件，中标后无正当理由不与招标人订立合同，在签订合同时向招标人提出附加条件，不按照招标文件要求提交履约保证金，或者</w:t>
      </w:r>
      <w:r>
        <w:rPr>
          <w:rFonts w:hint="eastAsia" w:ascii="宋体" w:hAnsi="宋体"/>
          <w:highlight w:val="none"/>
        </w:rPr>
        <w:t>发生招标文件明确规定可以</w:t>
      </w:r>
      <w:r>
        <w:rPr>
          <w:rFonts w:hint="eastAsia" w:ascii="宋体" w:hAnsi="宋体"/>
          <w:szCs w:val="21"/>
          <w:highlight w:val="none"/>
        </w:rPr>
        <w:t>不予退还</w:t>
      </w:r>
      <w:r>
        <w:rPr>
          <w:rFonts w:hint="eastAsia" w:ascii="宋体" w:hAnsi="宋体"/>
          <w:highlight w:val="none"/>
        </w:rPr>
        <w:t>投标保证金的其他情形</w:t>
      </w:r>
      <w:r>
        <w:rPr>
          <w:rFonts w:hint="eastAsia" w:ascii="宋体" w:hAnsi="宋体"/>
          <w:szCs w:val="21"/>
          <w:highlight w:val="none"/>
        </w:rPr>
        <w:t>，我方承担保证责任。收到你方书面通知后，我方在7日内向你方无条件支付人民币（大写）</w:t>
      </w:r>
      <w:r>
        <w:rPr>
          <w:rFonts w:hint="eastAsia" w:ascii="宋体" w:hAnsi="宋体"/>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本保函在投标有效期内保持有效。要求我方承担保证责任的通知应在投标有效期内送达我方。</w:t>
      </w:r>
    </w:p>
    <w:p>
      <w:pPr>
        <w:spacing w:line="360" w:lineRule="auto"/>
        <w:ind w:firstLine="420" w:firstLineChars="200"/>
        <w:rPr>
          <w:rFonts w:ascii="宋体" w:hAnsi="宋体"/>
          <w:szCs w:val="21"/>
          <w:highlight w:val="none"/>
        </w:rPr>
      </w:pPr>
    </w:p>
    <w:p>
      <w:pPr>
        <w:spacing w:line="360" w:lineRule="auto"/>
        <w:rPr>
          <w:rFonts w:ascii="宋体" w:hAnsi="宋体"/>
          <w:szCs w:val="21"/>
          <w:highlight w:val="none"/>
        </w:rPr>
      </w:pPr>
    </w:p>
    <w:p>
      <w:pPr>
        <w:spacing w:line="360" w:lineRule="auto"/>
        <w:ind w:firstLine="3208" w:firstLineChars="1528"/>
        <w:jc w:val="right"/>
        <w:rPr>
          <w:rFonts w:ascii="宋体" w:hAnsi="宋体"/>
          <w:szCs w:val="21"/>
          <w:highlight w:val="none"/>
        </w:rPr>
      </w:pPr>
      <w:r>
        <w:rPr>
          <w:rFonts w:hint="eastAsia" w:ascii="宋体" w:hAnsi="宋体"/>
          <w:szCs w:val="21"/>
          <w:highlight w:val="none"/>
        </w:rPr>
        <w:t>担保人名称：</w:t>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rPr>
        <w:t>（盖单位章）</w:t>
      </w:r>
    </w:p>
    <w:p>
      <w:pPr>
        <w:spacing w:line="360" w:lineRule="auto"/>
        <w:rPr>
          <w:rFonts w:ascii="宋体" w:hAnsi="宋体"/>
          <w:szCs w:val="21"/>
          <w:highlight w:val="none"/>
        </w:rPr>
      </w:pPr>
      <w:r>
        <w:rPr>
          <w:rFonts w:hint="eastAsia" w:ascii="宋体" w:hAnsi="宋体"/>
          <w:szCs w:val="21"/>
          <w:highlight w:val="none"/>
        </w:rPr>
        <w:t xml:space="preserve">                                  法定代表人或委托代理人：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（签字）</w:t>
      </w:r>
    </w:p>
    <w:p>
      <w:pPr>
        <w:spacing w:line="360" w:lineRule="auto"/>
        <w:ind w:firstLine="3208" w:firstLineChars="1528"/>
        <w:jc w:val="right"/>
        <w:rPr>
          <w:rFonts w:ascii="宋体" w:hAnsi="宋体"/>
          <w:szCs w:val="21"/>
          <w:highlight w:val="none"/>
          <w:u w:val="singl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地址：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p>
    <w:p>
      <w:pPr>
        <w:spacing w:line="360" w:lineRule="auto"/>
        <w:ind w:firstLine="3208" w:firstLineChars="1528"/>
        <w:jc w:val="right"/>
        <w:rPr>
          <w:rFonts w:ascii="宋体" w:hAnsi="宋体"/>
          <w:szCs w:val="21"/>
          <w:highlight w:val="none"/>
          <w:u w:val="singl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p>
    <w:p>
      <w:pPr>
        <w:spacing w:line="360" w:lineRule="auto"/>
        <w:ind w:firstLine="3208" w:firstLineChars="1528"/>
        <w:jc w:val="righ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电     话：</w:t>
      </w: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u w:val="single"/>
        </w:rPr>
        <w:tab/>
      </w:r>
    </w:p>
    <w:p>
      <w:pPr>
        <w:spacing w:line="360" w:lineRule="auto"/>
        <w:ind w:firstLine="3523" w:firstLineChars="1678"/>
        <w:jc w:val="right"/>
        <w:rPr>
          <w:rFonts w:ascii="宋体" w:hAnsi="宋体"/>
          <w:highlight w:val="none"/>
          <w:u w:val="single"/>
        </w:rPr>
      </w:pPr>
    </w:p>
    <w:p>
      <w:pPr>
        <w:topLinePunct/>
        <w:spacing w:line="360" w:lineRule="auto"/>
        <w:ind w:firstLine="4435" w:firstLineChars="2112"/>
        <w:jc w:val="right"/>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keepNext/>
        <w:keepLines/>
        <w:spacing w:before="156" w:beforeLines="50" w:after="156" w:afterLines="50" w:line="360" w:lineRule="auto"/>
        <w:outlineLvl w:val="2"/>
        <w:rPr>
          <w:rFonts w:ascii="宋体" w:hAnsi="宋体"/>
          <w:b/>
          <w:sz w:val="24"/>
          <w:highlight w:val="none"/>
        </w:rPr>
      </w:pPr>
      <w:r>
        <w:rPr>
          <w:rFonts w:ascii="宋体" w:hAnsi="宋体"/>
          <w:b/>
          <w:sz w:val="24"/>
          <w:highlight w:val="none"/>
        </w:rPr>
        <w:br w:type="page"/>
      </w:r>
      <w:bookmarkStart w:id="144" w:name="_Toc11986"/>
      <w:bookmarkStart w:id="145" w:name="_Toc197870538"/>
      <w:bookmarkStart w:id="146" w:name="_Toc9242"/>
      <w:r>
        <w:rPr>
          <w:rFonts w:hint="eastAsia" w:ascii="宋体" w:hAnsi="宋体"/>
          <w:b/>
          <w:sz w:val="24"/>
          <w:highlight w:val="none"/>
        </w:rPr>
        <w:t>格式</w:t>
      </w:r>
      <w:r>
        <w:rPr>
          <w:rFonts w:ascii="宋体" w:hAnsi="宋体"/>
          <w:b/>
          <w:sz w:val="24"/>
          <w:highlight w:val="none"/>
        </w:rPr>
        <w:t>10</w:t>
      </w:r>
      <w:r>
        <w:rPr>
          <w:rFonts w:hint="eastAsia" w:ascii="宋体" w:hAnsi="宋体"/>
          <w:b/>
          <w:sz w:val="24"/>
          <w:highlight w:val="none"/>
        </w:rPr>
        <w:t>企业类似工程业绩信息表</w:t>
      </w:r>
      <w:bookmarkEnd w:id="144"/>
      <w:bookmarkEnd w:id="145"/>
      <w:bookmarkEnd w:id="146"/>
    </w:p>
    <w:p>
      <w:pPr>
        <w:spacing w:line="480" w:lineRule="auto"/>
        <w:jc w:val="center"/>
        <w:rPr>
          <w:rFonts w:ascii="宋体" w:hAnsi="宋体" w:cs="宋体"/>
          <w:b/>
          <w:kern w:val="1"/>
          <w:sz w:val="28"/>
          <w:szCs w:val="28"/>
          <w:highlight w:val="none"/>
        </w:rPr>
      </w:pPr>
      <w:r>
        <w:rPr>
          <w:rFonts w:hint="eastAsia" w:ascii="宋体" w:hAnsi="宋体" w:cs="宋体"/>
          <w:b/>
          <w:kern w:val="1"/>
          <w:sz w:val="28"/>
          <w:szCs w:val="28"/>
          <w:highlight w:val="none"/>
          <w:lang w:val="zh-CN"/>
        </w:rPr>
        <w:t>企业类似工程业绩信息表</w:t>
      </w:r>
    </w:p>
    <w:tbl>
      <w:tblPr>
        <w:tblStyle w:val="37"/>
        <w:tblW w:w="4998" w:type="pct"/>
        <w:tblInd w:w="0" w:type="dxa"/>
        <w:tblLayout w:type="autofit"/>
        <w:tblCellMar>
          <w:top w:w="0" w:type="dxa"/>
          <w:left w:w="108" w:type="dxa"/>
          <w:bottom w:w="0" w:type="dxa"/>
          <w:right w:w="108" w:type="dxa"/>
        </w:tblCellMar>
      </w:tblPr>
      <w:tblGrid>
        <w:gridCol w:w="1186"/>
        <w:gridCol w:w="2048"/>
        <w:gridCol w:w="2048"/>
        <w:gridCol w:w="2048"/>
        <w:gridCol w:w="1189"/>
      </w:tblGrid>
      <w:tr>
        <w:tblPrEx>
          <w:tblCellMar>
            <w:top w:w="0" w:type="dxa"/>
            <w:left w:w="108" w:type="dxa"/>
            <w:bottom w:w="0" w:type="dxa"/>
            <w:right w:w="108" w:type="dxa"/>
          </w:tblCellMar>
        </w:tblPrEx>
        <w:trPr>
          <w:trHeight w:val="880" w:hRule="atLeast"/>
        </w:trPr>
        <w:tc>
          <w:tcPr>
            <w:tcW w:w="696"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lang w:val="zh-CN"/>
              </w:rPr>
              <w:t>序号</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rPr>
              <w:t>项目编号</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lang w:val="zh-CN"/>
              </w:rPr>
              <w:t>工程名称</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rPr>
              <w:t>造价</w:t>
            </w:r>
          </w:p>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lang w:val="zh-CN"/>
              </w:rPr>
              <w:t>（万元）</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lang w:val="zh-CN"/>
              </w:rPr>
              <w:t>备注</w:t>
            </w:r>
          </w:p>
        </w:tc>
      </w:tr>
      <w:tr>
        <w:tblPrEx>
          <w:tblCellMar>
            <w:top w:w="0" w:type="dxa"/>
            <w:left w:w="108" w:type="dxa"/>
            <w:bottom w:w="0" w:type="dxa"/>
            <w:right w:w="108" w:type="dxa"/>
          </w:tblCellMar>
        </w:tblPrEx>
        <w:trPr>
          <w:trHeight w:val="880" w:hRule="atLeast"/>
        </w:trPr>
        <w:tc>
          <w:tcPr>
            <w:tcW w:w="696"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r>
      <w:tr>
        <w:tblPrEx>
          <w:tblCellMar>
            <w:top w:w="0" w:type="dxa"/>
            <w:left w:w="108" w:type="dxa"/>
            <w:bottom w:w="0" w:type="dxa"/>
            <w:right w:w="108" w:type="dxa"/>
          </w:tblCellMar>
        </w:tblPrEx>
        <w:trPr>
          <w:trHeight w:val="880" w:hRule="atLeast"/>
        </w:trPr>
        <w:tc>
          <w:tcPr>
            <w:tcW w:w="696"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r>
      <w:tr>
        <w:tblPrEx>
          <w:tblCellMar>
            <w:top w:w="0" w:type="dxa"/>
            <w:left w:w="108" w:type="dxa"/>
            <w:bottom w:w="0" w:type="dxa"/>
            <w:right w:w="108" w:type="dxa"/>
          </w:tblCellMar>
        </w:tblPrEx>
        <w:trPr>
          <w:trHeight w:val="880" w:hRule="atLeast"/>
        </w:trPr>
        <w:tc>
          <w:tcPr>
            <w:tcW w:w="696"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202"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r>
    </w:tbl>
    <w:p>
      <w:pPr>
        <w:pStyle w:val="36"/>
        <w:rPr>
          <w:highlight w:val="none"/>
          <w:lang w:val="zh-CN"/>
        </w:rPr>
      </w:pPr>
    </w:p>
    <w:p>
      <w:pPr>
        <w:spacing w:line="440" w:lineRule="exact"/>
        <w:ind w:firstLine="420" w:firstLineChars="200"/>
        <w:jc w:val="right"/>
        <w:rPr>
          <w:rFonts w:ascii="宋体" w:hAnsi="宋体" w:cs="宋体"/>
          <w:szCs w:val="21"/>
          <w:highlight w:val="none"/>
        </w:rPr>
      </w:pPr>
      <w:r>
        <w:rPr>
          <w:rFonts w:hint="eastAsia" w:ascii="宋体" w:hAnsi="宋体" w:cs="宋体"/>
          <w:szCs w:val="21"/>
          <w:highlight w:val="none"/>
        </w:rPr>
        <w:t>投标人名称（盖法人公章）：</w:t>
      </w:r>
    </w:p>
    <w:p>
      <w:pPr>
        <w:spacing w:line="440" w:lineRule="exact"/>
        <w:ind w:firstLine="420" w:firstLineChars="200"/>
        <w:jc w:val="right"/>
        <w:rPr>
          <w:rFonts w:ascii="宋体" w:hAnsi="宋体" w:cs="宋体"/>
          <w:szCs w:val="21"/>
          <w:highlight w:val="none"/>
        </w:rPr>
      </w:pPr>
      <w:r>
        <w:rPr>
          <w:rFonts w:hint="eastAsia" w:ascii="宋体" w:hAnsi="宋体" w:cs="宋体"/>
          <w:szCs w:val="21"/>
          <w:highlight w:val="none"/>
          <w:lang w:eastAsia="zh-CN"/>
        </w:rPr>
        <w:t>法定代表人或其委托代理人</w:t>
      </w:r>
      <w:r>
        <w:rPr>
          <w:rFonts w:hint="eastAsia" w:ascii="宋体" w:hAnsi="宋体" w:cs="宋体"/>
          <w:szCs w:val="21"/>
          <w:highlight w:val="none"/>
        </w:rPr>
        <w:t>（签字或盖章）：</w:t>
      </w:r>
    </w:p>
    <w:p>
      <w:pPr>
        <w:spacing w:line="440" w:lineRule="exact"/>
        <w:ind w:firstLine="5670" w:firstLineChars="2700"/>
        <w:rPr>
          <w:rFonts w:ascii="宋体" w:hAnsi="宋体" w:cs="宋体"/>
          <w:szCs w:val="21"/>
          <w:highlight w:val="none"/>
        </w:rPr>
      </w:pPr>
      <w:r>
        <w:rPr>
          <w:rFonts w:hint="eastAsia" w:ascii="宋体" w:hAnsi="宋体" w:cs="宋体"/>
          <w:szCs w:val="21"/>
          <w:highlight w:val="none"/>
        </w:rPr>
        <w:t>日期：   年  月  日</w:t>
      </w:r>
    </w:p>
    <w:p>
      <w:pPr>
        <w:keepNext/>
        <w:keepLines/>
        <w:spacing w:before="156" w:beforeLines="50" w:after="156" w:afterLines="50" w:line="360" w:lineRule="auto"/>
        <w:outlineLvl w:val="2"/>
        <w:rPr>
          <w:rFonts w:ascii="宋体" w:hAnsi="宋体" w:cs="宋体"/>
          <w:b/>
          <w:kern w:val="1"/>
          <w:sz w:val="24"/>
          <w:highlight w:val="none"/>
          <w:lang w:val="zh-CN"/>
        </w:rPr>
      </w:pPr>
      <w:bookmarkStart w:id="147" w:name="_Toc23753"/>
      <w:bookmarkStart w:id="148" w:name="_Toc197870539"/>
      <w:bookmarkStart w:id="149" w:name="_Toc4206"/>
      <w:r>
        <w:rPr>
          <w:rFonts w:hint="eastAsia" w:ascii="宋体" w:hAnsi="宋体"/>
          <w:b/>
          <w:sz w:val="24"/>
          <w:highlight w:val="none"/>
        </w:rPr>
        <w:t>格式</w:t>
      </w:r>
      <w:r>
        <w:rPr>
          <w:rFonts w:ascii="宋体" w:hAnsi="宋体" w:cs="宋体"/>
          <w:b/>
          <w:kern w:val="1"/>
          <w:sz w:val="24"/>
          <w:highlight w:val="none"/>
          <w:lang w:val="zh-CN"/>
        </w:rPr>
        <w:t>11</w:t>
      </w:r>
      <w:r>
        <w:rPr>
          <w:rFonts w:hint="eastAsia" w:ascii="宋体" w:hAnsi="宋体" w:cs="宋体"/>
          <w:b/>
          <w:kern w:val="1"/>
          <w:sz w:val="24"/>
          <w:highlight w:val="none"/>
          <w:lang w:val="zh-CN"/>
        </w:rPr>
        <w:t>企业获奖情况业绩信息表</w:t>
      </w:r>
      <w:bookmarkEnd w:id="147"/>
      <w:bookmarkEnd w:id="148"/>
      <w:bookmarkEnd w:id="149"/>
    </w:p>
    <w:p>
      <w:pPr>
        <w:spacing w:line="360" w:lineRule="auto"/>
        <w:jc w:val="center"/>
        <w:rPr>
          <w:rFonts w:ascii="宋体" w:hAnsi="宋体" w:cs="宋体"/>
          <w:kern w:val="1"/>
          <w:sz w:val="28"/>
          <w:szCs w:val="28"/>
          <w:highlight w:val="none"/>
        </w:rPr>
      </w:pPr>
      <w:r>
        <w:rPr>
          <w:rFonts w:hint="eastAsia" w:ascii="宋体" w:hAnsi="宋体" w:cs="宋体"/>
          <w:b/>
          <w:bCs/>
          <w:kern w:val="1"/>
          <w:sz w:val="28"/>
          <w:szCs w:val="28"/>
          <w:highlight w:val="none"/>
          <w:lang w:val="zh-CN"/>
        </w:rPr>
        <w:t>企业获奖情况业绩信息表</w:t>
      </w:r>
    </w:p>
    <w:tbl>
      <w:tblPr>
        <w:tblStyle w:val="37"/>
        <w:tblW w:w="4998" w:type="pct"/>
        <w:tblInd w:w="0" w:type="dxa"/>
        <w:tblLayout w:type="autofit"/>
        <w:tblCellMar>
          <w:top w:w="0" w:type="dxa"/>
          <w:left w:w="108" w:type="dxa"/>
          <w:bottom w:w="0" w:type="dxa"/>
          <w:right w:w="108" w:type="dxa"/>
        </w:tblCellMar>
      </w:tblPr>
      <w:tblGrid>
        <w:gridCol w:w="842"/>
        <w:gridCol w:w="1871"/>
        <w:gridCol w:w="1986"/>
        <w:gridCol w:w="2598"/>
        <w:gridCol w:w="1222"/>
      </w:tblGrid>
      <w:tr>
        <w:tblPrEx>
          <w:tblCellMar>
            <w:top w:w="0" w:type="dxa"/>
            <w:left w:w="108" w:type="dxa"/>
            <w:bottom w:w="0" w:type="dxa"/>
            <w:right w:w="108" w:type="dxa"/>
          </w:tblCellMar>
        </w:tblPrEx>
        <w:trPr>
          <w:trHeight w:val="758" w:hRule="atLeast"/>
        </w:trPr>
        <w:tc>
          <w:tcPr>
            <w:tcW w:w="494"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lang w:val="zh-CN"/>
              </w:rPr>
              <w:t>序号</w:t>
            </w:r>
          </w:p>
        </w:tc>
        <w:tc>
          <w:tcPr>
            <w:tcW w:w="109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rPr>
              <w:t>项目编号</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lang w:val="zh-CN"/>
              </w:rPr>
              <w:t>工程名称</w:t>
            </w: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rPr>
              <w:t>获奖情况</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ascii="宋体" w:hAnsi="宋体" w:cs="宋体"/>
                <w:kern w:val="1"/>
                <w:sz w:val="28"/>
                <w:szCs w:val="28"/>
                <w:highlight w:val="none"/>
              </w:rPr>
            </w:pPr>
            <w:r>
              <w:rPr>
                <w:rFonts w:hint="eastAsia" w:ascii="宋体" w:hAnsi="宋体" w:cs="宋体"/>
                <w:kern w:val="1"/>
                <w:sz w:val="28"/>
                <w:szCs w:val="28"/>
                <w:highlight w:val="none"/>
                <w:lang w:val="zh-CN"/>
              </w:rPr>
              <w:t>备注</w:t>
            </w:r>
          </w:p>
        </w:tc>
      </w:tr>
      <w:tr>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r>
      <w:tr>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r>
      <w:tr>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r>
      <w:tr>
        <w:tblPrEx>
          <w:tblCellMar>
            <w:top w:w="0" w:type="dxa"/>
            <w:left w:w="108" w:type="dxa"/>
            <w:bottom w:w="0" w:type="dxa"/>
            <w:right w:w="108" w:type="dxa"/>
          </w:tblCellMar>
        </w:tblPrEx>
        <w:trPr>
          <w:trHeight w:val="512" w:hRule="atLeast"/>
        </w:trPr>
        <w:tc>
          <w:tcPr>
            <w:tcW w:w="49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spacing w:line="480" w:lineRule="auto"/>
              <w:jc w:val="center"/>
              <w:rPr>
                <w:rFonts w:ascii="宋体" w:hAnsi="宋体" w:cs="宋体"/>
                <w:kern w:val="1"/>
                <w:sz w:val="28"/>
                <w:szCs w:val="28"/>
                <w:highlight w:val="none"/>
              </w:rPr>
            </w:pPr>
          </w:p>
        </w:tc>
      </w:tr>
    </w:tbl>
    <w:p>
      <w:pPr>
        <w:spacing w:line="440" w:lineRule="exact"/>
        <w:ind w:firstLine="420" w:firstLineChars="200"/>
        <w:jc w:val="right"/>
        <w:rPr>
          <w:rFonts w:ascii="宋体" w:hAnsi="宋体" w:cs="宋体"/>
          <w:szCs w:val="21"/>
          <w:highlight w:val="none"/>
        </w:rPr>
      </w:pPr>
    </w:p>
    <w:p>
      <w:pPr>
        <w:spacing w:line="440" w:lineRule="exact"/>
        <w:ind w:firstLine="420" w:firstLineChars="200"/>
        <w:jc w:val="right"/>
        <w:rPr>
          <w:rFonts w:ascii="宋体" w:hAnsi="宋体" w:cs="宋体"/>
          <w:szCs w:val="21"/>
          <w:highlight w:val="none"/>
        </w:rPr>
      </w:pPr>
      <w:r>
        <w:rPr>
          <w:rFonts w:hint="eastAsia" w:ascii="宋体" w:hAnsi="宋体" w:cs="宋体"/>
          <w:szCs w:val="21"/>
          <w:highlight w:val="none"/>
        </w:rPr>
        <w:t>投标人名称（盖法人公章）：</w:t>
      </w:r>
    </w:p>
    <w:p>
      <w:pPr>
        <w:spacing w:line="440" w:lineRule="exact"/>
        <w:ind w:firstLine="420" w:firstLineChars="200"/>
        <w:jc w:val="right"/>
        <w:rPr>
          <w:rFonts w:ascii="宋体" w:hAnsi="宋体" w:cs="宋体"/>
          <w:szCs w:val="21"/>
          <w:highlight w:val="none"/>
        </w:rPr>
      </w:pPr>
      <w:r>
        <w:rPr>
          <w:rFonts w:hint="eastAsia" w:ascii="宋体" w:hAnsi="宋体" w:cs="宋体"/>
          <w:szCs w:val="21"/>
          <w:highlight w:val="none"/>
          <w:lang w:eastAsia="zh-CN"/>
        </w:rPr>
        <w:t>法定代表人或其委托代理人</w:t>
      </w:r>
      <w:r>
        <w:rPr>
          <w:rFonts w:hint="eastAsia" w:ascii="宋体" w:hAnsi="宋体" w:cs="宋体"/>
          <w:szCs w:val="21"/>
          <w:highlight w:val="none"/>
        </w:rPr>
        <w:t>（签字或盖章）：</w:t>
      </w:r>
    </w:p>
    <w:p>
      <w:pPr>
        <w:spacing w:line="440" w:lineRule="exact"/>
        <w:ind w:firstLine="6090" w:firstLineChars="2900"/>
        <w:rPr>
          <w:rFonts w:ascii="宋体" w:hAnsi="宋体" w:cs="宋体"/>
          <w:szCs w:val="21"/>
          <w:highlight w:val="none"/>
        </w:rPr>
      </w:pPr>
      <w:r>
        <w:rPr>
          <w:rFonts w:hint="eastAsia" w:ascii="宋体" w:hAnsi="宋体" w:cs="宋体"/>
          <w:szCs w:val="21"/>
          <w:highlight w:val="none"/>
        </w:rPr>
        <w:t>日期：   年  月  日</w:t>
      </w:r>
    </w:p>
    <w:p>
      <w:pPr>
        <w:spacing w:line="440" w:lineRule="exact"/>
        <w:ind w:firstLine="6090" w:firstLineChars="2900"/>
        <w:rPr>
          <w:rFonts w:hint="eastAsia" w:ascii="宋体" w:hAnsi="宋体" w:cs="宋体"/>
          <w:szCs w:val="21"/>
          <w:highlight w:val="none"/>
        </w:rPr>
      </w:pPr>
    </w:p>
    <w:p>
      <w:pPr>
        <w:keepNext/>
        <w:keepLines/>
        <w:spacing w:before="156" w:beforeLines="50" w:after="156" w:afterLines="50" w:line="360" w:lineRule="auto"/>
        <w:outlineLvl w:val="2"/>
        <w:rPr>
          <w:rFonts w:ascii="宋体" w:hAnsi="宋体" w:cs="宋体"/>
          <w:b/>
          <w:kern w:val="1"/>
          <w:sz w:val="24"/>
          <w:highlight w:val="none"/>
          <w:lang w:val="zh-CN"/>
        </w:rPr>
      </w:pPr>
      <w:bookmarkStart w:id="150" w:name="_Toc29615"/>
      <w:bookmarkStart w:id="151" w:name="_Toc197870540"/>
      <w:bookmarkStart w:id="152" w:name="_Toc20367"/>
      <w:r>
        <w:rPr>
          <w:rFonts w:hint="eastAsia" w:ascii="宋体" w:hAnsi="宋体"/>
          <w:b/>
          <w:sz w:val="24"/>
          <w:highlight w:val="none"/>
        </w:rPr>
        <w:t>格式</w:t>
      </w:r>
      <w:r>
        <w:rPr>
          <w:rFonts w:ascii="宋体" w:hAnsi="宋体" w:cs="宋体"/>
          <w:b/>
          <w:kern w:val="1"/>
          <w:sz w:val="24"/>
          <w:highlight w:val="none"/>
          <w:lang w:val="zh-CN"/>
        </w:rPr>
        <w:t>12</w:t>
      </w:r>
      <w:r>
        <w:rPr>
          <w:rFonts w:hint="eastAsia" w:ascii="宋体" w:hAnsi="宋体" w:cs="宋体"/>
          <w:b/>
          <w:kern w:val="1"/>
          <w:sz w:val="24"/>
          <w:highlight w:val="none"/>
          <w:lang w:val="zh-CN"/>
        </w:rPr>
        <w:t>项目管理机构配备表</w:t>
      </w:r>
      <w:bookmarkEnd w:id="150"/>
      <w:bookmarkEnd w:id="151"/>
      <w:bookmarkEnd w:id="152"/>
    </w:p>
    <w:p>
      <w:pPr>
        <w:autoSpaceDE w:val="0"/>
        <w:autoSpaceDN w:val="0"/>
        <w:adjustRightInd w:val="0"/>
        <w:spacing w:line="360" w:lineRule="auto"/>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项目管理机构配备表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78"/>
        <w:gridCol w:w="992"/>
        <w:gridCol w:w="1069"/>
        <w:gridCol w:w="993"/>
        <w:gridCol w:w="1134"/>
        <w:gridCol w:w="93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09"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序号</w:t>
            </w:r>
          </w:p>
        </w:tc>
        <w:tc>
          <w:tcPr>
            <w:tcW w:w="1478"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拟在本项目任职</w:t>
            </w:r>
          </w:p>
        </w:tc>
        <w:tc>
          <w:tcPr>
            <w:tcW w:w="992"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姓名</w:t>
            </w:r>
          </w:p>
        </w:tc>
        <w:tc>
          <w:tcPr>
            <w:tcW w:w="1069"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年龄</w:t>
            </w:r>
          </w:p>
        </w:tc>
        <w:tc>
          <w:tcPr>
            <w:tcW w:w="993"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注册证</w:t>
            </w:r>
          </w:p>
        </w:tc>
        <w:tc>
          <w:tcPr>
            <w:tcW w:w="1134"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职称</w:t>
            </w:r>
          </w:p>
        </w:tc>
        <w:tc>
          <w:tcPr>
            <w:tcW w:w="930"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学历</w:t>
            </w:r>
          </w:p>
        </w:tc>
        <w:tc>
          <w:tcPr>
            <w:tcW w:w="1236" w:type="dxa"/>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工作年限（年）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noWrap w:val="0"/>
            <w:vAlign w:val="center"/>
          </w:tcPr>
          <w:p>
            <w:pPr>
              <w:adjustRightInd w:val="0"/>
              <w:snapToGrid w:val="0"/>
              <w:jc w:val="center"/>
              <w:rPr>
                <w:rFonts w:ascii="宋体" w:hAnsi="宋体" w:cs="宋体"/>
                <w:szCs w:val="21"/>
                <w:highlight w:val="none"/>
              </w:rPr>
            </w:pPr>
          </w:p>
        </w:tc>
        <w:tc>
          <w:tcPr>
            <w:tcW w:w="1478" w:type="dxa"/>
            <w:noWrap w:val="0"/>
            <w:vAlign w:val="center"/>
          </w:tcPr>
          <w:p>
            <w:pPr>
              <w:adjustRightInd w:val="0"/>
              <w:snapToGrid w:val="0"/>
              <w:jc w:val="center"/>
              <w:rPr>
                <w:rFonts w:ascii="宋体" w:hAnsi="宋体" w:cs="宋体"/>
                <w:szCs w:val="21"/>
                <w:highlight w:val="none"/>
              </w:rPr>
            </w:pPr>
          </w:p>
        </w:tc>
        <w:tc>
          <w:tcPr>
            <w:tcW w:w="992" w:type="dxa"/>
            <w:noWrap w:val="0"/>
            <w:vAlign w:val="center"/>
          </w:tcPr>
          <w:p>
            <w:pPr>
              <w:adjustRightInd w:val="0"/>
              <w:snapToGrid w:val="0"/>
              <w:jc w:val="center"/>
              <w:rPr>
                <w:rFonts w:ascii="宋体" w:hAnsi="宋体" w:cs="宋体"/>
                <w:szCs w:val="21"/>
                <w:highlight w:val="none"/>
              </w:rPr>
            </w:pPr>
          </w:p>
        </w:tc>
        <w:tc>
          <w:tcPr>
            <w:tcW w:w="1069" w:type="dxa"/>
            <w:noWrap w:val="0"/>
            <w:vAlign w:val="center"/>
          </w:tcPr>
          <w:p>
            <w:pPr>
              <w:adjustRightInd w:val="0"/>
              <w:snapToGrid w:val="0"/>
              <w:jc w:val="center"/>
              <w:rPr>
                <w:rFonts w:ascii="宋体" w:hAnsi="宋体" w:cs="宋体"/>
                <w:szCs w:val="21"/>
                <w:highlight w:val="none"/>
              </w:rPr>
            </w:pPr>
          </w:p>
        </w:tc>
        <w:tc>
          <w:tcPr>
            <w:tcW w:w="993" w:type="dxa"/>
            <w:noWrap w:val="0"/>
            <w:vAlign w:val="center"/>
          </w:tcPr>
          <w:p>
            <w:pPr>
              <w:adjustRightInd w:val="0"/>
              <w:snapToGrid w:val="0"/>
              <w:jc w:val="center"/>
              <w:rPr>
                <w:rFonts w:ascii="宋体" w:hAnsi="宋体" w:cs="宋体"/>
                <w:szCs w:val="21"/>
                <w:highlight w:val="none"/>
              </w:rPr>
            </w:pPr>
          </w:p>
        </w:tc>
        <w:tc>
          <w:tcPr>
            <w:tcW w:w="1134" w:type="dxa"/>
            <w:noWrap w:val="0"/>
            <w:vAlign w:val="center"/>
          </w:tcPr>
          <w:p>
            <w:pPr>
              <w:adjustRightInd w:val="0"/>
              <w:snapToGrid w:val="0"/>
              <w:jc w:val="center"/>
              <w:rPr>
                <w:rFonts w:ascii="宋体" w:hAnsi="宋体" w:cs="宋体"/>
                <w:szCs w:val="21"/>
                <w:highlight w:val="none"/>
              </w:rPr>
            </w:pPr>
          </w:p>
        </w:tc>
        <w:tc>
          <w:tcPr>
            <w:tcW w:w="930" w:type="dxa"/>
            <w:noWrap w:val="0"/>
            <w:vAlign w:val="center"/>
          </w:tcPr>
          <w:p>
            <w:pPr>
              <w:adjustRightInd w:val="0"/>
              <w:snapToGrid w:val="0"/>
              <w:jc w:val="center"/>
              <w:rPr>
                <w:rFonts w:ascii="宋体" w:hAnsi="宋体" w:cs="宋体"/>
                <w:szCs w:val="21"/>
                <w:highlight w:val="none"/>
              </w:rPr>
            </w:pPr>
          </w:p>
        </w:tc>
        <w:tc>
          <w:tcPr>
            <w:tcW w:w="1236" w:type="dxa"/>
            <w:noWrap w:val="0"/>
            <w:vAlign w:val="center"/>
          </w:tcPr>
          <w:p>
            <w:pPr>
              <w:adjustRightInd w:val="0"/>
              <w:snapToGrid w:val="0"/>
              <w:jc w:val="center"/>
              <w:rPr>
                <w:rFonts w:ascii="宋体" w:hAnsi="宋体" w:cs="宋体"/>
                <w:szCs w:val="21"/>
                <w:highlight w:val="none"/>
              </w:rPr>
            </w:pPr>
          </w:p>
        </w:tc>
      </w:tr>
    </w:tbl>
    <w:p>
      <w:pPr>
        <w:pStyle w:val="120"/>
        <w:ind w:firstLine="0" w:firstLineChars="0"/>
        <w:rPr>
          <w:rFonts w:ascii="宋体" w:hAnsi="宋体" w:cs="宋体"/>
          <w:highlight w:val="none"/>
        </w:rPr>
      </w:pPr>
      <w:r>
        <w:rPr>
          <w:rFonts w:hint="eastAsia" w:ascii="宋体" w:hAnsi="宋体" w:cs="宋体"/>
          <w:spacing w:val="0"/>
          <w:kern w:val="2"/>
          <w:sz w:val="21"/>
          <w:szCs w:val="21"/>
          <w:highlight w:val="none"/>
        </w:rPr>
        <w:t>注：相应的证书附后。</w:t>
      </w:r>
    </w:p>
    <w:p>
      <w:pPr>
        <w:spacing w:line="440" w:lineRule="exact"/>
        <w:ind w:firstLine="420" w:firstLineChars="200"/>
        <w:jc w:val="right"/>
        <w:rPr>
          <w:rFonts w:ascii="宋体" w:hAnsi="宋体" w:cs="宋体"/>
          <w:szCs w:val="21"/>
          <w:highlight w:val="none"/>
        </w:rPr>
      </w:pPr>
      <w:r>
        <w:rPr>
          <w:rFonts w:hint="eastAsia" w:ascii="宋体" w:hAnsi="宋体" w:cs="宋体"/>
          <w:szCs w:val="21"/>
          <w:highlight w:val="none"/>
        </w:rPr>
        <w:t>投标人名称（盖法人公章）：</w:t>
      </w:r>
    </w:p>
    <w:p>
      <w:pPr>
        <w:spacing w:line="440" w:lineRule="exact"/>
        <w:ind w:firstLine="420" w:firstLineChars="200"/>
        <w:jc w:val="right"/>
        <w:rPr>
          <w:rFonts w:ascii="宋体" w:hAnsi="宋体" w:cs="宋体"/>
          <w:szCs w:val="21"/>
          <w:highlight w:val="none"/>
        </w:rPr>
      </w:pPr>
      <w:r>
        <w:rPr>
          <w:rFonts w:hint="eastAsia" w:ascii="宋体" w:hAnsi="宋体" w:cs="宋体"/>
          <w:szCs w:val="21"/>
          <w:highlight w:val="none"/>
          <w:lang w:eastAsia="zh-CN"/>
        </w:rPr>
        <w:t>法定代表人或其委托代理人</w:t>
      </w:r>
      <w:r>
        <w:rPr>
          <w:rFonts w:hint="eastAsia" w:ascii="宋体" w:hAnsi="宋体" w:cs="宋体"/>
          <w:szCs w:val="21"/>
          <w:highlight w:val="none"/>
        </w:rPr>
        <w:t>（签字或盖章）：</w:t>
      </w:r>
    </w:p>
    <w:p>
      <w:pPr>
        <w:spacing w:line="440" w:lineRule="exact"/>
        <w:ind w:firstLine="5880" w:firstLineChars="2800"/>
        <w:rPr>
          <w:rFonts w:hint="eastAsia" w:ascii="宋体" w:hAnsi="宋体" w:cs="宋体"/>
          <w:szCs w:val="21"/>
          <w:highlight w:val="none"/>
        </w:rPr>
      </w:pPr>
      <w:r>
        <w:rPr>
          <w:rFonts w:hint="eastAsia" w:ascii="宋体" w:hAnsi="宋体" w:cs="宋体"/>
          <w:szCs w:val="21"/>
          <w:highlight w:val="none"/>
        </w:rPr>
        <w:t>日期：   年  月  日</w:t>
      </w:r>
      <w:r>
        <w:rPr>
          <w:rFonts w:ascii="宋体" w:hAnsi="宋体" w:cs="宋体"/>
          <w:szCs w:val="21"/>
          <w:highlight w:val="none"/>
        </w:rPr>
        <w:br w:type="page"/>
      </w:r>
    </w:p>
    <w:p>
      <w:pPr>
        <w:keepNext/>
        <w:keepLines/>
        <w:spacing w:before="156" w:beforeLines="50" w:after="156" w:afterLines="50" w:line="360" w:lineRule="auto"/>
        <w:outlineLvl w:val="2"/>
        <w:rPr>
          <w:rFonts w:hint="default" w:ascii="宋体" w:hAnsi="宋体" w:eastAsia="宋体"/>
          <w:b/>
          <w:sz w:val="24"/>
          <w:highlight w:val="none"/>
          <w:lang w:val="en-US" w:eastAsia="zh-CN"/>
        </w:rPr>
      </w:pPr>
      <w:bookmarkStart w:id="153" w:name="_Toc7119"/>
      <w:bookmarkStart w:id="154" w:name="_Toc4101"/>
      <w:bookmarkStart w:id="155" w:name="_Toc197870541"/>
      <w:r>
        <w:rPr>
          <w:rFonts w:hint="eastAsia" w:ascii="宋体" w:hAnsi="宋体"/>
          <w:b/>
          <w:sz w:val="24"/>
          <w:highlight w:val="none"/>
        </w:rPr>
        <w:t>格式</w:t>
      </w:r>
      <w:r>
        <w:rPr>
          <w:rFonts w:ascii="宋体" w:hAnsi="宋体" w:cs="宋体"/>
          <w:b/>
          <w:kern w:val="1"/>
          <w:sz w:val="24"/>
          <w:highlight w:val="none"/>
          <w:lang w:val="zh-CN"/>
        </w:rPr>
        <w:t>13</w:t>
      </w:r>
      <w:r>
        <w:rPr>
          <w:rFonts w:hint="eastAsia" w:ascii="宋体" w:hAnsi="宋体" w:cs="宋体"/>
          <w:b/>
          <w:kern w:val="1"/>
          <w:sz w:val="24"/>
          <w:highlight w:val="none"/>
          <w:lang w:val="en-US" w:eastAsia="zh-CN"/>
        </w:rPr>
        <w:t>技术方案</w:t>
      </w:r>
      <w:bookmarkEnd w:id="153"/>
      <w:bookmarkEnd w:id="154"/>
    </w:p>
    <w:p>
      <w:pPr>
        <w:keepNext w:val="0"/>
        <w:keepLines w:val="0"/>
        <w:tabs>
          <w:tab w:val="left" w:pos="720"/>
        </w:tabs>
        <w:snapToGrid w:val="0"/>
        <w:spacing w:before="0" w:beforeLines="-2147483648" w:after="0" w:afterLines="-2147483648" w:line="360" w:lineRule="auto"/>
        <w:outlineLvl w:val="9"/>
        <w:rPr>
          <w:rFonts w:hint="default" w:ascii="宋体" w:hAnsi="宋体" w:eastAsia="宋体"/>
          <w:b w:val="0"/>
          <w:sz w:val="21"/>
          <w:szCs w:val="21"/>
          <w:highlight w:val="none"/>
        </w:rPr>
      </w:pPr>
      <w:r>
        <w:rPr>
          <w:rFonts w:hint="eastAsia" w:ascii="宋体" w:hAnsi="宋体" w:eastAsia="宋体"/>
          <w:b w:val="0"/>
          <w:sz w:val="21"/>
          <w:szCs w:val="21"/>
          <w:highlight w:val="none"/>
          <w:lang w:val="en-US" w:eastAsia="zh-CN"/>
        </w:rPr>
        <w:t>根据评审方法具体要求编制。</w:t>
      </w:r>
    </w:p>
    <w:p>
      <w:pPr>
        <w:keepNext/>
        <w:keepLines/>
        <w:spacing w:before="156" w:beforeLines="50" w:after="156" w:afterLines="50" w:line="360" w:lineRule="auto"/>
        <w:outlineLvl w:val="2"/>
        <w:rPr>
          <w:rFonts w:ascii="宋体" w:hAnsi="宋体" w:cs="宋体"/>
          <w:b/>
          <w:kern w:val="1"/>
          <w:sz w:val="24"/>
          <w:highlight w:val="none"/>
          <w:lang w:val="zh-CN"/>
        </w:rPr>
      </w:pPr>
      <w:bookmarkStart w:id="156" w:name="_Toc30341"/>
      <w:bookmarkStart w:id="157" w:name="_Toc12137"/>
      <w:r>
        <w:rPr>
          <w:rFonts w:hint="eastAsia" w:ascii="宋体" w:hAnsi="宋体"/>
          <w:b/>
          <w:sz w:val="24"/>
          <w:highlight w:val="none"/>
        </w:rPr>
        <w:t>格式</w:t>
      </w:r>
      <w:r>
        <w:rPr>
          <w:rFonts w:ascii="宋体" w:hAnsi="宋体" w:cs="宋体"/>
          <w:b/>
          <w:kern w:val="1"/>
          <w:sz w:val="24"/>
          <w:highlight w:val="none"/>
          <w:lang w:val="zh-CN"/>
        </w:rPr>
        <w:t>1</w:t>
      </w:r>
      <w:r>
        <w:rPr>
          <w:rFonts w:hint="eastAsia" w:ascii="宋体" w:hAnsi="宋体" w:cs="宋体"/>
          <w:b/>
          <w:kern w:val="1"/>
          <w:sz w:val="24"/>
          <w:highlight w:val="none"/>
          <w:lang w:val="en-US" w:eastAsia="zh-CN"/>
        </w:rPr>
        <w:t>4</w:t>
      </w:r>
      <w:r>
        <w:rPr>
          <w:rFonts w:hint="eastAsia" w:ascii="宋体" w:hAnsi="宋体" w:cs="宋体"/>
          <w:b/>
          <w:kern w:val="1"/>
          <w:sz w:val="24"/>
          <w:highlight w:val="none"/>
          <w:lang w:val="zh-CN"/>
        </w:rPr>
        <w:t>参与编制技术标投标文件人员名单</w:t>
      </w:r>
      <w:bookmarkEnd w:id="155"/>
      <w:bookmarkEnd w:id="156"/>
      <w:bookmarkEnd w:id="157"/>
    </w:p>
    <w:p>
      <w:pPr>
        <w:tabs>
          <w:tab w:val="left" w:pos="720"/>
        </w:tabs>
        <w:snapToGrid w:val="0"/>
        <w:spacing w:line="360" w:lineRule="auto"/>
        <w:jc w:val="center"/>
        <w:rPr>
          <w:rFonts w:ascii="宋体" w:hAnsi="宋体"/>
          <w:b/>
          <w:sz w:val="28"/>
          <w:szCs w:val="21"/>
          <w:highlight w:val="none"/>
        </w:rPr>
      </w:pPr>
      <w:r>
        <w:rPr>
          <w:rFonts w:hint="eastAsia" w:ascii="宋体" w:hAnsi="宋体"/>
          <w:b/>
          <w:sz w:val="28"/>
          <w:szCs w:val="21"/>
          <w:highlight w:val="none"/>
        </w:rPr>
        <w:t>参与编制技术标投标文件人员名单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13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left"/>
              <w:rPr>
                <w:rFonts w:ascii="宋体" w:hAnsi="宋体"/>
                <w:b/>
                <w:sz w:val="24"/>
                <w:highlight w:val="none"/>
              </w:rPr>
            </w:pPr>
            <w:r>
              <w:rPr>
                <w:rFonts w:hint="eastAsia" w:ascii="宋体" w:hAnsi="宋体"/>
                <w:b/>
                <w:sz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所承担工作</w:t>
            </w: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身份证号码</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u w:val="singl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bl>
    <w:p>
      <w:pPr>
        <w:tabs>
          <w:tab w:val="left" w:pos="720"/>
        </w:tabs>
        <w:snapToGrid w:val="0"/>
        <w:spacing w:line="360" w:lineRule="auto"/>
        <w:rPr>
          <w:rFonts w:ascii="宋体" w:hAnsi="宋体"/>
          <w:szCs w:val="21"/>
          <w:highlight w:val="none"/>
        </w:rPr>
      </w:pPr>
      <w:r>
        <w:rPr>
          <w:rFonts w:hint="eastAsia" w:ascii="宋体" w:hAnsi="宋体"/>
          <w:szCs w:val="21"/>
          <w:highlight w:val="none"/>
        </w:rPr>
        <w:t>注：参与编制技术标书所有人员名单应包括如编制技术投标方案、负责清样校对、负责打印及复印等所有人员在内的人员名单。</w:t>
      </w:r>
    </w:p>
    <w:p>
      <w:pPr>
        <w:keepNext/>
        <w:keepLines/>
        <w:spacing w:before="156" w:beforeLines="50" w:after="156" w:afterLines="50" w:line="360" w:lineRule="auto"/>
        <w:outlineLvl w:val="2"/>
        <w:rPr>
          <w:rFonts w:ascii="宋体" w:hAnsi="宋体" w:cs="宋体"/>
          <w:b/>
          <w:kern w:val="1"/>
          <w:sz w:val="24"/>
          <w:highlight w:val="none"/>
          <w:lang w:val="zh-CN"/>
        </w:rPr>
      </w:pPr>
      <w:bookmarkStart w:id="158" w:name="_Toc197870542"/>
      <w:bookmarkStart w:id="159" w:name="_Toc9996"/>
      <w:bookmarkStart w:id="160" w:name="_Toc6491"/>
      <w:r>
        <w:rPr>
          <w:rFonts w:hint="eastAsia" w:ascii="宋体" w:hAnsi="宋体"/>
          <w:b/>
          <w:sz w:val="24"/>
          <w:highlight w:val="none"/>
        </w:rPr>
        <w:t>格式</w:t>
      </w:r>
      <w:r>
        <w:rPr>
          <w:rFonts w:ascii="宋体" w:hAnsi="宋体" w:cs="宋体"/>
          <w:b/>
          <w:kern w:val="1"/>
          <w:sz w:val="24"/>
          <w:highlight w:val="none"/>
          <w:lang w:val="zh-CN"/>
        </w:rPr>
        <w:t>1</w:t>
      </w:r>
      <w:r>
        <w:rPr>
          <w:rFonts w:hint="eastAsia" w:ascii="宋体" w:hAnsi="宋体" w:cs="宋体"/>
          <w:b/>
          <w:kern w:val="1"/>
          <w:sz w:val="24"/>
          <w:highlight w:val="none"/>
          <w:lang w:val="en-US" w:eastAsia="zh-CN"/>
        </w:rPr>
        <w:t>5</w:t>
      </w:r>
      <w:r>
        <w:rPr>
          <w:rFonts w:hint="eastAsia" w:ascii="宋体" w:hAnsi="宋体" w:cs="宋体"/>
          <w:b/>
          <w:kern w:val="1"/>
          <w:sz w:val="24"/>
          <w:highlight w:val="none"/>
          <w:lang w:val="zh-CN"/>
        </w:rPr>
        <w:t>投标人认为应该补充的资料</w:t>
      </w:r>
      <w:bookmarkEnd w:id="158"/>
      <w:r>
        <w:rPr>
          <w:rFonts w:hint="eastAsia" w:ascii="宋体" w:hAnsi="宋体" w:eastAsia="宋体" w:cs="宋体"/>
          <w:b/>
          <w:bCs w:val="0"/>
          <w:kern w:val="1"/>
          <w:sz w:val="24"/>
          <w:highlight w:val="none"/>
          <w:lang w:val="zh-CN"/>
        </w:rPr>
        <w:t>（格式自拟）</w:t>
      </w:r>
      <w:bookmarkEnd w:id="159"/>
      <w:bookmarkEnd w:id="160"/>
    </w:p>
    <w:p>
      <w:pPr>
        <w:pStyle w:val="120"/>
        <w:ind w:firstLine="0" w:firstLineChars="0"/>
        <w:jc w:val="center"/>
        <w:rPr>
          <w:rFonts w:ascii="宋体" w:hAnsi="宋体" w:cs="宋体"/>
          <w:b/>
          <w:bCs/>
          <w:sz w:val="28"/>
          <w:highlight w:val="none"/>
        </w:rPr>
      </w:pPr>
    </w:p>
    <w:p>
      <w:pPr>
        <w:keepNext/>
        <w:keepLines/>
        <w:numPr>
          <w:ilvl w:val="1"/>
          <w:numId w:val="0"/>
        </w:numPr>
        <w:spacing w:before="240" w:after="120" w:line="360" w:lineRule="auto"/>
        <w:ind w:left="454" w:hanging="454"/>
        <w:outlineLvl w:val="1"/>
        <w:rPr>
          <w:rFonts w:ascii="宋体" w:hAnsi="宋体"/>
          <w:b/>
          <w:sz w:val="24"/>
          <w:highlight w:val="none"/>
        </w:rPr>
      </w:pPr>
      <w:r>
        <w:rPr>
          <w:rFonts w:ascii="宋体" w:hAnsi="宋体" w:cs="宋体"/>
          <w:b/>
          <w:kern w:val="1"/>
          <w:sz w:val="24"/>
          <w:highlight w:val="none"/>
          <w:lang w:val="zh-CN"/>
        </w:rPr>
        <w:br w:type="page"/>
      </w:r>
      <w:bookmarkStart w:id="161" w:name="_Toc21300"/>
      <w:bookmarkStart w:id="162" w:name="_Toc197870543"/>
      <w:bookmarkStart w:id="163" w:name="_Toc5716"/>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经济标投标文件格式</w:t>
      </w:r>
      <w:bookmarkEnd w:id="161"/>
      <w:bookmarkEnd w:id="162"/>
      <w:bookmarkEnd w:id="163"/>
    </w:p>
    <w:p>
      <w:pPr>
        <w:keepNext/>
        <w:keepLines/>
        <w:numPr>
          <w:ilvl w:val="1"/>
          <w:numId w:val="0"/>
        </w:numPr>
        <w:spacing w:before="240" w:after="120" w:line="360" w:lineRule="auto"/>
        <w:ind w:left="454" w:hanging="454"/>
        <w:outlineLvl w:val="2"/>
        <w:rPr>
          <w:rFonts w:ascii="宋体" w:hAnsi="宋体"/>
          <w:b/>
          <w:sz w:val="24"/>
          <w:highlight w:val="none"/>
        </w:rPr>
      </w:pPr>
      <w:bookmarkStart w:id="164" w:name="_Toc32532"/>
      <w:bookmarkStart w:id="165" w:name="_Toc197870544"/>
      <w:bookmarkStart w:id="166" w:name="_Toc19663"/>
      <w:r>
        <w:rPr>
          <w:rFonts w:hint="eastAsia" w:ascii="宋体" w:hAnsi="宋体"/>
          <w:b/>
          <w:sz w:val="24"/>
          <w:highlight w:val="none"/>
        </w:rPr>
        <w:t>格式</w:t>
      </w:r>
      <w:r>
        <w:rPr>
          <w:rFonts w:ascii="宋体" w:hAnsi="宋体"/>
          <w:b/>
          <w:sz w:val="24"/>
          <w:highlight w:val="none"/>
        </w:rPr>
        <w:t>1</w:t>
      </w:r>
      <w:r>
        <w:rPr>
          <w:rFonts w:hint="eastAsia" w:ascii="宋体" w:hAnsi="宋体"/>
          <w:b/>
          <w:sz w:val="24"/>
          <w:highlight w:val="none"/>
          <w:lang w:val="en-US" w:eastAsia="zh-CN"/>
        </w:rPr>
        <w:t>6</w:t>
      </w:r>
      <w:r>
        <w:rPr>
          <w:rFonts w:ascii="宋体" w:hAnsi="宋体"/>
          <w:b/>
          <w:sz w:val="24"/>
          <w:highlight w:val="none"/>
        </w:rPr>
        <w:t xml:space="preserve"> 经济标封面</w:t>
      </w:r>
      <w:bookmarkEnd w:id="164"/>
      <w:bookmarkEnd w:id="165"/>
      <w:bookmarkEnd w:id="166"/>
    </w:p>
    <w:p>
      <w:pPr>
        <w:pStyle w:val="120"/>
        <w:ind w:firstLine="496"/>
        <w:rPr>
          <w:rFonts w:ascii="宋体" w:hAnsi="宋体"/>
          <w:highlight w:val="none"/>
        </w:rPr>
      </w:pPr>
    </w:p>
    <w:p>
      <w:pPr>
        <w:pStyle w:val="121"/>
        <w:rPr>
          <w:rFonts w:ascii="宋体" w:hAnsi="宋体" w:eastAsia="宋体"/>
          <w:b w:val="0"/>
          <w:highlight w:val="none"/>
          <w:u w:val="single"/>
        </w:rPr>
      </w:pPr>
      <w:r>
        <w:rPr>
          <w:rFonts w:hint="eastAsia" w:ascii="宋体" w:hAnsi="宋体" w:eastAsia="宋体"/>
          <w:b w:val="0"/>
          <w:highlight w:val="none"/>
          <w:u w:val="single"/>
        </w:rPr>
        <w:t xml:space="preserve">[工程名称] </w:t>
      </w: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2"/>
        <w:rPr>
          <w:rFonts w:ascii="宋体" w:hAnsi="宋体" w:eastAsia="宋体"/>
          <w:b w:val="0"/>
          <w:highlight w:val="none"/>
        </w:rPr>
      </w:pPr>
      <w:r>
        <w:rPr>
          <w:rFonts w:hint="eastAsia" w:ascii="宋体" w:hAnsi="宋体" w:eastAsia="宋体"/>
          <w:b w:val="0"/>
          <w:highlight w:val="none"/>
        </w:rPr>
        <w:t>投标文件</w:t>
      </w:r>
    </w:p>
    <w:p>
      <w:pPr>
        <w:pStyle w:val="121"/>
        <w:rPr>
          <w:rFonts w:ascii="宋体" w:hAnsi="宋体" w:eastAsia="宋体"/>
          <w:b w:val="0"/>
          <w:highlight w:val="none"/>
        </w:rPr>
      </w:pPr>
      <w:r>
        <w:rPr>
          <w:rFonts w:hint="eastAsia" w:ascii="宋体" w:hAnsi="宋体" w:eastAsia="宋体"/>
          <w:b w:val="0"/>
          <w:highlight w:val="none"/>
        </w:rPr>
        <w:t>第二册 （经济标书）</w:t>
      </w: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0"/>
        <w:ind w:firstLine="496"/>
        <w:rPr>
          <w:rFonts w:ascii="宋体" w:hAnsi="宋体"/>
          <w:highlight w:val="none"/>
        </w:rPr>
      </w:pPr>
    </w:p>
    <w:p>
      <w:pPr>
        <w:pStyle w:val="123"/>
        <w:ind w:firstLine="616"/>
        <w:rPr>
          <w:rFonts w:ascii="宋体" w:hAnsi="宋体" w:eastAsia="宋体"/>
          <w:highlight w:val="none"/>
        </w:rPr>
      </w:pPr>
      <w:r>
        <w:rPr>
          <w:rFonts w:hint="eastAsia" w:ascii="宋体" w:hAnsi="宋体" w:eastAsia="宋体"/>
          <w:highlight w:val="none"/>
        </w:rPr>
        <w:t>投标人：</w:t>
      </w:r>
      <w:r>
        <w:rPr>
          <w:rFonts w:hint="eastAsia" w:ascii="宋体" w:hAnsi="宋体" w:eastAsia="宋体"/>
          <w:highlight w:val="none"/>
          <w:u w:val="single"/>
        </w:rPr>
        <w:t xml:space="preserve">    （填写投标人单位名称）    （盖章）</w:t>
      </w:r>
    </w:p>
    <w:p>
      <w:pPr>
        <w:pStyle w:val="123"/>
        <w:ind w:firstLine="616"/>
        <w:rPr>
          <w:rFonts w:ascii="宋体" w:hAnsi="宋体" w:eastAsia="宋体"/>
          <w:highlight w:val="none"/>
        </w:rPr>
      </w:pPr>
    </w:p>
    <w:p>
      <w:pPr>
        <w:pStyle w:val="123"/>
        <w:ind w:firstLine="616"/>
        <w:rPr>
          <w:rFonts w:ascii="宋体" w:hAnsi="宋体" w:eastAsia="宋体"/>
          <w:highlight w:val="none"/>
        </w:rPr>
      </w:pPr>
      <w:r>
        <w:rPr>
          <w:rFonts w:hint="eastAsia" w:ascii="宋体" w:hAnsi="宋体" w:eastAsia="宋体"/>
          <w:highlight w:val="none"/>
        </w:rPr>
        <w:t>法定代表人或</w:t>
      </w:r>
    </w:p>
    <w:p>
      <w:pPr>
        <w:pStyle w:val="123"/>
        <w:ind w:firstLine="616"/>
        <w:rPr>
          <w:rFonts w:ascii="宋体" w:hAnsi="宋体" w:eastAsia="宋体"/>
          <w:highlight w:val="none"/>
        </w:rPr>
      </w:pPr>
      <w:r>
        <w:rPr>
          <w:rFonts w:hint="eastAsia" w:ascii="宋体" w:hAnsi="宋体" w:eastAsia="宋体"/>
          <w:highlight w:val="none"/>
        </w:rPr>
        <w:t>其委托代理人：</w:t>
      </w:r>
      <w:r>
        <w:rPr>
          <w:rFonts w:hint="eastAsia" w:ascii="宋体" w:hAnsi="宋体" w:eastAsia="宋体"/>
          <w:highlight w:val="none"/>
          <w:u w:val="single"/>
        </w:rPr>
        <w:t xml:space="preserve">                    （签名或盖章）</w:t>
      </w:r>
    </w:p>
    <w:p>
      <w:pPr>
        <w:pStyle w:val="123"/>
        <w:ind w:firstLine="616"/>
        <w:rPr>
          <w:rFonts w:ascii="宋体" w:hAnsi="宋体" w:eastAsia="宋体"/>
          <w:highlight w:val="none"/>
          <w:u w:val="single"/>
        </w:rPr>
      </w:pPr>
      <w:r>
        <w:rPr>
          <w:rFonts w:hint="eastAsia" w:ascii="宋体" w:hAnsi="宋体" w:eastAsia="宋体"/>
          <w:highlight w:val="none"/>
        </w:rPr>
        <w:t>日  期：</w:t>
      </w:r>
      <w:r>
        <w:rPr>
          <w:rFonts w:hint="eastAsia" w:ascii="宋体" w:hAnsi="宋体" w:eastAsia="宋体"/>
          <w:highlight w:val="none"/>
          <w:u w:val="single"/>
        </w:rPr>
        <w:t xml:space="preserve">                                       </w:t>
      </w:r>
    </w:p>
    <w:p>
      <w:pPr>
        <w:pStyle w:val="120"/>
        <w:ind w:firstLine="0" w:firstLineChars="0"/>
        <w:outlineLvl w:val="2"/>
        <w:rPr>
          <w:rFonts w:ascii="宋体" w:hAnsi="宋体" w:cs="宋体"/>
          <w:b/>
          <w:kern w:val="1"/>
          <w:highlight w:val="none"/>
          <w:lang w:val="zh-CN"/>
        </w:rPr>
      </w:pPr>
      <w:r>
        <w:rPr>
          <w:highlight w:val="none"/>
        </w:rPr>
        <w:br w:type="page"/>
      </w:r>
      <w:bookmarkStart w:id="167" w:name="_Toc32761"/>
      <w:bookmarkStart w:id="168" w:name="_Toc13685"/>
      <w:r>
        <w:rPr>
          <w:rFonts w:hint="eastAsia" w:ascii="宋体" w:hAnsi="宋体"/>
          <w:b/>
          <w:highlight w:val="none"/>
        </w:rPr>
        <w:t>格式1</w:t>
      </w:r>
      <w:r>
        <w:rPr>
          <w:rFonts w:hint="eastAsia" w:ascii="宋体" w:hAnsi="宋体"/>
          <w:b/>
          <w:highlight w:val="none"/>
          <w:lang w:val="en-US" w:eastAsia="zh-CN"/>
        </w:rPr>
        <w:t>7</w:t>
      </w:r>
      <w:r>
        <w:rPr>
          <w:rFonts w:hint="eastAsia" w:ascii="宋体" w:hAnsi="宋体" w:cs="宋体"/>
          <w:b/>
          <w:kern w:val="1"/>
          <w:highlight w:val="none"/>
          <w:lang w:val="zh-CN"/>
        </w:rPr>
        <w:t>参与编制经济标投标文件人员名单</w:t>
      </w:r>
      <w:bookmarkEnd w:id="167"/>
      <w:bookmarkEnd w:id="168"/>
    </w:p>
    <w:p>
      <w:pPr>
        <w:tabs>
          <w:tab w:val="left" w:pos="720"/>
        </w:tabs>
        <w:snapToGrid w:val="0"/>
        <w:spacing w:line="360" w:lineRule="auto"/>
        <w:jc w:val="center"/>
        <w:rPr>
          <w:rFonts w:ascii="宋体" w:hAnsi="宋体"/>
          <w:b/>
          <w:sz w:val="28"/>
          <w:szCs w:val="21"/>
          <w:highlight w:val="none"/>
        </w:rPr>
      </w:pPr>
      <w:r>
        <w:rPr>
          <w:rFonts w:hint="eastAsia" w:ascii="宋体" w:hAnsi="宋体"/>
          <w:b/>
          <w:sz w:val="28"/>
          <w:szCs w:val="21"/>
          <w:highlight w:val="none"/>
        </w:rPr>
        <w:t>参与编制经济标投标文件人员名单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13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left"/>
              <w:rPr>
                <w:rFonts w:ascii="宋体" w:hAnsi="宋体"/>
                <w:b/>
                <w:sz w:val="24"/>
                <w:highlight w:val="none"/>
              </w:rPr>
            </w:pPr>
            <w:r>
              <w:rPr>
                <w:rFonts w:hint="eastAsia" w:ascii="宋体" w:hAnsi="宋体"/>
                <w:b/>
                <w:sz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所承担工作</w:t>
            </w: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身份证号码</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b/>
                <w:sz w:val="24"/>
                <w:highlight w:val="none"/>
              </w:rPr>
            </w:pPr>
            <w:r>
              <w:rPr>
                <w:rFonts w:hint="eastAsia" w:ascii="宋体" w:hAnsi="宋体"/>
                <w:b/>
                <w:sz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sz w:val="24"/>
                <w:highlight w:val="none"/>
              </w:rPr>
            </w:pPr>
          </w:p>
        </w:tc>
      </w:tr>
    </w:tbl>
    <w:p>
      <w:pPr>
        <w:tabs>
          <w:tab w:val="left" w:pos="720"/>
        </w:tabs>
        <w:snapToGrid w:val="0"/>
        <w:spacing w:line="360" w:lineRule="auto"/>
        <w:rPr>
          <w:rFonts w:ascii="宋体" w:hAnsi="宋体"/>
          <w:szCs w:val="21"/>
          <w:highlight w:val="none"/>
        </w:rPr>
      </w:pPr>
      <w:r>
        <w:rPr>
          <w:rFonts w:hint="eastAsia" w:ascii="宋体" w:hAnsi="宋体"/>
          <w:szCs w:val="21"/>
          <w:highlight w:val="none"/>
        </w:rPr>
        <w:t>注：参与编制经济标书所有人员名单应包括如编制投标报价、负责清样校对、负责打印及复印等所有人员在内的人员名单。</w:t>
      </w:r>
    </w:p>
    <w:p>
      <w:pPr>
        <w:keepNext/>
        <w:keepLines/>
        <w:numPr>
          <w:ilvl w:val="1"/>
          <w:numId w:val="0"/>
        </w:numPr>
        <w:spacing w:before="240" w:after="120" w:line="360" w:lineRule="auto"/>
        <w:ind w:left="454" w:hanging="454"/>
        <w:outlineLvl w:val="2"/>
        <w:rPr>
          <w:rFonts w:ascii="宋体" w:hAnsi="宋体"/>
          <w:b/>
          <w:sz w:val="24"/>
          <w:highlight w:val="none"/>
        </w:rPr>
      </w:pPr>
      <w:bookmarkStart w:id="169" w:name="_Toc17184"/>
      <w:bookmarkStart w:id="170" w:name="_Toc197870545"/>
      <w:bookmarkStart w:id="171" w:name="_Toc1592"/>
      <w:r>
        <w:rPr>
          <w:rFonts w:hint="eastAsia" w:ascii="宋体" w:hAnsi="宋体"/>
          <w:b/>
          <w:sz w:val="24"/>
          <w:highlight w:val="none"/>
        </w:rPr>
        <w:t>格式1</w:t>
      </w:r>
      <w:r>
        <w:rPr>
          <w:rFonts w:hint="eastAsia" w:ascii="宋体" w:hAnsi="宋体"/>
          <w:b/>
          <w:sz w:val="24"/>
          <w:highlight w:val="none"/>
          <w:lang w:val="en-US" w:eastAsia="zh-CN"/>
        </w:rPr>
        <w:t>8</w:t>
      </w:r>
      <w:r>
        <w:rPr>
          <w:rFonts w:hint="eastAsia" w:ascii="宋体" w:hAnsi="宋体"/>
          <w:b/>
          <w:sz w:val="24"/>
          <w:highlight w:val="none"/>
        </w:rPr>
        <w:t>对投标文件编制的承诺</w:t>
      </w:r>
      <w:bookmarkEnd w:id="169"/>
      <w:bookmarkEnd w:id="170"/>
      <w:bookmarkEnd w:id="171"/>
    </w:p>
    <w:p>
      <w:pPr>
        <w:pStyle w:val="4"/>
        <w:spacing w:after="0" w:line="360" w:lineRule="auto"/>
        <w:ind w:firstLine="0"/>
        <w:jc w:val="center"/>
        <w:rPr>
          <w:sz w:val="28"/>
          <w:szCs w:val="28"/>
          <w:highlight w:val="none"/>
        </w:rPr>
      </w:pPr>
      <w:r>
        <w:rPr>
          <w:b/>
          <w:sz w:val="28"/>
          <w:szCs w:val="28"/>
          <w:highlight w:val="none"/>
        </w:rPr>
        <w:t>对投标文件编制的承诺</w:t>
      </w:r>
    </w:p>
    <w:p>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本公司授权</w:t>
      </w:r>
      <w:r>
        <w:rPr>
          <w:rFonts w:hint="eastAsia" w:ascii="宋体" w:hAnsi="宋体"/>
          <w:sz w:val="24"/>
          <w:szCs w:val="24"/>
          <w:highlight w:val="none"/>
          <w:u w:val="single"/>
        </w:rPr>
        <w:t xml:space="preserve">         （身份证号：               ）</w:t>
      </w:r>
      <w:r>
        <w:rPr>
          <w:rFonts w:hint="eastAsia" w:ascii="宋体" w:hAnsi="宋体"/>
          <w:sz w:val="24"/>
          <w:szCs w:val="24"/>
          <w:highlight w:val="none"/>
        </w:rPr>
        <w:t>负责对投标文件的编制及内容进行解释、说明，并承诺以下事项：</w:t>
      </w:r>
    </w:p>
    <w:p>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1.被授权人清楚投标文件编制的具体情况，包括技术方案文件、</w:t>
      </w:r>
      <w:r>
        <w:rPr>
          <w:rFonts w:hint="eastAsia" w:ascii="宋体" w:hAnsi="宋体"/>
          <w:sz w:val="24"/>
          <w:szCs w:val="24"/>
          <w:highlight w:val="none"/>
          <w:lang w:eastAsia="zh-CN"/>
        </w:rPr>
        <w:t>投标报价</w:t>
      </w:r>
      <w:r>
        <w:rPr>
          <w:rFonts w:hint="eastAsia" w:ascii="宋体" w:hAnsi="宋体"/>
          <w:sz w:val="24"/>
          <w:szCs w:val="24"/>
          <w:highlight w:val="none"/>
        </w:rPr>
        <w:t>、以及投标文件的加密打包的理解；</w:t>
      </w:r>
    </w:p>
    <w:p>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2.在本项目开标至评标结束前，努力确保被授权人在项目评标所在地附近；</w:t>
      </w:r>
    </w:p>
    <w:p>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3.从评标委员会要求澄清起二小时内，被授权人应如实地书面澄清。</w:t>
      </w:r>
    </w:p>
    <w:p>
      <w:pPr>
        <w:pStyle w:val="4"/>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 xml:space="preserve">如由于未遵守上述承诺内容之一导致无法进行澄清的，我公司认可和接受评标委员会作出的评审结论。                                 </w:t>
      </w:r>
    </w:p>
    <w:p>
      <w:pPr>
        <w:pStyle w:val="4"/>
        <w:spacing w:after="0" w:line="360" w:lineRule="auto"/>
        <w:ind w:firstLine="360" w:firstLineChars="150"/>
        <w:rPr>
          <w:rFonts w:ascii="宋体" w:hAnsi="宋体"/>
          <w:sz w:val="24"/>
          <w:szCs w:val="24"/>
          <w:highlight w:val="none"/>
        </w:rPr>
      </w:pPr>
      <w:r>
        <w:rPr>
          <w:rFonts w:hint="eastAsia" w:ascii="宋体" w:hAnsi="宋体"/>
          <w:sz w:val="24"/>
          <w:szCs w:val="24"/>
          <w:highlight w:val="none"/>
        </w:rPr>
        <w:t xml:space="preserve"> </w:t>
      </w:r>
    </w:p>
    <w:p>
      <w:pPr>
        <w:spacing w:line="360" w:lineRule="auto"/>
        <w:ind w:right="90" w:firstLine="3240" w:firstLineChars="1350"/>
        <w:rPr>
          <w:rFonts w:ascii="宋体" w:hAnsi="宋体"/>
          <w:sz w:val="24"/>
          <w:highlight w:val="none"/>
          <w:u w:val="single"/>
        </w:rPr>
      </w:pPr>
      <w:r>
        <w:rPr>
          <w:rFonts w:hint="eastAsia" w:ascii="宋体" w:hAnsi="宋体"/>
          <w:sz w:val="24"/>
          <w:highlight w:val="none"/>
        </w:rPr>
        <w:t>投标人名称（盖法人公章）：</w:t>
      </w:r>
      <w:r>
        <w:rPr>
          <w:rFonts w:hint="eastAsia" w:ascii="宋体" w:hAnsi="宋体"/>
          <w:sz w:val="24"/>
          <w:highlight w:val="none"/>
          <w:u w:val="single"/>
        </w:rPr>
        <w:t xml:space="preserve">                  </w:t>
      </w:r>
    </w:p>
    <w:p>
      <w:pPr>
        <w:spacing w:line="360" w:lineRule="auto"/>
        <w:ind w:firstLine="2160" w:firstLineChars="900"/>
        <w:rPr>
          <w:rFonts w:ascii="宋体" w:hAnsi="宋体"/>
          <w:sz w:val="24"/>
          <w:highlight w:val="none"/>
          <w:u w:val="single"/>
        </w:rPr>
      </w:pPr>
      <w:r>
        <w:rPr>
          <w:rFonts w:hint="eastAsia" w:ascii="宋体" w:hAnsi="宋体"/>
          <w:sz w:val="24"/>
          <w:highlight w:val="none"/>
          <w:lang w:eastAsia="zh-CN"/>
        </w:rPr>
        <w:t>法定代表人或其委托代理人</w:t>
      </w:r>
      <w:r>
        <w:rPr>
          <w:rFonts w:hint="eastAsia" w:ascii="宋体" w:hAnsi="宋体"/>
          <w:sz w:val="24"/>
          <w:highlight w:val="none"/>
        </w:rPr>
        <w:t>（签字或盖章）：</w:t>
      </w:r>
      <w:r>
        <w:rPr>
          <w:rFonts w:hint="eastAsia" w:ascii="宋体" w:hAnsi="宋体"/>
          <w:sz w:val="24"/>
          <w:highlight w:val="none"/>
          <w:u w:val="single"/>
        </w:rPr>
        <w:t xml:space="preserve">                  </w:t>
      </w:r>
    </w:p>
    <w:p>
      <w:pPr>
        <w:spacing w:line="360" w:lineRule="auto"/>
        <w:ind w:firstLine="3600" w:firstLineChars="1500"/>
        <w:rPr>
          <w:sz w:val="24"/>
          <w:highlight w:val="none"/>
        </w:rPr>
      </w:pPr>
      <w:r>
        <w:rPr>
          <w:sz w:val="24"/>
          <w:highlight w:val="none"/>
        </w:rPr>
        <w:t>日期：年月日</w:t>
      </w:r>
      <w:r>
        <w:rPr>
          <w:sz w:val="18"/>
          <w:szCs w:val="18"/>
          <w:highlight w:val="none"/>
        </w:rPr>
        <w:t></w:t>
      </w:r>
      <w:r>
        <w:rPr>
          <w:sz w:val="24"/>
          <w:highlight w:val="none"/>
        </w:rPr>
        <w:t></w:t>
      </w:r>
    </w:p>
    <w:p>
      <w:pPr>
        <w:keepNext/>
        <w:keepLines/>
        <w:spacing w:before="156" w:beforeLines="50" w:after="156" w:afterLines="50" w:line="360" w:lineRule="auto"/>
        <w:outlineLvl w:val="2"/>
        <w:rPr>
          <w:rFonts w:ascii="宋体" w:hAnsi="宋体" w:cs="宋体"/>
          <w:b/>
          <w:kern w:val="1"/>
          <w:sz w:val="24"/>
          <w:highlight w:val="none"/>
          <w:lang w:val="zh-CN"/>
        </w:rPr>
      </w:pPr>
      <w:bookmarkStart w:id="172" w:name="_Toc197870546"/>
      <w:bookmarkStart w:id="173" w:name="_Toc21816"/>
      <w:bookmarkStart w:id="174" w:name="_Toc16297"/>
      <w:r>
        <w:rPr>
          <w:rFonts w:hint="eastAsia" w:ascii="宋体" w:hAnsi="宋体"/>
          <w:b/>
          <w:sz w:val="24"/>
          <w:highlight w:val="none"/>
        </w:rPr>
        <w:t>格式1</w:t>
      </w:r>
      <w:r>
        <w:rPr>
          <w:rFonts w:hint="eastAsia" w:ascii="宋体" w:hAnsi="宋体"/>
          <w:b/>
          <w:sz w:val="24"/>
          <w:highlight w:val="none"/>
          <w:lang w:val="en-US" w:eastAsia="zh-CN"/>
        </w:rPr>
        <w:t>9</w:t>
      </w:r>
      <w:r>
        <w:rPr>
          <w:rFonts w:hint="eastAsia" w:ascii="宋体" w:hAnsi="宋体" w:cs="宋体"/>
          <w:b/>
          <w:kern w:val="1"/>
          <w:sz w:val="24"/>
          <w:highlight w:val="none"/>
          <w:lang w:val="zh-CN"/>
        </w:rPr>
        <w:t>投标人认为应该补充的资料</w:t>
      </w:r>
      <w:bookmarkEnd w:id="172"/>
      <w:r>
        <w:rPr>
          <w:rFonts w:hint="eastAsia" w:ascii="宋体" w:hAnsi="宋体" w:eastAsia="宋体" w:cs="宋体"/>
          <w:b/>
          <w:bCs w:val="0"/>
          <w:kern w:val="1"/>
          <w:sz w:val="24"/>
          <w:highlight w:val="none"/>
          <w:lang w:val="zh-CN"/>
        </w:rPr>
        <w:t>（格式自拟）</w:t>
      </w:r>
      <w:bookmarkEnd w:id="173"/>
      <w:bookmarkEnd w:id="174"/>
    </w:p>
    <w:p>
      <w:pPr>
        <w:spacing w:after="120"/>
        <w:jc w:val="center"/>
        <w:rPr>
          <w:b/>
          <w:highlight w:val="none"/>
        </w:rPr>
      </w:pPr>
    </w:p>
    <w:p>
      <w:pPr>
        <w:pStyle w:val="9"/>
        <w:wordWrap w:val="0"/>
        <w:jc w:val="right"/>
        <w:rPr>
          <w:highlight w:val="none"/>
          <w:u w:val="single"/>
        </w:rPr>
      </w:pPr>
      <w:bookmarkStart w:id="175" w:name="_Toc2272568"/>
      <w:bookmarkStart w:id="176" w:name="_Toc21525513"/>
      <w:bookmarkStart w:id="177" w:name="_Toc15835"/>
    </w:p>
    <w:p>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2530" w:firstLineChars="900"/>
        <w:textAlignment w:val="auto"/>
        <w:outlineLvl w:val="0"/>
        <w:rPr>
          <w:rStyle w:val="61"/>
          <w:highlight w:val="none"/>
        </w:rPr>
      </w:pPr>
      <w:bookmarkStart w:id="178" w:name="_Toc29092"/>
      <w:bookmarkStart w:id="179" w:name="_Toc16432"/>
      <w:bookmarkStart w:id="180" w:name="_Toc26180"/>
      <w:r>
        <w:rPr>
          <w:rStyle w:val="61"/>
          <w:rFonts w:hint="eastAsia"/>
          <w:highlight w:val="none"/>
        </w:rPr>
        <w:t>第五章</w:t>
      </w:r>
      <w:r>
        <w:rPr>
          <w:rStyle w:val="61"/>
          <w:highlight w:val="none"/>
        </w:rPr>
        <w:t xml:space="preserve">  </w:t>
      </w:r>
      <w:r>
        <w:rPr>
          <w:rStyle w:val="61"/>
          <w:rFonts w:hint="eastAsia"/>
          <w:highlight w:val="none"/>
        </w:rPr>
        <w:t>技术条件（工程建设标准）</w:t>
      </w:r>
      <w:bookmarkEnd w:id="175"/>
      <w:bookmarkEnd w:id="176"/>
    </w:p>
    <w:bookmarkEnd w:id="177"/>
    <w:bookmarkEnd w:id="178"/>
    <w:bookmarkEnd w:id="179"/>
    <w:bookmarkEnd w:id="180"/>
    <w:p>
      <w:pPr>
        <w:keepNext/>
        <w:keepLines/>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依据设计文件的要求，本招标项目的材料、设备、施工及建设成果须达到现行的中华人民共和国、省或行业的工程建设标准及规范的要求。</w:t>
      </w:r>
    </w:p>
    <w:p>
      <w:pPr>
        <w:rPr>
          <w:rFonts w:hint="eastAsia"/>
        </w:rPr>
      </w:pPr>
    </w:p>
    <w:p>
      <w:pPr>
        <w:keepNext/>
        <w:keepLines/>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0"/>
        <w:rPr>
          <w:b/>
          <w:bCs/>
          <w:sz w:val="28"/>
          <w:szCs w:val="32"/>
          <w:highlight w:val="none"/>
        </w:rPr>
      </w:pPr>
      <w:r>
        <w:rPr>
          <w:sz w:val="24"/>
          <w:szCs w:val="24"/>
          <w:highlight w:val="none"/>
        </w:rPr>
        <w:br w:type="page"/>
      </w:r>
      <w:bookmarkStart w:id="181" w:name="_Toc17091"/>
      <w:bookmarkStart w:id="182" w:name="_Toc2272569"/>
      <w:bookmarkStart w:id="183" w:name="_Toc16336"/>
      <w:bookmarkStart w:id="184" w:name="_Toc24011"/>
      <w:bookmarkStart w:id="185" w:name="_Toc21525514"/>
      <w:bookmarkStart w:id="186" w:name="_Toc23646"/>
      <w:r>
        <w:rPr>
          <w:rFonts w:hint="eastAsia"/>
          <w:b/>
          <w:bCs/>
          <w:sz w:val="28"/>
          <w:szCs w:val="32"/>
          <w:highlight w:val="none"/>
        </w:rPr>
        <w:t>第六章</w:t>
      </w:r>
      <w:r>
        <w:rPr>
          <w:b/>
          <w:bCs/>
          <w:sz w:val="28"/>
          <w:szCs w:val="32"/>
          <w:highlight w:val="none"/>
        </w:rPr>
        <w:t xml:space="preserve">  </w:t>
      </w:r>
      <w:r>
        <w:rPr>
          <w:rFonts w:hint="eastAsia"/>
          <w:b/>
          <w:bCs/>
          <w:sz w:val="28"/>
          <w:szCs w:val="32"/>
          <w:highlight w:val="none"/>
        </w:rPr>
        <w:t>图纸及勘察资料</w:t>
      </w:r>
      <w:bookmarkEnd w:id="181"/>
      <w:bookmarkEnd w:id="182"/>
      <w:bookmarkEnd w:id="183"/>
      <w:bookmarkEnd w:id="184"/>
      <w:bookmarkEnd w:id="185"/>
      <w:bookmarkEnd w:id="186"/>
    </w:p>
    <w:p>
      <w:pPr>
        <w:keepNext/>
        <w:keepLines/>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与招标文件同时发布</w:t>
      </w:r>
      <w:r>
        <w:rPr>
          <w:rFonts w:hint="eastAsia" w:ascii="宋体" w:hAnsi="宋体" w:eastAsia="宋体" w:cs="宋体"/>
          <w:b/>
          <w:bCs/>
          <w:color w:val="auto"/>
          <w:highlight w:val="none"/>
        </w:rPr>
        <w:t>）</w:t>
      </w:r>
    </w:p>
    <w:p>
      <w:pPr>
        <w:rPr>
          <w:rFonts w:hint="eastAsia"/>
        </w:rPr>
      </w:pPr>
    </w:p>
    <w:p>
      <w:pPr>
        <w:pStyle w:val="2"/>
        <w:rPr>
          <w:highlight w:val="none"/>
        </w:rPr>
      </w:pPr>
      <w:r>
        <w:rPr>
          <w:sz w:val="24"/>
          <w:szCs w:val="24"/>
          <w:highlight w:val="none"/>
        </w:rPr>
        <w:br w:type="page"/>
      </w:r>
      <w:bookmarkStart w:id="187" w:name="_Toc21525515"/>
      <w:bookmarkStart w:id="188" w:name="_Toc29664"/>
      <w:bookmarkStart w:id="189" w:name="_Toc13042"/>
      <w:bookmarkStart w:id="190" w:name="_Toc2272570"/>
      <w:bookmarkStart w:id="191" w:name="_Toc26116"/>
      <w:bookmarkStart w:id="192" w:name="_Toc1393"/>
      <w:r>
        <w:rPr>
          <w:rFonts w:hint="eastAsia"/>
          <w:highlight w:val="none"/>
        </w:rPr>
        <w:t>第七章</w:t>
      </w:r>
      <w:r>
        <w:rPr>
          <w:highlight w:val="none"/>
        </w:rPr>
        <w:t xml:space="preserve">  </w:t>
      </w:r>
      <w:r>
        <w:rPr>
          <w:rFonts w:hint="eastAsia"/>
          <w:highlight w:val="none"/>
        </w:rPr>
        <w:t>工程量清单</w:t>
      </w:r>
      <w:bookmarkEnd w:id="187"/>
      <w:bookmarkEnd w:id="188"/>
      <w:bookmarkEnd w:id="189"/>
      <w:bookmarkEnd w:id="190"/>
      <w:bookmarkEnd w:id="191"/>
      <w:bookmarkEnd w:id="192"/>
    </w:p>
    <w:p>
      <w:pPr>
        <w:pStyle w:val="4"/>
        <w:spacing w:after="0" w:line="360" w:lineRule="auto"/>
        <w:ind w:left="0" w:leftChars="0" w:right="0" w:rightChars="0" w:firstLine="0" w:firstLineChars="0"/>
        <w:jc w:val="center"/>
        <w:rPr>
          <w:rFonts w:ascii="宋体"/>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与招标文件同时发布</w:t>
      </w:r>
      <w:r>
        <w:rPr>
          <w:rFonts w:hint="eastAsia" w:ascii="宋体" w:hAnsi="宋体" w:eastAsia="宋体" w:cs="宋体"/>
          <w:b/>
          <w:bCs/>
          <w:color w:val="auto"/>
          <w:highlight w:val="none"/>
        </w:rPr>
        <w:t>）</w:t>
      </w:r>
      <w:r>
        <w:rPr>
          <w:sz w:val="24"/>
          <w:szCs w:val="24"/>
          <w:highlight w:val="none"/>
        </w:rPr>
        <w:br w:type="page"/>
      </w:r>
    </w:p>
    <w:p>
      <w:pPr>
        <w:pStyle w:val="2"/>
        <w:rPr>
          <w:rFonts w:ascii="宋体"/>
          <w:highlight w:val="none"/>
        </w:rPr>
      </w:pPr>
      <w:bookmarkStart w:id="193" w:name="_Toc18445"/>
      <w:bookmarkStart w:id="194" w:name="_Toc4128"/>
      <w:bookmarkStart w:id="195" w:name="_Toc22841"/>
      <w:bookmarkStart w:id="196" w:name="_Toc19152"/>
      <w:bookmarkStart w:id="197" w:name="_Toc2272571"/>
      <w:bookmarkStart w:id="198" w:name="_Toc21525516"/>
      <w:r>
        <w:rPr>
          <w:rFonts w:hint="eastAsia"/>
          <w:highlight w:val="none"/>
        </w:rPr>
        <w:t>第八章</w:t>
      </w:r>
      <w:r>
        <w:rPr>
          <w:highlight w:val="none"/>
        </w:rPr>
        <w:t xml:space="preserve">  </w:t>
      </w:r>
      <w:r>
        <w:rPr>
          <w:rFonts w:hint="eastAsia"/>
          <w:highlight w:val="none"/>
        </w:rPr>
        <w:t>最高投标限价</w:t>
      </w:r>
      <w:bookmarkEnd w:id="193"/>
      <w:bookmarkEnd w:id="194"/>
      <w:bookmarkEnd w:id="195"/>
      <w:bookmarkEnd w:id="196"/>
      <w:bookmarkEnd w:id="197"/>
      <w:bookmarkEnd w:id="198"/>
    </w:p>
    <w:tbl>
      <w:tblPr>
        <w:tblStyle w:val="3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trPr>
        <w:tc>
          <w:tcPr>
            <w:tcW w:w="8528" w:type="dxa"/>
          </w:tcPr>
          <w:p>
            <w:pPr>
              <w:spacing w:line="600" w:lineRule="exact"/>
              <w:jc w:val="center"/>
              <w:rPr>
                <w:rFonts w:ascii="宋体" w:hAnsi="宋体"/>
                <w:b/>
                <w:spacing w:val="60"/>
                <w:sz w:val="44"/>
                <w:szCs w:val="44"/>
                <w:highlight w:val="none"/>
              </w:rPr>
            </w:pPr>
            <w:r>
              <w:rPr>
                <w:rFonts w:hint="eastAsia" w:ascii="宋体" w:hAnsi="宋体"/>
                <w:b/>
                <w:spacing w:val="60"/>
                <w:sz w:val="44"/>
                <w:szCs w:val="44"/>
                <w:highlight w:val="none"/>
              </w:rPr>
              <w:t>最高投标限价公布函</w:t>
            </w:r>
          </w:p>
          <w:p>
            <w:pPr>
              <w:spacing w:line="600" w:lineRule="exact"/>
              <w:jc w:val="center"/>
              <w:rPr>
                <w:rFonts w:ascii="宋体" w:hAnsi="宋体"/>
                <w:b/>
                <w:spacing w:val="60"/>
                <w:sz w:val="44"/>
                <w:szCs w:val="44"/>
                <w:highlight w:val="none"/>
              </w:rPr>
            </w:pPr>
            <w:r>
              <w:rPr>
                <w:rFonts w:hint="eastAsia" w:ascii="宋体" w:hAnsi="宋体"/>
                <w:b/>
                <w:spacing w:val="60"/>
                <w:sz w:val="44"/>
                <w:szCs w:val="44"/>
                <w:highlight w:val="none"/>
              </w:rPr>
              <w:t>（参考格式）</w:t>
            </w:r>
          </w:p>
          <w:p>
            <w:pPr>
              <w:spacing w:line="360" w:lineRule="auto"/>
              <w:rPr>
                <w:rFonts w:ascii="宋体" w:hAnsi="宋体"/>
                <w:szCs w:val="21"/>
                <w:highlight w:val="none"/>
              </w:rPr>
            </w:pPr>
          </w:p>
          <w:p>
            <w:pPr>
              <w:spacing w:line="360" w:lineRule="auto"/>
              <w:rPr>
                <w:rFonts w:ascii="宋体" w:hAnsi="宋体"/>
                <w:sz w:val="24"/>
                <w:szCs w:val="24"/>
                <w:highlight w:val="none"/>
              </w:rPr>
            </w:pPr>
            <w:r>
              <w:rPr>
                <w:rFonts w:hint="eastAsia" w:ascii="宋体" w:hAnsi="宋体"/>
                <w:sz w:val="24"/>
                <w:szCs w:val="24"/>
                <w:highlight w:val="none"/>
              </w:rPr>
              <w:t>工程名称：</w:t>
            </w:r>
            <w:r>
              <w:rPr>
                <w:rFonts w:hint="eastAsia" w:ascii="宋体" w:hAnsi="宋体"/>
                <w:sz w:val="24"/>
                <w:szCs w:val="24"/>
                <w:highlight w:val="none"/>
                <w:u w:val="single"/>
              </w:rPr>
              <w:t xml:space="preserve">                                                            </w:t>
            </w:r>
          </w:p>
          <w:p>
            <w:pPr>
              <w:spacing w:line="360" w:lineRule="auto"/>
              <w:rPr>
                <w:rFonts w:ascii="宋体" w:hAnsi="宋体"/>
                <w:sz w:val="24"/>
                <w:szCs w:val="24"/>
                <w:highlight w:val="none"/>
              </w:rPr>
            </w:pPr>
            <w:r>
              <w:rPr>
                <w:rFonts w:hint="eastAsia" w:ascii="宋体" w:hAnsi="宋体"/>
                <w:sz w:val="24"/>
                <w:szCs w:val="24"/>
                <w:highlight w:val="none"/>
              </w:rPr>
              <w:t>最高投标限价（元）：</w:t>
            </w:r>
            <w:r>
              <w:rPr>
                <w:rFonts w:hint="eastAsia" w:ascii="宋体" w:hAnsi="宋体"/>
                <w:sz w:val="24"/>
                <w:szCs w:val="24"/>
                <w:highlight w:val="none"/>
                <w:u w:val="single"/>
              </w:rPr>
              <w:t xml:space="preserve">                                                   </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分部分项工程费（元）：</w:t>
            </w:r>
            <w:r>
              <w:rPr>
                <w:rFonts w:hint="eastAsia" w:ascii="宋体" w:hAnsi="宋体"/>
                <w:sz w:val="24"/>
                <w:szCs w:val="24"/>
                <w:highlight w:val="none"/>
                <w:u w:val="single"/>
              </w:rPr>
              <w:t xml:space="preserve">                                             </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措施项目费（元）：</w:t>
            </w:r>
            <w:r>
              <w:rPr>
                <w:rFonts w:hint="eastAsia" w:ascii="宋体" w:hAnsi="宋体"/>
                <w:sz w:val="24"/>
                <w:szCs w:val="24"/>
                <w:highlight w:val="none"/>
                <w:u w:val="single"/>
              </w:rPr>
              <w:t xml:space="preserve">                                                 </w:t>
            </w:r>
          </w:p>
          <w:p>
            <w:pPr>
              <w:spacing w:line="360" w:lineRule="auto"/>
              <w:ind w:firstLine="960" w:firstLineChars="400"/>
              <w:rPr>
                <w:rFonts w:ascii="宋体" w:hAnsi="宋体"/>
                <w:sz w:val="24"/>
                <w:szCs w:val="24"/>
                <w:highlight w:val="none"/>
                <w:u w:val="single"/>
              </w:rPr>
            </w:pPr>
            <w:r>
              <w:rPr>
                <w:rFonts w:hint="eastAsia" w:ascii="宋体" w:hAnsi="宋体"/>
                <w:sz w:val="24"/>
                <w:szCs w:val="24"/>
                <w:highlight w:val="none"/>
              </w:rPr>
              <w:t>其中绿色施工安全防护措施费（元）：</w:t>
            </w:r>
            <w:r>
              <w:rPr>
                <w:rFonts w:hint="eastAsia" w:ascii="宋体" w:hAnsi="宋体"/>
                <w:sz w:val="24"/>
                <w:szCs w:val="24"/>
                <w:highlight w:val="none"/>
                <w:u w:val="single"/>
              </w:rPr>
              <w:t xml:space="preserve">                             </w:t>
            </w:r>
          </w:p>
          <w:p>
            <w:pPr>
              <w:spacing w:line="360" w:lineRule="auto"/>
              <w:ind w:firstLine="723" w:firstLineChars="300"/>
              <w:rPr>
                <w:rFonts w:ascii="宋体" w:hAnsi="宋体"/>
                <w:sz w:val="24"/>
                <w:szCs w:val="24"/>
                <w:highlight w:val="none"/>
              </w:rPr>
            </w:pPr>
            <w:r>
              <w:rPr>
                <w:rFonts w:hint="eastAsia" w:ascii="宋体" w:hAnsi="宋体"/>
                <w:b/>
                <w:sz w:val="24"/>
                <w:szCs w:val="24"/>
                <w:highlight w:val="none"/>
              </w:rPr>
              <w:t>（详细列明各专业工程绿色施工安全防护措施费）</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其他项目费（元）：</w:t>
            </w:r>
            <w:r>
              <w:rPr>
                <w:rFonts w:hint="eastAsia" w:ascii="宋体" w:hAnsi="宋体"/>
                <w:sz w:val="24"/>
                <w:szCs w:val="24"/>
                <w:highlight w:val="none"/>
                <w:u w:val="single"/>
              </w:rPr>
              <w:t xml:space="preserve">                                                 </w:t>
            </w:r>
          </w:p>
          <w:p>
            <w:pPr>
              <w:spacing w:line="360" w:lineRule="auto"/>
              <w:ind w:firstLine="960" w:firstLineChars="400"/>
              <w:rPr>
                <w:rFonts w:ascii="宋体" w:hAnsi="宋体"/>
                <w:sz w:val="24"/>
                <w:szCs w:val="24"/>
                <w:highlight w:val="none"/>
                <w:u w:val="single"/>
              </w:rPr>
            </w:pPr>
            <w:r>
              <w:rPr>
                <w:rFonts w:hint="eastAsia" w:ascii="宋体" w:hAnsi="宋体"/>
                <w:sz w:val="24"/>
                <w:szCs w:val="24"/>
                <w:highlight w:val="none"/>
              </w:rPr>
              <w:t>其中暂列金额（元）：</w:t>
            </w:r>
            <w:r>
              <w:rPr>
                <w:rFonts w:hint="eastAsia" w:ascii="宋体" w:hAnsi="宋体"/>
                <w:sz w:val="24"/>
                <w:szCs w:val="24"/>
                <w:highlight w:val="none"/>
                <w:u w:val="single"/>
              </w:rPr>
              <w:t xml:space="preserve">                                           </w:t>
            </w:r>
          </w:p>
          <w:p>
            <w:pPr>
              <w:spacing w:line="360" w:lineRule="auto"/>
              <w:ind w:firstLine="723" w:firstLineChars="300"/>
              <w:rPr>
                <w:rFonts w:ascii="宋体" w:hAnsi="宋体"/>
                <w:sz w:val="24"/>
                <w:szCs w:val="24"/>
                <w:highlight w:val="none"/>
              </w:rPr>
            </w:pPr>
            <w:r>
              <w:rPr>
                <w:rFonts w:hint="eastAsia" w:ascii="宋体" w:hAnsi="宋体"/>
                <w:b/>
                <w:sz w:val="24"/>
                <w:szCs w:val="24"/>
                <w:highlight w:val="none"/>
              </w:rPr>
              <w:t>（详细列明各专业工程暂列金额）</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规费（元）：</w:t>
            </w:r>
            <w:r>
              <w:rPr>
                <w:rFonts w:hint="eastAsia" w:ascii="宋体" w:hAnsi="宋体"/>
                <w:sz w:val="24"/>
                <w:szCs w:val="24"/>
                <w:highlight w:val="none"/>
                <w:u w:val="single"/>
              </w:rPr>
              <w:t xml:space="preserve">                                                       </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税金（元）：</w:t>
            </w:r>
            <w:r>
              <w:rPr>
                <w:rFonts w:hint="eastAsia" w:ascii="宋体" w:hAnsi="宋体"/>
                <w:sz w:val="24"/>
                <w:szCs w:val="24"/>
                <w:highlight w:val="none"/>
                <w:u w:val="single"/>
              </w:rPr>
              <w:t xml:space="preserve">                                                       </w:t>
            </w:r>
          </w:p>
          <w:p>
            <w:pPr>
              <w:widowControl/>
              <w:spacing w:before="75" w:after="75" w:line="360" w:lineRule="auto"/>
              <w:ind w:firstLine="480" w:firstLineChars="200"/>
              <w:jc w:val="left"/>
              <w:rPr>
                <w:rFonts w:ascii="宋体" w:hAnsi="宋体" w:cs="宋体"/>
                <w:kern w:val="0"/>
                <w:sz w:val="24"/>
                <w:szCs w:val="24"/>
                <w:highlight w:val="none"/>
              </w:rPr>
            </w:pPr>
          </w:p>
          <w:p>
            <w:pPr>
              <w:widowControl/>
              <w:spacing w:before="75" w:after="75"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对公开招标工程，</w:t>
            </w:r>
            <w:r>
              <w:rPr>
                <w:rFonts w:hint="eastAsia" w:ascii="宋体" w:hAnsi="宋体"/>
                <w:sz w:val="24"/>
                <w:szCs w:val="24"/>
                <w:highlight w:val="none"/>
              </w:rPr>
              <w:t>投标人须按照公布的绿色施工安全防护措施费、</w:t>
            </w:r>
            <w:r>
              <w:rPr>
                <w:rFonts w:hint="eastAsia" w:ascii="宋体" w:hAnsi="宋体" w:cs="宋体"/>
                <w:kern w:val="0"/>
                <w:sz w:val="24"/>
                <w:szCs w:val="24"/>
                <w:highlight w:val="none"/>
              </w:rPr>
              <w:t>暂</w:t>
            </w:r>
          </w:p>
          <w:p>
            <w:pPr>
              <w:widowControl/>
              <w:spacing w:before="75" w:after="75"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列金额报价。</w:t>
            </w:r>
          </w:p>
          <w:p>
            <w:pPr>
              <w:widowControl/>
              <w:spacing w:before="75" w:after="75" w:line="360" w:lineRule="auto"/>
              <w:ind w:firstLine="5640" w:firstLineChars="2350"/>
              <w:jc w:val="left"/>
              <w:rPr>
                <w:rFonts w:ascii="宋体" w:hAnsi="宋体"/>
                <w:b/>
                <w:spacing w:val="60"/>
                <w:sz w:val="24"/>
                <w:szCs w:val="24"/>
                <w:highlight w:val="none"/>
              </w:rPr>
            </w:pPr>
            <w:r>
              <w:rPr>
                <w:rFonts w:hint="eastAsia" w:ascii="宋体" w:hAnsi="宋体"/>
                <w:sz w:val="24"/>
                <w:szCs w:val="24"/>
                <w:highlight w:val="none"/>
              </w:rPr>
              <w:t>招标单位（盖章）</w:t>
            </w:r>
            <w:r>
              <w:rPr>
                <w:rFonts w:hint="eastAsia" w:ascii="宋体" w:hAnsi="宋体"/>
                <w:b/>
                <w:spacing w:val="60"/>
                <w:sz w:val="24"/>
                <w:szCs w:val="24"/>
                <w:highlight w:val="none"/>
              </w:rPr>
              <w:t xml:space="preserve">              </w:t>
            </w:r>
          </w:p>
          <w:p>
            <w:pPr>
              <w:widowControl/>
              <w:spacing w:before="75" w:after="75" w:line="360" w:lineRule="auto"/>
              <w:ind w:firstLine="5880" w:firstLineChars="2450"/>
              <w:jc w:val="left"/>
              <w:rPr>
                <w:rFonts w:ascii="宋体" w:hAnsi="宋体"/>
                <w:b/>
                <w:spacing w:val="60"/>
                <w:sz w:val="44"/>
                <w:szCs w:val="44"/>
                <w:highlight w:val="none"/>
              </w:rPr>
            </w:pPr>
            <w:r>
              <w:rPr>
                <w:rFonts w:hint="eastAsia" w:ascii="宋体" w:hAnsi="宋体" w:cs="宋体"/>
                <w:kern w:val="0"/>
                <w:sz w:val="24"/>
                <w:szCs w:val="24"/>
                <w:highlight w:val="none"/>
              </w:rPr>
              <w:t>年</w:t>
            </w:r>
            <w:r>
              <w:rPr>
                <w:rFonts w:ascii="宋体" w:hAnsi="宋体" w:cs="宋体"/>
                <w:kern w:val="0"/>
                <w:sz w:val="24"/>
                <w:szCs w:val="24"/>
                <w:highlight w:val="none"/>
              </w:rPr>
              <w:t xml:space="preserve">  </w:t>
            </w:r>
            <w:r>
              <w:rPr>
                <w:rFonts w:hint="eastAsia" w:ascii="宋体" w:hAnsi="宋体" w:cs="宋体"/>
                <w:kern w:val="0"/>
                <w:sz w:val="24"/>
                <w:szCs w:val="24"/>
                <w:highlight w:val="none"/>
              </w:rPr>
              <w:t>月</w:t>
            </w:r>
            <w:r>
              <w:rPr>
                <w:rFonts w:ascii="宋体" w:hAnsi="宋体" w:cs="宋体"/>
                <w:kern w:val="0"/>
                <w:sz w:val="24"/>
                <w:szCs w:val="24"/>
                <w:highlight w:val="none"/>
              </w:rPr>
              <w:t xml:space="preserve">  </w:t>
            </w:r>
            <w:r>
              <w:rPr>
                <w:rFonts w:hint="eastAsia" w:ascii="宋体" w:hAnsi="宋体" w:cs="宋体"/>
                <w:kern w:val="0"/>
                <w:sz w:val="24"/>
                <w:szCs w:val="24"/>
                <w:highlight w:val="none"/>
              </w:rPr>
              <w:t>日</w:t>
            </w:r>
          </w:p>
        </w:tc>
      </w:tr>
    </w:tbl>
    <w:p>
      <w:pPr>
        <w:spacing w:line="360" w:lineRule="auto"/>
        <w:ind w:firstLine="480"/>
        <w:rPr>
          <w:rFonts w:ascii="宋体" w:hAnsi="宋体"/>
          <w:sz w:val="24"/>
          <w:szCs w:val="24"/>
          <w:highlight w:val="none"/>
          <w:u w:val="single"/>
        </w:rPr>
      </w:pPr>
    </w:p>
    <w:p>
      <w:pPr>
        <w:rPr>
          <w:highlight w:val="none"/>
        </w:rPr>
      </w:pPr>
    </w:p>
    <w:p>
      <w:pPr>
        <w:pStyle w:val="20"/>
        <w:rPr>
          <w:sz w:val="36"/>
          <w:highlight w:val="none"/>
          <w:u w:val="single"/>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昆仑仿宋">
    <w:altName w:val="宋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center"/>
      <w:rPr>
        <w:rStyle w:val="4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ind w:firstLine="392"/>
                            <w:jc w:val="both"/>
                          </w:pPr>
                          <w:r>
                            <w:rPr>
                              <w:rStyle w:val="42"/>
                            </w:rPr>
                            <w:fldChar w:fldCharType="begin"/>
                          </w:r>
                          <w:r>
                            <w:rPr>
                              <w:rStyle w:val="42"/>
                            </w:rPr>
                            <w:instrText xml:space="preserve"> PAGE </w:instrText>
                          </w:r>
                          <w:r>
                            <w:rPr>
                              <w:rStyle w:val="42"/>
                            </w:rPr>
                            <w:fldChar w:fldCharType="separate"/>
                          </w:r>
                          <w:r>
                            <w:rPr>
                              <w:rStyle w:val="42"/>
                            </w:rPr>
                            <w:t>9</w:t>
                          </w:r>
                          <w:r>
                            <w:rPr>
                              <w:rStyle w:val="4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5"/>
                      <w:ind w:firstLine="392"/>
                      <w:jc w:val="both"/>
                    </w:pPr>
                    <w:r>
                      <w:rPr>
                        <w:rStyle w:val="42"/>
                      </w:rPr>
                      <w:fldChar w:fldCharType="begin"/>
                    </w:r>
                    <w:r>
                      <w:rPr>
                        <w:rStyle w:val="42"/>
                      </w:rPr>
                      <w:instrText xml:space="preserve"> PAGE </w:instrText>
                    </w:r>
                    <w:r>
                      <w:rPr>
                        <w:rStyle w:val="42"/>
                      </w:rPr>
                      <w:fldChar w:fldCharType="separate"/>
                    </w:r>
                    <w:r>
                      <w:rPr>
                        <w:rStyle w:val="42"/>
                      </w:rPr>
                      <w:t>9</w:t>
                    </w:r>
                    <w:r>
                      <w:rPr>
                        <w:rStyle w:val="4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rPr>
                              <w:rFonts w:hint="eastAsia"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 PAGE  \* MERGEFORMAT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ySy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3i3B23OPHzj+/nn7/Pv74R&#10;9KFAfYAa8x4DZqbhxg+4NrMf0Jl5Dyra/EVGBOMo7+kirxwSEfnRarlaVRgSGJsviM+enocI6U56&#10;S7LR0IjzK7Ly4z2kMXVOydWcv9XGlBka95cDMbOH5d7HHrOVht0wEdr59oR8ehx9Qx1uOiXmo0Nl&#10;85bMRpyN3WwcQtT7rqxRrgfhwyFhE6W3XGGEnQrjzAq7ab/yUjy/l6ynf2r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TJLJyQEAAJsDAAAOAAAAAAAAAAEAIAAAAB4BAABkcnMvZTJvRG9j&#10;LnhtbFBLBQYAAAAABgAGAFkBAABZBQAAAAA=&#10;">
              <v:fill on="f" focussize="0,0"/>
              <v:stroke on="f"/>
              <v:imagedata o:title=""/>
              <o:lock v:ext="edit" aspectratio="f"/>
              <v:textbox inset="0mm,0mm,0mm,0mm" style="mso-fit-shape-to-text:t;">
                <w:txbxContent>
                  <w:p>
                    <w:pPr>
                      <w:pStyle w:val="25"/>
                      <w:rPr>
                        <w:rFonts w:hint="eastAsia"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 PAGE  \* MERGEFORMAT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53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rPr>
                              <w:rFonts w:hint="eastAsia"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 PAGE  \* MERGEFORMAT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25"/>
                      <w:rPr>
                        <w:rFonts w:hint="eastAsia" w:ascii="宋体" w:hAnsi="宋体" w:cs="宋体"/>
                        <w:sz w:val="22"/>
                        <w:szCs w:val="22"/>
                      </w:rPr>
                    </w:pPr>
                    <w:r>
                      <w:rPr>
                        <w:rFonts w:hint="eastAsia" w:ascii="宋体" w:hAnsi="宋体" w:cs="宋体"/>
                        <w:sz w:val="22"/>
                        <w:szCs w:val="22"/>
                      </w:rPr>
                      <w:fldChar w:fldCharType="begin"/>
                    </w:r>
                    <w:r>
                      <w:rPr>
                        <w:rFonts w:hint="eastAsia" w:ascii="宋体" w:hAnsi="宋体" w:cs="宋体"/>
                        <w:sz w:val="22"/>
                        <w:szCs w:val="22"/>
                      </w:rPr>
                      <w:instrText xml:space="preserve"> PAGE  \* MERGEFORMAT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rPr>
                              <w:rStyle w:val="42"/>
                              <w:rFonts w:hint="eastAsia" w:ascii="宋体" w:hAnsi="宋体" w:cs="宋体"/>
                              <w:sz w:val="22"/>
                              <w:szCs w:val="22"/>
                            </w:rPr>
                          </w:pPr>
                          <w:r>
                            <w:rPr>
                              <w:rStyle w:val="42"/>
                              <w:rFonts w:hint="eastAsia" w:ascii="宋体" w:hAnsi="宋体" w:cs="宋体"/>
                              <w:sz w:val="22"/>
                              <w:szCs w:val="22"/>
                            </w:rPr>
                            <w:fldChar w:fldCharType="begin"/>
                          </w:r>
                          <w:r>
                            <w:rPr>
                              <w:rStyle w:val="42"/>
                              <w:rFonts w:hint="eastAsia" w:ascii="宋体" w:hAnsi="宋体" w:cs="宋体"/>
                              <w:sz w:val="22"/>
                              <w:szCs w:val="22"/>
                            </w:rPr>
                            <w:instrText xml:space="preserve">PAGE  </w:instrText>
                          </w:r>
                          <w:r>
                            <w:rPr>
                              <w:rStyle w:val="42"/>
                              <w:rFonts w:hint="eastAsia" w:ascii="宋体" w:hAnsi="宋体" w:cs="宋体"/>
                              <w:sz w:val="22"/>
                              <w:szCs w:val="22"/>
                            </w:rPr>
                            <w:fldChar w:fldCharType="separate"/>
                          </w:r>
                          <w:r>
                            <w:rPr>
                              <w:rStyle w:val="42"/>
                              <w:rFonts w:hint="eastAsia" w:ascii="宋体" w:hAnsi="宋体" w:cs="宋体"/>
                              <w:sz w:val="22"/>
                              <w:szCs w:val="22"/>
                            </w:rPr>
                            <w:t>82</w:t>
                          </w:r>
                          <w:r>
                            <w:rPr>
                              <w:rStyle w:val="42"/>
                              <w:rFonts w:hint="eastAsia" w:ascii="宋体" w:hAnsi="宋体" w:cs="宋体"/>
                              <w:sz w:val="22"/>
                              <w:szCs w:val="22"/>
                            </w:rPr>
                            <w:fldChar w:fldCharType="end"/>
                          </w:r>
                        </w:p>
                        <w:p>
                          <w:pPr>
                            <w:pStyle w:val="25"/>
                            <w:ind w:left="-4410" w:leftChars="-2100" w:right="-4439" w:rightChars="-2114"/>
                            <w:rPr>
                              <w:rStyle w:val="42"/>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5"/>
                      <w:jc w:val="center"/>
                      <w:rPr>
                        <w:rStyle w:val="42"/>
                        <w:rFonts w:hint="eastAsia" w:ascii="宋体" w:hAnsi="宋体" w:cs="宋体"/>
                        <w:sz w:val="22"/>
                        <w:szCs w:val="22"/>
                      </w:rPr>
                    </w:pPr>
                    <w:r>
                      <w:rPr>
                        <w:rStyle w:val="42"/>
                        <w:rFonts w:hint="eastAsia" w:ascii="宋体" w:hAnsi="宋体" w:cs="宋体"/>
                        <w:sz w:val="22"/>
                        <w:szCs w:val="22"/>
                      </w:rPr>
                      <w:fldChar w:fldCharType="begin"/>
                    </w:r>
                    <w:r>
                      <w:rPr>
                        <w:rStyle w:val="42"/>
                        <w:rFonts w:hint="eastAsia" w:ascii="宋体" w:hAnsi="宋体" w:cs="宋体"/>
                        <w:sz w:val="22"/>
                        <w:szCs w:val="22"/>
                      </w:rPr>
                      <w:instrText xml:space="preserve">PAGE  </w:instrText>
                    </w:r>
                    <w:r>
                      <w:rPr>
                        <w:rStyle w:val="42"/>
                        <w:rFonts w:hint="eastAsia" w:ascii="宋体" w:hAnsi="宋体" w:cs="宋体"/>
                        <w:sz w:val="22"/>
                        <w:szCs w:val="22"/>
                      </w:rPr>
                      <w:fldChar w:fldCharType="separate"/>
                    </w:r>
                    <w:r>
                      <w:rPr>
                        <w:rStyle w:val="42"/>
                        <w:rFonts w:hint="eastAsia" w:ascii="宋体" w:hAnsi="宋体" w:cs="宋体"/>
                        <w:sz w:val="22"/>
                        <w:szCs w:val="22"/>
                      </w:rPr>
                      <w:t>82</w:t>
                    </w:r>
                    <w:r>
                      <w:rPr>
                        <w:rStyle w:val="42"/>
                        <w:rFonts w:hint="eastAsia" w:ascii="宋体" w:hAnsi="宋体" w:cs="宋体"/>
                        <w:sz w:val="22"/>
                        <w:szCs w:val="22"/>
                      </w:rPr>
                      <w:fldChar w:fldCharType="end"/>
                    </w:r>
                  </w:p>
                  <w:p>
                    <w:pPr>
                      <w:pStyle w:val="25"/>
                      <w:ind w:left="-4410" w:leftChars="-2100" w:right="-4439" w:rightChars="-2114"/>
                      <w:rPr>
                        <w:rStyle w:val="42"/>
                      </w:rPr>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E70D7EBD"/>
    <w:multiLevelType w:val="singleLevel"/>
    <w:tmpl w:val="E70D7EBD"/>
    <w:lvl w:ilvl="0" w:tentative="0">
      <w:start w:val="27"/>
      <w:numFmt w:val="decimal"/>
      <w:suff w:val="nothing"/>
      <w:lvlText w:val="%1．"/>
      <w:lvlJc w:val="left"/>
    </w:lvl>
  </w:abstractNum>
  <w:abstractNum w:abstractNumId="2">
    <w:nsid w:val="E998A4BE"/>
    <w:multiLevelType w:val="singleLevel"/>
    <w:tmpl w:val="E998A4BE"/>
    <w:lvl w:ilvl="0" w:tentative="0">
      <w:start w:val="32"/>
      <w:numFmt w:val="decimal"/>
      <w:suff w:val="space"/>
      <w:lvlText w:val="%1."/>
      <w:lvlJc w:val="left"/>
    </w:lvl>
  </w:abstractNum>
  <w:abstractNum w:abstractNumId="3">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4">
    <w:nsid w:val="4A4A6516"/>
    <w:multiLevelType w:val="singleLevel"/>
    <w:tmpl w:val="4A4A6516"/>
    <w:lvl w:ilvl="0" w:tentative="0">
      <w:start w:val="1"/>
      <w:numFmt w:val="decimal"/>
      <w:suff w:val="nothing"/>
      <w:lvlText w:val="（%1）"/>
      <w:lvlJc w:val="left"/>
    </w:lvl>
  </w:abstractNum>
  <w:abstractNum w:abstractNumId="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5C10"/>
    <w:rsid w:val="000575F8"/>
    <w:rsid w:val="00074FD1"/>
    <w:rsid w:val="0007706A"/>
    <w:rsid w:val="00091BFE"/>
    <w:rsid w:val="000B5826"/>
    <w:rsid w:val="000C1007"/>
    <w:rsid w:val="000C11E0"/>
    <w:rsid w:val="000C2710"/>
    <w:rsid w:val="000D396E"/>
    <w:rsid w:val="001667FD"/>
    <w:rsid w:val="00181CAA"/>
    <w:rsid w:val="00193EB2"/>
    <w:rsid w:val="001C5D94"/>
    <w:rsid w:val="001F3D02"/>
    <w:rsid w:val="002025C6"/>
    <w:rsid w:val="0022299B"/>
    <w:rsid w:val="00250092"/>
    <w:rsid w:val="00266748"/>
    <w:rsid w:val="00280CC3"/>
    <w:rsid w:val="002C4F11"/>
    <w:rsid w:val="003204F0"/>
    <w:rsid w:val="00336AA3"/>
    <w:rsid w:val="0037590B"/>
    <w:rsid w:val="003A5C56"/>
    <w:rsid w:val="00405D31"/>
    <w:rsid w:val="004370EC"/>
    <w:rsid w:val="004424B8"/>
    <w:rsid w:val="00472A98"/>
    <w:rsid w:val="004B295D"/>
    <w:rsid w:val="004D63FD"/>
    <w:rsid w:val="00510754"/>
    <w:rsid w:val="005118C8"/>
    <w:rsid w:val="00576448"/>
    <w:rsid w:val="005866FB"/>
    <w:rsid w:val="005B5915"/>
    <w:rsid w:val="005C212B"/>
    <w:rsid w:val="005E4D21"/>
    <w:rsid w:val="006036EF"/>
    <w:rsid w:val="00635E6F"/>
    <w:rsid w:val="00673B83"/>
    <w:rsid w:val="00680BFD"/>
    <w:rsid w:val="006B5ED1"/>
    <w:rsid w:val="006B6B0D"/>
    <w:rsid w:val="006F2C45"/>
    <w:rsid w:val="006F3576"/>
    <w:rsid w:val="0073229B"/>
    <w:rsid w:val="00780EC8"/>
    <w:rsid w:val="007A3304"/>
    <w:rsid w:val="007B41BE"/>
    <w:rsid w:val="007B6534"/>
    <w:rsid w:val="007D6D06"/>
    <w:rsid w:val="007E2745"/>
    <w:rsid w:val="008031CC"/>
    <w:rsid w:val="00835C9E"/>
    <w:rsid w:val="008C4DAF"/>
    <w:rsid w:val="008D2515"/>
    <w:rsid w:val="008E20BD"/>
    <w:rsid w:val="008E4AD1"/>
    <w:rsid w:val="00920E49"/>
    <w:rsid w:val="00934DF4"/>
    <w:rsid w:val="00991949"/>
    <w:rsid w:val="009A704D"/>
    <w:rsid w:val="009E2D98"/>
    <w:rsid w:val="009E5A35"/>
    <w:rsid w:val="009F18D3"/>
    <w:rsid w:val="00A0387A"/>
    <w:rsid w:val="00A05F7D"/>
    <w:rsid w:val="00A0619D"/>
    <w:rsid w:val="00A15723"/>
    <w:rsid w:val="00A20AF3"/>
    <w:rsid w:val="00A2579D"/>
    <w:rsid w:val="00A460C3"/>
    <w:rsid w:val="00A50D34"/>
    <w:rsid w:val="00A55F9B"/>
    <w:rsid w:val="00A64E29"/>
    <w:rsid w:val="00AD3DEE"/>
    <w:rsid w:val="00AD6716"/>
    <w:rsid w:val="00AF1BCD"/>
    <w:rsid w:val="00AF2A6F"/>
    <w:rsid w:val="00B53804"/>
    <w:rsid w:val="00B72862"/>
    <w:rsid w:val="00BC2597"/>
    <w:rsid w:val="00BC7B91"/>
    <w:rsid w:val="00BE1732"/>
    <w:rsid w:val="00BE216D"/>
    <w:rsid w:val="00BE7667"/>
    <w:rsid w:val="00BF1FEA"/>
    <w:rsid w:val="00C267C0"/>
    <w:rsid w:val="00C32C1E"/>
    <w:rsid w:val="00C408D3"/>
    <w:rsid w:val="00C81F53"/>
    <w:rsid w:val="00C82C8A"/>
    <w:rsid w:val="00CB3932"/>
    <w:rsid w:val="00CD156B"/>
    <w:rsid w:val="00CF68BB"/>
    <w:rsid w:val="00D60E1D"/>
    <w:rsid w:val="00D75B45"/>
    <w:rsid w:val="00D84E64"/>
    <w:rsid w:val="00DF1C79"/>
    <w:rsid w:val="00E22EAB"/>
    <w:rsid w:val="00E36378"/>
    <w:rsid w:val="00E457F6"/>
    <w:rsid w:val="00E54A7D"/>
    <w:rsid w:val="00E638F3"/>
    <w:rsid w:val="00EA368C"/>
    <w:rsid w:val="00EB4FAD"/>
    <w:rsid w:val="00EB6530"/>
    <w:rsid w:val="00EC014E"/>
    <w:rsid w:val="00F214CA"/>
    <w:rsid w:val="00F26640"/>
    <w:rsid w:val="00F40301"/>
    <w:rsid w:val="00F50A88"/>
    <w:rsid w:val="00FA5926"/>
    <w:rsid w:val="00FC5596"/>
    <w:rsid w:val="02690261"/>
    <w:rsid w:val="02C05BB1"/>
    <w:rsid w:val="02FD74EC"/>
    <w:rsid w:val="030977B8"/>
    <w:rsid w:val="03B73450"/>
    <w:rsid w:val="03F05CB5"/>
    <w:rsid w:val="03F53B6F"/>
    <w:rsid w:val="04016C0A"/>
    <w:rsid w:val="041306E8"/>
    <w:rsid w:val="042965C4"/>
    <w:rsid w:val="04A75B49"/>
    <w:rsid w:val="04AE2C39"/>
    <w:rsid w:val="05935ABA"/>
    <w:rsid w:val="05EA2C50"/>
    <w:rsid w:val="061A393B"/>
    <w:rsid w:val="061C7FBD"/>
    <w:rsid w:val="06C6047E"/>
    <w:rsid w:val="06CF5060"/>
    <w:rsid w:val="06D038B7"/>
    <w:rsid w:val="071250C8"/>
    <w:rsid w:val="072F44E3"/>
    <w:rsid w:val="07312890"/>
    <w:rsid w:val="073C3C45"/>
    <w:rsid w:val="07A13F45"/>
    <w:rsid w:val="07EF4429"/>
    <w:rsid w:val="08061A64"/>
    <w:rsid w:val="08517165"/>
    <w:rsid w:val="08A51580"/>
    <w:rsid w:val="08C11542"/>
    <w:rsid w:val="090C13B6"/>
    <w:rsid w:val="090F4EF1"/>
    <w:rsid w:val="094E1D6F"/>
    <w:rsid w:val="09903681"/>
    <w:rsid w:val="099C14CA"/>
    <w:rsid w:val="09EB6AE1"/>
    <w:rsid w:val="09F33618"/>
    <w:rsid w:val="0A0F62EE"/>
    <w:rsid w:val="0A3E03DD"/>
    <w:rsid w:val="0AF62F6A"/>
    <w:rsid w:val="0B4354CB"/>
    <w:rsid w:val="0B6E4437"/>
    <w:rsid w:val="0B9109AA"/>
    <w:rsid w:val="0BA81BAD"/>
    <w:rsid w:val="0BC3240C"/>
    <w:rsid w:val="0BC83F60"/>
    <w:rsid w:val="0C521233"/>
    <w:rsid w:val="0C730B66"/>
    <w:rsid w:val="0D020937"/>
    <w:rsid w:val="0D2640B4"/>
    <w:rsid w:val="0D4A0241"/>
    <w:rsid w:val="0DA717DD"/>
    <w:rsid w:val="0E1D06E9"/>
    <w:rsid w:val="0E4C4CAD"/>
    <w:rsid w:val="0E6C4374"/>
    <w:rsid w:val="0F6A1B72"/>
    <w:rsid w:val="0F7E4AB5"/>
    <w:rsid w:val="0FDF5C57"/>
    <w:rsid w:val="0FEF45D8"/>
    <w:rsid w:val="106B07D0"/>
    <w:rsid w:val="10B57C21"/>
    <w:rsid w:val="11052D75"/>
    <w:rsid w:val="11121F8F"/>
    <w:rsid w:val="11161F78"/>
    <w:rsid w:val="11514A15"/>
    <w:rsid w:val="11CA3566"/>
    <w:rsid w:val="11D007C9"/>
    <w:rsid w:val="11E8746F"/>
    <w:rsid w:val="129B2E90"/>
    <w:rsid w:val="12C51E21"/>
    <w:rsid w:val="137A5404"/>
    <w:rsid w:val="13EF0EA4"/>
    <w:rsid w:val="143B2E41"/>
    <w:rsid w:val="14D34591"/>
    <w:rsid w:val="14D74F4B"/>
    <w:rsid w:val="14D9719C"/>
    <w:rsid w:val="14F35BB7"/>
    <w:rsid w:val="15785B4B"/>
    <w:rsid w:val="15DD252D"/>
    <w:rsid w:val="16222036"/>
    <w:rsid w:val="162C4539"/>
    <w:rsid w:val="17077E1E"/>
    <w:rsid w:val="173741A6"/>
    <w:rsid w:val="17497256"/>
    <w:rsid w:val="174B1C4B"/>
    <w:rsid w:val="17684412"/>
    <w:rsid w:val="17822770"/>
    <w:rsid w:val="17AE485B"/>
    <w:rsid w:val="17B0263E"/>
    <w:rsid w:val="17B8199D"/>
    <w:rsid w:val="17EC2627"/>
    <w:rsid w:val="18151F96"/>
    <w:rsid w:val="181C07FE"/>
    <w:rsid w:val="182249A5"/>
    <w:rsid w:val="18474916"/>
    <w:rsid w:val="18891660"/>
    <w:rsid w:val="18B40132"/>
    <w:rsid w:val="196440B8"/>
    <w:rsid w:val="19AE6A7C"/>
    <w:rsid w:val="19D2412A"/>
    <w:rsid w:val="1A205D77"/>
    <w:rsid w:val="1A2F4635"/>
    <w:rsid w:val="1A6500CD"/>
    <w:rsid w:val="1A6E3101"/>
    <w:rsid w:val="1AA40A79"/>
    <w:rsid w:val="1AAA7997"/>
    <w:rsid w:val="1AB67180"/>
    <w:rsid w:val="1AD03189"/>
    <w:rsid w:val="1AD432CC"/>
    <w:rsid w:val="1AEA5623"/>
    <w:rsid w:val="1B927ADD"/>
    <w:rsid w:val="1B9E2075"/>
    <w:rsid w:val="1BAE4885"/>
    <w:rsid w:val="1BDF0B10"/>
    <w:rsid w:val="1BED33B9"/>
    <w:rsid w:val="1C471BAE"/>
    <w:rsid w:val="1C5C0C26"/>
    <w:rsid w:val="1C8416D6"/>
    <w:rsid w:val="1CD4051D"/>
    <w:rsid w:val="1CDD2E94"/>
    <w:rsid w:val="1D027F1C"/>
    <w:rsid w:val="1D0A3E09"/>
    <w:rsid w:val="1E1D26F4"/>
    <w:rsid w:val="1E486D96"/>
    <w:rsid w:val="1E513B7B"/>
    <w:rsid w:val="1E66059A"/>
    <w:rsid w:val="1EBA5A37"/>
    <w:rsid w:val="1EF554D0"/>
    <w:rsid w:val="1F47327D"/>
    <w:rsid w:val="1F816AF6"/>
    <w:rsid w:val="1F8E47EB"/>
    <w:rsid w:val="1F983263"/>
    <w:rsid w:val="1FCD6E14"/>
    <w:rsid w:val="2065771F"/>
    <w:rsid w:val="20E36C50"/>
    <w:rsid w:val="21250A1F"/>
    <w:rsid w:val="219F1FA0"/>
    <w:rsid w:val="21E76FBA"/>
    <w:rsid w:val="22016D7A"/>
    <w:rsid w:val="226B42AC"/>
    <w:rsid w:val="226F3203"/>
    <w:rsid w:val="22AD29BB"/>
    <w:rsid w:val="23143199"/>
    <w:rsid w:val="232F5F2B"/>
    <w:rsid w:val="232F6B26"/>
    <w:rsid w:val="23355E47"/>
    <w:rsid w:val="233A2E13"/>
    <w:rsid w:val="23AD17DA"/>
    <w:rsid w:val="24116252"/>
    <w:rsid w:val="244D1F35"/>
    <w:rsid w:val="24615AF1"/>
    <w:rsid w:val="247E276B"/>
    <w:rsid w:val="24A47FAB"/>
    <w:rsid w:val="24A972CC"/>
    <w:rsid w:val="24B2644C"/>
    <w:rsid w:val="24BD7292"/>
    <w:rsid w:val="259D757A"/>
    <w:rsid w:val="25C90160"/>
    <w:rsid w:val="25EB1CBA"/>
    <w:rsid w:val="26937C58"/>
    <w:rsid w:val="26CA70AB"/>
    <w:rsid w:val="27206676"/>
    <w:rsid w:val="27323AFD"/>
    <w:rsid w:val="273625F3"/>
    <w:rsid w:val="27640D6C"/>
    <w:rsid w:val="281929B4"/>
    <w:rsid w:val="284631BC"/>
    <w:rsid w:val="28790229"/>
    <w:rsid w:val="28955221"/>
    <w:rsid w:val="29463324"/>
    <w:rsid w:val="29483044"/>
    <w:rsid w:val="29DB5E89"/>
    <w:rsid w:val="2A880A7B"/>
    <w:rsid w:val="2AA96A88"/>
    <w:rsid w:val="2AE47E9C"/>
    <w:rsid w:val="2AE5327C"/>
    <w:rsid w:val="2AEC5CA9"/>
    <w:rsid w:val="2B044026"/>
    <w:rsid w:val="2B585185"/>
    <w:rsid w:val="2B62173A"/>
    <w:rsid w:val="2B987E93"/>
    <w:rsid w:val="2BA900DA"/>
    <w:rsid w:val="2BFF6D43"/>
    <w:rsid w:val="2C5E4903"/>
    <w:rsid w:val="2C791885"/>
    <w:rsid w:val="2CDE257A"/>
    <w:rsid w:val="2CEE627B"/>
    <w:rsid w:val="2D1D0F10"/>
    <w:rsid w:val="2D254805"/>
    <w:rsid w:val="2D3E6293"/>
    <w:rsid w:val="2D716FB7"/>
    <w:rsid w:val="2D7D1990"/>
    <w:rsid w:val="2DB66D80"/>
    <w:rsid w:val="2DC144F7"/>
    <w:rsid w:val="2DC4660F"/>
    <w:rsid w:val="2ED85E73"/>
    <w:rsid w:val="2EDA6F06"/>
    <w:rsid w:val="2F384988"/>
    <w:rsid w:val="2F3E13BB"/>
    <w:rsid w:val="2F60641D"/>
    <w:rsid w:val="2F6239B5"/>
    <w:rsid w:val="2FC04BEF"/>
    <w:rsid w:val="30057BEC"/>
    <w:rsid w:val="301A4A2F"/>
    <w:rsid w:val="30287B62"/>
    <w:rsid w:val="30442541"/>
    <w:rsid w:val="305C69DC"/>
    <w:rsid w:val="30997F39"/>
    <w:rsid w:val="30B03D7B"/>
    <w:rsid w:val="31047F0E"/>
    <w:rsid w:val="315C46BD"/>
    <w:rsid w:val="329135B7"/>
    <w:rsid w:val="32BF3509"/>
    <w:rsid w:val="32E35695"/>
    <w:rsid w:val="33110959"/>
    <w:rsid w:val="33B916E0"/>
    <w:rsid w:val="33D321A9"/>
    <w:rsid w:val="33E31656"/>
    <w:rsid w:val="33FC15EB"/>
    <w:rsid w:val="349E2586"/>
    <w:rsid w:val="34AC0990"/>
    <w:rsid w:val="35150EE6"/>
    <w:rsid w:val="36107F4A"/>
    <w:rsid w:val="36174299"/>
    <w:rsid w:val="36504865"/>
    <w:rsid w:val="3660487F"/>
    <w:rsid w:val="366D489F"/>
    <w:rsid w:val="367C1664"/>
    <w:rsid w:val="36807F5F"/>
    <w:rsid w:val="368F09FA"/>
    <w:rsid w:val="36E76FE1"/>
    <w:rsid w:val="375D203C"/>
    <w:rsid w:val="37F020E3"/>
    <w:rsid w:val="38026A6F"/>
    <w:rsid w:val="38244844"/>
    <w:rsid w:val="383C5696"/>
    <w:rsid w:val="387B18EF"/>
    <w:rsid w:val="387E303B"/>
    <w:rsid w:val="38FD1C54"/>
    <w:rsid w:val="392D582E"/>
    <w:rsid w:val="39C15447"/>
    <w:rsid w:val="3A3C34B9"/>
    <w:rsid w:val="3A9827B6"/>
    <w:rsid w:val="3AB578C7"/>
    <w:rsid w:val="3AD14697"/>
    <w:rsid w:val="3AF57277"/>
    <w:rsid w:val="3B8159AD"/>
    <w:rsid w:val="3BC63B24"/>
    <w:rsid w:val="3BCD3EBF"/>
    <w:rsid w:val="3CAB19CD"/>
    <w:rsid w:val="3CAC7EDE"/>
    <w:rsid w:val="3CDB3BDA"/>
    <w:rsid w:val="3CFB3391"/>
    <w:rsid w:val="3D562934"/>
    <w:rsid w:val="3D60411F"/>
    <w:rsid w:val="3D8A02CD"/>
    <w:rsid w:val="3DA93298"/>
    <w:rsid w:val="3DDF4B2C"/>
    <w:rsid w:val="3DF94976"/>
    <w:rsid w:val="3E004CF1"/>
    <w:rsid w:val="3E547E99"/>
    <w:rsid w:val="3EC82150"/>
    <w:rsid w:val="3EFA5782"/>
    <w:rsid w:val="3F0D44AE"/>
    <w:rsid w:val="3F1D6618"/>
    <w:rsid w:val="3F3512C1"/>
    <w:rsid w:val="3F36468C"/>
    <w:rsid w:val="3FB75AA7"/>
    <w:rsid w:val="3FBA1F41"/>
    <w:rsid w:val="3FFC782B"/>
    <w:rsid w:val="401B3CF2"/>
    <w:rsid w:val="40327DB0"/>
    <w:rsid w:val="4054207C"/>
    <w:rsid w:val="406C5FBD"/>
    <w:rsid w:val="406D2642"/>
    <w:rsid w:val="40AB1D23"/>
    <w:rsid w:val="40F53849"/>
    <w:rsid w:val="41E657FF"/>
    <w:rsid w:val="41E70D48"/>
    <w:rsid w:val="42340929"/>
    <w:rsid w:val="4235042D"/>
    <w:rsid w:val="42917FBA"/>
    <w:rsid w:val="434A0471"/>
    <w:rsid w:val="436C0A8D"/>
    <w:rsid w:val="43DC2B82"/>
    <w:rsid w:val="43E22ABA"/>
    <w:rsid w:val="43F80DCD"/>
    <w:rsid w:val="43FB75A4"/>
    <w:rsid w:val="44104C83"/>
    <w:rsid w:val="445D41D8"/>
    <w:rsid w:val="44751F2B"/>
    <w:rsid w:val="44884C83"/>
    <w:rsid w:val="449622B7"/>
    <w:rsid w:val="44CF7374"/>
    <w:rsid w:val="453074E6"/>
    <w:rsid w:val="46500EC4"/>
    <w:rsid w:val="467E1C70"/>
    <w:rsid w:val="468A4245"/>
    <w:rsid w:val="46D0233C"/>
    <w:rsid w:val="4748596C"/>
    <w:rsid w:val="47500045"/>
    <w:rsid w:val="476B40D2"/>
    <w:rsid w:val="478B7839"/>
    <w:rsid w:val="48040645"/>
    <w:rsid w:val="48523C0A"/>
    <w:rsid w:val="48763CF2"/>
    <w:rsid w:val="487C78C9"/>
    <w:rsid w:val="489E3890"/>
    <w:rsid w:val="494975E8"/>
    <w:rsid w:val="497A2C70"/>
    <w:rsid w:val="49E47F6E"/>
    <w:rsid w:val="4A4F766A"/>
    <w:rsid w:val="4A51245D"/>
    <w:rsid w:val="4B3A06D7"/>
    <w:rsid w:val="4B3F6B82"/>
    <w:rsid w:val="4B447127"/>
    <w:rsid w:val="4B6B7860"/>
    <w:rsid w:val="4B822253"/>
    <w:rsid w:val="4BC56187"/>
    <w:rsid w:val="4BD34E49"/>
    <w:rsid w:val="4C0C01C1"/>
    <w:rsid w:val="4CBC28D9"/>
    <w:rsid w:val="4D3021F3"/>
    <w:rsid w:val="4D3F455B"/>
    <w:rsid w:val="4D6E3BBD"/>
    <w:rsid w:val="4DBC088F"/>
    <w:rsid w:val="4DCF2F60"/>
    <w:rsid w:val="4E2174AB"/>
    <w:rsid w:val="4E2C1433"/>
    <w:rsid w:val="4E300D69"/>
    <w:rsid w:val="4E4E5A90"/>
    <w:rsid w:val="4E6C325B"/>
    <w:rsid w:val="4EC54C1D"/>
    <w:rsid w:val="4ED35B75"/>
    <w:rsid w:val="4EE00DE1"/>
    <w:rsid w:val="4F7072B9"/>
    <w:rsid w:val="4F7E2EF6"/>
    <w:rsid w:val="4F8464B4"/>
    <w:rsid w:val="4F9A1B35"/>
    <w:rsid w:val="4FD70343"/>
    <w:rsid w:val="50391FDB"/>
    <w:rsid w:val="504E4830"/>
    <w:rsid w:val="50530F7D"/>
    <w:rsid w:val="50806617"/>
    <w:rsid w:val="50D05D25"/>
    <w:rsid w:val="50D76907"/>
    <w:rsid w:val="50E71153"/>
    <w:rsid w:val="513F1823"/>
    <w:rsid w:val="516F27CB"/>
    <w:rsid w:val="518933E3"/>
    <w:rsid w:val="5196143C"/>
    <w:rsid w:val="51E63FE0"/>
    <w:rsid w:val="52043826"/>
    <w:rsid w:val="52125025"/>
    <w:rsid w:val="524266BE"/>
    <w:rsid w:val="526007DC"/>
    <w:rsid w:val="52F13971"/>
    <w:rsid w:val="531151F6"/>
    <w:rsid w:val="53193AC3"/>
    <w:rsid w:val="53356AB0"/>
    <w:rsid w:val="53597175"/>
    <w:rsid w:val="53687418"/>
    <w:rsid w:val="53720DE2"/>
    <w:rsid w:val="53CD4272"/>
    <w:rsid w:val="53F92C98"/>
    <w:rsid w:val="54067AFD"/>
    <w:rsid w:val="54D91FB7"/>
    <w:rsid w:val="555D67A4"/>
    <w:rsid w:val="55B60238"/>
    <w:rsid w:val="55EA5219"/>
    <w:rsid w:val="561505D4"/>
    <w:rsid w:val="563102A4"/>
    <w:rsid w:val="56973E1F"/>
    <w:rsid w:val="576772B5"/>
    <w:rsid w:val="57CD71C9"/>
    <w:rsid w:val="57E34306"/>
    <w:rsid w:val="57E57589"/>
    <w:rsid w:val="57ED2754"/>
    <w:rsid w:val="58AC71CF"/>
    <w:rsid w:val="591254B9"/>
    <w:rsid w:val="59A92A61"/>
    <w:rsid w:val="59C9560C"/>
    <w:rsid w:val="5ADE1F73"/>
    <w:rsid w:val="5BF8382F"/>
    <w:rsid w:val="5C22684F"/>
    <w:rsid w:val="5CB52BD2"/>
    <w:rsid w:val="5CDF456F"/>
    <w:rsid w:val="5CE3322E"/>
    <w:rsid w:val="5D572C78"/>
    <w:rsid w:val="5DCB33F6"/>
    <w:rsid w:val="5DD153DA"/>
    <w:rsid w:val="5DFF429F"/>
    <w:rsid w:val="5E3556CC"/>
    <w:rsid w:val="5E6A2CC5"/>
    <w:rsid w:val="5E990EF9"/>
    <w:rsid w:val="5E99583F"/>
    <w:rsid w:val="5EBF74D1"/>
    <w:rsid w:val="5F2465E8"/>
    <w:rsid w:val="5F306102"/>
    <w:rsid w:val="5F4B72E8"/>
    <w:rsid w:val="5F783DAA"/>
    <w:rsid w:val="5FA650F9"/>
    <w:rsid w:val="5FB75393"/>
    <w:rsid w:val="601A24B3"/>
    <w:rsid w:val="603B11D0"/>
    <w:rsid w:val="60E15CF6"/>
    <w:rsid w:val="60FE4D9D"/>
    <w:rsid w:val="61067EA9"/>
    <w:rsid w:val="611B04DE"/>
    <w:rsid w:val="612C47B1"/>
    <w:rsid w:val="61AA49D7"/>
    <w:rsid w:val="61DB480A"/>
    <w:rsid w:val="626A12F1"/>
    <w:rsid w:val="627B391D"/>
    <w:rsid w:val="62F241E8"/>
    <w:rsid w:val="632B71C6"/>
    <w:rsid w:val="634C153F"/>
    <w:rsid w:val="636F7002"/>
    <w:rsid w:val="6438051B"/>
    <w:rsid w:val="645940DA"/>
    <w:rsid w:val="64834DD8"/>
    <w:rsid w:val="648C318D"/>
    <w:rsid w:val="64D30970"/>
    <w:rsid w:val="653505E7"/>
    <w:rsid w:val="658F218E"/>
    <w:rsid w:val="65D60787"/>
    <w:rsid w:val="661B154B"/>
    <w:rsid w:val="662114A5"/>
    <w:rsid w:val="662E766F"/>
    <w:rsid w:val="66AC2722"/>
    <w:rsid w:val="67305B69"/>
    <w:rsid w:val="676A38DC"/>
    <w:rsid w:val="678F1196"/>
    <w:rsid w:val="67A05B7E"/>
    <w:rsid w:val="67ED5EED"/>
    <w:rsid w:val="68101CC4"/>
    <w:rsid w:val="687424E1"/>
    <w:rsid w:val="68D433DA"/>
    <w:rsid w:val="68D81006"/>
    <w:rsid w:val="69146FEF"/>
    <w:rsid w:val="69D34CDF"/>
    <w:rsid w:val="6A5F4FA1"/>
    <w:rsid w:val="6A7A4E34"/>
    <w:rsid w:val="6ADA6866"/>
    <w:rsid w:val="6B5D6905"/>
    <w:rsid w:val="6B61332D"/>
    <w:rsid w:val="6C4516BE"/>
    <w:rsid w:val="6C4F5101"/>
    <w:rsid w:val="6C7621DF"/>
    <w:rsid w:val="6C787452"/>
    <w:rsid w:val="6C853C97"/>
    <w:rsid w:val="6CE1254E"/>
    <w:rsid w:val="6CEF4F0F"/>
    <w:rsid w:val="6D397846"/>
    <w:rsid w:val="6DAA12B9"/>
    <w:rsid w:val="6DAB59DE"/>
    <w:rsid w:val="6DAC0CA7"/>
    <w:rsid w:val="6E434EF0"/>
    <w:rsid w:val="6E6E4E06"/>
    <w:rsid w:val="6E7A016D"/>
    <w:rsid w:val="6EBF1ACB"/>
    <w:rsid w:val="6EC47A23"/>
    <w:rsid w:val="6EF47564"/>
    <w:rsid w:val="6F441D17"/>
    <w:rsid w:val="701B0E3A"/>
    <w:rsid w:val="70235C5C"/>
    <w:rsid w:val="702C1048"/>
    <w:rsid w:val="70455FF7"/>
    <w:rsid w:val="705B4869"/>
    <w:rsid w:val="707215D5"/>
    <w:rsid w:val="708B7B34"/>
    <w:rsid w:val="71236D2A"/>
    <w:rsid w:val="71493855"/>
    <w:rsid w:val="71525973"/>
    <w:rsid w:val="71B53A87"/>
    <w:rsid w:val="71D55BDA"/>
    <w:rsid w:val="71DA2ABA"/>
    <w:rsid w:val="71F76241"/>
    <w:rsid w:val="7200173D"/>
    <w:rsid w:val="726971FF"/>
    <w:rsid w:val="72F42593"/>
    <w:rsid w:val="730043D2"/>
    <w:rsid w:val="73724465"/>
    <w:rsid w:val="73CC483B"/>
    <w:rsid w:val="740D1D9C"/>
    <w:rsid w:val="74125A53"/>
    <w:rsid w:val="741D2362"/>
    <w:rsid w:val="74933D70"/>
    <w:rsid w:val="749C2B7B"/>
    <w:rsid w:val="749D1342"/>
    <w:rsid w:val="75566EE4"/>
    <w:rsid w:val="7583200C"/>
    <w:rsid w:val="7660428B"/>
    <w:rsid w:val="76C56DC4"/>
    <w:rsid w:val="76D336FD"/>
    <w:rsid w:val="76F2653C"/>
    <w:rsid w:val="77B4314C"/>
    <w:rsid w:val="77CD13AB"/>
    <w:rsid w:val="77D84AFD"/>
    <w:rsid w:val="789E6215"/>
    <w:rsid w:val="78C647AD"/>
    <w:rsid w:val="79900684"/>
    <w:rsid w:val="79963F39"/>
    <w:rsid w:val="79A65463"/>
    <w:rsid w:val="79F31D17"/>
    <w:rsid w:val="7A286456"/>
    <w:rsid w:val="7ACF0E2A"/>
    <w:rsid w:val="7ADC31A8"/>
    <w:rsid w:val="7AE11CFE"/>
    <w:rsid w:val="7B275319"/>
    <w:rsid w:val="7B4324F0"/>
    <w:rsid w:val="7B453B00"/>
    <w:rsid w:val="7B8F0214"/>
    <w:rsid w:val="7BF111A2"/>
    <w:rsid w:val="7C280C89"/>
    <w:rsid w:val="7CAE4569"/>
    <w:rsid w:val="7CB121DB"/>
    <w:rsid w:val="7CBE43EB"/>
    <w:rsid w:val="7D040A54"/>
    <w:rsid w:val="7D2B5029"/>
    <w:rsid w:val="7D3721E7"/>
    <w:rsid w:val="7DBB4185"/>
    <w:rsid w:val="7DC934DB"/>
    <w:rsid w:val="7E5739DC"/>
    <w:rsid w:val="7E9E3841"/>
    <w:rsid w:val="7ECB1A77"/>
    <w:rsid w:val="7ECC1B65"/>
    <w:rsid w:val="7ED60533"/>
    <w:rsid w:val="7ED65950"/>
    <w:rsid w:val="7EE23AE4"/>
    <w:rsid w:val="7EE52B34"/>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61"/>
    <w:qFormat/>
    <w:uiPriority w:val="0"/>
    <w:pPr>
      <w:keepNext/>
      <w:keepLines/>
      <w:spacing w:after="120" w:line="360" w:lineRule="auto"/>
      <w:outlineLvl w:val="0"/>
    </w:pPr>
    <w:rPr>
      <w:kern w:val="44"/>
      <w:sz w:val="28"/>
      <w:szCs w:val="28"/>
    </w:rPr>
  </w:style>
  <w:style w:type="paragraph" w:styleId="6">
    <w:name w:val="heading 2"/>
    <w:basedOn w:val="1"/>
    <w:next w:val="1"/>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119"/>
    <w:qFormat/>
    <w:uiPriority w:val="0"/>
    <w:pPr>
      <w:widowControl/>
      <w:spacing w:before="100" w:beforeAutospacing="1" w:after="100" w:afterAutospacing="1"/>
      <w:jc w:val="left"/>
      <w:outlineLvl w:val="2"/>
    </w:pPr>
    <w:rPr>
      <w:rFonts w:ascii="宋体" w:hAnsi="宋体" w:cs="宋体"/>
      <w:kern w:val="0"/>
      <w:sz w:val="24"/>
      <w:szCs w:val="27"/>
    </w:rPr>
  </w:style>
  <w:style w:type="paragraph" w:styleId="8">
    <w:name w:val="heading 4"/>
    <w:basedOn w:val="7"/>
    <w:next w:val="9"/>
    <w:link w:val="6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4"/>
    <w:qFormat/>
    <w:uiPriority w:val="0"/>
    <w:pPr>
      <w:numPr>
        <w:ilvl w:val="4"/>
      </w:numPr>
      <w:spacing w:line="240" w:lineRule="exact"/>
      <w:outlineLvl w:val="4"/>
    </w:pPr>
  </w:style>
  <w:style w:type="paragraph" w:styleId="11">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0"/>
    <w:qFormat/>
    <w:uiPriority w:val="0"/>
    <w:pPr>
      <w:spacing w:before="120" w:after="60"/>
      <w:jc w:val="center"/>
    </w:pPr>
    <w:rPr>
      <w:rFonts w:ascii="Arial" w:hAnsi="Arial"/>
      <w:b/>
      <w:sz w:val="44"/>
      <w:szCs w:val="20"/>
    </w:rPr>
  </w:style>
  <w:style w:type="paragraph" w:styleId="4">
    <w:name w:val="Body Text First Indent"/>
    <w:basedOn w:val="5"/>
    <w:link w:val="74"/>
    <w:qFormat/>
    <w:uiPriority w:val="0"/>
    <w:pPr>
      <w:ind w:firstLine="420"/>
    </w:pPr>
  </w:style>
  <w:style w:type="paragraph" w:styleId="5">
    <w:name w:val="Body Text"/>
    <w:basedOn w:val="1"/>
    <w:link w:val="72"/>
    <w:qFormat/>
    <w:uiPriority w:val="0"/>
    <w:pPr>
      <w:spacing w:after="120"/>
    </w:pPr>
    <w:rPr>
      <w:rFonts w:ascii="Times New Roman" w:hAnsi="Times New Roman"/>
      <w:szCs w:val="20"/>
    </w:rPr>
  </w:style>
  <w:style w:type="paragraph" w:styleId="9">
    <w:name w:val="Normal Indent"/>
    <w:basedOn w:val="1"/>
    <w:next w:val="1"/>
    <w:qFormat/>
    <w:uiPriority w:val="0"/>
    <w:pPr>
      <w:ind w:firstLine="420"/>
    </w:pPr>
    <w:rPr>
      <w:rFonts w:ascii="Times New Roman" w:hAnsi="Times New Roman"/>
      <w:szCs w:val="20"/>
    </w:rPr>
  </w:style>
  <w:style w:type="paragraph" w:styleId="15">
    <w:name w:val="Document Map"/>
    <w:basedOn w:val="1"/>
    <w:link w:val="80"/>
    <w:qFormat/>
    <w:uiPriority w:val="0"/>
    <w:pPr>
      <w:shd w:val="clear" w:color="auto" w:fill="000080"/>
    </w:pPr>
    <w:rPr>
      <w:rFonts w:ascii="Times New Roman" w:hAnsi="Times New Roman"/>
      <w:szCs w:val="20"/>
    </w:rPr>
  </w:style>
  <w:style w:type="paragraph" w:styleId="16">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8"/>
    <w:qFormat/>
    <w:uiPriority w:val="0"/>
    <w:pPr>
      <w:ind w:firstLine="570"/>
    </w:pPr>
    <w:rPr>
      <w:rFonts w:ascii="Times New Roman" w:hAnsi="Times New Roman"/>
      <w:sz w:val="28"/>
      <w:szCs w:val="20"/>
    </w:rPr>
  </w:style>
  <w:style w:type="paragraph" w:styleId="18">
    <w:name w:val="index 4"/>
    <w:basedOn w:val="1"/>
    <w:next w:val="1"/>
    <w:unhideWhenUsed/>
    <w:qFormat/>
    <w:uiPriority w:val="99"/>
    <w:pPr>
      <w:ind w:left="600" w:leftChars="600"/>
    </w:p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2"/>
    <w:qFormat/>
    <w:uiPriority w:val="0"/>
    <w:rPr>
      <w:rFonts w:ascii="宋体" w:hAnsi="Courier New"/>
      <w:szCs w:val="20"/>
    </w:rPr>
  </w:style>
  <w:style w:type="paragraph" w:styleId="21">
    <w:name w:val="Date"/>
    <w:basedOn w:val="1"/>
    <w:next w:val="1"/>
    <w:link w:val="76"/>
    <w:qFormat/>
    <w:uiPriority w:val="0"/>
    <w:rPr>
      <w:rFonts w:ascii="Times New Roman" w:hAnsi="Times New Roman"/>
      <w:szCs w:val="20"/>
    </w:rPr>
  </w:style>
  <w:style w:type="paragraph" w:styleId="22">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3">
    <w:name w:val="endnote text"/>
    <w:basedOn w:val="1"/>
    <w:link w:val="93"/>
    <w:qFormat/>
    <w:uiPriority w:val="0"/>
    <w:pPr>
      <w:snapToGrid w:val="0"/>
      <w:jc w:val="left"/>
    </w:pPr>
    <w:rPr>
      <w:rFonts w:ascii="Times New Roman" w:hAnsi="Times New Roman"/>
      <w:szCs w:val="20"/>
    </w:rPr>
  </w:style>
  <w:style w:type="paragraph" w:styleId="24">
    <w:name w:val="Balloon Text"/>
    <w:basedOn w:val="1"/>
    <w:link w:val="103"/>
    <w:qFormat/>
    <w:uiPriority w:val="0"/>
    <w:rPr>
      <w:rFonts w:ascii="Times New Roman" w:hAnsi="Times New Roman"/>
      <w:sz w:val="18"/>
      <w:szCs w:val="18"/>
    </w:rPr>
  </w:style>
  <w:style w:type="paragraph" w:styleId="25">
    <w:name w:val="footer"/>
    <w:basedOn w:val="1"/>
    <w:link w:val="60"/>
    <w:unhideWhenUsed/>
    <w:qFormat/>
    <w:uiPriority w:val="0"/>
    <w:pPr>
      <w:tabs>
        <w:tab w:val="center" w:pos="4153"/>
        <w:tab w:val="right" w:pos="8306"/>
      </w:tabs>
      <w:snapToGrid w:val="0"/>
      <w:jc w:val="left"/>
    </w:pPr>
    <w:rPr>
      <w:sz w:val="18"/>
      <w:szCs w:val="18"/>
    </w:rPr>
  </w:style>
  <w:style w:type="paragraph" w:styleId="26">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0"/>
    <w:qFormat/>
    <w:uiPriority w:val="0"/>
    <w:rPr>
      <w:rFonts w:ascii="宋体" w:hAnsi="宋体"/>
      <w:szCs w:val="24"/>
      <w:u w:val="single"/>
    </w:rPr>
  </w:style>
  <w:style w:type="paragraph" w:styleId="3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qFormat/>
    <w:uiPriority w:val="0"/>
    <w:pPr>
      <w:widowControl/>
      <w:spacing w:before="100" w:beforeAutospacing="1" w:after="100" w:afterAutospacing="1"/>
    </w:pPr>
    <w:rPr>
      <w:rFonts w:ascii="宋体" w:hAnsi="宋体" w:eastAsia="方正楷体_GB2312" w:cs="宋体"/>
      <w:sz w:val="24"/>
      <w:szCs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6"/>
    <w:next w:val="16"/>
    <w:link w:val="110"/>
    <w:qFormat/>
    <w:uiPriority w:val="0"/>
    <w:rPr>
      <w:b/>
      <w:bCs/>
    </w:rPr>
  </w:style>
  <w:style w:type="paragraph" w:styleId="36">
    <w:name w:val="Body Text First Indent 2"/>
    <w:basedOn w:val="17"/>
    <w:qFormat/>
    <w:uiPriority w:val="0"/>
    <w:pPr>
      <w:spacing w:after="120"/>
      <w:ind w:left="420" w:leftChars="200" w:firstLine="420" w:firstLineChars="200"/>
    </w:pPr>
    <w:rPr>
      <w:sz w:val="21"/>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标题 3 字符1"/>
    <w:link w:val="7"/>
    <w:qFormat/>
    <w:uiPriority w:val="0"/>
    <w:rPr>
      <w:rFonts w:ascii="宋体" w:hAnsi="宋体" w:eastAsia="宋体" w:cs="宋体"/>
      <w:kern w:val="0"/>
      <w:sz w:val="24"/>
      <w:szCs w:val="27"/>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字符1"/>
    <w:link w:val="26"/>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字符1"/>
    <w:link w:val="25"/>
    <w:qFormat/>
    <w:uiPriority w:val="0"/>
    <w:rPr>
      <w:rFonts w:ascii="Calibri" w:hAnsi="Calibri" w:eastAsia="宋体" w:cs="Times New Roman"/>
      <w:sz w:val="18"/>
      <w:szCs w:val="18"/>
    </w:rPr>
  </w:style>
  <w:style w:type="character" w:customStyle="1" w:styleId="61">
    <w:name w:val="标题 1 字符1"/>
    <w:link w:val="2"/>
    <w:qFormat/>
    <w:uiPriority w:val="0"/>
    <w:rPr>
      <w:rFonts w:ascii="Arial" w:hAnsi="Arial" w:eastAsia="宋体"/>
      <w:b/>
      <w:kern w:val="44"/>
      <w:sz w:val="28"/>
      <w:szCs w:val="28"/>
    </w:rPr>
  </w:style>
  <w:style w:type="character" w:customStyle="1" w:styleId="62">
    <w:name w:val="标题 2 字符1"/>
    <w:link w:val="6"/>
    <w:qFormat/>
    <w:uiPriority w:val="0"/>
    <w:rPr>
      <w:rFonts w:ascii="Arial" w:hAnsi="Arial" w:eastAsia="宋体" w:cs="Times New Roman"/>
      <w:b/>
      <w:color w:val="000000"/>
      <w:sz w:val="24"/>
      <w:szCs w:val="24"/>
    </w:rPr>
  </w:style>
  <w:style w:type="character" w:customStyle="1" w:styleId="63">
    <w:name w:val="标题 4 字符1"/>
    <w:link w:val="8"/>
    <w:qFormat/>
    <w:uiPriority w:val="0"/>
    <w:rPr>
      <w:rFonts w:ascii="Arial" w:hAnsi="Arial" w:eastAsia="宋体" w:cs="Times New Roman"/>
      <w:color w:val="000000"/>
      <w:szCs w:val="21"/>
    </w:rPr>
  </w:style>
  <w:style w:type="character" w:customStyle="1" w:styleId="64">
    <w:name w:val="标题 5 字符1"/>
    <w:link w:val="10"/>
    <w:qFormat/>
    <w:uiPriority w:val="0"/>
    <w:rPr>
      <w:rFonts w:ascii="Arial" w:hAnsi="Arial" w:eastAsia="宋体" w:cs="Times New Roman"/>
      <w:color w:val="000000"/>
      <w:szCs w:val="21"/>
    </w:rPr>
  </w:style>
  <w:style w:type="character" w:customStyle="1" w:styleId="65">
    <w:name w:val="标题 6 字符1"/>
    <w:link w:val="11"/>
    <w:qFormat/>
    <w:uiPriority w:val="0"/>
    <w:rPr>
      <w:rFonts w:ascii="Arial" w:hAnsi="Arial" w:eastAsia="黑体" w:cs="Times New Roman"/>
      <w:b/>
      <w:bCs/>
      <w:sz w:val="24"/>
      <w:szCs w:val="24"/>
    </w:rPr>
  </w:style>
  <w:style w:type="character" w:customStyle="1" w:styleId="66">
    <w:name w:val="标题 7 字符1"/>
    <w:link w:val="12"/>
    <w:qFormat/>
    <w:uiPriority w:val="0"/>
    <w:rPr>
      <w:rFonts w:ascii="Times New Roman" w:hAnsi="Times New Roman" w:eastAsia="宋体" w:cs="Times New Roman"/>
      <w:b/>
      <w:sz w:val="24"/>
      <w:szCs w:val="20"/>
    </w:rPr>
  </w:style>
  <w:style w:type="character" w:customStyle="1" w:styleId="67">
    <w:name w:val="标题 8 字符1"/>
    <w:link w:val="13"/>
    <w:qFormat/>
    <w:uiPriority w:val="0"/>
    <w:rPr>
      <w:rFonts w:ascii="Arial" w:hAnsi="Arial" w:eastAsia="黑体" w:cs="Times New Roman"/>
      <w:sz w:val="24"/>
      <w:szCs w:val="20"/>
    </w:rPr>
  </w:style>
  <w:style w:type="character" w:customStyle="1" w:styleId="68">
    <w:name w:val="标题 9 字符1"/>
    <w:link w:val="14"/>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字符1"/>
    <w:link w:val="3"/>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字符1"/>
    <w:link w:val="5"/>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字符1"/>
    <w:link w:val="4"/>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字符1"/>
    <w:link w:val="21"/>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字符1"/>
    <w:link w:val="17"/>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字符1"/>
    <w:link w:val="15"/>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字符1"/>
    <w:link w:val="20"/>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字符1"/>
    <w:link w:val="22"/>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字符1"/>
    <w:link w:val="29"/>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字符1"/>
    <w:link w:val="31"/>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字符1"/>
    <w:link w:val="23"/>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9"/>
    <w:qFormat/>
    <w:uiPriority w:val="0"/>
    <w:pPr>
      <w:ind w:firstLine="0"/>
    </w:pPr>
    <w:rPr>
      <w:rFonts w:ascii="仿宋_GB2312" w:eastAsia="仿宋_GB2312"/>
      <w:sz w:val="30"/>
      <w:szCs w:val="24"/>
    </w:rPr>
  </w:style>
  <w:style w:type="paragraph" w:customStyle="1" w:styleId="97">
    <w:name w:val="Char Char Char1 Char"/>
    <w:basedOn w:val="15"/>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字符1"/>
    <w:link w:val="24"/>
    <w:qFormat/>
    <w:uiPriority w:val="0"/>
    <w:rPr>
      <w:rFonts w:ascii="Times New Roman" w:hAnsi="Times New Roman" w:eastAsia="宋体" w:cs="Times New Roman"/>
      <w:sz w:val="18"/>
      <w:szCs w:val="18"/>
    </w:rPr>
  </w:style>
  <w:style w:type="paragraph" w:customStyle="1" w:styleId="104">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字符1"/>
    <w:link w:val="16"/>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字符1"/>
    <w:link w:val="28"/>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字符1"/>
    <w:link w:val="35"/>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修订2"/>
    <w:hidden/>
    <w:unhideWhenUsed/>
    <w:qFormat/>
    <w:uiPriority w:val="99"/>
    <w:rPr>
      <w:rFonts w:ascii="Calibri" w:hAnsi="Calibri" w:eastAsia="宋体" w:cs="Times New Roman"/>
      <w:kern w:val="2"/>
      <w:sz w:val="21"/>
      <w:szCs w:val="22"/>
      <w:lang w:val="en-US" w:eastAsia="zh-CN" w:bidi="ar-SA"/>
    </w:rPr>
  </w:style>
  <w:style w:type="paragraph" w:customStyle="1" w:styleId="114">
    <w:name w:val="修订3"/>
    <w:hidden/>
    <w:unhideWhenUsed/>
    <w:qFormat/>
    <w:uiPriority w:val="99"/>
    <w:rPr>
      <w:rFonts w:ascii="Calibri" w:hAnsi="Calibri" w:eastAsia="宋体" w:cs="Times New Roman"/>
      <w:kern w:val="2"/>
      <w:sz w:val="21"/>
      <w:szCs w:val="22"/>
      <w:lang w:val="en-US" w:eastAsia="zh-CN" w:bidi="ar-SA"/>
    </w:rPr>
  </w:style>
  <w:style w:type="character" w:customStyle="1" w:styleId="115">
    <w:name w:val="页眉 Char"/>
    <w:qFormat/>
    <w:uiPriority w:val="99"/>
    <w:rPr>
      <w:kern w:val="2"/>
      <w:sz w:val="18"/>
      <w:szCs w:val="18"/>
      <w:lang w:val="zh-CN" w:eastAsia="zh-CN"/>
    </w:rPr>
  </w:style>
  <w:style w:type="character" w:customStyle="1" w:styleId="116">
    <w:name w:val="标准正文 Char"/>
    <w:link w:val="117"/>
    <w:qFormat/>
    <w:uiPriority w:val="0"/>
    <w:rPr>
      <w:szCs w:val="24"/>
    </w:rPr>
  </w:style>
  <w:style w:type="paragraph" w:customStyle="1" w:styleId="117">
    <w:name w:val="标准正文"/>
    <w:basedOn w:val="1"/>
    <w:link w:val="116"/>
    <w:qFormat/>
    <w:uiPriority w:val="0"/>
    <w:pPr>
      <w:tabs>
        <w:tab w:val="left" w:pos="720"/>
      </w:tabs>
      <w:spacing w:line="360" w:lineRule="auto"/>
      <w:ind w:firstLine="200" w:firstLineChars="200"/>
    </w:pPr>
    <w:rPr>
      <w:rFonts w:ascii="等线" w:hAnsi="等线" w:eastAsia="等线"/>
      <w:kern w:val="0"/>
      <w:sz w:val="20"/>
      <w:szCs w:val="24"/>
    </w:rPr>
  </w:style>
  <w:style w:type="paragraph" w:customStyle="1" w:styleId="118">
    <w:name w:val="PlainText"/>
    <w:basedOn w:val="1"/>
    <w:qFormat/>
    <w:uiPriority w:val="0"/>
    <w:pPr>
      <w:textAlignment w:val="baseline"/>
    </w:pPr>
    <w:rPr>
      <w:rFonts w:ascii="宋体" w:hAnsi="Courier New" w:cs="Calibri"/>
      <w:color w:val="000000"/>
      <w:kern w:val="0"/>
      <w:sz w:val="20"/>
      <w:szCs w:val="20"/>
    </w:rPr>
  </w:style>
  <w:style w:type="character" w:customStyle="1" w:styleId="119">
    <w:name w:val="标题 3 Char"/>
    <w:link w:val="7"/>
    <w:qFormat/>
    <w:uiPriority w:val="0"/>
    <w:rPr>
      <w:rFonts w:hint="eastAsia" w:ascii="宋体" w:hAnsi="宋体" w:eastAsia="宋体" w:cs="宋体"/>
      <w:sz w:val="24"/>
      <w:szCs w:val="27"/>
    </w:rPr>
  </w:style>
  <w:style w:type="paragraph" w:customStyle="1" w:styleId="12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121">
    <w:name w:val="封二"/>
    <w:basedOn w:val="120"/>
    <w:next w:val="120"/>
    <w:qFormat/>
    <w:uiPriority w:val="0"/>
    <w:pPr>
      <w:ind w:firstLine="0" w:firstLineChars="0"/>
      <w:jc w:val="center"/>
    </w:pPr>
    <w:rPr>
      <w:rFonts w:ascii="Times New Roman" w:hAnsi="Times New Roman" w:eastAsia="黑体" w:cs="Times New Roman"/>
      <w:b/>
      <w:snapToGrid/>
      <w:sz w:val="36"/>
      <w:szCs w:val="36"/>
    </w:rPr>
  </w:style>
  <w:style w:type="paragraph" w:customStyle="1" w:styleId="122">
    <w:name w:val="封一"/>
    <w:basedOn w:val="120"/>
    <w:next w:val="120"/>
    <w:qFormat/>
    <w:uiPriority w:val="0"/>
    <w:pPr>
      <w:ind w:firstLine="0" w:firstLineChars="0"/>
      <w:jc w:val="center"/>
    </w:pPr>
    <w:rPr>
      <w:rFonts w:ascii="Times New Roman" w:hAnsi="Times New Roman" w:eastAsia="黑体" w:cs="Times New Roman"/>
      <w:b/>
      <w:snapToGrid/>
      <w:sz w:val="84"/>
      <w:szCs w:val="84"/>
    </w:rPr>
  </w:style>
  <w:style w:type="paragraph" w:customStyle="1" w:styleId="123">
    <w:name w:val="封四"/>
    <w:basedOn w:val="120"/>
    <w:next w:val="120"/>
    <w:qFormat/>
    <w:uiPriority w:val="0"/>
    <w:pPr>
      <w:jc w:val="left"/>
    </w:pPr>
    <w:rPr>
      <w:rFonts w:ascii="Times New Roman" w:hAnsi="Times New Roman" w:eastAsia="等线" w:cs="Times New Roman"/>
      <w:snapToGrid/>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34323</Words>
  <Characters>36071</Characters>
  <Lines>594</Lines>
  <Paragraphs>167</Paragraphs>
  <TotalTime>23</TotalTime>
  <ScaleCrop>false</ScaleCrop>
  <LinksUpToDate>false</LinksUpToDate>
  <CharactersWithSpaces>38845</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2019-10-12T15:40:00Z</dcterms:created>
  <dc:creator>管理员</dc:creator>
  <cp:lastModifiedBy>admin</cp:lastModifiedBy>
  <dcterms:modified xsi:type="dcterms:W3CDTF">2026-01-13T06:57:34Z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B5500F81B1B445C2B1185437853BFA4A</vt:lpwstr>
  </property>
  <property fmtid="{D5CDD505-2E9C-101B-9397-08002B2CF9AE}" pid="4" name="KSOTemplateDocerSaveRecord">
    <vt:lpwstr>eyJoZGlkIjoiODRkMWZlNmQxZmM2N2U1Njk2ZjBlMzM5MDg5NGU2NjMiLCJ1c2VySWQiOiI3NjIyNzgxODYifQ==</vt:lpwstr>
  </property>
</Properties>
</file>