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jc w:val="center"/>
        <w:rPr>
          <w:rFonts w:hint="eastAsia" w:ascii="宋体" w:hAnsi="宋体"/>
          <w:b/>
          <w:color w:val="auto"/>
          <w:sz w:val="40"/>
          <w:szCs w:val="40"/>
          <w:highlight w:val="none"/>
        </w:rPr>
      </w:pPr>
      <w:bookmarkStart w:id="25" w:name="_GoBack"/>
      <w:r>
        <w:rPr>
          <w:rFonts w:hint="eastAsia" w:ascii="宋体" w:hAnsi="宋体"/>
          <w:b/>
          <w:color w:val="auto"/>
          <w:sz w:val="40"/>
          <w:szCs w:val="40"/>
          <w:highlight w:val="none"/>
        </w:rPr>
        <w:t>增城国家级开发区仙村园区西福河堤防达标整治（仙村园区段）及环园路建设工程</w:t>
      </w:r>
    </w:p>
    <w:p>
      <w:pPr>
        <w:wordWrap w:val="0"/>
        <w:topLinePunct/>
        <w:jc w:val="center"/>
        <w:rPr>
          <w:rFonts w:hint="eastAsia" w:ascii="宋体" w:hAnsi="宋体"/>
          <w:b/>
          <w:color w:val="auto"/>
          <w:sz w:val="40"/>
          <w:szCs w:val="40"/>
          <w:highlight w:val="none"/>
        </w:rPr>
      </w:pPr>
      <w:r>
        <w:rPr>
          <w:rFonts w:hint="eastAsia" w:ascii="宋体" w:hAnsi="宋体"/>
          <w:b/>
          <w:color w:val="auto"/>
          <w:sz w:val="40"/>
          <w:szCs w:val="40"/>
          <w:highlight w:val="none"/>
        </w:rPr>
        <w:t>施工图设计</w:t>
      </w:r>
    </w:p>
    <w:p>
      <w:pPr>
        <w:pStyle w:val="8"/>
        <w:ind w:firstLine="1124"/>
        <w:rPr>
          <w:rFonts w:hint="eastAsia" w:ascii="宋体" w:hAnsi="宋体"/>
          <w:b/>
          <w:color w:val="auto"/>
          <w:sz w:val="56"/>
          <w:szCs w:val="56"/>
          <w:highlight w:val="none"/>
        </w:rPr>
      </w:pPr>
    </w:p>
    <w:p>
      <w:pPr>
        <w:pStyle w:val="8"/>
        <w:ind w:firstLine="1124"/>
        <w:rPr>
          <w:rFonts w:hint="eastAsia" w:ascii="宋体" w:hAnsi="宋体"/>
          <w:b/>
          <w:color w:val="auto"/>
          <w:sz w:val="56"/>
          <w:szCs w:val="56"/>
          <w:highlight w:val="none"/>
        </w:rPr>
      </w:pPr>
    </w:p>
    <w:p>
      <w:pPr>
        <w:pStyle w:val="8"/>
        <w:ind w:firstLine="1124"/>
        <w:rPr>
          <w:rFonts w:hint="eastAsia" w:ascii="宋体" w:hAnsi="宋体"/>
          <w:b/>
          <w:color w:val="auto"/>
          <w:sz w:val="56"/>
          <w:szCs w:val="56"/>
          <w:highlight w:val="none"/>
        </w:rPr>
      </w:pPr>
    </w:p>
    <w:p>
      <w:pPr>
        <w:wordWrap w:val="0"/>
        <w:topLinePunct/>
        <w:jc w:val="center"/>
        <w:rPr>
          <w:rFonts w:hint="eastAsia" w:ascii="宋体" w:hAnsi="宋体"/>
          <w:b/>
          <w:color w:val="auto"/>
          <w:sz w:val="56"/>
          <w:szCs w:val="56"/>
          <w:highlight w:val="none"/>
        </w:rPr>
      </w:pPr>
    </w:p>
    <w:p>
      <w:pPr>
        <w:wordWrap w:val="0"/>
        <w:topLinePunct/>
        <w:jc w:val="center"/>
        <w:rPr>
          <w:rFonts w:hint="eastAsia" w:ascii="宋体" w:hAnsi="宋体"/>
          <w:b/>
          <w:color w:val="auto"/>
          <w:sz w:val="56"/>
          <w:szCs w:val="56"/>
          <w:highlight w:val="none"/>
        </w:rPr>
      </w:pPr>
      <w:r>
        <w:rPr>
          <w:rFonts w:hint="eastAsia" w:ascii="宋体" w:hAnsi="宋体"/>
          <w:b/>
          <w:color w:val="auto"/>
          <w:sz w:val="56"/>
          <w:szCs w:val="56"/>
          <w:highlight w:val="none"/>
        </w:rPr>
        <w:t>招标文件</w:t>
      </w:r>
    </w:p>
    <w:p>
      <w:pPr>
        <w:wordWrap w:val="0"/>
        <w:topLinePunct/>
        <w:jc w:val="center"/>
        <w:rPr>
          <w:rFonts w:hint="eastAsia" w:ascii="宋体" w:hAnsi="宋体"/>
          <w:color w:val="auto"/>
          <w:highlight w:val="none"/>
        </w:rPr>
      </w:pPr>
      <w:r>
        <w:rPr>
          <w:rFonts w:hint="eastAsia" w:ascii="宋体" w:hAnsi="宋体"/>
          <w:color w:val="auto"/>
          <w:highlight w:val="none"/>
        </w:rPr>
        <w:t xml:space="preserve"> </w:t>
      </w:r>
    </w:p>
    <w:p>
      <w:pPr>
        <w:topLinePunct/>
        <w:jc w:val="center"/>
        <w:rPr>
          <w:rFonts w:hint="eastAsia" w:ascii="宋体" w:hAnsi="宋体"/>
          <w:color w:val="auto"/>
          <w:sz w:val="44"/>
          <w:szCs w:val="44"/>
          <w:highlight w:val="none"/>
        </w:rPr>
      </w:pPr>
    </w:p>
    <w:p>
      <w:pPr>
        <w:topLinePunct/>
        <w:jc w:val="center"/>
        <w:rPr>
          <w:rFonts w:hint="eastAsia" w:ascii="宋体" w:hAnsi="宋体"/>
          <w:color w:val="auto"/>
          <w:highlight w:val="none"/>
        </w:rPr>
      </w:pPr>
    </w:p>
    <w:p>
      <w:pPr>
        <w:pStyle w:val="78"/>
        <w:rPr>
          <w:rFonts w:hint="eastAsia"/>
          <w:color w:val="auto"/>
          <w:highlight w:val="none"/>
        </w:rPr>
      </w:pPr>
    </w:p>
    <w:p>
      <w:pPr>
        <w:wordWrap w:val="0"/>
        <w:topLinePunct/>
        <w:rPr>
          <w:rFonts w:hint="eastAsia" w:ascii="宋体" w:hAnsi="宋体"/>
          <w:color w:val="auto"/>
          <w:sz w:val="24"/>
          <w:highlight w:val="none"/>
        </w:rPr>
      </w:pPr>
    </w:p>
    <w:p>
      <w:pPr>
        <w:pStyle w:val="78"/>
        <w:rPr>
          <w:rFonts w:hint="eastAsia"/>
          <w:color w:val="auto"/>
          <w:highlight w:val="none"/>
        </w:rPr>
      </w:pPr>
    </w:p>
    <w:p>
      <w:pPr>
        <w:pStyle w:val="78"/>
        <w:rPr>
          <w:rFonts w:hint="eastAsia"/>
          <w:color w:val="auto"/>
          <w:highlight w:val="none"/>
        </w:rPr>
      </w:pPr>
    </w:p>
    <w:p>
      <w:pPr>
        <w:wordWrap w:val="0"/>
        <w:topLinePunct/>
        <w:rPr>
          <w:rFonts w:hint="eastAsia" w:ascii="宋体" w:hAnsi="宋体"/>
          <w:color w:val="auto"/>
          <w:sz w:val="24"/>
          <w:highlight w:val="none"/>
        </w:rPr>
      </w:pPr>
    </w:p>
    <w:p>
      <w:pPr>
        <w:pStyle w:val="78"/>
        <w:rPr>
          <w:rFonts w:hint="eastAsia"/>
          <w:color w:val="auto"/>
          <w:highlight w:val="none"/>
        </w:rPr>
      </w:pPr>
    </w:p>
    <w:p>
      <w:pPr>
        <w:rPr>
          <w:rFonts w:hint="eastAsia" w:ascii="宋体" w:hAnsi="宋体"/>
          <w:color w:val="auto"/>
          <w:szCs w:val="22"/>
          <w:highlight w:val="none"/>
        </w:rPr>
      </w:pPr>
      <w:r>
        <w:rPr>
          <w:rFonts w:hint="eastAsia" w:ascii="宋体" w:hAnsi="宋体"/>
          <w:color w:val="auto"/>
          <w:szCs w:val="22"/>
          <w:highlight w:val="none"/>
        </w:rPr>
        <w:t>-------------------------------------------------------------------------------</w:t>
      </w:r>
    </w:p>
    <w:p>
      <w:pPr>
        <w:rPr>
          <w:rFonts w:hint="eastAsia" w:ascii="宋体" w:hAnsi="宋体"/>
          <w:color w:val="auto"/>
          <w:szCs w:val="22"/>
          <w:highlight w:val="none"/>
        </w:rPr>
      </w:pPr>
    </w:p>
    <w:p>
      <w:pPr>
        <w:rPr>
          <w:rFonts w:ascii="宋体" w:hAnsi="宋体"/>
          <w:color w:val="auto"/>
          <w:highlight w:val="none"/>
        </w:rPr>
        <w:sectPr>
          <w:headerReference r:id="rId3" w:type="default"/>
          <w:footerReference r:id="rId4" w:type="default"/>
          <w:footerReference r:id="rId5" w:type="even"/>
          <w:type w:val="continuous"/>
          <w:pgSz w:w="11906" w:h="16838"/>
          <w:pgMar w:top="1440" w:right="1753" w:bottom="1440" w:left="1753" w:header="851" w:footer="992" w:gutter="0"/>
          <w:pgNumType w:start="1"/>
          <w:cols w:space="720" w:num="1"/>
          <w:docGrid w:type="lines" w:linePitch="312" w:charSpace="0"/>
        </w:sectPr>
      </w:pPr>
    </w:p>
    <w:p>
      <w:pPr>
        <w:rPr>
          <w:rFonts w:ascii="宋体" w:hAnsi="宋体"/>
          <w:color w:val="auto"/>
          <w:szCs w:val="22"/>
          <w:highlight w:val="none"/>
        </w:rPr>
      </w:pPr>
    </w:p>
    <w:p>
      <w:pPr>
        <w:rPr>
          <w:rFonts w:hint="eastAsia" w:ascii="宋体" w:hAnsi="宋体"/>
          <w:color w:val="auto"/>
          <w:szCs w:val="22"/>
          <w:highlight w:val="none"/>
        </w:rPr>
      </w:pPr>
      <w:r>
        <w:rPr>
          <w:rFonts w:hint="eastAsia" w:ascii="宋体" w:hAnsi="宋体"/>
          <w:color w:val="auto"/>
          <w:szCs w:val="22"/>
          <w:highlight w:val="none"/>
        </w:rPr>
        <w:t>招标人（章）：</w:t>
      </w:r>
      <w:r>
        <w:rPr>
          <w:rFonts w:hint="eastAsia" w:ascii="宋体" w:hAnsi="宋体"/>
          <w:color w:val="auto"/>
          <w:szCs w:val="22"/>
          <w:highlight w:val="none"/>
          <w:u w:val="single"/>
        </w:rPr>
        <w:t>广州市增城区水务建设管理所</w:t>
      </w:r>
    </w:p>
    <w:p>
      <w:pPr>
        <w:rPr>
          <w:rFonts w:ascii="宋体" w:hAnsi="宋体"/>
          <w:color w:val="auto"/>
          <w:szCs w:val="22"/>
          <w:highlight w:val="none"/>
        </w:rPr>
      </w:pPr>
      <w:r>
        <w:rPr>
          <w:rFonts w:hint="eastAsia" w:ascii="宋体" w:hAnsi="宋体"/>
          <w:color w:val="auto"/>
          <w:szCs w:val="22"/>
          <w:highlight w:val="none"/>
        </w:rPr>
        <w:t xml:space="preserve">授权代表：杨先生    </w:t>
      </w:r>
    </w:p>
    <w:p>
      <w:pPr>
        <w:rPr>
          <w:rFonts w:hint="eastAsia" w:ascii="宋体" w:hAnsi="宋体"/>
          <w:color w:val="auto"/>
          <w:szCs w:val="22"/>
          <w:highlight w:val="none"/>
        </w:rPr>
      </w:pPr>
      <w:r>
        <w:rPr>
          <w:rFonts w:hint="eastAsia" w:ascii="宋体" w:hAnsi="宋体"/>
          <w:color w:val="auto"/>
          <w:szCs w:val="22"/>
          <w:highlight w:val="none"/>
        </w:rPr>
        <w:t>地址：</w:t>
      </w:r>
      <w:r>
        <w:rPr>
          <w:rFonts w:hint="eastAsia" w:ascii="宋体" w:hAnsi="宋体"/>
          <w:color w:val="auto"/>
          <w:szCs w:val="22"/>
          <w:highlight w:val="none"/>
          <w:u w:val="single"/>
        </w:rPr>
        <w:t>广州市增城区荔城街园圃路4号</w:t>
      </w:r>
    </w:p>
    <w:p>
      <w:pPr>
        <w:rPr>
          <w:rFonts w:ascii="宋体" w:hAnsi="宋体"/>
          <w:color w:val="auto"/>
          <w:szCs w:val="22"/>
          <w:highlight w:val="none"/>
        </w:rPr>
      </w:pPr>
      <w:r>
        <w:rPr>
          <w:rFonts w:hint="eastAsia" w:ascii="宋体" w:hAnsi="宋体"/>
          <w:color w:val="auto"/>
          <w:szCs w:val="22"/>
          <w:highlight w:val="none"/>
        </w:rPr>
        <w:t>邮政编码：</w:t>
      </w:r>
      <w:r>
        <w:rPr>
          <w:rFonts w:hint="eastAsia" w:ascii="宋体" w:hAnsi="宋体"/>
          <w:color w:val="auto"/>
          <w:szCs w:val="22"/>
          <w:highlight w:val="none"/>
          <w:u w:val="single"/>
        </w:rPr>
        <w:t>511300</w:t>
      </w:r>
    </w:p>
    <w:p>
      <w:pPr>
        <w:rPr>
          <w:rFonts w:ascii="宋体" w:hAnsi="宋体"/>
          <w:color w:val="auto"/>
          <w:szCs w:val="22"/>
          <w:highlight w:val="none"/>
        </w:rPr>
      </w:pPr>
      <w:r>
        <w:rPr>
          <w:rFonts w:hint="eastAsia" w:ascii="宋体" w:hAnsi="宋体"/>
          <w:color w:val="auto"/>
          <w:szCs w:val="22"/>
          <w:highlight w:val="none"/>
        </w:rPr>
        <w:t>电话：</w:t>
      </w:r>
      <w:r>
        <w:rPr>
          <w:rFonts w:hint="eastAsia" w:ascii="宋体" w:hAnsi="宋体"/>
          <w:color w:val="auto"/>
          <w:sz w:val="24"/>
          <w:highlight w:val="none"/>
          <w:u w:val="single"/>
        </w:rPr>
        <w:t>020-82639382</w:t>
      </w:r>
    </w:p>
    <w:p>
      <w:pPr>
        <w:rPr>
          <w:rFonts w:hint="eastAsia" w:ascii="宋体" w:hAnsi="宋体"/>
          <w:color w:val="auto"/>
          <w:szCs w:val="22"/>
          <w:highlight w:val="none"/>
        </w:rPr>
      </w:pPr>
      <w:r>
        <w:rPr>
          <w:rFonts w:hint="eastAsia" w:ascii="宋体" w:hAnsi="宋体"/>
          <w:color w:val="auto"/>
          <w:szCs w:val="22"/>
          <w:highlight w:val="none"/>
        </w:rPr>
        <w:t>传真：</w:t>
      </w:r>
      <w:r>
        <w:rPr>
          <w:rFonts w:hint="eastAsia" w:ascii="宋体" w:hAnsi="宋体"/>
          <w:color w:val="auto"/>
          <w:szCs w:val="22"/>
          <w:highlight w:val="none"/>
          <w:u w:val="single"/>
        </w:rPr>
        <w:t>/</w:t>
      </w:r>
    </w:p>
    <w:p>
      <w:pPr>
        <w:rPr>
          <w:rFonts w:ascii="宋体" w:hAnsi="宋体"/>
          <w:color w:val="auto"/>
          <w:szCs w:val="22"/>
          <w:highlight w:val="none"/>
        </w:rPr>
      </w:pPr>
      <w:r>
        <w:rPr>
          <w:rFonts w:hint="eastAsia" w:ascii="宋体" w:hAnsi="宋体"/>
          <w:color w:val="auto"/>
          <w:szCs w:val="21"/>
          <w:highlight w:val="none"/>
        </w:rPr>
        <w:t>电子邮箱：</w:t>
      </w:r>
      <w:r>
        <w:rPr>
          <w:rFonts w:hint="eastAsia" w:ascii="宋体" w:hAnsi="宋体"/>
          <w:color w:val="auto"/>
          <w:szCs w:val="21"/>
          <w:highlight w:val="none"/>
          <w:u w:val="single"/>
        </w:rPr>
        <w:t>/</w:t>
      </w:r>
    </w:p>
    <w:p>
      <w:pPr>
        <w:rPr>
          <w:rFonts w:hint="eastAsia" w:ascii="宋体" w:hAnsi="宋体"/>
          <w:color w:val="auto"/>
          <w:szCs w:val="22"/>
          <w:highlight w:val="none"/>
        </w:rPr>
      </w:pPr>
    </w:p>
    <w:p>
      <w:pPr>
        <w:rPr>
          <w:rFonts w:hint="eastAsia" w:ascii="宋体" w:hAnsi="宋体"/>
          <w:color w:val="auto"/>
          <w:szCs w:val="22"/>
          <w:highlight w:val="none"/>
        </w:rPr>
      </w:pPr>
    </w:p>
    <w:p>
      <w:pPr>
        <w:rPr>
          <w:rFonts w:hint="eastAsia" w:ascii="宋体" w:hAnsi="宋体"/>
          <w:color w:val="auto"/>
          <w:szCs w:val="22"/>
          <w:highlight w:val="none"/>
        </w:rPr>
      </w:pPr>
    </w:p>
    <w:p>
      <w:pPr>
        <w:rPr>
          <w:rFonts w:hint="eastAsia" w:ascii="宋体" w:hAnsi="宋体"/>
          <w:color w:val="auto"/>
          <w:szCs w:val="22"/>
          <w:highlight w:val="none"/>
        </w:rPr>
      </w:pPr>
    </w:p>
    <w:p>
      <w:pPr>
        <w:rPr>
          <w:rFonts w:hint="eastAsia" w:ascii="宋体" w:hAnsi="宋体"/>
          <w:color w:val="auto"/>
          <w:szCs w:val="22"/>
          <w:highlight w:val="none"/>
        </w:rPr>
      </w:pPr>
      <w:r>
        <w:rPr>
          <w:rFonts w:hint="eastAsia" w:ascii="宋体" w:hAnsi="宋体"/>
          <w:color w:val="auto"/>
          <w:szCs w:val="22"/>
          <w:highlight w:val="none"/>
        </w:rPr>
        <w:t>招标代理（章）：广州建筑工程监理有限公司</w:t>
      </w:r>
    </w:p>
    <w:p>
      <w:pPr>
        <w:rPr>
          <w:rFonts w:ascii="宋体" w:hAnsi="宋体"/>
          <w:color w:val="auto"/>
          <w:szCs w:val="22"/>
          <w:highlight w:val="none"/>
        </w:rPr>
      </w:pPr>
      <w:r>
        <w:rPr>
          <w:rFonts w:hint="eastAsia" w:ascii="宋体" w:hAnsi="宋体"/>
          <w:color w:val="auto"/>
          <w:szCs w:val="22"/>
          <w:highlight w:val="none"/>
        </w:rPr>
        <w:t>授权代表：陆先生</w:t>
      </w:r>
    </w:p>
    <w:p>
      <w:pPr>
        <w:rPr>
          <w:rFonts w:ascii="宋体" w:hAnsi="宋体"/>
          <w:color w:val="auto"/>
          <w:szCs w:val="22"/>
          <w:highlight w:val="none"/>
        </w:rPr>
      </w:pPr>
      <w:r>
        <w:rPr>
          <w:rFonts w:hint="eastAsia" w:ascii="宋体" w:hAnsi="宋体"/>
          <w:color w:val="auto"/>
          <w:szCs w:val="22"/>
          <w:highlight w:val="none"/>
        </w:rPr>
        <w:t>地址：</w:t>
      </w:r>
      <w:r>
        <w:rPr>
          <w:rFonts w:hint="eastAsia" w:ascii="宋体" w:hAnsi="宋体"/>
          <w:color w:val="auto"/>
          <w:szCs w:val="22"/>
          <w:highlight w:val="none"/>
          <w:u w:val="single"/>
        </w:rPr>
        <w:t>广州市越秀区广卫路4号20楼</w:t>
      </w:r>
    </w:p>
    <w:p>
      <w:pPr>
        <w:rPr>
          <w:rFonts w:ascii="宋体" w:hAnsi="宋体"/>
          <w:color w:val="auto"/>
          <w:szCs w:val="22"/>
          <w:highlight w:val="none"/>
        </w:rPr>
      </w:pPr>
      <w:r>
        <w:rPr>
          <w:rFonts w:hint="eastAsia" w:ascii="宋体" w:hAnsi="宋体"/>
          <w:color w:val="auto"/>
          <w:szCs w:val="22"/>
          <w:highlight w:val="none"/>
        </w:rPr>
        <w:t>邮政编码：</w:t>
      </w:r>
      <w:r>
        <w:rPr>
          <w:rFonts w:hint="eastAsia" w:ascii="宋体" w:hAnsi="宋体"/>
          <w:color w:val="auto"/>
          <w:szCs w:val="22"/>
          <w:highlight w:val="none"/>
          <w:u w:val="single"/>
        </w:rPr>
        <w:t>510030</w:t>
      </w:r>
    </w:p>
    <w:p>
      <w:pPr>
        <w:rPr>
          <w:rFonts w:ascii="宋体" w:hAnsi="宋体"/>
          <w:color w:val="auto"/>
          <w:szCs w:val="22"/>
          <w:highlight w:val="none"/>
        </w:rPr>
      </w:pPr>
      <w:r>
        <w:rPr>
          <w:rFonts w:hint="eastAsia" w:ascii="宋体" w:hAnsi="宋体"/>
          <w:color w:val="auto"/>
          <w:szCs w:val="22"/>
          <w:highlight w:val="none"/>
        </w:rPr>
        <w:t>电话：</w:t>
      </w:r>
      <w:r>
        <w:rPr>
          <w:rFonts w:hint="eastAsia" w:ascii="宋体" w:hAnsi="宋体"/>
          <w:color w:val="auto"/>
          <w:szCs w:val="22"/>
          <w:highlight w:val="none"/>
          <w:u w:val="single"/>
        </w:rPr>
        <w:t>020-83314346</w:t>
      </w:r>
    </w:p>
    <w:p>
      <w:pPr>
        <w:rPr>
          <w:rFonts w:ascii="宋体" w:hAnsi="宋体"/>
          <w:color w:val="auto"/>
          <w:szCs w:val="22"/>
          <w:highlight w:val="none"/>
        </w:rPr>
      </w:pPr>
      <w:r>
        <w:rPr>
          <w:rFonts w:hint="eastAsia" w:ascii="宋体" w:hAnsi="宋体"/>
          <w:color w:val="auto"/>
          <w:szCs w:val="22"/>
          <w:highlight w:val="none"/>
        </w:rPr>
        <w:t>传真：</w:t>
      </w:r>
      <w:r>
        <w:rPr>
          <w:rFonts w:hint="eastAsia" w:ascii="宋体" w:hAnsi="宋体"/>
          <w:color w:val="auto"/>
          <w:szCs w:val="22"/>
          <w:highlight w:val="none"/>
          <w:u w:val="single"/>
        </w:rPr>
        <w:t>020-83314346</w:t>
      </w:r>
    </w:p>
    <w:p>
      <w:pPr>
        <w:rPr>
          <w:rFonts w:ascii="宋体" w:hAnsi="宋体"/>
          <w:color w:val="auto"/>
          <w:szCs w:val="22"/>
          <w:highlight w:val="none"/>
        </w:rPr>
      </w:pPr>
      <w:r>
        <w:rPr>
          <w:rFonts w:hint="eastAsia" w:ascii="宋体" w:hAnsi="宋体"/>
          <w:color w:val="auto"/>
          <w:szCs w:val="22"/>
          <w:highlight w:val="none"/>
        </w:rPr>
        <w:t>电子邮箱：</w:t>
      </w:r>
      <w:r>
        <w:rPr>
          <w:rFonts w:hint="eastAsia" w:ascii="宋体" w:hAnsi="宋体"/>
          <w:color w:val="auto"/>
          <w:szCs w:val="22"/>
          <w:highlight w:val="none"/>
          <w:u w:val="single"/>
        </w:rPr>
        <w:t>gjjlns@126.com</w:t>
      </w:r>
    </w:p>
    <w:p>
      <w:pPr>
        <w:rPr>
          <w:rFonts w:hint="eastAsia" w:ascii="宋体" w:hAnsi="宋体"/>
          <w:color w:val="auto"/>
          <w:szCs w:val="22"/>
          <w:highlight w:val="none"/>
        </w:rPr>
      </w:pPr>
    </w:p>
    <w:p>
      <w:pPr>
        <w:wordWrap w:val="0"/>
        <w:topLinePunct/>
        <w:spacing w:line="360" w:lineRule="auto"/>
        <w:rPr>
          <w:rFonts w:hint="eastAsia" w:ascii="宋体" w:hAnsi="宋体"/>
          <w:color w:val="auto"/>
          <w:szCs w:val="21"/>
          <w:highlight w:val="none"/>
        </w:rPr>
        <w:sectPr>
          <w:headerReference r:id="rId6" w:type="default"/>
          <w:footerReference r:id="rId7" w:type="default"/>
          <w:type w:val="continuous"/>
          <w:pgSz w:w="11906" w:h="16838"/>
          <w:pgMar w:top="1440" w:right="1466" w:bottom="1440" w:left="1440" w:header="851" w:footer="992" w:gutter="0"/>
          <w:cols w:equalWidth="0" w:num="2">
            <w:col w:w="4584" w:space="425"/>
            <w:col w:w="3990"/>
          </w:cols>
          <w:docGrid w:type="linesAndChars" w:linePitch="312" w:charSpace="0"/>
        </w:sectPr>
      </w:pPr>
    </w:p>
    <w:p>
      <w:pPr>
        <w:jc w:val="center"/>
        <w:rPr>
          <w:rFonts w:hint="eastAsia" w:ascii="宋体" w:hAnsi="宋体"/>
          <w:b/>
          <w:color w:val="auto"/>
          <w:sz w:val="32"/>
          <w:highlight w:val="none"/>
        </w:rPr>
      </w:pPr>
      <w:r>
        <w:rPr>
          <w:rFonts w:hint="eastAsia" w:ascii="宋体" w:hAnsi="宋体"/>
          <w:b/>
          <w:color w:val="auto"/>
          <w:sz w:val="32"/>
          <w:highlight w:val="none"/>
        </w:rPr>
        <w:t>目  录</w:t>
      </w:r>
    </w:p>
    <w:p>
      <w:pPr>
        <w:rPr>
          <w:rFonts w:hint="eastAsia" w:ascii="宋体" w:hAnsi="宋体"/>
          <w:color w:val="auto"/>
          <w:highlight w:val="none"/>
        </w:rPr>
      </w:pPr>
    </w:p>
    <w:p>
      <w:pPr>
        <w:spacing w:line="400" w:lineRule="exact"/>
        <w:rPr>
          <w:rFonts w:hint="eastAsia" w:ascii="宋体" w:hAnsi="宋体"/>
          <w:color w:val="auto"/>
          <w:sz w:val="24"/>
          <w:highlight w:val="none"/>
        </w:rPr>
      </w:pPr>
      <w:r>
        <w:rPr>
          <w:rFonts w:hint="eastAsia" w:ascii="宋体" w:hAnsi="宋体"/>
          <w:color w:val="auto"/>
          <w:sz w:val="24"/>
          <w:highlight w:val="none"/>
        </w:rPr>
        <w:t>第一章  招标公告  ┈┈┈┈┈┈┈┈┈┈┈┈┈┈┈┈┈┈┈┈┈┈┈┈┈3</w:t>
      </w:r>
    </w:p>
    <w:p>
      <w:pPr>
        <w:spacing w:line="400" w:lineRule="exact"/>
        <w:rPr>
          <w:rFonts w:hint="eastAsia" w:ascii="宋体" w:hAnsi="宋体"/>
          <w:color w:val="auto"/>
          <w:sz w:val="24"/>
          <w:highlight w:val="none"/>
        </w:rPr>
      </w:pPr>
      <w:r>
        <w:rPr>
          <w:rFonts w:hint="eastAsia" w:ascii="宋体" w:hAnsi="宋体"/>
          <w:color w:val="auto"/>
          <w:sz w:val="24"/>
          <w:highlight w:val="none"/>
        </w:rPr>
        <w:t>第二章  招标说明  ┈┈┈┈┈┈┈┈┈┈┈┈┈┈┈┈┈┈┈┈┈┈┈┈┈4</w:t>
      </w:r>
    </w:p>
    <w:p>
      <w:pPr>
        <w:spacing w:line="400" w:lineRule="exact"/>
        <w:rPr>
          <w:rFonts w:hint="eastAsia" w:ascii="宋体" w:hAnsi="宋体"/>
          <w:color w:val="auto"/>
          <w:sz w:val="24"/>
          <w:highlight w:val="none"/>
        </w:rPr>
      </w:pPr>
      <w:r>
        <w:rPr>
          <w:rFonts w:hint="eastAsia" w:ascii="宋体" w:hAnsi="宋体"/>
          <w:color w:val="auto"/>
          <w:sz w:val="24"/>
          <w:highlight w:val="none"/>
        </w:rPr>
        <w:t>第三章  投标文件编制要求  ┈┈┈┈┈┈┈┈┈┈┈┈┈┈┈┈┈┈┈┈┈9</w:t>
      </w:r>
    </w:p>
    <w:p>
      <w:pPr>
        <w:spacing w:line="400" w:lineRule="exact"/>
        <w:rPr>
          <w:rFonts w:ascii="宋体" w:hAnsi="宋体"/>
          <w:color w:val="auto"/>
          <w:sz w:val="24"/>
          <w:highlight w:val="none"/>
        </w:rPr>
      </w:pPr>
      <w:r>
        <w:rPr>
          <w:rFonts w:hint="eastAsia" w:ascii="宋体" w:hAnsi="宋体"/>
          <w:color w:val="auto"/>
          <w:sz w:val="24"/>
          <w:highlight w:val="none"/>
        </w:rPr>
        <w:t>第四章  废标条款  ┈┈┈┈┈┈┈┈┈┈┈┈┈┈┈┈┈┈┈┈┈┈┈┈┈16</w:t>
      </w:r>
    </w:p>
    <w:p>
      <w:pPr>
        <w:spacing w:line="400" w:lineRule="exact"/>
        <w:ind w:right="0" w:rightChars="0"/>
        <w:rPr>
          <w:rFonts w:ascii="宋体" w:hAnsi="宋体"/>
          <w:color w:val="auto"/>
          <w:sz w:val="24"/>
          <w:highlight w:val="none"/>
        </w:rPr>
      </w:pPr>
      <w:r>
        <w:rPr>
          <w:rFonts w:hint="eastAsia" w:ascii="宋体" w:hAnsi="宋体"/>
          <w:color w:val="auto"/>
          <w:sz w:val="24"/>
          <w:highlight w:val="none"/>
        </w:rPr>
        <w:t>第五章  开标评标定标  ┈┈┈┈┈┈┈┈┈┈┈┈┈┈┈┈┈┈┈┈┈┈┈18</w:t>
      </w:r>
    </w:p>
    <w:p>
      <w:pPr>
        <w:spacing w:line="400" w:lineRule="exact"/>
        <w:rPr>
          <w:rFonts w:ascii="宋体" w:hAnsi="宋体"/>
          <w:color w:val="auto"/>
          <w:sz w:val="24"/>
          <w:highlight w:val="none"/>
        </w:rPr>
      </w:pPr>
      <w:r>
        <w:rPr>
          <w:rFonts w:hint="eastAsia" w:ascii="宋体" w:hAnsi="宋体"/>
          <w:color w:val="auto"/>
          <w:sz w:val="24"/>
          <w:highlight w:val="none"/>
        </w:rPr>
        <w:t>第六章  合同主要条款  ┈┈┈┈┈┈┈┈┈┈┈┈┈┈┈┈┈┈┈┈┈┈┈24</w:t>
      </w:r>
    </w:p>
    <w:p>
      <w:pPr>
        <w:spacing w:line="400" w:lineRule="exact"/>
        <w:rPr>
          <w:rFonts w:ascii="宋体" w:hAnsi="宋体"/>
          <w:color w:val="auto"/>
          <w:sz w:val="24"/>
          <w:highlight w:val="none"/>
        </w:rPr>
      </w:pPr>
      <w:r>
        <w:rPr>
          <w:rFonts w:hint="eastAsia" w:ascii="宋体" w:hAnsi="宋体"/>
          <w:color w:val="auto"/>
          <w:sz w:val="24"/>
          <w:highlight w:val="none"/>
        </w:rPr>
        <w:t>附录1  投标申请表（申请人、资质、机构简介）  ┈┈┈┈┈┈┈┈┈┈┈39</w:t>
      </w:r>
    </w:p>
    <w:p>
      <w:pPr>
        <w:pStyle w:val="78"/>
        <w:spacing w:line="400" w:lineRule="exact"/>
        <w:jc w:val="left"/>
        <w:rPr>
          <w:strike/>
          <w:color w:val="auto"/>
          <w:highlight w:val="none"/>
          <w:u w:val="single"/>
        </w:rPr>
      </w:pPr>
      <w:r>
        <w:rPr>
          <w:rFonts w:hint="eastAsia" w:ascii="宋体" w:hAnsi="宋体"/>
          <w:b w:val="0"/>
          <w:bCs/>
          <w:color w:val="auto"/>
          <w:sz w:val="24"/>
          <w:highlight w:val="none"/>
        </w:rPr>
        <w:t>附录2  投标申请表（投标人业绩）┈┈┈┈┈┈┈┈┈┈┈┈┈┈┈┈┈┈40</w:t>
      </w:r>
    </w:p>
    <w:p>
      <w:pPr>
        <w:spacing w:line="400" w:lineRule="exact"/>
        <w:rPr>
          <w:rFonts w:ascii="宋体" w:hAnsi="宋体"/>
          <w:color w:val="auto"/>
          <w:sz w:val="24"/>
          <w:highlight w:val="none"/>
        </w:rPr>
      </w:pPr>
      <w:r>
        <w:rPr>
          <w:rFonts w:hint="eastAsia" w:ascii="宋体" w:hAnsi="宋体"/>
          <w:color w:val="auto"/>
          <w:sz w:val="24"/>
          <w:highlight w:val="none"/>
        </w:rPr>
        <w:t>附录3  投标申请表（关键人员配备）  ┈┈┈┈┈┈┈┈┈┈┈┈┈┈┈┈41</w:t>
      </w:r>
    </w:p>
    <w:p>
      <w:pPr>
        <w:spacing w:line="400" w:lineRule="exact"/>
        <w:rPr>
          <w:rFonts w:ascii="宋体" w:hAnsi="宋体"/>
          <w:strike/>
          <w:color w:val="auto"/>
          <w:sz w:val="24"/>
          <w:highlight w:val="none"/>
        </w:rPr>
      </w:pPr>
      <w:r>
        <w:rPr>
          <w:rFonts w:hint="eastAsia" w:ascii="宋体" w:hAnsi="宋体"/>
          <w:strike/>
          <w:color w:val="auto"/>
          <w:sz w:val="24"/>
          <w:highlight w:val="none"/>
        </w:rPr>
        <w:t>附录4  正式投标人名单  ┈┈┈┈┈┈┈┈┈┈┈┈┈┈┈┈┈┈┈┈┈┈42</w:t>
      </w:r>
    </w:p>
    <w:p>
      <w:pPr>
        <w:spacing w:line="400" w:lineRule="exact"/>
        <w:rPr>
          <w:rFonts w:ascii="宋体" w:hAnsi="宋体"/>
          <w:color w:val="auto"/>
          <w:sz w:val="24"/>
          <w:highlight w:val="none"/>
        </w:rPr>
      </w:pPr>
      <w:r>
        <w:rPr>
          <w:rFonts w:hint="eastAsia" w:ascii="宋体" w:hAnsi="宋体"/>
          <w:color w:val="auto"/>
          <w:sz w:val="24"/>
          <w:highlight w:val="none"/>
        </w:rPr>
        <w:t>附录5  设计费报价汇总表  ┈┈┈┈┈┈┈┈┈┈┈┈┈┈┈┈┈┈┈┈┈43</w:t>
      </w:r>
    </w:p>
    <w:p>
      <w:pPr>
        <w:spacing w:line="400" w:lineRule="exact"/>
        <w:rPr>
          <w:rFonts w:ascii="宋体" w:hAnsi="宋体"/>
          <w:color w:val="auto"/>
          <w:sz w:val="24"/>
          <w:highlight w:val="none"/>
        </w:rPr>
      </w:pPr>
      <w:r>
        <w:rPr>
          <w:rFonts w:hint="eastAsia" w:ascii="宋体" w:hAnsi="宋体"/>
          <w:color w:val="auto"/>
          <w:sz w:val="24"/>
          <w:highlight w:val="none"/>
        </w:rPr>
        <w:t>附录6  投标书  ┈┈┈┈┈┈┈┈┈┈┈┈┈┈┈┈┈┈┈┈┈┈┈┈┈┈46</w:t>
      </w:r>
    </w:p>
    <w:p>
      <w:pPr>
        <w:spacing w:line="400" w:lineRule="exact"/>
        <w:rPr>
          <w:rFonts w:ascii="宋体" w:hAnsi="宋体"/>
          <w:color w:val="auto"/>
          <w:sz w:val="24"/>
          <w:highlight w:val="none"/>
        </w:rPr>
      </w:pPr>
      <w:r>
        <w:rPr>
          <w:rFonts w:hint="eastAsia" w:ascii="宋体" w:hAnsi="宋体"/>
          <w:color w:val="auto"/>
          <w:sz w:val="24"/>
          <w:highlight w:val="none"/>
        </w:rPr>
        <w:t>附录7  联合体共同投标协议  ┈┈┈┈┈┈┈┈┈┈┈┈┈┈┈┈┈┈┈┈47</w:t>
      </w:r>
    </w:p>
    <w:p>
      <w:pPr>
        <w:pStyle w:val="78"/>
        <w:spacing w:line="400" w:lineRule="exact"/>
        <w:jc w:val="left"/>
        <w:rPr>
          <w:color w:val="auto"/>
          <w:highlight w:val="none"/>
        </w:rPr>
      </w:pPr>
      <w:r>
        <w:rPr>
          <w:rFonts w:hint="eastAsia" w:ascii="宋体" w:hAnsi="宋体"/>
          <w:b w:val="0"/>
          <w:color w:val="auto"/>
          <w:sz w:val="24"/>
          <w:highlight w:val="none"/>
        </w:rPr>
        <w:t>附录8  法人证明书或法人授权委托书格式</w:t>
      </w:r>
      <w:r>
        <w:rPr>
          <w:rFonts w:hint="eastAsia" w:ascii="宋体" w:hAnsi="宋体"/>
          <w:color w:val="auto"/>
          <w:sz w:val="24"/>
          <w:highlight w:val="none"/>
        </w:rPr>
        <w:t>┈┈┈┈┈┈┈┈┈┈┈┈┈┈┈</w:t>
      </w:r>
      <w:r>
        <w:rPr>
          <w:rFonts w:hint="eastAsia" w:ascii="宋体" w:hAnsi="宋体"/>
          <w:b w:val="0"/>
          <w:bCs/>
          <w:color w:val="auto"/>
          <w:sz w:val="24"/>
          <w:highlight w:val="none"/>
        </w:rPr>
        <w:t>48</w:t>
      </w:r>
    </w:p>
    <w:p>
      <w:pPr>
        <w:spacing w:line="400" w:lineRule="exact"/>
        <w:rPr>
          <w:rFonts w:ascii="宋体" w:hAnsi="宋体"/>
          <w:color w:val="auto"/>
          <w:sz w:val="24"/>
          <w:highlight w:val="none"/>
        </w:rPr>
      </w:pPr>
      <w:r>
        <w:rPr>
          <w:rFonts w:hint="eastAsia" w:ascii="宋体" w:hAnsi="宋体"/>
          <w:color w:val="auto"/>
          <w:sz w:val="24"/>
          <w:highlight w:val="none"/>
        </w:rPr>
        <w:t>附录9  投标人已完成项目情况  ┈┈┈┈┈┈┈┈┈┈┈┈┈┈┈┈┈┈┈49</w:t>
      </w:r>
    </w:p>
    <w:p>
      <w:pPr>
        <w:spacing w:line="400" w:lineRule="exact"/>
        <w:rPr>
          <w:rFonts w:ascii="宋体" w:hAnsi="宋体"/>
          <w:color w:val="auto"/>
          <w:sz w:val="24"/>
          <w:highlight w:val="none"/>
        </w:rPr>
      </w:pPr>
      <w:r>
        <w:rPr>
          <w:rFonts w:hint="eastAsia" w:ascii="宋体" w:hAnsi="宋体"/>
          <w:color w:val="auto"/>
          <w:sz w:val="24"/>
          <w:highlight w:val="none"/>
        </w:rPr>
        <w:t>附录10 本项目拟投入的人员基本情况表  ┈┈┈┈┈┈┈┈┈┈┈┈┈┈┈50</w:t>
      </w:r>
    </w:p>
    <w:p>
      <w:pPr>
        <w:spacing w:line="400" w:lineRule="exact"/>
        <w:rPr>
          <w:rFonts w:ascii="宋体" w:hAnsi="宋体"/>
          <w:color w:val="auto"/>
          <w:sz w:val="24"/>
          <w:highlight w:val="none"/>
        </w:rPr>
      </w:pPr>
      <w:r>
        <w:rPr>
          <w:rFonts w:hint="eastAsia" w:ascii="宋体" w:hAnsi="宋体"/>
          <w:color w:val="auto"/>
          <w:sz w:val="24"/>
          <w:highlight w:val="none"/>
        </w:rPr>
        <w:t>附录11 投标文件光盘（备用）接收记录表格┈┈┈┈┈┈┈┈┈┈┈┈┈┈51</w:t>
      </w:r>
    </w:p>
    <w:p>
      <w:pPr>
        <w:spacing w:line="400" w:lineRule="exact"/>
        <w:rPr>
          <w:rFonts w:ascii="宋体" w:hAnsi="宋体"/>
          <w:color w:val="auto"/>
          <w:sz w:val="24"/>
          <w:highlight w:val="none"/>
        </w:rPr>
      </w:pPr>
      <w:r>
        <w:rPr>
          <w:rFonts w:hint="eastAsia" w:ascii="宋体" w:hAnsi="宋体"/>
          <w:color w:val="auto"/>
          <w:sz w:val="24"/>
          <w:highlight w:val="none"/>
        </w:rPr>
        <w:t>附录12 资格审查表  ┈┈┈┈┈┈┈┈┈┈┈┈┈┈┈┈┈┈┈┈┈┈┈┈52</w:t>
      </w:r>
    </w:p>
    <w:p>
      <w:pPr>
        <w:spacing w:line="400" w:lineRule="exact"/>
        <w:rPr>
          <w:rFonts w:ascii="宋体" w:hAnsi="宋体"/>
          <w:color w:val="auto"/>
          <w:sz w:val="24"/>
          <w:highlight w:val="none"/>
        </w:rPr>
      </w:pPr>
      <w:r>
        <w:rPr>
          <w:rFonts w:hint="eastAsia" w:ascii="宋体" w:hAnsi="宋体"/>
          <w:color w:val="auto"/>
          <w:sz w:val="24"/>
          <w:highlight w:val="none"/>
        </w:rPr>
        <w:t>附录13 商务文件有效性审查表  ┈┈┈┈┈┈┈┈┈┈┈┈┈┈┈┈┈┈┈53</w:t>
      </w:r>
    </w:p>
    <w:p>
      <w:pPr>
        <w:spacing w:line="400" w:lineRule="exact"/>
        <w:rPr>
          <w:rFonts w:ascii="宋体" w:hAnsi="宋体"/>
          <w:color w:val="auto"/>
          <w:sz w:val="24"/>
          <w:highlight w:val="none"/>
        </w:rPr>
      </w:pPr>
      <w:r>
        <w:rPr>
          <w:rFonts w:hint="eastAsia" w:ascii="宋体" w:hAnsi="宋体"/>
          <w:color w:val="auto"/>
          <w:sz w:val="24"/>
          <w:highlight w:val="none"/>
        </w:rPr>
        <w:t>附录14 商务文件综合评分表  ┈┈┈┈┈┈┈┈┈┈┈┈┈┈┈┈┈┈┈┈54</w:t>
      </w:r>
    </w:p>
    <w:p>
      <w:pPr>
        <w:spacing w:line="400" w:lineRule="exact"/>
        <w:rPr>
          <w:rFonts w:ascii="宋体" w:hAnsi="宋体"/>
          <w:color w:val="auto"/>
          <w:sz w:val="24"/>
          <w:highlight w:val="none"/>
        </w:rPr>
      </w:pPr>
      <w:r>
        <w:rPr>
          <w:rFonts w:hint="eastAsia" w:ascii="宋体" w:hAnsi="宋体"/>
          <w:color w:val="auto"/>
          <w:sz w:val="24"/>
          <w:highlight w:val="none"/>
        </w:rPr>
        <w:t>附录15 技术文件有效性审查表  ┈┈┈┈┈┈┈┈┈┈┈┈┈┈┈┈┈┈┈57</w:t>
      </w:r>
    </w:p>
    <w:p>
      <w:pPr>
        <w:spacing w:line="400" w:lineRule="exact"/>
        <w:rPr>
          <w:rFonts w:ascii="宋体" w:hAnsi="宋体"/>
          <w:color w:val="auto"/>
          <w:sz w:val="24"/>
          <w:highlight w:val="none"/>
        </w:rPr>
      </w:pPr>
      <w:r>
        <w:rPr>
          <w:rFonts w:hint="eastAsia" w:ascii="宋体" w:hAnsi="宋体"/>
          <w:color w:val="auto"/>
          <w:sz w:val="24"/>
          <w:highlight w:val="none"/>
        </w:rPr>
        <w:t>附录16 技术文件综合评分表  ┈┈┈┈┈┈┈┈┈┈┈┈┈┈┈┈┈┈┈┈58</w:t>
      </w:r>
    </w:p>
    <w:p>
      <w:pPr>
        <w:spacing w:line="400" w:lineRule="exact"/>
        <w:rPr>
          <w:rFonts w:ascii="宋体" w:hAnsi="宋体"/>
          <w:strike/>
          <w:color w:val="auto"/>
          <w:sz w:val="24"/>
          <w:highlight w:val="none"/>
        </w:rPr>
      </w:pPr>
      <w:r>
        <w:rPr>
          <w:rFonts w:hint="eastAsia" w:ascii="宋体" w:hAnsi="宋体"/>
          <w:strike/>
          <w:color w:val="auto"/>
          <w:sz w:val="24"/>
          <w:highlight w:val="none"/>
        </w:rPr>
        <w:t>附录17 投票汇总表格  ┈┈┈┈┈┈┈┈┈┈┈┈┈┈┈┈┈┈┈┈┈┈┈60</w:t>
      </w:r>
    </w:p>
    <w:p>
      <w:pPr>
        <w:spacing w:line="400" w:lineRule="exact"/>
        <w:rPr>
          <w:rFonts w:ascii="宋体" w:hAnsi="宋体"/>
          <w:strike/>
          <w:color w:val="auto"/>
          <w:sz w:val="24"/>
          <w:highlight w:val="none"/>
        </w:rPr>
      </w:pPr>
      <w:r>
        <w:rPr>
          <w:rFonts w:hint="eastAsia" w:ascii="宋体" w:hAnsi="宋体"/>
          <w:strike/>
          <w:color w:val="auto"/>
          <w:sz w:val="24"/>
          <w:highlight w:val="none"/>
        </w:rPr>
        <w:t>附录18 市政工程设计方案评审记录表  ┈┈┈┈┈┈┈┈┈┈┈┈┈┈┈┈61</w:t>
      </w:r>
    </w:p>
    <w:p>
      <w:pPr>
        <w:spacing w:line="400" w:lineRule="exact"/>
        <w:jc w:val="left"/>
        <w:rPr>
          <w:rFonts w:ascii="宋体" w:hAnsi="宋体"/>
          <w:strike/>
          <w:color w:val="auto"/>
          <w:sz w:val="24"/>
          <w:highlight w:val="none"/>
        </w:rPr>
      </w:pPr>
      <w:r>
        <w:rPr>
          <w:rFonts w:hint="eastAsia" w:ascii="宋体" w:hAnsi="宋体"/>
          <w:strike/>
          <w:color w:val="auto"/>
          <w:sz w:val="24"/>
          <w:highlight w:val="none"/>
        </w:rPr>
        <w:t>附录19 投票表格  ┈┈┈┈┈┈┈┈┈┈┈┈┈┈┈┈┈┈┈┈┈┈┈┈┈63</w:t>
      </w:r>
    </w:p>
    <w:p>
      <w:pPr>
        <w:spacing w:line="400" w:lineRule="exact"/>
        <w:rPr>
          <w:rFonts w:ascii="宋体" w:hAnsi="宋体"/>
          <w:color w:val="auto"/>
          <w:sz w:val="24"/>
          <w:highlight w:val="none"/>
        </w:rPr>
      </w:pPr>
      <w:r>
        <w:rPr>
          <w:rFonts w:hint="eastAsia" w:ascii="宋体" w:hAnsi="宋体"/>
          <w:color w:val="auto"/>
          <w:sz w:val="24"/>
          <w:highlight w:val="none"/>
        </w:rPr>
        <w:t>附录20 基础资料和设计任务书  ┈┈┈┈┈┈┈┈┈┈┈┈┈┈┈┈┈┈┈64</w:t>
      </w:r>
    </w:p>
    <w:p>
      <w:pPr>
        <w:pStyle w:val="8"/>
        <w:ind w:firstLine="480"/>
        <w:rPr>
          <w:rFonts w:hint="eastAsia" w:ascii="宋体" w:hAnsi="宋体"/>
          <w:color w:val="auto"/>
          <w:sz w:val="24"/>
          <w:highlight w:val="none"/>
        </w:rPr>
      </w:pPr>
    </w:p>
    <w:p>
      <w:pPr>
        <w:pStyle w:val="8"/>
        <w:ind w:firstLine="480"/>
        <w:rPr>
          <w:rFonts w:hint="eastAsia" w:ascii="宋体" w:hAnsi="宋体"/>
          <w:color w:val="auto"/>
          <w:sz w:val="24"/>
          <w:highlight w:val="none"/>
        </w:rPr>
      </w:pPr>
    </w:p>
    <w:p>
      <w:pPr>
        <w:pStyle w:val="8"/>
        <w:ind w:firstLine="480"/>
        <w:rPr>
          <w:rFonts w:hint="eastAsia" w:ascii="宋体" w:hAnsi="宋体"/>
          <w:color w:val="auto"/>
          <w:sz w:val="24"/>
          <w:highlight w:val="none"/>
        </w:rPr>
      </w:pPr>
    </w:p>
    <w:p>
      <w:pPr>
        <w:pStyle w:val="8"/>
        <w:ind w:firstLine="480"/>
        <w:rPr>
          <w:rFonts w:hint="eastAsia" w:ascii="宋体" w:hAnsi="宋体"/>
          <w:color w:val="auto"/>
          <w:sz w:val="24"/>
          <w:highlight w:val="none"/>
        </w:rPr>
      </w:pPr>
    </w:p>
    <w:p>
      <w:pPr>
        <w:pStyle w:val="8"/>
        <w:ind w:firstLine="480"/>
        <w:rPr>
          <w:rFonts w:hint="eastAsia" w:ascii="宋体" w:hAnsi="宋体"/>
          <w:color w:val="auto"/>
          <w:sz w:val="24"/>
          <w:highlight w:val="none"/>
        </w:rPr>
      </w:pPr>
    </w:p>
    <w:p>
      <w:pPr>
        <w:pStyle w:val="8"/>
        <w:ind w:firstLine="480"/>
        <w:rPr>
          <w:rFonts w:hint="eastAsia" w:ascii="宋体" w:hAnsi="宋体"/>
          <w:color w:val="auto"/>
          <w:sz w:val="24"/>
          <w:highlight w:val="none"/>
        </w:rPr>
      </w:pPr>
    </w:p>
    <w:p>
      <w:pPr>
        <w:pStyle w:val="8"/>
        <w:ind w:firstLine="480"/>
        <w:rPr>
          <w:rFonts w:hint="eastAsia" w:ascii="宋体" w:hAnsi="宋体"/>
          <w:color w:val="auto"/>
          <w:sz w:val="24"/>
          <w:highlight w:val="none"/>
        </w:rPr>
      </w:pPr>
      <w:r>
        <w:rPr>
          <w:rFonts w:hint="eastAsia" w:ascii="宋体" w:hAnsi="宋体"/>
          <w:color w:val="auto"/>
          <w:sz w:val="24"/>
          <w:highlight w:val="none"/>
        </w:rPr>
        <w:br w:type="page"/>
      </w:r>
    </w:p>
    <w:p>
      <w:pPr>
        <w:numPr>
          <w:ilvl w:val="0"/>
          <w:numId w:val="1"/>
        </w:numPr>
        <w:wordWrap w:val="0"/>
        <w:topLinePunct/>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招标公告</w:t>
      </w:r>
    </w:p>
    <w:p>
      <w:pPr>
        <w:jc w:val="center"/>
        <w:outlineLvl w:val="0"/>
        <w:rPr>
          <w:rFonts w:hint="eastAsia" w:ascii="宋体" w:hAnsi="宋体"/>
          <w:b/>
          <w:color w:val="auto"/>
          <w:sz w:val="32"/>
          <w:szCs w:val="32"/>
          <w:highlight w:val="none"/>
        </w:rPr>
      </w:pPr>
      <w:r>
        <w:rPr>
          <w:rFonts w:hint="eastAsia" w:ascii="宋体" w:hAnsi="宋体"/>
          <w:b/>
          <w:color w:val="auto"/>
          <w:sz w:val="32"/>
          <w:szCs w:val="32"/>
          <w:highlight w:val="none"/>
        </w:rPr>
        <w:t>增城国家级开发区仙村园区西福河堤防达标整治（仙村园区段）及环园路建设工程施工图设计招标公告</w:t>
      </w:r>
    </w:p>
    <w:p>
      <w:pPr>
        <w:tabs>
          <w:tab w:val="left" w:pos="5132"/>
        </w:tabs>
        <w:topLinePunct/>
        <w:spacing w:line="560" w:lineRule="exact"/>
        <w:jc w:val="left"/>
        <w:rPr>
          <w:rFonts w:hint="eastAsia" w:ascii="宋体" w:hAnsi="宋体"/>
          <w:color w:val="auto"/>
          <w:sz w:val="24"/>
          <w:highlight w:val="none"/>
        </w:rPr>
      </w:pPr>
      <w:r>
        <w:rPr>
          <w:rFonts w:hint="eastAsia" w:ascii="宋体" w:hAnsi="宋体"/>
          <w:color w:val="auto"/>
          <w:sz w:val="24"/>
          <w:highlight w:val="none"/>
        </w:rPr>
        <w:tab/>
      </w: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1.1    项目概况</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1.1.1  项目名称：</w:t>
      </w:r>
      <w:r>
        <w:rPr>
          <w:rFonts w:hint="eastAsia" w:ascii="宋体" w:hAnsi="宋体" w:cs="宋体"/>
          <w:color w:val="auto"/>
          <w:sz w:val="24"/>
          <w:highlight w:val="none"/>
          <w:u w:val="single"/>
        </w:rPr>
        <w:t>增城国家级开发区仙村园区西福河堤防达标整治（仙村园区段）及环园路建设工程施工图设计</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1.1.2  工程位置：</w:t>
      </w:r>
      <w:r>
        <w:rPr>
          <w:rFonts w:hint="eastAsia" w:ascii="宋体" w:hAnsi="宋体" w:cs="宋体"/>
          <w:color w:val="auto"/>
          <w:sz w:val="24"/>
          <w:highlight w:val="none"/>
          <w:u w:val="single"/>
        </w:rPr>
        <w:t>广州市增城区仙村镇</w:t>
      </w:r>
      <w:r>
        <w:rPr>
          <w:rFonts w:hint="eastAsia" w:ascii="宋体" w:hAnsi="宋体"/>
          <w:color w:val="auto"/>
          <w:sz w:val="24"/>
          <w:highlight w:val="none"/>
        </w:rPr>
        <w:t>。</w:t>
      </w:r>
    </w:p>
    <w:p>
      <w:pPr>
        <w:wordWrap w:val="0"/>
        <w:topLinePunct/>
        <w:spacing w:line="336" w:lineRule="auto"/>
        <w:ind w:left="720" w:hanging="720" w:hangingChars="300"/>
        <w:jc w:val="left"/>
        <w:rPr>
          <w:rFonts w:hint="eastAsia" w:ascii="宋体" w:hAnsi="宋体" w:cs="宋体"/>
          <w:color w:val="auto"/>
          <w:sz w:val="24"/>
          <w:highlight w:val="none"/>
          <w:u w:val="single"/>
        </w:rPr>
      </w:pPr>
      <w:r>
        <w:rPr>
          <w:rFonts w:hint="eastAsia" w:ascii="宋体" w:hAnsi="宋体"/>
          <w:color w:val="auto"/>
          <w:sz w:val="24"/>
          <w:highlight w:val="none"/>
        </w:rPr>
        <w:t>1.1.3  勘察设计范围：</w:t>
      </w:r>
      <w:r>
        <w:rPr>
          <w:rFonts w:hint="eastAsia" w:ascii="宋体" w:hAnsi="宋体" w:cs="宋体"/>
          <w:color w:val="auto"/>
          <w:sz w:val="24"/>
          <w:highlight w:val="none"/>
          <w:u w:val="single"/>
        </w:rPr>
        <w:t>主要工作内容包括（但不限于）：编制施工图并通过施工图审查及通过行政主管部门的备案、协助建设单位办理相关前期报建手续、现场指导与服务、协助编制竣工图。</w:t>
      </w:r>
    </w:p>
    <w:p>
      <w:pPr>
        <w:topLinePunct/>
        <w:spacing w:line="360" w:lineRule="auto"/>
        <w:jc w:val="left"/>
        <w:rPr>
          <w:rFonts w:hint="eastAsia" w:ascii="宋体" w:hAnsi="宋体"/>
          <w:b/>
          <w:color w:val="auto"/>
          <w:sz w:val="24"/>
          <w:highlight w:val="none"/>
        </w:rPr>
      </w:pPr>
      <w:r>
        <w:rPr>
          <w:rFonts w:hint="eastAsia" w:ascii="宋体" w:hAnsi="宋体"/>
          <w:color w:val="auto"/>
          <w:sz w:val="24"/>
          <w:highlight w:val="none"/>
        </w:rPr>
        <w:t xml:space="preserve">1.1.4  专业内容: </w:t>
      </w:r>
      <w:r>
        <w:rPr>
          <w:rFonts w:hint="eastAsia" w:ascii="宋体" w:hAnsi="宋体" w:cs="MS Gothic"/>
          <w:color w:val="auto"/>
          <w:sz w:val="24"/>
          <w:highlight w:val="none"/>
        </w:rPr>
        <w:t>■</w:t>
      </w:r>
      <w:r>
        <w:rPr>
          <w:rFonts w:hint="eastAsia" w:ascii="宋体" w:hAnsi="宋体"/>
          <w:color w:val="auto"/>
          <w:sz w:val="24"/>
          <w:highlight w:val="none"/>
          <w:u w:val="single"/>
        </w:rPr>
        <w:t>道路工程、</w:t>
      </w:r>
      <w:r>
        <w:rPr>
          <w:rFonts w:hint="eastAsia" w:ascii="宋体" w:hAnsi="宋体" w:cs="MS Mincho"/>
          <w:color w:val="auto"/>
          <w:sz w:val="24"/>
          <w:highlight w:val="none"/>
        </w:rPr>
        <w:sym w:font="Wingdings 2" w:char="00A3"/>
      </w:r>
      <w:r>
        <w:rPr>
          <w:rFonts w:hint="eastAsia" w:ascii="宋体" w:hAnsi="宋体"/>
          <w:color w:val="auto"/>
          <w:sz w:val="24"/>
          <w:highlight w:val="none"/>
          <w:u w:val="single"/>
        </w:rPr>
        <w:t>桥梁工程、</w:t>
      </w:r>
      <w:r>
        <w:rPr>
          <w:rFonts w:hint="eastAsia" w:ascii="宋体" w:hAnsi="宋体"/>
          <w:color w:val="auto"/>
          <w:sz w:val="24"/>
          <w:highlight w:val="none"/>
        </w:rPr>
        <w:t>□</w:t>
      </w:r>
      <w:r>
        <w:rPr>
          <w:rFonts w:hint="eastAsia" w:ascii="宋体" w:hAnsi="宋体"/>
          <w:color w:val="auto"/>
          <w:sz w:val="24"/>
          <w:highlight w:val="none"/>
          <w:u w:val="single"/>
        </w:rPr>
        <w:t>城市隧道工程、</w:t>
      </w:r>
      <w:r>
        <w:rPr>
          <w:rFonts w:hint="eastAsia" w:ascii="宋体" w:hAnsi="宋体"/>
          <w:color w:val="auto"/>
          <w:sz w:val="24"/>
          <w:highlight w:val="none"/>
        </w:rPr>
        <w:t>□</w:t>
      </w:r>
      <w:r>
        <w:rPr>
          <w:rFonts w:hint="eastAsia" w:ascii="宋体" w:hAnsi="宋体"/>
          <w:color w:val="auto"/>
          <w:sz w:val="24"/>
          <w:highlight w:val="none"/>
          <w:u w:val="single"/>
        </w:rPr>
        <w:t>排水工程、</w:t>
      </w:r>
      <w:r>
        <w:rPr>
          <w:rFonts w:hint="eastAsia" w:ascii="宋体" w:hAnsi="宋体"/>
          <w:color w:val="auto"/>
          <w:sz w:val="24"/>
          <w:highlight w:val="none"/>
        </w:rPr>
        <w:t>□</w:t>
      </w:r>
      <w:r>
        <w:rPr>
          <w:rFonts w:hint="eastAsia" w:ascii="宋体" w:hAnsi="宋体"/>
          <w:color w:val="auto"/>
          <w:sz w:val="24"/>
          <w:highlight w:val="none"/>
          <w:u w:val="single"/>
        </w:rPr>
        <w:t>给水工程、</w:t>
      </w:r>
      <w:r>
        <w:rPr>
          <w:rFonts w:hint="eastAsia" w:ascii="宋体" w:hAnsi="宋体" w:cs="MS Gothic"/>
          <w:color w:val="auto"/>
          <w:sz w:val="24"/>
          <w:highlight w:val="none"/>
        </w:rPr>
        <w:t>□</w:t>
      </w:r>
      <w:r>
        <w:rPr>
          <w:rFonts w:hint="eastAsia" w:ascii="宋体" w:hAnsi="宋体"/>
          <w:color w:val="auto"/>
          <w:sz w:val="24"/>
          <w:highlight w:val="none"/>
          <w:u w:val="single"/>
        </w:rPr>
        <w:t>照明工程、</w:t>
      </w:r>
      <w:r>
        <w:rPr>
          <w:rFonts w:hint="eastAsia" w:ascii="宋体" w:hAnsi="宋体" w:cs="MS Gothic"/>
          <w:color w:val="auto"/>
          <w:sz w:val="24"/>
          <w:highlight w:val="none"/>
        </w:rPr>
        <w:t>□</w:t>
      </w:r>
      <w:r>
        <w:rPr>
          <w:rFonts w:hint="eastAsia" w:ascii="宋体" w:hAnsi="宋体"/>
          <w:color w:val="auto"/>
          <w:sz w:val="24"/>
          <w:highlight w:val="none"/>
          <w:u w:val="single"/>
        </w:rPr>
        <w:t>公共交通工程、</w:t>
      </w:r>
      <w:r>
        <w:rPr>
          <w:rFonts w:hint="eastAsia" w:ascii="宋体" w:hAnsi="宋体"/>
          <w:color w:val="auto"/>
          <w:sz w:val="24"/>
          <w:highlight w:val="none"/>
        </w:rPr>
        <w:t>□</w:t>
      </w:r>
      <w:r>
        <w:rPr>
          <w:rFonts w:hint="eastAsia" w:ascii="宋体" w:hAnsi="宋体"/>
          <w:color w:val="auto"/>
          <w:sz w:val="24"/>
          <w:highlight w:val="none"/>
          <w:u w:val="single"/>
        </w:rPr>
        <w:t>城镇燃气工程</w:t>
      </w:r>
      <w:r>
        <w:rPr>
          <w:rFonts w:hint="eastAsia" w:ascii="宋体" w:hAnsi="宋体"/>
          <w:color w:val="auto"/>
          <w:sz w:val="24"/>
          <w:highlight w:val="none"/>
        </w:rPr>
        <w:t>、□</w:t>
      </w:r>
      <w:r>
        <w:rPr>
          <w:rFonts w:hint="eastAsia" w:ascii="宋体" w:hAnsi="宋体"/>
          <w:color w:val="auto"/>
          <w:sz w:val="24"/>
          <w:highlight w:val="none"/>
          <w:u w:val="single"/>
        </w:rPr>
        <w:t>热力工程、</w:t>
      </w:r>
      <w:r>
        <w:rPr>
          <w:rFonts w:hint="eastAsia" w:ascii="宋体" w:hAnsi="宋体" w:cs="MS Gothic"/>
          <w:color w:val="auto"/>
          <w:sz w:val="24"/>
          <w:highlight w:val="none"/>
        </w:rPr>
        <w:t>□</w:t>
      </w:r>
      <w:r>
        <w:rPr>
          <w:rFonts w:hint="eastAsia" w:ascii="宋体" w:hAnsi="宋体"/>
          <w:color w:val="auto"/>
          <w:sz w:val="24"/>
          <w:highlight w:val="none"/>
          <w:u w:val="single"/>
        </w:rPr>
        <w:t>绿化工程、</w:t>
      </w:r>
      <w:r>
        <w:rPr>
          <w:rFonts w:hint="eastAsia" w:ascii="宋体" w:hAnsi="宋体" w:cs="MS Gothic"/>
          <w:color w:val="auto"/>
          <w:sz w:val="24"/>
          <w:highlight w:val="none"/>
        </w:rPr>
        <w:t>□</w:t>
      </w:r>
      <w:r>
        <w:rPr>
          <w:rFonts w:hint="eastAsia" w:ascii="宋体" w:hAnsi="宋体"/>
          <w:color w:val="auto"/>
          <w:sz w:val="24"/>
          <w:highlight w:val="none"/>
          <w:u w:val="single"/>
        </w:rPr>
        <w:t>电力工程、</w:t>
      </w:r>
      <w:r>
        <w:rPr>
          <w:rFonts w:hint="eastAsia" w:ascii="宋体" w:hAnsi="宋体" w:cs="MS Gothic"/>
          <w:color w:val="auto"/>
          <w:sz w:val="24"/>
          <w:highlight w:val="none"/>
        </w:rPr>
        <w:t>■</w:t>
      </w:r>
      <w:r>
        <w:rPr>
          <w:rFonts w:hint="eastAsia" w:ascii="宋体" w:hAnsi="宋体"/>
          <w:color w:val="auto"/>
          <w:sz w:val="24"/>
          <w:highlight w:val="none"/>
          <w:u w:val="single"/>
        </w:rPr>
        <w:t>水利工程、</w:t>
      </w:r>
      <w:r>
        <w:rPr>
          <w:rFonts w:hint="eastAsia" w:ascii="宋体" w:hAnsi="宋体" w:cs="MS Gothic"/>
          <w:color w:val="auto"/>
          <w:sz w:val="24"/>
          <w:highlight w:val="none"/>
        </w:rPr>
        <w:t>■</w:t>
      </w:r>
      <w:r>
        <w:rPr>
          <w:rFonts w:hint="eastAsia" w:ascii="宋体" w:hAnsi="宋体" w:cs="宋体"/>
          <w:color w:val="auto"/>
          <w:sz w:val="24"/>
          <w:highlight w:val="none"/>
          <w:u w:val="single"/>
        </w:rPr>
        <w:t>相关配套设施工程</w:t>
      </w:r>
      <w:r>
        <w:rPr>
          <w:rFonts w:hint="eastAsia" w:ascii="宋体" w:hAnsi="宋体"/>
          <w:color w:val="auto"/>
          <w:sz w:val="24"/>
          <w:highlight w:val="none"/>
        </w:rPr>
        <w:t>。</w:t>
      </w:r>
    </w:p>
    <w:p>
      <w:pPr>
        <w:topLinePunct/>
        <w:spacing w:line="360" w:lineRule="auto"/>
        <w:jc w:val="left"/>
        <w:rPr>
          <w:rFonts w:ascii="宋体" w:hAnsi="宋体"/>
          <w:color w:val="auto"/>
          <w:sz w:val="24"/>
          <w:highlight w:val="none"/>
        </w:rPr>
      </w:pPr>
      <w:r>
        <w:rPr>
          <w:rFonts w:hint="eastAsia" w:ascii="宋体" w:hAnsi="宋体"/>
          <w:color w:val="auto"/>
          <w:sz w:val="24"/>
          <w:highlight w:val="none"/>
        </w:rPr>
        <w:t>1.1.5  项目批准文件：</w:t>
      </w:r>
      <w:r>
        <w:rPr>
          <w:rFonts w:hint="eastAsia" w:ascii="宋体" w:hAnsi="宋体"/>
          <w:color w:val="auto"/>
          <w:sz w:val="24"/>
          <w:highlight w:val="none"/>
          <w:u w:val="single"/>
        </w:rPr>
        <w:t xml:space="preserve">/ </w:t>
      </w:r>
    </w:p>
    <w:p>
      <w:pPr>
        <w:topLinePunct/>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1.1.6  资金来源：</w:t>
      </w:r>
      <w:r>
        <w:rPr>
          <w:rFonts w:hint="eastAsia" w:ascii="宋体" w:hAnsi="宋体"/>
          <w:color w:val="auto"/>
          <w:sz w:val="24"/>
          <w:highlight w:val="none"/>
          <w:u w:val="single"/>
        </w:rPr>
        <w:t>区财政资金安排解决。</w:t>
      </w:r>
    </w:p>
    <w:p>
      <w:pPr>
        <w:topLinePunct/>
        <w:spacing w:line="360" w:lineRule="auto"/>
        <w:jc w:val="left"/>
        <w:rPr>
          <w:rFonts w:hint="eastAsia" w:ascii="宋体" w:hAnsi="宋体" w:cs="MS Gothic"/>
          <w:color w:val="auto"/>
          <w:sz w:val="24"/>
          <w:highlight w:val="none"/>
          <w:u w:val="single"/>
        </w:rPr>
      </w:pPr>
      <w:r>
        <w:rPr>
          <w:rFonts w:hint="eastAsia" w:ascii="宋体" w:hAnsi="宋体" w:cs="MS Gothic"/>
          <w:color w:val="auto"/>
          <w:sz w:val="24"/>
          <w:highlight w:val="none"/>
        </w:rPr>
        <w:t>1.1.7  建设规模：</w:t>
      </w:r>
      <w:r>
        <w:rPr>
          <w:rFonts w:hint="eastAsia" w:ascii="宋体" w:hAnsi="宋体"/>
          <w:color w:val="auto"/>
          <w:sz w:val="24"/>
          <w:highlight w:val="none"/>
          <w:u w:val="single"/>
        </w:rPr>
        <w:t>本工程建设任务以防洪、排涝、市政交通为主，兼顾水环境、水生态。通过西福河（仙村园区段）堤防达标整治，堤后强排泵站建设，完善西福河仙村园区段防洪体系，增强碧潭排涝片排涝能力，结合环园路建设，完善仙村园区配套交通，工程的建设实现了区域水安全、水环境、水生态和市政交通的全面提升。本工程主要建设内容分为水利部分及环园路市政道路两大部分。水利部分建设内容为：1）对西福河右岸（仙村园区段）堤防进行综合整治，</w:t>
      </w:r>
      <w:r>
        <w:rPr>
          <w:rFonts w:hint="eastAsia" w:ascii="宋体" w:hAnsi="宋体" w:eastAsia="宋体" w:cs="Times New Roman"/>
          <w:color w:val="auto"/>
          <w:sz w:val="24"/>
          <w:highlight w:val="none"/>
          <w:u w:val="single"/>
        </w:rPr>
        <w:t>堤防设计防洪标准采用100年一遇</w:t>
      </w:r>
      <w:r>
        <w:rPr>
          <w:rFonts w:hint="eastAsia" w:ascii="宋体" w:hAnsi="宋体" w:eastAsia="宋体" w:cs="Times New Roman"/>
          <w:color w:val="auto"/>
          <w:sz w:val="24"/>
          <w:highlight w:val="none"/>
          <w:u w:val="single"/>
          <w:lang w:eastAsia="zh-CN"/>
        </w:rPr>
        <w:t>，</w:t>
      </w:r>
      <w:r>
        <w:rPr>
          <w:rFonts w:hint="eastAsia" w:ascii="宋体" w:hAnsi="宋体"/>
          <w:color w:val="auto"/>
          <w:sz w:val="24"/>
          <w:highlight w:val="none"/>
          <w:u w:val="single"/>
        </w:rPr>
        <w:t>整为三合围排洪渠，终点为荔新公路，整治长度为3.72km；沿西福河堤防新建穿堤箱涵4座；2）新建上碧潭闸泵、下碧潭闸泵共2座闸泵，并对闸泵与现状上碧潭涌、下碧潭涌连接段进行整治，上碧潭涌整治长度共约480m，上碧潭涌整治长度约423m；3）重建上、下碧潭连通渠，连通渠长度927m。市政部分建设内容为：结合堤防建设，新建仙村园区环园路，路线总长2.97km，按城市主干路标准建设，规划宽度40m，双向6车道。工程项目总投资约60624万元。</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1.1.8  设计合理使用年限：</w:t>
      </w:r>
      <w:r>
        <w:rPr>
          <w:rFonts w:hint="eastAsia" w:ascii="宋体" w:hAnsi="宋体"/>
          <w:color w:val="auto"/>
          <w:sz w:val="24"/>
          <w:highlight w:val="none"/>
          <w:u w:val="single"/>
        </w:rPr>
        <w:t>按规范要求</w:t>
      </w:r>
      <w:r>
        <w:rPr>
          <w:rFonts w:hint="eastAsia" w:ascii="宋体" w:hAnsi="宋体"/>
          <w:color w:val="auto"/>
          <w:sz w:val="24"/>
          <w:highlight w:val="none"/>
        </w:rPr>
        <w:t>。</w:t>
      </w:r>
    </w:p>
    <w:p>
      <w:pPr>
        <w:topLinePunct/>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1.1.9  招标范围：</w:t>
      </w:r>
      <w:r>
        <w:rPr>
          <w:rFonts w:hint="eastAsia" w:ascii="宋体" w:hAnsi="宋体" w:cs="宋体"/>
          <w:color w:val="auto"/>
          <w:sz w:val="24"/>
          <w:highlight w:val="none"/>
          <w:u w:val="single"/>
        </w:rPr>
        <w:t>□</w:t>
      </w:r>
      <w:r>
        <w:rPr>
          <w:rFonts w:hint="eastAsia" w:ascii="宋体" w:hAnsi="宋体" w:cs="MS Gothic"/>
          <w:color w:val="auto"/>
          <w:sz w:val="24"/>
          <w:highlight w:val="none"/>
          <w:u w:val="single"/>
        </w:rPr>
        <w:t>工程勘察（</w:t>
      </w:r>
      <w:r>
        <w:rPr>
          <w:rFonts w:hint="eastAsia" w:ascii="宋体" w:hAnsi="宋体" w:cs="宋体"/>
          <w:color w:val="auto"/>
          <w:sz w:val="24"/>
          <w:highlight w:val="none"/>
          <w:u w:val="single"/>
        </w:rPr>
        <w:t>□</w:t>
      </w:r>
      <w:r>
        <w:rPr>
          <w:rFonts w:hint="eastAsia" w:ascii="宋体" w:hAnsi="宋体" w:cs="MS Gothic"/>
          <w:color w:val="auto"/>
          <w:sz w:val="24"/>
          <w:highlight w:val="none"/>
          <w:u w:val="single"/>
        </w:rPr>
        <w:t>岩土工程勘察、</w:t>
      </w:r>
      <w:r>
        <w:rPr>
          <w:rFonts w:hint="eastAsia" w:ascii="宋体" w:hAnsi="宋体" w:cs="宋体"/>
          <w:color w:val="auto"/>
          <w:sz w:val="24"/>
          <w:highlight w:val="none"/>
          <w:u w:val="single"/>
        </w:rPr>
        <w:t>□</w:t>
      </w:r>
      <w:r>
        <w:rPr>
          <w:rFonts w:hint="eastAsia" w:ascii="宋体" w:hAnsi="宋体" w:cs="MS Gothic"/>
          <w:color w:val="auto"/>
          <w:sz w:val="24"/>
          <w:highlight w:val="none"/>
          <w:u w:val="single"/>
        </w:rPr>
        <w:t>工程测量、</w:t>
      </w:r>
      <w:r>
        <w:rPr>
          <w:rFonts w:hint="eastAsia" w:ascii="宋体" w:hAnsi="宋体" w:cs="宋体"/>
          <w:color w:val="auto"/>
          <w:sz w:val="24"/>
          <w:highlight w:val="none"/>
          <w:u w:val="single"/>
        </w:rPr>
        <w:t>□</w:t>
      </w:r>
      <w:r>
        <w:rPr>
          <w:rFonts w:hint="eastAsia" w:ascii="宋体" w:hAnsi="宋体" w:cs="MS Gothic"/>
          <w:color w:val="auto"/>
          <w:sz w:val="24"/>
          <w:highlight w:val="none"/>
          <w:u w:val="single"/>
        </w:rPr>
        <w:t>工程物探（含管线探测）、</w:t>
      </w:r>
      <w:r>
        <w:rPr>
          <w:rFonts w:hint="eastAsia" w:ascii="宋体" w:hAnsi="宋体" w:cs="宋体"/>
          <w:color w:val="auto"/>
          <w:sz w:val="24"/>
          <w:highlight w:val="none"/>
          <w:u w:val="single"/>
        </w:rPr>
        <w:t>□</w:t>
      </w:r>
      <w:r>
        <w:rPr>
          <w:rFonts w:hint="eastAsia" w:ascii="宋体" w:hAnsi="宋体" w:cs="MS Gothic"/>
          <w:color w:val="auto"/>
          <w:sz w:val="24"/>
          <w:highlight w:val="none"/>
          <w:u w:val="single"/>
        </w:rPr>
        <w:t>方案修改、</w:t>
      </w:r>
      <w:r>
        <w:rPr>
          <w:rFonts w:hint="eastAsia" w:ascii="宋体" w:hAnsi="宋体" w:cs="宋体"/>
          <w:color w:val="auto"/>
          <w:sz w:val="24"/>
          <w:highlight w:val="none"/>
          <w:u w:val="single"/>
        </w:rPr>
        <w:t>□</w:t>
      </w:r>
      <w:r>
        <w:rPr>
          <w:rFonts w:hint="eastAsia" w:ascii="宋体" w:hAnsi="宋体" w:cs="MS Gothic"/>
          <w:color w:val="auto"/>
          <w:sz w:val="24"/>
          <w:highlight w:val="none"/>
          <w:u w:val="single"/>
        </w:rPr>
        <w:t>初步设计及概算、■施工图设计、</w:t>
      </w:r>
      <w:r>
        <w:rPr>
          <w:rFonts w:hint="eastAsia" w:ascii="宋体" w:hAnsi="宋体" w:cs="宋体"/>
          <w:color w:val="auto"/>
          <w:sz w:val="24"/>
          <w:highlight w:val="none"/>
          <w:u w:val="single"/>
        </w:rPr>
        <w:t>□编制施工图预算（由有资质的造价咨询单位编制）、</w:t>
      </w:r>
      <w:r>
        <w:rPr>
          <w:rFonts w:hint="eastAsia" w:ascii="宋体" w:hAnsi="宋体" w:cs="MS Gothic"/>
          <w:color w:val="auto"/>
          <w:sz w:val="24"/>
          <w:highlight w:val="none"/>
          <w:u w:val="single"/>
        </w:rPr>
        <w:t>■</w:t>
      </w:r>
      <w:r>
        <w:rPr>
          <w:rFonts w:hint="eastAsia" w:ascii="宋体" w:hAnsi="宋体" w:cs="宋体"/>
          <w:color w:val="auto"/>
          <w:sz w:val="24"/>
          <w:highlight w:val="none"/>
          <w:u w:val="single"/>
        </w:rPr>
        <w:t>现场服务、</w:t>
      </w:r>
      <w:r>
        <w:rPr>
          <w:rFonts w:hint="eastAsia" w:ascii="宋体" w:hAnsi="宋体" w:cs="MS Gothic"/>
          <w:color w:val="auto"/>
          <w:sz w:val="24"/>
          <w:highlight w:val="none"/>
          <w:u w:val="single"/>
        </w:rPr>
        <w:t>■</w:t>
      </w:r>
      <w:r>
        <w:rPr>
          <w:rFonts w:hint="eastAsia" w:ascii="宋体" w:hAnsi="宋体" w:cs="宋体"/>
          <w:color w:val="auto"/>
          <w:sz w:val="24"/>
          <w:highlight w:val="none"/>
          <w:u w:val="single"/>
        </w:rPr>
        <w:t>协助编制竣工图</w:t>
      </w:r>
      <w:r>
        <w:rPr>
          <w:rFonts w:hint="eastAsia" w:ascii="宋体" w:hAnsi="宋体" w:cs="MS Gothic"/>
          <w:color w:val="auto"/>
          <w:sz w:val="24"/>
          <w:highlight w:val="none"/>
        </w:rPr>
        <w:t>。</w:t>
      </w:r>
    </w:p>
    <w:p>
      <w:pPr>
        <w:topLinePunct/>
        <w:spacing w:line="360" w:lineRule="auto"/>
        <w:jc w:val="left"/>
        <w:rPr>
          <w:rFonts w:hint="eastAsia" w:ascii="宋体" w:hAnsi="宋体" w:cs="宋体"/>
          <w:color w:val="auto"/>
          <w:sz w:val="24"/>
          <w:highlight w:val="none"/>
          <w:lang w:val="zh-CN"/>
        </w:rPr>
      </w:pPr>
      <w:r>
        <w:rPr>
          <w:rFonts w:hint="eastAsia" w:ascii="宋体" w:hAnsi="宋体" w:cs="宋体"/>
          <w:color w:val="auto"/>
          <w:sz w:val="24"/>
          <w:highlight w:val="none"/>
        </w:rPr>
        <w:t>1.1.10  前期服务机构名称：</w:t>
      </w:r>
      <w:r>
        <w:rPr>
          <w:rFonts w:hint="eastAsia" w:ascii="宋体" w:hAnsi="宋体" w:cs="宋体"/>
          <w:color w:val="auto"/>
          <w:sz w:val="24"/>
          <w:highlight w:val="none"/>
          <w:u w:val="single"/>
        </w:rPr>
        <w:t>广州市水务规划勘测设计研究院有限公司、广州市市政工程设计研究总院有限公司</w:t>
      </w:r>
      <w:r>
        <w:rPr>
          <w:rFonts w:hint="eastAsia" w:ascii="宋体" w:hAnsi="宋体" w:cs="宋体"/>
          <w:color w:val="auto"/>
          <w:sz w:val="24"/>
          <w:highlight w:val="none"/>
        </w:rPr>
        <w:t>。</w:t>
      </w:r>
    </w:p>
    <w:p>
      <w:pPr>
        <w:topLinePunct/>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[注释] 如果前期服务机构参加本次投标，应将本公告发布前最终完成的工作成果（含电子文件）在投标人获取招标文件的同时提供给所有投标人参考，否则前期参与的服务机构中标无效。</w:t>
      </w:r>
    </w:p>
    <w:p>
      <w:pPr>
        <w:topLinePunct/>
        <w:spacing w:line="360" w:lineRule="auto"/>
        <w:rPr>
          <w:rFonts w:hint="eastAsia" w:ascii="宋体" w:hAnsi="宋体"/>
          <w:b/>
          <w:color w:val="auto"/>
          <w:sz w:val="24"/>
          <w:highlight w:val="none"/>
        </w:rPr>
      </w:pPr>
    </w:p>
    <w:p>
      <w:pPr>
        <w:topLinePunct/>
        <w:spacing w:line="360" w:lineRule="auto"/>
        <w:rPr>
          <w:rFonts w:hint="eastAsia" w:ascii="宋体" w:hAnsi="宋体"/>
          <w:b/>
          <w:color w:val="auto"/>
          <w:sz w:val="24"/>
          <w:highlight w:val="none"/>
        </w:rPr>
      </w:pPr>
      <w:r>
        <w:rPr>
          <w:rFonts w:hint="eastAsia" w:ascii="宋体" w:hAnsi="宋体"/>
          <w:b/>
          <w:color w:val="auto"/>
          <w:sz w:val="24"/>
          <w:highlight w:val="none"/>
        </w:rPr>
        <w:t>1.2   资格审查合格条件</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1.2.1  投标人参加投标的意思表达清楚，投标人代表被授权有效。</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1.2.2  投标人具有独立法人资格，持有工商行政管理部门核发的法人营业执照，按国家法律经营。</w:t>
      </w:r>
    </w:p>
    <w:p>
      <w:pPr>
        <w:topLinePunct/>
        <w:spacing w:line="360" w:lineRule="auto"/>
        <w:rPr>
          <w:rFonts w:hint="eastAsia" w:ascii="宋体" w:hAnsi="宋体"/>
          <w:color w:val="auto"/>
          <w:sz w:val="24"/>
          <w:highlight w:val="none"/>
          <w:u w:val="single"/>
        </w:rPr>
      </w:pPr>
      <w:r>
        <w:rPr>
          <w:rFonts w:hint="eastAsia" w:ascii="宋体" w:hAnsi="宋体"/>
          <w:color w:val="auto"/>
          <w:sz w:val="24"/>
          <w:highlight w:val="none"/>
        </w:rPr>
        <w:t>1.2.3  投标人须具备建设行政主管部门颁发的</w:t>
      </w:r>
      <w:r>
        <w:rPr>
          <w:rFonts w:hint="eastAsia" w:ascii="宋体" w:hAnsi="宋体"/>
          <w:color w:val="auto"/>
          <w:sz w:val="24"/>
          <w:highlight w:val="none"/>
          <w:u w:val="single"/>
        </w:rPr>
        <w:t>工程设计综合资质甲级，或同时具备</w:t>
      </w:r>
      <w:r>
        <w:rPr>
          <w:rFonts w:hint="eastAsia" w:ascii="宋体" w:hAnsi="宋体" w:cs="宋体"/>
          <w:color w:val="auto"/>
          <w:sz w:val="24"/>
          <w:highlight w:val="none"/>
          <w:u w:val="single"/>
        </w:rPr>
        <w:t>①和②设计资质：①</w:t>
      </w:r>
      <w:r>
        <w:rPr>
          <w:rFonts w:hint="eastAsia" w:ascii="宋体" w:hAnsi="宋体"/>
          <w:color w:val="auto"/>
          <w:sz w:val="24"/>
          <w:highlight w:val="none"/>
          <w:u w:val="single"/>
        </w:rPr>
        <w:t>工程设计水利行业甲级资质或工程设计水利行业（河道整治）专业甲级资质；</w:t>
      </w:r>
      <w:r>
        <w:rPr>
          <w:rFonts w:hint="eastAsia" w:ascii="宋体" w:hAnsi="宋体" w:cs="宋体"/>
          <w:color w:val="auto"/>
          <w:sz w:val="24"/>
          <w:highlight w:val="none"/>
          <w:u w:val="single"/>
        </w:rPr>
        <w:t>②</w:t>
      </w:r>
      <w:r>
        <w:rPr>
          <w:rFonts w:hint="eastAsia" w:ascii="宋体" w:hAnsi="宋体"/>
          <w:color w:val="auto"/>
          <w:sz w:val="24"/>
          <w:highlight w:val="none"/>
          <w:u w:val="single"/>
        </w:rPr>
        <w:t>工程设计市政行业甲级资质或工程设计市政行业（道路工程）甲级资质。</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香港企业独立参加投标的，须在广东省住房和城乡建设主管部门备案且备案的业务范围满足本项目的资质要求。</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外国或澳门、台湾的设计企业必须选择一家符合上述条件的企业进行合作设计。香港企业如不单独参加投标，也必须选择一家符合上述条件的企业进行合作设计。</w:t>
      </w:r>
    </w:p>
    <w:p>
      <w:pPr>
        <w:topLinePunct/>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注释]（1）具体资质要求按照《建设工程勘察设计资质管理规定》（建设部令第160号）、《建设工程勘察设计资质管理规定实施意见》（建市[2007]202号）、《工程设计资质标准》（建市〔2007〕86号）、《住房城乡建设部关于促进建筑工程设计事务所发展有关事项的通知》（建市（2016）261号）填写。要求同时具备2项或以上资质证书的，申请人可以组成联合体投标。工程设计企业资质证书有效期按《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广东省住房和城乡建设厅关于建设工程企业资质有关事宜的通知》（粤建许函〔2022〕846号）执行。</w:t>
      </w:r>
    </w:p>
    <w:p>
      <w:pPr>
        <w:pStyle w:val="92"/>
        <w:numPr>
          <w:ilvl w:val="0"/>
          <w:numId w:val="2"/>
        </w:numPr>
        <w:wordWrap w:val="0"/>
        <w:autoSpaceDN w:val="0"/>
        <w:spacing w:line="360" w:lineRule="auto"/>
        <w:rPr>
          <w:rFonts w:hint="eastAsia" w:ascii="宋体" w:hAnsi="宋体" w:eastAsia="宋体"/>
          <w:color w:val="auto"/>
          <w:sz w:val="24"/>
          <w:highlight w:val="none"/>
          <w:u w:val="single"/>
        </w:rPr>
      </w:pPr>
      <w:r>
        <w:rPr>
          <w:rFonts w:hint="eastAsia" w:ascii="宋体" w:hAnsi="宋体" w:eastAsia="宋体"/>
          <w:color w:val="auto"/>
          <w:spacing w:val="-6"/>
          <w:sz w:val="24"/>
          <w:highlight w:val="none"/>
          <w:u w:val="single"/>
        </w:rPr>
        <w:t>香港</w:t>
      </w:r>
      <w:r>
        <w:rPr>
          <w:rFonts w:hint="eastAsia" w:ascii="宋体" w:hAnsi="宋体" w:eastAsia="宋体"/>
          <w:color w:val="auto"/>
          <w:sz w:val="24"/>
          <w:highlight w:val="none"/>
          <w:u w:val="single"/>
        </w:rPr>
        <w:t>企业</w:t>
      </w:r>
      <w:r>
        <w:rPr>
          <w:rFonts w:hint="eastAsia" w:ascii="宋体" w:hAnsi="宋体" w:eastAsia="宋体"/>
          <w:color w:val="auto"/>
          <w:spacing w:val="-6"/>
          <w:sz w:val="24"/>
          <w:highlight w:val="none"/>
          <w:u w:val="single"/>
        </w:rPr>
        <w:t>备案的业务范围依据《广东省住房和城乡建设厅关于印发香港工程建设咨询企业和专业人士在粤港澳</w:t>
      </w:r>
      <w:r>
        <w:rPr>
          <w:rStyle w:val="42"/>
          <w:rFonts w:hint="eastAsia" w:ascii="宋体" w:hAnsi="宋体" w:eastAsia="宋体"/>
          <w:color w:val="auto"/>
          <w:spacing w:val="-6"/>
          <w:sz w:val="24"/>
          <w:highlight w:val="none"/>
        </w:rPr>
        <w:t>大湾区内</w:t>
      </w:r>
      <w:r>
        <w:rPr>
          <w:rFonts w:hint="eastAsia" w:ascii="宋体" w:hAnsi="宋体" w:eastAsia="宋体"/>
          <w:color w:val="auto"/>
          <w:spacing w:val="-6"/>
          <w:sz w:val="24"/>
          <w:highlight w:val="none"/>
          <w:u w:val="single"/>
        </w:rPr>
        <w:t>地城市开业执业试点管理暂行办法的通知》（粤建规范〔2020〕1号，详见链接：</w:t>
      </w:r>
      <w:r>
        <w:rPr>
          <w:rFonts w:hint="eastAsia" w:ascii="宋体" w:hAnsi="宋体" w:eastAsia="宋体"/>
          <w:color w:val="auto"/>
          <w:spacing w:val="-6"/>
          <w:sz w:val="24"/>
          <w:highlight w:val="none"/>
          <w:u w:val="single"/>
        </w:rPr>
        <w:fldChar w:fldCharType="begin"/>
      </w:r>
      <w:r>
        <w:rPr>
          <w:rFonts w:hint="eastAsia" w:ascii="宋体" w:hAnsi="宋体" w:eastAsia="宋体"/>
          <w:color w:val="auto"/>
          <w:spacing w:val="-6"/>
          <w:sz w:val="24"/>
          <w:highlight w:val="none"/>
          <w:u w:val="single"/>
        </w:rPr>
        <w:instrText xml:space="preserve"> HYPERLINK "http://zfcxjst.gd.gov.cn/xxgk/wjtz/content/post_3137220.html）确定。香港企业须提供满足招标文件要求的相应资质证书及备案证明资料扫描件。" </w:instrText>
      </w:r>
      <w:r>
        <w:rPr>
          <w:rFonts w:hint="eastAsia" w:ascii="宋体" w:hAnsi="宋体" w:eastAsia="宋体"/>
          <w:color w:val="auto"/>
          <w:spacing w:val="-6"/>
          <w:sz w:val="24"/>
          <w:highlight w:val="none"/>
          <w:u w:val="single"/>
        </w:rPr>
        <w:fldChar w:fldCharType="separate"/>
      </w:r>
      <w:r>
        <w:rPr>
          <w:rStyle w:val="42"/>
          <w:rFonts w:hint="eastAsia" w:ascii="宋体" w:hAnsi="宋体" w:eastAsia="宋体"/>
          <w:color w:val="auto"/>
          <w:spacing w:val="-6"/>
          <w:sz w:val="24"/>
          <w:highlight w:val="none"/>
        </w:rPr>
        <w:t>http://zfcxjst.gd.gov.cn/xxgk/wjtz/content/post_3137220.html）确定。香港企业须提供满足招标文件要求的相应资质证书及备案证明资料扫描件。</w:t>
      </w:r>
      <w:r>
        <w:rPr>
          <w:rFonts w:hint="eastAsia" w:ascii="宋体" w:hAnsi="宋体" w:eastAsia="宋体"/>
          <w:color w:val="auto"/>
          <w:spacing w:val="-6"/>
          <w:sz w:val="24"/>
          <w:highlight w:val="none"/>
          <w:u w:val="single"/>
        </w:rPr>
        <w:fldChar w:fldCharType="end"/>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1.2.4  申请人已在广州公共资源交易中心办理企业信息登记，本项目负责人是本企业在广州公共资源交易中心企业信息登记中的在册人员。</w:t>
      </w:r>
    </w:p>
    <w:p>
      <w:pPr>
        <w:topLinePunct/>
        <w:spacing w:line="360" w:lineRule="auto"/>
        <w:rPr>
          <w:rFonts w:hint="eastAsia" w:ascii="宋体" w:hAnsi="宋体"/>
          <w:color w:val="auto"/>
          <w:sz w:val="24"/>
          <w:highlight w:val="none"/>
          <w:u w:val="single"/>
        </w:rPr>
      </w:pPr>
      <w:r>
        <w:rPr>
          <w:rFonts w:hint="eastAsia" w:ascii="宋体" w:hAnsi="宋体"/>
          <w:color w:val="auto"/>
          <w:sz w:val="24"/>
          <w:highlight w:val="none"/>
        </w:rPr>
        <w:t>1.2.5  申请人委派的项目负责人须</w:t>
      </w:r>
      <w:r>
        <w:rPr>
          <w:rFonts w:hint="eastAsia" w:ascii="宋体" w:hAnsi="宋体"/>
          <w:color w:val="auto"/>
          <w:sz w:val="24"/>
          <w:highlight w:val="none"/>
          <w:u w:val="single"/>
        </w:rPr>
        <w:t>具备水利水电工程类专业工程师（或以上）职称,需提供由投标人所在地的社会保险机构出具的有关投标人为其缴纳连续近6个月（2022年10月至2023年3月）社会保险费用的证明，或在广东省住房和城乡建设主管部门备案且备案的业务范围符合本招标项目对项目负责人要求的香港专业人士。</w:t>
      </w:r>
    </w:p>
    <w:p>
      <w:pPr>
        <w:topLinePunct/>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[注释]：香港专业人士的备案业务范围依据《广东省住房和城乡建设厅关于印发香港工程建设咨询企业和专业人士在粤港澳大湾区内地城市开业执业试点管理暂行办法的通知》（粤建规范〔2020〕1号）确定。</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1.2.6  申请人没有处于被本地建设行政主管部门取消投标资格的处罚期内；</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1.2.7  投标申请人业绩要求（</w:t>
      </w:r>
      <w:r>
        <w:rPr>
          <w:rFonts w:hint="eastAsia" w:ascii="宋体" w:hAnsi="宋体"/>
          <w:color w:val="auto"/>
          <w:sz w:val="24"/>
          <w:highlight w:val="none"/>
        </w:rPr>
        <w:sym w:font="Wingdings 2" w:char="00A3"/>
      </w:r>
      <w:r>
        <w:rPr>
          <w:rFonts w:hint="eastAsia" w:ascii="宋体" w:hAnsi="宋体"/>
          <w:color w:val="auto"/>
          <w:sz w:val="24"/>
          <w:highlight w:val="none"/>
        </w:rPr>
        <w:t>需要/</w:t>
      </w:r>
      <w:r>
        <w:rPr>
          <w:rFonts w:hint="eastAsia" w:ascii="宋体" w:hAnsi="宋体" w:cs="MS Gothic"/>
          <w:color w:val="auto"/>
          <w:sz w:val="24"/>
          <w:highlight w:val="none"/>
        </w:rPr>
        <w:t>■</w:t>
      </w:r>
      <w:r>
        <w:rPr>
          <w:rFonts w:hint="eastAsia" w:ascii="宋体" w:hAnsi="宋体"/>
          <w:color w:val="auto"/>
          <w:sz w:val="24"/>
          <w:highlight w:val="none"/>
        </w:rPr>
        <w:t>不需要）；</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1.2.8  项目负责人业绩要求（□需要/</w:t>
      </w:r>
      <w:r>
        <w:rPr>
          <w:rFonts w:hint="eastAsia" w:ascii="宋体" w:hAnsi="宋体" w:cs="MS Gothic"/>
          <w:color w:val="auto"/>
          <w:sz w:val="24"/>
          <w:highlight w:val="none"/>
        </w:rPr>
        <w:t>■</w:t>
      </w:r>
      <w:r>
        <w:rPr>
          <w:rFonts w:hint="eastAsia" w:ascii="宋体" w:hAnsi="宋体"/>
          <w:color w:val="auto"/>
          <w:sz w:val="24"/>
          <w:highlight w:val="none"/>
        </w:rPr>
        <w:t>不需要）；</w:t>
      </w:r>
    </w:p>
    <w:p>
      <w:pPr>
        <w:topLinePunct/>
        <w:spacing w:line="360" w:lineRule="auto"/>
        <w:rPr>
          <w:rFonts w:hint="eastAsia" w:ascii="宋体" w:hAnsi="宋体"/>
          <w:color w:val="auto"/>
          <w:sz w:val="24"/>
          <w:highlight w:val="none"/>
        </w:rPr>
      </w:pPr>
      <w:bookmarkStart w:id="0" w:name="_Toc249845968"/>
      <w:bookmarkStart w:id="1" w:name="_Toc245023997"/>
      <w:bookmarkStart w:id="2" w:name="_Toc266093545"/>
      <w:bookmarkStart w:id="3" w:name="_Toc266881397"/>
      <w:bookmarkStart w:id="4" w:name="_Toc253143216"/>
      <w:bookmarkStart w:id="5" w:name="_Toc249846223"/>
      <w:r>
        <w:rPr>
          <w:rFonts w:hint="eastAsia" w:ascii="宋体" w:hAnsi="宋体"/>
          <w:color w:val="auto"/>
          <w:sz w:val="24"/>
          <w:highlight w:val="none"/>
        </w:rPr>
        <w:t>1.2.9  关于联合体投标：</w:t>
      </w:r>
      <w:bookmarkEnd w:id="0"/>
      <w:bookmarkEnd w:id="1"/>
      <w:bookmarkEnd w:id="2"/>
      <w:bookmarkEnd w:id="3"/>
      <w:bookmarkEnd w:id="4"/>
      <w:bookmarkEnd w:id="5"/>
    </w:p>
    <w:p>
      <w:pPr>
        <w:pStyle w:val="92"/>
        <w:autoSpaceDN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如投标人组成联合体，联合体应当在投标登记前组成，联合体组成单位不得超过2家，且应以具备相应水利行业设计资质的企业为牵头人，并签定联合体共同投标协议。投标人拟任本工程项目负责人应为牵头人正式员工。联合体共同投标协议应明确约定各方拟承担的工作和责任。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pPr>
        <w:pStyle w:val="92"/>
        <w:autoSpaceDN w:val="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1.2.10  未被纳入国家、市、区的失信联合惩戒名单且被限制参加财政投资工程或政府投资工程或建设工程投标的（具体名单以递交投标文件截止时间“信用广州”https://credit1.gz.gov.cn/sgs/sgsXkNew公布的“失信黑名单”为准。</w:t>
      </w:r>
    </w:p>
    <w:p>
      <w:pPr>
        <w:pStyle w:val="92"/>
        <w:autoSpaceDN w:val="0"/>
        <w:spacing w:line="360" w:lineRule="auto"/>
        <w:rPr>
          <w:rFonts w:hint="eastAsia" w:ascii="宋体" w:hAnsi="宋体" w:eastAsia="宋体" w:cs="宋体"/>
          <w:color w:val="auto"/>
          <w:sz w:val="24"/>
          <w:highlight w:val="none"/>
        </w:rPr>
      </w:pPr>
      <w:r>
        <w:rPr>
          <w:rFonts w:hint="eastAsia" w:ascii="宋体" w:hAnsi="宋体" w:eastAsia="宋体"/>
          <w:color w:val="auto"/>
          <w:sz w:val="24"/>
          <w:szCs w:val="22"/>
          <w:highlight w:val="none"/>
        </w:rPr>
        <w:t>注：因联合惩戒措施表述存在细微差别，惩戒措施与上文不完全一致但措施内容相同的，也应属于被限制参与相关项目的投标。</w:t>
      </w:r>
    </w:p>
    <w:p>
      <w:pPr>
        <w:pStyle w:val="92"/>
        <w:autoSpaceDN w:val="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1.2.11  投标人已按照招标公告附件1的格式及内容签署并盖章《投标人声明》。</w:t>
      </w:r>
    </w:p>
    <w:p>
      <w:pPr>
        <w:topLinePunct/>
        <w:spacing w:line="360" w:lineRule="auto"/>
        <w:jc w:val="left"/>
        <w:rPr>
          <w:rFonts w:hint="eastAsia" w:ascii="宋体" w:hAnsi="宋体" w:cs="宋体-PUA"/>
          <w:b/>
          <w:color w:val="auto"/>
          <w:sz w:val="24"/>
          <w:highlight w:val="none"/>
        </w:rPr>
      </w:pPr>
    </w:p>
    <w:p>
      <w:pPr>
        <w:topLinePunct/>
        <w:spacing w:line="360" w:lineRule="auto"/>
        <w:jc w:val="left"/>
        <w:rPr>
          <w:rFonts w:hint="eastAsia" w:ascii="宋体" w:hAnsi="宋体" w:cs="宋体-PUA"/>
          <w:b/>
          <w:color w:val="auto"/>
          <w:sz w:val="24"/>
          <w:highlight w:val="none"/>
        </w:rPr>
      </w:pPr>
      <w:r>
        <w:rPr>
          <w:rFonts w:hint="eastAsia" w:ascii="宋体" w:hAnsi="宋体" w:cs="宋体-PUA"/>
          <w:b/>
          <w:color w:val="auto"/>
          <w:sz w:val="24"/>
          <w:highlight w:val="none"/>
        </w:rPr>
        <w:t>1.3    发布招标公告、投标</w:t>
      </w:r>
      <w:r>
        <w:rPr>
          <w:rFonts w:hint="eastAsia" w:ascii="宋体" w:hAnsi="宋体" w:cs="宋体-PUA"/>
          <w:b/>
          <w:color w:val="auto"/>
          <w:sz w:val="24"/>
          <w:highlight w:val="none"/>
          <w:u w:val="single"/>
        </w:rPr>
        <w:t>截止</w:t>
      </w:r>
      <w:r>
        <w:rPr>
          <w:rFonts w:hint="eastAsia" w:ascii="宋体" w:hAnsi="宋体" w:cs="宋体-PUA"/>
          <w:b/>
          <w:color w:val="auto"/>
          <w:sz w:val="24"/>
          <w:highlight w:val="none"/>
        </w:rPr>
        <w:t xml:space="preserve">时间、办理投标登记手续、开标开始时间、投标文件解密时间、提交投标文件光盘、招标文件获取   </w:t>
      </w:r>
    </w:p>
    <w:p>
      <w:pPr>
        <w:topLinePunct/>
        <w:spacing w:line="360" w:lineRule="auto"/>
        <w:jc w:val="left"/>
        <w:rPr>
          <w:rFonts w:hint="eastAsia" w:ascii="宋体" w:hAnsi="宋体" w:cs="宋体-PUA"/>
          <w:color w:val="auto"/>
          <w:sz w:val="24"/>
          <w:highlight w:val="none"/>
          <w:u w:val="single"/>
        </w:rPr>
      </w:pPr>
      <w:r>
        <w:rPr>
          <w:rFonts w:hint="eastAsia" w:ascii="宋体" w:hAnsi="宋体" w:cs="宋体-PUA"/>
          <w:color w:val="auto"/>
          <w:sz w:val="24"/>
          <w:highlight w:val="none"/>
        </w:rPr>
        <w:t>1.3.1  发布招标公告时间（含本日）：</w:t>
      </w:r>
      <w:r>
        <w:rPr>
          <w:rFonts w:hint="eastAsia" w:ascii="宋体" w:hAnsi="宋体" w:cs="宋体-PUA"/>
          <w:color w:val="auto"/>
          <w:sz w:val="24"/>
          <w:highlight w:val="none"/>
          <w:u w:val="single"/>
        </w:rPr>
        <w:t>2023</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00</w:t>
      </w:r>
      <w:r>
        <w:rPr>
          <w:rFonts w:hint="eastAsia" w:ascii="宋体" w:hAnsi="宋体" w:cs="宋体-PUA"/>
          <w:color w:val="auto"/>
          <w:sz w:val="24"/>
          <w:highlight w:val="none"/>
        </w:rPr>
        <w:t>时</w:t>
      </w:r>
      <w:r>
        <w:rPr>
          <w:rFonts w:hint="eastAsia" w:ascii="宋体" w:hAnsi="宋体" w:cs="宋体-PUA"/>
          <w:color w:val="auto"/>
          <w:sz w:val="24"/>
          <w:highlight w:val="none"/>
          <w:u w:val="single"/>
        </w:rPr>
        <w:t>00</w:t>
      </w:r>
      <w:r>
        <w:rPr>
          <w:rFonts w:hint="eastAsia" w:ascii="宋体" w:hAnsi="宋体" w:cs="宋体-PUA"/>
          <w:color w:val="auto"/>
          <w:sz w:val="24"/>
          <w:highlight w:val="none"/>
        </w:rPr>
        <w:t>分至</w:t>
      </w:r>
      <w:r>
        <w:rPr>
          <w:rFonts w:hint="eastAsia" w:ascii="宋体" w:hAnsi="宋体" w:cs="宋体-PUA"/>
          <w:color w:val="auto"/>
          <w:sz w:val="24"/>
          <w:highlight w:val="none"/>
          <w:u w:val="single"/>
        </w:rPr>
        <w:t>2023</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10</w:t>
      </w:r>
      <w:r>
        <w:rPr>
          <w:rFonts w:hint="eastAsia" w:ascii="宋体" w:hAnsi="宋体" w:cs="宋体-PUA"/>
          <w:color w:val="auto"/>
          <w:sz w:val="24"/>
          <w:highlight w:val="none"/>
        </w:rPr>
        <w:t>时</w:t>
      </w:r>
      <w:r>
        <w:rPr>
          <w:rFonts w:hint="eastAsia" w:ascii="宋体" w:hAnsi="宋体" w:cs="宋体-PUA"/>
          <w:color w:val="auto"/>
          <w:sz w:val="24"/>
          <w:highlight w:val="none"/>
          <w:u w:val="single"/>
        </w:rPr>
        <w:t>00</w:t>
      </w:r>
      <w:r>
        <w:rPr>
          <w:rFonts w:hint="eastAsia" w:ascii="宋体" w:hAnsi="宋体" w:cs="宋体-PUA"/>
          <w:color w:val="auto"/>
          <w:sz w:val="24"/>
          <w:highlight w:val="none"/>
        </w:rPr>
        <w:t>分（</w:t>
      </w:r>
      <w:r>
        <w:rPr>
          <w:rFonts w:ascii="宋体" w:hAnsi="宋体" w:cs="宋体-PUA"/>
          <w:color w:val="auto"/>
          <w:sz w:val="24"/>
          <w:highlight w:val="none"/>
          <w:u w:val="single"/>
        </w:rPr>
        <w:t>北</w:t>
      </w:r>
      <w:r>
        <w:rPr>
          <w:rFonts w:hint="eastAsia" w:ascii="宋体" w:hAnsi="宋体" w:cs="宋体-PUA"/>
          <w:color w:val="auto"/>
          <w:sz w:val="24"/>
          <w:highlight w:val="none"/>
          <w:u w:val="single"/>
        </w:rPr>
        <w:t>京时间，下同</w:t>
      </w:r>
      <w:r>
        <w:rPr>
          <w:rFonts w:hint="eastAsia" w:ascii="宋体" w:hAnsi="宋体" w:cs="宋体-PUA"/>
          <w:color w:val="auto"/>
          <w:sz w:val="24"/>
          <w:highlight w:val="none"/>
        </w:rPr>
        <w:t>）。</w:t>
      </w:r>
    </w:p>
    <w:p>
      <w:pPr>
        <w:topLinePunct/>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u w:val="single"/>
        </w:rPr>
        <w:t>凡有意参加投标者，请登录广州公共资源交易中心交易平台网站（以下简称“交易平台”。</w:t>
      </w:r>
      <w:r>
        <w:rPr>
          <w:rFonts w:ascii="宋体" w:hAnsi="宋体" w:cs="宋体-PUA"/>
          <w:color w:val="auto"/>
          <w:sz w:val="24"/>
          <w:highlight w:val="none"/>
          <w:u w:val="single"/>
        </w:rPr>
        <w:t>招</w:t>
      </w:r>
      <w:r>
        <w:rPr>
          <w:rFonts w:hint="eastAsia" w:ascii="宋体" w:hAnsi="宋体" w:cs="宋体-PUA"/>
          <w:color w:val="auto"/>
          <w:sz w:val="24"/>
          <w:highlight w:val="none"/>
          <w:u w:val="single"/>
        </w:rPr>
        <w:t>标</w:t>
      </w:r>
      <w:r>
        <w:rPr>
          <w:rFonts w:ascii="宋体" w:hAnsi="宋体" w:cs="宋体-PUA"/>
          <w:color w:val="auto"/>
          <w:sz w:val="24"/>
          <w:highlight w:val="none"/>
          <w:u w:val="single"/>
        </w:rPr>
        <w:t>公告下</w:t>
      </w:r>
      <w:r>
        <w:rPr>
          <w:rFonts w:hint="eastAsia" w:ascii="宋体" w:hAnsi="宋体" w:cs="宋体-PUA"/>
          <w:color w:val="auto"/>
          <w:sz w:val="24"/>
          <w:highlight w:val="none"/>
          <w:u w:val="single"/>
        </w:rPr>
        <w:t>文</w:t>
      </w:r>
      <w:r>
        <w:rPr>
          <w:rFonts w:ascii="宋体" w:hAnsi="宋体" w:cs="宋体-PUA"/>
          <w:color w:val="auto"/>
          <w:sz w:val="24"/>
          <w:highlight w:val="none"/>
          <w:u w:val="single"/>
        </w:rPr>
        <w:t>及</w:t>
      </w:r>
      <w:r>
        <w:rPr>
          <w:rFonts w:hint="eastAsia" w:ascii="宋体" w:hAnsi="宋体" w:cs="宋体-PUA"/>
          <w:color w:val="auto"/>
          <w:sz w:val="24"/>
          <w:highlight w:val="none"/>
          <w:u w:val="single"/>
        </w:rPr>
        <w:t>招标文件中提及的“交易平台”均指广州公共资源交易中心交易平台网站，网址：</w:t>
      </w:r>
      <w:r>
        <w:rPr>
          <w:rFonts w:ascii="宋体" w:hAnsi="宋体" w:cs="宋体-PUA"/>
          <w:color w:val="auto"/>
          <w:sz w:val="24"/>
          <w:highlight w:val="none"/>
          <w:u w:val="single"/>
        </w:rPr>
        <w:fldChar w:fldCharType="begin"/>
      </w:r>
      <w:r>
        <w:rPr>
          <w:rFonts w:ascii="宋体" w:hAnsi="宋体" w:cs="宋体-PUA"/>
          <w:color w:val="auto"/>
          <w:sz w:val="24"/>
          <w:highlight w:val="none"/>
          <w:u w:val="single"/>
        </w:rPr>
        <w:instrText xml:space="preserve"> HYPERLINK "http://www.gzggzy.cn/" </w:instrText>
      </w:r>
      <w:r>
        <w:rPr>
          <w:rFonts w:ascii="宋体" w:hAnsi="宋体" w:cs="宋体-PUA"/>
          <w:color w:val="auto"/>
          <w:sz w:val="24"/>
          <w:highlight w:val="none"/>
          <w:u w:val="single"/>
        </w:rPr>
        <w:fldChar w:fldCharType="separate"/>
      </w:r>
      <w:r>
        <w:rPr>
          <w:rStyle w:val="42"/>
          <w:rFonts w:ascii="宋体" w:hAnsi="宋体" w:cs="宋体-PUA"/>
          <w:color w:val="auto"/>
          <w:sz w:val="24"/>
          <w:highlight w:val="none"/>
        </w:rPr>
        <w:t>http://www.gzggzy.cn/</w:t>
      </w:r>
      <w:r>
        <w:rPr>
          <w:rFonts w:ascii="宋体" w:hAnsi="宋体" w:cs="宋体-PUA"/>
          <w:color w:val="auto"/>
          <w:sz w:val="24"/>
          <w:highlight w:val="none"/>
          <w:u w:val="single"/>
        </w:rPr>
        <w:fldChar w:fldCharType="end"/>
      </w:r>
      <w:r>
        <w:rPr>
          <w:rFonts w:hint="eastAsia" w:ascii="宋体" w:hAnsi="宋体" w:cs="宋体-PUA"/>
          <w:color w:val="auto"/>
          <w:sz w:val="24"/>
          <w:highlight w:val="none"/>
          <w:u w:val="single"/>
        </w:rPr>
        <w:t>）下载电子招标文件。</w:t>
      </w:r>
    </w:p>
    <w:p>
      <w:pPr>
        <w:topLinePunct/>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注：发布招标公告的时间为招标公告发出之日起至递交投标文件截止时间止。</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1.3.2  投标截止时间为</w:t>
      </w:r>
      <w:r>
        <w:rPr>
          <w:rFonts w:hint="eastAsia" w:ascii="宋体" w:hAnsi="宋体" w:cs="宋体-PUA"/>
          <w:color w:val="auto"/>
          <w:sz w:val="24"/>
          <w:highlight w:val="none"/>
          <w:u w:val="single"/>
        </w:rPr>
        <w:t>2023</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10</w:t>
      </w:r>
      <w:r>
        <w:rPr>
          <w:rFonts w:hint="eastAsia" w:ascii="宋体" w:hAnsi="宋体" w:cs="宋体-PUA"/>
          <w:color w:val="auto"/>
          <w:sz w:val="24"/>
          <w:highlight w:val="none"/>
        </w:rPr>
        <w:t>时</w:t>
      </w:r>
      <w:r>
        <w:rPr>
          <w:rFonts w:hint="eastAsia" w:ascii="宋体" w:hAnsi="宋体" w:cs="宋体-PUA"/>
          <w:color w:val="auto"/>
          <w:sz w:val="24"/>
          <w:highlight w:val="none"/>
          <w:u w:val="single"/>
        </w:rPr>
        <w:t>00</w:t>
      </w:r>
      <w:r>
        <w:rPr>
          <w:rFonts w:hint="eastAsia" w:ascii="宋体" w:hAnsi="宋体" w:cs="宋体-PUA"/>
          <w:color w:val="auto"/>
          <w:sz w:val="24"/>
          <w:highlight w:val="none"/>
        </w:rPr>
        <w:t>分，投标人应在投标截止时间前通过交易平台网站递交电子投标文件。投标人完成电子投标上传后，交易平台即时向投标人发出递交回执通知。递交时间以递交回执通知载明的传输时间为准。</w:t>
      </w:r>
    </w:p>
    <w:p>
      <w:pPr>
        <w:spacing w:line="360" w:lineRule="auto"/>
        <w:ind w:firstLine="480" w:firstLineChars="200"/>
        <w:jc w:val="left"/>
        <w:rPr>
          <w:rFonts w:hint="eastAsia" w:ascii="宋体" w:hAnsi="宋体" w:cs="宋体-PUA"/>
          <w:color w:val="auto"/>
          <w:sz w:val="24"/>
          <w:highlight w:val="none"/>
        </w:rPr>
      </w:pPr>
      <w:r>
        <w:rPr>
          <w:rFonts w:hint="eastAsia" w:ascii="宋体" w:hAnsi="宋体" w:cs="宋体-PUA"/>
          <w:color w:val="auto"/>
          <w:sz w:val="24"/>
          <w:highlight w:val="none"/>
        </w:rPr>
        <w:t>投标人应在递交投标文件截止时间前，登录交易平台网站办理网上投标登记手续。按照交易平台关于全流程电子化项目的相关指南进行操作。</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1.3.3  采用电子开标，在招标投标交易平台上公开进行。开标开始时间：</w:t>
      </w:r>
      <w:r>
        <w:rPr>
          <w:rFonts w:hint="eastAsia" w:ascii="宋体" w:hAnsi="宋体" w:cs="宋体-PUA"/>
          <w:color w:val="auto"/>
          <w:sz w:val="24"/>
          <w:highlight w:val="none"/>
          <w:u w:val="single"/>
        </w:rPr>
        <w:t>2023</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 xml:space="preserve"> 10</w:t>
      </w:r>
      <w:r>
        <w:rPr>
          <w:rFonts w:hint="eastAsia" w:ascii="宋体" w:hAnsi="宋体" w:cs="宋体-PUA"/>
          <w:color w:val="auto"/>
          <w:sz w:val="24"/>
          <w:highlight w:val="none"/>
        </w:rPr>
        <w:t>时</w:t>
      </w:r>
      <w:r>
        <w:rPr>
          <w:rFonts w:hint="eastAsia" w:ascii="宋体" w:hAnsi="宋体" w:cs="宋体-PUA"/>
          <w:color w:val="auto"/>
          <w:sz w:val="24"/>
          <w:highlight w:val="none"/>
          <w:u w:val="single"/>
        </w:rPr>
        <w:t xml:space="preserve"> 00 </w:t>
      </w:r>
      <w:r>
        <w:rPr>
          <w:rFonts w:hint="eastAsia" w:ascii="宋体" w:hAnsi="宋体" w:cs="宋体-PUA"/>
          <w:color w:val="auto"/>
          <w:sz w:val="24"/>
          <w:highlight w:val="none"/>
        </w:rPr>
        <w:t>分（与投标截止时间为同一时间）。邀请所有投标人准时在线参加开标。投标人参与电子开标的具体操作详见交易平台发布的相关操作指引。</w:t>
      </w:r>
    </w:p>
    <w:p>
      <w:pPr>
        <w:widowControl/>
        <w:topLinePunct/>
        <w:spacing w:line="360" w:lineRule="auto"/>
        <w:ind w:firstLine="480" w:firstLineChars="200"/>
        <w:jc w:val="left"/>
        <w:rPr>
          <w:rFonts w:hint="eastAsia" w:ascii="宋体" w:hAnsi="宋体" w:cs="宋体-PUA"/>
          <w:color w:val="auto"/>
          <w:sz w:val="24"/>
          <w:highlight w:val="none"/>
        </w:rPr>
      </w:pPr>
      <w:r>
        <w:rPr>
          <w:rFonts w:hint="eastAsia" w:ascii="宋体" w:hAnsi="宋体" w:cs="宋体-PUA"/>
          <w:color w:val="auto"/>
          <w:sz w:val="24"/>
          <w:highlight w:val="none"/>
        </w:rPr>
        <w:t>投标文件解密时间：</w:t>
      </w:r>
      <w:r>
        <w:rPr>
          <w:rFonts w:hint="eastAsia" w:ascii="宋体" w:hAnsi="宋体" w:cs="宋体-PUA"/>
          <w:color w:val="auto"/>
          <w:sz w:val="24"/>
          <w:highlight w:val="none"/>
          <w:u w:val="single"/>
        </w:rPr>
        <w:t>2023</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 xml:space="preserve"> 10  </w:t>
      </w:r>
      <w:r>
        <w:rPr>
          <w:rFonts w:hint="eastAsia" w:ascii="宋体" w:hAnsi="宋体" w:cs="宋体-PUA"/>
          <w:color w:val="auto"/>
          <w:sz w:val="24"/>
          <w:highlight w:val="none"/>
        </w:rPr>
        <w:t>时</w:t>
      </w:r>
      <w:r>
        <w:rPr>
          <w:rFonts w:hint="eastAsia" w:ascii="宋体" w:hAnsi="宋体" w:cs="宋体-PUA"/>
          <w:color w:val="auto"/>
          <w:sz w:val="24"/>
          <w:highlight w:val="none"/>
          <w:u w:val="single"/>
        </w:rPr>
        <w:t>00</w:t>
      </w:r>
      <w:r>
        <w:rPr>
          <w:rFonts w:hint="eastAsia" w:ascii="宋体" w:hAnsi="宋体" w:cs="宋体-PUA"/>
          <w:color w:val="auto"/>
          <w:sz w:val="24"/>
          <w:highlight w:val="none"/>
        </w:rPr>
        <w:t>分至</w:t>
      </w:r>
      <w:r>
        <w:rPr>
          <w:rFonts w:hint="eastAsia" w:ascii="宋体" w:hAnsi="宋体" w:cs="宋体-PUA"/>
          <w:color w:val="auto"/>
          <w:sz w:val="24"/>
          <w:highlight w:val="none"/>
          <w:u w:val="single"/>
        </w:rPr>
        <w:t>2023</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 xml:space="preserve"> 11  </w:t>
      </w:r>
      <w:r>
        <w:rPr>
          <w:rFonts w:hint="eastAsia" w:ascii="宋体" w:hAnsi="宋体" w:cs="宋体-PUA"/>
          <w:color w:val="auto"/>
          <w:sz w:val="24"/>
          <w:highlight w:val="none"/>
        </w:rPr>
        <w:t>时</w:t>
      </w:r>
      <w:r>
        <w:rPr>
          <w:rFonts w:hint="eastAsia" w:ascii="宋体" w:hAnsi="宋体" w:cs="宋体-PUA"/>
          <w:color w:val="auto"/>
          <w:sz w:val="24"/>
          <w:highlight w:val="none"/>
          <w:u w:val="single"/>
        </w:rPr>
        <w:t>00</w:t>
      </w:r>
      <w:r>
        <w:rPr>
          <w:rFonts w:hint="eastAsia" w:ascii="宋体" w:hAnsi="宋体" w:cs="宋体-PUA"/>
          <w:color w:val="auto"/>
          <w:sz w:val="24"/>
          <w:highlight w:val="none"/>
        </w:rPr>
        <w:t>分，投标人应在投标截止时间后通过交易平台网站对电子投标文件进行投标文件解密。</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1.3.4  提交投标文件光盘备用：</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 xml:space="preserve">    投标文件光盘（备用）递交时间：</w:t>
      </w:r>
      <w:r>
        <w:rPr>
          <w:rFonts w:hint="eastAsia" w:ascii="宋体" w:hAnsi="宋体" w:cs="宋体-PUA"/>
          <w:color w:val="auto"/>
          <w:sz w:val="24"/>
          <w:highlight w:val="none"/>
          <w:u w:val="single"/>
        </w:rPr>
        <w:t>2023</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9</w:t>
      </w:r>
      <w:r>
        <w:rPr>
          <w:rFonts w:hint="eastAsia" w:ascii="宋体" w:hAnsi="宋体" w:cs="宋体-PUA"/>
          <w:color w:val="auto"/>
          <w:sz w:val="24"/>
          <w:highlight w:val="none"/>
        </w:rPr>
        <w:t>时</w:t>
      </w:r>
      <w:r>
        <w:rPr>
          <w:rFonts w:hint="eastAsia" w:ascii="宋体" w:hAnsi="宋体" w:cs="宋体-PUA"/>
          <w:color w:val="auto"/>
          <w:sz w:val="24"/>
          <w:highlight w:val="none"/>
          <w:u w:val="single"/>
        </w:rPr>
        <w:t>45</w:t>
      </w:r>
      <w:r>
        <w:rPr>
          <w:rFonts w:hint="eastAsia" w:ascii="宋体" w:hAnsi="宋体" w:cs="宋体-PUA"/>
          <w:color w:val="auto"/>
          <w:sz w:val="24"/>
          <w:highlight w:val="none"/>
        </w:rPr>
        <w:t>分至</w:t>
      </w:r>
      <w:r>
        <w:rPr>
          <w:rFonts w:hint="eastAsia" w:ascii="宋体" w:hAnsi="宋体" w:cs="宋体-PUA"/>
          <w:color w:val="auto"/>
          <w:sz w:val="24"/>
          <w:highlight w:val="none"/>
          <w:u w:val="single"/>
        </w:rPr>
        <w:t>2023</w:t>
      </w:r>
      <w:r>
        <w:rPr>
          <w:rFonts w:hint="eastAsia" w:ascii="宋体" w:hAnsi="宋体" w:cs="宋体-PUA"/>
          <w:color w:val="auto"/>
          <w:sz w:val="24"/>
          <w:highlight w:val="none"/>
        </w:rPr>
        <w:t>年</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rPr>
        <w:t>10</w:t>
      </w:r>
      <w:r>
        <w:rPr>
          <w:rFonts w:hint="eastAsia" w:ascii="宋体" w:hAnsi="宋体" w:cs="宋体-PUA"/>
          <w:color w:val="auto"/>
          <w:sz w:val="24"/>
          <w:highlight w:val="none"/>
        </w:rPr>
        <w:t>时</w:t>
      </w:r>
      <w:r>
        <w:rPr>
          <w:rFonts w:hint="eastAsia" w:ascii="宋体" w:hAnsi="宋体" w:cs="宋体-PUA"/>
          <w:color w:val="auto"/>
          <w:sz w:val="24"/>
          <w:highlight w:val="none"/>
          <w:u w:val="single"/>
        </w:rPr>
        <w:t>00</w:t>
      </w:r>
      <w:r>
        <w:rPr>
          <w:rFonts w:hint="eastAsia" w:ascii="宋体" w:hAnsi="宋体" w:cs="宋体-PUA"/>
          <w:color w:val="auto"/>
          <w:sz w:val="24"/>
          <w:highlight w:val="none"/>
        </w:rPr>
        <w:t>分；地点：广州公共资源交易中心增城交易部</w:t>
      </w:r>
      <w:r>
        <w:rPr>
          <w:rFonts w:hint="eastAsia" w:ascii="宋体" w:hAnsi="宋体" w:cs="宋体"/>
          <w:color w:val="auto"/>
          <w:sz w:val="24"/>
          <w:highlight w:val="none"/>
          <w:u w:val="single"/>
        </w:rPr>
        <w:t>第   开标室 (地址：增城区荔城街增城大道2号金河湾3栋108）</w:t>
      </w:r>
      <w:r>
        <w:rPr>
          <w:rFonts w:hint="eastAsia" w:ascii="宋体" w:hAnsi="宋体" w:cs="宋体-PUA"/>
          <w:color w:val="auto"/>
          <w:sz w:val="24"/>
          <w:highlight w:val="none"/>
        </w:rPr>
        <w:t>。</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注：投标人代表须凭法定代表人证明书原件（格式见招标文件附录）、法定代表人授权委托书原件（非法定代表人递交投标文件光盘时提供，格式见招标文件附录）、本人身份证复印件（提供原件核对）、联合体共同投标协议原件（联合体投标时提供，格式见招标文件附录）递交投标文件光盘（备用）。电子光盘需按招标文件规定封装。投标人未按上述规定，招标人（或招标代理）拒绝接收其投标文件光盘（备用）。投标人将数据刻录到光盘之后，投标前自行检查文件是否可以读取。投标人也可不提交投标文件光盘（备用）。</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1.3.5  招标文件获取：本项目招标文件等相关资料随招标公告一并在交易平台网站发布。招标文件一经在交易平台发布，视为发出给投标人，招标文件由投标人自行在交易平台网站下载。从发布招标公告之日起开始计算备标时间不少于20日。如招标人需发布补充公告的，以最后发布的补充公告的时间起计算编制投标文件时间，并需在补充公告中明确说明。</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1.3.6  逾期送达的投标文件，交易平台将予以拒收。</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1.3.7  在规定的投标截止时间，递交电子投标文件的申请人不足3名时，为招标失败，招标人分析招标失败原因，修正招标方案，报有关管理部门核准后，重新组织招标。</w:t>
      </w:r>
    </w:p>
    <w:p>
      <w:pPr>
        <w:topLinePunct/>
        <w:spacing w:line="360" w:lineRule="auto"/>
        <w:jc w:val="left"/>
        <w:rPr>
          <w:rFonts w:hint="eastAsia" w:ascii="宋体" w:hAnsi="宋体"/>
          <w:b/>
          <w:color w:val="auto"/>
          <w:sz w:val="24"/>
          <w:highlight w:val="none"/>
        </w:rPr>
      </w:pP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1.4   费用</w:t>
      </w:r>
    </w:p>
    <w:p>
      <w:pPr>
        <w:widowControl/>
        <w:shd w:val="clear" w:color="auto" w:fill="FFFFFF"/>
        <w:spacing w:line="360" w:lineRule="auto"/>
        <w:rPr>
          <w:rFonts w:hint="eastAsia" w:ascii="宋体" w:hAnsi="宋体"/>
          <w:color w:val="auto"/>
          <w:sz w:val="24"/>
          <w:highlight w:val="none"/>
        </w:rPr>
      </w:pPr>
      <w:r>
        <w:rPr>
          <w:rFonts w:hint="eastAsia" w:ascii="宋体" w:hAnsi="宋体"/>
          <w:color w:val="auto"/>
          <w:sz w:val="24"/>
          <w:highlight w:val="none"/>
        </w:rPr>
        <w:t>1.4.1</w:t>
      </w:r>
      <w:r>
        <w:rPr>
          <w:rFonts w:hint="eastAsia" w:ascii="宋体" w:hAnsi="宋体" w:cs="宋体-PUA"/>
          <w:color w:val="auto"/>
          <w:sz w:val="24"/>
          <w:highlight w:val="none"/>
        </w:rPr>
        <w:t xml:space="preserve">  </w:t>
      </w:r>
      <w:r>
        <w:rPr>
          <w:rFonts w:hint="eastAsia" w:ascii="宋体" w:hAnsi="宋体"/>
          <w:color w:val="auto"/>
          <w:sz w:val="24"/>
          <w:highlight w:val="none"/>
        </w:rPr>
        <w:t>施工图设计阶段设计费最高投标限价为</w:t>
      </w:r>
      <w:r>
        <w:rPr>
          <w:rFonts w:hint="eastAsia" w:ascii="宋体" w:hAnsi="宋体"/>
          <w:color w:val="auto"/>
          <w:sz w:val="24"/>
          <w:highlight w:val="none"/>
          <w:u w:val="single"/>
        </w:rPr>
        <w:t>1018</w:t>
      </w:r>
      <w:r>
        <w:rPr>
          <w:rFonts w:hint="eastAsia" w:ascii="宋体" w:hAnsi="宋体"/>
          <w:color w:val="auto"/>
          <w:sz w:val="24"/>
          <w:highlight w:val="none"/>
        </w:rPr>
        <w:t>万元。</w:t>
      </w:r>
    </w:p>
    <w:p>
      <w:pPr>
        <w:widowControl/>
        <w:shd w:val="clear" w:color="auto" w:fill="FFFFFF"/>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施工图设计阶段设计费</w:t>
      </w:r>
      <w:r>
        <w:rPr>
          <w:rFonts w:hint="eastAsia" w:ascii="宋体" w:hAnsi="宋体" w:cs="宋体"/>
          <w:color w:val="auto"/>
          <w:sz w:val="24"/>
          <w:highlight w:val="none"/>
          <w:lang w:bidi="ar"/>
        </w:rPr>
        <w:t>包含本合同项目</w:t>
      </w:r>
      <w:r>
        <w:rPr>
          <w:rFonts w:hint="eastAsia" w:ascii="宋体" w:hAnsi="宋体"/>
          <w:color w:val="auto"/>
          <w:sz w:val="24"/>
          <w:highlight w:val="none"/>
        </w:rPr>
        <w:t>施工设计阶段</w:t>
      </w:r>
      <w:r>
        <w:rPr>
          <w:rFonts w:hint="eastAsia" w:ascii="宋体" w:hAnsi="宋体" w:cs="宋体"/>
          <w:color w:val="auto"/>
          <w:sz w:val="24"/>
          <w:highlight w:val="none"/>
          <w:lang w:bidi="ar"/>
        </w:rPr>
        <w:t>的全部设计费用、设计文件修改费用、招标配合费用、驻场服务费用、配合发包人进行报审、验收工作的费用等设计人为完成本项目施工图设计工作所发生的所有费用及税金。</w:t>
      </w:r>
      <w:r>
        <w:rPr>
          <w:rFonts w:hint="eastAsia" w:ascii="宋体" w:hAnsi="宋体"/>
          <w:color w:val="auto"/>
          <w:sz w:val="24"/>
          <w:highlight w:val="none"/>
        </w:rPr>
        <w:t>施工图设计阶段设计费最终结算以概算审定设计费中的施工图设计阶段设计费，并按中标下浮率下浮计算，即施工图设计阶段设计费结算价=概算审定设计费*55%*（1-中标下浮率）。</w:t>
      </w:r>
    </w:p>
    <w:p>
      <w:pPr>
        <w:widowControl/>
        <w:shd w:val="clear" w:color="auto" w:fill="FFFFFF"/>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投标报价不作为支付依据，实际的设计费用及支付方式以签订的合同为准。</w:t>
      </w:r>
    </w:p>
    <w:p>
      <w:pPr>
        <w:widowControl/>
        <w:shd w:val="clear" w:color="auto" w:fill="FFFFFF"/>
        <w:spacing w:line="360" w:lineRule="auto"/>
        <w:rPr>
          <w:rFonts w:hint="eastAsia" w:ascii="宋体" w:hAnsi="宋体"/>
          <w:color w:val="auto"/>
          <w:sz w:val="24"/>
          <w:highlight w:val="none"/>
        </w:rPr>
      </w:pPr>
      <w:r>
        <w:rPr>
          <w:rFonts w:hint="eastAsia" w:ascii="宋体" w:hAnsi="宋体"/>
          <w:color w:val="auto"/>
          <w:sz w:val="24"/>
          <w:highlight w:val="none"/>
        </w:rPr>
        <w:t xml:space="preserve">1.4.2  </w:t>
      </w:r>
      <w:r>
        <w:rPr>
          <w:rFonts w:ascii="宋体" w:hAnsi="宋体" w:cs="Calibri"/>
          <w:color w:val="auto"/>
          <w:kern w:val="0"/>
          <w:sz w:val="24"/>
          <w:highlight w:val="none"/>
          <w:shd w:val="clear" w:color="auto" w:fill="FFFFFF"/>
          <w:lang w:bidi="ar"/>
        </w:rPr>
        <w:t>财政投资项目应实行限额设计，初步设计的建设内容和建设标准不得超过可行性研究报告批复的范围，编制初步设计概算不得超过经批准的可行性研究报告总投资。政府固定资产投资应当坚持估算控制概算，概算控制预算，预算控制决算的原则</w:t>
      </w:r>
      <w:r>
        <w:rPr>
          <w:rFonts w:hint="eastAsia" w:ascii="宋体" w:hAnsi="宋体" w:cs="Calibri"/>
          <w:color w:val="auto"/>
          <w:kern w:val="0"/>
          <w:sz w:val="24"/>
          <w:highlight w:val="none"/>
          <w:shd w:val="clear" w:color="auto" w:fill="FFFFFF"/>
          <w:lang w:bidi="ar"/>
        </w:rPr>
        <w:t>（如国家、广东省和广州市增城区有新规定按新规定执行）</w:t>
      </w:r>
      <w:r>
        <w:rPr>
          <w:rFonts w:ascii="宋体" w:hAnsi="宋体" w:cs="Calibri"/>
          <w:color w:val="auto"/>
          <w:kern w:val="0"/>
          <w:sz w:val="24"/>
          <w:highlight w:val="none"/>
          <w:shd w:val="clear" w:color="auto" w:fill="FFFFFF"/>
          <w:lang w:bidi="ar"/>
        </w:rPr>
        <w:t>。</w:t>
      </w:r>
    </w:p>
    <w:p>
      <w:pPr>
        <w:widowControl/>
        <w:shd w:val="clear" w:color="auto" w:fill="FFFFFF"/>
        <w:spacing w:line="360" w:lineRule="auto"/>
        <w:rPr>
          <w:rFonts w:hint="eastAsia" w:ascii="宋体" w:hAnsi="宋体" w:cs="Calibri"/>
          <w:color w:val="auto"/>
          <w:kern w:val="0"/>
          <w:sz w:val="24"/>
          <w:highlight w:val="none"/>
          <w:shd w:val="clear" w:color="auto" w:fill="FFFFFF"/>
          <w:lang w:bidi="ar"/>
        </w:rPr>
      </w:pPr>
      <w:r>
        <w:rPr>
          <w:rFonts w:hint="eastAsia" w:ascii="宋体" w:hAnsi="宋体" w:cs="宋体"/>
          <w:color w:val="auto"/>
          <w:kern w:val="0"/>
          <w:sz w:val="24"/>
          <w:highlight w:val="none"/>
        </w:rPr>
        <w:t>1.4.3</w:t>
      </w:r>
      <w:r>
        <w:rPr>
          <w:rFonts w:hint="eastAsia" w:ascii="宋体" w:hAnsi="宋体" w:cs="宋体-PUA"/>
          <w:color w:val="auto"/>
          <w:sz w:val="24"/>
          <w:highlight w:val="none"/>
        </w:rPr>
        <w:t xml:space="preserve">  </w:t>
      </w:r>
      <w:r>
        <w:rPr>
          <w:rFonts w:hint="eastAsia" w:ascii="宋体" w:hAnsi="宋体" w:cs="Calibri"/>
          <w:color w:val="auto"/>
          <w:kern w:val="0"/>
          <w:sz w:val="24"/>
          <w:highlight w:val="none"/>
          <w:shd w:val="clear" w:color="auto" w:fill="FFFFFF"/>
          <w:lang w:bidi="ar"/>
        </w:rPr>
        <w:t>未中标单位经济补偿及补偿金额</w:t>
      </w:r>
    </w:p>
    <w:p>
      <w:pPr>
        <w:widowControl/>
        <w:shd w:val="clear" w:color="auto" w:fill="FFFFFF"/>
        <w:spacing w:line="360" w:lineRule="auto"/>
        <w:jc w:val="left"/>
        <w:rPr>
          <w:rFonts w:hint="eastAsia" w:ascii="宋体" w:hAnsi="宋体"/>
          <w:b/>
          <w:color w:val="auto"/>
          <w:sz w:val="24"/>
          <w:highlight w:val="none"/>
        </w:rPr>
      </w:pPr>
      <w:r>
        <w:rPr>
          <w:rFonts w:hint="eastAsia" w:ascii="宋体"/>
          <w:color w:val="auto"/>
          <w:szCs w:val="21"/>
          <w:highlight w:val="none"/>
        </w:rPr>
        <w:t>■</w:t>
      </w:r>
      <w:r>
        <w:rPr>
          <w:rFonts w:hint="eastAsia" w:ascii="宋体" w:hAnsi="宋体" w:cs="宋体"/>
          <w:color w:val="auto"/>
          <w:kern w:val="0"/>
          <w:sz w:val="24"/>
          <w:highlight w:val="none"/>
          <w:shd w:val="clear" w:color="auto" w:fill="FFFFFF"/>
          <w:lang w:bidi="ar"/>
        </w:rPr>
        <w:t>本工程不设未中标单位经济补偿，投标费用由投标人自理。</w:t>
      </w:r>
    </w:p>
    <w:p>
      <w:pPr>
        <w:topLinePunct/>
        <w:spacing w:line="360" w:lineRule="auto"/>
        <w:jc w:val="left"/>
        <w:rPr>
          <w:rFonts w:hint="eastAsia" w:ascii="宋体" w:hAnsi="宋体"/>
          <w:b/>
          <w:color w:val="auto"/>
          <w:sz w:val="24"/>
          <w:highlight w:val="none"/>
        </w:rPr>
      </w:pP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1.5   工期</w:t>
      </w:r>
    </w:p>
    <w:p>
      <w:pPr>
        <w:topLinePunct/>
        <w:spacing w:line="360" w:lineRule="auto"/>
        <w:jc w:val="left"/>
        <w:rPr>
          <w:rFonts w:hint="eastAsia" w:ascii="宋体" w:hAnsi="宋体"/>
          <w:bCs/>
          <w:color w:val="auto"/>
          <w:sz w:val="24"/>
          <w:highlight w:val="none"/>
        </w:rPr>
      </w:pPr>
      <w:r>
        <w:rPr>
          <w:rFonts w:hint="eastAsia" w:ascii="宋体" w:hAnsi="宋体"/>
          <w:bCs/>
          <w:color w:val="auto"/>
          <w:sz w:val="24"/>
          <w:highlight w:val="none"/>
        </w:rPr>
        <w:t>1.5.1 设计工期：中标人应在设计合同签订后30日历天内完成施工图设计，施工图设计文件经审查发现问题后5日历天内完成补充、修改，施工图设计文件补充完善后15日历天</w:t>
      </w:r>
      <w:r>
        <w:rPr>
          <w:rFonts w:hint="eastAsia" w:ascii="宋体" w:hAnsi="宋体" w:cs="宋体"/>
          <w:color w:val="auto"/>
          <w:sz w:val="24"/>
          <w:highlight w:val="none"/>
          <w:lang w:bidi="ar"/>
        </w:rPr>
        <w:t>通过最终审查</w:t>
      </w:r>
      <w:r>
        <w:rPr>
          <w:rFonts w:hint="eastAsia" w:ascii="宋体" w:hAnsi="宋体"/>
          <w:bCs/>
          <w:color w:val="auto"/>
          <w:sz w:val="24"/>
          <w:highlight w:val="none"/>
        </w:rPr>
        <w:t>。如果延误工期，承包人向发包人</w:t>
      </w:r>
      <w:r>
        <w:rPr>
          <w:rFonts w:hint="eastAsia" w:ascii="宋体" w:hAnsi="宋体" w:cs="宋体"/>
          <w:color w:val="auto"/>
          <w:sz w:val="24"/>
          <w:highlight w:val="none"/>
          <w:lang w:bidi="ar"/>
        </w:rPr>
        <w:t>支付的误期损害赔偿费每天为最终合同价格的0.1%；误期损害赔偿费的最高限额为最终合同价格的20%。</w:t>
      </w:r>
    </w:p>
    <w:p>
      <w:pPr>
        <w:topLinePunct/>
        <w:spacing w:line="360" w:lineRule="auto"/>
        <w:jc w:val="left"/>
        <w:rPr>
          <w:rFonts w:hint="eastAsia" w:ascii="宋体" w:hAnsi="宋体"/>
          <w:b/>
          <w:color w:val="auto"/>
          <w:sz w:val="24"/>
          <w:highlight w:val="none"/>
        </w:rPr>
      </w:pP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1.6   其他事项</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1.6.1  投标时是否需要提交设计模型：</w:t>
      </w:r>
      <w:r>
        <w:rPr>
          <w:rFonts w:hint="eastAsia" w:ascii="宋体" w:hAnsi="宋体"/>
          <w:color w:val="auto"/>
          <w:sz w:val="24"/>
          <w:highlight w:val="none"/>
          <w:u w:val="single"/>
        </w:rPr>
        <w:t xml:space="preserve"> 否 </w:t>
      </w:r>
      <w:r>
        <w:rPr>
          <w:rFonts w:hint="eastAsia" w:ascii="宋体" w:hAnsi="宋体"/>
          <w:color w:val="auto"/>
          <w:sz w:val="24"/>
          <w:highlight w:val="none"/>
        </w:rPr>
        <w:t>。</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1.6.2  招标项目的电子地形图及相关资料由投标人自行收集。</w:t>
      </w:r>
    </w:p>
    <w:p>
      <w:pPr>
        <w:topLinePunct/>
        <w:spacing w:line="360" w:lineRule="auto"/>
        <w:ind w:right="-289" w:rightChars="-138"/>
        <w:jc w:val="left"/>
        <w:rPr>
          <w:rFonts w:hint="eastAsia" w:ascii="宋体" w:hAnsi="宋体"/>
          <w:color w:val="auto"/>
          <w:sz w:val="24"/>
          <w:highlight w:val="none"/>
        </w:rPr>
      </w:pPr>
      <w:r>
        <w:rPr>
          <w:rFonts w:hint="eastAsia" w:ascii="宋体" w:hAnsi="宋体"/>
          <w:color w:val="auto"/>
          <w:sz w:val="24"/>
          <w:highlight w:val="none"/>
        </w:rPr>
        <w:t>1.6.3  潜在投标人或利害关系人对本招标公告及招标内容异议的，可向招标人书面提出。</w:t>
      </w:r>
    </w:p>
    <w:p>
      <w:pPr>
        <w:topLinePunct/>
        <w:spacing w:line="360" w:lineRule="auto"/>
        <w:ind w:right="-289" w:rightChars="-138"/>
        <w:jc w:val="left"/>
        <w:rPr>
          <w:rFonts w:hint="eastAsia" w:ascii="宋体" w:hAnsi="宋体"/>
          <w:color w:val="auto"/>
          <w:sz w:val="24"/>
          <w:highlight w:val="none"/>
        </w:rPr>
      </w:pPr>
      <w:r>
        <w:rPr>
          <w:rFonts w:hint="eastAsia" w:ascii="宋体" w:hAnsi="宋体"/>
          <w:color w:val="auto"/>
          <w:sz w:val="24"/>
          <w:highlight w:val="none"/>
        </w:rPr>
        <w:t>异议受理部门：广州市增城区水务建设管理所</w:t>
      </w:r>
    </w:p>
    <w:p>
      <w:pPr>
        <w:topLinePunct/>
        <w:spacing w:line="360" w:lineRule="auto"/>
        <w:ind w:right="-289" w:rightChars="-138"/>
        <w:jc w:val="left"/>
        <w:rPr>
          <w:rFonts w:hint="eastAsia" w:ascii="宋体" w:hAnsi="宋体"/>
          <w:color w:val="auto"/>
          <w:sz w:val="24"/>
          <w:highlight w:val="none"/>
        </w:rPr>
      </w:pPr>
      <w:r>
        <w:rPr>
          <w:rFonts w:hint="eastAsia" w:ascii="宋体" w:hAnsi="宋体"/>
          <w:color w:val="auto"/>
          <w:sz w:val="24"/>
          <w:highlight w:val="none"/>
        </w:rPr>
        <w:t xml:space="preserve">异议受理电话：020-82639382 </w:t>
      </w:r>
    </w:p>
    <w:p>
      <w:pPr>
        <w:topLinePunct/>
        <w:spacing w:line="360" w:lineRule="auto"/>
        <w:ind w:right="-289" w:rightChars="-138"/>
        <w:jc w:val="left"/>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广州市增城区荔城街园圃路4号</w:t>
      </w:r>
    </w:p>
    <w:p>
      <w:pPr>
        <w:wordWrap w:val="0"/>
        <w:topLinePunct/>
        <w:spacing w:line="360" w:lineRule="auto"/>
        <w:ind w:right="-289" w:rightChars="-138"/>
        <w:jc w:val="left"/>
        <w:rPr>
          <w:rFonts w:hint="eastAsia" w:ascii="宋体" w:hAnsi="宋体"/>
          <w:color w:val="auto"/>
          <w:sz w:val="24"/>
          <w:highlight w:val="none"/>
          <w:u w:val="single"/>
        </w:rPr>
      </w:pPr>
      <w:r>
        <w:rPr>
          <w:rFonts w:hint="eastAsia" w:ascii="宋体" w:hAnsi="宋体"/>
          <w:color w:val="auto"/>
          <w:sz w:val="24"/>
          <w:highlight w:val="none"/>
        </w:rPr>
        <w:t>1.6.4</w:t>
      </w:r>
      <w:r>
        <w:rPr>
          <w:rFonts w:hint="eastAsia" w:ascii="宋体" w:hAnsi="宋体" w:cs="宋体-PUA"/>
          <w:color w:val="auto"/>
          <w:sz w:val="24"/>
          <w:highlight w:val="none"/>
        </w:rPr>
        <w:t xml:space="preserve">  </w:t>
      </w:r>
      <w:r>
        <w:rPr>
          <w:rFonts w:hint="eastAsia" w:ascii="宋体" w:hAnsi="宋体"/>
          <w:color w:val="auto"/>
          <w:sz w:val="24"/>
          <w:highlight w:val="none"/>
          <w:u w:val="single"/>
        </w:rPr>
        <w:t>本次招标公告同时在广州公共资源交易中心网站（网址：http://www.gzzb.gd.cn）、 广东省招标投标监管网站（网址：</w:t>
      </w:r>
      <w:r>
        <w:rPr>
          <w:rFonts w:ascii="宋体" w:hAnsi="宋体"/>
          <w:color w:val="auto"/>
          <w:sz w:val="24"/>
          <w:highlight w:val="none"/>
          <w:u w:val="single"/>
        </w:rPr>
        <w:t>http://zbtb.gd.gov.cn/login</w:t>
      </w:r>
      <w:r>
        <w:rPr>
          <w:rFonts w:hint="eastAsia" w:ascii="宋体" w:hAnsi="宋体"/>
          <w:color w:val="auto"/>
          <w:sz w:val="24"/>
          <w:highlight w:val="none"/>
          <w:u w:val="single"/>
        </w:rPr>
        <w:t>）、中国招标投标公共服务平台（网址：</w:t>
      </w:r>
      <w:r>
        <w:rPr>
          <w:rFonts w:hint="eastAsia" w:ascii="宋体" w:hAnsi="宋体"/>
          <w:color w:val="auto"/>
          <w:sz w:val="24"/>
          <w:highlight w:val="none"/>
          <w:u w:val="single"/>
        </w:rPr>
        <w:fldChar w:fldCharType="begin"/>
      </w:r>
      <w:r>
        <w:rPr>
          <w:rFonts w:hint="eastAsia" w:ascii="宋体" w:hAnsi="宋体"/>
          <w:color w:val="auto"/>
          <w:sz w:val="24"/>
          <w:highlight w:val="none"/>
          <w:u w:val="single"/>
        </w:rPr>
        <w:instrText xml:space="preserve"> HYPERLINK "http://www.cebpubservice.com）等法定媒体发布。本公告的修改、补充，在广州公共资源交易中心网站发布。本公告在各媒体发布的文本如有不同之处，以在广州公共资源交易中心网站发布的文本为准。" </w:instrText>
      </w:r>
      <w:r>
        <w:rPr>
          <w:rFonts w:hint="eastAsia" w:ascii="宋体" w:hAnsi="宋体"/>
          <w:color w:val="auto"/>
          <w:sz w:val="24"/>
          <w:highlight w:val="none"/>
          <w:u w:val="single"/>
        </w:rPr>
        <w:fldChar w:fldCharType="separate"/>
      </w:r>
      <w:r>
        <w:rPr>
          <w:rStyle w:val="42"/>
          <w:rFonts w:hint="eastAsia" w:ascii="宋体" w:hAnsi="宋体"/>
          <w:color w:val="auto"/>
          <w:sz w:val="24"/>
          <w:highlight w:val="none"/>
        </w:rPr>
        <w:t>http://www.cebpubservice.com）和</w:t>
      </w:r>
      <w:r>
        <w:rPr>
          <w:rFonts w:hint="eastAsia" w:ascii="宋体" w:hAnsi="宋体"/>
          <w:color w:val="auto"/>
          <w:sz w:val="24"/>
          <w:highlight w:val="none"/>
          <w:u w:val="single"/>
        </w:rPr>
        <w:t>广州市增城区人民政府门户网站的“首页&gt;公开&gt;公共资源配置领域&gt;工程建设项目招投标</w:t>
      </w:r>
      <w:r>
        <w:rPr>
          <w:rStyle w:val="42"/>
          <w:rFonts w:hint="eastAsia" w:ascii="宋体" w:hAnsi="宋体"/>
          <w:color w:val="auto"/>
          <w:sz w:val="24"/>
          <w:highlight w:val="none"/>
        </w:rPr>
        <w:t>等法定媒体发布。本公告的修改、补充，在广州公共资源交易中心网站发布。本公告在各媒体发布的文本如有不同之处，以在广州公共资源交易中心网站发布的文本为准。</w:t>
      </w:r>
      <w:r>
        <w:rPr>
          <w:rFonts w:hint="eastAsia" w:ascii="宋体" w:hAnsi="宋体"/>
          <w:color w:val="auto"/>
          <w:sz w:val="24"/>
          <w:highlight w:val="none"/>
          <w:u w:val="single"/>
        </w:rPr>
        <w:fldChar w:fldCharType="end"/>
      </w:r>
    </w:p>
    <w:p>
      <w:pPr>
        <w:topLinePunct/>
        <w:spacing w:line="360" w:lineRule="auto"/>
        <w:jc w:val="left"/>
        <w:rPr>
          <w:rFonts w:hint="eastAsia" w:ascii="宋体" w:hAnsi="宋体"/>
          <w:b/>
          <w:color w:val="auto"/>
          <w:sz w:val="24"/>
          <w:highlight w:val="none"/>
        </w:rPr>
      </w:pPr>
    </w:p>
    <w:p>
      <w:pPr>
        <w:topLinePunct/>
        <w:spacing w:line="360" w:lineRule="auto"/>
        <w:jc w:val="left"/>
        <w:rPr>
          <w:rFonts w:hint="eastAsia" w:ascii="宋体" w:hAnsi="宋体"/>
          <w:color w:val="auto"/>
          <w:sz w:val="24"/>
          <w:highlight w:val="none"/>
        </w:rPr>
      </w:pPr>
      <w:r>
        <w:rPr>
          <w:rFonts w:hint="eastAsia" w:ascii="宋体" w:hAnsi="宋体"/>
          <w:b/>
          <w:color w:val="auto"/>
          <w:sz w:val="24"/>
          <w:highlight w:val="none"/>
        </w:rPr>
        <w:t xml:space="preserve">1.7   </w:t>
      </w:r>
      <w:r>
        <w:rPr>
          <w:rFonts w:hint="eastAsia" w:ascii="宋体" w:hAnsi="宋体"/>
          <w:b/>
          <w:bCs/>
          <w:color w:val="auto"/>
          <w:sz w:val="24"/>
          <w:highlight w:val="none"/>
        </w:rPr>
        <w:t>招标人</w:t>
      </w:r>
    </w:p>
    <w:p>
      <w:pPr>
        <w:topLinePunct/>
        <w:spacing w:line="360" w:lineRule="auto"/>
        <w:outlineLvl w:val="0"/>
        <w:rPr>
          <w:rFonts w:hint="eastAsia" w:ascii="宋体" w:hAnsi="宋体"/>
          <w:color w:val="auto"/>
          <w:sz w:val="24"/>
          <w:highlight w:val="none"/>
        </w:rPr>
      </w:pPr>
      <w:r>
        <w:rPr>
          <w:rFonts w:hint="eastAsia" w:ascii="宋体" w:hAnsi="宋体"/>
          <w:color w:val="auto"/>
          <w:sz w:val="24"/>
          <w:highlight w:val="none"/>
        </w:rPr>
        <w:t>1.7.1</w:t>
      </w:r>
      <w:r>
        <w:rPr>
          <w:rFonts w:hint="eastAsia" w:ascii="宋体" w:hAnsi="宋体" w:cs="宋体-PUA"/>
          <w:color w:val="auto"/>
          <w:sz w:val="24"/>
          <w:highlight w:val="none"/>
        </w:rPr>
        <w:t xml:space="preserve">  </w:t>
      </w:r>
      <w:r>
        <w:rPr>
          <w:rFonts w:hint="eastAsia" w:ascii="宋体" w:hAnsi="宋体"/>
          <w:color w:val="auto"/>
          <w:sz w:val="24"/>
          <w:highlight w:val="none"/>
        </w:rPr>
        <w:t>名称：</w:t>
      </w:r>
      <w:r>
        <w:rPr>
          <w:rFonts w:hint="eastAsia" w:ascii="宋体" w:hAnsi="宋体"/>
          <w:color w:val="auto"/>
          <w:sz w:val="24"/>
          <w:highlight w:val="none"/>
          <w:u w:val="single"/>
        </w:rPr>
        <w:t>广州市增城区水务建设管理所</w:t>
      </w:r>
    </w:p>
    <w:p>
      <w:pPr>
        <w:topLinePunct/>
        <w:spacing w:line="360" w:lineRule="auto"/>
        <w:outlineLvl w:val="0"/>
        <w:rPr>
          <w:rFonts w:hint="eastAsia" w:ascii="宋体" w:hAnsi="宋体"/>
          <w:color w:val="auto"/>
          <w:sz w:val="24"/>
          <w:highlight w:val="none"/>
        </w:rPr>
      </w:pPr>
      <w:r>
        <w:rPr>
          <w:rFonts w:hint="eastAsia" w:ascii="宋体" w:hAnsi="宋体"/>
          <w:color w:val="auto"/>
          <w:sz w:val="24"/>
          <w:highlight w:val="none"/>
        </w:rPr>
        <w:t>1.7.2</w:t>
      </w:r>
      <w:r>
        <w:rPr>
          <w:rFonts w:hint="eastAsia" w:ascii="宋体" w:hAnsi="宋体" w:cs="宋体-PUA"/>
          <w:color w:val="auto"/>
          <w:sz w:val="24"/>
          <w:highlight w:val="none"/>
        </w:rPr>
        <w:t xml:space="preserve">  </w:t>
      </w:r>
      <w:r>
        <w:rPr>
          <w:rFonts w:hint="eastAsia" w:ascii="宋体" w:hAnsi="宋体"/>
          <w:color w:val="auto"/>
          <w:sz w:val="24"/>
          <w:highlight w:val="none"/>
        </w:rPr>
        <w:t>邮政编码、地址：</w:t>
      </w:r>
      <w:r>
        <w:rPr>
          <w:rFonts w:hint="eastAsia" w:ascii="宋体" w:hAnsi="宋体"/>
          <w:color w:val="auto"/>
          <w:sz w:val="24"/>
          <w:highlight w:val="none"/>
          <w:u w:val="single"/>
        </w:rPr>
        <w:t>511300 增城区荔城街园圃路4号</w:t>
      </w:r>
    </w:p>
    <w:p>
      <w:pPr>
        <w:topLinePunct/>
        <w:spacing w:line="360" w:lineRule="auto"/>
        <w:jc w:val="left"/>
        <w:outlineLvl w:val="0"/>
        <w:rPr>
          <w:rFonts w:ascii="宋体" w:hAnsi="宋体"/>
          <w:color w:val="auto"/>
          <w:sz w:val="24"/>
          <w:highlight w:val="none"/>
          <w:u w:val="single"/>
        </w:rPr>
      </w:pPr>
      <w:r>
        <w:rPr>
          <w:rFonts w:hint="eastAsia" w:ascii="宋体" w:hAnsi="宋体"/>
          <w:color w:val="auto"/>
          <w:sz w:val="24"/>
          <w:highlight w:val="none"/>
        </w:rPr>
        <w:t>1.7.3</w:t>
      </w:r>
      <w:r>
        <w:rPr>
          <w:rFonts w:hint="eastAsia" w:ascii="宋体" w:hAnsi="宋体" w:cs="宋体-PUA"/>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highlight w:val="none"/>
          <w:u w:val="single"/>
        </w:rPr>
        <w:t>杨先生</w:t>
      </w:r>
    </w:p>
    <w:p>
      <w:pPr>
        <w:topLinePunct/>
        <w:spacing w:line="360" w:lineRule="auto"/>
        <w:jc w:val="left"/>
        <w:outlineLvl w:val="0"/>
        <w:rPr>
          <w:rFonts w:ascii="宋体" w:hAnsi="宋体"/>
          <w:color w:val="auto"/>
          <w:sz w:val="24"/>
          <w:highlight w:val="none"/>
        </w:rPr>
      </w:pPr>
      <w:r>
        <w:rPr>
          <w:rFonts w:hint="eastAsia" w:ascii="宋体" w:hAnsi="宋体"/>
          <w:color w:val="auto"/>
          <w:sz w:val="24"/>
          <w:highlight w:val="none"/>
        </w:rPr>
        <w:t>1.7.4</w:t>
      </w:r>
      <w:r>
        <w:rPr>
          <w:rFonts w:hint="eastAsia" w:ascii="宋体" w:hAnsi="宋体" w:cs="宋体-PUA"/>
          <w:color w:val="auto"/>
          <w:sz w:val="24"/>
          <w:highlight w:val="none"/>
        </w:rPr>
        <w:t xml:space="preserve">  </w:t>
      </w:r>
      <w:r>
        <w:rPr>
          <w:rFonts w:hint="eastAsia" w:ascii="宋体" w:hAnsi="宋体"/>
          <w:color w:val="auto"/>
          <w:sz w:val="24"/>
          <w:highlight w:val="none"/>
        </w:rPr>
        <w:t>电话号码：</w:t>
      </w:r>
      <w:r>
        <w:rPr>
          <w:rFonts w:hint="eastAsia" w:ascii="宋体" w:hAnsi="宋体"/>
          <w:color w:val="auto"/>
          <w:sz w:val="24"/>
          <w:highlight w:val="none"/>
          <w:u w:val="single"/>
        </w:rPr>
        <w:t>020-82639382</w:t>
      </w:r>
    </w:p>
    <w:p>
      <w:pPr>
        <w:topLinePunct/>
        <w:spacing w:line="360" w:lineRule="auto"/>
        <w:jc w:val="left"/>
        <w:rPr>
          <w:rFonts w:hint="eastAsia" w:ascii="宋体" w:hAnsi="宋体"/>
          <w:b/>
          <w:color w:val="auto"/>
          <w:sz w:val="24"/>
          <w:highlight w:val="none"/>
        </w:rPr>
      </w:pPr>
    </w:p>
    <w:p>
      <w:pPr>
        <w:topLinePunct/>
        <w:spacing w:line="360" w:lineRule="auto"/>
        <w:jc w:val="left"/>
        <w:rPr>
          <w:rFonts w:hint="eastAsia" w:ascii="宋体" w:hAnsi="宋体"/>
          <w:color w:val="auto"/>
          <w:sz w:val="24"/>
          <w:highlight w:val="none"/>
        </w:rPr>
      </w:pPr>
      <w:r>
        <w:rPr>
          <w:rFonts w:hint="eastAsia" w:ascii="宋体" w:hAnsi="宋体"/>
          <w:b/>
          <w:color w:val="auto"/>
          <w:sz w:val="24"/>
          <w:highlight w:val="none"/>
        </w:rPr>
        <w:t xml:space="preserve">1.8   </w:t>
      </w:r>
      <w:r>
        <w:rPr>
          <w:rFonts w:hint="eastAsia" w:ascii="宋体" w:hAnsi="宋体"/>
          <w:b/>
          <w:bCs/>
          <w:color w:val="auto"/>
          <w:sz w:val="24"/>
          <w:highlight w:val="none"/>
        </w:rPr>
        <w:t>招标代理机构</w:t>
      </w:r>
    </w:p>
    <w:p>
      <w:pPr>
        <w:topLinePunct/>
        <w:spacing w:line="360" w:lineRule="auto"/>
        <w:jc w:val="left"/>
        <w:rPr>
          <w:rFonts w:hint="eastAsia" w:ascii="宋体" w:hAnsi="宋体"/>
          <w:bCs/>
          <w:color w:val="auto"/>
          <w:sz w:val="24"/>
          <w:highlight w:val="none"/>
        </w:rPr>
      </w:pPr>
      <w:r>
        <w:rPr>
          <w:rFonts w:hint="eastAsia" w:ascii="宋体" w:hAnsi="宋体"/>
          <w:bCs/>
          <w:color w:val="auto"/>
          <w:sz w:val="24"/>
          <w:highlight w:val="none"/>
        </w:rPr>
        <w:t>1.8.1 名称：</w:t>
      </w:r>
      <w:r>
        <w:rPr>
          <w:rFonts w:hint="eastAsia" w:ascii="宋体" w:hAnsi="宋体"/>
          <w:bCs/>
          <w:color w:val="auto"/>
          <w:sz w:val="24"/>
          <w:highlight w:val="none"/>
          <w:u w:val="single"/>
        </w:rPr>
        <w:t>广州建筑工程监理有限公司</w:t>
      </w:r>
    </w:p>
    <w:p>
      <w:pPr>
        <w:topLinePunct/>
        <w:spacing w:line="360" w:lineRule="auto"/>
        <w:jc w:val="left"/>
        <w:rPr>
          <w:rFonts w:ascii="宋体" w:hAnsi="宋体"/>
          <w:bCs/>
          <w:color w:val="auto"/>
          <w:sz w:val="24"/>
          <w:highlight w:val="none"/>
          <w:u w:val="single"/>
        </w:rPr>
      </w:pPr>
      <w:r>
        <w:rPr>
          <w:rFonts w:hint="eastAsia" w:ascii="宋体" w:hAnsi="宋体"/>
          <w:bCs/>
          <w:color w:val="auto"/>
          <w:sz w:val="24"/>
          <w:highlight w:val="none"/>
        </w:rPr>
        <w:t>1.8.2 地址：</w:t>
      </w:r>
      <w:r>
        <w:rPr>
          <w:rFonts w:hint="eastAsia" w:ascii="宋体" w:hAnsi="宋体"/>
          <w:bCs/>
          <w:color w:val="auto"/>
          <w:sz w:val="24"/>
          <w:highlight w:val="none"/>
          <w:u w:val="single"/>
        </w:rPr>
        <w:t>广州市越秀区广卫路4号20楼</w:t>
      </w:r>
    </w:p>
    <w:p>
      <w:pPr>
        <w:topLinePunct/>
        <w:spacing w:line="360" w:lineRule="auto"/>
        <w:jc w:val="left"/>
        <w:rPr>
          <w:rFonts w:hint="eastAsia" w:ascii="宋体" w:hAnsi="宋体"/>
          <w:bCs/>
          <w:color w:val="auto"/>
          <w:sz w:val="24"/>
          <w:highlight w:val="none"/>
        </w:rPr>
      </w:pPr>
      <w:r>
        <w:rPr>
          <w:rFonts w:hint="eastAsia" w:ascii="宋体" w:hAnsi="宋体"/>
          <w:bCs/>
          <w:color w:val="auto"/>
          <w:sz w:val="24"/>
          <w:highlight w:val="none"/>
        </w:rPr>
        <w:t>1.8.3 联系人：</w:t>
      </w:r>
      <w:r>
        <w:rPr>
          <w:rFonts w:hint="eastAsia" w:ascii="宋体" w:hAnsi="宋体"/>
          <w:bCs/>
          <w:color w:val="auto"/>
          <w:sz w:val="24"/>
          <w:highlight w:val="none"/>
          <w:u w:val="single"/>
        </w:rPr>
        <w:t>陆先生</w:t>
      </w:r>
    </w:p>
    <w:p>
      <w:pPr>
        <w:topLinePunct/>
        <w:spacing w:line="360" w:lineRule="auto"/>
        <w:jc w:val="left"/>
        <w:rPr>
          <w:rFonts w:hint="eastAsia" w:ascii="宋体" w:hAnsi="宋体"/>
          <w:bCs/>
          <w:color w:val="auto"/>
          <w:sz w:val="24"/>
          <w:highlight w:val="none"/>
        </w:rPr>
      </w:pPr>
      <w:r>
        <w:rPr>
          <w:rFonts w:hint="eastAsia" w:ascii="宋体" w:hAnsi="宋体"/>
          <w:bCs/>
          <w:color w:val="auto"/>
          <w:sz w:val="24"/>
          <w:highlight w:val="none"/>
        </w:rPr>
        <w:t>1.8.4 电话号码：</w:t>
      </w:r>
      <w:r>
        <w:rPr>
          <w:rFonts w:hint="eastAsia" w:ascii="宋体" w:hAnsi="宋体"/>
          <w:bCs/>
          <w:color w:val="auto"/>
          <w:sz w:val="24"/>
          <w:highlight w:val="none"/>
          <w:u w:val="single"/>
        </w:rPr>
        <w:t>020-83314346</w:t>
      </w:r>
      <w:r>
        <w:rPr>
          <w:rFonts w:hint="eastAsia" w:ascii="宋体" w:hAnsi="宋体"/>
          <w:bCs/>
          <w:color w:val="auto"/>
          <w:sz w:val="24"/>
          <w:highlight w:val="none"/>
        </w:rPr>
        <w:t xml:space="preserve"> </w:t>
      </w:r>
    </w:p>
    <w:p>
      <w:pPr>
        <w:spacing w:line="360" w:lineRule="auto"/>
        <w:rPr>
          <w:rFonts w:hint="eastAsia" w:ascii="宋体" w:hAnsi="宋体"/>
          <w:b/>
          <w:bCs/>
          <w:color w:val="auto"/>
          <w:sz w:val="24"/>
          <w:highlight w:val="none"/>
        </w:rPr>
      </w:pP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1.9  交易服务机构</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1.9.1</w:t>
      </w:r>
      <w:r>
        <w:rPr>
          <w:rFonts w:hint="eastAsia" w:ascii="宋体" w:hAnsi="宋体" w:cs="宋体-PUA"/>
          <w:color w:val="auto"/>
          <w:sz w:val="24"/>
          <w:highlight w:val="none"/>
        </w:rPr>
        <w:t xml:space="preserve">  </w:t>
      </w:r>
      <w:r>
        <w:rPr>
          <w:rFonts w:hint="eastAsia" w:ascii="宋体" w:hAnsi="宋体"/>
          <w:color w:val="auto"/>
          <w:sz w:val="24"/>
          <w:highlight w:val="none"/>
        </w:rPr>
        <w:t>名称：</w:t>
      </w:r>
      <w:r>
        <w:rPr>
          <w:rFonts w:hint="eastAsia" w:ascii="宋体" w:hAnsi="宋体"/>
          <w:color w:val="auto"/>
          <w:sz w:val="24"/>
          <w:highlight w:val="none"/>
          <w:u w:val="single"/>
        </w:rPr>
        <w:t>广州公共资源交易中心增城交易部</w:t>
      </w:r>
      <w:r>
        <w:rPr>
          <w:rFonts w:hint="eastAsia" w:ascii="宋体" w:hAnsi="宋体"/>
          <w:color w:val="auto"/>
          <w:sz w:val="24"/>
          <w:highlight w:val="none"/>
        </w:rPr>
        <w:t xml:space="preserve"> </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1.9.2</w:t>
      </w:r>
      <w:r>
        <w:rPr>
          <w:rFonts w:hint="eastAsia" w:ascii="宋体" w:hAnsi="宋体" w:cs="宋体-PUA"/>
          <w:color w:val="auto"/>
          <w:sz w:val="24"/>
          <w:highlight w:val="none"/>
        </w:rPr>
        <w:t xml:space="preserve">  </w:t>
      </w:r>
      <w:r>
        <w:rPr>
          <w:rFonts w:hint="eastAsia" w:ascii="宋体" w:hAnsi="宋体"/>
          <w:color w:val="auto"/>
          <w:sz w:val="24"/>
          <w:highlight w:val="none"/>
        </w:rPr>
        <w:t>邮政编码、地址：</w:t>
      </w:r>
      <w:r>
        <w:rPr>
          <w:rFonts w:hint="eastAsia" w:ascii="宋体" w:hAnsi="宋体"/>
          <w:color w:val="auto"/>
          <w:sz w:val="24"/>
          <w:highlight w:val="none"/>
          <w:u w:val="single"/>
        </w:rPr>
        <w:t>510000 增城区荔城街增城大道2号金河湾3栋108</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1.9.3</w:t>
      </w:r>
      <w:r>
        <w:rPr>
          <w:rFonts w:hint="eastAsia" w:ascii="宋体" w:hAnsi="宋体" w:cs="宋体-PUA"/>
          <w:color w:val="auto"/>
          <w:sz w:val="24"/>
          <w:highlight w:val="none"/>
        </w:rPr>
        <w:t xml:space="preserve">  </w:t>
      </w:r>
      <w:r>
        <w:rPr>
          <w:rFonts w:hint="eastAsia" w:ascii="宋体" w:hAnsi="宋体"/>
          <w:color w:val="auto"/>
          <w:sz w:val="24"/>
          <w:highlight w:val="none"/>
        </w:rPr>
        <w:t>电话（手机）号码：/</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1.9.4</w:t>
      </w:r>
      <w:r>
        <w:rPr>
          <w:rFonts w:hint="eastAsia" w:ascii="宋体" w:hAnsi="宋体" w:cs="宋体-PUA"/>
          <w:color w:val="auto"/>
          <w:sz w:val="24"/>
          <w:highlight w:val="none"/>
        </w:rPr>
        <w:t xml:space="preserve">  </w:t>
      </w:r>
      <w:r>
        <w:rPr>
          <w:rFonts w:hint="eastAsia" w:ascii="宋体" w:hAnsi="宋体"/>
          <w:color w:val="auto"/>
          <w:sz w:val="24"/>
          <w:highlight w:val="none"/>
        </w:rPr>
        <w:t>传真号码：/</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1.9.5</w:t>
      </w:r>
      <w:r>
        <w:rPr>
          <w:rFonts w:hint="eastAsia" w:ascii="宋体" w:hAnsi="宋体" w:cs="宋体-PUA"/>
          <w:color w:val="auto"/>
          <w:sz w:val="24"/>
          <w:highlight w:val="none"/>
        </w:rPr>
        <w:t xml:space="preserve">  </w:t>
      </w:r>
      <w:r>
        <w:rPr>
          <w:rFonts w:hint="eastAsia" w:ascii="宋体" w:hAnsi="宋体"/>
          <w:color w:val="auto"/>
          <w:sz w:val="24"/>
          <w:highlight w:val="none"/>
        </w:rPr>
        <w:t>网址：/</w:t>
      </w:r>
    </w:p>
    <w:p>
      <w:pPr>
        <w:spacing w:line="360" w:lineRule="auto"/>
        <w:rPr>
          <w:rFonts w:hint="eastAsia" w:ascii="宋体" w:hAnsi="宋体"/>
          <w:color w:val="auto"/>
          <w:sz w:val="24"/>
          <w:highlight w:val="none"/>
        </w:rPr>
      </w:pP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1.10   招标管理机构</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1.10.1</w:t>
      </w:r>
      <w:r>
        <w:rPr>
          <w:rFonts w:hint="eastAsia" w:ascii="宋体" w:hAnsi="宋体" w:cs="宋体-PUA"/>
          <w:color w:val="auto"/>
          <w:sz w:val="24"/>
          <w:highlight w:val="none"/>
        </w:rPr>
        <w:t xml:space="preserve">  </w:t>
      </w:r>
      <w:r>
        <w:rPr>
          <w:rFonts w:hint="eastAsia" w:ascii="宋体" w:hAnsi="宋体"/>
          <w:color w:val="auto"/>
          <w:sz w:val="24"/>
          <w:highlight w:val="none"/>
        </w:rPr>
        <w:t>名称：</w:t>
      </w:r>
      <w:r>
        <w:rPr>
          <w:rFonts w:hint="eastAsia" w:ascii="宋体" w:hAnsi="宋体"/>
          <w:color w:val="auto"/>
          <w:sz w:val="24"/>
          <w:highlight w:val="none"/>
          <w:u w:val="single"/>
        </w:rPr>
        <w:t>广州市增城区水务局</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1.10.2</w:t>
      </w:r>
      <w:r>
        <w:rPr>
          <w:rFonts w:hint="eastAsia" w:ascii="宋体" w:hAnsi="宋体" w:cs="宋体-PUA"/>
          <w:color w:val="auto"/>
          <w:sz w:val="24"/>
          <w:highlight w:val="none"/>
        </w:rPr>
        <w:t xml:space="preserve">  </w:t>
      </w:r>
      <w:r>
        <w:rPr>
          <w:rFonts w:hint="eastAsia" w:ascii="宋体" w:hAnsi="宋体"/>
          <w:color w:val="auto"/>
          <w:sz w:val="24"/>
          <w:highlight w:val="none"/>
        </w:rPr>
        <w:t>邮政编码、地址：</w:t>
      </w:r>
      <w:r>
        <w:rPr>
          <w:rFonts w:hint="eastAsia" w:ascii="宋体" w:hAnsi="宋体"/>
          <w:color w:val="auto"/>
          <w:sz w:val="24"/>
          <w:highlight w:val="none"/>
          <w:u w:val="single"/>
        </w:rPr>
        <w:t>511300 增城区荔城街园圃路4号</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1.10.3</w:t>
      </w:r>
      <w:r>
        <w:rPr>
          <w:rFonts w:hint="eastAsia" w:ascii="宋体" w:hAnsi="宋体" w:cs="宋体-PUA"/>
          <w:color w:val="auto"/>
          <w:sz w:val="24"/>
          <w:highlight w:val="none"/>
        </w:rPr>
        <w:t xml:space="preserve">  </w:t>
      </w:r>
      <w:r>
        <w:rPr>
          <w:rFonts w:hint="eastAsia" w:ascii="宋体" w:hAnsi="宋体"/>
          <w:color w:val="auto"/>
          <w:sz w:val="24"/>
          <w:highlight w:val="none"/>
        </w:rPr>
        <w:t>电话（手机）号码：</w:t>
      </w:r>
      <w:r>
        <w:rPr>
          <w:rFonts w:hint="eastAsia" w:ascii="宋体" w:hAnsi="宋体"/>
          <w:color w:val="auto"/>
          <w:sz w:val="24"/>
          <w:highlight w:val="none"/>
          <w:u w:val="single"/>
        </w:rPr>
        <w:t>020-82639502</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1.10.4</w:t>
      </w:r>
      <w:r>
        <w:rPr>
          <w:rFonts w:hint="eastAsia" w:ascii="宋体" w:hAnsi="宋体" w:cs="宋体-PUA"/>
          <w:color w:val="auto"/>
          <w:sz w:val="24"/>
          <w:highlight w:val="none"/>
        </w:rPr>
        <w:t xml:space="preserve">  </w:t>
      </w:r>
      <w:r>
        <w:rPr>
          <w:rFonts w:hint="eastAsia" w:ascii="宋体" w:hAnsi="宋体"/>
          <w:color w:val="auto"/>
          <w:sz w:val="24"/>
          <w:highlight w:val="none"/>
        </w:rPr>
        <w:t>传真号码：</w:t>
      </w:r>
      <w:r>
        <w:rPr>
          <w:rFonts w:hint="eastAsia" w:ascii="宋体" w:hAnsi="宋体"/>
          <w:color w:val="auto"/>
          <w:sz w:val="24"/>
          <w:highlight w:val="none"/>
          <w:u w:val="single"/>
        </w:rPr>
        <w:t>020-82639502</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1.10.5</w:t>
      </w:r>
      <w:r>
        <w:rPr>
          <w:rFonts w:hint="eastAsia" w:ascii="宋体" w:hAnsi="宋体" w:cs="宋体-PUA"/>
          <w:color w:val="auto"/>
          <w:sz w:val="24"/>
          <w:highlight w:val="none"/>
        </w:rPr>
        <w:t xml:space="preserve">  </w:t>
      </w:r>
      <w:r>
        <w:rPr>
          <w:rFonts w:hint="eastAsia" w:ascii="宋体" w:hAnsi="宋体"/>
          <w:color w:val="auto"/>
          <w:sz w:val="24"/>
          <w:highlight w:val="none"/>
        </w:rPr>
        <w:t xml:space="preserve">网址：/  </w:t>
      </w: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600" w:lineRule="exact"/>
        <w:ind w:firstLine="480" w:firstLineChars="200"/>
        <w:jc w:val="left"/>
        <w:rPr>
          <w:rFonts w:ascii="宋体" w:hAnsi="宋体"/>
          <w:b/>
          <w:bCs/>
          <w:color w:val="auto"/>
          <w:kern w:val="0"/>
          <w:szCs w:val="21"/>
          <w:highlight w:val="none"/>
        </w:rPr>
      </w:pPr>
      <w:r>
        <w:rPr>
          <w:rFonts w:ascii="宋体" w:hAnsi="宋体"/>
          <w:color w:val="auto"/>
          <w:sz w:val="24"/>
          <w:highlight w:val="none"/>
        </w:rPr>
        <w:br w:type="page"/>
      </w:r>
      <w:r>
        <w:rPr>
          <w:rFonts w:hint="eastAsia" w:ascii="宋体" w:hAnsi="宋体"/>
          <w:color w:val="auto"/>
          <w:szCs w:val="21"/>
          <w:highlight w:val="none"/>
        </w:rPr>
        <w:t>附件1</w:t>
      </w:r>
    </w:p>
    <w:p>
      <w:pPr>
        <w:spacing w:line="600" w:lineRule="exact"/>
        <w:ind w:firstLine="600" w:firstLineChars="200"/>
        <w:jc w:val="center"/>
        <w:outlineLvl w:val="0"/>
        <w:rPr>
          <w:rFonts w:ascii="宋体" w:hAnsi="宋体"/>
          <w:b/>
          <w:bCs/>
          <w:color w:val="auto"/>
          <w:kern w:val="0"/>
          <w:sz w:val="30"/>
          <w:szCs w:val="30"/>
          <w:highlight w:val="none"/>
        </w:rPr>
      </w:pPr>
      <w:r>
        <w:rPr>
          <w:rFonts w:hint="eastAsia" w:ascii="宋体" w:hAnsi="宋体"/>
          <w:b/>
          <w:bCs/>
          <w:color w:val="auto"/>
          <w:kern w:val="0"/>
          <w:sz w:val="30"/>
          <w:szCs w:val="30"/>
          <w:highlight w:val="none"/>
        </w:rPr>
        <w:t>投标人声明</w:t>
      </w:r>
    </w:p>
    <w:p>
      <w:pPr>
        <w:spacing w:line="560" w:lineRule="exact"/>
        <w:jc w:val="left"/>
        <w:rPr>
          <w:rFonts w:ascii="宋体" w:hAnsi="宋体"/>
          <w:color w:val="auto"/>
          <w:kern w:val="0"/>
          <w:sz w:val="24"/>
          <w:highlight w:val="none"/>
        </w:rPr>
      </w:pPr>
      <w:r>
        <w:rPr>
          <w:rFonts w:hint="eastAsia" w:ascii="宋体" w:hAnsi="宋体"/>
          <w:color w:val="auto"/>
          <w:kern w:val="0"/>
          <w:sz w:val="24"/>
          <w:highlight w:val="none"/>
        </w:rPr>
        <w:t>广州市水务局、本招标项目招标人及招标监管机构：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本公司就参加</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投标工作，作出郑重声明：</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本公司保证投标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涉及商业秘密的内容除外）等资料进行公开。</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二、本公司保证在本项目投标中不与其他单位围标、串标，不出让投标资格，不向招标人或评标委员会成员行贿。</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三、本公司不存在下列情形：</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）为招标人不具有独立法人资格的附属机构（单位）；</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）为本标段的代建人；</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（3）为本标段提供招标代理服务的；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（4）与本标段的代建人或招标代理机构同为一个法定代表人的；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（5）与本标段的代建人或招标代理机构互相控股或参股的；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（6）与本标段的代建人或招标代理机构相互任职或工作的；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（7）与招标人存在利害关系且可能影响招标公正性；</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（8）与本标段的其他投标人为同一个单位负责人；</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（9）与本标段的其他投标人存在控股、管理关系；</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0）被依法暂停或取消投标资格的；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1）被责令停产停业、暂扣或者吊销许可证、暂扣或者吊销执照的；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2）进入清算程序，或被宣布破产，或其他丧失履约能力的情形；</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3）在最近三年内有骗取中标或严重违约或重大工程质量问题的；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4）被工商行政管理机关在全国企业信用信息公示系统中列入严重违法失信企业名单；</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5）被最高人民法院在“信用中国”网站（</w:t>
      </w:r>
      <w:r>
        <w:rPr>
          <w:rFonts w:ascii="宋体" w:hAnsi="宋体"/>
          <w:color w:val="auto"/>
          <w:kern w:val="0"/>
          <w:sz w:val="24"/>
          <w:highlight w:val="none"/>
        </w:rPr>
        <w:t>www.creditchina.gov.cn</w:t>
      </w:r>
      <w:r>
        <w:rPr>
          <w:rFonts w:hint="eastAsia" w:ascii="宋体" w:hAnsi="宋体"/>
          <w:color w:val="auto"/>
          <w:kern w:val="0"/>
          <w:sz w:val="24"/>
          <w:highlight w:val="none"/>
        </w:rPr>
        <w:t>）或各级信用信息共享平台中列入失信被执行人名单；</w:t>
      </w:r>
    </w:p>
    <w:p>
      <w:pPr>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（16）被发改委、人力资源社会保障、质检总局等有关部门、单位在“信用中国”网站中列入联合惩戒失信黑名单；</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（17）在近三年内投标人或其法定代表人、拟委派的项目负责人有行贿犯罪行为的；</w:t>
      </w:r>
    </w:p>
    <w:p>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（18）法律法规规定的其他情形。</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四、本公司承诺，中标后不转包或违法分包。</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五、与本公司单位负责人为同一人或者与本公司存在控股、管理关系的其他单位包括：</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（注：本条由投标人如实填写，如有，应列出全部满足招标公告资质要求的相关单位的名称；如无，则填写“无”。）</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ind w:firstLine="480" w:firstLineChars="200"/>
        <w:rPr>
          <w:rFonts w:ascii="宋体" w:hAnsi="宋体"/>
          <w:color w:val="auto"/>
          <w:kern w:val="0"/>
          <w:sz w:val="24"/>
          <w:highlight w:val="none"/>
        </w:rPr>
      </w:pP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特此声明</w:t>
      </w:r>
    </w:p>
    <w:p>
      <w:pPr>
        <w:spacing w:line="600" w:lineRule="exact"/>
        <w:ind w:left="629" w:right="1689" w:firstLine="480" w:firstLineChars="200"/>
        <w:jc w:val="right"/>
        <w:rPr>
          <w:rFonts w:ascii="宋体" w:hAnsi="宋体"/>
          <w:color w:val="auto"/>
          <w:kern w:val="0"/>
          <w:sz w:val="24"/>
          <w:highlight w:val="none"/>
        </w:rPr>
      </w:pPr>
      <w:r>
        <w:rPr>
          <w:rFonts w:ascii="宋体" w:hAnsi="宋体"/>
          <w:color w:val="auto"/>
          <w:kern w:val="0"/>
          <w:sz w:val="24"/>
          <w:highlight w:val="none"/>
        </w:rPr>
        <w:t>声明企业（</w:t>
      </w:r>
      <w:r>
        <w:rPr>
          <w:rFonts w:hint="eastAsia" w:ascii="宋体" w:hAnsi="宋体"/>
          <w:color w:val="auto"/>
          <w:kern w:val="0"/>
          <w:sz w:val="24"/>
          <w:highlight w:val="none"/>
        </w:rPr>
        <w:t>盖单位</w:t>
      </w:r>
      <w:r>
        <w:rPr>
          <w:rFonts w:ascii="宋体" w:hAnsi="宋体"/>
          <w:color w:val="auto"/>
          <w:kern w:val="0"/>
          <w:sz w:val="24"/>
          <w:highlight w:val="none"/>
        </w:rPr>
        <w:t>章）：</w:t>
      </w:r>
    </w:p>
    <w:p>
      <w:pPr>
        <w:spacing w:line="600" w:lineRule="exact"/>
        <w:ind w:right="1779"/>
        <w:jc w:val="right"/>
        <w:rPr>
          <w:rFonts w:ascii="宋体" w:hAnsi="宋体"/>
          <w:color w:val="auto"/>
          <w:kern w:val="0"/>
          <w:sz w:val="24"/>
          <w:highlight w:val="none"/>
        </w:rPr>
      </w:pPr>
      <w:r>
        <w:rPr>
          <w:rFonts w:ascii="宋体" w:hAnsi="宋体"/>
          <w:color w:val="auto"/>
          <w:kern w:val="0"/>
          <w:sz w:val="24"/>
          <w:highlight w:val="none"/>
        </w:rPr>
        <w:t>法定代表人</w:t>
      </w:r>
      <w:r>
        <w:rPr>
          <w:rFonts w:hint="eastAsia" w:ascii="宋体" w:hAnsi="宋体"/>
          <w:color w:val="auto"/>
          <w:kern w:val="0"/>
          <w:sz w:val="24"/>
          <w:highlight w:val="none"/>
        </w:rPr>
        <w:t>（签字）</w:t>
      </w:r>
      <w:r>
        <w:rPr>
          <w:rFonts w:ascii="宋体" w:hAnsi="宋体"/>
          <w:color w:val="auto"/>
          <w:kern w:val="0"/>
          <w:sz w:val="24"/>
          <w:highlight w:val="none"/>
        </w:rPr>
        <w:t>：</w:t>
      </w:r>
    </w:p>
    <w:p>
      <w:pPr>
        <w:spacing w:line="600" w:lineRule="exact"/>
        <w:ind w:right="1779"/>
        <w:jc w:val="right"/>
        <w:rPr>
          <w:rFonts w:ascii="宋体" w:hAnsi="宋体"/>
          <w:color w:val="auto"/>
          <w:kern w:val="0"/>
          <w:sz w:val="24"/>
          <w:highlight w:val="none"/>
        </w:rPr>
      </w:pPr>
      <w:r>
        <w:rPr>
          <w:rFonts w:hint="eastAsia" w:ascii="宋体" w:hAnsi="宋体"/>
          <w:color w:val="auto"/>
          <w:kern w:val="0"/>
          <w:sz w:val="24"/>
          <w:highlight w:val="none"/>
        </w:rPr>
        <w:t>项目负责人（签字）：</w:t>
      </w:r>
    </w:p>
    <w:p>
      <w:pPr>
        <w:spacing w:line="600" w:lineRule="exact"/>
        <w:ind w:right="879" w:firstLine="480" w:firstLineChars="200"/>
        <w:jc w:val="right"/>
        <w:rPr>
          <w:rFonts w:ascii="宋体" w:hAnsi="宋体"/>
          <w:color w:val="auto"/>
          <w:sz w:val="24"/>
          <w:highlight w:val="none"/>
        </w:rPr>
      </w:pPr>
      <w:r>
        <w:rPr>
          <w:rFonts w:ascii="宋体" w:hAnsi="宋体"/>
          <w:color w:val="auto"/>
          <w:sz w:val="24"/>
          <w:highlight w:val="none"/>
        </w:rPr>
        <w:t>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p>
    <w:p>
      <w:pPr>
        <w:spacing w:line="360" w:lineRule="auto"/>
        <w:ind w:right="1179" w:firstLine="420" w:firstLineChars="200"/>
        <w:jc w:val="left"/>
        <w:rPr>
          <w:rFonts w:hint="eastAsia" w:ascii="宋体" w:hAnsi="宋体"/>
          <w:color w:val="auto"/>
          <w:highlight w:val="none"/>
        </w:rPr>
      </w:pPr>
      <w:r>
        <w:rPr>
          <w:rFonts w:hint="eastAsia" w:ascii="宋体" w:hAnsi="宋体"/>
          <w:color w:val="auto"/>
          <w:highlight w:val="none"/>
        </w:rPr>
        <w:t>注：以联合体形式投标的，可只需投标牵头人签名及盖章。</w:t>
      </w:r>
    </w:p>
    <w:p>
      <w:pPr>
        <w:wordWrap w:val="0"/>
        <w:topLinePunct/>
        <w:spacing w:line="360" w:lineRule="auto"/>
        <w:ind w:left="1515" w:firstLine="1680" w:firstLineChars="800"/>
        <w:rPr>
          <w:rFonts w:hint="eastAsia" w:ascii="宋体" w:hAnsi="宋体"/>
          <w:color w:val="auto"/>
          <w:szCs w:val="21"/>
          <w:highlight w:val="none"/>
        </w:rPr>
      </w:pPr>
    </w:p>
    <w:p>
      <w:pPr>
        <w:jc w:val="center"/>
        <w:rPr>
          <w:rFonts w:hint="eastAsia"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第二章  招标说明</w:t>
      </w:r>
    </w:p>
    <w:p>
      <w:pPr>
        <w:spacing w:line="400" w:lineRule="exact"/>
        <w:ind w:left="824" w:hanging="820" w:hangingChars="342"/>
        <w:rPr>
          <w:rFonts w:hint="eastAsia" w:ascii="宋体" w:hAnsi="宋体"/>
          <w:b/>
          <w:color w:val="auto"/>
          <w:sz w:val="24"/>
          <w:highlight w:val="none"/>
        </w:rPr>
      </w:pPr>
    </w:p>
    <w:p>
      <w:pPr>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2.1    免责条款</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2.1.1  招标文件的解释权归招标人所有，招标人有权在法律允许范围内调整本次招标活动的细节及保留最终解释权。</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2.1.2  招标人不受将合同授予任何投标人的约束，招标人有权接受任何一份投标文件的全部或部分内容。</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2.1.3  招标人向投标人提供的资料和数据，是招标人现有的能使投标人利用的资料，招标人对投标人由此而作出的推论、理解和结论概不负责。</w:t>
      </w:r>
    </w:p>
    <w:p>
      <w:pPr>
        <w:pStyle w:val="20"/>
        <w:spacing w:line="400" w:lineRule="exact"/>
        <w:ind w:left="821" w:hanging="820" w:hangingChars="342"/>
        <w:jc w:val="left"/>
        <w:rPr>
          <w:rFonts w:hint="eastAsia" w:hAnsi="宋体"/>
          <w:color w:val="auto"/>
          <w:sz w:val="24"/>
          <w:szCs w:val="24"/>
          <w:highlight w:val="none"/>
        </w:rPr>
      </w:pPr>
      <w:r>
        <w:rPr>
          <w:rFonts w:hint="eastAsia" w:hAnsi="宋体"/>
          <w:color w:val="auto"/>
          <w:sz w:val="24"/>
          <w:szCs w:val="24"/>
          <w:highlight w:val="none"/>
        </w:rPr>
        <w:t>2.1.4  投标人应承担其现场考察、编制和提交投标文件有关的一切费用、损害和人身伤亡事故责任，不管投标结果如何，招标人（或招标代理机构）对上述费用不负任何责任。</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2.1.5  招标人（或招标代理机构）对投标人的失误不负任何责任，投标人应指定一名投标事务负责人，专门负责跟踪、接收、阅读和理解招标文件及随后收到的有关资料，向招标人（或招标代理机构）发出质疑，检查投标文件，协助有关人员尽力克服各种投标失误。</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2.1.6  评标委员会成员应承担其参加评标有关的一切费用、损害和人身伤亡事故责任，招标人（或招标代理机构）除提供评标酬金和因请外地专家而发生的差旅费用外，对其他费用不负任何责任。</w:t>
      </w:r>
    </w:p>
    <w:p>
      <w:pPr>
        <w:spacing w:line="400" w:lineRule="exact"/>
        <w:rPr>
          <w:rFonts w:hint="eastAsia" w:ascii="宋体" w:hAnsi="宋体"/>
          <w:b/>
          <w:color w:val="auto"/>
          <w:sz w:val="24"/>
          <w:highlight w:val="none"/>
        </w:rPr>
      </w:pPr>
    </w:p>
    <w:p>
      <w:pPr>
        <w:spacing w:line="400" w:lineRule="exact"/>
        <w:rPr>
          <w:rFonts w:hint="eastAsia" w:ascii="宋体" w:hAnsi="宋体"/>
          <w:b/>
          <w:color w:val="auto"/>
          <w:sz w:val="24"/>
          <w:highlight w:val="none"/>
        </w:rPr>
      </w:pPr>
      <w:r>
        <w:rPr>
          <w:rFonts w:hint="eastAsia" w:ascii="宋体" w:hAnsi="宋体"/>
          <w:b/>
          <w:color w:val="auto"/>
          <w:sz w:val="24"/>
          <w:highlight w:val="none"/>
        </w:rPr>
        <w:t>2.2    招标文件效力</w:t>
      </w:r>
    </w:p>
    <w:p>
      <w:pPr>
        <w:spacing w:line="400" w:lineRule="exact"/>
        <w:rPr>
          <w:rFonts w:hint="eastAsia" w:ascii="宋体" w:hAnsi="宋体"/>
          <w:strike/>
          <w:color w:val="auto"/>
          <w:sz w:val="24"/>
          <w:highlight w:val="none"/>
        </w:rPr>
      </w:pPr>
      <w:r>
        <w:rPr>
          <w:rFonts w:hint="eastAsia" w:ascii="宋体" w:hAnsi="宋体"/>
          <w:strike/>
          <w:color w:val="auto"/>
          <w:sz w:val="24"/>
          <w:highlight w:val="none"/>
        </w:rPr>
        <w:t>2.2.1  招标文件在招标管理机构备案。</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2.2.2  招标文件是招标人发出的</w:t>
      </w:r>
      <w:r>
        <w:rPr>
          <w:rFonts w:ascii="宋体" w:hAnsi="宋体"/>
          <w:color w:val="auto"/>
          <w:sz w:val="24"/>
          <w:highlight w:val="none"/>
        </w:rPr>
        <w:t>要约</w:t>
      </w:r>
      <w:r>
        <w:rPr>
          <w:rFonts w:hint="eastAsia" w:ascii="宋体" w:hAnsi="宋体"/>
          <w:color w:val="auto"/>
          <w:sz w:val="24"/>
          <w:highlight w:val="none"/>
        </w:rPr>
        <w:t>邀请，投标人参加投标均视为承认招标公告、招标文件及附件的所有条款</w:t>
      </w:r>
      <w:r>
        <w:rPr>
          <w:rFonts w:ascii="宋体" w:hAnsi="宋体"/>
          <w:color w:val="auto"/>
          <w:sz w:val="24"/>
          <w:highlight w:val="none"/>
        </w:rPr>
        <w:t>,</w:t>
      </w:r>
      <w:r>
        <w:rPr>
          <w:rFonts w:hint="eastAsia" w:ascii="宋体" w:hAnsi="宋体"/>
          <w:color w:val="auto"/>
          <w:sz w:val="24"/>
          <w:highlight w:val="none"/>
        </w:rPr>
        <w:t>并承诺一旦中标将按招标文件、投标文件、合同条款、技术规范要求的质量和进度完成全部委托任务。</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2.2.3  招标人（或招标代理机构）与投标人之间通过交易中心网站传送的电子文件（电子邮件）是指数字、文字、图形等以数码形式存储于磁带、磁盘、光盘等载体，依赖计算机等数字设备阅读、处理，并可在通信网络上传送的文件，与公开登载的文件或者盖章发出的文件一样具有同等效力。</w:t>
      </w:r>
    </w:p>
    <w:p>
      <w:pPr>
        <w:spacing w:line="400" w:lineRule="exact"/>
        <w:ind w:left="840" w:hanging="840" w:hangingChars="350"/>
        <w:rPr>
          <w:rFonts w:hint="eastAsia" w:ascii="宋体" w:hAnsi="宋体"/>
          <w:color w:val="auto"/>
          <w:sz w:val="24"/>
          <w:highlight w:val="none"/>
        </w:rPr>
      </w:pPr>
      <w:r>
        <w:rPr>
          <w:rFonts w:hint="eastAsia" w:ascii="宋体" w:hAnsi="宋体"/>
          <w:color w:val="auto"/>
          <w:sz w:val="24"/>
          <w:highlight w:val="none"/>
        </w:rPr>
        <w:t>2.2.4  招标人（或招标代理机构）通过交易服务机构公开登载的文件，与盖章发出的文件一样具有同等效力。</w:t>
      </w:r>
    </w:p>
    <w:p>
      <w:pPr>
        <w:spacing w:line="400" w:lineRule="exact"/>
        <w:jc w:val="left"/>
        <w:rPr>
          <w:rFonts w:hint="eastAsia" w:ascii="宋体" w:hAnsi="宋体"/>
          <w:b/>
          <w:color w:val="auto"/>
          <w:sz w:val="24"/>
          <w:highlight w:val="none"/>
        </w:rPr>
      </w:pPr>
    </w:p>
    <w:p>
      <w:pPr>
        <w:spacing w:line="400" w:lineRule="exact"/>
        <w:jc w:val="left"/>
        <w:rPr>
          <w:rFonts w:hint="eastAsia" w:ascii="宋体" w:hAnsi="宋体"/>
          <w:b/>
          <w:color w:val="auto"/>
          <w:sz w:val="24"/>
          <w:highlight w:val="none"/>
        </w:rPr>
      </w:pPr>
      <w:r>
        <w:rPr>
          <w:rFonts w:hint="eastAsia" w:ascii="宋体" w:hAnsi="宋体"/>
          <w:b/>
          <w:color w:val="auto"/>
          <w:sz w:val="24"/>
          <w:highlight w:val="none"/>
        </w:rPr>
        <w:t>2.3    现场考察</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2.3.1  招标人</w:t>
      </w:r>
      <w:r>
        <w:rPr>
          <w:rFonts w:hint="eastAsia" w:ascii="宋体" w:hAnsi="宋体"/>
          <w:color w:val="auto"/>
          <w:sz w:val="24"/>
          <w:highlight w:val="none"/>
          <w:u w:val="single"/>
        </w:rPr>
        <w:t>不</w:t>
      </w:r>
      <w:r>
        <w:rPr>
          <w:rFonts w:hint="eastAsia" w:ascii="宋体" w:hAnsi="宋体"/>
          <w:color w:val="auto"/>
          <w:sz w:val="24"/>
          <w:highlight w:val="none"/>
        </w:rPr>
        <w:t>安排投标人代表对工程现场进行考察。</w:t>
      </w:r>
    </w:p>
    <w:p>
      <w:pPr>
        <w:wordWrap w:val="0"/>
        <w:topLinePunct/>
        <w:spacing w:line="400" w:lineRule="exact"/>
        <w:ind w:left="821" w:hanging="820" w:hangingChars="342"/>
        <w:jc w:val="left"/>
        <w:rPr>
          <w:rFonts w:hint="eastAsia" w:ascii="宋体" w:hAnsi="宋体"/>
          <w:strike/>
          <w:color w:val="auto"/>
          <w:sz w:val="24"/>
          <w:highlight w:val="none"/>
        </w:rPr>
      </w:pPr>
      <w:r>
        <w:rPr>
          <w:rFonts w:hint="eastAsia" w:ascii="宋体" w:hAnsi="宋体"/>
          <w:strike/>
          <w:color w:val="auto"/>
          <w:sz w:val="24"/>
          <w:highlight w:val="none"/>
        </w:rPr>
        <w:t>2.3.2  每个投标人参加现场考察的人数不宜超过3人，外国投标人代表应自带中文翻译。</w:t>
      </w:r>
    </w:p>
    <w:p>
      <w:pPr>
        <w:wordWrap w:val="0"/>
        <w:topLinePunct/>
        <w:spacing w:line="400" w:lineRule="exact"/>
        <w:jc w:val="left"/>
        <w:rPr>
          <w:rFonts w:hint="eastAsia" w:ascii="宋体" w:hAnsi="宋体"/>
          <w:strike/>
          <w:color w:val="auto"/>
          <w:sz w:val="24"/>
          <w:highlight w:val="none"/>
        </w:rPr>
      </w:pPr>
      <w:r>
        <w:rPr>
          <w:rFonts w:hint="eastAsia" w:ascii="宋体" w:hAnsi="宋体"/>
          <w:strike/>
          <w:color w:val="auto"/>
          <w:sz w:val="24"/>
          <w:highlight w:val="none"/>
        </w:rPr>
        <w:t>2.3.3  现场考察期间招标人将召开一次会议，接受投标人代表的提问。</w:t>
      </w:r>
    </w:p>
    <w:p>
      <w:pPr>
        <w:spacing w:line="400" w:lineRule="exact"/>
        <w:jc w:val="left"/>
        <w:rPr>
          <w:rFonts w:hint="eastAsia" w:ascii="宋体" w:hAnsi="宋体"/>
          <w:color w:val="auto"/>
          <w:sz w:val="24"/>
          <w:highlight w:val="none"/>
        </w:rPr>
      </w:pPr>
      <w:r>
        <w:rPr>
          <w:rFonts w:hint="eastAsia" w:ascii="宋体" w:hAnsi="宋体"/>
          <w:color w:val="auto"/>
          <w:sz w:val="24"/>
          <w:highlight w:val="none"/>
        </w:rPr>
        <w:t>2.3.4  现场考察集合时间：</w:t>
      </w:r>
      <w:r>
        <w:rPr>
          <w:rFonts w:hint="eastAsia" w:ascii="宋体" w:hAnsi="宋体"/>
          <w:color w:val="auto"/>
          <w:sz w:val="24"/>
          <w:highlight w:val="none"/>
          <w:u w:val="single"/>
        </w:rPr>
        <w:t>本项目不设集体勘察现场，由投标人自行考察</w:t>
      </w:r>
      <w:r>
        <w:rPr>
          <w:rFonts w:hint="eastAsia" w:ascii="宋体" w:hAnsi="宋体"/>
          <w:color w:val="auto"/>
          <w:sz w:val="24"/>
          <w:highlight w:val="none"/>
        </w:rPr>
        <w:t>。</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2.3.5  现场考察集合地点：</w:t>
      </w:r>
      <w:r>
        <w:rPr>
          <w:rFonts w:hint="eastAsia" w:ascii="宋体" w:hAnsi="宋体"/>
          <w:color w:val="auto"/>
          <w:sz w:val="24"/>
          <w:highlight w:val="none"/>
          <w:u w:val="single"/>
        </w:rPr>
        <w:t>本项目不设集体勘察现场，由投标人自行考察</w:t>
      </w:r>
      <w:r>
        <w:rPr>
          <w:rFonts w:hint="eastAsia" w:ascii="宋体" w:hAnsi="宋体"/>
          <w:color w:val="auto"/>
          <w:sz w:val="24"/>
          <w:highlight w:val="none"/>
        </w:rPr>
        <w:t>。</w:t>
      </w:r>
    </w:p>
    <w:p>
      <w:pPr>
        <w:spacing w:line="400" w:lineRule="exact"/>
        <w:jc w:val="left"/>
        <w:rPr>
          <w:rFonts w:hint="eastAsia" w:ascii="宋体" w:hAnsi="宋体"/>
          <w:color w:val="auto"/>
          <w:sz w:val="24"/>
          <w:highlight w:val="none"/>
        </w:rPr>
      </w:pPr>
    </w:p>
    <w:p>
      <w:pPr>
        <w:spacing w:line="400" w:lineRule="exact"/>
        <w:rPr>
          <w:rFonts w:hint="eastAsia" w:ascii="宋体" w:hAnsi="宋体"/>
          <w:color w:val="auto"/>
          <w:sz w:val="24"/>
          <w:highlight w:val="none"/>
        </w:rPr>
      </w:pPr>
      <w:r>
        <w:rPr>
          <w:rFonts w:hint="eastAsia" w:ascii="宋体" w:hAnsi="宋体"/>
          <w:b/>
          <w:bCs/>
          <w:color w:val="auto"/>
          <w:sz w:val="24"/>
          <w:highlight w:val="none"/>
        </w:rPr>
        <w:t>2.4    质疑和澄清</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2.4.1  投标人应认真审阅招标文件和有关资料，</w:t>
      </w:r>
      <w:r>
        <w:rPr>
          <w:rFonts w:ascii="宋体" w:hAnsi="宋体"/>
          <w:color w:val="auto"/>
          <w:sz w:val="24"/>
          <w:highlight w:val="none"/>
        </w:rPr>
        <w:t>尽力澄清一切疑点</w:t>
      </w:r>
      <w:r>
        <w:rPr>
          <w:rFonts w:hint="eastAsia" w:ascii="宋体" w:hAnsi="宋体"/>
          <w:color w:val="auto"/>
          <w:sz w:val="24"/>
          <w:highlight w:val="none"/>
        </w:rPr>
        <w:t>，对工程现场和周围环境进行勘察，以获取编制投标文件和签署合同所需的所有资料。</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 xml:space="preserve">2.4.2  </w:t>
      </w:r>
      <w:r>
        <w:rPr>
          <w:rFonts w:hint="eastAsia" w:ascii="宋体" w:hAnsi="宋体"/>
          <w:color w:val="auto"/>
          <w:sz w:val="24"/>
          <w:highlight w:val="none"/>
          <w:u w:val="single"/>
        </w:rPr>
        <w:t>投标人和其他利害关系人如对招标文件及随后收到的有关资料有任何异议的，应当在投标截止时间10日前向招标人提出。招标人应当自收到异议之日起3日内作出答复；作出答复前，应当暂停招标投标活动。</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2.4.3  </w:t>
      </w:r>
      <w:r>
        <w:rPr>
          <w:rFonts w:hint="eastAsia" w:ascii="宋体" w:hAnsi="宋体" w:cs="宋体"/>
          <w:color w:val="auto"/>
          <w:kern w:val="0"/>
          <w:sz w:val="24"/>
          <w:highlight w:val="none"/>
          <w:u w:val="single"/>
        </w:rPr>
        <w:t>投标人应在投标截止时间前18日将需要澄清的一切问题上传到广州公共资源交易中心网站进行网上答疑。招标人对已发出的招标文件进行必要的澄清或者修改的，招标人应当在投标截止时间至少15日前，将统一整理为按时序编号的补充材料，在交易中心网站“项目查询（日程安排、答疑纪要）”中公开登载；不足15日的，招标人应当顺延投标文件递交的截止时间。</w:t>
      </w:r>
      <w:r>
        <w:rPr>
          <w:rFonts w:hint="eastAsia" w:ascii="宋体" w:hAnsi="宋体" w:cs="宋体"/>
          <w:color w:val="auto"/>
          <w:kern w:val="0"/>
          <w:sz w:val="24"/>
          <w:highlight w:val="none"/>
        </w:rPr>
        <w:t>补充材料是招标文件的组成部分，对投标人起约束作用。补充材料如与原招标文件不符，以最新的修改为准。</w:t>
      </w:r>
      <w:r>
        <w:rPr>
          <w:rFonts w:hint="eastAsia" w:ascii="宋体" w:hAnsi="宋体" w:cs="宋体"/>
          <w:color w:val="auto"/>
          <w:kern w:val="0"/>
          <w:sz w:val="24"/>
          <w:highlight w:val="none"/>
          <w:u w:val="single"/>
        </w:rPr>
        <w:t>澄清或答疑纪要是招标文件的组成部分，对投标人起约束作用。若招标答疑纪要或澄清与招标文件有矛盾时，以交易平台网站最后发布的答疑纪要或澄清为准。招标文件的澄清或修改一经在交易平台网站发布，视作已发放给所有投标人。网上答疑的具体操作详见交易平台发布的相关操作指引。</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2.4.4  </w:t>
      </w:r>
      <w:r>
        <w:rPr>
          <w:rFonts w:hint="eastAsia" w:ascii="宋体" w:hAnsi="宋体"/>
          <w:color w:val="auto"/>
          <w:sz w:val="24"/>
          <w:highlight w:val="none"/>
          <w:u w:val="single"/>
        </w:rPr>
        <w:t>招标答疑纪要一经在广州公共资源交易中心网站发布，视作已发放给所有投标人。招标答疑纪要为招标文件的一部分。投标人可在广州公共资源交易中心网站浏览、下载招标答疑纪要。若招标答疑纪要与招标文件有矛盾时，以广州公共资源交易中心网站最后发布的答疑纪要为准。</w:t>
      </w:r>
    </w:p>
    <w:p>
      <w:pPr>
        <w:pStyle w:val="20"/>
        <w:spacing w:line="400" w:lineRule="exact"/>
        <w:rPr>
          <w:rFonts w:hint="eastAsia" w:hAnsi="宋体"/>
          <w:b/>
          <w:bCs/>
          <w:color w:val="auto"/>
          <w:sz w:val="24"/>
          <w:highlight w:val="none"/>
        </w:rPr>
      </w:pPr>
    </w:p>
    <w:p>
      <w:pPr>
        <w:pStyle w:val="20"/>
        <w:spacing w:line="400" w:lineRule="exact"/>
        <w:rPr>
          <w:rFonts w:hint="eastAsia" w:hAnsi="宋体"/>
          <w:b/>
          <w:color w:val="auto"/>
          <w:sz w:val="24"/>
          <w:szCs w:val="24"/>
          <w:highlight w:val="none"/>
        </w:rPr>
      </w:pPr>
      <w:r>
        <w:rPr>
          <w:rFonts w:hint="eastAsia" w:hAnsi="宋体"/>
          <w:b/>
          <w:bCs/>
          <w:color w:val="auto"/>
          <w:sz w:val="24"/>
          <w:highlight w:val="none"/>
        </w:rPr>
        <w:t>2</w:t>
      </w:r>
      <w:r>
        <w:rPr>
          <w:rFonts w:hint="eastAsia" w:hAnsi="宋体"/>
          <w:b/>
          <w:color w:val="auto"/>
          <w:sz w:val="24"/>
          <w:szCs w:val="24"/>
          <w:highlight w:val="none"/>
        </w:rPr>
        <w:t>.5    延期</w:t>
      </w:r>
    </w:p>
    <w:p>
      <w:pPr>
        <w:pStyle w:val="20"/>
        <w:spacing w:line="400" w:lineRule="exact"/>
        <w:ind w:left="821" w:hanging="820" w:hangingChars="342"/>
        <w:rPr>
          <w:rFonts w:hint="eastAsia" w:hAnsi="宋体"/>
          <w:color w:val="auto"/>
          <w:sz w:val="24"/>
          <w:szCs w:val="24"/>
          <w:highlight w:val="none"/>
        </w:rPr>
      </w:pPr>
      <w:r>
        <w:rPr>
          <w:rFonts w:hint="eastAsia" w:hAnsi="宋体"/>
          <w:color w:val="auto"/>
          <w:sz w:val="24"/>
          <w:szCs w:val="24"/>
          <w:highlight w:val="none"/>
        </w:rPr>
        <w:t>2.5.1  如果招标过程出现招标管理机构要求暂停、重新评标等意外情形，招标投标各项期限相应延长</w:t>
      </w:r>
      <w:r>
        <w:rPr>
          <w:rFonts w:hAnsi="宋体"/>
          <w:color w:val="auto"/>
          <w:sz w:val="24"/>
          <w:szCs w:val="24"/>
          <w:highlight w:val="none"/>
        </w:rPr>
        <w:t>。</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2.5.2  为使投标人在编制投标文件时把</w:t>
      </w:r>
      <w:r>
        <w:rPr>
          <w:rFonts w:hint="eastAsia" w:ascii="宋体" w:hAnsi="宋体"/>
          <w:color w:val="auto"/>
          <w:kern w:val="0"/>
          <w:sz w:val="24"/>
          <w:highlight w:val="none"/>
        </w:rPr>
        <w:t>招标人</w:t>
      </w:r>
      <w:r>
        <w:rPr>
          <w:rFonts w:ascii="宋体" w:hAnsi="宋体"/>
          <w:color w:val="auto"/>
          <w:kern w:val="0"/>
          <w:sz w:val="24"/>
          <w:highlight w:val="none"/>
        </w:rPr>
        <w:t>对招标文件</w:t>
      </w:r>
      <w:r>
        <w:rPr>
          <w:rFonts w:hint="eastAsia" w:ascii="宋体" w:hAnsi="宋体"/>
          <w:color w:val="auto"/>
          <w:kern w:val="0"/>
          <w:sz w:val="24"/>
          <w:highlight w:val="none"/>
        </w:rPr>
        <w:t>的</w:t>
      </w:r>
      <w:r>
        <w:rPr>
          <w:rFonts w:ascii="宋体" w:hAnsi="宋体"/>
          <w:color w:val="auto"/>
          <w:kern w:val="0"/>
          <w:sz w:val="24"/>
          <w:highlight w:val="none"/>
        </w:rPr>
        <w:t>澄清、修改</w:t>
      </w:r>
      <w:r>
        <w:rPr>
          <w:rFonts w:hint="eastAsia" w:ascii="宋体" w:hAnsi="宋体"/>
          <w:color w:val="auto"/>
          <w:kern w:val="0"/>
          <w:sz w:val="24"/>
          <w:highlight w:val="none"/>
        </w:rPr>
        <w:t>和</w:t>
      </w:r>
      <w:r>
        <w:rPr>
          <w:rFonts w:hint="eastAsia" w:ascii="宋体" w:hAnsi="宋体"/>
          <w:color w:val="auto"/>
          <w:sz w:val="24"/>
          <w:highlight w:val="none"/>
        </w:rPr>
        <w:t>补充内容考虑进去，招标人可以酌情延长提交投标文件的截止日期。</w:t>
      </w:r>
    </w:p>
    <w:p>
      <w:pPr>
        <w:spacing w:line="400" w:lineRule="exact"/>
        <w:rPr>
          <w:rFonts w:hint="eastAsia" w:ascii="宋体" w:hAnsi="宋体"/>
          <w:b/>
          <w:color w:val="auto"/>
          <w:sz w:val="24"/>
          <w:highlight w:val="none"/>
        </w:rPr>
      </w:pPr>
    </w:p>
    <w:p>
      <w:pPr>
        <w:spacing w:line="400" w:lineRule="exact"/>
        <w:rPr>
          <w:rFonts w:hint="eastAsia" w:ascii="宋体" w:hAnsi="宋体"/>
          <w:b/>
          <w:color w:val="auto"/>
          <w:sz w:val="24"/>
          <w:highlight w:val="none"/>
        </w:rPr>
      </w:pPr>
      <w:r>
        <w:rPr>
          <w:rFonts w:hint="eastAsia" w:ascii="宋体" w:hAnsi="宋体"/>
          <w:b/>
          <w:color w:val="auto"/>
          <w:sz w:val="24"/>
          <w:highlight w:val="none"/>
        </w:rPr>
        <w:t xml:space="preserve">2.6    </w:t>
      </w:r>
      <w:r>
        <w:rPr>
          <w:rFonts w:hint="eastAsia" w:ascii="宋体" w:hAnsi="宋体"/>
          <w:b/>
          <w:color w:val="auto"/>
          <w:sz w:val="24"/>
          <w:highlight w:val="none"/>
          <w:u w:val="single"/>
        </w:rPr>
        <w:t>投标时间、投标文件的递交和接收</w:t>
      </w:r>
    </w:p>
    <w:p>
      <w:pPr>
        <w:spacing w:line="400" w:lineRule="exact"/>
        <w:ind w:left="821" w:hanging="820" w:hangingChars="342"/>
        <w:jc w:val="left"/>
        <w:rPr>
          <w:rFonts w:hint="eastAsia" w:ascii="宋体" w:hAnsi="宋体"/>
          <w:color w:val="auto"/>
          <w:sz w:val="24"/>
          <w:highlight w:val="none"/>
          <w:u w:val="single"/>
        </w:rPr>
      </w:pPr>
      <w:r>
        <w:rPr>
          <w:rFonts w:hint="eastAsia" w:ascii="宋体" w:hAnsi="宋体"/>
          <w:color w:val="auto"/>
          <w:sz w:val="24"/>
          <w:highlight w:val="none"/>
        </w:rPr>
        <w:t xml:space="preserve">2.6.1  </w:t>
      </w:r>
      <w:r>
        <w:rPr>
          <w:rFonts w:hint="eastAsia" w:ascii="宋体" w:hAnsi="宋体"/>
          <w:color w:val="auto"/>
          <w:sz w:val="24"/>
          <w:highlight w:val="none"/>
          <w:u w:val="single"/>
        </w:rPr>
        <w:t>具体投标截止时间以招标人（或招标代理机构）的最新通知为准，请各投标人留意交易平台网站发布的本工程相关信息。</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2.6.2  </w:t>
      </w:r>
      <w:r>
        <w:rPr>
          <w:rFonts w:hint="eastAsia" w:ascii="宋体" w:hAnsi="宋体"/>
          <w:color w:val="auto"/>
          <w:sz w:val="24"/>
          <w:highlight w:val="none"/>
          <w:u w:val="single"/>
        </w:rPr>
        <w:t>投标人通过广州公共资源交易中心交易平台递交电子投标文件。</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rPr>
        <w:t xml:space="preserve">2.6.3  </w:t>
      </w:r>
      <w:r>
        <w:rPr>
          <w:rFonts w:ascii="宋体" w:hAnsi="宋体"/>
          <w:color w:val="auto"/>
          <w:sz w:val="24"/>
          <w:highlight w:val="none"/>
          <w:u w:val="single"/>
        </w:rPr>
        <w:t>投标人完成电子投标文件上传后，交易平台即时向投标人发出递交回执通知。递交</w:t>
      </w:r>
      <w:r>
        <w:rPr>
          <w:rFonts w:hint="eastAsia" w:ascii="宋体" w:hAnsi="宋体"/>
          <w:color w:val="auto"/>
          <w:sz w:val="24"/>
          <w:highlight w:val="none"/>
          <w:u w:val="single"/>
        </w:rPr>
        <w:t>投标文件</w:t>
      </w:r>
      <w:r>
        <w:rPr>
          <w:rFonts w:ascii="宋体" w:hAnsi="宋体"/>
          <w:color w:val="auto"/>
          <w:sz w:val="24"/>
          <w:highlight w:val="none"/>
          <w:u w:val="single"/>
        </w:rPr>
        <w:t>时间以递交回执通知载明的传输完成时间为准。</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u w:val="single"/>
        </w:rPr>
        <w:t>2.6.4  按招标公告要求提交投标文件光盘（备用），备用光盘不得加密。如使用投标文件光盘（备用）时无法读取或导入的，则视为未提交投标文件。</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u w:val="single"/>
        </w:rPr>
        <w:t>2.6.5  拒绝接收投标文件光盘（备用）的情况：</w:t>
      </w:r>
    </w:p>
    <w:p>
      <w:pPr>
        <w:spacing w:line="400" w:lineRule="exact"/>
        <w:ind w:left="819" w:leftChars="390"/>
        <w:rPr>
          <w:rFonts w:hint="eastAsia" w:ascii="宋体" w:hAnsi="宋体"/>
          <w:color w:val="auto"/>
          <w:sz w:val="24"/>
          <w:highlight w:val="none"/>
          <w:u w:val="single"/>
        </w:rPr>
      </w:pPr>
      <w:r>
        <w:rPr>
          <w:rFonts w:hint="eastAsia" w:ascii="宋体" w:hAnsi="宋体"/>
          <w:color w:val="auto"/>
          <w:sz w:val="24"/>
          <w:highlight w:val="none"/>
          <w:u w:val="single"/>
        </w:rPr>
        <w:t>（1）逾期或未在指定地点递交投标文件光盘（备用）；</w:t>
      </w:r>
    </w:p>
    <w:p>
      <w:pPr>
        <w:spacing w:line="400" w:lineRule="exact"/>
        <w:ind w:left="819" w:leftChars="390"/>
        <w:rPr>
          <w:rFonts w:hint="eastAsia" w:ascii="宋体" w:hAnsi="宋体"/>
          <w:color w:val="auto"/>
          <w:sz w:val="24"/>
          <w:highlight w:val="none"/>
          <w:u w:val="single"/>
        </w:rPr>
      </w:pPr>
      <w:r>
        <w:rPr>
          <w:rFonts w:hint="eastAsia" w:ascii="宋体" w:hAnsi="宋体"/>
          <w:color w:val="auto"/>
          <w:sz w:val="24"/>
          <w:highlight w:val="none"/>
          <w:u w:val="single"/>
        </w:rPr>
        <w:t>（2）投标人递交的投标文件光盘（备用）未按招标文件要求密封或未在密封处盖章的；</w:t>
      </w:r>
    </w:p>
    <w:p>
      <w:pPr>
        <w:spacing w:line="400" w:lineRule="exact"/>
        <w:ind w:left="819" w:leftChars="390"/>
        <w:rPr>
          <w:rFonts w:hint="eastAsia" w:ascii="宋体" w:hAnsi="宋体"/>
          <w:color w:val="auto"/>
          <w:sz w:val="24"/>
          <w:highlight w:val="none"/>
        </w:rPr>
      </w:pPr>
      <w:r>
        <w:rPr>
          <w:rFonts w:hint="eastAsia" w:ascii="宋体" w:hAnsi="宋体"/>
          <w:color w:val="auto"/>
          <w:sz w:val="24"/>
          <w:highlight w:val="none"/>
          <w:u w:val="single"/>
        </w:rPr>
        <w:t>（3）投标人代表未凭法定代表人证明书原件（格式见招标文件附录8）、法定代表人授权委托书原件（非法定代表人递交投标文件光盘时提供，格式见招标文件附录8）、本人身份证复印件（提供原件核对）、联合体共同投标协议原件（联合体投标时提供，格式见招标文件附录7）递交投标文件光盘（备用）的。</w:t>
      </w:r>
    </w:p>
    <w:p>
      <w:pPr>
        <w:spacing w:line="400" w:lineRule="exact"/>
        <w:rPr>
          <w:rFonts w:hint="eastAsia" w:ascii="宋体" w:hAnsi="宋体"/>
          <w:b/>
          <w:bCs/>
          <w:color w:val="auto"/>
          <w:sz w:val="24"/>
          <w:highlight w:val="none"/>
        </w:rPr>
      </w:pPr>
    </w:p>
    <w:p>
      <w:pPr>
        <w:spacing w:line="400" w:lineRule="exact"/>
        <w:rPr>
          <w:rFonts w:hint="eastAsia" w:ascii="宋体" w:hAnsi="宋体"/>
          <w:b/>
          <w:bCs/>
          <w:color w:val="auto"/>
          <w:sz w:val="24"/>
          <w:highlight w:val="none"/>
        </w:rPr>
      </w:pPr>
      <w:r>
        <w:rPr>
          <w:rFonts w:hint="eastAsia" w:ascii="宋体" w:hAnsi="宋体"/>
          <w:b/>
          <w:bCs/>
          <w:color w:val="auto"/>
          <w:sz w:val="24"/>
          <w:highlight w:val="none"/>
        </w:rPr>
        <w:t xml:space="preserve">2.7    </w:t>
      </w:r>
      <w:r>
        <w:rPr>
          <w:rFonts w:hint="eastAsia" w:ascii="宋体" w:hAnsi="宋体"/>
          <w:b/>
          <w:bCs/>
          <w:color w:val="auto"/>
          <w:sz w:val="24"/>
          <w:highlight w:val="none"/>
          <w:u w:val="single"/>
        </w:rPr>
        <w:t>投标文件的修改与撤回</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2.7.1  </w:t>
      </w:r>
      <w:r>
        <w:rPr>
          <w:rFonts w:ascii="宋体" w:hAnsi="宋体" w:cs="宋体"/>
          <w:color w:val="auto"/>
          <w:sz w:val="24"/>
          <w:highlight w:val="none"/>
          <w:u w:val="single"/>
        </w:rPr>
        <w:t>在规定的投标截止时间前，投标人可以修改或撤回已递交的投标文件。</w:t>
      </w:r>
    </w:p>
    <w:p>
      <w:pPr>
        <w:wordWrap w:val="0"/>
        <w:topLinePunct/>
        <w:spacing w:line="400" w:lineRule="exact"/>
        <w:ind w:left="850" w:hanging="849" w:hangingChars="354"/>
        <w:rPr>
          <w:rFonts w:hint="eastAsia" w:ascii="宋体" w:hAnsi="宋体"/>
          <w:color w:val="auto"/>
          <w:sz w:val="24"/>
          <w:highlight w:val="none"/>
        </w:rPr>
      </w:pPr>
      <w:r>
        <w:rPr>
          <w:rFonts w:hint="eastAsia" w:ascii="宋体" w:hAnsi="宋体"/>
          <w:color w:val="auto"/>
          <w:sz w:val="24"/>
          <w:highlight w:val="none"/>
        </w:rPr>
        <w:t xml:space="preserve">2.7.2  </w:t>
      </w:r>
      <w:r>
        <w:rPr>
          <w:rFonts w:hint="eastAsia" w:ascii="宋体" w:hAnsi="宋体"/>
          <w:color w:val="auto"/>
          <w:sz w:val="24"/>
          <w:highlight w:val="none"/>
          <w:u w:val="single"/>
        </w:rPr>
        <w:t>投标人修改或撤回已递交的投标文件，需在交易平台发出撤回通知，并按要求加盖电子印章。电子招标投标交易平台收到通知后，即时向投标人发布确认回执通知。</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rPr>
        <w:t xml:space="preserve">2.7.3  </w:t>
      </w:r>
      <w:r>
        <w:rPr>
          <w:rFonts w:hint="eastAsia" w:ascii="宋体" w:hAnsi="宋体"/>
          <w:color w:val="auto"/>
          <w:sz w:val="24"/>
          <w:highlight w:val="none"/>
          <w:u w:val="single"/>
        </w:rPr>
        <w:t>修改后再次递交的，按2.6的规定执行。</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u w:val="single"/>
        </w:rPr>
        <w:t>2.7.4  在投标截止时间后，投标人不得补充、修改或更换投标文件。</w:t>
      </w:r>
    </w:p>
    <w:p>
      <w:pPr>
        <w:pStyle w:val="20"/>
        <w:rPr>
          <w:rFonts w:hint="eastAsia" w:hAnsi="宋体"/>
          <w:color w:val="auto"/>
          <w:highlight w:val="none"/>
        </w:rPr>
      </w:pPr>
    </w:p>
    <w:p>
      <w:pPr>
        <w:spacing w:line="400" w:lineRule="exact"/>
        <w:rPr>
          <w:rFonts w:hint="eastAsia" w:ascii="宋体" w:hAnsi="宋体"/>
          <w:b/>
          <w:bCs/>
          <w:color w:val="auto"/>
          <w:sz w:val="24"/>
          <w:highlight w:val="none"/>
        </w:rPr>
      </w:pPr>
      <w:r>
        <w:rPr>
          <w:rFonts w:hint="eastAsia" w:ascii="宋体" w:hAnsi="宋体"/>
          <w:b/>
          <w:bCs/>
          <w:color w:val="auto"/>
          <w:sz w:val="24"/>
          <w:highlight w:val="none"/>
        </w:rPr>
        <w:t>2.8    公开展示</w:t>
      </w:r>
    </w:p>
    <w:p>
      <w:pPr>
        <w:spacing w:line="400" w:lineRule="exact"/>
        <w:ind w:left="821" w:hanging="820" w:hangingChars="342"/>
        <w:rPr>
          <w:rFonts w:hint="eastAsia" w:ascii="宋体" w:hAnsi="宋体"/>
          <w:color w:val="auto"/>
          <w:sz w:val="24"/>
          <w:highlight w:val="none"/>
        </w:rPr>
      </w:pPr>
      <w:r>
        <w:rPr>
          <w:rFonts w:hint="eastAsia" w:ascii="宋体" w:hAnsi="宋体"/>
          <w:bCs/>
          <w:color w:val="auto"/>
          <w:sz w:val="24"/>
          <w:highlight w:val="none"/>
        </w:rPr>
        <w:t>2.8</w:t>
      </w:r>
      <w:r>
        <w:rPr>
          <w:rFonts w:hint="eastAsia" w:ascii="宋体" w:hAnsi="宋体"/>
          <w:color w:val="auto"/>
          <w:sz w:val="24"/>
          <w:highlight w:val="none"/>
        </w:rPr>
        <w:t xml:space="preserve">.1  </w:t>
      </w:r>
      <w:r>
        <w:rPr>
          <w:rFonts w:hint="eastAsia" w:ascii="宋体" w:hAnsi="宋体"/>
          <w:color w:val="auto"/>
          <w:sz w:val="24"/>
          <w:highlight w:val="none"/>
          <w:u w:val="single"/>
        </w:rPr>
        <w:t>所有投标人的</w:t>
      </w:r>
      <w:r>
        <w:rPr>
          <w:rFonts w:hint="eastAsia" w:ascii="宋体" w:hAnsi="宋体"/>
          <w:color w:val="auto"/>
          <w:sz w:val="24"/>
          <w:highlight w:val="none"/>
        </w:rPr>
        <w:t>投标文件，评标后不予退回。</w:t>
      </w:r>
    </w:p>
    <w:p>
      <w:pPr>
        <w:spacing w:line="400" w:lineRule="exact"/>
        <w:ind w:left="821" w:hanging="820" w:hangingChars="342"/>
        <w:jc w:val="left"/>
        <w:rPr>
          <w:rFonts w:hint="eastAsia" w:ascii="宋体" w:hAnsi="宋体"/>
          <w:color w:val="auto"/>
          <w:sz w:val="24"/>
          <w:highlight w:val="none"/>
        </w:rPr>
      </w:pPr>
      <w:r>
        <w:rPr>
          <w:rFonts w:hint="eastAsia" w:ascii="宋体" w:hAnsi="宋体"/>
          <w:bCs/>
          <w:color w:val="auto"/>
          <w:sz w:val="24"/>
          <w:highlight w:val="none"/>
        </w:rPr>
        <w:t>2.8</w:t>
      </w:r>
      <w:r>
        <w:rPr>
          <w:rFonts w:hint="eastAsia" w:ascii="宋体" w:hAnsi="宋体"/>
          <w:color w:val="auto"/>
          <w:sz w:val="24"/>
          <w:highlight w:val="none"/>
        </w:rPr>
        <w:t>.2  招标人有权在评标结束后公开展示</w:t>
      </w:r>
      <w:r>
        <w:rPr>
          <w:rFonts w:hint="eastAsia" w:ascii="宋体" w:hAnsi="宋体"/>
          <w:strike/>
          <w:color w:val="auto"/>
          <w:sz w:val="24"/>
          <w:highlight w:val="none"/>
        </w:rPr>
        <w:t>获得补偿费用的</w:t>
      </w:r>
      <w:r>
        <w:rPr>
          <w:rFonts w:hint="eastAsia" w:ascii="宋体" w:hAnsi="宋体"/>
          <w:color w:val="auto"/>
          <w:sz w:val="24"/>
          <w:highlight w:val="none"/>
        </w:rPr>
        <w:t>所有投标方案成果，并通过传播媒介、杂志、书刊或其它形式介绍、展示及评价该方案成果，所有展示、推介、广告均不再向投标人支付费用。</w:t>
      </w:r>
    </w:p>
    <w:p>
      <w:pPr>
        <w:spacing w:line="400" w:lineRule="exact"/>
        <w:ind w:left="821" w:hanging="820" w:hangingChars="342"/>
        <w:jc w:val="left"/>
        <w:rPr>
          <w:rFonts w:hint="eastAsia" w:ascii="宋体" w:hAnsi="宋体"/>
          <w:color w:val="auto"/>
          <w:sz w:val="24"/>
          <w:highlight w:val="none"/>
        </w:rPr>
      </w:pPr>
    </w:p>
    <w:p>
      <w:pPr>
        <w:spacing w:line="400" w:lineRule="exact"/>
        <w:rPr>
          <w:rFonts w:hint="eastAsia" w:ascii="宋体" w:hAnsi="宋体"/>
          <w:b/>
          <w:bCs/>
          <w:color w:val="auto"/>
          <w:sz w:val="24"/>
          <w:highlight w:val="none"/>
        </w:rPr>
      </w:pPr>
      <w:r>
        <w:rPr>
          <w:rFonts w:hint="eastAsia" w:ascii="宋体" w:hAnsi="宋体"/>
          <w:b/>
          <w:bCs/>
          <w:color w:val="auto"/>
          <w:sz w:val="24"/>
          <w:highlight w:val="none"/>
        </w:rPr>
        <w:t>2.9    知识产权转移</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2.9.1  授予合同</w:t>
      </w:r>
      <w:r>
        <w:rPr>
          <w:rFonts w:hint="eastAsia" w:ascii="宋体" w:hAnsi="宋体"/>
          <w:strike/>
          <w:color w:val="auto"/>
          <w:sz w:val="24"/>
          <w:highlight w:val="none"/>
        </w:rPr>
        <w:t>并支付定金</w:t>
      </w:r>
      <w:r>
        <w:rPr>
          <w:rFonts w:hint="eastAsia" w:ascii="宋体" w:hAnsi="宋体"/>
          <w:color w:val="auto"/>
          <w:sz w:val="24"/>
          <w:highlight w:val="none"/>
        </w:rPr>
        <w:t>后，中标方案的一次性使用权、</w:t>
      </w:r>
      <w:r>
        <w:rPr>
          <w:rFonts w:hint="eastAsia" w:ascii="宋体" w:hAnsi="宋体"/>
          <w:color w:val="auto"/>
          <w:sz w:val="24"/>
          <w:highlight w:val="none"/>
          <w:u w:val="single"/>
        </w:rPr>
        <w:t>知识产权、发表权、展览权</w:t>
      </w:r>
      <w:r>
        <w:rPr>
          <w:rFonts w:hint="eastAsia" w:ascii="宋体" w:hAnsi="宋体"/>
          <w:color w:val="auto"/>
          <w:sz w:val="24"/>
          <w:highlight w:val="none"/>
        </w:rPr>
        <w:t>归招标人所有（署名权除外）。</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2.9.2  如果招标人、中标人使用未中标方案作为本项目实施方案，</w:t>
      </w:r>
      <w:r>
        <w:rPr>
          <w:rFonts w:hint="eastAsia" w:ascii="宋体" w:hAnsi="宋体"/>
          <w:strike/>
          <w:color w:val="auto"/>
          <w:sz w:val="24"/>
          <w:highlight w:val="none"/>
        </w:rPr>
        <w:t>招标人向提交方案的投标人付给招标文件规定的补偿费后，</w:t>
      </w:r>
      <w:r>
        <w:rPr>
          <w:rFonts w:hint="eastAsia" w:ascii="宋体" w:hAnsi="宋体"/>
          <w:color w:val="auto"/>
          <w:sz w:val="24"/>
          <w:highlight w:val="none"/>
        </w:rPr>
        <w:t>该方案的著作权、版权、专利权和使用权归招标人所有（署名权除外），招标人、中标人可以在本工程使用该方案。</w:t>
      </w:r>
    </w:p>
    <w:p>
      <w:pPr>
        <w:spacing w:line="400" w:lineRule="exact"/>
        <w:ind w:left="821" w:hanging="820" w:hangingChars="342"/>
        <w:rPr>
          <w:rFonts w:hint="eastAsia" w:ascii="宋体" w:hAnsi="宋体"/>
          <w:color w:val="auto"/>
          <w:sz w:val="24"/>
          <w:highlight w:val="none"/>
        </w:rPr>
      </w:pPr>
    </w:p>
    <w:p>
      <w:pPr>
        <w:spacing w:line="400" w:lineRule="exact"/>
        <w:rPr>
          <w:rFonts w:hint="eastAsia" w:ascii="宋体" w:hAnsi="宋体"/>
          <w:b/>
          <w:bCs/>
          <w:color w:val="auto"/>
          <w:sz w:val="24"/>
          <w:highlight w:val="none"/>
        </w:rPr>
      </w:pPr>
      <w:r>
        <w:rPr>
          <w:rFonts w:hint="eastAsia" w:ascii="宋体" w:hAnsi="宋体"/>
          <w:b/>
          <w:bCs/>
          <w:color w:val="auto"/>
          <w:sz w:val="24"/>
          <w:highlight w:val="none"/>
        </w:rPr>
        <w:t>2.10    其他</w:t>
      </w:r>
    </w:p>
    <w:p>
      <w:pPr>
        <w:spacing w:line="400" w:lineRule="exact"/>
        <w:ind w:left="941" w:hanging="940" w:hangingChars="392"/>
        <w:rPr>
          <w:rFonts w:hint="eastAsia" w:ascii="宋体" w:hAnsi="宋体"/>
          <w:color w:val="auto"/>
          <w:sz w:val="24"/>
          <w:highlight w:val="none"/>
        </w:rPr>
      </w:pPr>
      <w:r>
        <w:rPr>
          <w:rFonts w:hint="eastAsia" w:ascii="宋体" w:hAnsi="宋体"/>
          <w:color w:val="auto"/>
          <w:sz w:val="24"/>
          <w:highlight w:val="none"/>
        </w:rPr>
        <w:t>2.10.1  除特殊情况外，招标人有权在工程建设中根据需要对选定的实施方案进行调整和修改。招标人有权在实施方案中参考</w:t>
      </w:r>
      <w:r>
        <w:rPr>
          <w:rFonts w:hint="eastAsia" w:ascii="宋体" w:hAnsi="宋体"/>
          <w:strike/>
          <w:color w:val="auto"/>
          <w:sz w:val="24"/>
          <w:highlight w:val="none"/>
        </w:rPr>
        <w:t>使用获得补偿费用的</w:t>
      </w:r>
      <w:r>
        <w:rPr>
          <w:rFonts w:hint="eastAsia" w:ascii="宋体" w:hAnsi="宋体"/>
          <w:color w:val="auto"/>
          <w:sz w:val="24"/>
          <w:highlight w:val="none"/>
        </w:rPr>
        <w:t>所有投标方案成果的部分内容</w:t>
      </w:r>
      <w:r>
        <w:rPr>
          <w:rFonts w:hint="eastAsia" w:ascii="宋体" w:hAnsi="宋体"/>
          <w:strike/>
          <w:color w:val="auto"/>
          <w:sz w:val="24"/>
          <w:highlight w:val="none"/>
        </w:rPr>
        <w:t>，被使用部分的方案使用费按招标文件规定执行</w:t>
      </w:r>
      <w:r>
        <w:rPr>
          <w:rFonts w:hint="eastAsia" w:ascii="宋体" w:hAnsi="宋体"/>
          <w:color w:val="auto"/>
          <w:sz w:val="24"/>
          <w:highlight w:val="none"/>
        </w:rPr>
        <w:t>。</w:t>
      </w:r>
    </w:p>
    <w:p>
      <w:pPr>
        <w:spacing w:line="400" w:lineRule="exact"/>
        <w:ind w:left="941" w:hanging="940" w:hangingChars="392"/>
        <w:rPr>
          <w:rFonts w:hint="eastAsia" w:ascii="宋体" w:hAnsi="宋体"/>
          <w:color w:val="auto"/>
          <w:sz w:val="24"/>
          <w:highlight w:val="none"/>
        </w:rPr>
      </w:pPr>
      <w:r>
        <w:rPr>
          <w:rFonts w:hint="eastAsia" w:ascii="宋体" w:hAnsi="宋体"/>
          <w:color w:val="auto"/>
          <w:sz w:val="24"/>
          <w:highlight w:val="none"/>
        </w:rPr>
        <w:t>2.10.2  投标人保证投标文件及资料均未侵犯他人的知识产权，否则必须承担全部责任。若投标人使用了他人的专利、专有技术，涉及的费用由投标人负责。</w:t>
      </w:r>
    </w:p>
    <w:p>
      <w:pPr>
        <w:spacing w:line="400" w:lineRule="exact"/>
        <w:ind w:left="840" w:hanging="840" w:hangingChars="350"/>
        <w:rPr>
          <w:rFonts w:hint="eastAsia" w:ascii="宋体" w:hAnsi="宋体"/>
          <w:color w:val="auto"/>
          <w:sz w:val="24"/>
          <w:highlight w:val="none"/>
        </w:rPr>
      </w:pPr>
      <w:r>
        <w:rPr>
          <w:rFonts w:hint="eastAsia" w:ascii="宋体" w:hAnsi="宋体"/>
          <w:color w:val="auto"/>
          <w:sz w:val="24"/>
          <w:highlight w:val="none"/>
        </w:rPr>
        <w:t>2.10.3  招标人有权无须事先征求中标人的同意而披露关于中标人的名称、地址、合同条款。</w:t>
      </w:r>
    </w:p>
    <w:p>
      <w:pPr>
        <w:spacing w:line="400" w:lineRule="exact"/>
        <w:ind w:left="960" w:hanging="960" w:hangingChars="400"/>
        <w:rPr>
          <w:rFonts w:hint="eastAsia" w:ascii="宋体" w:hAnsi="宋体"/>
          <w:color w:val="auto"/>
          <w:sz w:val="24"/>
          <w:highlight w:val="none"/>
        </w:rPr>
      </w:pPr>
      <w:r>
        <w:rPr>
          <w:rFonts w:hint="eastAsia" w:ascii="宋体" w:hAnsi="宋体"/>
          <w:color w:val="auto"/>
          <w:sz w:val="24"/>
          <w:highlight w:val="none"/>
        </w:rPr>
        <w:t>2.10.4  本次招标由交易服务机构对各投标人提交的成果和评标过程、评标结果予以见证，若有纠纷，将按现行法律、法规通过友好协商或诉讼程序解决。</w:t>
      </w:r>
    </w:p>
    <w:p>
      <w:pPr>
        <w:spacing w:line="0" w:lineRule="atLeast"/>
        <w:ind w:left="960" w:hanging="960" w:hangingChars="400"/>
        <w:rPr>
          <w:rFonts w:hint="eastAsia" w:ascii="宋体" w:hAnsi="宋体"/>
          <w:color w:val="auto"/>
          <w:sz w:val="24"/>
          <w:highlight w:val="none"/>
        </w:rPr>
      </w:pPr>
    </w:p>
    <w:p>
      <w:pPr>
        <w:spacing w:line="400" w:lineRule="exact"/>
        <w:rPr>
          <w:rFonts w:hint="eastAsia" w:ascii="宋体" w:hAnsi="宋体"/>
          <w:b/>
          <w:bCs/>
          <w:color w:val="auto"/>
          <w:sz w:val="24"/>
          <w:highlight w:val="none"/>
          <w:u w:val="single"/>
        </w:rPr>
      </w:pPr>
      <w:r>
        <w:rPr>
          <w:rFonts w:hint="eastAsia" w:ascii="宋体" w:hAnsi="宋体"/>
          <w:b/>
          <w:bCs/>
          <w:color w:val="auto"/>
          <w:sz w:val="24"/>
          <w:highlight w:val="none"/>
          <w:u w:val="single"/>
        </w:rPr>
        <w:t>2.11    电子招标投标解密失败及突发状况的补救</w:t>
      </w:r>
    </w:p>
    <w:p>
      <w:pPr>
        <w:spacing w:line="400" w:lineRule="exact"/>
        <w:ind w:left="941" w:hanging="940" w:hangingChars="392"/>
        <w:rPr>
          <w:rFonts w:hint="eastAsia" w:ascii="宋体" w:hAnsi="宋体"/>
          <w:color w:val="auto"/>
          <w:sz w:val="24"/>
          <w:highlight w:val="none"/>
          <w:u w:val="single"/>
        </w:rPr>
      </w:pPr>
      <w:r>
        <w:rPr>
          <w:rFonts w:hint="eastAsia" w:ascii="宋体" w:hAnsi="宋体"/>
          <w:color w:val="auto"/>
          <w:sz w:val="24"/>
          <w:highlight w:val="none"/>
          <w:u w:val="single"/>
        </w:rPr>
        <w:t>2.11.1  提交投标文件光盘备用</w:t>
      </w:r>
    </w:p>
    <w:p>
      <w:pPr>
        <w:spacing w:line="400" w:lineRule="exact"/>
        <w:ind w:left="941" w:hanging="940" w:hangingChars="392"/>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投标人可制作非加密的电子投标文件刻入光盘（1份），在招标公告规定的时间、地点提交备用。1份投标文件光盘（备用）包括“开标文件光盘”、“资格审查文件光盘”、“商务文件光盘”、“技术文件（设计方案）光盘”、“保密文件光盘”共5只光盘。刻录好的投标文件光盘分别密封在不透明的密封袋并作标记。</w:t>
      </w:r>
    </w:p>
    <w:p>
      <w:pPr>
        <w:spacing w:line="400" w:lineRule="exact"/>
        <w:ind w:left="941" w:hanging="940" w:hangingChars="392"/>
        <w:rPr>
          <w:rFonts w:hint="eastAsia" w:ascii="宋体" w:hAnsi="宋体"/>
          <w:color w:val="auto"/>
          <w:sz w:val="24"/>
          <w:highlight w:val="none"/>
          <w:u w:val="single"/>
        </w:rPr>
      </w:pPr>
      <w:r>
        <w:rPr>
          <w:rFonts w:hint="eastAsia" w:ascii="宋体" w:hAnsi="宋体"/>
          <w:color w:val="auto"/>
          <w:sz w:val="24"/>
          <w:highlight w:val="none"/>
          <w:u w:val="single"/>
        </w:rPr>
        <w:t>2.11.1.1“开标文件光盘”“资格审查文件光盘”“商务文件光盘”应分别在密封袋上写明（1）招标人名称；（2）“[项目名称][开标文件光盘或资格审查文件光盘或商务文件光盘]”字样；（3）投标人名称；并在封口处加盖投标人单位公章；</w:t>
      </w:r>
    </w:p>
    <w:p>
      <w:pPr>
        <w:spacing w:line="400" w:lineRule="exact"/>
        <w:ind w:left="1058" w:hanging="1058" w:hangingChars="441"/>
        <w:rPr>
          <w:rFonts w:hint="eastAsia" w:ascii="宋体" w:hAnsi="宋体"/>
          <w:color w:val="auto"/>
          <w:sz w:val="24"/>
          <w:highlight w:val="none"/>
          <w:u w:val="single"/>
        </w:rPr>
      </w:pPr>
      <w:r>
        <w:rPr>
          <w:rFonts w:hint="eastAsia" w:ascii="宋体" w:hAnsi="宋体"/>
          <w:color w:val="auto"/>
          <w:sz w:val="24"/>
          <w:highlight w:val="none"/>
          <w:u w:val="single"/>
        </w:rPr>
        <w:t>2.11.1.2“技术文件（设计方案）光盘”“保密文件光盘”应仅在密封袋上写明（1）招标人名称；（2）“[项目名称][技术文件（设计方案）光盘或保密文件光盘]”字样。</w:t>
      </w:r>
    </w:p>
    <w:p>
      <w:pPr>
        <w:spacing w:line="400" w:lineRule="exact"/>
        <w:ind w:left="1058" w:hanging="1058" w:hangingChars="441"/>
        <w:rPr>
          <w:rFonts w:hint="eastAsia" w:ascii="宋体" w:hAnsi="宋体"/>
          <w:color w:val="auto"/>
          <w:sz w:val="24"/>
          <w:highlight w:val="none"/>
        </w:rPr>
      </w:pPr>
      <w:r>
        <w:rPr>
          <w:rFonts w:hint="eastAsia" w:ascii="宋体" w:hAnsi="宋体"/>
          <w:color w:val="auto"/>
          <w:sz w:val="24"/>
          <w:highlight w:val="none"/>
          <w:u w:val="single"/>
        </w:rPr>
        <w:t>2.11.1.3递交的投标文件光盘（备用）不得加密。备用光盘无法读取或导入的，则视为未提交投标文件光盘（备用）。如果投标人没有按规定通过交易平台网上递交电子投标文件的，不再读取提交的光盘。投标人也可不提交投标文件光盘（备用），但应自行承担不提交光盘（备用）的风险。</w:t>
      </w:r>
    </w:p>
    <w:p>
      <w:pPr>
        <w:spacing w:line="400" w:lineRule="exact"/>
        <w:ind w:left="941" w:hanging="940" w:hangingChars="392"/>
        <w:rPr>
          <w:rFonts w:hint="eastAsia" w:ascii="宋体" w:hAnsi="宋体"/>
          <w:color w:val="auto"/>
          <w:sz w:val="24"/>
          <w:highlight w:val="none"/>
          <w:u w:val="single"/>
        </w:rPr>
      </w:pPr>
      <w:r>
        <w:rPr>
          <w:rFonts w:hint="eastAsia" w:ascii="宋体" w:hAnsi="宋体"/>
          <w:color w:val="auto"/>
          <w:sz w:val="24"/>
          <w:highlight w:val="none"/>
          <w:u w:val="single"/>
        </w:rPr>
        <w:t>2.11.2  补救方案</w:t>
      </w:r>
    </w:p>
    <w:p>
      <w:pPr>
        <w:spacing w:line="400" w:lineRule="exact"/>
        <w:ind w:left="1080" w:hanging="1080" w:hangingChars="450"/>
        <w:rPr>
          <w:rFonts w:hint="eastAsia" w:ascii="宋体" w:hAnsi="宋体"/>
          <w:color w:val="auto"/>
          <w:sz w:val="24"/>
          <w:highlight w:val="none"/>
        </w:rPr>
      </w:pPr>
      <w:r>
        <w:rPr>
          <w:rFonts w:hint="eastAsia" w:ascii="宋体" w:hAnsi="宋体"/>
          <w:color w:val="auto"/>
          <w:sz w:val="24"/>
          <w:highlight w:val="none"/>
          <w:u w:val="single"/>
        </w:rPr>
        <w:t>2.11.2.1开标时投标文件解密失败的补救方案：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的，视为投标人撤回投标文件。</w:t>
      </w:r>
    </w:p>
    <w:p>
      <w:pPr>
        <w:spacing w:line="400" w:lineRule="exact"/>
        <w:ind w:left="960" w:hanging="960" w:hangingChars="400"/>
        <w:rPr>
          <w:rFonts w:hint="eastAsia" w:ascii="宋体" w:hAnsi="宋体"/>
          <w:color w:val="auto"/>
          <w:sz w:val="24"/>
          <w:highlight w:val="none"/>
          <w:u w:val="single"/>
        </w:rPr>
      </w:pPr>
      <w:r>
        <w:rPr>
          <w:rFonts w:hint="eastAsia" w:ascii="宋体" w:hAnsi="宋体"/>
          <w:color w:val="auto"/>
          <w:sz w:val="24"/>
          <w:highlight w:val="none"/>
          <w:u w:val="single"/>
        </w:rPr>
        <w:t>2.11.2.2评标时突发情况的补救方案：若遇不可抗力发生（如：网络瘫痪、服务器损坏、交易系统故障短期无法恢复等因素），由评标委员会开启投标人递交的全部投标文件光盘，并按光盘内容进行评审。投标人未递交投标文件光盘（备用）的，视为投标人撤回投标文件。</w:t>
      </w:r>
    </w:p>
    <w:p>
      <w:pPr>
        <w:spacing w:line="400" w:lineRule="exact"/>
        <w:ind w:left="960" w:hanging="960" w:hangingChars="400"/>
        <w:rPr>
          <w:rFonts w:hint="eastAsia" w:ascii="宋体" w:hAnsi="宋体"/>
          <w:color w:val="auto"/>
          <w:highlight w:val="none"/>
        </w:rPr>
      </w:pPr>
      <w:r>
        <w:rPr>
          <w:rFonts w:hint="eastAsia" w:ascii="宋体" w:hAnsi="宋体"/>
          <w:color w:val="auto"/>
          <w:sz w:val="24"/>
          <w:highlight w:val="none"/>
          <w:u w:val="single"/>
        </w:rPr>
        <w:t>2.11.2.3除发生上述情况外，开标评标均以投标人通过交易平台网上递交的电子投标文件为准。</w:t>
      </w:r>
    </w:p>
    <w:p>
      <w:pPr>
        <w:jc w:val="center"/>
        <w:rPr>
          <w:rFonts w:hint="eastAsia" w:ascii="宋体" w:hAnsi="宋体"/>
          <w:b/>
          <w:color w:val="auto"/>
          <w:sz w:val="36"/>
          <w:szCs w:val="36"/>
          <w:highlight w:val="none"/>
        </w:rPr>
      </w:pPr>
      <w:r>
        <w:rPr>
          <w:rFonts w:ascii="宋体" w:hAnsi="宋体"/>
          <w:color w:val="auto"/>
          <w:highlight w:val="none"/>
        </w:rPr>
        <w:br w:type="page"/>
      </w:r>
      <w:r>
        <w:rPr>
          <w:rFonts w:hint="eastAsia" w:ascii="宋体" w:hAnsi="宋体"/>
          <w:b/>
          <w:color w:val="auto"/>
          <w:sz w:val="36"/>
          <w:szCs w:val="36"/>
          <w:highlight w:val="none"/>
        </w:rPr>
        <w:t>第三章  投标文件编制要求</w:t>
      </w:r>
    </w:p>
    <w:p>
      <w:pPr>
        <w:jc w:val="center"/>
        <w:rPr>
          <w:rFonts w:hint="eastAsia" w:ascii="宋体" w:hAnsi="宋体"/>
          <w:color w:val="auto"/>
          <w:highlight w:val="none"/>
        </w:rPr>
      </w:pPr>
    </w:p>
    <w:p>
      <w:pPr>
        <w:spacing w:line="360" w:lineRule="auto"/>
        <w:rPr>
          <w:rFonts w:hint="eastAsia" w:ascii="宋体" w:hAnsi="宋体"/>
          <w:color w:val="auto"/>
          <w:sz w:val="24"/>
          <w:highlight w:val="none"/>
        </w:rPr>
      </w:pPr>
      <w:r>
        <w:rPr>
          <w:rFonts w:hint="eastAsia" w:ascii="宋体" w:hAnsi="宋体"/>
          <w:b/>
          <w:bCs/>
          <w:color w:val="auto"/>
          <w:sz w:val="24"/>
          <w:highlight w:val="none"/>
        </w:rPr>
        <w:t>3.1   投标文件</w:t>
      </w:r>
    </w:p>
    <w:p>
      <w:pPr>
        <w:spacing w:line="360" w:lineRule="auto"/>
        <w:rPr>
          <w:rFonts w:hint="eastAsia" w:ascii="宋体" w:hAnsi="宋体"/>
          <w:bCs/>
          <w:color w:val="auto"/>
          <w:sz w:val="24"/>
          <w:highlight w:val="none"/>
          <w:u w:val="single"/>
        </w:rPr>
      </w:pPr>
      <w:r>
        <w:rPr>
          <w:rFonts w:hint="eastAsia" w:ascii="宋体" w:hAnsi="宋体"/>
          <w:color w:val="auto"/>
          <w:sz w:val="24"/>
          <w:highlight w:val="none"/>
        </w:rPr>
        <w:t xml:space="preserve">3.1.1   </w:t>
      </w:r>
      <w:r>
        <w:rPr>
          <w:rFonts w:hint="eastAsia" w:ascii="宋体" w:hAnsi="宋体"/>
          <w:bCs/>
          <w:color w:val="auto"/>
          <w:sz w:val="24"/>
          <w:highlight w:val="none"/>
        </w:rPr>
        <w:t>设计深度要求</w:t>
      </w:r>
      <w:r>
        <w:rPr>
          <w:rFonts w:hint="eastAsia" w:ascii="宋体"/>
          <w:color w:val="auto"/>
          <w:szCs w:val="21"/>
          <w:highlight w:val="none"/>
        </w:rPr>
        <w:t>：</w:t>
      </w:r>
      <w:r>
        <w:rPr>
          <w:rFonts w:hint="eastAsia" w:ascii="宋体" w:hAnsi="宋体"/>
          <w:bCs/>
          <w:color w:val="auto"/>
          <w:sz w:val="24"/>
          <w:highlight w:val="none"/>
          <w:u w:val="single"/>
        </w:rPr>
        <w:t>满足本项目评审要求</w:t>
      </w:r>
    </w:p>
    <w:p>
      <w:pPr>
        <w:spacing w:line="400" w:lineRule="exact"/>
        <w:ind w:left="941" w:hanging="940" w:hangingChars="392"/>
        <w:jc w:val="left"/>
        <w:rPr>
          <w:rFonts w:hint="eastAsia" w:ascii="宋体" w:hAnsi="宋体"/>
          <w:color w:val="auto"/>
          <w:sz w:val="24"/>
          <w:highlight w:val="none"/>
        </w:rPr>
      </w:pPr>
      <w:r>
        <w:rPr>
          <w:rFonts w:hint="eastAsia" w:ascii="宋体" w:hAnsi="宋体"/>
          <w:color w:val="auto"/>
          <w:sz w:val="24"/>
          <w:highlight w:val="none"/>
        </w:rPr>
        <w:t>3.1.1.1 市政工程勘察设计投标文件应达到建设部《市政公用工程设计文件编制深度规定》相应设计阶段的要求。</w:t>
      </w:r>
    </w:p>
    <w:p>
      <w:pPr>
        <w:spacing w:line="400" w:lineRule="exact"/>
        <w:ind w:left="821" w:hanging="820" w:hangingChars="342"/>
        <w:jc w:val="left"/>
        <w:rPr>
          <w:rFonts w:hint="eastAsia" w:ascii="宋体" w:hAnsi="宋体"/>
          <w:strike/>
          <w:color w:val="auto"/>
          <w:sz w:val="24"/>
          <w:highlight w:val="none"/>
        </w:rPr>
      </w:pPr>
      <w:r>
        <w:rPr>
          <w:rFonts w:hint="eastAsia" w:ascii="宋体" w:hAnsi="宋体"/>
          <w:strike/>
          <w:color w:val="auto"/>
          <w:sz w:val="24"/>
          <w:highlight w:val="none"/>
        </w:rPr>
        <w:t>3.1.1.2 设计独特具有独创性的节点位置，应该提供示意图。</w:t>
      </w:r>
    </w:p>
    <w:p>
      <w:pPr>
        <w:pStyle w:val="17"/>
        <w:spacing w:line="360" w:lineRule="auto"/>
        <w:ind w:left="941" w:hanging="940" w:hangingChars="392"/>
        <w:rPr>
          <w:rFonts w:hint="eastAsia" w:hAnsi="宋体"/>
          <w:color w:val="auto"/>
          <w:sz w:val="24"/>
          <w:highlight w:val="none"/>
          <w:u w:val="single"/>
        </w:rPr>
      </w:pPr>
      <w:r>
        <w:rPr>
          <w:rFonts w:hint="eastAsia" w:hAnsi="宋体"/>
          <w:color w:val="auto"/>
          <w:sz w:val="24"/>
          <w:highlight w:val="none"/>
        </w:rPr>
        <w:t xml:space="preserve">3.1.2   </w:t>
      </w:r>
      <w:r>
        <w:rPr>
          <w:rFonts w:hint="eastAsia" w:hAnsi="宋体"/>
          <w:color w:val="auto"/>
          <w:sz w:val="24"/>
          <w:highlight w:val="none"/>
          <w:u w:val="single"/>
        </w:rPr>
        <w:t>投标文件由下列部分组成：（1）开标文件；（2）资格审查文件；（3）商务文件；（4）技术文件（设计方案）；（5）投标文件光盘（备用）。注：投标人也可不提交投标文件光盘（备用）。</w:t>
      </w:r>
    </w:p>
    <w:p>
      <w:pPr>
        <w:pStyle w:val="17"/>
        <w:spacing w:line="360" w:lineRule="auto"/>
        <w:ind w:left="821" w:hanging="820" w:hangingChars="342"/>
        <w:rPr>
          <w:rFonts w:hAnsi="宋体"/>
          <w:color w:val="auto"/>
          <w:sz w:val="24"/>
          <w:highlight w:val="none"/>
        </w:rPr>
      </w:pPr>
      <w:r>
        <w:rPr>
          <w:rFonts w:hint="eastAsia" w:hAnsi="宋体"/>
          <w:color w:val="auto"/>
          <w:sz w:val="24"/>
          <w:highlight w:val="none"/>
        </w:rPr>
        <w:t>3.1.3　</w:t>
      </w:r>
      <w:r>
        <w:rPr>
          <w:rFonts w:hint="eastAsia" w:hAnsi="宋体"/>
          <w:color w:val="auto"/>
          <w:sz w:val="24"/>
          <w:highlight w:val="none"/>
          <w:u w:val="single"/>
        </w:rPr>
        <w:t>投标文件全部采用电子文档，投标文件所附证书证件均为原件清晰扫描件或</w:t>
      </w:r>
      <w:r>
        <w:rPr>
          <w:rFonts w:hAnsi="宋体"/>
          <w:color w:val="auto"/>
          <w:sz w:val="24"/>
          <w:highlight w:val="none"/>
          <w:u w:val="single"/>
        </w:rPr>
        <w:t>电子证书</w:t>
      </w:r>
      <w:r>
        <w:rPr>
          <w:rFonts w:hint="eastAsia" w:hAnsi="宋体"/>
          <w:color w:val="auto"/>
          <w:sz w:val="24"/>
          <w:highlight w:val="none"/>
          <w:u w:val="single"/>
        </w:rPr>
        <w:t>，并采用投标人的单位数字证书，按招标文件要求在相应位置加盖电子印章，投标文件中需个人签字或盖章的，应按招文要求签署后扫描上传【上传提供资料为3.1.2投标文件由下列部分组成序号（1）、（2）、（3）、（4）】，具体操作详见交易平台发布的相关操作指引。</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3.1.4  投标文件应做到清晰、完整，文本、图纸</w:t>
      </w:r>
      <w:r>
        <w:rPr>
          <w:rFonts w:hint="eastAsia" w:ascii="宋体" w:hAnsi="宋体"/>
          <w:color w:val="auto"/>
          <w:sz w:val="24"/>
          <w:highlight w:val="none"/>
          <w:u w:val="single"/>
        </w:rPr>
        <w:t>文件</w:t>
      </w:r>
      <w:r>
        <w:rPr>
          <w:rFonts w:ascii="宋体" w:hAnsi="宋体"/>
          <w:color w:val="auto"/>
          <w:sz w:val="24"/>
          <w:highlight w:val="none"/>
          <w:u w:val="single"/>
        </w:rPr>
        <w:t>大小应满足交易平台</w:t>
      </w:r>
      <w:r>
        <w:rPr>
          <w:rFonts w:hint="eastAsia" w:ascii="宋体" w:hAnsi="宋体"/>
          <w:color w:val="auto"/>
          <w:sz w:val="24"/>
          <w:highlight w:val="none"/>
          <w:u w:val="single"/>
        </w:rPr>
        <w:t>的</w:t>
      </w:r>
      <w:r>
        <w:rPr>
          <w:rFonts w:ascii="宋体" w:hAnsi="宋体"/>
          <w:color w:val="auto"/>
          <w:sz w:val="24"/>
          <w:highlight w:val="none"/>
          <w:u w:val="single"/>
        </w:rPr>
        <w:t>要求</w:t>
      </w:r>
      <w:r>
        <w:rPr>
          <w:rFonts w:hint="eastAsia" w:ascii="宋体" w:hAnsi="宋体"/>
          <w:color w:val="auto"/>
          <w:sz w:val="24"/>
          <w:highlight w:val="none"/>
        </w:rPr>
        <w:t>。除非另有规定，否则投标文件的计量单位宜采用国际标准计量单位，尺寸齐全、准确，所有文字说明和文字标注以中文为准，报价均为人民币，时间均为北京时间。</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3.1.5  每个投标人报送一个投标方案，投标文件应达到招标文件规定的深度，满足评审需要。不响应招标文件要求的投标文件可能被拒绝，责任由投标人自负。</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u w:val="single"/>
        </w:rPr>
        <w:t>3.1.6　投标文件加密要求（</w:t>
      </w:r>
      <w:r>
        <w:rPr>
          <w:rFonts w:hint="eastAsia" w:hAnsi="宋体"/>
          <w:color w:val="auto"/>
          <w:sz w:val="24"/>
          <w:highlight w:val="none"/>
          <w:u w:val="single"/>
        </w:rPr>
        <w:t>投标文件备用光盘除外</w:t>
      </w:r>
      <w:r>
        <w:rPr>
          <w:rFonts w:hint="eastAsia" w:ascii="宋体" w:hAnsi="宋体"/>
          <w:color w:val="auto"/>
          <w:sz w:val="24"/>
          <w:highlight w:val="none"/>
          <w:u w:val="single"/>
        </w:rPr>
        <w:t>）：递交的电子投标文件必须进行加密。具体操作详见交易平台发布的相关操作指引。未按要求加密的投标文件，交易平台将予以拒收。</w:t>
      </w:r>
    </w:p>
    <w:p>
      <w:pPr>
        <w:spacing w:line="360" w:lineRule="auto"/>
        <w:rPr>
          <w:rFonts w:hint="eastAsia" w:ascii="宋体" w:hAnsi="宋体"/>
          <w:b/>
          <w:color w:val="auto"/>
          <w:sz w:val="24"/>
          <w:highlight w:val="none"/>
        </w:rPr>
      </w:pPr>
    </w:p>
    <w:p>
      <w:pPr>
        <w:spacing w:line="360" w:lineRule="auto"/>
        <w:rPr>
          <w:rFonts w:hint="eastAsia" w:ascii="宋体" w:hAnsi="宋体"/>
          <w:color w:val="auto"/>
          <w:sz w:val="24"/>
          <w:highlight w:val="none"/>
        </w:rPr>
      </w:pPr>
      <w:r>
        <w:rPr>
          <w:rFonts w:hint="eastAsia" w:ascii="宋体" w:hAnsi="宋体"/>
          <w:b/>
          <w:color w:val="auto"/>
          <w:sz w:val="24"/>
          <w:highlight w:val="none"/>
        </w:rPr>
        <w:t>3</w:t>
      </w:r>
      <w:r>
        <w:rPr>
          <w:rFonts w:hint="eastAsia" w:ascii="宋体" w:hAnsi="宋体"/>
          <w:b/>
          <w:bCs/>
          <w:color w:val="auto"/>
          <w:sz w:val="24"/>
          <w:highlight w:val="none"/>
        </w:rPr>
        <w:t>.2</w:t>
      </w:r>
      <w:r>
        <w:rPr>
          <w:rFonts w:hint="eastAsia" w:ascii="宋体" w:hAnsi="宋体"/>
          <w:bCs/>
          <w:color w:val="auto"/>
          <w:sz w:val="24"/>
          <w:highlight w:val="none"/>
        </w:rPr>
        <w:t xml:space="preserve"> </w:t>
      </w:r>
      <w:r>
        <w:rPr>
          <w:rFonts w:hint="eastAsia" w:ascii="宋体" w:hAnsi="宋体"/>
          <w:b/>
          <w:bCs/>
          <w:color w:val="auto"/>
          <w:sz w:val="24"/>
          <w:highlight w:val="none"/>
        </w:rPr>
        <w:t xml:space="preserve">  </w:t>
      </w:r>
      <w:r>
        <w:rPr>
          <w:rFonts w:hint="eastAsia" w:ascii="宋体" w:hAnsi="宋体"/>
          <w:b/>
          <w:bCs/>
          <w:color w:val="auto"/>
          <w:sz w:val="24"/>
          <w:highlight w:val="none"/>
          <w:u w:val="single"/>
        </w:rPr>
        <w:t>商务文件编制要求</w:t>
      </w:r>
    </w:p>
    <w:p>
      <w:pPr>
        <w:spacing w:line="360" w:lineRule="auto"/>
        <w:rPr>
          <w:rFonts w:hint="eastAsia" w:ascii="宋体" w:hAnsi="宋体"/>
          <w:color w:val="auto"/>
          <w:sz w:val="24"/>
          <w:highlight w:val="none"/>
        </w:rPr>
      </w:pPr>
      <w:r>
        <w:rPr>
          <w:rFonts w:hint="eastAsia" w:ascii="宋体" w:hAnsi="宋体"/>
          <w:color w:val="auto"/>
          <w:sz w:val="24"/>
          <w:highlight w:val="none"/>
        </w:rPr>
        <w:t>3.2.1商务文件由下列资料组成：</w:t>
      </w:r>
    </w:p>
    <w:p>
      <w:pPr>
        <w:spacing w:line="360" w:lineRule="auto"/>
        <w:ind w:left="718" w:leftChars="228" w:hanging="240" w:hangingChars="100"/>
        <w:rPr>
          <w:rFonts w:hint="eastAsia" w:ascii="宋体" w:hAnsi="宋体"/>
          <w:color w:val="auto"/>
          <w:sz w:val="24"/>
          <w:highlight w:val="none"/>
          <w:u w:val="single"/>
        </w:rPr>
      </w:pPr>
      <w:r>
        <w:rPr>
          <w:rFonts w:hint="eastAsia" w:ascii="宋体" w:hAnsi="宋体"/>
          <w:color w:val="auto"/>
          <w:sz w:val="24"/>
          <w:highlight w:val="none"/>
          <w:u w:val="single"/>
        </w:rPr>
        <w:t>（1）封面：写明项目名称、商务文件、投标人单位及年月日；加盖投标人公章。</w:t>
      </w:r>
    </w:p>
    <w:p>
      <w:pPr>
        <w:spacing w:line="360" w:lineRule="auto"/>
        <w:ind w:left="718" w:leftChars="228" w:hanging="240" w:hangingChars="100"/>
        <w:rPr>
          <w:rFonts w:hint="eastAsia" w:ascii="宋体" w:hAnsi="宋体"/>
          <w:color w:val="auto"/>
          <w:sz w:val="24"/>
          <w:highlight w:val="none"/>
          <w:u w:val="single"/>
        </w:rPr>
      </w:pPr>
      <w:r>
        <w:rPr>
          <w:rFonts w:hint="eastAsia" w:ascii="宋体" w:hAnsi="宋体"/>
          <w:color w:val="auto"/>
          <w:sz w:val="24"/>
          <w:highlight w:val="none"/>
          <w:u w:val="single"/>
        </w:rPr>
        <w:t>（2）目录。</w:t>
      </w:r>
    </w:p>
    <w:p>
      <w:pPr>
        <w:spacing w:line="360" w:lineRule="auto"/>
        <w:ind w:left="718" w:leftChars="228" w:hanging="240" w:hangingChars="100"/>
        <w:rPr>
          <w:rFonts w:hint="eastAsia" w:ascii="宋体" w:hAnsi="宋体"/>
          <w:color w:val="auto"/>
          <w:sz w:val="24"/>
          <w:highlight w:val="none"/>
          <w:u w:val="single"/>
        </w:rPr>
      </w:pPr>
      <w:r>
        <w:rPr>
          <w:rFonts w:hint="eastAsia" w:ascii="宋体" w:hAnsi="宋体"/>
          <w:color w:val="auto"/>
          <w:sz w:val="24"/>
          <w:highlight w:val="none"/>
          <w:u w:val="single"/>
        </w:rPr>
        <w:t>（3）《设计费报价汇总表》及《投标书》（格式见附录5及附录6）。</w:t>
      </w:r>
    </w:p>
    <w:p>
      <w:pPr>
        <w:spacing w:line="360" w:lineRule="auto"/>
        <w:ind w:left="718" w:leftChars="228" w:hanging="240" w:hangingChars="100"/>
        <w:rPr>
          <w:rFonts w:hint="eastAsia" w:ascii="宋体" w:hAnsi="宋体"/>
          <w:color w:val="auto"/>
          <w:sz w:val="24"/>
          <w:highlight w:val="none"/>
          <w:u w:val="single"/>
        </w:rPr>
      </w:pPr>
      <w:r>
        <w:rPr>
          <w:rFonts w:hint="eastAsia" w:ascii="宋体" w:hAnsi="宋体"/>
          <w:color w:val="auto"/>
          <w:sz w:val="24"/>
          <w:highlight w:val="none"/>
          <w:u w:val="single"/>
        </w:rPr>
        <w:t>（4）填妥并盖章的《投标申请表》（格式见附录1、附录2、附录3）。</w:t>
      </w:r>
    </w:p>
    <w:p>
      <w:pPr>
        <w:spacing w:line="360" w:lineRule="auto"/>
        <w:ind w:left="718" w:leftChars="228" w:hanging="240" w:hangingChars="100"/>
        <w:rPr>
          <w:rFonts w:hint="eastAsia" w:ascii="宋体" w:hAnsi="宋体"/>
          <w:color w:val="auto"/>
          <w:sz w:val="24"/>
          <w:highlight w:val="none"/>
          <w:u w:val="single"/>
        </w:rPr>
      </w:pPr>
      <w:r>
        <w:rPr>
          <w:rFonts w:hint="eastAsia" w:ascii="宋体" w:hAnsi="宋体"/>
          <w:color w:val="auto"/>
          <w:sz w:val="24"/>
          <w:highlight w:val="none"/>
          <w:u w:val="single"/>
        </w:rPr>
        <w:t>（5）项目负责人注册证书或职称证书。</w:t>
      </w:r>
    </w:p>
    <w:p>
      <w:pPr>
        <w:spacing w:line="360" w:lineRule="auto"/>
        <w:ind w:left="718" w:leftChars="228" w:hanging="240" w:hangingChars="100"/>
        <w:rPr>
          <w:rFonts w:hint="eastAsia" w:ascii="宋体" w:hAnsi="宋体"/>
          <w:color w:val="auto"/>
          <w:sz w:val="24"/>
          <w:highlight w:val="none"/>
          <w:u w:val="single"/>
        </w:rPr>
      </w:pPr>
      <w:r>
        <w:rPr>
          <w:rFonts w:hint="eastAsia" w:ascii="宋体" w:hAnsi="宋体"/>
          <w:color w:val="auto"/>
          <w:sz w:val="24"/>
          <w:highlight w:val="none"/>
          <w:u w:val="single"/>
        </w:rPr>
        <w:t>（6）各专业负责人注册证书或职称证书。</w:t>
      </w:r>
    </w:p>
    <w:p>
      <w:pPr>
        <w:spacing w:line="360" w:lineRule="auto"/>
        <w:ind w:left="718" w:leftChars="228" w:hanging="240" w:hangingChars="100"/>
        <w:rPr>
          <w:rFonts w:hint="eastAsia" w:ascii="宋体" w:hAnsi="宋体"/>
          <w:color w:val="auto"/>
          <w:sz w:val="24"/>
          <w:highlight w:val="none"/>
          <w:u w:val="single"/>
        </w:rPr>
      </w:pPr>
      <w:r>
        <w:rPr>
          <w:rFonts w:hint="eastAsia" w:ascii="宋体" w:hAnsi="宋体"/>
          <w:color w:val="auto"/>
          <w:sz w:val="24"/>
          <w:highlight w:val="none"/>
          <w:u w:val="single"/>
        </w:rPr>
        <w:t>（7）企业类似工程业绩证明材料。</w:t>
      </w:r>
    </w:p>
    <w:p>
      <w:pPr>
        <w:spacing w:line="360" w:lineRule="auto"/>
        <w:ind w:left="18" w:leftChars="9" w:firstLine="458" w:firstLineChars="191"/>
        <w:rPr>
          <w:rFonts w:hint="eastAsia" w:ascii="宋体" w:hAnsi="宋体"/>
          <w:color w:val="auto"/>
          <w:sz w:val="24"/>
          <w:highlight w:val="none"/>
          <w:u w:val="single"/>
        </w:rPr>
      </w:pPr>
      <w:r>
        <w:rPr>
          <w:rFonts w:hint="eastAsia" w:ascii="宋体" w:hAnsi="宋体"/>
          <w:color w:val="auto"/>
          <w:sz w:val="24"/>
          <w:highlight w:val="none"/>
          <w:u w:val="single"/>
        </w:rPr>
        <w:t>（8）为本项目拟投入的技术力量。主要包括项目负责人及各专业负责人的资格、获奖等内容必须附上有关的证明材料，并能保证材料的真实性；（格式见附录10）。</w:t>
      </w:r>
    </w:p>
    <w:p>
      <w:pPr>
        <w:spacing w:line="360" w:lineRule="auto"/>
        <w:ind w:left="718" w:leftChars="228" w:hanging="240" w:hangingChars="100"/>
        <w:rPr>
          <w:rFonts w:hint="eastAsia" w:ascii="宋体" w:hAnsi="宋体"/>
          <w:color w:val="auto"/>
          <w:sz w:val="24"/>
          <w:highlight w:val="none"/>
          <w:u w:val="single"/>
        </w:rPr>
      </w:pPr>
      <w:r>
        <w:rPr>
          <w:rFonts w:hint="eastAsia" w:ascii="宋体" w:hAnsi="宋体"/>
          <w:color w:val="auto"/>
          <w:sz w:val="24"/>
          <w:highlight w:val="none"/>
          <w:u w:val="single"/>
        </w:rPr>
        <w:t>（9）企业信誉证明资料（如有）。</w:t>
      </w:r>
    </w:p>
    <w:p>
      <w:pPr>
        <w:spacing w:line="360" w:lineRule="auto"/>
        <w:ind w:left="718" w:leftChars="228" w:hanging="240" w:hangingChars="100"/>
        <w:rPr>
          <w:rFonts w:hint="eastAsia" w:ascii="宋体" w:hAnsi="宋体"/>
          <w:color w:val="auto"/>
          <w:sz w:val="24"/>
          <w:highlight w:val="none"/>
          <w:u w:val="single"/>
        </w:rPr>
      </w:pPr>
      <w:r>
        <w:rPr>
          <w:rFonts w:hint="eastAsia" w:ascii="宋体" w:hAnsi="宋体"/>
          <w:color w:val="auto"/>
          <w:sz w:val="24"/>
          <w:highlight w:val="none"/>
          <w:u w:val="single"/>
        </w:rPr>
        <w:t>（10）投标人认为有必要提供的其他资料。</w:t>
      </w:r>
    </w:p>
    <w:p>
      <w:pPr>
        <w:spacing w:line="360" w:lineRule="auto"/>
        <w:ind w:left="720" w:hanging="720" w:hangingChars="300"/>
        <w:rPr>
          <w:rFonts w:hint="eastAsia" w:ascii="宋体" w:hAnsi="宋体"/>
          <w:color w:val="auto"/>
          <w:sz w:val="24"/>
          <w:highlight w:val="none"/>
          <w:u w:val="single"/>
        </w:rPr>
      </w:pPr>
      <w:r>
        <w:rPr>
          <w:rFonts w:hint="eastAsia" w:ascii="宋体" w:hAnsi="宋体"/>
          <w:color w:val="auto"/>
          <w:sz w:val="24"/>
          <w:highlight w:val="none"/>
        </w:rPr>
        <w:t xml:space="preserve">3.2.2 </w:t>
      </w:r>
      <w:r>
        <w:rPr>
          <w:rFonts w:hint="eastAsia" w:ascii="宋体" w:hAnsi="宋体"/>
          <w:color w:val="auto"/>
          <w:sz w:val="24"/>
          <w:highlight w:val="none"/>
          <w:u w:val="single"/>
        </w:rPr>
        <w:t>商务投标文件的签署要求：</w:t>
      </w:r>
    </w:p>
    <w:p>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（1）投标人需相关附表格式填妥并按要求签字并加盖单位公章。</w:t>
      </w:r>
    </w:p>
    <w:p>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2）对于联合体投标人，文件落款中的“投标人”应填写联合体各方的单位全称【格式为：（主）XXXX公司（成）XXXX公司】。除联合体共同投标协议必须由联合体成员各方盖章或签字外，商务投标文件其他需要盖章或签字的部分可仅由联合体牵头人盖章或签字，视作符合要求。</w:t>
      </w:r>
    </w:p>
    <w:p>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3）《设计费报价汇总表》及《投标书》必须应按格式规定填写，本项资料要求投标人在“开标文件”和“商务文件”中同时提供，但评标委员会应根据“开标文件”中的《设计费报价汇总表》及《投标书》进行评审。如两处不一致，以“开标文件”中的《设计费报价汇总表》及《投标书》为准。</w:t>
      </w:r>
    </w:p>
    <w:p>
      <w:pPr>
        <w:spacing w:line="360" w:lineRule="auto"/>
        <w:ind w:left="720" w:hanging="720" w:hangingChars="300"/>
        <w:rPr>
          <w:rFonts w:hint="eastAsia" w:ascii="宋体" w:hAnsi="宋体"/>
          <w:strike/>
          <w:color w:val="auto"/>
          <w:sz w:val="24"/>
          <w:highlight w:val="none"/>
        </w:rPr>
      </w:pPr>
      <w:r>
        <w:rPr>
          <w:rFonts w:hint="eastAsia" w:ascii="宋体" w:hAnsi="宋体"/>
          <w:strike/>
          <w:color w:val="auto"/>
          <w:sz w:val="24"/>
          <w:highlight w:val="none"/>
        </w:rPr>
        <w:t>3.2.3接收投标文件时，如果包封上没有按上述规定密封或加写标志，招标人予以拒绝，并退还给投标人。</w:t>
      </w:r>
    </w:p>
    <w:p>
      <w:pPr>
        <w:spacing w:line="360" w:lineRule="auto"/>
        <w:ind w:left="720" w:hanging="720" w:hangingChars="300"/>
        <w:rPr>
          <w:rFonts w:hint="eastAsia" w:ascii="宋体" w:hAnsi="宋体"/>
          <w:color w:val="auto"/>
          <w:sz w:val="24"/>
          <w:highlight w:val="none"/>
          <w:u w:val="single"/>
        </w:rPr>
      </w:pP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3.3   技术文件</w:t>
      </w:r>
      <w:r>
        <w:rPr>
          <w:rFonts w:hint="eastAsia" w:ascii="宋体" w:hAnsi="宋体"/>
          <w:b/>
          <w:bCs/>
          <w:color w:val="auto"/>
          <w:sz w:val="24"/>
          <w:highlight w:val="none"/>
          <w:u w:val="single"/>
        </w:rPr>
        <w:t>（设计方案）编制要求</w:t>
      </w:r>
    </w:p>
    <w:p>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3.3.1 </w:t>
      </w:r>
      <w:r>
        <w:rPr>
          <w:rFonts w:hint="eastAsia" w:ascii="宋体" w:hAnsi="宋体"/>
          <w:b/>
          <w:color w:val="auto"/>
          <w:sz w:val="24"/>
          <w:highlight w:val="none"/>
        </w:rPr>
        <w:t>技术文件</w:t>
      </w:r>
      <w:r>
        <w:rPr>
          <w:rFonts w:hint="eastAsia" w:ascii="宋体" w:hAnsi="宋体"/>
          <w:b/>
          <w:bCs/>
          <w:color w:val="auto"/>
          <w:sz w:val="24"/>
          <w:highlight w:val="none"/>
          <w:u w:val="single"/>
        </w:rPr>
        <w:t>（设计方案）</w:t>
      </w:r>
      <w:r>
        <w:rPr>
          <w:rFonts w:hint="eastAsia" w:ascii="宋体" w:hAnsi="宋体"/>
          <w:b/>
          <w:color w:val="auto"/>
          <w:sz w:val="24"/>
          <w:highlight w:val="none"/>
        </w:rPr>
        <w:t>由下列资料组成：</w:t>
      </w:r>
    </w:p>
    <w:p>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   (a) </w:t>
      </w:r>
      <w:r>
        <w:rPr>
          <w:rFonts w:hint="eastAsia" w:ascii="宋体" w:hAnsi="宋体"/>
          <w:color w:val="auto"/>
          <w:sz w:val="24"/>
          <w:highlight w:val="none"/>
          <w:u w:val="single"/>
        </w:rPr>
        <w:t>设计方案</w:t>
      </w:r>
      <w:r>
        <w:rPr>
          <w:rFonts w:hint="eastAsia" w:ascii="宋体" w:hAnsi="宋体"/>
          <w:color w:val="auto"/>
          <w:sz w:val="24"/>
          <w:highlight w:val="none"/>
        </w:rPr>
        <w:t>。</w:t>
      </w:r>
    </w:p>
    <w:p>
      <w:pPr>
        <w:spacing w:line="360" w:lineRule="auto"/>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3.3.2 </w:t>
      </w:r>
      <w:r>
        <w:rPr>
          <w:rFonts w:hint="eastAsia" w:ascii="宋体" w:hAnsi="宋体"/>
          <w:b/>
          <w:bCs/>
          <w:color w:val="auto"/>
          <w:sz w:val="24"/>
          <w:highlight w:val="none"/>
        </w:rPr>
        <w:t>保密要求</w:t>
      </w:r>
    </w:p>
    <w:p>
      <w:pPr>
        <w:wordWrap w:val="0"/>
        <w:topLinePunct/>
        <w:spacing w:line="360" w:lineRule="auto"/>
        <w:ind w:left="718" w:leftChars="342"/>
        <w:jc w:val="left"/>
        <w:rPr>
          <w:rFonts w:hint="eastAsia" w:ascii="宋体" w:hAnsi="宋体"/>
          <w:color w:val="auto"/>
          <w:sz w:val="24"/>
          <w:highlight w:val="none"/>
        </w:rPr>
      </w:pPr>
      <w:r>
        <w:rPr>
          <w:rFonts w:hint="eastAsia" w:ascii="宋体" w:hAnsi="宋体"/>
          <w:color w:val="auto"/>
          <w:sz w:val="24"/>
          <w:highlight w:val="none"/>
          <w:u w:val="single"/>
        </w:rPr>
        <w:t>技术文件</w:t>
      </w:r>
      <w:r>
        <w:rPr>
          <w:rFonts w:hint="eastAsia" w:ascii="宋体" w:hAnsi="宋体"/>
          <w:bCs/>
          <w:color w:val="auto"/>
          <w:sz w:val="24"/>
          <w:highlight w:val="none"/>
          <w:u w:val="single"/>
        </w:rPr>
        <w:t>（设计方案）</w:t>
      </w:r>
      <w:r>
        <w:rPr>
          <w:rFonts w:hint="eastAsia" w:ascii="宋体" w:hAnsi="宋体"/>
          <w:color w:val="auto"/>
          <w:sz w:val="24"/>
          <w:highlight w:val="none"/>
        </w:rPr>
        <w:t>必须隐匿投标人及专业技术人员的名称</w:t>
      </w:r>
      <w:r>
        <w:rPr>
          <w:rFonts w:hint="eastAsia" w:ascii="宋体" w:hAnsi="宋体"/>
          <w:color w:val="auto"/>
          <w:sz w:val="24"/>
          <w:highlight w:val="none"/>
          <w:u w:val="single"/>
        </w:rPr>
        <w:t>及投标报价信息</w:t>
      </w:r>
      <w:r>
        <w:rPr>
          <w:rFonts w:hint="eastAsia" w:ascii="宋体" w:hAnsi="宋体"/>
          <w:color w:val="auto"/>
          <w:sz w:val="24"/>
          <w:highlight w:val="none"/>
        </w:rPr>
        <w:t>，除</w:t>
      </w:r>
      <w:r>
        <w:rPr>
          <w:rFonts w:hint="eastAsia" w:ascii="宋体" w:hAnsi="宋体"/>
          <w:color w:val="auto"/>
          <w:sz w:val="24"/>
          <w:highlight w:val="none"/>
          <w:u w:val="single"/>
        </w:rPr>
        <w:t>“保密文件光盘”</w:t>
      </w:r>
      <w:r>
        <w:rPr>
          <w:rFonts w:hint="eastAsia" w:ascii="宋体" w:hAnsi="宋体"/>
          <w:color w:val="auto"/>
          <w:sz w:val="24"/>
          <w:highlight w:val="none"/>
        </w:rPr>
        <w:t>内的分辨投标人身份的文件外，投标人不得在</w:t>
      </w:r>
      <w:r>
        <w:rPr>
          <w:rFonts w:hint="eastAsia" w:ascii="宋体" w:hAnsi="宋体"/>
          <w:color w:val="auto"/>
          <w:sz w:val="24"/>
          <w:highlight w:val="none"/>
          <w:u w:val="single"/>
        </w:rPr>
        <w:t>技术文件</w:t>
      </w:r>
      <w:r>
        <w:rPr>
          <w:rFonts w:hint="eastAsia" w:ascii="宋体" w:hAnsi="宋体"/>
          <w:bCs/>
          <w:color w:val="auto"/>
          <w:sz w:val="24"/>
          <w:highlight w:val="none"/>
          <w:u w:val="single"/>
        </w:rPr>
        <w:t>（设计方案）</w:t>
      </w:r>
      <w:r>
        <w:rPr>
          <w:rFonts w:hint="eastAsia" w:ascii="宋体" w:hAnsi="宋体"/>
          <w:color w:val="auto"/>
          <w:sz w:val="24"/>
          <w:highlight w:val="none"/>
        </w:rPr>
        <w:t>上标注或做任何可以辨认投标人及专业技术人员身份的名称、印章、商标</w:t>
      </w:r>
      <w:r>
        <w:rPr>
          <w:rFonts w:hint="eastAsia" w:ascii="宋体" w:hAnsi="宋体"/>
          <w:color w:val="auto"/>
          <w:sz w:val="24"/>
          <w:highlight w:val="none"/>
          <w:u w:val="single"/>
        </w:rPr>
        <w:t>，也不得显示投标报价信息</w:t>
      </w:r>
      <w:r>
        <w:rPr>
          <w:rFonts w:hint="eastAsia" w:ascii="宋体" w:hAnsi="宋体"/>
          <w:color w:val="auto"/>
          <w:sz w:val="24"/>
          <w:highlight w:val="none"/>
        </w:rPr>
        <w:t>。</w:t>
      </w:r>
    </w:p>
    <w:p>
      <w:pPr>
        <w:spacing w:line="360" w:lineRule="auto"/>
        <w:rPr>
          <w:rFonts w:hint="eastAsia" w:ascii="宋体" w:hAnsi="宋体"/>
          <w:b/>
          <w:color w:val="auto"/>
          <w:sz w:val="24"/>
          <w:highlight w:val="none"/>
        </w:rPr>
      </w:pPr>
      <w:r>
        <w:rPr>
          <w:rFonts w:hint="eastAsia" w:ascii="宋体" w:hAnsi="宋体"/>
          <w:color w:val="auto"/>
          <w:sz w:val="24"/>
          <w:highlight w:val="none"/>
        </w:rPr>
        <w:t>3.3.3</w:t>
      </w:r>
      <w:r>
        <w:rPr>
          <w:rFonts w:hint="eastAsia" w:ascii="宋体" w:hAnsi="宋体"/>
          <w:b/>
          <w:color w:val="auto"/>
          <w:sz w:val="24"/>
          <w:highlight w:val="none"/>
          <w:u w:val="single"/>
        </w:rPr>
        <w:t>技术文件（设计方案）光盘和保密文件光盘</w:t>
      </w:r>
    </w:p>
    <w:p>
      <w:pPr>
        <w:spacing w:line="360" w:lineRule="auto"/>
        <w:ind w:left="837" w:leftChars="113" w:hanging="600" w:hangingChars="250"/>
        <w:jc w:val="left"/>
        <w:rPr>
          <w:rFonts w:hint="eastAsia" w:ascii="宋体" w:hAnsi="宋体"/>
          <w:color w:val="auto"/>
          <w:sz w:val="24"/>
          <w:highlight w:val="none"/>
          <w:u w:val="single"/>
        </w:rPr>
      </w:pPr>
      <w:r>
        <w:rPr>
          <w:rFonts w:hint="eastAsia" w:ascii="宋体" w:hAnsi="宋体"/>
          <w:color w:val="auto"/>
          <w:sz w:val="24"/>
          <w:highlight w:val="none"/>
          <w:u w:val="single"/>
        </w:rPr>
        <w:t>（1）保密文件光盘内附一张JPG格式内容为表现图的图形文件，加盖投标人公章，项目负责人署名。表现图内容应与设计方案一致（并注明表现图在设计方案中的页码或图号），用于分辨投标文件对应的投标人身份。</w:t>
      </w:r>
    </w:p>
    <w:p>
      <w:pPr>
        <w:spacing w:line="360" w:lineRule="auto"/>
        <w:ind w:left="837" w:leftChars="113" w:hanging="600" w:hangingChars="250"/>
        <w:jc w:val="left"/>
        <w:rPr>
          <w:rFonts w:hint="eastAsia" w:ascii="宋体" w:hAnsi="宋体"/>
          <w:color w:val="auto"/>
          <w:sz w:val="24"/>
          <w:highlight w:val="none"/>
          <w:u w:val="single"/>
        </w:rPr>
      </w:pPr>
      <w:r>
        <w:rPr>
          <w:rFonts w:hint="eastAsia" w:ascii="宋体" w:hAnsi="宋体"/>
          <w:color w:val="auto"/>
          <w:sz w:val="24"/>
          <w:highlight w:val="none"/>
          <w:u w:val="single"/>
        </w:rPr>
        <w:t>（2）技术文件（设计方案）光盘、保密文件光盘接收时不得启封，当符合上款条件需要对技术文件（设计方案）进行评审时，由交易服务机构见证人对技术文件（设计方案）光盘启封密封袋并编号，参与开标、评标的其他人员应当回避，完成编号后送交评标委员会进行评审。评标结果揭晓前，负责编号的工作人员不得向他人透露投标文件编号的情况。在完成技术文件</w:t>
      </w:r>
      <w:r>
        <w:rPr>
          <w:rFonts w:hint="eastAsia" w:ascii="宋体" w:hAnsi="宋体"/>
          <w:bCs/>
          <w:color w:val="auto"/>
          <w:sz w:val="24"/>
          <w:highlight w:val="none"/>
          <w:u w:val="single"/>
        </w:rPr>
        <w:t>（设计方案）评审后</w:t>
      </w:r>
      <w:r>
        <w:rPr>
          <w:rFonts w:hint="eastAsia" w:ascii="宋体" w:hAnsi="宋体"/>
          <w:color w:val="auto"/>
          <w:sz w:val="24"/>
          <w:highlight w:val="none"/>
          <w:u w:val="single"/>
        </w:rPr>
        <w:t>，由交易服务机构见证人和评标委员会共同开启保密文件光盘密封袋揭晓投标人身份。</w:t>
      </w:r>
    </w:p>
    <w:p>
      <w:pPr>
        <w:spacing w:line="360" w:lineRule="auto"/>
        <w:rPr>
          <w:rFonts w:ascii="宋体" w:hAnsi="宋体"/>
          <w:b/>
          <w:color w:val="auto"/>
          <w:sz w:val="24"/>
          <w:highlight w:val="none"/>
        </w:rPr>
      </w:pPr>
      <w:r>
        <w:rPr>
          <w:rFonts w:hint="eastAsia" w:ascii="宋体" w:hAnsi="宋体"/>
          <w:color w:val="auto"/>
          <w:sz w:val="24"/>
          <w:highlight w:val="none"/>
        </w:rPr>
        <w:t>3.3.4</w:t>
      </w:r>
      <w:r>
        <w:rPr>
          <w:rFonts w:hint="eastAsia" w:ascii="宋体" w:hAnsi="宋体"/>
          <w:b/>
          <w:color w:val="auto"/>
          <w:sz w:val="24"/>
          <w:highlight w:val="none"/>
          <w:u w:val="single"/>
        </w:rPr>
        <w:t>技术文件（设计方案）</w:t>
      </w:r>
    </w:p>
    <w:p>
      <w:pPr>
        <w:spacing w:line="360" w:lineRule="auto"/>
        <w:ind w:left="18" w:leftChars="9" w:firstLine="458" w:firstLineChars="191"/>
        <w:rPr>
          <w:rFonts w:hint="eastAsia" w:ascii="宋体" w:hAnsi="宋体"/>
          <w:color w:val="auto"/>
          <w:sz w:val="24"/>
          <w:highlight w:val="none"/>
        </w:rPr>
      </w:pPr>
      <w:r>
        <w:rPr>
          <w:rFonts w:hint="eastAsia" w:ascii="宋体" w:hAnsi="宋体"/>
          <w:color w:val="auto"/>
          <w:sz w:val="24"/>
          <w:highlight w:val="none"/>
        </w:rPr>
        <w:t>（1）技术文件以A3(297mm×420mm) 单面规格编排（含封面及封底不得超过200页）。</w:t>
      </w:r>
    </w:p>
    <w:p>
      <w:pPr>
        <w:spacing w:line="360" w:lineRule="auto"/>
        <w:ind w:left="18" w:leftChars="9" w:firstLine="458" w:firstLineChars="191"/>
        <w:rPr>
          <w:rFonts w:hint="eastAsia" w:ascii="宋体" w:hAnsi="宋体"/>
          <w:color w:val="auto"/>
          <w:sz w:val="24"/>
          <w:highlight w:val="none"/>
        </w:rPr>
      </w:pPr>
      <w:r>
        <w:rPr>
          <w:rFonts w:hint="eastAsia" w:ascii="宋体" w:hAnsi="宋体"/>
          <w:color w:val="auto"/>
          <w:sz w:val="24"/>
          <w:highlight w:val="none"/>
        </w:rPr>
        <w:t>（2）技术方案文本文件内容：</w:t>
      </w:r>
    </w:p>
    <w:p>
      <w:pPr>
        <w:spacing w:line="360" w:lineRule="auto"/>
        <w:ind w:left="18" w:leftChars="9" w:firstLine="458" w:firstLineChars="191"/>
        <w:rPr>
          <w:rFonts w:hint="eastAsia" w:ascii="宋体" w:hAnsi="宋体"/>
          <w:color w:val="auto"/>
          <w:sz w:val="24"/>
          <w:highlight w:val="none"/>
        </w:rPr>
      </w:pPr>
      <w:r>
        <w:rPr>
          <w:rFonts w:hint="eastAsia" w:ascii="宋体" w:hAnsi="宋体"/>
          <w:color w:val="auto"/>
          <w:sz w:val="24"/>
          <w:highlight w:val="none"/>
        </w:rPr>
        <w:t>(a) 封面：写明项目名称、设计作品主题（不宜超过20个字）、编制年月；（白色封面）</w:t>
      </w:r>
    </w:p>
    <w:p>
      <w:pPr>
        <w:spacing w:line="360" w:lineRule="auto"/>
        <w:ind w:left="18" w:leftChars="9" w:firstLine="458" w:firstLineChars="191"/>
        <w:rPr>
          <w:rFonts w:hint="eastAsia" w:ascii="宋体" w:hAnsi="宋体"/>
          <w:color w:val="auto"/>
          <w:sz w:val="24"/>
          <w:highlight w:val="none"/>
        </w:rPr>
      </w:pPr>
      <w:r>
        <w:rPr>
          <w:rFonts w:hint="eastAsia" w:ascii="宋体" w:hAnsi="宋体"/>
          <w:color w:val="auto"/>
          <w:sz w:val="24"/>
          <w:highlight w:val="none"/>
        </w:rPr>
        <w:t>(b) 目录。</w:t>
      </w:r>
    </w:p>
    <w:p>
      <w:pPr>
        <w:spacing w:line="360" w:lineRule="auto"/>
        <w:ind w:left="18" w:leftChars="9" w:firstLine="458" w:firstLineChars="191"/>
        <w:rPr>
          <w:rFonts w:hint="eastAsia" w:ascii="宋体" w:hAnsi="宋体"/>
          <w:color w:val="auto"/>
          <w:sz w:val="24"/>
          <w:highlight w:val="none"/>
        </w:rPr>
      </w:pPr>
      <w:r>
        <w:rPr>
          <w:rFonts w:hint="eastAsia" w:ascii="宋体" w:hAnsi="宋体"/>
          <w:color w:val="auto"/>
          <w:sz w:val="24"/>
          <w:highlight w:val="none"/>
        </w:rPr>
        <w:t>(c) 设计说明书（含本项目的难点、建议和工程创新）。</w:t>
      </w:r>
    </w:p>
    <w:p>
      <w:pPr>
        <w:spacing w:line="360" w:lineRule="auto"/>
        <w:ind w:left="18" w:leftChars="9" w:firstLine="458" w:firstLineChars="191"/>
        <w:rPr>
          <w:rFonts w:hint="eastAsia" w:ascii="宋体" w:hAnsi="宋体"/>
          <w:color w:val="auto"/>
          <w:sz w:val="24"/>
          <w:highlight w:val="none"/>
        </w:rPr>
      </w:pPr>
      <w:r>
        <w:rPr>
          <w:rFonts w:hint="eastAsia" w:ascii="宋体" w:hAnsi="宋体"/>
          <w:color w:val="auto"/>
          <w:sz w:val="24"/>
          <w:highlight w:val="none"/>
        </w:rPr>
        <w:t>(d) 设计图纸。</w:t>
      </w:r>
    </w:p>
    <w:p>
      <w:pPr>
        <w:spacing w:line="360" w:lineRule="auto"/>
        <w:ind w:left="18" w:leftChars="9" w:firstLine="458" w:firstLineChars="191"/>
        <w:rPr>
          <w:rFonts w:hint="eastAsia" w:ascii="宋体" w:hAnsi="宋体"/>
          <w:color w:val="auto"/>
          <w:sz w:val="24"/>
          <w:highlight w:val="none"/>
        </w:rPr>
      </w:pPr>
      <w:r>
        <w:rPr>
          <w:rFonts w:hint="eastAsia" w:ascii="宋体" w:hAnsi="宋体"/>
          <w:color w:val="auto"/>
          <w:sz w:val="24"/>
          <w:highlight w:val="none"/>
        </w:rPr>
        <w:t>(e) 《工期计划表》（施工图设计的总工时和工期）。</w:t>
      </w:r>
    </w:p>
    <w:p>
      <w:pPr>
        <w:spacing w:line="360" w:lineRule="auto"/>
        <w:ind w:left="18" w:leftChars="9" w:firstLine="458" w:firstLineChars="191"/>
        <w:rPr>
          <w:rFonts w:hint="eastAsia" w:ascii="宋体" w:hAnsi="宋体"/>
          <w:color w:val="auto"/>
          <w:sz w:val="24"/>
          <w:highlight w:val="none"/>
        </w:rPr>
      </w:pPr>
      <w:r>
        <w:rPr>
          <w:rFonts w:hint="eastAsia" w:ascii="宋体" w:hAnsi="宋体"/>
          <w:color w:val="auto"/>
          <w:sz w:val="24"/>
          <w:highlight w:val="none"/>
        </w:rPr>
        <w:t>(f）投标人认为有必要提供的其他资料。</w:t>
      </w:r>
    </w:p>
    <w:p>
      <w:pPr>
        <w:spacing w:line="360" w:lineRule="auto"/>
        <w:rPr>
          <w:rFonts w:hint="eastAsia" w:ascii="宋体"/>
          <w:color w:val="auto"/>
          <w:sz w:val="24"/>
          <w:highlight w:val="none"/>
        </w:rPr>
      </w:pPr>
      <w:r>
        <w:rPr>
          <w:rFonts w:hint="eastAsia" w:ascii="宋体" w:hAnsi="宋体"/>
          <w:strike/>
          <w:color w:val="auto"/>
          <w:sz w:val="24"/>
          <w:highlight w:val="none"/>
        </w:rPr>
        <w:t>3.3.5计算机文件</w:t>
      </w:r>
    </w:p>
    <w:p>
      <w:pPr>
        <w:spacing w:line="360" w:lineRule="auto"/>
        <w:rPr>
          <w:rFonts w:hint="eastAsia" w:ascii="宋体"/>
          <w:strike/>
          <w:color w:val="auto"/>
          <w:sz w:val="24"/>
          <w:highlight w:val="none"/>
        </w:rPr>
      </w:pPr>
      <w:r>
        <w:rPr>
          <w:rFonts w:hint="eastAsia" w:ascii="宋体"/>
          <w:strike/>
          <w:color w:val="auto"/>
          <w:sz w:val="24"/>
          <w:highlight w:val="none"/>
        </w:rPr>
        <w:t>（1）计算机文件包括</w:t>
      </w:r>
      <w:r>
        <w:rPr>
          <w:rFonts w:hint="eastAsia" w:ascii="宋体"/>
          <w:strike/>
          <w:color w:val="auto"/>
          <w:sz w:val="24"/>
          <w:highlight w:val="none"/>
          <w:u w:val="single"/>
        </w:rPr>
        <w:t xml:space="preserve">         </w:t>
      </w:r>
      <w:r>
        <w:rPr>
          <w:rFonts w:hint="eastAsia" w:ascii="宋体"/>
          <w:strike/>
          <w:color w:val="auto"/>
          <w:sz w:val="24"/>
          <w:highlight w:val="none"/>
        </w:rPr>
        <w:t>内容：</w:t>
      </w:r>
    </w:p>
    <w:p>
      <w:pPr>
        <w:spacing w:line="360" w:lineRule="auto"/>
        <w:rPr>
          <w:rFonts w:hint="eastAsia" w:ascii="宋体"/>
          <w:strike/>
          <w:color w:val="auto"/>
          <w:sz w:val="24"/>
          <w:highlight w:val="none"/>
        </w:rPr>
      </w:pPr>
      <w:r>
        <w:rPr>
          <w:rFonts w:hint="eastAsia" w:ascii="宋体"/>
          <w:strike/>
          <w:color w:val="auto"/>
          <w:sz w:val="24"/>
          <w:highlight w:val="none"/>
        </w:rPr>
        <w:t xml:space="preserve">   (a) 一张用于识别投标方案的JPG格式的图型文件。</w:t>
      </w:r>
    </w:p>
    <w:p>
      <w:pPr>
        <w:spacing w:line="360" w:lineRule="auto"/>
        <w:rPr>
          <w:rFonts w:hint="eastAsia" w:ascii="宋体"/>
          <w:strike/>
          <w:color w:val="auto"/>
          <w:sz w:val="24"/>
          <w:highlight w:val="none"/>
        </w:rPr>
      </w:pPr>
      <w:r>
        <w:rPr>
          <w:rFonts w:hint="eastAsia" w:ascii="宋体"/>
          <w:strike/>
          <w:color w:val="auto"/>
          <w:sz w:val="24"/>
          <w:highlight w:val="none"/>
        </w:rPr>
        <w:t xml:space="preserve">   (b) 一套PDF格式或PPT格式制作的电子版文本文件。</w:t>
      </w:r>
    </w:p>
    <w:p>
      <w:pPr>
        <w:spacing w:line="360" w:lineRule="auto"/>
        <w:rPr>
          <w:rFonts w:hint="eastAsia" w:ascii="宋体"/>
          <w:strike/>
          <w:color w:val="auto"/>
          <w:sz w:val="24"/>
          <w:highlight w:val="none"/>
        </w:rPr>
      </w:pPr>
      <w:r>
        <w:rPr>
          <w:rFonts w:hint="eastAsia" w:ascii="宋体"/>
          <w:strike/>
          <w:color w:val="auto"/>
          <w:sz w:val="24"/>
          <w:highlight w:val="none"/>
        </w:rPr>
        <w:t xml:space="preserve">   (c) 一套WORD格式的电子版文本文件。</w:t>
      </w:r>
    </w:p>
    <w:p>
      <w:pPr>
        <w:spacing w:line="360" w:lineRule="auto"/>
        <w:rPr>
          <w:rFonts w:hint="eastAsia" w:ascii="宋体"/>
          <w:strike/>
          <w:color w:val="auto"/>
          <w:sz w:val="24"/>
          <w:highlight w:val="none"/>
        </w:rPr>
      </w:pPr>
      <w:r>
        <w:rPr>
          <w:rFonts w:hint="eastAsia" w:ascii="宋体"/>
          <w:strike/>
          <w:color w:val="auto"/>
          <w:sz w:val="24"/>
          <w:highlight w:val="none"/>
        </w:rPr>
        <w:t xml:space="preserve">   (d) 一套AutoCAD格式的设计图形文件。</w:t>
      </w:r>
    </w:p>
    <w:p>
      <w:pPr>
        <w:spacing w:line="360" w:lineRule="auto"/>
        <w:rPr>
          <w:rFonts w:hint="eastAsia" w:ascii="宋体"/>
          <w:strike/>
          <w:color w:val="auto"/>
          <w:sz w:val="24"/>
          <w:highlight w:val="none"/>
        </w:rPr>
      </w:pPr>
      <w:r>
        <w:rPr>
          <w:rFonts w:hint="eastAsia" w:ascii="宋体"/>
          <w:strike/>
          <w:color w:val="auto"/>
          <w:sz w:val="24"/>
          <w:highlight w:val="none"/>
        </w:rPr>
        <w:t>（2）计算机文件应从网上投递到勘察设计远程招标投标服务系统。同时还要刻录光盘1套，随纸质文本文件一起提交。</w:t>
      </w:r>
    </w:p>
    <w:p>
      <w:pPr>
        <w:spacing w:line="360" w:lineRule="auto"/>
        <w:rPr>
          <w:rFonts w:hint="eastAsia" w:ascii="宋体" w:hAnsi="宋体"/>
          <w:b/>
          <w:strike/>
          <w:color w:val="auto"/>
          <w:sz w:val="24"/>
          <w:highlight w:val="none"/>
        </w:rPr>
      </w:pPr>
      <w:r>
        <w:rPr>
          <w:rFonts w:hint="eastAsia" w:ascii="宋体" w:hAnsi="宋体"/>
          <w:strike/>
          <w:color w:val="auto"/>
          <w:sz w:val="24"/>
          <w:highlight w:val="none"/>
        </w:rPr>
        <w:t xml:space="preserve">3.3.6 </w:t>
      </w:r>
      <w:r>
        <w:rPr>
          <w:rFonts w:hint="eastAsia" w:ascii="宋体" w:hAnsi="宋体"/>
          <w:b/>
          <w:strike/>
          <w:color w:val="auto"/>
          <w:sz w:val="24"/>
          <w:highlight w:val="none"/>
        </w:rPr>
        <w:t>展示图纸</w:t>
      </w:r>
    </w:p>
    <w:p>
      <w:pPr>
        <w:spacing w:line="360" w:lineRule="auto"/>
        <w:ind w:left="600" w:hanging="600" w:hangingChars="250"/>
        <w:jc w:val="left"/>
        <w:rPr>
          <w:rFonts w:hint="eastAsia" w:ascii="宋体" w:hAnsi="宋体"/>
          <w:strike/>
          <w:color w:val="auto"/>
          <w:sz w:val="24"/>
          <w:highlight w:val="none"/>
        </w:rPr>
      </w:pPr>
      <w:r>
        <w:rPr>
          <w:rFonts w:hint="eastAsia" w:ascii="宋体" w:hAnsi="宋体"/>
          <w:strike/>
          <w:color w:val="auto"/>
          <w:sz w:val="24"/>
          <w:highlight w:val="none"/>
        </w:rPr>
        <w:t>（1）设计方案展示图纸制作一套，不宜超过</w:t>
      </w:r>
      <w:r>
        <w:rPr>
          <w:rFonts w:hint="eastAsia" w:ascii="宋体" w:hAnsi="宋体"/>
          <w:strike/>
          <w:color w:val="auto"/>
          <w:sz w:val="24"/>
          <w:highlight w:val="none"/>
          <w:u w:val="single"/>
        </w:rPr>
        <w:t xml:space="preserve"> 5 </w:t>
      </w:r>
      <w:r>
        <w:rPr>
          <w:rFonts w:hint="eastAsia" w:ascii="宋体" w:hAnsi="宋体"/>
          <w:strike/>
          <w:color w:val="auto"/>
          <w:sz w:val="24"/>
          <w:highlight w:val="none"/>
        </w:rPr>
        <w:t>幅，内容为表现图、分析示意图、总平面图等，</w:t>
      </w:r>
      <w:r>
        <w:rPr>
          <w:rFonts w:ascii="宋体" w:hAnsi="宋体"/>
          <w:strike/>
          <w:color w:val="auto"/>
          <w:sz w:val="24"/>
          <w:highlight w:val="none"/>
        </w:rPr>
        <w:t>可以水平或垂直展示，</w:t>
      </w:r>
      <w:r>
        <w:rPr>
          <w:rFonts w:hint="eastAsia" w:ascii="宋体" w:hAnsi="宋体"/>
          <w:strike/>
          <w:color w:val="auto"/>
          <w:sz w:val="24"/>
          <w:highlight w:val="none"/>
        </w:rPr>
        <w:t>图纸规格不宜大于A0（约1189mm×841mm），图纸比例由投标人根据视觉效果自行决定，展示图纸宜裱在轻质板上。</w:t>
      </w:r>
    </w:p>
    <w:p>
      <w:pPr>
        <w:spacing w:line="360" w:lineRule="auto"/>
        <w:ind w:left="600" w:hanging="600" w:hangingChars="250"/>
        <w:jc w:val="left"/>
        <w:rPr>
          <w:rFonts w:hint="eastAsia" w:ascii="宋体" w:hAnsi="宋体"/>
          <w:color w:val="auto"/>
          <w:sz w:val="24"/>
          <w:highlight w:val="none"/>
        </w:rPr>
      </w:pPr>
      <w:r>
        <w:rPr>
          <w:rFonts w:hint="eastAsia" w:ascii="宋体" w:hAnsi="宋体"/>
          <w:strike/>
          <w:color w:val="auto"/>
          <w:sz w:val="24"/>
          <w:highlight w:val="none"/>
        </w:rPr>
        <w:t>（2）展示图纸用不透明包装物包装密封，外面标注“项目名称”及“展示图纸”字样。</w:t>
      </w:r>
    </w:p>
    <w:p>
      <w:pPr>
        <w:spacing w:line="400" w:lineRule="exact"/>
        <w:rPr>
          <w:rFonts w:hint="eastAsia" w:ascii="宋体" w:hAnsi="宋体"/>
          <w:b/>
          <w:color w:val="auto"/>
          <w:sz w:val="24"/>
          <w:highlight w:val="none"/>
        </w:rPr>
      </w:pPr>
    </w:p>
    <w:p>
      <w:pPr>
        <w:spacing w:line="400" w:lineRule="exact"/>
        <w:rPr>
          <w:rFonts w:hint="eastAsia" w:ascii="宋体" w:hAnsi="宋体"/>
          <w:b/>
          <w:color w:val="auto"/>
          <w:sz w:val="24"/>
          <w:highlight w:val="none"/>
        </w:rPr>
      </w:pPr>
      <w:r>
        <w:rPr>
          <w:rFonts w:hint="eastAsia" w:ascii="宋体" w:hAnsi="宋体"/>
          <w:b/>
          <w:color w:val="auto"/>
          <w:sz w:val="24"/>
          <w:highlight w:val="none"/>
        </w:rPr>
        <w:t>3.4    投标保证</w:t>
      </w:r>
    </w:p>
    <w:p>
      <w:pPr>
        <w:wordWrap w:val="0"/>
        <w:topLinePunct/>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3.4.1  投标人</w:t>
      </w:r>
      <w:r>
        <w:rPr>
          <w:rFonts w:hint="eastAsia" w:ascii="宋体" w:hAnsi="宋体" w:cs="宋体"/>
          <w:color w:val="auto"/>
          <w:sz w:val="24"/>
          <w:highlight w:val="none"/>
        </w:rPr>
        <w:t>■</w:t>
      </w:r>
      <w:r>
        <w:rPr>
          <w:rFonts w:hint="eastAsia" w:ascii="宋体" w:hAnsi="宋体"/>
          <w:color w:val="auto"/>
          <w:sz w:val="24"/>
          <w:highlight w:val="none"/>
        </w:rPr>
        <w:t>需要/</w:t>
      </w:r>
      <w:r>
        <w:rPr>
          <w:rFonts w:hint="eastAsia" w:ascii="MS Mincho" w:hAnsi="MS Mincho" w:cs="MS Mincho"/>
          <w:color w:val="auto"/>
          <w:sz w:val="24"/>
          <w:highlight w:val="none"/>
        </w:rPr>
        <w:t>□</w:t>
      </w:r>
      <w:r>
        <w:rPr>
          <w:rFonts w:hint="eastAsia" w:ascii="宋体" w:hAnsi="宋体"/>
          <w:color w:val="auto"/>
          <w:sz w:val="24"/>
          <w:highlight w:val="none"/>
        </w:rPr>
        <w:t>不需要提交投标保证金</w:t>
      </w:r>
      <w:r>
        <w:rPr>
          <w:rFonts w:hint="eastAsia" w:ascii="宋体" w:hAnsi="宋体"/>
          <w:color w:val="auto"/>
          <w:sz w:val="24"/>
          <w:highlight w:val="none"/>
          <w:u w:val="single"/>
        </w:rPr>
        <w:t>5万元</w:t>
      </w:r>
      <w:r>
        <w:rPr>
          <w:rFonts w:hint="eastAsia" w:ascii="宋体" w:hAnsi="宋体"/>
          <w:color w:val="auto"/>
          <w:sz w:val="24"/>
          <w:highlight w:val="none"/>
        </w:rPr>
        <w:t>人民币。</w:t>
      </w:r>
    </w:p>
    <w:p>
      <w:pPr>
        <w:wordWrap w:val="0"/>
        <w:topLinePunct/>
        <w:spacing w:line="400" w:lineRule="exact"/>
        <w:ind w:left="840" w:leftChars="400"/>
        <w:rPr>
          <w:rFonts w:hint="eastAsia" w:ascii="宋体" w:hAnsi="宋体"/>
          <w:color w:val="auto"/>
          <w:sz w:val="24"/>
          <w:highlight w:val="none"/>
          <w:u w:val="single"/>
        </w:rPr>
      </w:pPr>
      <w:r>
        <w:rPr>
          <w:rFonts w:hint="eastAsia" w:ascii="宋体" w:hAnsi="宋体"/>
          <w:color w:val="auto"/>
          <w:sz w:val="24"/>
          <w:highlight w:val="none"/>
          <w:u w:val="single"/>
        </w:rPr>
        <w:t>投标保证金可采用现金、支票、转账、投标保证保险、投标保函（银行或专业担保公司出具）的形式，须在递交投标文件截止时间前完成缴纳。</w:t>
      </w:r>
    </w:p>
    <w:p>
      <w:pPr>
        <w:pStyle w:val="15"/>
        <w:topLinePunct/>
        <w:spacing w:line="276" w:lineRule="auto"/>
        <w:ind w:left="850" w:leftChars="405" w:right="46" w:rightChars="22"/>
        <w:jc w:val="left"/>
        <w:rPr>
          <w:rFonts w:hint="eastAsia"/>
          <w:color w:val="auto"/>
          <w:highlight w:val="none"/>
          <w:u w:val="single"/>
        </w:rPr>
      </w:pPr>
      <w:r>
        <w:rPr>
          <w:rFonts w:hint="eastAsia"/>
          <w:color w:val="auto"/>
          <w:highlight w:val="none"/>
          <w:u w:val="single"/>
        </w:rPr>
        <w:t>（1）如采用转账、现金或者支票形式提交的，投标保证金从投标人基本账户递交，由广州交易集团有限公司代收(</w:t>
      </w:r>
      <w:r>
        <w:rPr>
          <w:color w:val="auto"/>
          <w:highlight w:val="none"/>
          <w:u w:val="single"/>
        </w:rPr>
        <w:t xml:space="preserve"> )</w:t>
      </w:r>
      <w:r>
        <w:rPr>
          <w:rFonts w:hint="eastAsia"/>
          <w:color w:val="auto"/>
          <w:highlight w:val="none"/>
          <w:u w:val="single"/>
        </w:rPr>
        <w:t>。请各投标人在投标文件递交截止时间前按上述金额递交至广州交易集团有限公司（广州公共资源交易中心</w:t>
      </w:r>
      <w:r>
        <w:rPr>
          <w:color w:val="auto"/>
          <w:highlight w:val="none"/>
          <w:u w:val="single"/>
        </w:rPr>
        <w:t>）</w:t>
      </w:r>
      <w:r>
        <w:rPr>
          <w:rFonts w:hint="eastAsia"/>
          <w:color w:val="auto"/>
          <w:highlight w:val="none"/>
          <w:u w:val="single"/>
        </w:rPr>
        <w:t>账户名称：广州交易集团有限公司,汇入帐号：44001583404059333333</w:t>
      </w:r>
      <w:r>
        <w:rPr>
          <w:color w:val="auto"/>
          <w:highlight w:val="none"/>
          <w:u w:val="single"/>
        </w:rPr>
        <w:t>,</w:t>
      </w:r>
      <w:r>
        <w:rPr>
          <w:rFonts w:hint="eastAsia"/>
          <w:color w:val="auto"/>
          <w:highlight w:val="none"/>
          <w:u w:val="single"/>
        </w:rPr>
        <w:t>开户银行：中国建设银行天润路支行)，缴纳情况以开标时广州交易集团有限公司（广州公共资源交易中心）网站查询为准。具体操作流程详见广州交易集团有限公司（广州公共资源交易中心）最新的投标保证金缴纳操作指引或自行咨询交易中心。</w:t>
      </w:r>
    </w:p>
    <w:p>
      <w:pPr>
        <w:wordWrap w:val="0"/>
        <w:topLinePunct/>
        <w:spacing w:line="400" w:lineRule="exact"/>
        <w:ind w:left="819" w:leftChars="390" w:firstLine="19" w:firstLineChars="8"/>
        <w:rPr>
          <w:rFonts w:hint="eastAsia" w:ascii="宋体" w:hAnsi="宋体"/>
          <w:color w:val="auto"/>
          <w:sz w:val="24"/>
          <w:highlight w:val="none"/>
          <w:u w:val="single"/>
        </w:rPr>
      </w:pPr>
      <w:r>
        <w:rPr>
          <w:rFonts w:hint="eastAsia" w:ascii="宋体" w:hAnsi="宋体"/>
          <w:color w:val="auto"/>
          <w:sz w:val="24"/>
          <w:highlight w:val="none"/>
          <w:u w:val="single"/>
        </w:rPr>
        <w:t>（2）如采用保函（纸质版）（格式按招标文件要求及承诺书）或保险等形式提交的，银行保函需开具给招标人（保险受益人须为招标人），银行保函有效期不少于投标有效期。保证保险需开具给招标人（受益人也必须是招标人），保证保险有效期不少于投标有效期。在开标前不强制要求提交纸质原件，但投标人应在投标文件中提交投标保函或投标保证保险扫描件并加盖投标人电子印章，完成评标后，由中标候选人在中标候选人公示前向招标代理单位提交纸质原件并在网上公示。如投标人选择在开标前提交纸质原件的，可在投标截止时间前单独密封递交至开标室。如采用投标保函，投标保函格式（含投标保函承诺书）必须按招标人提供的格式出具。建议开标现场提供投标保函、投标保证保险复印件开标。</w:t>
      </w:r>
    </w:p>
    <w:p>
      <w:pPr>
        <w:wordWrap w:val="0"/>
        <w:topLinePunct/>
        <w:spacing w:line="400" w:lineRule="exact"/>
        <w:ind w:left="819" w:leftChars="390" w:firstLine="19" w:firstLineChars="8"/>
        <w:rPr>
          <w:rFonts w:hint="eastAsia" w:ascii="宋体" w:hAnsi="宋体"/>
          <w:color w:val="auto"/>
          <w:sz w:val="24"/>
          <w:highlight w:val="none"/>
          <w:u w:val="single"/>
        </w:rPr>
      </w:pPr>
      <w:r>
        <w:rPr>
          <w:rFonts w:hint="eastAsia" w:ascii="宋体" w:hAnsi="宋体"/>
          <w:color w:val="auto"/>
          <w:sz w:val="24"/>
          <w:highlight w:val="none"/>
          <w:u w:val="single"/>
        </w:rPr>
        <w:t>（3）本项目允许递交电子保函，具体操作详见广州公共资源交易中心电子保函操作指引（http://ggzy.gz.gov.cn/fwznxtbzczsc/699986.jhtml）。缴纳情况以开标时广州公共资源交易中心网站查询为准。</w:t>
      </w:r>
    </w:p>
    <w:p>
      <w:pPr>
        <w:wordWrap w:val="0"/>
        <w:topLinePunct/>
        <w:spacing w:line="400" w:lineRule="exact"/>
        <w:ind w:left="819" w:leftChars="390" w:firstLine="19" w:firstLineChars="8"/>
        <w:rPr>
          <w:rFonts w:hint="eastAsia" w:ascii="宋体" w:hAnsi="宋体"/>
          <w:color w:val="auto"/>
          <w:sz w:val="24"/>
          <w:highlight w:val="none"/>
          <w:u w:val="single"/>
        </w:rPr>
      </w:pPr>
      <w:r>
        <w:rPr>
          <w:rFonts w:hint="eastAsia" w:ascii="宋体" w:hAnsi="宋体"/>
          <w:color w:val="auto"/>
          <w:sz w:val="24"/>
          <w:highlight w:val="none"/>
          <w:u w:val="single"/>
        </w:rPr>
        <w:t>（4）开标时，对于未能按要求交纳投标保证金的投标人，招标人将视为不响应招标文件而否决其投标，责任由投标人自负。</w:t>
      </w:r>
    </w:p>
    <w:p>
      <w:pPr>
        <w:wordWrap w:val="0"/>
        <w:topLinePunct/>
        <w:spacing w:line="360" w:lineRule="auto"/>
        <w:ind w:left="725" w:leftChars="299" w:hanging="98" w:hangingChars="41"/>
        <w:rPr>
          <w:rFonts w:hint="eastAsia" w:ascii="宋体" w:hAnsi="宋体" w:cs="宋体"/>
          <w:b/>
          <w:color w:val="auto"/>
          <w:sz w:val="24"/>
          <w:highlight w:val="none"/>
        </w:rPr>
      </w:pPr>
      <w:r>
        <w:rPr>
          <w:rFonts w:hint="eastAsia" w:ascii="宋体" w:hAnsi="宋体" w:cs="宋体"/>
          <w:b/>
          <w:color w:val="auto"/>
          <w:sz w:val="24"/>
          <w:highlight w:val="none"/>
          <w:u w:val="single"/>
        </w:rPr>
        <w:t xml:space="preserve">注：如为联合体投标的，上述投标人指的是联合体牵头人。   </w:t>
      </w:r>
      <w:r>
        <w:rPr>
          <w:rFonts w:hint="eastAsia" w:ascii="宋体" w:hAnsi="宋体" w:cs="宋体"/>
          <w:b/>
          <w:color w:val="auto"/>
          <w:sz w:val="24"/>
          <w:highlight w:val="none"/>
        </w:rPr>
        <w:t xml:space="preserve">  </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3.4.2  </w:t>
      </w:r>
      <w:r>
        <w:rPr>
          <w:rFonts w:hint="eastAsia" w:ascii="宋体" w:hAnsi="宋体"/>
          <w:color w:val="auto"/>
          <w:kern w:val="0"/>
          <w:sz w:val="24"/>
          <w:highlight w:val="none"/>
        </w:rPr>
        <w:t>投标有效期90天，</w:t>
      </w:r>
      <w:r>
        <w:rPr>
          <w:rFonts w:hint="eastAsia" w:ascii="宋体" w:hAnsi="宋体"/>
          <w:color w:val="auto"/>
          <w:sz w:val="24"/>
          <w:highlight w:val="none"/>
        </w:rPr>
        <w:t>从提交投标文件截止日起计算。在提交投标文件截止时间后到招标文件规定的投标有效期终止之前，投标人不得补充、修改或者撤回其投标文件。</w:t>
      </w:r>
    </w:p>
    <w:p>
      <w:pPr>
        <w:spacing w:line="400" w:lineRule="exact"/>
        <w:ind w:left="821" w:hanging="820" w:hangingChars="342"/>
        <w:jc w:val="left"/>
        <w:rPr>
          <w:rFonts w:hint="eastAsia"/>
          <w:color w:val="auto"/>
          <w:highlight w:val="none"/>
        </w:rPr>
      </w:pPr>
      <w:r>
        <w:rPr>
          <w:rFonts w:hint="eastAsia" w:ascii="宋体" w:hAnsi="宋体"/>
          <w:color w:val="auto"/>
          <w:sz w:val="24"/>
          <w:highlight w:val="none"/>
        </w:rPr>
        <w:t>3.4.3  招标人因特殊情况需要延长投标有效期时间，投标人可以拒绝投标，招标人对退出的投标人不作任何经济补偿。同意延长投标有效期的投标人，在延长期内本招标文件的规定仍然适用。</w:t>
      </w:r>
    </w:p>
    <w:p>
      <w:pPr>
        <w:spacing w:line="400" w:lineRule="exact"/>
        <w:ind w:left="824" w:hanging="820" w:hangingChars="342"/>
        <w:jc w:val="left"/>
        <w:rPr>
          <w:rFonts w:hint="eastAsia" w:ascii="宋体" w:hAnsi="宋体"/>
          <w:b/>
          <w:color w:val="auto"/>
          <w:sz w:val="24"/>
          <w:highlight w:val="none"/>
          <w:u w:val="single"/>
        </w:rPr>
      </w:pPr>
    </w:p>
    <w:p>
      <w:pPr>
        <w:spacing w:line="400" w:lineRule="exact"/>
        <w:ind w:left="824" w:hanging="820" w:hangingChars="342"/>
        <w:jc w:val="left"/>
        <w:rPr>
          <w:rFonts w:hint="eastAsia" w:ascii="宋体" w:hAnsi="宋体"/>
          <w:color w:val="auto"/>
          <w:sz w:val="24"/>
          <w:highlight w:val="none"/>
        </w:rPr>
      </w:pPr>
      <w:r>
        <w:rPr>
          <w:rFonts w:hint="eastAsia" w:ascii="宋体" w:hAnsi="宋体"/>
          <w:b/>
          <w:color w:val="auto"/>
          <w:sz w:val="24"/>
          <w:highlight w:val="none"/>
          <w:u w:val="single"/>
        </w:rPr>
        <w:t>3</w:t>
      </w:r>
      <w:r>
        <w:rPr>
          <w:rFonts w:hint="eastAsia" w:ascii="宋体" w:hAnsi="宋体"/>
          <w:b/>
          <w:bCs/>
          <w:color w:val="auto"/>
          <w:sz w:val="24"/>
          <w:highlight w:val="none"/>
          <w:u w:val="single"/>
        </w:rPr>
        <w:t>.5</w:t>
      </w:r>
      <w:r>
        <w:rPr>
          <w:rFonts w:hint="eastAsia" w:ascii="宋体" w:hAnsi="宋体"/>
          <w:bCs/>
          <w:color w:val="auto"/>
          <w:sz w:val="24"/>
          <w:highlight w:val="none"/>
          <w:u w:val="single"/>
        </w:rPr>
        <w:t xml:space="preserve"> </w:t>
      </w:r>
      <w:r>
        <w:rPr>
          <w:rFonts w:hint="eastAsia" w:ascii="宋体" w:hAnsi="宋体"/>
          <w:b/>
          <w:bCs/>
          <w:color w:val="auto"/>
          <w:sz w:val="24"/>
          <w:highlight w:val="none"/>
          <w:u w:val="single"/>
        </w:rPr>
        <w:t xml:space="preserve">  开标文件编制要求</w:t>
      </w:r>
    </w:p>
    <w:p>
      <w:pPr>
        <w:spacing w:line="400" w:lineRule="exact"/>
        <w:ind w:left="821" w:hanging="820" w:hangingChars="342"/>
        <w:jc w:val="left"/>
        <w:rPr>
          <w:rFonts w:hint="eastAsia" w:ascii="宋体" w:hAnsi="宋体"/>
          <w:color w:val="auto"/>
          <w:sz w:val="24"/>
          <w:highlight w:val="none"/>
          <w:u w:val="single"/>
        </w:rPr>
      </w:pPr>
      <w:r>
        <w:rPr>
          <w:rFonts w:hint="eastAsia" w:ascii="宋体" w:hAnsi="宋体"/>
          <w:color w:val="auto"/>
          <w:sz w:val="24"/>
          <w:highlight w:val="none"/>
          <w:u w:val="single"/>
        </w:rPr>
        <w:t>3.5.1开标文件由下列资料组成：</w:t>
      </w:r>
    </w:p>
    <w:p>
      <w:pPr>
        <w:numPr>
          <w:ilvl w:val="0"/>
          <w:numId w:val="3"/>
        </w:num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封面：写明项目名称、开标文件、投标人单位及年月日。</w:t>
      </w:r>
    </w:p>
    <w:p>
      <w:pPr>
        <w:numPr>
          <w:ilvl w:val="0"/>
          <w:numId w:val="3"/>
        </w:num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目录。</w:t>
      </w:r>
    </w:p>
    <w:p>
      <w:pPr>
        <w:spacing w:line="400" w:lineRule="exact"/>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rPr>
        <w:t>（3）</w:t>
      </w:r>
      <w:r>
        <w:rPr>
          <w:rFonts w:hint="eastAsia" w:ascii="宋体" w:hAnsi="宋体"/>
          <w:color w:val="auto"/>
          <w:sz w:val="24"/>
          <w:highlight w:val="none"/>
          <w:u w:val="single"/>
        </w:rPr>
        <w:t>《设计费报价汇总表》及《投标书》（格式见附录5及附录6）。</w:t>
      </w:r>
    </w:p>
    <w:p>
      <w:pPr>
        <w:spacing w:line="400" w:lineRule="exact"/>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rPr>
        <w:t>（4）</w:t>
      </w:r>
      <w:r>
        <w:rPr>
          <w:rFonts w:hint="eastAsia" w:ascii="宋体" w:hAnsi="宋体"/>
          <w:color w:val="auto"/>
          <w:sz w:val="24"/>
          <w:highlight w:val="none"/>
          <w:u w:val="single"/>
        </w:rPr>
        <w:t>《联合体共同投标协议》（格式见附录7，联合体投标时递交）。</w:t>
      </w:r>
    </w:p>
    <w:p>
      <w:pPr>
        <w:spacing w:line="400" w:lineRule="exact"/>
        <w:jc w:val="left"/>
        <w:rPr>
          <w:rFonts w:hint="eastAsia" w:ascii="宋体" w:hAnsi="宋体"/>
          <w:color w:val="auto"/>
          <w:sz w:val="24"/>
          <w:highlight w:val="none"/>
          <w:u w:val="single"/>
        </w:rPr>
      </w:pPr>
      <w:r>
        <w:rPr>
          <w:rFonts w:hint="eastAsia" w:ascii="宋体" w:hAnsi="宋体"/>
          <w:color w:val="auto"/>
          <w:sz w:val="24"/>
          <w:highlight w:val="none"/>
          <w:u w:val="single"/>
        </w:rPr>
        <w:t>3.5.2 开标文件的签署要求：</w:t>
      </w:r>
    </w:p>
    <w:p>
      <w:pPr>
        <w:spacing w:line="400" w:lineRule="exact"/>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（1）投标人需《设计费报价汇总表》及《投标书》格式填妥并按要求签字并加盖单位公章。</w:t>
      </w:r>
    </w:p>
    <w:p>
      <w:pPr>
        <w:spacing w:line="4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u w:val="single"/>
        </w:rPr>
        <w:t>（2）若对于联合体投标人，《设计费报价汇总表》及《投标书》落款中的“投标人”应填写联合体各方的单位全称【格式为：（主）XXXX公司（成）XXXX公司】，需要盖章或签字的部分可仅由联合体牵头人盖章或签字，视作符合要求。《联合体共同投标协议》必须应按格式规定填写，由联合体成员各方盖章或签名。</w:t>
      </w:r>
    </w:p>
    <w:p>
      <w:pPr>
        <w:spacing w:line="360" w:lineRule="auto"/>
        <w:rPr>
          <w:rFonts w:hint="eastAsia" w:ascii="宋体" w:hAnsi="宋体"/>
          <w:b/>
          <w:color w:val="auto"/>
          <w:sz w:val="24"/>
          <w:highlight w:val="none"/>
          <w:u w:val="single"/>
        </w:rPr>
      </w:pPr>
    </w:p>
    <w:p>
      <w:pPr>
        <w:spacing w:line="360" w:lineRule="auto"/>
        <w:rPr>
          <w:rFonts w:hint="eastAsia" w:ascii="宋体" w:hAnsi="宋体"/>
          <w:color w:val="auto"/>
          <w:sz w:val="24"/>
          <w:highlight w:val="none"/>
        </w:rPr>
      </w:pPr>
      <w:r>
        <w:rPr>
          <w:rFonts w:hint="eastAsia" w:ascii="宋体" w:hAnsi="宋体"/>
          <w:b/>
          <w:color w:val="auto"/>
          <w:sz w:val="24"/>
          <w:highlight w:val="none"/>
          <w:u w:val="single"/>
        </w:rPr>
        <w:t>3</w:t>
      </w:r>
      <w:r>
        <w:rPr>
          <w:rFonts w:hint="eastAsia" w:ascii="宋体" w:hAnsi="宋体"/>
          <w:b/>
          <w:bCs/>
          <w:color w:val="auto"/>
          <w:sz w:val="24"/>
          <w:highlight w:val="none"/>
          <w:u w:val="single"/>
        </w:rPr>
        <w:t>.6</w:t>
      </w:r>
      <w:r>
        <w:rPr>
          <w:rFonts w:hint="eastAsia" w:ascii="宋体" w:hAnsi="宋体"/>
          <w:bCs/>
          <w:color w:val="auto"/>
          <w:sz w:val="24"/>
          <w:highlight w:val="none"/>
          <w:u w:val="single"/>
        </w:rPr>
        <w:t xml:space="preserve"> </w:t>
      </w:r>
      <w:r>
        <w:rPr>
          <w:rFonts w:hint="eastAsia" w:ascii="宋体" w:hAnsi="宋体"/>
          <w:b/>
          <w:bCs/>
          <w:color w:val="auto"/>
          <w:sz w:val="24"/>
          <w:highlight w:val="none"/>
          <w:u w:val="single"/>
        </w:rPr>
        <w:t xml:space="preserve">  资格审查文件编制要求</w:t>
      </w:r>
    </w:p>
    <w:p>
      <w:pPr>
        <w:spacing w:line="360" w:lineRule="auto"/>
        <w:rPr>
          <w:rFonts w:hint="eastAsia" w:ascii="宋体" w:hAnsi="宋体"/>
          <w:b/>
          <w:bCs/>
          <w:color w:val="auto"/>
          <w:sz w:val="24"/>
          <w:highlight w:val="none"/>
          <w:u w:val="single"/>
        </w:rPr>
      </w:pPr>
      <w:r>
        <w:rPr>
          <w:rFonts w:hint="eastAsia" w:ascii="宋体" w:hAnsi="宋体"/>
          <w:b/>
          <w:bCs/>
          <w:color w:val="auto"/>
          <w:sz w:val="24"/>
          <w:highlight w:val="none"/>
          <w:u w:val="single"/>
        </w:rPr>
        <w:t>3.6.1资格审查文件由下列资料组成：</w:t>
      </w:r>
    </w:p>
    <w:p>
      <w:pPr>
        <w:spacing w:line="360" w:lineRule="auto"/>
        <w:ind w:firstLine="420" w:firstLineChars="175"/>
        <w:rPr>
          <w:rFonts w:hint="eastAsia" w:ascii="宋体" w:hAnsi="宋体"/>
          <w:color w:val="auto"/>
          <w:sz w:val="24"/>
          <w:highlight w:val="none"/>
          <w:u w:val="single"/>
        </w:rPr>
      </w:pPr>
      <w:r>
        <w:rPr>
          <w:rFonts w:hint="eastAsia" w:ascii="宋体" w:hAnsi="宋体"/>
          <w:color w:val="auto"/>
          <w:sz w:val="24"/>
          <w:highlight w:val="none"/>
        </w:rPr>
        <w:t>（1）</w:t>
      </w:r>
      <w:r>
        <w:rPr>
          <w:rFonts w:hint="eastAsia" w:ascii="宋体" w:hAnsi="宋体"/>
          <w:color w:val="auto"/>
          <w:sz w:val="24"/>
          <w:highlight w:val="none"/>
          <w:u w:val="single"/>
        </w:rPr>
        <w:t>封面：写明项目名称、资格审查文件、投标人单位及年月日；加盖投标人公章。</w:t>
      </w:r>
    </w:p>
    <w:p>
      <w:pPr>
        <w:spacing w:line="360" w:lineRule="auto"/>
        <w:ind w:firstLine="420" w:firstLineChars="175"/>
        <w:rPr>
          <w:rFonts w:hint="eastAsia" w:ascii="宋体" w:hAnsi="宋体"/>
          <w:color w:val="auto"/>
          <w:sz w:val="24"/>
          <w:highlight w:val="none"/>
          <w:u w:val="single"/>
        </w:rPr>
      </w:pPr>
      <w:r>
        <w:rPr>
          <w:rFonts w:hint="eastAsia" w:ascii="宋体" w:hAnsi="宋体"/>
          <w:color w:val="auto"/>
          <w:sz w:val="24"/>
          <w:highlight w:val="none"/>
        </w:rPr>
        <w:t>（2）</w:t>
      </w:r>
      <w:r>
        <w:rPr>
          <w:rFonts w:hint="eastAsia" w:ascii="宋体" w:hAnsi="宋体"/>
          <w:color w:val="auto"/>
          <w:sz w:val="24"/>
          <w:highlight w:val="none"/>
          <w:u w:val="single"/>
        </w:rPr>
        <w:t>目录。</w:t>
      </w:r>
    </w:p>
    <w:p>
      <w:pPr>
        <w:spacing w:line="360" w:lineRule="auto"/>
        <w:ind w:firstLine="420" w:firstLineChars="175"/>
        <w:rPr>
          <w:rFonts w:hint="eastAsia" w:ascii="宋体" w:hAnsi="宋体"/>
          <w:color w:val="auto"/>
          <w:sz w:val="24"/>
          <w:highlight w:val="none"/>
          <w:u w:val="single"/>
        </w:rPr>
      </w:pPr>
      <w:r>
        <w:rPr>
          <w:rFonts w:hint="eastAsia" w:ascii="宋体" w:hAnsi="宋体"/>
          <w:color w:val="auto"/>
          <w:sz w:val="24"/>
          <w:highlight w:val="none"/>
        </w:rPr>
        <w:t>（3）</w:t>
      </w:r>
      <w:r>
        <w:rPr>
          <w:rFonts w:hint="eastAsia" w:ascii="宋体" w:hAnsi="宋体"/>
          <w:color w:val="auto"/>
          <w:sz w:val="24"/>
          <w:highlight w:val="none"/>
          <w:u w:val="single"/>
        </w:rPr>
        <w:t>法定代表人证明书及法定代表人授权委托书（如果有）（格式见附录8）（联合体投标时仅需由牵头方单独签署出具）。</w:t>
      </w:r>
    </w:p>
    <w:p>
      <w:pPr>
        <w:spacing w:line="360" w:lineRule="auto"/>
        <w:ind w:firstLine="420" w:firstLineChars="175"/>
        <w:rPr>
          <w:rFonts w:hint="eastAsia" w:ascii="宋体" w:hAnsi="宋体"/>
          <w:color w:val="auto"/>
          <w:sz w:val="24"/>
          <w:highlight w:val="none"/>
          <w:u w:val="single"/>
        </w:rPr>
      </w:pPr>
      <w:r>
        <w:rPr>
          <w:rFonts w:hint="eastAsia" w:ascii="宋体" w:hAnsi="宋体"/>
          <w:color w:val="auto"/>
          <w:sz w:val="24"/>
          <w:highlight w:val="none"/>
        </w:rPr>
        <w:t>（4）</w:t>
      </w:r>
      <w:r>
        <w:rPr>
          <w:rFonts w:hint="eastAsia" w:ascii="宋体" w:hAnsi="宋体"/>
          <w:color w:val="auto"/>
          <w:sz w:val="24"/>
          <w:highlight w:val="none"/>
          <w:u w:val="single"/>
        </w:rPr>
        <w:t>《联合体共同投标协议》（格式见附录7，联合体投标时递交，填妥并由联合体各方共同签名盖章。本项资料要求联合体投标人在“开标文件”和“商务文件”中同时提供，但评标委员会应根据“开标文件”中的《联合体共同投标协议》进行评审。如两者不一致，以“开标文件”中的《联合体共同投标协议》为准。）</w:t>
      </w:r>
    </w:p>
    <w:p>
      <w:pPr>
        <w:spacing w:line="360" w:lineRule="auto"/>
        <w:ind w:firstLine="420" w:firstLineChars="175"/>
        <w:rPr>
          <w:rFonts w:hint="eastAsia" w:ascii="宋体" w:hAnsi="宋体"/>
          <w:color w:val="auto"/>
          <w:sz w:val="24"/>
          <w:highlight w:val="none"/>
          <w:u w:val="single"/>
        </w:rPr>
      </w:pPr>
      <w:r>
        <w:rPr>
          <w:rFonts w:hint="eastAsia" w:ascii="宋体" w:hAnsi="宋体"/>
          <w:color w:val="auto"/>
          <w:sz w:val="24"/>
          <w:highlight w:val="none"/>
        </w:rPr>
        <w:t>（5）</w:t>
      </w:r>
      <w:r>
        <w:rPr>
          <w:rFonts w:hint="eastAsia" w:ascii="宋体" w:hAnsi="宋体"/>
          <w:color w:val="auto"/>
          <w:sz w:val="24"/>
          <w:highlight w:val="none"/>
          <w:u w:val="single"/>
        </w:rPr>
        <w:t>企业营业执照副本。</w:t>
      </w:r>
    </w:p>
    <w:p>
      <w:pPr>
        <w:spacing w:line="360" w:lineRule="auto"/>
        <w:ind w:firstLine="420" w:firstLineChars="175"/>
        <w:rPr>
          <w:rFonts w:hint="eastAsia" w:ascii="宋体" w:hAnsi="宋体"/>
          <w:color w:val="auto"/>
          <w:sz w:val="24"/>
          <w:highlight w:val="none"/>
          <w:u w:val="single"/>
        </w:rPr>
      </w:pPr>
      <w:r>
        <w:rPr>
          <w:rFonts w:hint="eastAsia" w:ascii="宋体" w:hAnsi="宋体"/>
          <w:color w:val="auto"/>
          <w:sz w:val="24"/>
          <w:highlight w:val="none"/>
        </w:rPr>
        <w:t>（6）</w:t>
      </w:r>
      <w:r>
        <w:rPr>
          <w:rFonts w:hint="eastAsia" w:ascii="宋体" w:hAnsi="宋体"/>
          <w:color w:val="auto"/>
          <w:sz w:val="24"/>
          <w:highlight w:val="none"/>
          <w:u w:val="single"/>
        </w:rPr>
        <w:t>企业资质证书副本。</w:t>
      </w:r>
    </w:p>
    <w:p>
      <w:pPr>
        <w:spacing w:line="360" w:lineRule="auto"/>
        <w:ind w:firstLine="420" w:firstLineChars="175"/>
        <w:rPr>
          <w:rFonts w:hint="eastAsia" w:ascii="宋体" w:hAnsi="宋体"/>
          <w:color w:val="auto"/>
          <w:sz w:val="24"/>
          <w:highlight w:val="none"/>
          <w:u w:val="single"/>
        </w:rPr>
      </w:pPr>
      <w:r>
        <w:rPr>
          <w:rFonts w:hint="eastAsia" w:ascii="宋体" w:hAnsi="宋体"/>
          <w:color w:val="auto"/>
          <w:sz w:val="24"/>
          <w:highlight w:val="none"/>
        </w:rPr>
        <w:t>（7）</w:t>
      </w:r>
      <w:r>
        <w:rPr>
          <w:rFonts w:hint="eastAsia" w:ascii="宋体" w:hAnsi="宋体"/>
          <w:color w:val="auto"/>
          <w:sz w:val="24"/>
          <w:highlight w:val="none"/>
          <w:u w:val="single"/>
        </w:rPr>
        <w:t>资格审查前，申请人及项目负责人已在广州公共资源交易中心办理企业信息登记，及拟担任本工程项目负责人须是本企业在广州公共资源交易中心企业信息登记中的在册人员。</w:t>
      </w:r>
    </w:p>
    <w:p>
      <w:pPr>
        <w:spacing w:line="360" w:lineRule="auto"/>
        <w:ind w:firstLine="420" w:firstLineChars="175"/>
        <w:rPr>
          <w:rFonts w:hint="eastAsia" w:ascii="宋体" w:hAnsi="宋体"/>
          <w:color w:val="auto"/>
          <w:sz w:val="24"/>
          <w:highlight w:val="none"/>
          <w:u w:val="single"/>
        </w:rPr>
      </w:pPr>
      <w:r>
        <w:rPr>
          <w:rFonts w:hint="eastAsia" w:ascii="宋体" w:hAnsi="宋体"/>
          <w:color w:val="auto"/>
          <w:sz w:val="24"/>
          <w:highlight w:val="none"/>
        </w:rPr>
        <w:t>（8）</w:t>
      </w:r>
      <w:r>
        <w:rPr>
          <w:rFonts w:hint="eastAsia" w:ascii="宋体" w:hAnsi="宋体"/>
          <w:color w:val="auto"/>
          <w:sz w:val="24"/>
          <w:highlight w:val="none"/>
          <w:u w:val="single"/>
        </w:rPr>
        <w:t>项目负责人注册证书或职称证书。</w:t>
      </w:r>
    </w:p>
    <w:p>
      <w:pPr>
        <w:spacing w:line="360" w:lineRule="auto"/>
        <w:ind w:firstLine="420" w:firstLineChars="175"/>
        <w:rPr>
          <w:rFonts w:hint="eastAsia" w:ascii="宋体" w:hAnsi="宋体"/>
          <w:color w:val="auto"/>
          <w:sz w:val="24"/>
          <w:highlight w:val="none"/>
        </w:rPr>
      </w:pPr>
      <w:r>
        <w:rPr>
          <w:rFonts w:hint="eastAsia" w:ascii="宋体" w:hAnsi="宋体"/>
          <w:color w:val="auto"/>
          <w:sz w:val="24"/>
          <w:highlight w:val="none"/>
        </w:rPr>
        <w:t>（9）《投标人声明》（格式详见《招标公告》附件1）。</w:t>
      </w:r>
    </w:p>
    <w:p>
      <w:pPr>
        <w:spacing w:line="360" w:lineRule="auto"/>
        <w:ind w:firstLine="420" w:firstLineChars="175"/>
        <w:rPr>
          <w:rFonts w:hint="eastAsia" w:ascii="宋体" w:hAnsi="宋体"/>
          <w:color w:val="auto"/>
          <w:sz w:val="24"/>
          <w:highlight w:val="none"/>
          <w:u w:val="single"/>
        </w:rPr>
      </w:pPr>
      <w:r>
        <w:rPr>
          <w:rFonts w:hint="eastAsia" w:ascii="宋体" w:hAnsi="宋体"/>
          <w:color w:val="auto"/>
          <w:sz w:val="24"/>
          <w:highlight w:val="none"/>
        </w:rPr>
        <w:t>（10）</w:t>
      </w:r>
      <w:r>
        <w:rPr>
          <w:rFonts w:hint="eastAsia" w:ascii="宋体" w:hAnsi="宋体"/>
          <w:color w:val="auto"/>
          <w:sz w:val="24"/>
          <w:highlight w:val="none"/>
          <w:u w:val="single"/>
        </w:rPr>
        <w:t>满足招标公告第1.2条（资格审查合格条件）评审要求的其他资料。</w:t>
      </w:r>
    </w:p>
    <w:p>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注：资格审查文件中的(7)取自广州公共资源交易中心企业登记信息。评标委员会对该部分资料的审查将以投标截止时间在广州公共资源交易中心企业登记信息为依据。若招标人延长投标截止时间的，以上资料的评审时点也相应延长。投标人应及时维护其在广州公共资源交易中心企业登记信息，确保各项信息在有效期内。</w:t>
      </w:r>
    </w:p>
    <w:p>
      <w:pPr>
        <w:spacing w:line="360" w:lineRule="auto"/>
        <w:ind w:left="720" w:hanging="720" w:hangingChars="300"/>
        <w:rPr>
          <w:rFonts w:hint="eastAsia" w:ascii="宋体" w:hAnsi="宋体"/>
          <w:color w:val="auto"/>
          <w:sz w:val="24"/>
          <w:highlight w:val="none"/>
          <w:u w:val="single"/>
        </w:rPr>
      </w:pPr>
      <w:r>
        <w:rPr>
          <w:rFonts w:hint="eastAsia" w:ascii="宋体" w:hAnsi="宋体"/>
          <w:color w:val="auto"/>
          <w:sz w:val="24"/>
          <w:highlight w:val="none"/>
        </w:rPr>
        <w:t xml:space="preserve">3.6.2 </w:t>
      </w:r>
      <w:r>
        <w:rPr>
          <w:rFonts w:hint="eastAsia" w:ascii="宋体" w:hAnsi="宋体"/>
          <w:color w:val="auto"/>
          <w:sz w:val="24"/>
          <w:highlight w:val="none"/>
          <w:u w:val="single"/>
        </w:rPr>
        <w:t>资格审查文件的签署要求：</w:t>
      </w:r>
    </w:p>
    <w:p>
      <w:pPr>
        <w:spacing w:line="360" w:lineRule="auto"/>
        <w:ind w:firstLine="708" w:firstLineChars="295"/>
        <w:rPr>
          <w:rFonts w:hint="eastAsia" w:ascii="宋体" w:hAnsi="宋体"/>
          <w:color w:val="auto"/>
          <w:sz w:val="24"/>
          <w:highlight w:val="none"/>
          <w:u w:val="single"/>
        </w:rPr>
      </w:pPr>
      <w:r>
        <w:rPr>
          <w:rFonts w:hint="eastAsia" w:ascii="宋体" w:hAnsi="宋体"/>
          <w:color w:val="auto"/>
          <w:sz w:val="24"/>
          <w:highlight w:val="none"/>
          <w:u w:val="single"/>
        </w:rPr>
        <w:t>（1）投标人需相关附表格式填妥并按要求签字并加盖单位公章。</w:t>
      </w:r>
    </w:p>
    <w:p>
      <w:pPr>
        <w:spacing w:line="360" w:lineRule="auto"/>
        <w:ind w:firstLine="708" w:firstLineChars="295"/>
        <w:rPr>
          <w:rFonts w:hint="eastAsia" w:ascii="宋体" w:hAnsi="宋体"/>
          <w:color w:val="auto"/>
          <w:sz w:val="24"/>
          <w:highlight w:val="none"/>
          <w:u w:val="single"/>
        </w:rPr>
      </w:pPr>
      <w:r>
        <w:rPr>
          <w:rFonts w:hint="eastAsia" w:ascii="宋体" w:hAnsi="宋体"/>
          <w:color w:val="auto"/>
          <w:sz w:val="24"/>
          <w:highlight w:val="none"/>
          <w:u w:val="single"/>
        </w:rPr>
        <w:t>（2）对于联合体投标人，文件落款中的“投标人”应填写联合体各方的单位全称【格式为：（主）XXXX公司（成）XXXX公司】，需要盖章或签字的部分可仅由联合体牵头人盖章或签字，视作符合要求。</w:t>
      </w:r>
    </w:p>
    <w:p>
      <w:pPr>
        <w:spacing w:line="360" w:lineRule="auto"/>
        <w:ind w:firstLine="708" w:firstLineChars="295"/>
        <w:rPr>
          <w:rFonts w:hint="eastAsia" w:ascii="宋体" w:hAnsi="宋体"/>
          <w:color w:val="auto"/>
          <w:sz w:val="24"/>
          <w:highlight w:val="none"/>
          <w:u w:val="single"/>
        </w:rPr>
      </w:pPr>
      <w:r>
        <w:rPr>
          <w:rFonts w:hint="eastAsia" w:ascii="宋体" w:hAnsi="宋体"/>
          <w:color w:val="auto"/>
          <w:sz w:val="24"/>
          <w:highlight w:val="none"/>
          <w:u w:val="single"/>
        </w:rPr>
        <w:t>（3）《联合体共同投标协议》必须应按格式规定填写，并由联合体各方共同签名盖章。本项资料要求联合体投标人在“开标文件”和“资审文件”中同时提供，但评标委员会应根据“资审文件”中的《联合体共同投标协议》进行评审。如两处不一致，以“开标文件”中的《联合体共同投标协议》为准。由联合体成员各方盖章或签名。</w:t>
      </w:r>
    </w:p>
    <w:p>
      <w:pPr>
        <w:spacing w:line="360" w:lineRule="auto"/>
        <w:rPr>
          <w:rFonts w:hint="eastAsia" w:ascii="宋体" w:hAnsi="宋体"/>
          <w:b/>
          <w:color w:val="auto"/>
          <w:sz w:val="24"/>
          <w:highlight w:val="none"/>
          <w:u w:val="single"/>
        </w:rPr>
      </w:pPr>
    </w:p>
    <w:p>
      <w:pPr>
        <w:spacing w:line="360" w:lineRule="auto"/>
        <w:rPr>
          <w:rFonts w:hint="eastAsia" w:ascii="宋体" w:hAnsi="宋体"/>
          <w:b/>
          <w:color w:val="auto"/>
          <w:sz w:val="24"/>
          <w:highlight w:val="none"/>
          <w:u w:val="single"/>
        </w:rPr>
      </w:pPr>
      <w:r>
        <w:rPr>
          <w:rFonts w:hint="eastAsia" w:ascii="宋体" w:hAnsi="宋体"/>
          <w:b/>
          <w:color w:val="auto"/>
          <w:sz w:val="24"/>
          <w:highlight w:val="none"/>
          <w:u w:val="single"/>
        </w:rPr>
        <w:t>3.7   投标文件光盘（备用）</w:t>
      </w:r>
    </w:p>
    <w:p>
      <w:pPr>
        <w:spacing w:line="400" w:lineRule="exact"/>
        <w:ind w:left="821" w:hanging="820" w:hangingChars="342"/>
        <w:jc w:val="left"/>
        <w:rPr>
          <w:rFonts w:hint="eastAsia" w:ascii="宋体" w:hAnsi="宋体"/>
          <w:color w:val="auto"/>
          <w:sz w:val="24"/>
          <w:highlight w:val="none"/>
          <w:u w:val="single"/>
        </w:rPr>
      </w:pPr>
      <w:r>
        <w:rPr>
          <w:rFonts w:hint="eastAsia" w:ascii="宋体" w:hAnsi="宋体"/>
          <w:color w:val="auto"/>
          <w:sz w:val="24"/>
          <w:highlight w:val="none"/>
        </w:rPr>
        <w:t>3.7.1</w:t>
      </w:r>
      <w:r>
        <w:rPr>
          <w:rFonts w:hint="eastAsia" w:ascii="宋体" w:hAnsi="宋体"/>
          <w:color w:val="auto"/>
          <w:sz w:val="24"/>
          <w:highlight w:val="none"/>
          <w:u w:val="single"/>
        </w:rPr>
        <w:t xml:space="preserve"> 投标文件光盘（备用）1份包括“开标文件光盘”、“资格审查文件光盘”、“商务文件光盘”、“技术文件（设计方案）光盘”、“保密文件光盘”共5只光盘。</w:t>
      </w:r>
    </w:p>
    <w:p>
      <w:pPr>
        <w:spacing w:line="360" w:lineRule="auto"/>
        <w:ind w:firstLine="708" w:firstLineChars="295"/>
        <w:rPr>
          <w:rFonts w:hint="eastAsia" w:ascii="宋体" w:hAnsi="宋体"/>
          <w:color w:val="auto"/>
          <w:sz w:val="24"/>
          <w:highlight w:val="none"/>
          <w:u w:val="single"/>
        </w:rPr>
      </w:pPr>
      <w:r>
        <w:rPr>
          <w:rFonts w:hint="eastAsia" w:ascii="宋体" w:hAnsi="宋体"/>
          <w:color w:val="auto"/>
          <w:sz w:val="24"/>
          <w:highlight w:val="none"/>
          <w:u w:val="single"/>
        </w:rPr>
        <w:t>（1）开标文件光盘包括下列内容：</w:t>
      </w:r>
    </w:p>
    <w:p>
      <w:pPr>
        <w:spacing w:line="360" w:lineRule="auto"/>
        <w:ind w:firstLine="708" w:firstLineChars="295"/>
        <w:rPr>
          <w:rFonts w:hint="eastAsia" w:ascii="宋体" w:hAnsi="宋体"/>
          <w:color w:val="auto"/>
          <w:sz w:val="24"/>
          <w:highlight w:val="none"/>
          <w:u w:val="single"/>
        </w:rPr>
      </w:pPr>
      <w:r>
        <w:rPr>
          <w:rFonts w:hint="eastAsia" w:ascii="宋体" w:hAnsi="宋体"/>
          <w:color w:val="auto"/>
          <w:sz w:val="24"/>
          <w:highlight w:val="none"/>
          <w:u w:val="single"/>
        </w:rPr>
        <w:t>(a) 一套PDF格式制作的电子版开标文本文件。</w:t>
      </w:r>
    </w:p>
    <w:p>
      <w:pPr>
        <w:spacing w:line="360" w:lineRule="auto"/>
        <w:ind w:firstLine="708" w:firstLineChars="295"/>
        <w:rPr>
          <w:rFonts w:hint="eastAsia" w:ascii="宋体" w:hAnsi="宋体"/>
          <w:color w:val="auto"/>
          <w:sz w:val="24"/>
          <w:highlight w:val="none"/>
          <w:u w:val="single"/>
        </w:rPr>
      </w:pPr>
      <w:r>
        <w:rPr>
          <w:rFonts w:hint="eastAsia" w:ascii="宋体" w:hAnsi="宋体"/>
          <w:color w:val="auto"/>
          <w:sz w:val="24"/>
          <w:highlight w:val="none"/>
          <w:u w:val="single"/>
        </w:rPr>
        <w:t>（2）资格审查文件光盘包括下列内容：</w:t>
      </w:r>
    </w:p>
    <w:p>
      <w:pPr>
        <w:spacing w:line="360" w:lineRule="auto"/>
        <w:ind w:firstLine="708" w:firstLineChars="295"/>
        <w:rPr>
          <w:rFonts w:hint="eastAsia" w:ascii="宋体" w:hAnsi="宋体"/>
          <w:color w:val="auto"/>
          <w:sz w:val="24"/>
          <w:highlight w:val="none"/>
          <w:u w:val="single"/>
        </w:rPr>
      </w:pPr>
      <w:r>
        <w:rPr>
          <w:rFonts w:hint="eastAsia" w:ascii="宋体" w:hAnsi="宋体"/>
          <w:color w:val="auto"/>
          <w:sz w:val="24"/>
          <w:highlight w:val="none"/>
          <w:u w:val="single"/>
        </w:rPr>
        <w:t>(a) 一套PDF格式制作的电子版资格审查文件文本文件。</w:t>
      </w:r>
    </w:p>
    <w:p>
      <w:pPr>
        <w:spacing w:line="360" w:lineRule="auto"/>
        <w:ind w:firstLine="708" w:firstLineChars="295"/>
        <w:rPr>
          <w:rFonts w:hint="eastAsia" w:ascii="宋体" w:hAnsi="宋体"/>
          <w:color w:val="auto"/>
          <w:sz w:val="24"/>
          <w:highlight w:val="none"/>
          <w:u w:val="single"/>
        </w:rPr>
      </w:pPr>
      <w:r>
        <w:rPr>
          <w:rFonts w:hint="eastAsia" w:ascii="宋体" w:hAnsi="宋体"/>
          <w:color w:val="auto"/>
          <w:sz w:val="24"/>
          <w:highlight w:val="none"/>
          <w:u w:val="single"/>
        </w:rPr>
        <w:t>（3）商务文件光盘包括下列内容：</w:t>
      </w:r>
    </w:p>
    <w:p>
      <w:pPr>
        <w:spacing w:line="360" w:lineRule="auto"/>
        <w:ind w:firstLine="708" w:firstLineChars="295"/>
        <w:rPr>
          <w:rFonts w:hint="eastAsia" w:ascii="宋体" w:hAnsi="宋体"/>
          <w:color w:val="auto"/>
          <w:sz w:val="24"/>
          <w:highlight w:val="none"/>
          <w:u w:val="single"/>
        </w:rPr>
      </w:pPr>
      <w:r>
        <w:rPr>
          <w:rFonts w:hint="eastAsia" w:ascii="宋体" w:hAnsi="宋体"/>
          <w:color w:val="auto"/>
          <w:sz w:val="24"/>
          <w:highlight w:val="none"/>
          <w:u w:val="single"/>
        </w:rPr>
        <w:t>(a) 一套PDF格式制作的电子版商务文件文本文件。</w:t>
      </w:r>
    </w:p>
    <w:p>
      <w:pPr>
        <w:spacing w:line="360" w:lineRule="auto"/>
        <w:ind w:firstLine="708" w:firstLineChars="295"/>
        <w:rPr>
          <w:rFonts w:hint="eastAsia" w:ascii="宋体" w:hAnsi="宋体"/>
          <w:color w:val="auto"/>
          <w:sz w:val="24"/>
          <w:highlight w:val="none"/>
          <w:u w:val="single"/>
        </w:rPr>
      </w:pPr>
      <w:r>
        <w:rPr>
          <w:rFonts w:hint="eastAsia" w:ascii="宋体" w:hAnsi="宋体"/>
          <w:color w:val="auto"/>
          <w:sz w:val="24"/>
          <w:highlight w:val="none"/>
          <w:u w:val="single"/>
        </w:rPr>
        <w:t>（4）技术文件（设计方案）光盘包括下列内容：</w:t>
      </w:r>
    </w:p>
    <w:p>
      <w:pPr>
        <w:spacing w:line="360" w:lineRule="auto"/>
        <w:ind w:firstLine="708" w:firstLineChars="295"/>
        <w:rPr>
          <w:rFonts w:hint="eastAsia" w:ascii="宋体" w:hAnsi="宋体"/>
          <w:color w:val="auto"/>
          <w:sz w:val="24"/>
          <w:highlight w:val="none"/>
          <w:u w:val="single"/>
        </w:rPr>
      </w:pPr>
      <w:r>
        <w:rPr>
          <w:rFonts w:hint="eastAsia" w:ascii="宋体" w:hAnsi="宋体"/>
          <w:color w:val="auto"/>
          <w:sz w:val="24"/>
          <w:highlight w:val="none"/>
          <w:u w:val="single"/>
        </w:rPr>
        <w:t>(a) 一套PDF格式制作的电子版技术文件（设计方案）文本文件。</w:t>
      </w:r>
    </w:p>
    <w:p>
      <w:pPr>
        <w:spacing w:line="360" w:lineRule="auto"/>
        <w:ind w:firstLine="708" w:firstLineChars="295"/>
        <w:rPr>
          <w:rFonts w:hint="eastAsia" w:ascii="宋体" w:hAnsi="宋体"/>
          <w:color w:val="auto"/>
          <w:sz w:val="24"/>
          <w:highlight w:val="none"/>
          <w:u w:val="single"/>
        </w:rPr>
      </w:pPr>
      <w:r>
        <w:rPr>
          <w:rFonts w:hint="eastAsia" w:ascii="宋体" w:hAnsi="宋体"/>
          <w:color w:val="auto"/>
          <w:sz w:val="24"/>
          <w:highlight w:val="none"/>
          <w:u w:val="single"/>
        </w:rPr>
        <w:t>（5）保密文件光盘包括下列内容：</w:t>
      </w:r>
    </w:p>
    <w:p>
      <w:pPr>
        <w:spacing w:line="360" w:lineRule="auto"/>
        <w:ind w:firstLine="708" w:firstLineChars="295"/>
        <w:rPr>
          <w:rFonts w:hint="eastAsia" w:ascii="宋体" w:hAnsi="宋体"/>
          <w:color w:val="auto"/>
          <w:sz w:val="24"/>
          <w:highlight w:val="none"/>
          <w:u w:val="single"/>
        </w:rPr>
      </w:pPr>
      <w:r>
        <w:rPr>
          <w:rFonts w:hint="eastAsia" w:ascii="宋体" w:hAnsi="宋体"/>
          <w:color w:val="auto"/>
          <w:sz w:val="24"/>
          <w:highlight w:val="none"/>
          <w:u w:val="single"/>
        </w:rPr>
        <w:t>(a) 一张JPG格式内容为表现图的图形文件，加盖投标人公章，项目负责人署名。表现图内容应与设计方案一致（并注明表现图在设计方案中的页码或图号），用于分辨投标文件对应的投标人身份。</w:t>
      </w:r>
    </w:p>
    <w:p>
      <w:pPr>
        <w:spacing w:line="400" w:lineRule="exact"/>
        <w:ind w:left="638" w:hanging="638" w:hangingChars="266"/>
        <w:jc w:val="left"/>
        <w:rPr>
          <w:rFonts w:hint="eastAsia" w:ascii="宋体" w:hAnsi="宋体"/>
          <w:color w:val="auto"/>
          <w:sz w:val="24"/>
          <w:highlight w:val="none"/>
          <w:u w:val="single"/>
        </w:rPr>
      </w:pPr>
      <w:r>
        <w:rPr>
          <w:rFonts w:hint="eastAsia" w:ascii="宋体" w:hAnsi="宋体"/>
          <w:color w:val="auto"/>
          <w:sz w:val="24"/>
          <w:highlight w:val="none"/>
          <w:u w:val="single"/>
        </w:rPr>
        <w:t>3.7.2投标文件光盘（备用）的封装要求详见招标文件第二章第2.11.1款的规定。投标人可自主选择是否递交投标文件光盘（备用）。</w:t>
      </w:r>
    </w:p>
    <w:p>
      <w:pPr>
        <w:pStyle w:val="31"/>
        <w:rPr>
          <w:rFonts w:hint="eastAsia"/>
          <w:color w:val="auto"/>
          <w:highlight w:val="none"/>
        </w:rPr>
      </w:pPr>
    </w:p>
    <w:p>
      <w:pPr>
        <w:spacing w:line="360" w:lineRule="auto"/>
        <w:ind w:left="600" w:hanging="600" w:hangingChars="250"/>
        <w:jc w:val="center"/>
        <w:rPr>
          <w:rFonts w:hint="eastAsia" w:ascii="宋体" w:hAnsi="宋体"/>
          <w:b/>
          <w:color w:val="auto"/>
          <w:sz w:val="36"/>
          <w:szCs w:val="36"/>
          <w:highlight w:val="none"/>
        </w:rPr>
      </w:pPr>
      <w:r>
        <w:rPr>
          <w:rFonts w:ascii="宋体" w:hAnsi="宋体"/>
          <w:color w:val="auto"/>
          <w:sz w:val="24"/>
          <w:highlight w:val="none"/>
        </w:rPr>
        <w:br w:type="page"/>
      </w:r>
      <w:r>
        <w:rPr>
          <w:rFonts w:hint="eastAsia" w:ascii="宋体" w:hAnsi="宋体"/>
          <w:b/>
          <w:color w:val="auto"/>
          <w:sz w:val="36"/>
          <w:szCs w:val="36"/>
          <w:highlight w:val="none"/>
        </w:rPr>
        <w:t>第四章  废标条款</w:t>
      </w:r>
    </w:p>
    <w:p>
      <w:pPr>
        <w:pStyle w:val="20"/>
        <w:rPr>
          <w:rFonts w:hint="eastAsia" w:hAnsi="宋体"/>
          <w:color w:val="auto"/>
          <w:highlight w:val="none"/>
        </w:rPr>
      </w:pPr>
    </w:p>
    <w:p>
      <w:pPr>
        <w:spacing w:line="400" w:lineRule="exact"/>
        <w:rPr>
          <w:rFonts w:hint="eastAsia" w:ascii="宋体" w:hAnsi="宋体"/>
          <w:b/>
          <w:bCs/>
          <w:color w:val="auto"/>
          <w:sz w:val="24"/>
          <w:highlight w:val="none"/>
        </w:rPr>
      </w:pPr>
      <w:r>
        <w:rPr>
          <w:rFonts w:hint="eastAsia" w:ascii="宋体" w:hAnsi="宋体"/>
          <w:b/>
          <w:bCs/>
          <w:color w:val="auto"/>
          <w:sz w:val="24"/>
          <w:highlight w:val="none"/>
        </w:rPr>
        <w:t>4.1    废标</w:t>
      </w:r>
    </w:p>
    <w:p>
      <w:pPr>
        <w:spacing w:line="400" w:lineRule="exact"/>
        <w:ind w:left="850" w:hanging="849" w:hangingChars="354"/>
        <w:rPr>
          <w:rFonts w:hint="eastAsia"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.1</w:t>
      </w:r>
      <w:r>
        <w:rPr>
          <w:rFonts w:hint="eastAsia" w:ascii="宋体" w:hAnsi="宋体"/>
          <w:color w:val="auto"/>
          <w:sz w:val="24"/>
          <w:highlight w:val="none"/>
        </w:rPr>
        <w:t xml:space="preserve">  投标人有下列情况之一的，招标人（或招标代理机构）将拒绝接收投标人的投标文件</w:t>
      </w:r>
      <w:r>
        <w:rPr>
          <w:rFonts w:hint="eastAsia" w:ascii="宋体" w:hAnsi="宋体"/>
          <w:color w:val="auto"/>
          <w:sz w:val="24"/>
          <w:highlight w:val="none"/>
          <w:u w:val="single"/>
        </w:rPr>
        <w:t>或投标文件光盘（备用）</w:t>
      </w:r>
      <w:r>
        <w:rPr>
          <w:rFonts w:hint="eastAsia" w:ascii="宋体" w:hAnsi="宋体"/>
          <w:color w:val="auto"/>
          <w:sz w:val="24"/>
          <w:highlight w:val="none"/>
        </w:rPr>
        <w:t>：</w:t>
      </w:r>
    </w:p>
    <w:p>
      <w:pPr>
        <w:spacing w:line="400" w:lineRule="exact"/>
        <w:ind w:left="850" w:hanging="849" w:hangingChars="354"/>
        <w:rPr>
          <w:rFonts w:hint="eastAsia" w:ascii="宋体" w:hAnsi="宋体"/>
          <w:color w:val="auto"/>
          <w:sz w:val="24"/>
          <w:highlight w:val="none"/>
        </w:rPr>
      </w:pPr>
      <w:r>
        <w:rPr>
          <w:rFonts w:hint="eastAsia" w:ascii="宋体" w:hAnsi="宋体"/>
          <w:color w:val="auto"/>
          <w:sz w:val="24"/>
          <w:highlight w:val="none"/>
        </w:rPr>
        <w:t xml:space="preserve">    (a) 在投标截止期后逾期或未在指定</w:t>
      </w:r>
      <w:r>
        <w:rPr>
          <w:rFonts w:hint="eastAsia" w:ascii="宋体" w:hAnsi="宋体"/>
          <w:color w:val="auto"/>
          <w:sz w:val="24"/>
          <w:highlight w:val="none"/>
          <w:u w:val="single"/>
        </w:rPr>
        <w:t>交易平台</w:t>
      </w:r>
      <w:r>
        <w:rPr>
          <w:rFonts w:hint="eastAsia" w:ascii="宋体" w:hAnsi="宋体"/>
          <w:color w:val="auto"/>
          <w:sz w:val="24"/>
          <w:highlight w:val="none"/>
        </w:rPr>
        <w:t>递交</w:t>
      </w:r>
      <w:r>
        <w:rPr>
          <w:rFonts w:hint="eastAsia" w:ascii="宋体" w:hAnsi="宋体"/>
          <w:color w:val="auto"/>
          <w:sz w:val="24"/>
          <w:highlight w:val="none"/>
          <w:u w:val="single"/>
        </w:rPr>
        <w:t>电子</w:t>
      </w:r>
      <w:r>
        <w:rPr>
          <w:rFonts w:hint="eastAsia" w:ascii="宋体" w:hAnsi="宋体"/>
          <w:color w:val="auto"/>
          <w:sz w:val="24"/>
          <w:highlight w:val="none"/>
        </w:rPr>
        <w:t>投标文件的</w:t>
      </w:r>
      <w:r>
        <w:rPr>
          <w:rFonts w:hint="eastAsia" w:ascii="宋体" w:hAnsi="宋体"/>
          <w:color w:val="auto"/>
          <w:sz w:val="24"/>
          <w:highlight w:val="none"/>
          <w:u w:val="single"/>
        </w:rPr>
        <w:t>，招标人（或招标代理）拒绝接收其电子投标文件</w:t>
      </w:r>
      <w:r>
        <w:rPr>
          <w:rFonts w:hint="eastAsia" w:ascii="宋体" w:hAnsi="宋体"/>
          <w:color w:val="auto"/>
          <w:sz w:val="24"/>
          <w:highlight w:val="none"/>
        </w:rPr>
        <w:t>。</w:t>
      </w:r>
    </w:p>
    <w:p>
      <w:pPr>
        <w:spacing w:line="400" w:lineRule="exact"/>
        <w:ind w:left="850" w:hanging="849" w:hangingChars="354"/>
        <w:rPr>
          <w:rFonts w:hint="eastAsia" w:ascii="宋体" w:hAnsi="宋体"/>
          <w:color w:val="auto"/>
          <w:sz w:val="24"/>
          <w:highlight w:val="none"/>
        </w:rPr>
      </w:pPr>
      <w:r>
        <w:rPr>
          <w:rFonts w:hint="eastAsia" w:ascii="宋体" w:hAnsi="宋体"/>
          <w:color w:val="auto"/>
          <w:sz w:val="24"/>
          <w:highlight w:val="none"/>
        </w:rPr>
        <w:t xml:space="preserve">   </w:t>
      </w:r>
    </w:p>
    <w:p>
      <w:pPr>
        <w:spacing w:line="400" w:lineRule="exact"/>
        <w:rPr>
          <w:rFonts w:hint="eastAsia" w:ascii="宋体" w:hAnsi="宋体"/>
          <w:color w:val="auto"/>
          <w:sz w:val="24"/>
          <w:highlight w:val="none"/>
        </w:rPr>
      </w:pPr>
      <w:r>
        <w:rPr>
          <w:rFonts w:hint="eastAsia" w:ascii="宋体" w:hAnsi="宋体"/>
          <w:color w:val="auto"/>
          <w:sz w:val="24"/>
          <w:highlight w:val="none"/>
        </w:rPr>
        <w:t>4.1.2  商务投标文件有下列情况之一的，由评标委员会确定其为废标：</w:t>
      </w:r>
    </w:p>
    <w:p>
      <w:pPr>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（a）投标人与招标人、评标委员会成员或者其他投标人串通投标。</w:t>
      </w:r>
    </w:p>
    <w:p>
      <w:pPr>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（b）</w:t>
      </w:r>
      <w:r>
        <w:rPr>
          <w:rFonts w:hint="eastAsia" w:ascii="宋体" w:hAnsi="宋体"/>
          <w:color w:val="auto"/>
          <w:sz w:val="24"/>
          <w:highlight w:val="none"/>
          <w:u w:val="single"/>
        </w:rPr>
        <w:t>投标人与其他投标人加密打包投标文件电脑机器特征码一致的</w:t>
      </w:r>
      <w:r>
        <w:rPr>
          <w:rFonts w:hint="eastAsia" w:ascii="宋体" w:hAnsi="宋体"/>
          <w:color w:val="auto"/>
          <w:sz w:val="24"/>
          <w:highlight w:val="none"/>
        </w:rPr>
        <w:t xml:space="preserve">。 </w:t>
      </w:r>
    </w:p>
    <w:p>
      <w:pPr>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（c）</w:t>
      </w:r>
      <w:r>
        <w:rPr>
          <w:rFonts w:hint="eastAsia" w:ascii="宋体" w:hAnsi="宋体"/>
          <w:color w:val="auto"/>
          <w:sz w:val="24"/>
          <w:highlight w:val="none"/>
          <w:u w:val="single"/>
        </w:rPr>
        <w:t>《设计费报价汇总表》及</w:t>
      </w:r>
      <w:r>
        <w:rPr>
          <w:rFonts w:hint="eastAsia" w:ascii="宋体" w:hAnsi="宋体"/>
          <w:color w:val="auto"/>
          <w:sz w:val="24"/>
          <w:highlight w:val="none"/>
        </w:rPr>
        <w:t xml:space="preserve">《投标书》未加盖投标人公章。 </w:t>
      </w:r>
    </w:p>
    <w:p>
      <w:pPr>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（d）</w:t>
      </w:r>
      <w:r>
        <w:rPr>
          <w:rFonts w:hint="eastAsia" w:ascii="宋体" w:hAnsi="宋体"/>
          <w:color w:val="auto"/>
          <w:sz w:val="24"/>
          <w:highlight w:val="none"/>
          <w:u w:val="single"/>
        </w:rPr>
        <w:t>《设计费报价汇总表》及</w:t>
      </w:r>
      <w:r>
        <w:rPr>
          <w:rFonts w:hint="eastAsia" w:ascii="宋体" w:hAnsi="宋体"/>
          <w:color w:val="auto"/>
          <w:sz w:val="24"/>
          <w:highlight w:val="none"/>
        </w:rPr>
        <w:t xml:space="preserve">《投标书》未经法定代表人或者其授权代表签名。 </w:t>
      </w:r>
    </w:p>
    <w:p>
      <w:pPr>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（e）</w:t>
      </w:r>
      <w:r>
        <w:rPr>
          <w:rFonts w:hint="eastAsia" w:ascii="宋体" w:hAnsi="宋体"/>
          <w:color w:val="auto"/>
          <w:sz w:val="24"/>
          <w:highlight w:val="none"/>
          <w:u w:val="single"/>
        </w:rPr>
        <w:t>《设计费报价汇总表》及</w:t>
      </w:r>
      <w:r>
        <w:rPr>
          <w:rFonts w:hint="eastAsia" w:ascii="宋体" w:hAnsi="宋体"/>
          <w:color w:val="auto"/>
          <w:sz w:val="24"/>
          <w:highlight w:val="none"/>
        </w:rPr>
        <w:t>《投标书》包含有招标人不能接受的偏差，并且投标人拒绝书面撤回偏差。</w:t>
      </w:r>
    </w:p>
    <w:p>
      <w:pPr>
        <w:spacing w:line="400" w:lineRule="exact"/>
        <w:ind w:left="719" w:leftChars="114" w:hanging="480" w:hangingChars="200"/>
        <w:rPr>
          <w:rFonts w:hint="eastAsia" w:ascii="宋体" w:hAnsi="宋体"/>
          <w:color w:val="auto"/>
          <w:sz w:val="24"/>
          <w:highlight w:val="none"/>
        </w:rPr>
      </w:pPr>
      <w:r>
        <w:rPr>
          <w:rFonts w:hint="eastAsia" w:ascii="宋体" w:hAnsi="宋体"/>
          <w:color w:val="auto"/>
          <w:sz w:val="24"/>
          <w:highlight w:val="none"/>
        </w:rPr>
        <w:t>（f）</w:t>
      </w:r>
      <w:r>
        <w:rPr>
          <w:rFonts w:hint="eastAsia" w:ascii="宋体" w:hAnsi="宋体"/>
          <w:color w:val="auto"/>
          <w:sz w:val="24"/>
          <w:highlight w:val="none"/>
          <w:u w:val="single"/>
        </w:rPr>
        <w:t>《设计费报价汇总表》及</w:t>
      </w:r>
      <w:r>
        <w:rPr>
          <w:rFonts w:hint="eastAsia" w:ascii="宋体" w:hAnsi="宋体"/>
          <w:color w:val="auto"/>
          <w:sz w:val="24"/>
          <w:highlight w:val="none"/>
        </w:rPr>
        <w:t>《投标书》未按招标文件规定的格式填写，内容不全或者关键字迹模糊无法辨认的。</w:t>
      </w:r>
    </w:p>
    <w:p>
      <w:pPr>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（g）证明材料有弄虚作假者。</w:t>
      </w:r>
    </w:p>
    <w:p>
      <w:pPr>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（h）不按第三章投标文件编制要求编制的投标文件。</w:t>
      </w:r>
    </w:p>
    <w:p>
      <w:pPr>
        <w:wordWrap w:val="0"/>
        <w:topLinePunct/>
        <w:spacing w:line="400" w:lineRule="exact"/>
        <w:ind w:left="839" w:leftChars="171" w:hanging="480" w:hangingChars="200"/>
        <w:rPr>
          <w:rFonts w:hint="eastAsia" w:ascii="宋体" w:hAnsi="宋体"/>
          <w:color w:val="auto"/>
          <w:sz w:val="24"/>
          <w:highlight w:val="none"/>
        </w:rPr>
      </w:pPr>
      <w:r>
        <w:rPr>
          <w:rFonts w:hint="eastAsia" w:ascii="宋体" w:hAnsi="宋体"/>
          <w:color w:val="auto"/>
          <w:sz w:val="24"/>
          <w:highlight w:val="none"/>
        </w:rPr>
        <w:t>（i）未按照招标文件要求提交投标保证金的。</w:t>
      </w:r>
    </w:p>
    <w:p>
      <w:pPr>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（j）不按照要求对投标文件进行澄清、说明或者补正的。</w:t>
      </w:r>
    </w:p>
    <w:p>
      <w:pPr>
        <w:spacing w:line="400" w:lineRule="exact"/>
        <w:ind w:firstLine="360" w:firstLineChars="150"/>
        <w:rPr>
          <w:rFonts w:hint="eastAsia" w:ascii="宋体" w:hAnsi="宋体"/>
          <w:color w:val="auto"/>
          <w:sz w:val="24"/>
          <w:highlight w:val="none"/>
        </w:rPr>
      </w:pPr>
    </w:p>
    <w:p>
      <w:pPr>
        <w:spacing w:line="400" w:lineRule="exact"/>
        <w:rPr>
          <w:rFonts w:hint="eastAsia"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w:t>
      </w:r>
      <w:r>
        <w:rPr>
          <w:rFonts w:hint="eastAsia" w:ascii="宋体" w:hAnsi="宋体"/>
          <w:color w:val="auto"/>
          <w:sz w:val="24"/>
          <w:highlight w:val="none"/>
        </w:rPr>
        <w:t xml:space="preserve">3  </w:t>
      </w:r>
      <w:r>
        <w:rPr>
          <w:rFonts w:hint="eastAsia" w:ascii="宋体" w:hAnsi="宋体"/>
          <w:color w:val="auto"/>
          <w:sz w:val="24"/>
          <w:highlight w:val="none"/>
          <w:u w:val="single"/>
        </w:rPr>
        <w:t>技术文件（设计方案）</w:t>
      </w:r>
      <w:r>
        <w:rPr>
          <w:rFonts w:hint="eastAsia" w:ascii="宋体" w:hAnsi="宋体"/>
          <w:color w:val="auto"/>
          <w:sz w:val="24"/>
          <w:highlight w:val="none"/>
        </w:rPr>
        <w:t>有下列情况之一的，由评标委员会确定其为废标：</w:t>
      </w:r>
    </w:p>
    <w:p>
      <w:pPr>
        <w:spacing w:line="400" w:lineRule="exact"/>
        <w:ind w:left="810" w:leftChars="100" w:hanging="600" w:hangingChars="250"/>
        <w:rPr>
          <w:rFonts w:hint="eastAsia" w:ascii="宋体" w:hAnsi="宋体"/>
          <w:color w:val="auto"/>
          <w:sz w:val="24"/>
          <w:highlight w:val="none"/>
        </w:rPr>
      </w:pPr>
      <w:r>
        <w:rPr>
          <w:rFonts w:hint="eastAsia" w:ascii="宋体" w:hAnsi="宋体"/>
          <w:color w:val="auto"/>
          <w:sz w:val="24"/>
          <w:highlight w:val="none"/>
        </w:rPr>
        <w:t>（a）投标人在</w:t>
      </w:r>
      <w:r>
        <w:rPr>
          <w:rFonts w:hint="eastAsia" w:ascii="宋体" w:hAnsi="宋体"/>
          <w:color w:val="auto"/>
          <w:sz w:val="24"/>
          <w:highlight w:val="none"/>
          <w:u w:val="single"/>
        </w:rPr>
        <w:t>技术文件（设计方案）</w:t>
      </w:r>
      <w:r>
        <w:rPr>
          <w:rFonts w:hint="eastAsia" w:ascii="宋体" w:hAnsi="宋体"/>
          <w:color w:val="auto"/>
          <w:sz w:val="24"/>
          <w:highlight w:val="none"/>
        </w:rPr>
        <w:t>上标注名称、印章、商标等记认符号</w:t>
      </w:r>
      <w:r>
        <w:rPr>
          <w:rFonts w:hint="eastAsia" w:ascii="宋体" w:hAnsi="宋体"/>
          <w:color w:val="auto"/>
          <w:sz w:val="24"/>
          <w:highlight w:val="none"/>
          <w:u w:val="single"/>
        </w:rPr>
        <w:t>或显示投标报价信息</w:t>
      </w:r>
      <w:r>
        <w:rPr>
          <w:rFonts w:hint="eastAsia" w:ascii="宋体" w:hAnsi="宋体"/>
          <w:color w:val="auto"/>
          <w:sz w:val="24"/>
          <w:highlight w:val="none"/>
        </w:rPr>
        <w:t xml:space="preserve">，使人辨认出投标人或其专业技术人员的身份。 </w:t>
      </w:r>
    </w:p>
    <w:p>
      <w:pPr>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 xml:space="preserve">（b）有互相雷同或串通投标的。 </w:t>
      </w:r>
    </w:p>
    <w:p>
      <w:pPr>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 xml:space="preserve">（c）有明显抄袭行为。 </w:t>
      </w:r>
    </w:p>
    <w:p>
      <w:pPr>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（d）侵犯他人著作权和特许权。</w:t>
      </w:r>
    </w:p>
    <w:p>
      <w:pPr>
        <w:spacing w:line="400" w:lineRule="exact"/>
        <w:ind w:firstLine="240" w:firstLineChars="100"/>
        <w:rPr>
          <w:rFonts w:hint="eastAsia" w:ascii="宋体" w:hAnsi="宋体"/>
          <w:color w:val="auto"/>
          <w:sz w:val="24"/>
          <w:highlight w:val="none"/>
        </w:rPr>
      </w:pPr>
      <w:r>
        <w:rPr>
          <w:rFonts w:hint="eastAsia" w:ascii="宋体" w:hAnsi="宋体"/>
          <w:color w:val="auto"/>
          <w:sz w:val="24"/>
          <w:highlight w:val="none"/>
        </w:rPr>
        <w:t>（e）不按第三章投标文件编制要求编制投标文件。</w:t>
      </w:r>
    </w:p>
    <w:p>
      <w:pPr>
        <w:spacing w:line="400" w:lineRule="exact"/>
        <w:ind w:left="795" w:leftChars="150" w:hanging="480" w:hangingChars="200"/>
        <w:jc w:val="left"/>
        <w:rPr>
          <w:rFonts w:hint="eastAsia" w:ascii="宋体" w:hAnsi="宋体"/>
          <w:color w:val="auto"/>
          <w:sz w:val="24"/>
          <w:highlight w:val="none"/>
        </w:rPr>
      </w:pPr>
    </w:p>
    <w:p>
      <w:pPr>
        <w:spacing w:line="400" w:lineRule="exact"/>
        <w:jc w:val="left"/>
        <w:rPr>
          <w:rFonts w:hint="eastAsia" w:ascii="宋体" w:hAnsi="宋体"/>
          <w:color w:val="auto"/>
          <w:sz w:val="24"/>
          <w:highlight w:val="none"/>
          <w:u w:val="single"/>
        </w:rPr>
      </w:pPr>
      <w:r>
        <w:rPr>
          <w:rFonts w:hint="eastAsia" w:ascii="宋体" w:hAnsi="宋体"/>
          <w:color w:val="auto"/>
          <w:sz w:val="24"/>
          <w:highlight w:val="none"/>
          <w:u w:val="single"/>
        </w:rPr>
        <w:t>4.1.4  投标人有下列情况之一的，视为串通投标：</w:t>
      </w:r>
    </w:p>
    <w:p>
      <w:pPr>
        <w:spacing w:line="400" w:lineRule="exact"/>
        <w:ind w:left="281" w:leftChars="134" w:firstLine="28" w:firstLineChars="12"/>
        <w:jc w:val="left"/>
        <w:rPr>
          <w:rFonts w:hint="eastAsia" w:ascii="宋体" w:hAnsi="宋体"/>
          <w:color w:val="auto"/>
          <w:sz w:val="24"/>
          <w:highlight w:val="none"/>
          <w:u w:val="single"/>
        </w:rPr>
      </w:pPr>
      <w:r>
        <w:rPr>
          <w:rFonts w:hint="eastAsia" w:ascii="宋体" w:hAnsi="宋体"/>
          <w:color w:val="auto"/>
          <w:sz w:val="24"/>
          <w:highlight w:val="none"/>
          <w:u w:val="single"/>
        </w:rPr>
        <w:t>(a) 递交投标文件前，投标人私下向招标人或其雇员出示或告知投标文件内容；</w:t>
      </w:r>
    </w:p>
    <w:p>
      <w:pPr>
        <w:spacing w:line="400" w:lineRule="exact"/>
        <w:ind w:left="281" w:leftChars="134" w:firstLine="28" w:firstLineChars="12"/>
        <w:jc w:val="left"/>
        <w:rPr>
          <w:rFonts w:hint="eastAsia" w:ascii="宋体" w:hAnsi="宋体"/>
          <w:color w:val="auto"/>
          <w:sz w:val="24"/>
          <w:highlight w:val="none"/>
          <w:u w:val="single"/>
        </w:rPr>
      </w:pPr>
      <w:r>
        <w:rPr>
          <w:rFonts w:hint="eastAsia" w:ascii="宋体" w:hAnsi="宋体"/>
          <w:color w:val="auto"/>
          <w:sz w:val="24"/>
          <w:highlight w:val="none"/>
          <w:u w:val="single"/>
        </w:rPr>
        <w:t>(b) 评标表决结束前，投标人私下向评标委员会成员出示或告知投标文件内容；</w:t>
      </w:r>
    </w:p>
    <w:p>
      <w:pPr>
        <w:spacing w:line="400" w:lineRule="exact"/>
        <w:ind w:left="281" w:leftChars="134" w:firstLine="28" w:firstLineChars="12"/>
        <w:jc w:val="left"/>
        <w:rPr>
          <w:rFonts w:hint="eastAsia" w:ascii="宋体" w:hAnsi="宋体"/>
          <w:color w:val="auto"/>
          <w:sz w:val="24"/>
          <w:highlight w:val="none"/>
        </w:rPr>
      </w:pPr>
      <w:r>
        <w:rPr>
          <w:rFonts w:hint="eastAsia" w:ascii="宋体" w:hAnsi="宋体"/>
          <w:color w:val="auto"/>
          <w:sz w:val="24"/>
          <w:highlight w:val="none"/>
          <w:u w:val="single"/>
        </w:rPr>
        <w:t>(c) 评标结果揭晓前，投标人与招标人就投标价格、投标方案等实质性内容进行谈判。</w:t>
      </w:r>
    </w:p>
    <w:p>
      <w:pPr>
        <w:spacing w:line="400" w:lineRule="exact"/>
        <w:ind w:left="1035" w:leftChars="150" w:hanging="720" w:hangingChars="200"/>
        <w:jc w:val="center"/>
        <w:rPr>
          <w:rFonts w:hint="eastAsia"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第五章  开标评标定标</w:t>
      </w:r>
    </w:p>
    <w:p>
      <w:pPr>
        <w:pStyle w:val="20"/>
        <w:spacing w:line="400" w:lineRule="exact"/>
        <w:rPr>
          <w:rFonts w:hint="eastAsia" w:hAnsi="宋体"/>
          <w:b/>
          <w:bCs/>
          <w:color w:val="auto"/>
          <w:sz w:val="24"/>
          <w:szCs w:val="24"/>
          <w:highlight w:val="none"/>
        </w:rPr>
      </w:pPr>
    </w:p>
    <w:p>
      <w:pPr>
        <w:pStyle w:val="20"/>
        <w:spacing w:line="400" w:lineRule="exact"/>
        <w:rPr>
          <w:rFonts w:hint="eastAsia" w:hAnsi="宋体"/>
          <w:b/>
          <w:bCs/>
          <w:color w:val="auto"/>
          <w:sz w:val="24"/>
          <w:szCs w:val="24"/>
          <w:highlight w:val="none"/>
        </w:rPr>
      </w:pPr>
      <w:r>
        <w:rPr>
          <w:rFonts w:hint="eastAsia" w:hAnsi="宋体"/>
          <w:b/>
          <w:bCs/>
          <w:color w:val="auto"/>
          <w:sz w:val="24"/>
          <w:szCs w:val="24"/>
          <w:highlight w:val="none"/>
        </w:rPr>
        <w:t>5.1    评标委员会</w:t>
      </w:r>
    </w:p>
    <w:p>
      <w:pPr>
        <w:pStyle w:val="20"/>
        <w:spacing w:line="400" w:lineRule="exact"/>
        <w:ind w:left="821" w:hanging="820" w:hangingChars="342"/>
        <w:rPr>
          <w:rFonts w:hint="eastAsia" w:hAnsi="宋体"/>
          <w:color w:val="auto"/>
          <w:sz w:val="24"/>
          <w:szCs w:val="24"/>
          <w:highlight w:val="none"/>
        </w:rPr>
      </w:pPr>
      <w:r>
        <w:rPr>
          <w:rFonts w:hint="eastAsia" w:hAnsi="宋体"/>
          <w:color w:val="auto"/>
          <w:sz w:val="24"/>
          <w:szCs w:val="24"/>
          <w:highlight w:val="none"/>
        </w:rPr>
        <w:t>5.1</w:t>
      </w:r>
      <w:r>
        <w:rPr>
          <w:rFonts w:hAnsi="宋体"/>
          <w:color w:val="auto"/>
          <w:sz w:val="24"/>
          <w:szCs w:val="24"/>
          <w:highlight w:val="none"/>
        </w:rPr>
        <w:t>.</w:t>
      </w:r>
      <w:r>
        <w:rPr>
          <w:rFonts w:hint="eastAsia" w:hAnsi="宋体"/>
          <w:color w:val="auto"/>
          <w:sz w:val="24"/>
          <w:szCs w:val="24"/>
          <w:highlight w:val="none"/>
        </w:rPr>
        <w:t>1  评标委员会由招标人依法组建。</w:t>
      </w:r>
    </w:p>
    <w:p>
      <w:pPr>
        <w:pStyle w:val="20"/>
        <w:spacing w:line="400" w:lineRule="exact"/>
        <w:ind w:left="821" w:hanging="820" w:hangingChars="342"/>
        <w:rPr>
          <w:rFonts w:hint="eastAsia" w:hAnsi="宋体"/>
          <w:color w:val="auto"/>
          <w:sz w:val="24"/>
          <w:szCs w:val="24"/>
          <w:highlight w:val="none"/>
        </w:rPr>
      </w:pPr>
      <w:r>
        <w:rPr>
          <w:rFonts w:hint="eastAsia" w:hAnsi="宋体"/>
          <w:color w:val="auto"/>
          <w:sz w:val="24"/>
          <w:szCs w:val="24"/>
          <w:highlight w:val="none"/>
        </w:rPr>
        <w:t>5.1.2  评标委员会随机产生1名负责人，主持评审工作，负责人与其他成员有同等表决权。在评标分数统计结束后，</w:t>
      </w:r>
      <w:r>
        <w:rPr>
          <w:rFonts w:hint="eastAsia" w:hAnsi="宋体" w:cs="Arial"/>
          <w:color w:val="auto"/>
          <w:sz w:val="24"/>
          <w:szCs w:val="24"/>
          <w:highlight w:val="none"/>
        </w:rPr>
        <w:t>如果有得分相同的投标方案，则评标委员会对得分相同的投标方案进行投票表决。</w:t>
      </w:r>
    </w:p>
    <w:p>
      <w:pPr>
        <w:pStyle w:val="20"/>
        <w:spacing w:line="400" w:lineRule="exact"/>
        <w:rPr>
          <w:rFonts w:hint="eastAsia" w:hAnsi="宋体"/>
          <w:color w:val="auto"/>
          <w:sz w:val="24"/>
          <w:szCs w:val="24"/>
          <w:highlight w:val="none"/>
        </w:rPr>
      </w:pPr>
    </w:p>
    <w:p>
      <w:pPr>
        <w:spacing w:line="400" w:lineRule="exact"/>
        <w:rPr>
          <w:rFonts w:hint="eastAsia" w:ascii="宋体" w:hAnsi="宋体"/>
          <w:b/>
          <w:bCs/>
          <w:color w:val="auto"/>
          <w:sz w:val="24"/>
          <w:highlight w:val="none"/>
        </w:rPr>
      </w:pPr>
      <w:r>
        <w:rPr>
          <w:rFonts w:hint="eastAsia" w:ascii="宋体" w:hAnsi="宋体"/>
          <w:b/>
          <w:bCs/>
          <w:color w:val="auto"/>
          <w:sz w:val="24"/>
          <w:highlight w:val="none"/>
        </w:rPr>
        <w:t>5.2    评标原则</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5.2.1  评标委员会根据招标文件规定的评标标准和方法，对投标文件进行评审和比较，招标文件中没有规定的标准和方法不得作为评标的依据。</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5.2.2  在符合招标文件规定的前提下，评标委员会主要对投标方案</w:t>
      </w:r>
      <w:r>
        <w:rPr>
          <w:rFonts w:ascii="宋体" w:hAnsi="宋体"/>
          <w:color w:val="auto"/>
          <w:sz w:val="24"/>
          <w:highlight w:val="none"/>
        </w:rPr>
        <w:t>的</w:t>
      </w:r>
      <w:r>
        <w:rPr>
          <w:rFonts w:hint="eastAsia" w:ascii="宋体" w:hAnsi="宋体"/>
          <w:color w:val="auto"/>
          <w:sz w:val="24"/>
          <w:highlight w:val="none"/>
        </w:rPr>
        <w:t>总体设计、可行性、</w:t>
      </w:r>
      <w:r>
        <w:rPr>
          <w:rFonts w:ascii="宋体" w:hAnsi="宋体"/>
          <w:color w:val="auto"/>
          <w:sz w:val="24"/>
          <w:highlight w:val="none"/>
        </w:rPr>
        <w:t>经济性</w:t>
      </w:r>
      <w:r>
        <w:rPr>
          <w:rFonts w:hint="eastAsia" w:ascii="宋体" w:hAnsi="宋体"/>
          <w:color w:val="auto"/>
          <w:sz w:val="24"/>
          <w:highlight w:val="none"/>
        </w:rPr>
        <w:t>、优越性、功能和造型、运行和维护费用、对环境的影响等进行比选、评价和裁定，确定方案的优劣和分值。</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5.2.3  开标、评标过程发现的问题和产生的纠纷，由评标委员会负责裁决。裁决前，评标委员会应认真阅读招标文件的规定。除非符合废标条件，否则投标文件存在的其他缺陷和失误，由评标委员会在评估时综合考虑，不作废标处理。</w:t>
      </w:r>
    </w:p>
    <w:p>
      <w:pPr>
        <w:spacing w:line="360" w:lineRule="auto"/>
        <w:rPr>
          <w:rFonts w:ascii="宋体" w:hAnsi="宋体"/>
          <w:color w:val="auto"/>
          <w:sz w:val="24"/>
          <w:highlight w:val="none"/>
        </w:rPr>
      </w:pPr>
      <w:r>
        <w:rPr>
          <w:rFonts w:hint="eastAsia" w:ascii="宋体" w:hAnsi="宋体"/>
          <w:color w:val="auto"/>
          <w:sz w:val="24"/>
          <w:highlight w:val="none"/>
        </w:rPr>
        <w:t xml:space="preserve">5.2.4  </w:t>
      </w:r>
      <w:r>
        <w:rPr>
          <w:rFonts w:hint="eastAsia" w:ascii="宋体" w:hAnsi="宋体"/>
          <w:color w:val="auto"/>
          <w:sz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若在评标期间</w:t>
      </w:r>
      <w:r>
        <w:rPr>
          <w:rFonts w:hint="eastAsia" w:ascii="宋体" w:hAnsi="宋体"/>
          <w:b/>
          <w:color w:val="auto"/>
          <w:sz w:val="24"/>
          <w:highlight w:val="none"/>
        </w:rPr>
        <w:t>（设计</w:t>
      </w:r>
      <w:r>
        <w:rPr>
          <w:rFonts w:ascii="宋体" w:hAnsi="宋体"/>
          <w:b/>
          <w:color w:val="auto"/>
          <w:sz w:val="24"/>
          <w:highlight w:val="none"/>
        </w:rPr>
        <w:t>方案评审阶段除外</w:t>
      </w:r>
      <w:r>
        <w:rPr>
          <w:rFonts w:hint="eastAsia" w:ascii="宋体" w:hAnsi="宋体"/>
          <w:b/>
          <w:color w:val="auto"/>
          <w:sz w:val="24"/>
          <w:highlight w:val="none"/>
        </w:rPr>
        <w:t>）</w:t>
      </w:r>
      <w:r>
        <w:rPr>
          <w:rFonts w:hint="eastAsia" w:ascii="宋体" w:hAnsi="宋体"/>
          <w:color w:val="auto"/>
          <w:sz w:val="24"/>
          <w:highlight w:val="none"/>
        </w:rPr>
        <w:t>，经评标委员会两人以上（含两人）以书面形式提出动议，评标委员会应当书面发出澄清通知，要求投标人对投标文件含义不明确的内容作出澄清。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投标人应以书面形式进行澄清，澄清中的承诺性意思表示在投标文件有效期内均对投标人有约束力。澄清不得超出投标文件的范围或改变投标文件的实质性内容，超出部分不作为评标委员会评审的依据。</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评标委员会均应当阅读投标人的澄清，但应独立参考澄清对投标文件进行评审</w:t>
      </w:r>
      <w:r>
        <w:rPr>
          <w:rFonts w:hint="eastAsia" w:ascii="宋体" w:hAnsi="宋体"/>
          <w:color w:val="auto"/>
          <w:sz w:val="24"/>
          <w:highlight w:val="none"/>
        </w:rPr>
        <w:t>。</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5.2</w:t>
      </w:r>
      <w:r>
        <w:rPr>
          <w:rFonts w:ascii="宋体" w:hAnsi="宋体"/>
          <w:color w:val="auto"/>
          <w:sz w:val="24"/>
          <w:highlight w:val="none"/>
        </w:rPr>
        <w:t>.</w:t>
      </w:r>
      <w:r>
        <w:rPr>
          <w:rFonts w:hint="eastAsia" w:ascii="宋体" w:hAnsi="宋体"/>
          <w:color w:val="auto"/>
          <w:sz w:val="24"/>
          <w:highlight w:val="none"/>
        </w:rPr>
        <w:t>5  如果少数投标人超越招标文件要求提交了模型、演示动画、特殊规格展示图纸或发生其他特殊情况，评标委员会可以对超越招标文件要求的内容不进行评审，只评审该投标文件符合要求的内容。</w:t>
      </w:r>
    </w:p>
    <w:p>
      <w:pPr>
        <w:spacing w:line="400" w:lineRule="exact"/>
        <w:rPr>
          <w:rFonts w:hint="eastAsia" w:ascii="宋体" w:hAnsi="宋体"/>
          <w:color w:val="auto"/>
          <w:sz w:val="24"/>
          <w:highlight w:val="none"/>
        </w:rPr>
      </w:pPr>
    </w:p>
    <w:p>
      <w:pPr>
        <w:spacing w:line="400" w:lineRule="exact"/>
        <w:rPr>
          <w:rFonts w:hint="eastAsia" w:ascii="宋体" w:hAnsi="宋体"/>
          <w:b/>
          <w:bCs/>
          <w:color w:val="auto"/>
          <w:sz w:val="24"/>
          <w:highlight w:val="none"/>
        </w:rPr>
      </w:pPr>
      <w:r>
        <w:rPr>
          <w:rFonts w:hint="eastAsia" w:ascii="宋体" w:hAnsi="宋体"/>
          <w:b/>
          <w:bCs/>
          <w:color w:val="auto"/>
          <w:sz w:val="24"/>
          <w:highlight w:val="none"/>
        </w:rPr>
        <w:t>5.3    评标办法采用</w:t>
      </w:r>
      <w:r>
        <w:rPr>
          <w:rFonts w:hint="eastAsia" w:ascii="宋体" w:hAnsi="宋体"/>
          <w:b/>
          <w:bCs/>
          <w:color w:val="auto"/>
          <w:sz w:val="24"/>
          <w:highlight w:val="none"/>
          <w:u w:val="single"/>
        </w:rPr>
        <w:t xml:space="preserve"> 综合评分法 </w:t>
      </w:r>
    </w:p>
    <w:p>
      <w:pPr>
        <w:spacing w:line="400" w:lineRule="exact"/>
        <w:ind w:left="840" w:hanging="840" w:hangingChars="350"/>
        <w:rPr>
          <w:rFonts w:hint="eastAsia" w:ascii="宋体" w:hAnsi="宋体"/>
          <w:color w:val="auto"/>
          <w:sz w:val="24"/>
          <w:highlight w:val="none"/>
        </w:rPr>
      </w:pPr>
      <w:r>
        <w:rPr>
          <w:rFonts w:hint="eastAsia" w:ascii="宋体" w:hAnsi="宋体"/>
          <w:color w:val="auto"/>
          <w:sz w:val="24"/>
          <w:highlight w:val="none"/>
        </w:rPr>
        <w:t>5.3.1　</w:t>
      </w:r>
      <w:r>
        <w:rPr>
          <w:rFonts w:hint="eastAsia" w:ascii="宋体" w:hAnsi="宋体"/>
          <w:color w:val="auto"/>
          <w:sz w:val="24"/>
          <w:highlight w:val="none"/>
          <w:u w:val="single"/>
        </w:rPr>
        <w:t>开标及投标文件编号</w:t>
      </w:r>
    </w:p>
    <w:p>
      <w:pPr>
        <w:spacing w:line="400" w:lineRule="exact"/>
        <w:ind w:left="840" w:hanging="840" w:hangingChars="350"/>
        <w:rPr>
          <w:rFonts w:hint="eastAsia" w:ascii="宋体" w:hAnsi="宋体"/>
          <w:color w:val="auto"/>
          <w:sz w:val="24"/>
          <w:highlight w:val="none"/>
          <w:u w:val="single"/>
        </w:rPr>
      </w:pPr>
      <w:r>
        <w:rPr>
          <w:rFonts w:hint="eastAsia" w:ascii="宋体" w:hAnsi="宋体"/>
          <w:color w:val="auto"/>
          <w:sz w:val="24"/>
          <w:highlight w:val="none"/>
          <w:u w:val="single"/>
        </w:rPr>
        <w:t>5.3.1.1在投标截止时间后1小时内，投标人通过递交投标</w:t>
      </w:r>
      <w:r>
        <w:rPr>
          <w:rFonts w:ascii="宋体" w:hAnsi="宋体"/>
          <w:color w:val="auto"/>
          <w:sz w:val="24"/>
          <w:highlight w:val="none"/>
          <w:u w:val="single"/>
        </w:rPr>
        <w:t>文件的</w:t>
      </w:r>
      <w:r>
        <w:rPr>
          <w:rFonts w:hint="eastAsia" w:ascii="宋体" w:hAnsi="宋体"/>
          <w:color w:val="auto"/>
          <w:sz w:val="24"/>
          <w:highlight w:val="none"/>
          <w:u w:val="single"/>
        </w:rPr>
        <w:t>交易平台对已递交的电子投标文件进行解密。投标人完成解密后，再由招标人（或招标代理机构）进行解密。解密完成后，公布招标项目名称、投标人名称、开标文件、资格审查文件和商务文件。未在规定时间内解密的投标</w:t>
      </w:r>
      <w:r>
        <w:rPr>
          <w:rFonts w:ascii="宋体" w:hAnsi="宋体"/>
          <w:color w:val="auto"/>
          <w:sz w:val="24"/>
          <w:highlight w:val="none"/>
          <w:u w:val="single"/>
        </w:rPr>
        <w:t>文件不参与开标</w:t>
      </w:r>
      <w:r>
        <w:rPr>
          <w:rFonts w:hint="eastAsia" w:ascii="宋体" w:hAnsi="宋体"/>
          <w:color w:val="auto"/>
          <w:sz w:val="24"/>
          <w:highlight w:val="none"/>
          <w:u w:val="single"/>
        </w:rPr>
        <w:t>、评标</w:t>
      </w:r>
      <w:r>
        <w:rPr>
          <w:rFonts w:ascii="宋体" w:hAnsi="宋体"/>
          <w:color w:val="auto"/>
          <w:sz w:val="24"/>
          <w:highlight w:val="none"/>
          <w:u w:val="single"/>
        </w:rPr>
        <w:t>。</w:t>
      </w:r>
    </w:p>
    <w:p>
      <w:pPr>
        <w:spacing w:line="400" w:lineRule="exact"/>
        <w:ind w:left="840" w:hanging="840" w:hangingChars="350"/>
        <w:rPr>
          <w:rFonts w:hint="eastAsia" w:ascii="宋体" w:hAnsi="宋体"/>
          <w:color w:val="auto"/>
          <w:sz w:val="24"/>
          <w:highlight w:val="none"/>
          <w:u w:val="single"/>
        </w:rPr>
      </w:pPr>
      <w:r>
        <w:rPr>
          <w:rFonts w:hint="eastAsia" w:ascii="宋体" w:hAnsi="宋体"/>
          <w:color w:val="auto"/>
          <w:sz w:val="24"/>
          <w:highlight w:val="none"/>
          <w:u w:val="single"/>
        </w:rPr>
        <w:t>5.3.1.2投标文件截标时间后，开标开始时间因故推迟的，相关评标信息仍以原定的开标开始时间的信息为准。</w:t>
      </w:r>
    </w:p>
    <w:p>
      <w:pPr>
        <w:spacing w:line="400" w:lineRule="exact"/>
        <w:ind w:left="840" w:hanging="840" w:hangingChars="350"/>
        <w:rPr>
          <w:rFonts w:hint="eastAsia" w:ascii="宋体" w:hAnsi="宋体"/>
          <w:color w:val="auto"/>
          <w:sz w:val="24"/>
          <w:highlight w:val="none"/>
          <w:u w:val="single"/>
        </w:rPr>
      </w:pPr>
      <w:r>
        <w:rPr>
          <w:rFonts w:hint="eastAsia" w:ascii="宋体" w:hAnsi="宋体"/>
          <w:color w:val="auto"/>
          <w:sz w:val="24"/>
          <w:highlight w:val="none"/>
          <w:u w:val="single"/>
        </w:rPr>
        <w:t>5.3.1.3投标文件备用光盘的读取按2.11.2的规定执行。</w:t>
      </w:r>
    </w:p>
    <w:p>
      <w:pPr>
        <w:spacing w:line="400" w:lineRule="exact"/>
        <w:ind w:left="840" w:hanging="840" w:hangingChars="350"/>
        <w:rPr>
          <w:rFonts w:hint="eastAsia" w:ascii="宋体" w:hAnsi="宋体"/>
          <w:color w:val="auto"/>
          <w:sz w:val="24"/>
          <w:highlight w:val="none"/>
          <w:u w:val="single"/>
        </w:rPr>
      </w:pPr>
      <w:r>
        <w:rPr>
          <w:rFonts w:hint="eastAsia" w:ascii="宋体" w:hAnsi="宋体"/>
          <w:color w:val="auto"/>
          <w:sz w:val="24"/>
          <w:highlight w:val="none"/>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投标人撤销其投标文件。</w:t>
      </w:r>
    </w:p>
    <w:p>
      <w:pPr>
        <w:spacing w:line="400" w:lineRule="exact"/>
        <w:ind w:left="840" w:hanging="840" w:hangingChars="350"/>
        <w:rPr>
          <w:rFonts w:hint="eastAsia" w:ascii="宋体" w:hAnsi="宋体"/>
          <w:color w:val="auto"/>
          <w:sz w:val="24"/>
          <w:highlight w:val="none"/>
          <w:u w:val="single"/>
        </w:rPr>
      </w:pPr>
      <w:r>
        <w:rPr>
          <w:rFonts w:hint="eastAsia" w:ascii="宋体" w:hAnsi="宋体"/>
          <w:color w:val="auto"/>
          <w:sz w:val="24"/>
          <w:highlight w:val="none"/>
          <w:u w:val="single"/>
        </w:rPr>
        <w:t>5.3.1.5开标</w:t>
      </w:r>
      <w:r>
        <w:rPr>
          <w:rFonts w:ascii="宋体" w:hAnsi="宋体"/>
          <w:color w:val="auto"/>
          <w:sz w:val="24"/>
          <w:highlight w:val="none"/>
          <w:u w:val="single"/>
        </w:rPr>
        <w:t>方式</w:t>
      </w:r>
      <w:r>
        <w:rPr>
          <w:rFonts w:hint="eastAsia" w:ascii="宋体" w:hAnsi="宋体"/>
          <w:color w:val="auto"/>
          <w:sz w:val="24"/>
          <w:highlight w:val="none"/>
          <w:u w:val="single"/>
        </w:rPr>
        <w:t>采用</w:t>
      </w:r>
      <w:r>
        <w:rPr>
          <w:rFonts w:ascii="宋体" w:hAnsi="宋体"/>
          <w:color w:val="auto"/>
          <w:sz w:val="24"/>
          <w:highlight w:val="none"/>
          <w:u w:val="single"/>
        </w:rPr>
        <w:t>电子</w:t>
      </w:r>
      <w:r>
        <w:rPr>
          <w:rFonts w:hint="eastAsia" w:ascii="宋体" w:hAnsi="宋体"/>
          <w:color w:val="auto"/>
          <w:sz w:val="24"/>
          <w:highlight w:val="none"/>
          <w:u w:val="single"/>
        </w:rPr>
        <w:t>开标和现场</w:t>
      </w:r>
      <w:r>
        <w:rPr>
          <w:rFonts w:ascii="宋体" w:hAnsi="宋体"/>
          <w:color w:val="auto"/>
          <w:sz w:val="24"/>
          <w:highlight w:val="none"/>
          <w:u w:val="single"/>
        </w:rPr>
        <w:t>开标</w:t>
      </w:r>
      <w:r>
        <w:rPr>
          <w:rFonts w:hint="eastAsia" w:ascii="宋体" w:hAnsi="宋体"/>
          <w:color w:val="auto"/>
          <w:sz w:val="24"/>
          <w:highlight w:val="none"/>
          <w:u w:val="single"/>
        </w:rPr>
        <w:t>两种</w:t>
      </w:r>
      <w:r>
        <w:rPr>
          <w:rFonts w:ascii="宋体" w:hAnsi="宋体"/>
          <w:color w:val="auto"/>
          <w:sz w:val="24"/>
          <w:highlight w:val="none"/>
          <w:u w:val="single"/>
        </w:rPr>
        <w:t>模式</w:t>
      </w:r>
      <w:r>
        <w:rPr>
          <w:rFonts w:hint="eastAsia" w:ascii="宋体" w:hAnsi="宋体"/>
          <w:color w:val="auto"/>
          <w:sz w:val="24"/>
          <w:highlight w:val="none"/>
          <w:u w:val="single"/>
        </w:rPr>
        <w:t>，投标人可</w:t>
      </w:r>
      <w:r>
        <w:rPr>
          <w:rFonts w:ascii="宋体" w:hAnsi="宋体"/>
          <w:color w:val="auto"/>
          <w:sz w:val="24"/>
          <w:highlight w:val="none"/>
          <w:u w:val="single"/>
        </w:rPr>
        <w:t>选择在开标室参与开标或</w:t>
      </w:r>
      <w:r>
        <w:rPr>
          <w:rFonts w:hint="eastAsia" w:ascii="宋体" w:hAnsi="宋体"/>
          <w:color w:val="auto"/>
          <w:sz w:val="24"/>
          <w:highlight w:val="none"/>
          <w:u w:val="single"/>
        </w:rPr>
        <w:t>准时在线参加开标，</w:t>
      </w:r>
      <w:r>
        <w:rPr>
          <w:rFonts w:ascii="宋体" w:hAnsi="宋体"/>
          <w:color w:val="auto"/>
          <w:sz w:val="24"/>
          <w:highlight w:val="none"/>
          <w:u w:val="single"/>
        </w:rPr>
        <w:t>也可不参加开标</w:t>
      </w:r>
      <w:r>
        <w:rPr>
          <w:rFonts w:hint="eastAsia" w:ascii="宋体" w:hAnsi="宋体"/>
          <w:color w:val="auto"/>
          <w:sz w:val="24"/>
          <w:highlight w:val="none"/>
          <w:u w:val="single"/>
        </w:rPr>
        <w:t>。参加</w:t>
      </w:r>
      <w:r>
        <w:rPr>
          <w:rFonts w:ascii="宋体" w:hAnsi="宋体"/>
          <w:color w:val="auto"/>
          <w:sz w:val="24"/>
          <w:highlight w:val="none"/>
          <w:u w:val="single"/>
        </w:rPr>
        <w:t>在线开标的投标人登录交易平台实时查看开标</w:t>
      </w:r>
      <w:r>
        <w:rPr>
          <w:rFonts w:hint="eastAsia" w:ascii="宋体" w:hAnsi="宋体"/>
          <w:color w:val="auto"/>
          <w:sz w:val="24"/>
          <w:highlight w:val="none"/>
          <w:u w:val="single"/>
        </w:rPr>
        <w:t>、</w:t>
      </w:r>
      <w:r>
        <w:rPr>
          <w:rFonts w:ascii="宋体" w:hAnsi="宋体"/>
          <w:color w:val="auto"/>
          <w:sz w:val="24"/>
          <w:highlight w:val="none"/>
          <w:u w:val="single"/>
        </w:rPr>
        <w:t>唱标情况</w:t>
      </w:r>
      <w:r>
        <w:rPr>
          <w:rFonts w:hint="eastAsia" w:ascii="宋体" w:hAnsi="宋体"/>
          <w:color w:val="auto"/>
          <w:sz w:val="24"/>
          <w:highlight w:val="none"/>
          <w:u w:val="single"/>
        </w:rPr>
        <w:t>。交易平台生成开标记录并向社会公众公布。</w:t>
      </w:r>
    </w:p>
    <w:p>
      <w:pPr>
        <w:spacing w:line="400" w:lineRule="exact"/>
        <w:ind w:left="840" w:hanging="840" w:hangingChars="350"/>
        <w:rPr>
          <w:rFonts w:hint="eastAsia" w:ascii="宋体" w:hAnsi="宋体"/>
          <w:color w:val="auto"/>
          <w:sz w:val="24"/>
          <w:highlight w:val="none"/>
          <w:u w:val="single"/>
        </w:rPr>
      </w:pPr>
      <w:r>
        <w:rPr>
          <w:rFonts w:hint="eastAsia" w:ascii="宋体" w:hAnsi="宋体"/>
          <w:color w:val="auto"/>
          <w:sz w:val="24"/>
          <w:highlight w:val="none"/>
          <w:u w:val="single"/>
        </w:rPr>
        <w:t>5.3.1.6参加</w:t>
      </w:r>
      <w:r>
        <w:rPr>
          <w:rFonts w:ascii="宋体" w:hAnsi="宋体"/>
          <w:color w:val="auto"/>
          <w:sz w:val="24"/>
          <w:highlight w:val="none"/>
          <w:u w:val="single"/>
        </w:rPr>
        <w:t>现场开标的投标人对开标结果有异议的，应当在开标现场提出，招标人</w:t>
      </w:r>
      <w:r>
        <w:rPr>
          <w:rFonts w:hint="eastAsia" w:ascii="宋体" w:hAnsi="宋体"/>
          <w:color w:val="auto"/>
          <w:sz w:val="24"/>
          <w:highlight w:val="none"/>
          <w:u w:val="single"/>
        </w:rPr>
        <w:t>（或招标代理机构）</w:t>
      </w:r>
      <w:r>
        <w:rPr>
          <w:rFonts w:ascii="宋体" w:hAnsi="宋体"/>
          <w:color w:val="auto"/>
          <w:sz w:val="24"/>
          <w:highlight w:val="none"/>
          <w:u w:val="single"/>
        </w:rPr>
        <w:t>应当当场作出答复，并制作记录。</w:t>
      </w:r>
    </w:p>
    <w:p>
      <w:pPr>
        <w:spacing w:line="400" w:lineRule="exact"/>
        <w:ind w:left="840" w:hanging="840" w:hangingChars="350"/>
        <w:rPr>
          <w:rFonts w:hint="eastAsia" w:ascii="宋体" w:hAnsi="宋体"/>
          <w:color w:val="auto"/>
          <w:sz w:val="24"/>
          <w:highlight w:val="none"/>
          <w:u w:val="single"/>
        </w:rPr>
      </w:pPr>
      <w:r>
        <w:rPr>
          <w:rFonts w:hint="eastAsia" w:ascii="宋体" w:hAnsi="宋体"/>
          <w:color w:val="auto"/>
          <w:sz w:val="24"/>
          <w:highlight w:val="none"/>
          <w:u w:val="single"/>
        </w:rPr>
        <w:t>5.3.1.7参加</w:t>
      </w:r>
      <w:r>
        <w:rPr>
          <w:rFonts w:ascii="宋体" w:hAnsi="宋体"/>
          <w:color w:val="auto"/>
          <w:sz w:val="24"/>
          <w:highlight w:val="none"/>
          <w:u w:val="single"/>
        </w:rPr>
        <w:t>在线开标的</w:t>
      </w:r>
      <w:r>
        <w:rPr>
          <w:rFonts w:hint="eastAsia" w:ascii="宋体" w:hAnsi="宋体"/>
          <w:color w:val="auto"/>
          <w:sz w:val="24"/>
          <w:highlight w:val="none"/>
          <w:u w:val="single"/>
        </w:rPr>
        <w:t>投标人对开标结果有异议的，应当在唱标</w:t>
      </w:r>
      <w:r>
        <w:rPr>
          <w:rFonts w:ascii="宋体" w:hAnsi="宋体"/>
          <w:color w:val="auto"/>
          <w:sz w:val="24"/>
          <w:highlight w:val="none"/>
          <w:u w:val="single"/>
        </w:rPr>
        <w:t>结束后</w:t>
      </w:r>
      <w:r>
        <w:rPr>
          <w:rFonts w:hint="eastAsia" w:ascii="宋体" w:hAnsi="宋体"/>
          <w:color w:val="auto"/>
          <w:sz w:val="24"/>
          <w:highlight w:val="none"/>
          <w:u w:val="single"/>
        </w:rPr>
        <w:t>的规定</w:t>
      </w:r>
      <w:r>
        <w:rPr>
          <w:rFonts w:ascii="宋体" w:hAnsi="宋体"/>
          <w:color w:val="auto"/>
          <w:sz w:val="24"/>
          <w:highlight w:val="none"/>
          <w:u w:val="single"/>
        </w:rPr>
        <w:t>时间内</w:t>
      </w:r>
      <w:r>
        <w:rPr>
          <w:rFonts w:hint="eastAsia" w:ascii="宋体" w:hAnsi="宋体"/>
          <w:color w:val="auto"/>
          <w:sz w:val="24"/>
          <w:highlight w:val="none"/>
          <w:u w:val="single"/>
        </w:rPr>
        <w:t>、</w:t>
      </w:r>
      <w:r>
        <w:rPr>
          <w:rFonts w:ascii="宋体" w:hAnsi="宋体"/>
          <w:color w:val="auto"/>
          <w:sz w:val="24"/>
          <w:highlight w:val="none"/>
          <w:u w:val="single"/>
        </w:rPr>
        <w:t>使用单位数字证书登录交易平台后通过交易平台提出。</w:t>
      </w:r>
      <w:r>
        <w:rPr>
          <w:rFonts w:hint="eastAsia" w:ascii="宋体" w:hAnsi="宋体"/>
          <w:color w:val="auto"/>
          <w:sz w:val="24"/>
          <w:highlight w:val="none"/>
          <w:u w:val="single"/>
        </w:rPr>
        <w:t>招标人</w:t>
      </w:r>
      <w:r>
        <w:rPr>
          <w:rFonts w:ascii="宋体" w:hAnsi="宋体"/>
          <w:color w:val="auto"/>
          <w:sz w:val="24"/>
          <w:highlight w:val="none"/>
          <w:u w:val="single"/>
        </w:rPr>
        <w:t>授权招标代理机构</w:t>
      </w:r>
      <w:r>
        <w:rPr>
          <w:rFonts w:hint="eastAsia" w:ascii="宋体" w:hAnsi="宋体"/>
          <w:color w:val="auto"/>
          <w:sz w:val="24"/>
          <w:highlight w:val="none"/>
          <w:u w:val="single"/>
        </w:rPr>
        <w:t>工作</w:t>
      </w:r>
      <w:r>
        <w:rPr>
          <w:rFonts w:ascii="宋体" w:hAnsi="宋体"/>
          <w:color w:val="auto"/>
          <w:sz w:val="24"/>
          <w:highlight w:val="none"/>
          <w:u w:val="single"/>
        </w:rPr>
        <w:t>人员使用</w:t>
      </w:r>
      <w:r>
        <w:rPr>
          <w:rFonts w:hint="eastAsia" w:ascii="宋体" w:hAnsi="宋体"/>
          <w:color w:val="auto"/>
          <w:sz w:val="24"/>
          <w:highlight w:val="none"/>
          <w:u w:val="single"/>
        </w:rPr>
        <w:t>招标</w:t>
      </w:r>
      <w:r>
        <w:rPr>
          <w:rFonts w:ascii="宋体" w:hAnsi="宋体"/>
          <w:color w:val="auto"/>
          <w:sz w:val="24"/>
          <w:highlight w:val="none"/>
          <w:u w:val="single"/>
        </w:rPr>
        <w:t>代理机构数字证书登录交易平台答复异议，异议答复是招标人真实意</w:t>
      </w:r>
      <w:r>
        <w:rPr>
          <w:rFonts w:hint="eastAsia" w:ascii="宋体" w:hAnsi="宋体"/>
          <w:color w:val="auto"/>
          <w:sz w:val="24"/>
          <w:highlight w:val="none"/>
          <w:u w:val="single"/>
        </w:rPr>
        <w:t>思表示</w:t>
      </w:r>
      <w:r>
        <w:rPr>
          <w:rFonts w:ascii="宋体" w:hAnsi="宋体"/>
          <w:color w:val="auto"/>
          <w:sz w:val="24"/>
          <w:highlight w:val="none"/>
          <w:u w:val="single"/>
        </w:rPr>
        <w:t>。</w:t>
      </w:r>
      <w:r>
        <w:rPr>
          <w:rFonts w:hint="eastAsia" w:ascii="宋体" w:hAnsi="宋体"/>
          <w:color w:val="auto"/>
          <w:sz w:val="24"/>
          <w:highlight w:val="none"/>
          <w:u w:val="single"/>
        </w:rPr>
        <w:t>未答复</w:t>
      </w:r>
      <w:r>
        <w:rPr>
          <w:rFonts w:ascii="宋体" w:hAnsi="宋体"/>
          <w:color w:val="auto"/>
          <w:sz w:val="24"/>
          <w:highlight w:val="none"/>
          <w:u w:val="single"/>
        </w:rPr>
        <w:t>的，开标程序不得结束。</w:t>
      </w:r>
    </w:p>
    <w:p>
      <w:pPr>
        <w:spacing w:line="400" w:lineRule="exact"/>
        <w:ind w:left="840" w:hanging="840" w:hangingChars="350"/>
        <w:rPr>
          <w:rFonts w:hint="eastAsia" w:ascii="宋体" w:hAnsi="宋体"/>
          <w:color w:val="auto"/>
          <w:sz w:val="24"/>
          <w:highlight w:val="none"/>
          <w:u w:val="single"/>
        </w:rPr>
      </w:pPr>
      <w:r>
        <w:rPr>
          <w:rFonts w:hint="eastAsia" w:ascii="宋体" w:hAnsi="宋体"/>
          <w:color w:val="auto"/>
          <w:sz w:val="24"/>
          <w:highlight w:val="none"/>
          <w:u w:val="single"/>
        </w:rPr>
        <w:t>5.3.1.8投标人</w:t>
      </w:r>
      <w:r>
        <w:rPr>
          <w:rFonts w:ascii="宋体" w:hAnsi="宋体"/>
          <w:color w:val="auto"/>
          <w:sz w:val="24"/>
          <w:highlight w:val="none"/>
          <w:u w:val="single"/>
        </w:rPr>
        <w:t>未参加开标或在规定的时间内未提出异议的，视为对开标无异议。</w:t>
      </w:r>
    </w:p>
    <w:p>
      <w:pPr>
        <w:spacing w:line="400" w:lineRule="exact"/>
        <w:ind w:left="840" w:hanging="840" w:hangingChars="350"/>
        <w:rPr>
          <w:rFonts w:hint="eastAsia" w:ascii="宋体" w:hAnsi="宋体"/>
          <w:color w:val="auto"/>
          <w:sz w:val="24"/>
          <w:highlight w:val="none"/>
          <w:u w:val="single"/>
        </w:rPr>
      </w:pPr>
      <w:r>
        <w:rPr>
          <w:rFonts w:hint="eastAsia" w:ascii="宋体" w:hAnsi="宋体"/>
          <w:color w:val="auto"/>
          <w:sz w:val="24"/>
          <w:highlight w:val="none"/>
          <w:u w:val="single"/>
        </w:rPr>
        <w:t>5.3.1.9开标时，两个（含两个）以上的投标人加密打包投标文件电脑机器特征码一致的，由评标委员会确定其为废标。</w:t>
      </w:r>
    </w:p>
    <w:p>
      <w:pPr>
        <w:spacing w:line="400" w:lineRule="exact"/>
        <w:ind w:left="840" w:hanging="840" w:hangingChars="350"/>
        <w:rPr>
          <w:rFonts w:hint="eastAsia" w:ascii="宋体" w:hAnsi="宋体"/>
          <w:color w:val="auto"/>
          <w:sz w:val="24"/>
          <w:highlight w:val="none"/>
          <w:u w:val="single"/>
        </w:rPr>
      </w:pPr>
      <w:r>
        <w:rPr>
          <w:rFonts w:hint="eastAsia" w:ascii="宋体" w:hAnsi="宋体"/>
          <w:color w:val="auto"/>
          <w:sz w:val="24"/>
          <w:highlight w:val="none"/>
          <w:u w:val="single"/>
        </w:rPr>
        <w:t>5.3.1.10技术文件（设计方案）开标时不得开启，在评标时由交易平台随机编号后开启，交由评标委员会进行评审。编号所对应的投标人在技术文件综合评审结束前不得告知评标委员会、交易平台工作人员、招标人或招标代理机构。</w:t>
      </w:r>
    </w:p>
    <w:p>
      <w:pPr>
        <w:spacing w:line="400" w:lineRule="exact"/>
        <w:ind w:left="840" w:hanging="840" w:hangingChars="350"/>
        <w:rPr>
          <w:rFonts w:hint="eastAsia" w:ascii="宋体" w:hAnsi="宋体"/>
          <w:color w:val="auto"/>
          <w:sz w:val="24"/>
          <w:highlight w:val="none"/>
          <w:u w:val="single"/>
        </w:rPr>
      </w:pPr>
      <w:r>
        <w:rPr>
          <w:rFonts w:hint="eastAsia" w:ascii="宋体" w:hAnsi="宋体"/>
          <w:color w:val="auto"/>
          <w:sz w:val="24"/>
          <w:highlight w:val="none"/>
          <w:u w:val="single"/>
        </w:rPr>
        <w:t>5.3.1.11开标时，出现下列情形之一的投标人，不参与下一程序，其投标文件作无效处理：</w:t>
      </w:r>
    </w:p>
    <w:p>
      <w:pPr>
        <w:spacing w:line="400" w:lineRule="exact"/>
        <w:ind w:left="840" w:hanging="840" w:hangingChars="350"/>
        <w:rPr>
          <w:rFonts w:hint="eastAsia" w:ascii="宋体" w:hAnsi="宋体"/>
          <w:color w:val="auto"/>
          <w:sz w:val="24"/>
          <w:highlight w:val="none"/>
          <w:u w:val="single"/>
        </w:rPr>
      </w:pPr>
      <w:r>
        <w:rPr>
          <w:rFonts w:hint="eastAsia" w:ascii="宋体" w:hAnsi="宋体"/>
          <w:color w:val="auto"/>
          <w:sz w:val="24"/>
          <w:highlight w:val="none"/>
          <w:u w:val="single"/>
        </w:rPr>
        <w:t>（1）未成功递交或因投标人原因未成功导入投标文件的；</w:t>
      </w:r>
    </w:p>
    <w:p>
      <w:pPr>
        <w:spacing w:line="400" w:lineRule="exact"/>
        <w:ind w:left="840" w:hanging="840" w:hangingChars="350"/>
        <w:rPr>
          <w:rFonts w:hint="eastAsia" w:ascii="宋体" w:hAnsi="宋体"/>
          <w:color w:val="auto"/>
          <w:sz w:val="24"/>
          <w:highlight w:val="none"/>
          <w:u w:val="single"/>
        </w:rPr>
      </w:pPr>
      <w:r>
        <w:rPr>
          <w:rFonts w:hint="eastAsia" w:ascii="宋体" w:hAnsi="宋体"/>
          <w:color w:val="auto"/>
          <w:sz w:val="24"/>
          <w:highlight w:val="none"/>
          <w:u w:val="single"/>
        </w:rPr>
        <w:t>（2）因投标人原因造成投标文件未解密的。</w:t>
      </w:r>
    </w:p>
    <w:p>
      <w:pPr>
        <w:spacing w:line="400" w:lineRule="exact"/>
        <w:ind w:left="840" w:hanging="840" w:hangingChars="350"/>
        <w:rPr>
          <w:rFonts w:hint="eastAsia" w:ascii="宋体" w:hAnsi="宋体"/>
          <w:color w:val="auto"/>
          <w:sz w:val="24"/>
          <w:highlight w:val="none"/>
        </w:rPr>
      </w:pPr>
      <w:r>
        <w:rPr>
          <w:rFonts w:hint="eastAsia" w:ascii="宋体" w:hAnsi="宋体"/>
          <w:color w:val="auto"/>
          <w:sz w:val="24"/>
          <w:highlight w:val="none"/>
        </w:rPr>
        <w:t xml:space="preserve">5.3.2 </w:t>
      </w:r>
      <w:r>
        <w:rPr>
          <w:rFonts w:hint="eastAsia" w:ascii="宋体"/>
          <w:color w:val="auto"/>
          <w:sz w:val="24"/>
          <w:highlight w:val="none"/>
          <w:u w:val="single"/>
        </w:rPr>
        <w:t>技术文件（设计方案）开标时不得开启，在评标时由交易平台随机编号后开启，交由评标委员会以暗标形式进行评审</w:t>
      </w:r>
      <w:r>
        <w:rPr>
          <w:rFonts w:hint="eastAsia" w:ascii="宋体"/>
          <w:color w:val="auto"/>
          <w:szCs w:val="21"/>
          <w:highlight w:val="none"/>
        </w:rPr>
        <w:t>，</w:t>
      </w:r>
      <w:r>
        <w:rPr>
          <w:rFonts w:hint="eastAsia" w:ascii="宋体" w:hAnsi="宋体"/>
          <w:color w:val="auto"/>
          <w:sz w:val="24"/>
          <w:highlight w:val="none"/>
        </w:rPr>
        <w:t>不需要投标人派代表介绍投标方案。评审采用综合评分法。每个项目的权重分值详见“综合评分表”（格式见附录14、16）。评委必须严格按照“综合评分表”对投标文件进行评议、打分。</w:t>
      </w:r>
    </w:p>
    <w:p>
      <w:pPr>
        <w:spacing w:line="400" w:lineRule="exact"/>
        <w:ind w:left="837" w:leftChars="170" w:hanging="480" w:hangingChars="200"/>
        <w:rPr>
          <w:rFonts w:hint="eastAsia" w:ascii="宋体" w:hAnsi="宋体"/>
          <w:color w:val="auto"/>
          <w:sz w:val="24"/>
          <w:highlight w:val="none"/>
        </w:rPr>
      </w:pPr>
      <w:bookmarkStart w:id="6" w:name="_Toc36623011"/>
      <w:r>
        <w:rPr>
          <w:rFonts w:hint="eastAsia" w:ascii="宋体" w:hAnsi="宋体"/>
          <w:color w:val="auto"/>
          <w:sz w:val="24"/>
          <w:highlight w:val="none"/>
        </w:rPr>
        <w:t>(a) 评标委员会专家首先按附录12《资格审查表》对各投标文件进行</w:t>
      </w:r>
      <w:r>
        <w:rPr>
          <w:rFonts w:hint="eastAsia" w:ascii="宋体" w:hAnsi="宋体"/>
          <w:color w:val="auto"/>
          <w:sz w:val="24"/>
          <w:highlight w:val="none"/>
          <w:u w:val="single"/>
        </w:rPr>
        <w:t>资格</w:t>
      </w:r>
      <w:r>
        <w:rPr>
          <w:rFonts w:hint="eastAsia" w:ascii="宋体" w:hAnsi="宋体"/>
          <w:color w:val="auto"/>
          <w:sz w:val="24"/>
          <w:highlight w:val="none"/>
        </w:rPr>
        <w:t>评审</w:t>
      </w:r>
      <w:r>
        <w:rPr>
          <w:rFonts w:hint="eastAsia" w:ascii="宋体" w:hAnsi="宋体"/>
          <w:color w:val="auto"/>
          <w:sz w:val="24"/>
          <w:highlight w:val="none"/>
          <w:u w:val="single"/>
        </w:rPr>
        <w:t>，编写资格审查报告。</w:t>
      </w:r>
      <w:r>
        <w:rPr>
          <w:rFonts w:hint="eastAsia" w:ascii="宋体" w:hAnsi="宋体"/>
          <w:color w:val="auto"/>
          <w:sz w:val="24"/>
          <w:highlight w:val="none"/>
        </w:rPr>
        <w:t>只有通过资格审查的投标文件方可进入下一阶段的评审。如果有废标提议，则评标委员会成员共同表决，按照少数服从多数的原则决定是否废标。</w:t>
      </w:r>
    </w:p>
    <w:bookmarkEnd w:id="6"/>
    <w:p>
      <w:pPr>
        <w:spacing w:line="400" w:lineRule="exact"/>
        <w:ind w:left="839" w:leftChars="171" w:hanging="480" w:hangingChars="200"/>
        <w:jc w:val="left"/>
        <w:rPr>
          <w:rFonts w:hint="eastAsia" w:ascii="宋体" w:hAnsi="宋体"/>
          <w:color w:val="auto"/>
          <w:sz w:val="24"/>
          <w:highlight w:val="none"/>
        </w:rPr>
      </w:pPr>
      <w:r>
        <w:rPr>
          <w:rFonts w:hint="eastAsia" w:ascii="宋体" w:hAnsi="宋体"/>
          <w:color w:val="auto"/>
          <w:sz w:val="24"/>
          <w:highlight w:val="none"/>
        </w:rPr>
        <w:t>(b) 评标委员会专家按附录13《商务文件有效性审查表》对各投标文件进行评审，只有通过商务有效性审查的投标文件方可进入下一阶段的评审。如果有废标提议，则评标委员会成员共同表决，按照少数服从多数的原则决定是否废标。</w:t>
      </w:r>
    </w:p>
    <w:p>
      <w:pPr>
        <w:spacing w:line="400" w:lineRule="exact"/>
        <w:ind w:left="839" w:leftChars="171" w:hanging="480" w:hangingChars="200"/>
        <w:jc w:val="left"/>
        <w:rPr>
          <w:rFonts w:hint="eastAsia" w:ascii="宋体" w:hAnsi="宋体"/>
          <w:color w:val="auto"/>
          <w:sz w:val="24"/>
          <w:highlight w:val="none"/>
        </w:rPr>
      </w:pPr>
      <w:r>
        <w:rPr>
          <w:rFonts w:hint="eastAsia" w:ascii="宋体" w:hAnsi="宋体"/>
          <w:color w:val="auto"/>
          <w:sz w:val="24"/>
          <w:highlight w:val="none"/>
        </w:rPr>
        <w:t>(c) 评标委员会专家按附录14《商务文件综合评分表》对各投标单位的商务文件进行综合评分。</w:t>
      </w:r>
    </w:p>
    <w:p>
      <w:pPr>
        <w:spacing w:line="400" w:lineRule="exact"/>
        <w:ind w:left="819" w:leftChars="171" w:hanging="460" w:hangingChars="192"/>
        <w:jc w:val="left"/>
        <w:rPr>
          <w:rFonts w:hint="eastAsia" w:ascii="宋体" w:hAnsi="宋体"/>
          <w:color w:val="auto"/>
          <w:sz w:val="24"/>
          <w:highlight w:val="none"/>
        </w:rPr>
      </w:pPr>
      <w:r>
        <w:rPr>
          <w:rFonts w:hint="eastAsia" w:ascii="宋体" w:hAnsi="宋体"/>
          <w:color w:val="auto"/>
          <w:sz w:val="24"/>
          <w:highlight w:val="non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spacing w:line="400" w:lineRule="exact"/>
        <w:ind w:left="819" w:leftChars="171" w:hanging="460" w:hangingChars="192"/>
        <w:jc w:val="left"/>
        <w:rPr>
          <w:rFonts w:hint="eastAsia" w:ascii="宋体" w:hAnsi="宋体"/>
          <w:color w:val="auto"/>
          <w:sz w:val="24"/>
          <w:highlight w:val="none"/>
        </w:rPr>
      </w:pPr>
      <w:r>
        <w:rPr>
          <w:rFonts w:hint="eastAsia" w:ascii="宋体" w:hAnsi="宋体"/>
          <w:color w:val="auto"/>
          <w:sz w:val="24"/>
          <w:highlight w:val="none"/>
        </w:rPr>
        <w:t>(e) 评标委员会专家按附录16《技术文件综合评分表》对各投标单位的技术文件进行综合评分。</w:t>
      </w:r>
    </w:p>
    <w:p>
      <w:pPr>
        <w:spacing w:line="400" w:lineRule="exact"/>
        <w:ind w:left="819" w:leftChars="171" w:hanging="460" w:hangingChars="192"/>
        <w:jc w:val="left"/>
        <w:rPr>
          <w:rFonts w:hint="eastAsia" w:ascii="宋体" w:hAnsi="宋体"/>
          <w:color w:val="auto"/>
          <w:sz w:val="24"/>
          <w:highlight w:val="none"/>
        </w:rPr>
      </w:pPr>
      <w:r>
        <w:rPr>
          <w:rFonts w:hint="eastAsia" w:ascii="宋体" w:hAnsi="宋体"/>
          <w:color w:val="auto"/>
          <w:sz w:val="24"/>
          <w:highlight w:val="non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spacing w:line="400" w:lineRule="exact"/>
        <w:ind w:left="839" w:leftChars="171" w:hanging="480" w:hangingChars="200"/>
        <w:jc w:val="left"/>
        <w:rPr>
          <w:rFonts w:hint="eastAsia" w:ascii="宋体" w:hAnsi="宋体"/>
          <w:color w:val="auto"/>
          <w:sz w:val="24"/>
          <w:highlight w:val="none"/>
          <w:u w:val="single"/>
        </w:rPr>
      </w:pPr>
      <w:r>
        <w:rPr>
          <w:rFonts w:hint="eastAsia" w:ascii="宋体" w:hAnsi="宋体"/>
          <w:color w:val="auto"/>
          <w:sz w:val="24"/>
          <w:highlight w:val="none"/>
        </w:rPr>
        <w:t xml:space="preserve">(g) </w:t>
      </w:r>
      <w:r>
        <w:rPr>
          <w:rFonts w:hint="eastAsia" w:ascii="宋体" w:hAnsi="宋体"/>
          <w:color w:val="auto"/>
          <w:sz w:val="24"/>
          <w:highlight w:val="none"/>
          <w:u w:val="single"/>
        </w:rPr>
        <w:t>评标委员会揭晓各技术文件对应的投标人身份。</w:t>
      </w:r>
    </w:p>
    <w:p>
      <w:pPr>
        <w:spacing w:line="400" w:lineRule="exact"/>
        <w:ind w:left="839" w:leftChars="171" w:hanging="480" w:hangingChars="200"/>
        <w:jc w:val="left"/>
        <w:rPr>
          <w:rFonts w:hint="eastAsia" w:ascii="宋体" w:hAnsi="宋体"/>
          <w:strike/>
          <w:color w:val="auto"/>
          <w:sz w:val="24"/>
          <w:highlight w:val="none"/>
          <w:u w:val="single"/>
        </w:rPr>
      </w:pPr>
      <w:r>
        <w:rPr>
          <w:rFonts w:hint="eastAsia" w:ascii="宋体" w:hAnsi="宋体"/>
          <w:color w:val="auto"/>
          <w:sz w:val="24"/>
          <w:highlight w:val="none"/>
        </w:rPr>
        <w:t xml:space="preserve">(h) </w:t>
      </w:r>
      <w:r>
        <w:rPr>
          <w:rFonts w:hint="eastAsia" w:ascii="宋体" w:hAnsi="宋体"/>
          <w:color w:val="auto"/>
          <w:sz w:val="24"/>
          <w:highlight w:val="none"/>
          <w:u w:val="single"/>
        </w:rPr>
        <w:t>按只有通过资格审查及有效性审查的投标人的投标文件方可进入下一阶段评审的评审原则，评标委员会汇总计算各有效投标人的综合得分，投标人的综合得分（满分100分）＝[商务文件得分(60分)+技术文件得分(40分)]</w:t>
      </w:r>
    </w:p>
    <w:p>
      <w:pPr>
        <w:spacing w:line="400" w:lineRule="exact"/>
        <w:ind w:left="958" w:leftChars="228" w:hanging="480" w:hangingChars="200"/>
        <w:jc w:val="left"/>
        <w:rPr>
          <w:rFonts w:hint="eastAsia" w:ascii="宋体" w:hAnsi="宋体"/>
          <w:color w:val="auto"/>
          <w:sz w:val="24"/>
          <w:highlight w:val="none"/>
        </w:rPr>
      </w:pPr>
      <w:r>
        <w:rPr>
          <w:rFonts w:hint="eastAsia" w:ascii="宋体" w:hAnsi="宋体"/>
          <w:color w:val="auto"/>
          <w:sz w:val="24"/>
          <w:highlight w:val="none"/>
          <w:u w:val="single"/>
        </w:rPr>
        <w:t>(i) 评标委员会按照综合得分由高至低进行排序。综合得分相同的，则以商务文件得分较高的排前；若商务文件得分仍相同的，以投标报价较低的排前；如仍存在相同情况，则对具有相同情况的投标人，由评标委员会采用记名投票方式，确定投标人最终名次的排序。</w:t>
      </w:r>
    </w:p>
    <w:p>
      <w:pPr>
        <w:spacing w:line="400" w:lineRule="exact"/>
        <w:ind w:left="958" w:leftChars="228" w:hanging="480" w:hangingChars="200"/>
        <w:jc w:val="left"/>
        <w:rPr>
          <w:rFonts w:hint="eastAsia" w:ascii="宋体" w:hAnsi="宋体"/>
          <w:color w:val="auto"/>
          <w:sz w:val="24"/>
          <w:highlight w:val="none"/>
        </w:rPr>
      </w:pPr>
      <w:r>
        <w:rPr>
          <w:rFonts w:hint="eastAsia" w:ascii="宋体" w:hAnsi="宋体"/>
          <w:color w:val="auto"/>
          <w:sz w:val="24"/>
          <w:highlight w:val="none"/>
          <w:u w:val="single"/>
        </w:rPr>
        <w:t xml:space="preserve">(j) </w:t>
      </w:r>
      <w:r>
        <w:rPr>
          <w:rFonts w:hint="eastAsia" w:ascii="宋体" w:hAnsi="宋体"/>
          <w:color w:val="auto"/>
          <w:sz w:val="24"/>
          <w:highlight w:val="none"/>
        </w:rPr>
        <w:t>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spacing w:line="400" w:lineRule="exact"/>
        <w:ind w:left="958" w:leftChars="228" w:hanging="480" w:hangingChars="200"/>
        <w:jc w:val="left"/>
        <w:rPr>
          <w:rFonts w:hint="eastAsia" w:ascii="宋体" w:hAnsi="宋体"/>
          <w:color w:val="auto"/>
          <w:sz w:val="24"/>
          <w:highlight w:val="none"/>
        </w:rPr>
      </w:pPr>
      <w:r>
        <w:rPr>
          <w:rFonts w:hint="eastAsia" w:ascii="宋体" w:hAnsi="宋体"/>
          <w:color w:val="auto"/>
          <w:sz w:val="24"/>
          <w:highlight w:val="none"/>
          <w:u w:val="single"/>
        </w:rPr>
        <w:t xml:space="preserve">(k) </w:t>
      </w:r>
      <w:r>
        <w:rPr>
          <w:rFonts w:hint="eastAsia" w:ascii="宋体" w:hAnsi="宋体"/>
          <w:color w:val="auto"/>
          <w:sz w:val="24"/>
          <w:highlight w:val="none"/>
        </w:rPr>
        <w:t>评标委员会向招标人提交书面评标报告后即告解散，评标过程中使用的文件、表格以及其他资料应当即时归还招标人（或招标代理机构）。</w:t>
      </w:r>
    </w:p>
    <w:p>
      <w:pPr>
        <w:spacing w:line="400" w:lineRule="exact"/>
        <w:rPr>
          <w:rFonts w:hint="eastAsia" w:ascii="宋体" w:hAnsi="宋体"/>
          <w:color w:val="auto"/>
          <w:highlight w:val="none"/>
        </w:rPr>
      </w:pPr>
    </w:p>
    <w:p>
      <w:pPr>
        <w:wordWrap w:val="0"/>
        <w:topLinePunct/>
        <w:spacing w:line="400" w:lineRule="exact"/>
        <w:rPr>
          <w:rFonts w:hint="eastAsia" w:ascii="宋体" w:hAnsi="宋体"/>
          <w:b/>
          <w:bCs/>
          <w:strike/>
          <w:color w:val="auto"/>
          <w:sz w:val="24"/>
          <w:highlight w:val="none"/>
        </w:rPr>
      </w:pPr>
      <w:r>
        <w:rPr>
          <w:rFonts w:hint="eastAsia" w:ascii="宋体" w:hAnsi="宋体"/>
          <w:b/>
          <w:bCs/>
          <w:strike/>
          <w:color w:val="auto"/>
          <w:sz w:val="24"/>
          <w:highlight w:val="none"/>
        </w:rPr>
        <w:t>办法二   采用投票法评标</w:t>
      </w:r>
    </w:p>
    <w:p>
      <w:pPr>
        <w:wordWrap w:val="0"/>
        <w:topLinePunct/>
        <w:spacing w:line="400" w:lineRule="exact"/>
        <w:ind w:left="840" w:hanging="840" w:hangingChars="350"/>
        <w:rPr>
          <w:rFonts w:hint="eastAsia" w:ascii="宋体" w:hAnsi="宋体"/>
          <w:strike/>
          <w:color w:val="auto"/>
          <w:sz w:val="24"/>
          <w:highlight w:val="none"/>
        </w:rPr>
      </w:pPr>
      <w:r>
        <w:rPr>
          <w:rFonts w:hint="eastAsia" w:ascii="宋体" w:hAnsi="宋体"/>
          <w:strike/>
          <w:color w:val="auto"/>
          <w:sz w:val="24"/>
          <w:highlight w:val="none"/>
        </w:rPr>
        <w:t>5.3.1  开标评标程序</w:t>
      </w:r>
    </w:p>
    <w:p>
      <w:pPr>
        <w:wordWrap w:val="0"/>
        <w:topLinePunct/>
        <w:snapToGrid w:val="0"/>
        <w:spacing w:line="360" w:lineRule="auto"/>
        <w:ind w:firstLine="523" w:firstLineChars="218"/>
        <w:rPr>
          <w:rFonts w:hint="eastAsia" w:ascii="宋体" w:hAnsi="宋体"/>
          <w:strike/>
          <w:color w:val="auto"/>
          <w:sz w:val="24"/>
          <w:highlight w:val="none"/>
        </w:rPr>
      </w:pPr>
      <w:r>
        <w:rPr>
          <w:rFonts w:hint="eastAsia" w:ascii="宋体" w:hAnsi="宋体"/>
          <w:strike/>
          <w:color w:val="auto"/>
          <w:sz w:val="24"/>
          <w:highlight w:val="none"/>
        </w:rPr>
        <w:t>（1）投标人递交投标文件。</w:t>
      </w:r>
    </w:p>
    <w:p>
      <w:pPr>
        <w:wordWrap w:val="0"/>
        <w:topLinePunct/>
        <w:snapToGrid w:val="0"/>
        <w:spacing w:line="360" w:lineRule="auto"/>
        <w:ind w:firstLine="523" w:firstLineChars="218"/>
        <w:rPr>
          <w:rFonts w:hint="eastAsia" w:ascii="宋体" w:hAnsi="宋体"/>
          <w:strike/>
          <w:color w:val="auto"/>
          <w:sz w:val="24"/>
          <w:highlight w:val="none"/>
        </w:rPr>
      </w:pPr>
      <w:r>
        <w:rPr>
          <w:rFonts w:hint="eastAsia" w:ascii="宋体" w:hAnsi="宋体"/>
          <w:strike/>
          <w:color w:val="auto"/>
          <w:sz w:val="24"/>
          <w:highlight w:val="none"/>
        </w:rPr>
        <w:t>（2）对商务文件公开开标（技术文件不予开封）。</w:t>
      </w:r>
    </w:p>
    <w:p>
      <w:pPr>
        <w:wordWrap w:val="0"/>
        <w:topLinePunct/>
        <w:snapToGrid w:val="0"/>
        <w:spacing w:line="360" w:lineRule="auto"/>
        <w:ind w:firstLine="523" w:firstLineChars="218"/>
        <w:rPr>
          <w:rFonts w:hint="eastAsia" w:ascii="宋体" w:hAnsi="宋体"/>
          <w:strike/>
          <w:color w:val="auto"/>
          <w:sz w:val="24"/>
          <w:highlight w:val="none"/>
        </w:rPr>
      </w:pPr>
      <w:r>
        <w:rPr>
          <w:rFonts w:hint="eastAsia" w:ascii="宋体" w:hAnsi="宋体"/>
          <w:strike/>
          <w:color w:val="auto"/>
          <w:sz w:val="24"/>
          <w:highlight w:val="none"/>
        </w:rPr>
        <w:t>（3）对投标人进行资格审查，编写资格审查报告。</w:t>
      </w:r>
    </w:p>
    <w:p>
      <w:pPr>
        <w:wordWrap w:val="0"/>
        <w:topLinePunct/>
        <w:snapToGrid w:val="0"/>
        <w:spacing w:line="360" w:lineRule="auto"/>
        <w:ind w:firstLine="523" w:firstLineChars="218"/>
        <w:rPr>
          <w:rFonts w:hint="eastAsia" w:ascii="宋体" w:hAnsi="宋体"/>
          <w:strike/>
          <w:color w:val="auto"/>
          <w:sz w:val="24"/>
          <w:highlight w:val="none"/>
        </w:rPr>
      </w:pPr>
      <w:r>
        <w:rPr>
          <w:rFonts w:hint="eastAsia" w:ascii="宋体" w:hAnsi="宋体"/>
          <w:strike/>
          <w:color w:val="auto"/>
          <w:sz w:val="24"/>
          <w:highlight w:val="none"/>
        </w:rPr>
        <w:t>（4）对商务文件进行有效性审查。</w:t>
      </w:r>
    </w:p>
    <w:p>
      <w:pPr>
        <w:wordWrap w:val="0"/>
        <w:topLinePunct/>
        <w:snapToGrid w:val="0"/>
        <w:spacing w:line="360" w:lineRule="auto"/>
        <w:ind w:left="640" w:leftChars="248" w:hanging="120" w:hangingChars="50"/>
        <w:rPr>
          <w:rFonts w:hint="eastAsia" w:ascii="宋体" w:hAnsi="宋体"/>
          <w:strike/>
          <w:color w:val="auto"/>
          <w:sz w:val="24"/>
          <w:highlight w:val="none"/>
        </w:rPr>
      </w:pPr>
      <w:r>
        <w:rPr>
          <w:rFonts w:hint="eastAsia" w:ascii="宋体" w:hAnsi="宋体"/>
          <w:strike/>
          <w:color w:val="auto"/>
          <w:sz w:val="24"/>
          <w:highlight w:val="none"/>
        </w:rPr>
        <w:t>（5）对技术文件编号，之后先进行有效性审查，然后对通过有效性审查的技术文件进行综合评估。</w:t>
      </w:r>
    </w:p>
    <w:p>
      <w:pPr>
        <w:wordWrap w:val="0"/>
        <w:topLinePunct/>
        <w:snapToGrid w:val="0"/>
        <w:spacing w:line="360" w:lineRule="auto"/>
        <w:ind w:firstLine="523" w:firstLineChars="218"/>
        <w:rPr>
          <w:rFonts w:hint="eastAsia" w:ascii="宋体" w:hAnsi="宋体"/>
          <w:strike/>
          <w:color w:val="auto"/>
          <w:sz w:val="24"/>
          <w:highlight w:val="none"/>
        </w:rPr>
      </w:pPr>
      <w:r>
        <w:rPr>
          <w:rFonts w:hint="eastAsia" w:ascii="宋体" w:hAnsi="宋体"/>
          <w:strike/>
          <w:color w:val="auto"/>
          <w:sz w:val="24"/>
          <w:highlight w:val="none"/>
        </w:rPr>
        <w:t>（6）以投票方式确定技术文件（设计方案）的排序。</w:t>
      </w:r>
    </w:p>
    <w:p>
      <w:pPr>
        <w:wordWrap w:val="0"/>
        <w:topLinePunct/>
        <w:snapToGrid w:val="0"/>
        <w:spacing w:line="360" w:lineRule="auto"/>
        <w:ind w:firstLine="523" w:firstLineChars="218"/>
        <w:rPr>
          <w:rFonts w:hint="eastAsia" w:ascii="宋体" w:hAnsi="宋体"/>
          <w:strike/>
          <w:color w:val="auto"/>
          <w:sz w:val="24"/>
          <w:highlight w:val="none"/>
        </w:rPr>
      </w:pPr>
      <w:r>
        <w:rPr>
          <w:rFonts w:hint="eastAsia" w:ascii="宋体" w:hAnsi="宋体"/>
          <w:strike/>
          <w:color w:val="auto"/>
          <w:sz w:val="24"/>
          <w:highlight w:val="none"/>
        </w:rPr>
        <w:t>（7）揭晓技术文件评审结果。</w:t>
      </w:r>
    </w:p>
    <w:p>
      <w:pPr>
        <w:wordWrap w:val="0"/>
        <w:topLinePunct/>
        <w:spacing w:line="400" w:lineRule="exact"/>
        <w:ind w:firstLine="480" w:firstLineChars="200"/>
        <w:rPr>
          <w:rFonts w:hint="eastAsia" w:ascii="宋体" w:hAnsi="宋体"/>
          <w:b/>
          <w:bCs/>
          <w:strike/>
          <w:color w:val="auto"/>
          <w:sz w:val="24"/>
          <w:highlight w:val="none"/>
        </w:rPr>
      </w:pPr>
      <w:r>
        <w:rPr>
          <w:rFonts w:hint="eastAsia" w:ascii="宋体" w:hAnsi="宋体"/>
          <w:strike/>
          <w:color w:val="auto"/>
          <w:sz w:val="24"/>
          <w:highlight w:val="none"/>
        </w:rPr>
        <w:t>（8）推荐中标候选人并编写评审报告。</w:t>
      </w:r>
    </w:p>
    <w:p>
      <w:pPr>
        <w:wordWrap w:val="0"/>
        <w:topLinePunct/>
        <w:spacing w:line="400" w:lineRule="exact"/>
        <w:ind w:left="840" w:hanging="840" w:hangingChars="350"/>
        <w:rPr>
          <w:rFonts w:hint="eastAsia" w:ascii="宋体" w:hAnsi="宋体"/>
          <w:strike/>
          <w:color w:val="auto"/>
          <w:sz w:val="24"/>
          <w:highlight w:val="none"/>
        </w:rPr>
      </w:pPr>
      <w:r>
        <w:rPr>
          <w:rFonts w:hint="eastAsia" w:ascii="宋体" w:hAnsi="宋体"/>
          <w:strike/>
          <w:color w:val="auto"/>
          <w:sz w:val="24"/>
          <w:highlight w:val="none"/>
        </w:rPr>
        <w:t>5.3.2  招标人（或招标代理机构）在不透露投标人身份的前提下将技术文件交给评标委员会，不需要投标人派代表介绍投标方案。</w:t>
      </w:r>
    </w:p>
    <w:p>
      <w:pPr>
        <w:wordWrap w:val="0"/>
        <w:topLinePunct/>
        <w:spacing w:line="400" w:lineRule="exact"/>
        <w:ind w:left="837" w:leftChars="170" w:hanging="480" w:hangingChars="200"/>
        <w:rPr>
          <w:rFonts w:hint="eastAsia" w:ascii="宋体" w:hAnsi="宋体"/>
          <w:strike/>
          <w:color w:val="auto"/>
          <w:sz w:val="24"/>
          <w:highlight w:val="none"/>
        </w:rPr>
      </w:pPr>
      <w:r>
        <w:rPr>
          <w:rFonts w:hint="eastAsia" w:ascii="宋体" w:hAnsi="宋体"/>
          <w:strike/>
          <w:color w:val="auto"/>
          <w:sz w:val="24"/>
          <w:highlight w:val="non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wordWrap w:val="0"/>
        <w:topLinePunct/>
        <w:spacing w:line="400" w:lineRule="exact"/>
        <w:ind w:left="837" w:leftChars="170" w:hanging="480" w:hangingChars="200"/>
        <w:rPr>
          <w:rFonts w:hint="eastAsia" w:ascii="宋体" w:hAnsi="宋体"/>
          <w:strike/>
          <w:color w:val="auto"/>
          <w:sz w:val="24"/>
          <w:highlight w:val="none"/>
        </w:rPr>
      </w:pPr>
      <w:r>
        <w:rPr>
          <w:rFonts w:hint="eastAsia" w:ascii="宋体" w:hAnsi="宋体"/>
          <w:strike/>
          <w:color w:val="auto"/>
          <w:sz w:val="24"/>
          <w:highlight w:val="non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wordWrap w:val="0"/>
        <w:topLinePunct/>
        <w:spacing w:line="400" w:lineRule="exact"/>
        <w:ind w:left="837" w:leftChars="170" w:hanging="480" w:hangingChars="200"/>
        <w:rPr>
          <w:rFonts w:hint="eastAsia" w:ascii="宋体" w:hAnsi="宋体"/>
          <w:strike/>
          <w:color w:val="auto"/>
          <w:sz w:val="24"/>
          <w:highlight w:val="none"/>
        </w:rPr>
      </w:pPr>
      <w:r>
        <w:rPr>
          <w:rFonts w:hint="eastAsia" w:ascii="宋体" w:hAnsi="宋体"/>
          <w:strike/>
          <w:color w:val="auto"/>
          <w:sz w:val="24"/>
          <w:highlight w:val="none"/>
        </w:rPr>
        <w:t>(c)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wordWrap w:val="0"/>
        <w:topLinePunct/>
        <w:spacing w:line="400" w:lineRule="exact"/>
        <w:ind w:left="837" w:leftChars="170" w:hanging="480" w:hangingChars="200"/>
        <w:rPr>
          <w:rFonts w:hint="eastAsia" w:ascii="宋体" w:hAnsi="宋体"/>
          <w:strike/>
          <w:color w:val="auto"/>
          <w:sz w:val="24"/>
          <w:highlight w:val="none"/>
        </w:rPr>
      </w:pPr>
      <w:r>
        <w:rPr>
          <w:rFonts w:hint="eastAsia" w:ascii="宋体" w:hAnsi="宋体"/>
          <w:strike/>
          <w:color w:val="auto"/>
          <w:sz w:val="24"/>
          <w:highlight w:val="none"/>
        </w:rPr>
        <w:t>(d) 评标委员会专家对各投标单位的技术文件（设计方案）进行综合评审。评审之后，以差额选举逐轮淘汰的记名投票方式选出投标方案的排序。(评标表格详见附录17、附录18、附录19)</w:t>
      </w:r>
    </w:p>
    <w:p>
      <w:pPr>
        <w:wordWrap w:val="0"/>
        <w:topLinePunct/>
        <w:spacing w:line="400" w:lineRule="exact"/>
        <w:ind w:left="837" w:leftChars="170" w:hanging="480" w:hangingChars="200"/>
        <w:rPr>
          <w:rFonts w:hint="eastAsia" w:ascii="宋体" w:hAnsi="宋体"/>
          <w:strike/>
          <w:color w:val="auto"/>
          <w:sz w:val="24"/>
          <w:highlight w:val="none"/>
        </w:rPr>
      </w:pPr>
      <w:r>
        <w:rPr>
          <w:rFonts w:hint="eastAsia" w:ascii="宋体" w:hAnsi="宋体"/>
          <w:strike/>
          <w:color w:val="auto"/>
          <w:sz w:val="24"/>
          <w:highlight w:val="none"/>
        </w:rPr>
        <w:t>(e) 招标人（或招标代理机构）和交易中心工作人员开启保密信封，找出各编号技术文件所对应的投标人。</w:t>
      </w:r>
    </w:p>
    <w:p>
      <w:pPr>
        <w:wordWrap w:val="0"/>
        <w:topLinePunct/>
        <w:spacing w:line="400" w:lineRule="exact"/>
        <w:ind w:left="717" w:leftChars="170" w:hanging="360" w:hangingChars="150"/>
        <w:rPr>
          <w:rFonts w:hint="eastAsia" w:ascii="宋体" w:hAnsi="宋体"/>
          <w:strike/>
          <w:color w:val="auto"/>
          <w:sz w:val="24"/>
          <w:highlight w:val="none"/>
        </w:rPr>
      </w:pPr>
      <w:r>
        <w:rPr>
          <w:rFonts w:hint="eastAsia" w:ascii="宋体" w:hAnsi="宋体"/>
          <w:strike/>
          <w:color w:val="auto"/>
          <w:sz w:val="24"/>
          <w:highlight w:val="none"/>
        </w:rPr>
        <w:t>(f) 评标委员会编写、签署评标报告，向招标人推荐一至三个中标候选方案（中标候选人）并标明排列顺序，评标报告由评标委员会全体成员签名，对评标结论持有异议的评标委员会成员可以书面方式阐述其不同意见和理由。</w:t>
      </w:r>
    </w:p>
    <w:p>
      <w:pPr>
        <w:wordWrap w:val="0"/>
        <w:topLinePunct/>
        <w:spacing w:line="400" w:lineRule="exact"/>
        <w:ind w:left="717" w:leftChars="170" w:hanging="360" w:hangingChars="150"/>
        <w:rPr>
          <w:rFonts w:hint="eastAsia" w:ascii="宋体" w:hAnsi="宋体"/>
          <w:strike/>
          <w:color w:val="auto"/>
          <w:sz w:val="24"/>
          <w:highlight w:val="none"/>
        </w:rPr>
      </w:pPr>
      <w:r>
        <w:rPr>
          <w:rFonts w:hint="eastAsia" w:ascii="宋体" w:hAnsi="宋体"/>
          <w:strike/>
          <w:color w:val="auto"/>
          <w:sz w:val="24"/>
          <w:highlight w:val="none"/>
        </w:rPr>
        <w:t>(g) 招标人（或招标代理机构）提前将揭晓评标结果的会议时间和地点通知所有投标人，并邀请投标人出席。公开展示所有投标文件及其评审名次，</w:t>
      </w:r>
      <w:r>
        <w:rPr>
          <w:rFonts w:ascii="宋体" w:hAnsi="宋体"/>
          <w:strike/>
          <w:color w:val="auto"/>
          <w:sz w:val="24"/>
          <w:highlight w:val="none"/>
        </w:rPr>
        <w:t>并根据请求告知已投标但未出席</w:t>
      </w:r>
      <w:r>
        <w:rPr>
          <w:rFonts w:hint="eastAsia" w:ascii="宋体" w:hAnsi="宋体"/>
          <w:strike/>
          <w:color w:val="auto"/>
          <w:sz w:val="24"/>
          <w:highlight w:val="none"/>
        </w:rPr>
        <w:t>会议</w:t>
      </w:r>
      <w:r>
        <w:rPr>
          <w:rFonts w:ascii="宋体" w:hAnsi="宋体"/>
          <w:strike/>
          <w:color w:val="auto"/>
          <w:sz w:val="24"/>
          <w:highlight w:val="none"/>
        </w:rPr>
        <w:t>的</w:t>
      </w:r>
      <w:r>
        <w:rPr>
          <w:rFonts w:hint="eastAsia" w:ascii="宋体" w:hAnsi="宋体"/>
          <w:strike/>
          <w:color w:val="auto"/>
          <w:sz w:val="24"/>
          <w:highlight w:val="none"/>
        </w:rPr>
        <w:t>投标人。</w:t>
      </w:r>
    </w:p>
    <w:p>
      <w:pPr>
        <w:wordWrap w:val="0"/>
        <w:topLinePunct/>
        <w:spacing w:line="400" w:lineRule="exact"/>
        <w:ind w:left="839" w:leftChars="171" w:hanging="480" w:hangingChars="200"/>
        <w:jc w:val="left"/>
        <w:rPr>
          <w:rFonts w:hint="eastAsia" w:ascii="宋体" w:hAnsi="宋体"/>
          <w:strike/>
          <w:color w:val="auto"/>
          <w:sz w:val="24"/>
          <w:highlight w:val="none"/>
        </w:rPr>
      </w:pPr>
      <w:r>
        <w:rPr>
          <w:rFonts w:hint="eastAsia" w:ascii="宋体" w:hAnsi="宋体"/>
          <w:strike/>
          <w:color w:val="auto"/>
          <w:sz w:val="24"/>
          <w:highlight w:val="none"/>
        </w:rPr>
        <w:t>(h ) 评标委员会向招标人提交书面评标报告后即告解散，评标过程中使用的文件、表格以及其他资料应当即时归还招标人（或招标代理机构）。</w:t>
      </w:r>
    </w:p>
    <w:p>
      <w:pPr>
        <w:spacing w:line="400" w:lineRule="exact"/>
        <w:rPr>
          <w:rFonts w:hint="eastAsia" w:ascii="宋体" w:hAnsi="宋体"/>
          <w:color w:val="auto"/>
          <w:highlight w:val="none"/>
        </w:rPr>
      </w:pPr>
    </w:p>
    <w:p>
      <w:pPr>
        <w:spacing w:line="400" w:lineRule="exact"/>
        <w:jc w:val="left"/>
        <w:rPr>
          <w:rFonts w:hint="eastAsia" w:ascii="宋体" w:hAnsi="宋体"/>
          <w:b/>
          <w:color w:val="auto"/>
          <w:sz w:val="24"/>
          <w:highlight w:val="none"/>
        </w:rPr>
      </w:pPr>
      <w:r>
        <w:rPr>
          <w:rFonts w:hint="eastAsia" w:ascii="宋体" w:hAnsi="宋体"/>
          <w:b/>
          <w:color w:val="auto"/>
          <w:sz w:val="24"/>
          <w:highlight w:val="none"/>
        </w:rPr>
        <w:t>5.4   定标</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5.4.1  招标人在评标委员会推荐的候选方案中确定中标方案。但是，招标人认为评标委员会推荐的候选方案不能最大限度满足招标文件规定的要求的，依法重新招标。</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5.4.2  招标人采用下面方法确定中标人：</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□（a）招标人委托评标委员会直接确定中标人；</w:t>
      </w:r>
    </w:p>
    <w:p>
      <w:pPr>
        <w:spacing w:line="400" w:lineRule="exact"/>
        <w:ind w:left="821" w:hanging="820" w:hangingChars="342"/>
        <w:jc w:val="left"/>
        <w:rPr>
          <w:rFonts w:hint="eastAsia" w:ascii="宋体" w:hAnsi="宋体"/>
          <w:color w:val="auto"/>
          <w:sz w:val="24"/>
          <w:highlight w:val="none"/>
        </w:rPr>
      </w:pPr>
      <w:r>
        <w:rPr>
          <w:rFonts w:hint="eastAsia" w:ascii="MS Mincho" w:hAnsi="MS Mincho" w:eastAsia="MS Mincho" w:cs="MS Mincho"/>
          <w:color w:val="auto"/>
          <w:sz w:val="24"/>
          <w:highlight w:val="none"/>
        </w:rPr>
        <w:t>☑</w:t>
      </w:r>
      <w:r>
        <w:rPr>
          <w:rFonts w:hint="eastAsia" w:ascii="宋体" w:hAnsi="宋体"/>
          <w:color w:val="auto"/>
          <w:sz w:val="24"/>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p>
      <w:pPr>
        <w:spacing w:line="400" w:lineRule="exact"/>
        <w:ind w:left="821" w:hanging="820" w:hangingChars="342"/>
        <w:jc w:val="left"/>
        <w:rPr>
          <w:rFonts w:hint="eastAsia" w:ascii="宋体" w:hAnsi="宋体"/>
          <w:color w:val="auto"/>
          <w:sz w:val="24"/>
          <w:highlight w:val="none"/>
          <w:u w:val="single"/>
        </w:rPr>
      </w:pPr>
      <w:r>
        <w:rPr>
          <w:rFonts w:hint="eastAsia" w:ascii="宋体" w:hAnsi="宋体"/>
          <w:color w:val="auto"/>
          <w:sz w:val="24"/>
          <w:highlight w:val="none"/>
          <w:u w:val="single"/>
        </w:rPr>
        <w:t>5.4.3  在产生中标候选人后，招标人将在中国招标投标公共服务平台、广东省招标投标监管网、广州公共资源交易网站和广州市增城区人民政府门户网站的“首页&gt;公开&gt;公共资源配置领域&gt;工程建设项目招投标进行公示，并将中标候选人的投标文件资格能力条件</w:t>
      </w:r>
      <w:r>
        <w:rPr>
          <w:rFonts w:hint="eastAsia" w:ascii="宋体" w:hAnsi="宋体"/>
          <w:color w:val="auto"/>
          <w:kern w:val="0"/>
          <w:sz w:val="24"/>
          <w:highlight w:val="none"/>
          <w:u w:val="single"/>
        </w:rPr>
        <w:t>【资质、营业执照等证书名称、等级、编号，人员、业绩）、投标文件商务部分（涉及商业秘密的内容除外）】</w:t>
      </w:r>
      <w:r>
        <w:rPr>
          <w:rFonts w:hint="eastAsia" w:ascii="宋体" w:hAnsi="宋体"/>
          <w:color w:val="auto"/>
          <w:sz w:val="24"/>
          <w:highlight w:val="none"/>
          <w:u w:val="single"/>
        </w:rPr>
        <w:t>在广州公共资源交易中心和广东省招标投标监管网公开。</w:t>
      </w:r>
    </w:p>
    <w:p>
      <w:pPr>
        <w:spacing w:line="400" w:lineRule="exact"/>
        <w:rPr>
          <w:rFonts w:hint="eastAsia" w:ascii="宋体" w:hAnsi="宋体"/>
          <w:color w:val="auto"/>
          <w:sz w:val="24"/>
          <w:highlight w:val="none"/>
        </w:rPr>
      </w:pPr>
    </w:p>
    <w:p>
      <w:pPr>
        <w:spacing w:line="400" w:lineRule="exact"/>
        <w:rPr>
          <w:rFonts w:hint="eastAsia" w:ascii="宋体" w:hAnsi="宋体"/>
          <w:b/>
          <w:color w:val="auto"/>
          <w:sz w:val="24"/>
          <w:highlight w:val="none"/>
        </w:rPr>
      </w:pPr>
      <w:r>
        <w:rPr>
          <w:rFonts w:hint="eastAsia" w:ascii="宋体" w:hAnsi="宋体"/>
          <w:b/>
          <w:color w:val="auto"/>
          <w:sz w:val="24"/>
          <w:highlight w:val="none"/>
        </w:rPr>
        <w:t>5.5  发生下列情形之一的，招标人将重新组织招标：</w:t>
      </w:r>
    </w:p>
    <w:p>
      <w:pPr>
        <w:spacing w:line="400" w:lineRule="exact"/>
        <w:rPr>
          <w:rFonts w:hint="eastAsia" w:ascii="宋体" w:hAnsi="宋体"/>
          <w:color w:val="auto"/>
          <w:sz w:val="24"/>
          <w:highlight w:val="none"/>
        </w:rPr>
      </w:pPr>
      <w:r>
        <w:rPr>
          <w:rFonts w:hint="eastAsia" w:ascii="宋体" w:hAnsi="宋体"/>
          <w:color w:val="auto"/>
          <w:sz w:val="24"/>
          <w:highlight w:val="none"/>
        </w:rPr>
        <w:t xml:space="preserve">     (a) 递交投标文件或通过资格审查的投标人不足</w:t>
      </w:r>
      <w:r>
        <w:rPr>
          <w:rFonts w:hint="eastAsia" w:ascii="宋体" w:hAnsi="宋体"/>
          <w:color w:val="auto"/>
          <w:sz w:val="24"/>
          <w:highlight w:val="none"/>
          <w:u w:val="single"/>
        </w:rPr>
        <w:t>三</w:t>
      </w:r>
      <w:r>
        <w:rPr>
          <w:rFonts w:hint="eastAsia" w:ascii="宋体" w:hAnsi="宋体"/>
          <w:color w:val="auto"/>
          <w:sz w:val="24"/>
          <w:highlight w:val="none"/>
        </w:rPr>
        <w:t>人；</w:t>
      </w:r>
    </w:p>
    <w:p>
      <w:pPr>
        <w:spacing w:line="400" w:lineRule="exact"/>
        <w:rPr>
          <w:rFonts w:hint="eastAsia" w:ascii="宋体" w:hAnsi="宋体"/>
          <w:color w:val="auto"/>
          <w:sz w:val="24"/>
          <w:highlight w:val="none"/>
        </w:rPr>
      </w:pPr>
      <w:r>
        <w:rPr>
          <w:rFonts w:hint="eastAsia" w:ascii="宋体" w:hAnsi="宋体"/>
          <w:color w:val="auto"/>
          <w:sz w:val="24"/>
          <w:highlight w:val="none"/>
        </w:rPr>
        <w:t xml:space="preserve">     (b) 所有投标被否决，或者经评议有效投标的投标人不足三人；</w:t>
      </w:r>
    </w:p>
    <w:p>
      <w:pPr>
        <w:spacing w:line="400" w:lineRule="exact"/>
        <w:ind w:left="617" w:hanging="616" w:hangingChars="257"/>
        <w:rPr>
          <w:rFonts w:hint="eastAsia" w:ascii="宋体" w:hAnsi="宋体"/>
          <w:color w:val="auto"/>
          <w:sz w:val="24"/>
          <w:highlight w:val="none"/>
        </w:rPr>
      </w:pPr>
      <w:r>
        <w:rPr>
          <w:rFonts w:hint="eastAsia" w:ascii="宋体" w:hAnsi="宋体"/>
          <w:color w:val="auto"/>
          <w:sz w:val="24"/>
          <w:highlight w:val="none"/>
        </w:rPr>
        <w:t xml:space="preserve">     </w:t>
      </w:r>
    </w:p>
    <w:p>
      <w:pPr>
        <w:spacing w:line="400" w:lineRule="exact"/>
        <w:rPr>
          <w:rFonts w:hint="eastAsia" w:ascii="宋体" w:hAnsi="宋体"/>
          <w:b/>
          <w:bCs/>
          <w:color w:val="auto"/>
          <w:sz w:val="24"/>
          <w:highlight w:val="none"/>
        </w:rPr>
      </w:pPr>
      <w:r>
        <w:rPr>
          <w:rFonts w:hint="eastAsia" w:ascii="宋体" w:hAnsi="宋体"/>
          <w:b/>
          <w:bCs/>
          <w:color w:val="auto"/>
          <w:sz w:val="24"/>
          <w:highlight w:val="none"/>
        </w:rPr>
        <w:t>5.6    授予合同</w:t>
      </w:r>
    </w:p>
    <w:p>
      <w:pPr>
        <w:pStyle w:val="20"/>
        <w:spacing w:line="400" w:lineRule="exact"/>
        <w:ind w:left="821" w:hanging="820" w:hangingChars="342"/>
        <w:jc w:val="left"/>
        <w:rPr>
          <w:rFonts w:hint="eastAsia" w:hAnsi="宋体"/>
          <w:color w:val="auto"/>
          <w:sz w:val="24"/>
          <w:szCs w:val="24"/>
          <w:highlight w:val="none"/>
        </w:rPr>
      </w:pPr>
      <w:r>
        <w:rPr>
          <w:rFonts w:hint="eastAsia" w:hAnsi="宋体"/>
          <w:color w:val="auto"/>
          <w:sz w:val="24"/>
          <w:szCs w:val="24"/>
          <w:highlight w:val="none"/>
        </w:rPr>
        <w:t>5.6.1  招标人一般将合同授予中标人，合同在投标有效期或投标人接受的延长期内授出。</w:t>
      </w:r>
    </w:p>
    <w:p>
      <w:pPr>
        <w:pStyle w:val="20"/>
        <w:spacing w:line="400" w:lineRule="exact"/>
        <w:ind w:left="821" w:hanging="820" w:hangingChars="342"/>
        <w:jc w:val="left"/>
        <w:rPr>
          <w:rFonts w:hint="eastAsia" w:hAnsi="宋体"/>
          <w:color w:val="auto"/>
          <w:sz w:val="24"/>
          <w:highlight w:val="none"/>
          <w:u w:val="single"/>
        </w:rPr>
      </w:pPr>
      <w:r>
        <w:rPr>
          <w:rFonts w:hint="eastAsia" w:hAnsi="宋体"/>
          <w:color w:val="auto"/>
          <w:sz w:val="24"/>
          <w:szCs w:val="24"/>
          <w:highlight w:val="none"/>
        </w:rPr>
        <w:t xml:space="preserve">5.6.2  </w:t>
      </w:r>
      <w:r>
        <w:rPr>
          <w:rFonts w:hint="eastAsia" w:hAnsi="宋体"/>
          <w:color w:val="auto"/>
          <w:sz w:val="24"/>
          <w:highlight w:val="none"/>
        </w:rPr>
        <w:t>联合体中标的，由所有联合体成员法定代表人签署授权委托书，指定牵头人或代表，授权其代表所有联合体成员与招标人签订合同，负责整个合同实施阶段的协调工作。</w:t>
      </w:r>
      <w:r>
        <w:rPr>
          <w:rFonts w:hint="eastAsia" w:hAnsi="宋体"/>
          <w:color w:val="auto"/>
          <w:sz w:val="24"/>
          <w:highlight w:val="none"/>
          <w:u w:val="single"/>
        </w:rPr>
        <w:t>如招标人要求中标人联合体成员共同签订合同的，则中标人应按招标人要求执行。</w:t>
      </w:r>
    </w:p>
    <w:p>
      <w:pPr>
        <w:pStyle w:val="20"/>
        <w:spacing w:line="400" w:lineRule="exact"/>
        <w:ind w:left="821" w:hanging="820" w:hangingChars="342"/>
        <w:jc w:val="left"/>
        <w:rPr>
          <w:rFonts w:hint="eastAsia" w:hAnsi="宋体"/>
          <w:color w:val="auto"/>
          <w:sz w:val="24"/>
          <w:szCs w:val="24"/>
          <w:highlight w:val="none"/>
        </w:rPr>
      </w:pPr>
      <w:r>
        <w:rPr>
          <w:rFonts w:hint="eastAsia" w:hAnsi="宋体"/>
          <w:color w:val="auto"/>
          <w:sz w:val="24"/>
          <w:szCs w:val="24"/>
          <w:highlight w:val="none"/>
        </w:rPr>
        <w:t>5.6.3  中标人必须签署并执行招标文件规定的合同条件，</w:t>
      </w:r>
      <w:r>
        <w:rPr>
          <w:rFonts w:hAnsi="宋体"/>
          <w:color w:val="auto"/>
          <w:sz w:val="24"/>
          <w:szCs w:val="24"/>
          <w:highlight w:val="none"/>
        </w:rPr>
        <w:t>如</w:t>
      </w:r>
      <w:r>
        <w:rPr>
          <w:rFonts w:hint="eastAsia" w:hAnsi="宋体"/>
          <w:color w:val="auto"/>
          <w:sz w:val="24"/>
          <w:szCs w:val="24"/>
          <w:highlight w:val="none"/>
        </w:rPr>
        <w:t>中标人</w:t>
      </w:r>
      <w:r>
        <w:rPr>
          <w:rFonts w:hAnsi="宋体"/>
          <w:color w:val="auto"/>
          <w:sz w:val="24"/>
          <w:szCs w:val="24"/>
          <w:highlight w:val="none"/>
        </w:rPr>
        <w:t>所提供的投标条件</w:t>
      </w:r>
      <w:r>
        <w:rPr>
          <w:rFonts w:hint="eastAsia" w:hAnsi="宋体"/>
          <w:color w:val="auto"/>
          <w:sz w:val="24"/>
          <w:szCs w:val="24"/>
          <w:highlight w:val="none"/>
        </w:rPr>
        <w:t>（报价、工期、估算工程造价）比其他投标</w:t>
      </w:r>
      <w:r>
        <w:rPr>
          <w:rFonts w:hAnsi="宋体"/>
          <w:color w:val="auto"/>
          <w:sz w:val="24"/>
          <w:szCs w:val="24"/>
          <w:highlight w:val="none"/>
        </w:rPr>
        <w:t>异常低，</w:t>
      </w:r>
      <w:r>
        <w:rPr>
          <w:rFonts w:hint="eastAsia" w:hAnsi="宋体"/>
          <w:color w:val="auto"/>
          <w:sz w:val="24"/>
          <w:szCs w:val="24"/>
          <w:highlight w:val="none"/>
        </w:rPr>
        <w:t>招标人</w:t>
      </w:r>
      <w:r>
        <w:rPr>
          <w:rFonts w:hAnsi="宋体"/>
          <w:color w:val="auto"/>
          <w:sz w:val="24"/>
          <w:szCs w:val="24"/>
          <w:highlight w:val="none"/>
        </w:rPr>
        <w:t>可要求</w:t>
      </w:r>
      <w:r>
        <w:rPr>
          <w:rFonts w:hint="eastAsia" w:hAnsi="宋体"/>
          <w:color w:val="auto"/>
          <w:sz w:val="24"/>
          <w:szCs w:val="24"/>
          <w:highlight w:val="none"/>
        </w:rPr>
        <w:t>中</w:t>
      </w:r>
      <w:r>
        <w:rPr>
          <w:rFonts w:hAnsi="宋体"/>
          <w:color w:val="auto"/>
          <w:sz w:val="24"/>
          <w:szCs w:val="24"/>
          <w:highlight w:val="none"/>
        </w:rPr>
        <w:t>标人对遵守参加投标的各项条件和履行合同的能力作出保证。</w:t>
      </w:r>
    </w:p>
    <w:p>
      <w:pPr>
        <w:spacing w:line="400" w:lineRule="exact"/>
        <w:ind w:left="821" w:hanging="820" w:hangingChars="342"/>
        <w:jc w:val="left"/>
        <w:rPr>
          <w:rFonts w:hint="eastAsia" w:ascii="宋体" w:hAnsi="宋体"/>
          <w:color w:val="auto"/>
          <w:sz w:val="24"/>
          <w:highlight w:val="none"/>
        </w:rPr>
      </w:pPr>
      <w:r>
        <w:rPr>
          <w:rFonts w:hint="eastAsia" w:ascii="宋体" w:hAnsi="宋体"/>
          <w:color w:val="auto"/>
          <w:sz w:val="24"/>
          <w:highlight w:val="none"/>
        </w:rPr>
        <w:t>5.6.4  招标人提供证据证明中标人有下列行为之一的，经有关行政监督部门确认，该中标无效，招标人可以不与中标人签订合同：</w:t>
      </w:r>
    </w:p>
    <w:p>
      <w:pPr>
        <w:spacing w:line="400" w:lineRule="exact"/>
        <w:rPr>
          <w:rFonts w:hint="eastAsia" w:ascii="宋体" w:hAnsi="宋体"/>
          <w:color w:val="auto"/>
          <w:sz w:val="24"/>
          <w:highlight w:val="none"/>
        </w:rPr>
      </w:pPr>
      <w:r>
        <w:rPr>
          <w:rFonts w:hint="eastAsia" w:ascii="宋体" w:hAnsi="宋体"/>
          <w:color w:val="auto"/>
          <w:sz w:val="24"/>
          <w:highlight w:val="none"/>
        </w:rPr>
        <w:t xml:space="preserve">   (a) 不能兑现投标承诺。</w:t>
      </w:r>
    </w:p>
    <w:p>
      <w:pPr>
        <w:spacing w:line="400" w:lineRule="exact"/>
        <w:rPr>
          <w:rFonts w:hint="eastAsia" w:ascii="宋体" w:hAnsi="宋体"/>
          <w:color w:val="auto"/>
          <w:sz w:val="24"/>
          <w:highlight w:val="none"/>
        </w:rPr>
      </w:pPr>
      <w:r>
        <w:rPr>
          <w:rFonts w:hint="eastAsia" w:ascii="宋体" w:hAnsi="宋体"/>
          <w:color w:val="auto"/>
          <w:sz w:val="24"/>
          <w:highlight w:val="none"/>
        </w:rPr>
        <w:t xml:space="preserve">   (b) 弄虚作假骗取中标。</w:t>
      </w:r>
    </w:p>
    <w:p>
      <w:pPr>
        <w:spacing w:line="400" w:lineRule="exact"/>
        <w:ind w:left="821" w:hanging="820" w:hangingChars="342"/>
        <w:rPr>
          <w:rFonts w:hint="eastAsia" w:ascii="宋体" w:hAnsi="宋体"/>
          <w:color w:val="auto"/>
          <w:sz w:val="24"/>
          <w:highlight w:val="none"/>
        </w:rPr>
      </w:pPr>
      <w:r>
        <w:rPr>
          <w:rFonts w:hint="eastAsia" w:ascii="宋体" w:hAnsi="宋体"/>
          <w:color w:val="auto"/>
          <w:sz w:val="24"/>
          <w:highlight w:val="none"/>
        </w:rPr>
        <w:t xml:space="preserve">   (c) 在招标、投标、评标、定标以及授予合同过程中，对招标人、代理机构、其他投标人、评标委员会成员、</w:t>
      </w:r>
      <w:r>
        <w:rPr>
          <w:rFonts w:hint="eastAsia" w:ascii="宋体" w:hAnsi="宋体"/>
          <w:color w:val="auto"/>
          <w:kern w:val="0"/>
          <w:sz w:val="24"/>
          <w:highlight w:val="none"/>
        </w:rPr>
        <w:t>交易服务机构的</w:t>
      </w:r>
      <w:r>
        <w:rPr>
          <w:rFonts w:hint="eastAsia" w:ascii="宋体" w:hAnsi="宋体"/>
          <w:color w:val="auto"/>
          <w:sz w:val="24"/>
          <w:highlight w:val="none"/>
        </w:rPr>
        <w:t>工作人员行贿、</w:t>
      </w:r>
      <w:r>
        <w:rPr>
          <w:rFonts w:ascii="宋体" w:hAnsi="宋体"/>
          <w:color w:val="auto"/>
          <w:kern w:val="0"/>
          <w:sz w:val="24"/>
          <w:highlight w:val="none"/>
        </w:rPr>
        <w:t>利诱</w:t>
      </w:r>
      <w:r>
        <w:rPr>
          <w:rFonts w:hint="eastAsia" w:ascii="宋体" w:hAnsi="宋体"/>
          <w:color w:val="auto"/>
          <w:kern w:val="0"/>
          <w:sz w:val="24"/>
          <w:highlight w:val="none"/>
        </w:rPr>
        <w:t>、</w:t>
      </w:r>
      <w:r>
        <w:rPr>
          <w:rFonts w:hint="eastAsia" w:ascii="宋体" w:hAnsi="宋体"/>
          <w:color w:val="auto"/>
          <w:sz w:val="24"/>
          <w:highlight w:val="none"/>
        </w:rPr>
        <w:t>欺诈或者施加影响。</w:t>
      </w:r>
    </w:p>
    <w:p>
      <w:pPr>
        <w:spacing w:line="400" w:lineRule="exact"/>
        <w:rPr>
          <w:rFonts w:hint="eastAsia" w:ascii="宋体" w:hAnsi="宋体"/>
          <w:color w:val="auto"/>
          <w:sz w:val="24"/>
          <w:highlight w:val="none"/>
        </w:rPr>
      </w:pPr>
      <w:r>
        <w:rPr>
          <w:rFonts w:hint="eastAsia" w:ascii="宋体" w:hAnsi="宋体"/>
          <w:color w:val="auto"/>
          <w:sz w:val="24"/>
          <w:highlight w:val="none"/>
        </w:rPr>
        <w:t xml:space="preserve">   (d) 擅自将任务转包其他单位。</w:t>
      </w:r>
    </w:p>
    <w:p>
      <w:pPr>
        <w:spacing w:line="400" w:lineRule="exact"/>
        <w:rPr>
          <w:rFonts w:hint="eastAsia" w:ascii="宋体" w:hAnsi="宋体"/>
          <w:color w:val="auto"/>
          <w:sz w:val="24"/>
          <w:highlight w:val="none"/>
        </w:rPr>
      </w:pPr>
      <w:r>
        <w:rPr>
          <w:rFonts w:hint="eastAsia" w:ascii="宋体" w:hAnsi="宋体"/>
          <w:color w:val="auto"/>
          <w:sz w:val="24"/>
          <w:highlight w:val="none"/>
        </w:rPr>
        <w:t xml:space="preserve">   (e) 中标人实质上不符合资格审查合格条件。</w:t>
      </w:r>
    </w:p>
    <w:p>
      <w:pPr>
        <w:spacing w:line="400" w:lineRule="exact"/>
        <w:rPr>
          <w:rFonts w:hint="eastAsia" w:ascii="宋体" w:hAnsi="宋体"/>
          <w:color w:val="auto"/>
          <w:sz w:val="24"/>
          <w:highlight w:val="none"/>
        </w:rPr>
      </w:pPr>
      <w:r>
        <w:rPr>
          <w:rFonts w:hint="eastAsia" w:ascii="宋体" w:hAnsi="宋体"/>
          <w:color w:val="auto"/>
          <w:sz w:val="24"/>
          <w:highlight w:val="none"/>
        </w:rPr>
        <w:t xml:space="preserve">   (f) 法律、法规规定的其他损害招标人利益和社会公共利益的情形。</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rPr>
        <w:t>5.6.5  中标人不得擅自更换投标文件中拟派的设计人员及项目负责人，</w:t>
      </w:r>
      <w:r>
        <w:rPr>
          <w:rFonts w:hint="eastAsia" w:ascii="宋体" w:hAnsi="宋体"/>
          <w:color w:val="auto"/>
          <w:sz w:val="24"/>
          <w:highlight w:val="none"/>
          <w:u w:val="single"/>
        </w:rPr>
        <w:t>否则按合同中相应条款承担违约责任。</w:t>
      </w:r>
    </w:p>
    <w:p>
      <w:pPr>
        <w:spacing w:line="400" w:lineRule="exact"/>
        <w:ind w:left="735" w:hanging="735" w:hangingChars="350"/>
        <w:rPr>
          <w:rFonts w:hint="eastAsia" w:ascii="宋体" w:hAnsi="宋体"/>
          <w:color w:val="auto"/>
          <w:highlight w:val="none"/>
        </w:rPr>
      </w:pPr>
    </w:p>
    <w:p>
      <w:pPr>
        <w:spacing w:line="400" w:lineRule="exact"/>
        <w:rPr>
          <w:rFonts w:hint="eastAsia" w:ascii="宋体" w:hAnsi="宋体"/>
          <w:b/>
          <w:bCs/>
          <w:color w:val="auto"/>
          <w:sz w:val="24"/>
          <w:highlight w:val="none"/>
          <w:u w:val="single"/>
        </w:rPr>
      </w:pPr>
      <w:r>
        <w:rPr>
          <w:rFonts w:hint="eastAsia" w:ascii="宋体" w:hAnsi="宋体"/>
          <w:b/>
          <w:bCs/>
          <w:color w:val="auto"/>
          <w:sz w:val="24"/>
          <w:highlight w:val="none"/>
          <w:u w:val="single"/>
        </w:rPr>
        <w:t>5.7    其他</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1</w:t>
      </w:r>
      <w:r>
        <w:rPr>
          <w:rFonts w:hint="eastAsia" w:ascii="宋体" w:hAnsi="宋体"/>
          <w:color w:val="auto"/>
          <w:sz w:val="24"/>
          <w:highlight w:val="none"/>
          <w:u w:val="single"/>
        </w:rPr>
        <w:t xml:space="preserve">  凡是以他人名义投标，或者投标人</w:t>
      </w:r>
      <w:r>
        <w:rPr>
          <w:rFonts w:hint="eastAsia"/>
          <w:color w:val="auto"/>
          <w:sz w:val="24"/>
          <w:highlight w:val="none"/>
          <w:u w:val="single"/>
        </w:rPr>
        <w:t>允许其他单位或者个人以投标人的名义投标承揽业务的，均属违法行为，招标人对这些单位或个人的损失概不负责，对这些单位或个人的投诉概不受理。</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2</w:t>
      </w:r>
      <w:r>
        <w:rPr>
          <w:rFonts w:hint="eastAsia" w:ascii="宋体" w:hAnsi="宋体"/>
          <w:color w:val="auto"/>
          <w:sz w:val="24"/>
          <w:highlight w:val="none"/>
          <w:u w:val="single"/>
        </w:rPr>
        <w:t xml:space="preserve">  本次招标由交易服务机构对各投标人提交的成果和评标过程、评标结果予以见证，若有纠纷，将按现行法律、法规通过友好协商或诉讼程序解决。</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3</w:t>
      </w:r>
      <w:r>
        <w:rPr>
          <w:rFonts w:hint="eastAsia" w:ascii="宋体" w:hAnsi="宋体"/>
          <w:color w:val="auto"/>
          <w:sz w:val="24"/>
          <w:highlight w:val="none"/>
          <w:u w:val="single"/>
        </w:rPr>
        <w:t xml:space="preserve">  腐败与欺诈行为</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在招标和合同实施期间，招标人要求投标人和承包人遵守最高的道德标准。</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3</w:t>
      </w:r>
      <w:r>
        <w:rPr>
          <w:rFonts w:hint="eastAsia" w:ascii="宋体" w:hAnsi="宋体"/>
          <w:color w:val="auto"/>
          <w:sz w:val="24"/>
          <w:highlight w:val="none"/>
          <w:u w:val="single"/>
        </w:rPr>
        <w:t>.1对本条款的规定，特定义如下词汇：</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a）、“腐败行为”是指在招标或合同执行期间，通过提供、给予、接受或索要任何有价值的东西，从而影响招标人有关人员工作的行为；</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b）、“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400" w:lineRule="exact"/>
        <w:ind w:left="821" w:hanging="820" w:hangingChars="342"/>
        <w:rPr>
          <w:rFonts w:hint="eastAsia"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3</w:t>
      </w:r>
      <w:r>
        <w:rPr>
          <w:rFonts w:hint="eastAsia" w:ascii="宋体" w:hAnsi="宋体"/>
          <w:color w:val="auto"/>
          <w:sz w:val="24"/>
          <w:highlight w:val="none"/>
          <w:u w:val="single"/>
        </w:rPr>
        <w:t>.2如果投标人被认定在本招标的竞争中有腐败或欺诈行为，则会被取消投标资格。</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3</w:t>
      </w:r>
      <w:r>
        <w:rPr>
          <w:rFonts w:hint="eastAsia" w:ascii="宋体" w:hAnsi="宋体"/>
          <w:color w:val="auto"/>
          <w:sz w:val="24"/>
          <w:highlight w:val="none"/>
          <w:u w:val="single"/>
        </w:rPr>
        <w:t>.3投标人如在本项目中存在串通投标、弄虚作假、行贿情形的，中标无效，行政监督部门将对其违法行为进行政处罚并通报。该投标人将被招标人列入黑名单并限制其参与招标人后续项目的投标。</w:t>
      </w:r>
    </w:p>
    <w:p>
      <w:pPr>
        <w:spacing w:line="400" w:lineRule="exact"/>
        <w:ind w:left="854" w:leftChars="1" w:hanging="852" w:hangingChars="355"/>
        <w:rPr>
          <w:rFonts w:hint="eastAsia" w:ascii="宋体" w:hAnsi="宋体"/>
          <w:color w:val="auto"/>
          <w:sz w:val="24"/>
          <w:highlight w:val="none"/>
          <w:u w:val="single"/>
        </w:rPr>
      </w:pPr>
      <w:r>
        <w:rPr>
          <w:rFonts w:hint="eastAsia" w:ascii="宋体" w:hAnsi="宋体"/>
          <w:color w:val="auto"/>
          <w:sz w:val="24"/>
          <w:highlight w:val="none"/>
          <w:u w:val="single"/>
        </w:rPr>
        <w:t>5.7.4  投标人如在本项目中存在串通投标、弄虚作假、行贿情形且在评标、</w:t>
      </w:r>
      <w:r>
        <w:rPr>
          <w:rFonts w:ascii="宋体" w:hAnsi="宋体"/>
          <w:color w:val="auto"/>
          <w:sz w:val="24"/>
          <w:highlight w:val="none"/>
          <w:u w:val="single"/>
        </w:rPr>
        <w:t>定标</w:t>
      </w:r>
      <w:r>
        <w:rPr>
          <w:rFonts w:hint="eastAsia" w:ascii="宋体" w:hAnsi="宋体"/>
          <w:color w:val="auto"/>
          <w:sz w:val="24"/>
          <w:highlight w:val="none"/>
          <w:u w:val="single"/>
        </w:rPr>
        <w:t>过程中未被发现的，该投标不改变本项目评标、</w:t>
      </w:r>
      <w:r>
        <w:rPr>
          <w:rFonts w:ascii="宋体" w:hAnsi="宋体"/>
          <w:color w:val="auto"/>
          <w:sz w:val="24"/>
          <w:highlight w:val="none"/>
          <w:u w:val="single"/>
        </w:rPr>
        <w:t>定标</w:t>
      </w:r>
      <w:r>
        <w:rPr>
          <w:rFonts w:hint="eastAsia" w:ascii="宋体" w:hAnsi="宋体"/>
          <w:color w:val="auto"/>
          <w:sz w:val="24"/>
          <w:highlight w:val="none"/>
          <w:u w:val="single"/>
        </w:rPr>
        <w:t>结果排序，其中标无效。招标人按照《中华人民共和国招标投标法实施条例》第五十五条的规定依次确定中标人或重新招标。</w:t>
      </w:r>
    </w:p>
    <w:p>
      <w:pPr>
        <w:pStyle w:val="78"/>
        <w:ind w:left="840" w:hanging="840" w:hangingChars="350"/>
        <w:jc w:val="left"/>
        <w:rPr>
          <w:rFonts w:hint="eastAsia"/>
          <w:color w:val="auto"/>
          <w:highlight w:val="none"/>
        </w:rPr>
      </w:pPr>
      <w:r>
        <w:rPr>
          <w:rFonts w:hint="eastAsia" w:ascii="宋体" w:hAnsi="宋体"/>
          <w:b w:val="0"/>
          <w:color w:val="auto"/>
          <w:sz w:val="24"/>
          <w:highlight w:val="none"/>
          <w:u w:val="single"/>
        </w:rPr>
        <w:t>5.7.5  发出中标通知书前，中标人应未被纳入失信联合惩戒名单，否则招标人将取消其中标资格。</w:t>
      </w:r>
    </w:p>
    <w:p>
      <w:pPr>
        <w:topLinePunct/>
        <w:jc w:val="left"/>
        <w:rPr>
          <w:rFonts w:hint="eastAsia" w:ascii="宋体" w:hAnsi="宋体"/>
          <w:color w:val="auto"/>
          <w:highlight w:val="none"/>
        </w:rPr>
      </w:pPr>
    </w:p>
    <w:p>
      <w:pPr>
        <w:spacing w:line="400" w:lineRule="exact"/>
        <w:ind w:left="1236" w:hanging="1231" w:hangingChars="342"/>
        <w:rPr>
          <w:rFonts w:hint="eastAsia" w:ascii="宋体" w:hAnsi="宋体"/>
          <w:b/>
          <w:bCs/>
          <w:color w:val="auto"/>
          <w:sz w:val="24"/>
          <w:highlight w:val="none"/>
        </w:rPr>
      </w:pPr>
      <w:r>
        <w:rPr>
          <w:rFonts w:ascii="宋体" w:hAnsi="宋体"/>
          <w:b/>
          <w:color w:val="auto"/>
          <w:sz w:val="36"/>
          <w:szCs w:val="36"/>
          <w:highlight w:val="none"/>
        </w:rPr>
        <w:br w:type="page"/>
      </w:r>
    </w:p>
    <w:p>
      <w:pPr>
        <w:wordWrap w:val="0"/>
        <w:topLinePunct/>
        <w:jc w:val="center"/>
        <w:rPr>
          <w:rFonts w:hint="eastAsia" w:ascii="宋体" w:hAnsi="宋体" w:cs="宋体"/>
          <w:b/>
          <w:color w:val="auto"/>
          <w:sz w:val="36"/>
          <w:szCs w:val="36"/>
          <w:highlight w:val="none"/>
        </w:rPr>
      </w:pPr>
    </w:p>
    <w:p>
      <w:pPr>
        <w:wordWrap w:val="0"/>
        <w:topLinePun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第六章  合同主要条款</w:t>
      </w:r>
    </w:p>
    <w:p>
      <w:pPr>
        <w:pStyle w:val="20"/>
        <w:rPr>
          <w:rFonts w:hAnsi="宋体"/>
          <w:color w:val="auto"/>
          <w:sz w:val="22"/>
          <w:szCs w:val="2"/>
          <w:highlight w:val="none"/>
        </w:rPr>
      </w:pPr>
    </w:p>
    <w:p>
      <w:pPr>
        <w:pStyle w:val="20"/>
        <w:rPr>
          <w:rFonts w:hAnsi="宋体"/>
          <w:color w:val="auto"/>
          <w:sz w:val="22"/>
          <w:szCs w:val="2"/>
          <w:highlight w:val="none"/>
        </w:rPr>
      </w:pPr>
    </w:p>
    <w:p>
      <w:pPr>
        <w:pStyle w:val="20"/>
        <w:rPr>
          <w:rFonts w:hAnsi="宋体"/>
          <w:color w:val="auto"/>
          <w:sz w:val="22"/>
          <w:szCs w:val="2"/>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78"/>
        <w:jc w:val="both"/>
        <w:rPr>
          <w:rFonts w:ascii="宋体" w:hAnsi="宋体" w:cs="宋体"/>
          <w:color w:val="auto"/>
          <w:szCs w:val="21"/>
          <w:highlight w:val="none"/>
        </w:rPr>
      </w:pPr>
    </w:p>
    <w:p>
      <w:pPr>
        <w:pStyle w:val="8"/>
        <w:ind w:firstLine="1446"/>
        <w:rPr>
          <w:rFonts w:eastAsia="黑体"/>
          <w:b/>
          <w:bCs/>
          <w:color w:val="auto"/>
          <w:sz w:val="72"/>
          <w:highlight w:val="none"/>
        </w:rPr>
      </w:pPr>
    </w:p>
    <w:p>
      <w:pPr>
        <w:jc w:val="center"/>
        <w:rPr>
          <w:rFonts w:eastAsia="黑体"/>
          <w:b/>
          <w:bCs/>
          <w:color w:val="auto"/>
          <w:sz w:val="56"/>
          <w:highlight w:val="none"/>
        </w:rPr>
      </w:pPr>
      <w:r>
        <w:rPr>
          <w:rFonts w:hint="eastAsia" w:eastAsia="黑体"/>
          <w:b/>
          <w:bCs/>
          <w:color w:val="auto"/>
          <w:sz w:val="56"/>
          <w:highlight w:val="none"/>
        </w:rPr>
        <w:t>建设工程施工图设计合同</w:t>
      </w:r>
    </w:p>
    <w:p>
      <w:pPr>
        <w:rPr>
          <w:color w:val="auto"/>
          <w:highlight w:val="none"/>
        </w:rPr>
      </w:pPr>
    </w:p>
    <w:p>
      <w:pPr>
        <w:jc w:val="center"/>
        <w:rPr>
          <w:b/>
          <w:bCs/>
          <w:color w:val="auto"/>
          <w:sz w:val="36"/>
          <w:highlight w:val="none"/>
        </w:rPr>
      </w:pPr>
      <w:r>
        <w:rPr>
          <w:rFonts w:hint="eastAsia"/>
          <w:b/>
          <w:bCs/>
          <w:color w:val="auto"/>
          <w:sz w:val="36"/>
          <w:highlight w:val="none"/>
        </w:rPr>
        <w:t>（专业建设工程设计合同）</w:t>
      </w:r>
    </w:p>
    <w:p>
      <w:pPr>
        <w:rPr>
          <w:rFonts w:hint="eastAsia"/>
          <w:b/>
          <w:bCs/>
          <w:color w:val="auto"/>
          <w:sz w:val="44"/>
          <w:highlight w:val="none"/>
        </w:rPr>
      </w:pPr>
      <w:r>
        <w:rPr>
          <w:rFonts w:hint="eastAsia"/>
          <w:b/>
          <w:bCs/>
          <w:color w:val="auto"/>
          <w:sz w:val="44"/>
          <w:highlight w:val="none"/>
        </w:rPr>
        <w:t xml:space="preserve">  </w:t>
      </w:r>
    </w:p>
    <w:p>
      <w:pPr>
        <w:rPr>
          <w:rFonts w:hint="eastAsia"/>
          <w:b/>
          <w:bCs/>
          <w:color w:val="auto"/>
          <w:sz w:val="44"/>
          <w:highlight w:val="none"/>
        </w:rPr>
      </w:pPr>
    </w:p>
    <w:p>
      <w:pPr>
        <w:rPr>
          <w:b/>
          <w:bCs/>
          <w:color w:val="auto"/>
          <w:sz w:val="30"/>
          <w:highlight w:val="none"/>
        </w:rPr>
      </w:pPr>
    </w:p>
    <w:p>
      <w:pPr>
        <w:pStyle w:val="20"/>
        <w:ind w:left="2248" w:right="-459" w:rightChars="-219" w:hanging="2240" w:hangingChars="700"/>
        <w:rPr>
          <w:rFonts w:hint="eastAsia"/>
          <w:b/>
          <w:bCs/>
          <w:color w:val="auto"/>
          <w:sz w:val="30"/>
          <w:highlight w:val="none"/>
          <w:u w:val="single"/>
        </w:rPr>
      </w:pPr>
      <w:r>
        <w:rPr>
          <w:rFonts w:hint="eastAsia" w:hAnsi="宋体"/>
          <w:b/>
          <w:bCs/>
          <w:color w:val="auto"/>
          <w:spacing w:val="10"/>
          <w:sz w:val="30"/>
          <w:highlight w:val="none"/>
        </w:rPr>
        <w:t>工 程 名 称：</w:t>
      </w:r>
      <w:r>
        <w:rPr>
          <w:rFonts w:hint="eastAsia" w:hAnsi="宋体"/>
          <w:b/>
          <w:bCs/>
          <w:color w:val="auto"/>
          <w:spacing w:val="10"/>
          <w:sz w:val="28"/>
          <w:szCs w:val="28"/>
          <w:highlight w:val="none"/>
        </w:rPr>
        <w:t>增城国家级开发区仙村园区西福河堤防达标整治（仙村园区段）及环园路建设工程</w:t>
      </w:r>
    </w:p>
    <w:p>
      <w:pPr>
        <w:rPr>
          <w:b/>
          <w:bCs/>
          <w:color w:val="auto"/>
          <w:sz w:val="30"/>
          <w:highlight w:val="none"/>
          <w:u w:val="single"/>
        </w:rPr>
      </w:pPr>
      <w:r>
        <w:rPr>
          <w:rFonts w:hint="eastAsia"/>
          <w:b/>
          <w:bCs/>
          <w:color w:val="auto"/>
          <w:spacing w:val="82"/>
          <w:sz w:val="30"/>
          <w:highlight w:val="none"/>
        </w:rPr>
        <w:t>工程地点</w:t>
      </w:r>
      <w:r>
        <w:rPr>
          <w:rFonts w:hint="eastAsia"/>
          <w:b/>
          <w:bCs/>
          <w:color w:val="auto"/>
          <w:sz w:val="30"/>
          <w:highlight w:val="none"/>
        </w:rPr>
        <w:t xml:space="preserve">：  </w:t>
      </w:r>
    </w:p>
    <w:p>
      <w:pPr>
        <w:rPr>
          <w:b/>
          <w:bCs/>
          <w:color w:val="auto"/>
          <w:spacing w:val="-14"/>
          <w:sz w:val="28"/>
          <w:highlight w:val="none"/>
          <w:u w:val="single"/>
        </w:rPr>
      </w:pPr>
      <w:r>
        <w:rPr>
          <w:rFonts w:hint="eastAsia"/>
          <w:b/>
          <w:bCs/>
          <w:color w:val="auto"/>
          <w:spacing w:val="82"/>
          <w:sz w:val="30"/>
          <w:highlight w:val="none"/>
        </w:rPr>
        <w:t>合同编号</w:t>
      </w:r>
      <w:r>
        <w:rPr>
          <w:rFonts w:hint="eastAsia"/>
          <w:b/>
          <w:bCs/>
          <w:color w:val="auto"/>
          <w:sz w:val="30"/>
          <w:highlight w:val="none"/>
        </w:rPr>
        <w:t>：</w:t>
      </w:r>
    </w:p>
    <w:p>
      <w:pPr>
        <w:rPr>
          <w:b/>
          <w:bCs/>
          <w:color w:val="auto"/>
          <w:sz w:val="30"/>
          <w:highlight w:val="none"/>
        </w:rPr>
      </w:pPr>
    </w:p>
    <w:p>
      <w:pPr>
        <w:ind w:right="-333" w:rightChars="-159"/>
        <w:rPr>
          <w:rFonts w:ascii="宋体"/>
          <w:b/>
          <w:bCs/>
          <w:color w:val="auto"/>
          <w:sz w:val="30"/>
          <w:szCs w:val="30"/>
          <w:highlight w:val="none"/>
        </w:rPr>
      </w:pPr>
      <w:r>
        <w:rPr>
          <w:rFonts w:hint="eastAsia" w:ascii="宋体" w:hAnsi="宋体"/>
          <w:b/>
          <w:bCs/>
          <w:color w:val="auto"/>
          <w:sz w:val="30"/>
          <w:szCs w:val="30"/>
          <w:highlight w:val="none"/>
        </w:rPr>
        <w:t xml:space="preserve">设计证书等级： </w:t>
      </w:r>
    </w:p>
    <w:p>
      <w:pPr>
        <w:rPr>
          <w:rFonts w:hint="eastAsia" w:ascii="宋体"/>
          <w:b/>
          <w:bCs/>
          <w:color w:val="auto"/>
          <w:sz w:val="30"/>
          <w:szCs w:val="30"/>
          <w:highlight w:val="none"/>
        </w:rPr>
      </w:pPr>
      <w:r>
        <w:rPr>
          <w:rFonts w:hint="eastAsia" w:ascii="宋体" w:hAnsi="宋体"/>
          <w:b/>
          <w:bCs/>
          <w:color w:val="auto"/>
          <w:sz w:val="30"/>
          <w:szCs w:val="30"/>
          <w:highlight w:val="none"/>
        </w:rPr>
        <w:t>发包人：广州市增城区水务建设管理所</w:t>
      </w:r>
    </w:p>
    <w:p>
      <w:pPr>
        <w:rPr>
          <w:rFonts w:ascii="宋体"/>
          <w:b/>
          <w:bCs/>
          <w:color w:val="auto"/>
          <w:sz w:val="30"/>
          <w:szCs w:val="30"/>
          <w:highlight w:val="none"/>
        </w:rPr>
      </w:pPr>
      <w:r>
        <w:rPr>
          <w:rFonts w:hint="eastAsia" w:ascii="宋体" w:hAnsi="宋体"/>
          <w:b/>
          <w:bCs/>
          <w:color w:val="auto"/>
          <w:sz w:val="30"/>
          <w:szCs w:val="30"/>
          <w:highlight w:val="none"/>
        </w:rPr>
        <w:t xml:space="preserve">设计人： </w:t>
      </w:r>
    </w:p>
    <w:p>
      <w:pPr>
        <w:rPr>
          <w:b/>
          <w:bCs/>
          <w:color w:val="auto"/>
          <w:sz w:val="30"/>
          <w:highlight w:val="none"/>
          <w:u w:val="single"/>
        </w:rPr>
      </w:pPr>
      <w:r>
        <w:rPr>
          <w:rFonts w:hint="eastAsia"/>
          <w:b/>
          <w:bCs/>
          <w:color w:val="auto"/>
          <w:spacing w:val="82"/>
          <w:sz w:val="30"/>
          <w:highlight w:val="none"/>
        </w:rPr>
        <w:t>签订日期</w:t>
      </w:r>
      <w:r>
        <w:rPr>
          <w:rFonts w:hint="eastAsia"/>
          <w:b/>
          <w:bCs/>
          <w:color w:val="auto"/>
          <w:sz w:val="30"/>
          <w:highlight w:val="none"/>
        </w:rPr>
        <w:t>：   年  月  日</w:t>
      </w:r>
      <w:r>
        <w:rPr>
          <w:b/>
          <w:bCs/>
          <w:color w:val="auto"/>
          <w:sz w:val="30"/>
          <w:highlight w:val="none"/>
        </w:rPr>
        <w:tab/>
      </w:r>
      <w:r>
        <w:rPr>
          <w:b/>
          <w:bCs/>
          <w:color w:val="auto"/>
          <w:sz w:val="30"/>
          <w:highlight w:val="none"/>
        </w:rPr>
        <w:tab/>
      </w:r>
      <w:r>
        <w:rPr>
          <w:b/>
          <w:bCs/>
          <w:color w:val="auto"/>
          <w:sz w:val="30"/>
          <w:highlight w:val="none"/>
        </w:rPr>
        <w:tab/>
      </w:r>
    </w:p>
    <w:p>
      <w:pPr>
        <w:spacing w:line="240" w:lineRule="exact"/>
        <w:rPr>
          <w:rFonts w:hint="eastAsia"/>
          <w:b/>
          <w:bCs/>
          <w:color w:val="auto"/>
          <w:sz w:val="32"/>
          <w:highlight w:val="none"/>
          <w:u w:val="single"/>
        </w:rPr>
      </w:pPr>
    </w:p>
    <w:p>
      <w:pPr>
        <w:spacing w:line="240" w:lineRule="exact"/>
        <w:rPr>
          <w:rFonts w:hint="eastAsia"/>
          <w:b/>
          <w:bCs/>
          <w:color w:val="auto"/>
          <w:sz w:val="32"/>
          <w:highlight w:val="none"/>
          <w:u w:val="single"/>
        </w:rPr>
      </w:pPr>
    </w:p>
    <w:p>
      <w:pPr>
        <w:spacing w:line="240" w:lineRule="exact"/>
        <w:rPr>
          <w:b/>
          <w:bCs/>
          <w:color w:val="auto"/>
          <w:sz w:val="32"/>
          <w:highlight w:val="none"/>
          <w:u w:val="single"/>
        </w:rPr>
      </w:pPr>
    </w:p>
    <w:p>
      <w:pPr>
        <w:pStyle w:val="20"/>
        <w:jc w:val="center"/>
        <w:rPr>
          <w:rFonts w:hAnsi="宋体"/>
          <w:b/>
          <w:bCs/>
          <w:color w:val="auto"/>
          <w:sz w:val="32"/>
          <w:highlight w:val="none"/>
        </w:rPr>
      </w:pPr>
      <w:r>
        <w:rPr>
          <w:rFonts w:hAnsi="宋体"/>
          <w:b/>
          <w:bCs/>
          <w:color w:val="auto"/>
          <w:sz w:val="32"/>
          <w:highlight w:val="none"/>
        </w:rPr>
        <w:t>中华人民共和国建设部监制</w:t>
      </w:r>
    </w:p>
    <w:p>
      <w:pPr>
        <w:pStyle w:val="20"/>
        <w:jc w:val="center"/>
        <w:rPr>
          <w:rFonts w:hAnsi="宋体"/>
          <w:b/>
          <w:bCs/>
          <w:color w:val="auto"/>
          <w:sz w:val="32"/>
          <w:highlight w:val="none"/>
        </w:rPr>
      </w:pPr>
      <w:r>
        <w:rPr>
          <w:rFonts w:hAnsi="宋体"/>
          <w:b/>
          <w:bCs/>
          <w:color w:val="auto"/>
          <w:sz w:val="32"/>
          <w:highlight w:val="none"/>
        </w:rPr>
        <w:t>国家工商行政管理局监制</w:t>
      </w:r>
    </w:p>
    <w:p>
      <w:pPr>
        <w:pStyle w:val="20"/>
        <w:jc w:val="center"/>
        <w:rPr>
          <w:rFonts w:hAnsi="宋体"/>
          <w:b/>
          <w:bCs/>
          <w:color w:val="auto"/>
          <w:sz w:val="32"/>
          <w:highlight w:val="none"/>
        </w:rPr>
      </w:pPr>
      <w:r>
        <w:rPr>
          <w:rFonts w:hAnsi="宋体"/>
          <w:b/>
          <w:bCs/>
          <w:color w:val="auto"/>
          <w:sz w:val="32"/>
          <w:highlight w:val="none"/>
        </w:rPr>
        <w:t>广州市建设委员会印制</w:t>
      </w:r>
    </w:p>
    <w:p>
      <w:pPr>
        <w:pStyle w:val="79"/>
        <w:ind w:firstLine="0" w:firstLineChars="0"/>
        <w:rPr>
          <w:rFonts w:ascii="宋体"/>
          <w:color w:val="auto"/>
          <w:sz w:val="24"/>
          <w:highlight w:val="none"/>
        </w:rPr>
      </w:pPr>
      <w:r>
        <w:rPr>
          <w:color w:val="auto"/>
          <w:highlight w:val="none"/>
        </w:rPr>
        <w:br w:type="page"/>
      </w:r>
      <w:r>
        <w:rPr>
          <w:rFonts w:hint="eastAsia" w:ascii="宋体" w:hAnsi="宋体"/>
          <w:color w:val="auto"/>
          <w:sz w:val="24"/>
          <w:highlight w:val="none"/>
        </w:rPr>
        <w:t>发包人（招标人、建设单位）：</w:t>
      </w:r>
      <w:r>
        <w:rPr>
          <w:rFonts w:hint="eastAsia" w:ascii="宋体" w:hAnsi="宋体"/>
          <w:color w:val="auto"/>
          <w:sz w:val="24"/>
          <w:highlight w:val="none"/>
          <w:u w:val="single"/>
          <w:lang w:bidi="ar"/>
        </w:rPr>
        <w:t xml:space="preserve">广州市增城区水务建设管理所  </w:t>
      </w:r>
    </w:p>
    <w:p>
      <w:pPr>
        <w:spacing w:line="360" w:lineRule="auto"/>
        <w:rPr>
          <w:rFonts w:hAnsi="宋体"/>
          <w:color w:val="auto"/>
          <w:sz w:val="24"/>
          <w:highlight w:val="none"/>
        </w:rPr>
      </w:pPr>
      <w:r>
        <w:rPr>
          <w:rFonts w:hint="eastAsia" w:ascii="宋体" w:hAnsi="宋体"/>
          <w:color w:val="auto"/>
          <w:sz w:val="24"/>
          <w:highlight w:val="none"/>
        </w:rPr>
        <w:t>设计人：</w:t>
      </w:r>
      <w:r>
        <w:rPr>
          <w:rFonts w:hint="eastAsia" w:ascii="宋体" w:hAnsi="宋体"/>
          <w:color w:val="auto"/>
          <w:sz w:val="24"/>
          <w:highlight w:val="none"/>
          <w:u w:val="single"/>
          <w:lang w:bidi="ar"/>
        </w:rPr>
        <w:t xml:space="preserve">                                    </w:t>
      </w:r>
    </w:p>
    <w:p>
      <w:pPr>
        <w:pStyle w:val="20"/>
        <w:spacing w:line="276" w:lineRule="auto"/>
        <w:ind w:firstLine="480" w:firstLineChars="200"/>
        <w:rPr>
          <w:rFonts w:hAnsi="宋体"/>
          <w:color w:val="auto"/>
          <w:sz w:val="24"/>
          <w:szCs w:val="24"/>
          <w:highlight w:val="none"/>
        </w:rPr>
      </w:pPr>
      <w:r>
        <w:rPr>
          <w:rFonts w:hAnsi="宋体"/>
          <w:color w:val="auto"/>
          <w:sz w:val="24"/>
          <w:szCs w:val="24"/>
          <w:highlight w:val="none"/>
        </w:rPr>
        <w:t>202</w:t>
      </w:r>
      <w:r>
        <w:rPr>
          <w:rFonts w:hint="eastAsia" w:hAnsi="宋体"/>
          <w:color w:val="auto"/>
          <w:sz w:val="24"/>
          <w:szCs w:val="24"/>
          <w:highlight w:val="none"/>
        </w:rPr>
        <w:t>3</w:t>
      </w:r>
      <w:r>
        <w:rPr>
          <w:rFonts w:hAnsi="宋体"/>
          <w:color w:val="auto"/>
          <w:sz w:val="24"/>
          <w:szCs w:val="24"/>
          <w:highlight w:val="none"/>
        </w:rPr>
        <w:t>年  月  日，经公开招标，设计人被评定为中标人。现发包人（建设单位）委托设计人承担</w:t>
      </w:r>
      <w:r>
        <w:rPr>
          <w:rFonts w:hint="eastAsia"/>
          <w:b/>
          <w:bCs/>
          <w:color w:val="auto"/>
          <w:sz w:val="24"/>
          <w:szCs w:val="24"/>
          <w:highlight w:val="none"/>
          <w:u w:val="single"/>
        </w:rPr>
        <w:t xml:space="preserve"> </w:t>
      </w:r>
      <w:r>
        <w:rPr>
          <w:rFonts w:hint="eastAsia" w:ascii="Calibri" w:hAnsi="宋体"/>
          <w:color w:val="auto"/>
          <w:kern w:val="2"/>
          <w:sz w:val="24"/>
          <w:szCs w:val="24"/>
          <w:highlight w:val="none"/>
          <w:u w:val="single"/>
          <w:lang w:bidi="ar"/>
        </w:rPr>
        <w:t>增城国家级开发区仙村园区西福河堤防达标整治（仙村园区段）及环园路建设工程</w:t>
      </w:r>
      <w:r>
        <w:rPr>
          <w:rFonts w:hint="eastAsia" w:hAnsi="宋体"/>
          <w:color w:val="auto"/>
          <w:sz w:val="24"/>
          <w:szCs w:val="24"/>
          <w:highlight w:val="none"/>
        </w:rPr>
        <w:t>施工图</w:t>
      </w:r>
      <w:r>
        <w:rPr>
          <w:rFonts w:hAnsi="宋体"/>
          <w:color w:val="auto"/>
          <w:sz w:val="24"/>
          <w:szCs w:val="24"/>
          <w:highlight w:val="none"/>
        </w:rPr>
        <w:t>设计，工程地点为</w:t>
      </w:r>
      <w:r>
        <w:rPr>
          <w:rFonts w:hint="eastAsia" w:hAnsi="宋体" w:cs="宋体"/>
          <w:color w:val="auto"/>
          <w:sz w:val="24"/>
          <w:highlight w:val="none"/>
          <w:u w:val="single"/>
        </w:rPr>
        <w:t>广州市增城区</w:t>
      </w:r>
      <w:r>
        <w:rPr>
          <w:rFonts w:hAnsi="宋体"/>
          <w:color w:val="auto"/>
          <w:sz w:val="24"/>
          <w:szCs w:val="24"/>
          <w:highlight w:val="none"/>
        </w:rPr>
        <w:t>，经发包人（建设单位）、</w:t>
      </w:r>
      <w:r>
        <w:rPr>
          <w:rFonts w:hAnsi="宋体"/>
          <w:color w:val="auto"/>
          <w:sz w:val="24"/>
          <w:highlight w:val="none"/>
        </w:rPr>
        <w:t>设计人</w:t>
      </w:r>
      <w:r>
        <w:rPr>
          <w:rFonts w:hAnsi="宋体"/>
          <w:color w:val="auto"/>
          <w:sz w:val="24"/>
          <w:szCs w:val="24"/>
          <w:highlight w:val="none"/>
        </w:rPr>
        <w:t>协商一致，签订本合同，共同执行。</w:t>
      </w:r>
    </w:p>
    <w:p>
      <w:pPr>
        <w:spacing w:line="276" w:lineRule="auto"/>
        <w:rPr>
          <w:rFonts w:ascii="宋体"/>
          <w:color w:val="auto"/>
          <w:sz w:val="24"/>
          <w:highlight w:val="none"/>
        </w:rPr>
      </w:pPr>
      <w:r>
        <w:rPr>
          <w:rFonts w:hint="eastAsia" w:ascii="宋体" w:hAnsi="宋体"/>
          <w:b/>
          <w:color w:val="auto"/>
          <w:sz w:val="24"/>
          <w:highlight w:val="none"/>
        </w:rPr>
        <w:t>第一条</w:t>
      </w:r>
      <w:r>
        <w:rPr>
          <w:rFonts w:ascii="宋体"/>
          <w:color w:val="auto"/>
          <w:sz w:val="24"/>
          <w:highlight w:val="none"/>
        </w:rPr>
        <w:tab/>
      </w:r>
      <w:r>
        <w:rPr>
          <w:rFonts w:hint="eastAsia" w:ascii="宋体" w:hAnsi="宋体"/>
          <w:color w:val="auto"/>
          <w:sz w:val="24"/>
          <w:highlight w:val="none"/>
        </w:rPr>
        <w:t>本合同签订依据。</w:t>
      </w:r>
    </w:p>
    <w:p>
      <w:pPr>
        <w:spacing w:line="276" w:lineRule="auto"/>
        <w:rPr>
          <w:rFonts w:ascii="宋体"/>
          <w:color w:val="auto"/>
          <w:sz w:val="24"/>
          <w:highlight w:val="none"/>
        </w:rPr>
      </w:pPr>
      <w:r>
        <w:rPr>
          <w:rFonts w:ascii="宋体" w:hAnsi="宋体"/>
          <w:color w:val="auto"/>
          <w:sz w:val="24"/>
          <w:highlight w:val="none"/>
        </w:rPr>
        <w:t xml:space="preserve">    1.1</w:t>
      </w:r>
      <w:r>
        <w:rPr>
          <w:rFonts w:hint="eastAsia" w:ascii="宋体" w:hAnsi="宋体"/>
          <w:color w:val="auto"/>
          <w:sz w:val="24"/>
          <w:highlight w:val="none"/>
        </w:rPr>
        <w:t>《中华人民共和国民法典》</w:t>
      </w:r>
      <w:r>
        <w:rPr>
          <w:rFonts w:hAnsi="宋体" w:cs="宋体"/>
          <w:color w:val="auto"/>
          <w:sz w:val="24"/>
          <w:highlight w:val="none"/>
        </w:rPr>
        <w:t>及国家有关法规规定</w:t>
      </w:r>
      <w:r>
        <w:rPr>
          <w:rFonts w:hint="eastAsia" w:ascii="宋体" w:hAnsi="宋体"/>
          <w:color w:val="auto"/>
          <w:sz w:val="24"/>
          <w:highlight w:val="none"/>
        </w:rPr>
        <w:t>。</w:t>
      </w:r>
    </w:p>
    <w:p>
      <w:pPr>
        <w:spacing w:line="276" w:lineRule="auto"/>
        <w:rPr>
          <w:rFonts w:ascii="宋体"/>
          <w:color w:val="auto"/>
          <w:sz w:val="24"/>
          <w:highlight w:val="none"/>
        </w:rPr>
      </w:pPr>
      <w:r>
        <w:rPr>
          <w:rFonts w:ascii="宋体" w:hAnsi="宋体"/>
          <w:color w:val="auto"/>
          <w:sz w:val="24"/>
          <w:highlight w:val="none"/>
        </w:rPr>
        <w:t xml:space="preserve">    1.2</w:t>
      </w:r>
      <w:r>
        <w:rPr>
          <w:rFonts w:hint="eastAsia" w:ascii="宋体" w:hAnsi="宋体"/>
          <w:color w:val="auto"/>
          <w:sz w:val="24"/>
          <w:highlight w:val="none"/>
        </w:rPr>
        <w:t>国家及地方有关建设工程勘察设计管理法规和规章。国家计委﹑建设部关于发布《工程勘察设计收费管理规定》的通知（计价格［</w:t>
      </w:r>
      <w:r>
        <w:rPr>
          <w:rFonts w:ascii="宋体" w:hAnsi="宋体"/>
          <w:color w:val="auto"/>
          <w:sz w:val="24"/>
          <w:highlight w:val="none"/>
        </w:rPr>
        <w:t>2002</w:t>
      </w: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号）。</w:t>
      </w:r>
    </w:p>
    <w:p>
      <w:pPr>
        <w:spacing w:line="276" w:lineRule="auto"/>
        <w:ind w:firstLine="480"/>
        <w:rPr>
          <w:rFonts w:ascii="宋体"/>
          <w:color w:val="auto"/>
          <w:sz w:val="24"/>
          <w:highlight w:val="none"/>
        </w:rPr>
      </w:pPr>
      <w:r>
        <w:rPr>
          <w:rFonts w:ascii="宋体" w:hAnsi="宋体"/>
          <w:color w:val="auto"/>
          <w:sz w:val="24"/>
          <w:highlight w:val="none"/>
        </w:rPr>
        <w:t>1.3</w:t>
      </w:r>
      <w:r>
        <w:rPr>
          <w:rFonts w:hint="eastAsia" w:ascii="宋体" w:hAnsi="宋体"/>
          <w:color w:val="auto"/>
          <w:sz w:val="24"/>
          <w:highlight w:val="none"/>
        </w:rPr>
        <w:t>建设工程批准文件。</w:t>
      </w:r>
    </w:p>
    <w:p>
      <w:pPr>
        <w:spacing w:line="276" w:lineRule="auto"/>
        <w:rPr>
          <w:rFonts w:ascii="宋体"/>
          <w:color w:val="auto"/>
          <w:sz w:val="24"/>
          <w:highlight w:val="none"/>
        </w:rPr>
      </w:pPr>
      <w:r>
        <w:rPr>
          <w:rFonts w:hint="eastAsia" w:ascii="宋体" w:hAnsi="宋体"/>
          <w:b/>
          <w:color w:val="auto"/>
          <w:sz w:val="24"/>
          <w:highlight w:val="none"/>
        </w:rPr>
        <w:t>第二条</w:t>
      </w:r>
      <w:r>
        <w:rPr>
          <w:rFonts w:ascii="宋体"/>
          <w:b/>
          <w:color w:val="auto"/>
          <w:sz w:val="24"/>
          <w:highlight w:val="none"/>
        </w:rPr>
        <w:tab/>
      </w:r>
      <w:r>
        <w:rPr>
          <w:rFonts w:hint="eastAsia" w:ascii="宋体" w:hAnsi="宋体"/>
          <w:color w:val="auto"/>
          <w:sz w:val="24"/>
          <w:highlight w:val="none"/>
        </w:rPr>
        <w:t>设计依据</w:t>
      </w:r>
    </w:p>
    <w:p>
      <w:pPr>
        <w:spacing w:line="276" w:lineRule="auto"/>
        <w:ind w:firstLine="420"/>
        <w:rPr>
          <w:rFonts w:ascii="宋体"/>
          <w:color w:val="auto"/>
          <w:sz w:val="24"/>
          <w:highlight w:val="none"/>
        </w:rPr>
      </w:pPr>
      <w:r>
        <w:rPr>
          <w:rFonts w:ascii="宋体" w:hAnsi="宋体"/>
          <w:color w:val="auto"/>
          <w:sz w:val="24"/>
          <w:highlight w:val="none"/>
        </w:rPr>
        <w:t>2.1</w:t>
      </w:r>
      <w:r>
        <w:rPr>
          <w:rFonts w:hint="eastAsia" w:ascii="宋体" w:hAnsi="宋体"/>
          <w:color w:val="auto"/>
          <w:sz w:val="24"/>
          <w:highlight w:val="none"/>
        </w:rPr>
        <w:t>发包人</w:t>
      </w:r>
      <w:r>
        <w:rPr>
          <w:rFonts w:hint="eastAsia" w:hAnsi="宋体"/>
          <w:color w:val="auto"/>
          <w:sz w:val="24"/>
          <w:highlight w:val="none"/>
        </w:rPr>
        <w:t>（</w:t>
      </w:r>
      <w:r>
        <w:rPr>
          <w:rFonts w:hint="eastAsia" w:ascii="宋体" w:hAnsi="宋体"/>
          <w:color w:val="auto"/>
          <w:sz w:val="24"/>
          <w:highlight w:val="none"/>
        </w:rPr>
        <w:t>建设单位）给设计人的委托书</w:t>
      </w:r>
      <w:r>
        <w:rPr>
          <w:rFonts w:ascii="宋体" w:hAnsi="宋体"/>
          <w:color w:val="auto"/>
          <w:sz w:val="24"/>
          <w:highlight w:val="none"/>
        </w:rPr>
        <w:t>/</w:t>
      </w:r>
      <w:r>
        <w:rPr>
          <w:rFonts w:hint="eastAsia" w:ascii="宋体" w:hAnsi="宋体"/>
          <w:color w:val="auto"/>
          <w:sz w:val="24"/>
          <w:highlight w:val="none"/>
        </w:rPr>
        <w:t>中标通知书</w:t>
      </w:r>
    </w:p>
    <w:p>
      <w:pPr>
        <w:spacing w:line="276" w:lineRule="auto"/>
        <w:ind w:firstLine="420"/>
        <w:rPr>
          <w:rFonts w:ascii="宋体"/>
          <w:color w:val="auto"/>
          <w:sz w:val="24"/>
          <w:highlight w:val="none"/>
        </w:rPr>
      </w:pPr>
      <w:r>
        <w:rPr>
          <w:rFonts w:ascii="宋体" w:hAnsi="宋体"/>
          <w:color w:val="auto"/>
          <w:sz w:val="24"/>
          <w:highlight w:val="none"/>
        </w:rPr>
        <w:t>2.2</w:t>
      </w:r>
      <w:r>
        <w:rPr>
          <w:rFonts w:hint="eastAsia" w:ascii="宋体" w:hAnsi="宋体"/>
          <w:color w:val="auto"/>
          <w:sz w:val="24"/>
          <w:highlight w:val="none"/>
        </w:rPr>
        <w:t>发包人</w:t>
      </w:r>
      <w:r>
        <w:rPr>
          <w:rFonts w:hint="eastAsia" w:hAnsi="宋体"/>
          <w:color w:val="auto"/>
          <w:sz w:val="24"/>
          <w:highlight w:val="none"/>
        </w:rPr>
        <w:t>（</w:t>
      </w:r>
      <w:r>
        <w:rPr>
          <w:rFonts w:hint="eastAsia" w:ascii="宋体" w:hAnsi="宋体"/>
          <w:color w:val="auto"/>
          <w:sz w:val="24"/>
          <w:highlight w:val="none"/>
        </w:rPr>
        <w:t>建设单位）提交的基础资料</w:t>
      </w:r>
    </w:p>
    <w:p>
      <w:pPr>
        <w:spacing w:line="276" w:lineRule="auto"/>
        <w:ind w:firstLine="420"/>
        <w:rPr>
          <w:rFonts w:ascii="宋体"/>
          <w:color w:val="auto"/>
          <w:sz w:val="24"/>
          <w:highlight w:val="none"/>
        </w:rPr>
      </w:pPr>
      <w:r>
        <w:rPr>
          <w:rFonts w:ascii="宋体" w:hAnsi="宋体"/>
          <w:color w:val="auto"/>
          <w:sz w:val="24"/>
          <w:highlight w:val="none"/>
        </w:rPr>
        <w:t>2.3</w:t>
      </w:r>
      <w:r>
        <w:rPr>
          <w:rFonts w:hint="eastAsia" w:ascii="宋体" w:hAnsi="宋体"/>
          <w:color w:val="auto"/>
          <w:sz w:val="24"/>
          <w:highlight w:val="none"/>
        </w:rPr>
        <w:t>设计人采用的主要技术标准包括：国家或本地区其它相关规范。</w:t>
      </w:r>
    </w:p>
    <w:p>
      <w:pPr>
        <w:spacing w:line="276" w:lineRule="auto"/>
        <w:rPr>
          <w:rFonts w:ascii="宋体"/>
          <w:color w:val="auto"/>
          <w:sz w:val="24"/>
          <w:highlight w:val="none"/>
        </w:rPr>
      </w:pPr>
      <w:r>
        <w:rPr>
          <w:rFonts w:hint="eastAsia" w:ascii="宋体" w:hAnsi="宋体"/>
          <w:b/>
          <w:color w:val="auto"/>
          <w:sz w:val="24"/>
          <w:highlight w:val="none"/>
        </w:rPr>
        <w:t>第三条</w:t>
      </w:r>
      <w:r>
        <w:rPr>
          <w:rFonts w:ascii="宋体"/>
          <w:color w:val="auto"/>
          <w:sz w:val="24"/>
          <w:highlight w:val="none"/>
        </w:rPr>
        <w:tab/>
      </w:r>
      <w:r>
        <w:rPr>
          <w:rFonts w:hint="eastAsia" w:ascii="宋体" w:hAnsi="宋体"/>
          <w:color w:val="auto"/>
          <w:sz w:val="24"/>
          <w:highlight w:val="none"/>
        </w:rPr>
        <w:t>合同文件的优先次序</w:t>
      </w:r>
    </w:p>
    <w:p>
      <w:pPr>
        <w:spacing w:line="276" w:lineRule="auto"/>
        <w:rPr>
          <w:rFonts w:ascii="宋体"/>
          <w:color w:val="auto"/>
          <w:sz w:val="24"/>
          <w:highlight w:val="none"/>
        </w:rPr>
      </w:pPr>
      <w:r>
        <w:rPr>
          <w:rFonts w:hint="eastAsia" w:ascii="宋体" w:hAnsi="宋体"/>
          <w:color w:val="auto"/>
          <w:sz w:val="24"/>
          <w:highlight w:val="none"/>
        </w:rPr>
        <w:t>构成本合同的文件可视为是能互相说明的，如果合同文件存在歧义或不一致，则根据如下优先次序来判断：</w:t>
      </w:r>
    </w:p>
    <w:p>
      <w:pPr>
        <w:spacing w:line="276" w:lineRule="auto"/>
        <w:ind w:firstLine="570"/>
        <w:rPr>
          <w:rFonts w:ascii="宋体"/>
          <w:color w:val="auto"/>
          <w:sz w:val="24"/>
          <w:highlight w:val="none"/>
        </w:rPr>
      </w:pPr>
      <w:r>
        <w:rPr>
          <w:rFonts w:ascii="宋体" w:hAnsi="宋体"/>
          <w:color w:val="auto"/>
          <w:sz w:val="24"/>
          <w:highlight w:val="none"/>
        </w:rPr>
        <w:t xml:space="preserve">3.1 </w:t>
      </w:r>
      <w:r>
        <w:rPr>
          <w:rFonts w:hint="eastAsia" w:ascii="宋体" w:hAnsi="宋体"/>
          <w:color w:val="auto"/>
          <w:sz w:val="24"/>
          <w:highlight w:val="none"/>
        </w:rPr>
        <w:t>合同书</w:t>
      </w:r>
    </w:p>
    <w:p>
      <w:pPr>
        <w:spacing w:line="276" w:lineRule="auto"/>
        <w:ind w:firstLine="570"/>
        <w:rPr>
          <w:rFonts w:ascii="宋体"/>
          <w:color w:val="auto"/>
          <w:sz w:val="24"/>
          <w:highlight w:val="none"/>
          <w:shd w:val="pct10" w:color="auto" w:fill="FFFFFF"/>
        </w:rPr>
      </w:pPr>
      <w:r>
        <w:rPr>
          <w:rFonts w:ascii="宋体" w:hAnsi="宋体"/>
          <w:color w:val="auto"/>
          <w:sz w:val="24"/>
          <w:highlight w:val="none"/>
        </w:rPr>
        <w:t xml:space="preserve">3.2 </w:t>
      </w:r>
      <w:r>
        <w:rPr>
          <w:rFonts w:hint="eastAsia" w:ascii="宋体" w:hAnsi="宋体"/>
          <w:color w:val="auto"/>
          <w:sz w:val="24"/>
          <w:highlight w:val="none"/>
        </w:rPr>
        <w:t>中标通知书</w:t>
      </w:r>
      <w:r>
        <w:rPr>
          <w:rFonts w:ascii="宋体" w:hAnsi="宋体"/>
          <w:color w:val="auto"/>
          <w:sz w:val="24"/>
          <w:highlight w:val="none"/>
        </w:rPr>
        <w:t>/</w:t>
      </w:r>
      <w:r>
        <w:rPr>
          <w:rFonts w:hint="eastAsia" w:ascii="宋体" w:hAnsi="宋体"/>
          <w:color w:val="auto"/>
          <w:sz w:val="24"/>
          <w:highlight w:val="none"/>
        </w:rPr>
        <w:t>委托书</w:t>
      </w:r>
    </w:p>
    <w:p>
      <w:pPr>
        <w:spacing w:line="276" w:lineRule="auto"/>
        <w:ind w:firstLine="570"/>
        <w:rPr>
          <w:rFonts w:ascii="宋体"/>
          <w:color w:val="auto"/>
          <w:sz w:val="24"/>
          <w:highlight w:val="none"/>
        </w:rPr>
      </w:pPr>
      <w:r>
        <w:rPr>
          <w:rFonts w:ascii="宋体" w:hAnsi="宋体"/>
          <w:color w:val="auto"/>
          <w:sz w:val="24"/>
          <w:highlight w:val="none"/>
        </w:rPr>
        <w:t xml:space="preserve">3.3 </w:t>
      </w:r>
      <w:r>
        <w:rPr>
          <w:rFonts w:hint="eastAsia" w:ascii="宋体" w:hAnsi="宋体"/>
          <w:color w:val="auto"/>
          <w:sz w:val="24"/>
          <w:highlight w:val="none"/>
        </w:rPr>
        <w:t>发包人的要求</w:t>
      </w:r>
    </w:p>
    <w:p>
      <w:pPr>
        <w:spacing w:line="276" w:lineRule="auto"/>
        <w:ind w:firstLine="570"/>
        <w:rPr>
          <w:rFonts w:ascii="宋体"/>
          <w:color w:val="auto"/>
          <w:sz w:val="24"/>
          <w:highlight w:val="none"/>
        </w:rPr>
      </w:pPr>
      <w:r>
        <w:rPr>
          <w:rFonts w:ascii="宋体" w:hAnsi="宋体"/>
          <w:color w:val="auto"/>
          <w:sz w:val="24"/>
          <w:highlight w:val="none"/>
        </w:rPr>
        <w:t xml:space="preserve">3.4 </w:t>
      </w:r>
      <w:r>
        <w:rPr>
          <w:rFonts w:hint="eastAsia" w:ascii="宋体" w:hAnsi="宋体"/>
          <w:color w:val="auto"/>
          <w:sz w:val="24"/>
          <w:highlight w:val="none"/>
        </w:rPr>
        <w:t>技术规范</w:t>
      </w:r>
    </w:p>
    <w:p>
      <w:pPr>
        <w:spacing w:line="276" w:lineRule="auto"/>
        <w:ind w:firstLine="570"/>
        <w:rPr>
          <w:rFonts w:ascii="宋体"/>
          <w:color w:val="auto"/>
          <w:sz w:val="24"/>
          <w:highlight w:val="none"/>
        </w:rPr>
      </w:pPr>
      <w:r>
        <w:rPr>
          <w:rFonts w:ascii="宋体" w:hAnsi="宋体"/>
          <w:color w:val="auto"/>
          <w:sz w:val="24"/>
          <w:highlight w:val="none"/>
        </w:rPr>
        <w:t xml:space="preserve">3.5 </w:t>
      </w:r>
      <w:r>
        <w:rPr>
          <w:rFonts w:hint="eastAsia" w:ascii="宋体" w:hAnsi="宋体"/>
          <w:color w:val="auto"/>
          <w:sz w:val="24"/>
          <w:highlight w:val="none"/>
        </w:rPr>
        <w:t>招标文件</w:t>
      </w:r>
    </w:p>
    <w:p>
      <w:pPr>
        <w:spacing w:line="276" w:lineRule="auto"/>
        <w:ind w:firstLine="570"/>
        <w:rPr>
          <w:rFonts w:ascii="宋体"/>
          <w:color w:val="auto"/>
          <w:sz w:val="24"/>
          <w:highlight w:val="none"/>
        </w:rPr>
      </w:pPr>
      <w:r>
        <w:rPr>
          <w:rFonts w:ascii="宋体" w:hAnsi="宋体"/>
          <w:color w:val="auto"/>
          <w:sz w:val="24"/>
          <w:highlight w:val="none"/>
        </w:rPr>
        <w:t xml:space="preserve">3.6 </w:t>
      </w:r>
      <w:r>
        <w:rPr>
          <w:rFonts w:hint="eastAsia" w:ascii="宋体" w:hAnsi="宋体"/>
          <w:color w:val="auto"/>
          <w:sz w:val="24"/>
          <w:highlight w:val="none"/>
        </w:rPr>
        <w:t>投标文件</w:t>
      </w:r>
    </w:p>
    <w:p>
      <w:pPr>
        <w:pStyle w:val="20"/>
        <w:spacing w:line="276" w:lineRule="auto"/>
        <w:rPr>
          <w:rFonts w:hAnsi="宋体"/>
          <w:color w:val="auto"/>
          <w:sz w:val="24"/>
          <w:highlight w:val="none"/>
          <w:u w:val="single"/>
        </w:rPr>
      </w:pPr>
      <w:r>
        <w:rPr>
          <w:rFonts w:hAnsi="宋体"/>
          <w:b/>
          <w:color w:val="auto"/>
          <w:sz w:val="24"/>
          <w:highlight w:val="none"/>
        </w:rPr>
        <w:t xml:space="preserve">第四条 </w:t>
      </w:r>
      <w:r>
        <w:rPr>
          <w:rFonts w:hAnsi="宋体"/>
          <w:color w:val="auto"/>
          <w:sz w:val="24"/>
          <w:highlight w:val="none"/>
        </w:rPr>
        <w:t>本合同项目的名称、规模、设计阶段、投资及设计内容:</w:t>
      </w:r>
    </w:p>
    <w:p>
      <w:pPr>
        <w:pStyle w:val="20"/>
        <w:spacing w:line="276" w:lineRule="auto"/>
        <w:ind w:firstLine="420"/>
        <w:rPr>
          <w:rFonts w:hAnsi="宋体"/>
          <w:color w:val="auto"/>
          <w:sz w:val="24"/>
          <w:highlight w:val="none"/>
          <w:u w:val="single"/>
        </w:rPr>
      </w:pPr>
      <w:r>
        <w:rPr>
          <w:rFonts w:hAnsi="宋体"/>
          <w:color w:val="auto"/>
          <w:sz w:val="24"/>
          <w:highlight w:val="none"/>
        </w:rPr>
        <w:t xml:space="preserve"> </w:t>
      </w:r>
      <w:r>
        <w:rPr>
          <w:rFonts w:hAnsi="宋体" w:cs="宋体"/>
          <w:color w:val="auto"/>
          <w:sz w:val="24"/>
          <w:szCs w:val="24"/>
          <w:highlight w:val="none"/>
        </w:rPr>
        <w:t>工程概况：</w:t>
      </w:r>
      <w:r>
        <w:rPr>
          <w:rFonts w:hint="eastAsia" w:ascii="宋体" w:hAnsi="宋体"/>
          <w:color w:val="auto"/>
          <w:sz w:val="24"/>
          <w:highlight w:val="none"/>
          <w:u w:val="single"/>
        </w:rPr>
        <w:t>本工程建设任务以防洪、排涝、市政交通为主，兼顾水环境、水生态。通过西福河（仙村园区段）堤防达标整治，堤后强排泵站建设，完善西福河仙村园区段防洪体系，增强碧潭排涝片排涝能力，结合环园路建设，完善仙村园区配套交通，工程的建设实现了区域水安全、水环境、水生态和市政交通的全面提升。本工程主要建设内容分为水利部分及环园路市政道路两大部分。水利部分建设内容为：1）对西福河右岸（仙村园区段）堤防进行综合整治，</w:t>
      </w:r>
      <w:r>
        <w:rPr>
          <w:rFonts w:hint="eastAsia" w:ascii="宋体" w:hAnsi="宋体" w:eastAsia="宋体" w:cs="Times New Roman"/>
          <w:color w:val="auto"/>
          <w:sz w:val="24"/>
          <w:highlight w:val="none"/>
          <w:u w:val="single"/>
        </w:rPr>
        <w:t>堤防设计防洪标准采用100年一遇</w:t>
      </w:r>
      <w:r>
        <w:rPr>
          <w:rFonts w:hint="eastAsia" w:ascii="宋体" w:hAnsi="宋体" w:eastAsia="宋体" w:cs="Times New Roman"/>
          <w:color w:val="auto"/>
          <w:sz w:val="24"/>
          <w:highlight w:val="none"/>
          <w:u w:val="single"/>
          <w:lang w:eastAsia="zh-CN"/>
        </w:rPr>
        <w:t>，</w:t>
      </w:r>
      <w:r>
        <w:rPr>
          <w:rFonts w:hint="eastAsia" w:ascii="宋体" w:hAnsi="宋体"/>
          <w:color w:val="auto"/>
          <w:sz w:val="24"/>
          <w:highlight w:val="none"/>
          <w:u w:val="single"/>
        </w:rPr>
        <w:t>整为三合围排洪渠，终点为荔新公路，整治长度为3.72km；沿西福河堤防新建穿堤箱涵4座；2）新建上碧潭闸泵、下碧潭闸泵共2座闸泵，并对闸泵与现状上碧潭涌、下碧潭涌连接段进行整治，上碧潭涌整治长度共约480m，上碧潭涌整治长度约423m；3）重建上、下碧潭连通渠，连通渠长度927m。市政部分建设内容为：结合堤防建设，新建仙村园区环园路，路线总长2.97km，按城市主干路标准建设，规划宽度40m，双向6车道。工程项目总投资约60624万元。</w:t>
      </w:r>
    </w:p>
    <w:p>
      <w:pPr>
        <w:spacing w:line="276" w:lineRule="auto"/>
        <w:rPr>
          <w:rFonts w:ascii="宋体" w:cs="宋体"/>
          <w:color w:val="auto"/>
          <w:kern w:val="0"/>
          <w:szCs w:val="21"/>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lang w:bidi="ar"/>
        </w:rPr>
        <w:t>工作</w:t>
      </w:r>
      <w:r>
        <w:rPr>
          <w:rFonts w:hint="eastAsia" w:ascii="宋体" w:hAnsi="宋体" w:cs="宋体"/>
          <w:color w:val="auto"/>
          <w:sz w:val="24"/>
          <w:highlight w:val="none"/>
          <w:u w:val="single"/>
        </w:rPr>
        <w:t>主要内容包括（但不限于）：编制施工图并通过施工图审查及通过行政主管部门的备案、协助建设单位办理相关前期报建手续、现场指导与服务、协助编制竣工图。</w:t>
      </w:r>
    </w:p>
    <w:p>
      <w:pPr>
        <w:spacing w:line="276" w:lineRule="auto"/>
        <w:rPr>
          <w:rFonts w:ascii="宋体"/>
          <w:b/>
          <w:color w:val="auto"/>
          <w:sz w:val="24"/>
          <w:highlight w:val="none"/>
        </w:rPr>
      </w:pPr>
      <w:r>
        <w:rPr>
          <w:rFonts w:hint="eastAsia" w:ascii="宋体" w:hAnsi="宋体"/>
          <w:b/>
          <w:color w:val="auto"/>
          <w:sz w:val="24"/>
          <w:highlight w:val="none"/>
        </w:rPr>
        <w:t>第五条</w:t>
      </w:r>
      <w:r>
        <w:rPr>
          <w:rFonts w:ascii="宋体"/>
          <w:b/>
          <w:color w:val="auto"/>
          <w:sz w:val="24"/>
          <w:highlight w:val="none"/>
        </w:rPr>
        <w:tab/>
      </w:r>
      <w:r>
        <w:rPr>
          <w:rFonts w:hint="eastAsia" w:ascii="宋体" w:hAnsi="宋体"/>
          <w:b/>
          <w:color w:val="auto"/>
          <w:sz w:val="24"/>
          <w:highlight w:val="none"/>
        </w:rPr>
        <w:t>发包人</w:t>
      </w:r>
      <w:r>
        <w:rPr>
          <w:rFonts w:hint="eastAsia" w:hAnsi="宋体"/>
          <w:b/>
          <w:color w:val="auto"/>
          <w:sz w:val="24"/>
          <w:highlight w:val="none"/>
        </w:rPr>
        <w:t>（</w:t>
      </w:r>
      <w:r>
        <w:rPr>
          <w:rFonts w:hint="eastAsia" w:ascii="宋体" w:hAnsi="宋体"/>
          <w:b/>
          <w:color w:val="auto"/>
          <w:sz w:val="24"/>
          <w:highlight w:val="none"/>
        </w:rPr>
        <w:t>建设单位）向设计人提交的有关资料、文件及时间</w:t>
      </w:r>
    </w:p>
    <w:tbl>
      <w:tblPr>
        <w:tblStyle w:val="37"/>
        <w:tblW w:w="887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86"/>
        <w:gridCol w:w="3146"/>
        <w:gridCol w:w="654"/>
        <w:gridCol w:w="1704"/>
        <w:gridCol w:w="26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86" w:type="dxa"/>
            <w:vAlign w:val="top"/>
          </w:tcPr>
          <w:p>
            <w:pPr>
              <w:spacing w:line="276" w:lineRule="auto"/>
              <w:jc w:val="center"/>
              <w:rPr>
                <w:rFonts w:ascii="宋体"/>
                <w:color w:val="auto"/>
                <w:sz w:val="24"/>
                <w:highlight w:val="none"/>
              </w:rPr>
            </w:pPr>
            <w:r>
              <w:rPr>
                <w:rFonts w:hint="eastAsia" w:ascii="宋体" w:hAnsi="宋体"/>
                <w:color w:val="auto"/>
                <w:sz w:val="24"/>
                <w:highlight w:val="none"/>
              </w:rPr>
              <w:t>序号</w:t>
            </w:r>
          </w:p>
        </w:tc>
        <w:tc>
          <w:tcPr>
            <w:tcW w:w="3146" w:type="dxa"/>
            <w:vAlign w:val="top"/>
          </w:tcPr>
          <w:p>
            <w:pPr>
              <w:spacing w:line="276" w:lineRule="auto"/>
              <w:jc w:val="center"/>
              <w:rPr>
                <w:rFonts w:ascii="宋体"/>
                <w:color w:val="auto"/>
                <w:sz w:val="24"/>
                <w:highlight w:val="none"/>
              </w:rPr>
            </w:pPr>
            <w:r>
              <w:rPr>
                <w:rFonts w:hint="eastAsia" w:ascii="宋体" w:hAnsi="宋体"/>
                <w:color w:val="auto"/>
                <w:sz w:val="24"/>
                <w:highlight w:val="none"/>
              </w:rPr>
              <w:t>资料及文件名称</w:t>
            </w:r>
          </w:p>
        </w:tc>
        <w:tc>
          <w:tcPr>
            <w:tcW w:w="654" w:type="dxa"/>
            <w:vAlign w:val="top"/>
          </w:tcPr>
          <w:p>
            <w:pPr>
              <w:spacing w:line="276" w:lineRule="auto"/>
              <w:jc w:val="center"/>
              <w:rPr>
                <w:rFonts w:ascii="宋体"/>
                <w:color w:val="auto"/>
                <w:sz w:val="24"/>
                <w:highlight w:val="none"/>
              </w:rPr>
            </w:pPr>
            <w:r>
              <w:rPr>
                <w:rFonts w:hint="eastAsia" w:ascii="宋体" w:hAnsi="宋体"/>
                <w:color w:val="auto"/>
                <w:sz w:val="24"/>
                <w:highlight w:val="none"/>
              </w:rPr>
              <w:t>份数</w:t>
            </w:r>
          </w:p>
        </w:tc>
        <w:tc>
          <w:tcPr>
            <w:tcW w:w="1704" w:type="dxa"/>
            <w:vAlign w:val="top"/>
          </w:tcPr>
          <w:p>
            <w:pPr>
              <w:spacing w:line="276" w:lineRule="auto"/>
              <w:jc w:val="center"/>
              <w:rPr>
                <w:rFonts w:ascii="宋体"/>
                <w:color w:val="auto"/>
                <w:sz w:val="24"/>
                <w:highlight w:val="none"/>
              </w:rPr>
            </w:pPr>
            <w:r>
              <w:rPr>
                <w:rFonts w:hint="eastAsia" w:ascii="宋体" w:hAnsi="宋体"/>
                <w:color w:val="auto"/>
                <w:sz w:val="24"/>
                <w:highlight w:val="none"/>
              </w:rPr>
              <w:t>内容要求</w:t>
            </w:r>
          </w:p>
        </w:tc>
        <w:tc>
          <w:tcPr>
            <w:tcW w:w="2687" w:type="dxa"/>
            <w:vAlign w:val="top"/>
          </w:tcPr>
          <w:p>
            <w:pPr>
              <w:spacing w:line="276" w:lineRule="auto"/>
              <w:jc w:val="center"/>
              <w:rPr>
                <w:rFonts w:ascii="宋体"/>
                <w:color w:val="auto"/>
                <w:sz w:val="24"/>
                <w:highlight w:val="none"/>
              </w:rPr>
            </w:pPr>
            <w:r>
              <w:rPr>
                <w:rFonts w:hint="eastAsia" w:ascii="宋体" w:hAnsi="宋体"/>
                <w:color w:val="auto"/>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86" w:type="dxa"/>
            <w:vAlign w:val="top"/>
          </w:tcPr>
          <w:p>
            <w:pPr>
              <w:spacing w:line="276" w:lineRule="auto"/>
              <w:rPr>
                <w:rFonts w:ascii="宋体"/>
                <w:color w:val="auto"/>
                <w:sz w:val="24"/>
                <w:highlight w:val="none"/>
              </w:rPr>
            </w:pPr>
            <w:r>
              <w:rPr>
                <w:rFonts w:ascii="宋体" w:hAnsi="宋体"/>
                <w:color w:val="auto"/>
                <w:sz w:val="24"/>
                <w:highlight w:val="none"/>
              </w:rPr>
              <w:t xml:space="preserve">  1</w:t>
            </w:r>
          </w:p>
        </w:tc>
        <w:tc>
          <w:tcPr>
            <w:tcW w:w="3146" w:type="dxa"/>
            <w:vAlign w:val="top"/>
          </w:tcPr>
          <w:p>
            <w:pPr>
              <w:spacing w:line="276" w:lineRule="auto"/>
              <w:rPr>
                <w:rFonts w:ascii="宋体"/>
                <w:color w:val="auto"/>
                <w:sz w:val="24"/>
                <w:highlight w:val="none"/>
              </w:rPr>
            </w:pPr>
            <w:r>
              <w:rPr>
                <w:rFonts w:hint="eastAsia" w:ascii="宋体" w:hAnsi="宋体"/>
                <w:color w:val="auto"/>
                <w:sz w:val="24"/>
                <w:highlight w:val="none"/>
              </w:rPr>
              <w:t>中标通知书</w:t>
            </w:r>
            <w:r>
              <w:rPr>
                <w:rFonts w:ascii="宋体" w:hAnsi="宋体"/>
                <w:color w:val="auto"/>
                <w:sz w:val="24"/>
                <w:highlight w:val="none"/>
              </w:rPr>
              <w:t>/</w:t>
            </w:r>
            <w:r>
              <w:rPr>
                <w:rFonts w:hint="eastAsia" w:ascii="宋体" w:hAnsi="宋体"/>
                <w:color w:val="auto"/>
                <w:sz w:val="24"/>
                <w:highlight w:val="none"/>
              </w:rPr>
              <w:t>委托书</w:t>
            </w:r>
          </w:p>
        </w:tc>
        <w:tc>
          <w:tcPr>
            <w:tcW w:w="654" w:type="dxa"/>
            <w:vAlign w:val="top"/>
          </w:tcPr>
          <w:p>
            <w:pPr>
              <w:spacing w:line="276" w:lineRule="auto"/>
              <w:rPr>
                <w:rFonts w:ascii="宋体"/>
                <w:color w:val="auto"/>
                <w:sz w:val="24"/>
                <w:highlight w:val="none"/>
              </w:rPr>
            </w:pPr>
            <w:r>
              <w:rPr>
                <w:rFonts w:ascii="宋体" w:hAnsi="宋体"/>
                <w:color w:val="auto"/>
                <w:sz w:val="24"/>
                <w:highlight w:val="none"/>
              </w:rPr>
              <w:t xml:space="preserve">  1</w:t>
            </w:r>
          </w:p>
        </w:tc>
        <w:tc>
          <w:tcPr>
            <w:tcW w:w="1704" w:type="dxa"/>
            <w:vAlign w:val="top"/>
          </w:tcPr>
          <w:p>
            <w:pPr>
              <w:spacing w:line="276" w:lineRule="auto"/>
              <w:jc w:val="center"/>
              <w:rPr>
                <w:rFonts w:ascii="宋体"/>
                <w:color w:val="auto"/>
                <w:sz w:val="24"/>
                <w:highlight w:val="none"/>
              </w:rPr>
            </w:pPr>
            <w:r>
              <w:rPr>
                <w:rFonts w:hint="eastAsia" w:ascii="宋体"/>
                <w:color w:val="auto"/>
                <w:sz w:val="24"/>
                <w:highlight w:val="none"/>
              </w:rPr>
              <w:t>/</w:t>
            </w:r>
          </w:p>
        </w:tc>
        <w:tc>
          <w:tcPr>
            <w:tcW w:w="2687" w:type="dxa"/>
            <w:vAlign w:val="top"/>
          </w:tcPr>
          <w:p>
            <w:pPr>
              <w:spacing w:line="276" w:lineRule="auto"/>
              <w:jc w:val="center"/>
              <w:rPr>
                <w:rFonts w:ascii="宋体"/>
                <w:color w:val="auto"/>
                <w:sz w:val="24"/>
                <w:highlight w:val="none"/>
              </w:rPr>
            </w:pPr>
            <w:r>
              <w:rPr>
                <w:rFonts w:hint="eastAsia" w:ascii="宋体" w:hAnsi="宋体"/>
                <w:color w:val="auto"/>
                <w:sz w:val="24"/>
                <w:highlight w:val="none"/>
              </w:rPr>
              <w:t>合同签订</w:t>
            </w:r>
            <w:r>
              <w:rPr>
                <w:rFonts w:hint="eastAsia" w:ascii="宋体" w:hAnsi="宋体" w:cs="宋体"/>
                <w:color w:val="auto"/>
                <w:sz w:val="24"/>
                <w:highlight w:val="none"/>
              </w:rPr>
              <w:t>日</w:t>
            </w:r>
            <w:r>
              <w:rPr>
                <w:rFonts w:hint="eastAsia" w:ascii="宋体" w:hAnsi="宋体"/>
                <w:color w:val="auto"/>
                <w:sz w:val="24"/>
                <w:highlight w:val="none"/>
              </w:rPr>
              <w:t>起7天内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86" w:type="dxa"/>
            <w:vAlign w:val="top"/>
          </w:tcPr>
          <w:p>
            <w:pPr>
              <w:spacing w:line="276" w:lineRule="auto"/>
              <w:rPr>
                <w:rFonts w:ascii="宋体"/>
                <w:color w:val="auto"/>
                <w:sz w:val="24"/>
                <w:highlight w:val="none"/>
              </w:rPr>
            </w:pPr>
            <w:r>
              <w:rPr>
                <w:rFonts w:ascii="宋体" w:hAnsi="宋体"/>
                <w:color w:val="auto"/>
                <w:sz w:val="24"/>
                <w:highlight w:val="none"/>
              </w:rPr>
              <w:t xml:space="preserve">  2</w:t>
            </w:r>
          </w:p>
        </w:tc>
        <w:tc>
          <w:tcPr>
            <w:tcW w:w="3146" w:type="dxa"/>
            <w:vAlign w:val="top"/>
          </w:tcPr>
          <w:p>
            <w:pPr>
              <w:spacing w:line="276" w:lineRule="auto"/>
              <w:rPr>
                <w:rFonts w:ascii="宋体"/>
                <w:color w:val="auto"/>
                <w:sz w:val="24"/>
                <w:highlight w:val="none"/>
              </w:rPr>
            </w:pPr>
            <w:r>
              <w:rPr>
                <w:rFonts w:ascii="宋体" w:hAnsi="宋体"/>
                <w:color w:val="auto"/>
                <w:sz w:val="24"/>
                <w:highlight w:val="none"/>
              </w:rPr>
              <w:t>1/500</w:t>
            </w:r>
            <w:r>
              <w:rPr>
                <w:rFonts w:hint="eastAsia" w:ascii="宋体" w:hAnsi="宋体"/>
                <w:color w:val="auto"/>
                <w:sz w:val="24"/>
                <w:highlight w:val="none"/>
              </w:rPr>
              <w:t>地形图及电子文件</w:t>
            </w:r>
          </w:p>
        </w:tc>
        <w:tc>
          <w:tcPr>
            <w:tcW w:w="654" w:type="dxa"/>
            <w:vAlign w:val="top"/>
          </w:tcPr>
          <w:p>
            <w:pPr>
              <w:spacing w:line="276" w:lineRule="auto"/>
              <w:rPr>
                <w:rFonts w:ascii="宋体"/>
                <w:color w:val="auto"/>
                <w:sz w:val="24"/>
                <w:highlight w:val="none"/>
              </w:rPr>
            </w:pPr>
            <w:r>
              <w:rPr>
                <w:rFonts w:ascii="宋体" w:hAnsi="宋体"/>
                <w:color w:val="auto"/>
                <w:sz w:val="24"/>
                <w:highlight w:val="none"/>
              </w:rPr>
              <w:t xml:space="preserve">  1</w:t>
            </w:r>
          </w:p>
        </w:tc>
        <w:tc>
          <w:tcPr>
            <w:tcW w:w="1704" w:type="dxa"/>
            <w:vAlign w:val="top"/>
          </w:tcPr>
          <w:p>
            <w:pPr>
              <w:spacing w:line="276" w:lineRule="auto"/>
              <w:jc w:val="center"/>
              <w:rPr>
                <w:rFonts w:ascii="宋体"/>
                <w:color w:val="auto"/>
                <w:sz w:val="24"/>
                <w:highlight w:val="none"/>
              </w:rPr>
            </w:pPr>
            <w:r>
              <w:rPr>
                <w:rFonts w:ascii="宋体" w:hAnsi="宋体"/>
                <w:color w:val="auto"/>
                <w:sz w:val="24"/>
                <w:highlight w:val="none"/>
              </w:rPr>
              <w:t>/</w:t>
            </w:r>
          </w:p>
        </w:tc>
        <w:tc>
          <w:tcPr>
            <w:tcW w:w="2687" w:type="dxa"/>
            <w:vAlign w:val="top"/>
          </w:tcPr>
          <w:p>
            <w:pPr>
              <w:spacing w:line="276" w:lineRule="auto"/>
              <w:jc w:val="center"/>
              <w:rPr>
                <w:rFonts w:ascii="宋体"/>
                <w:color w:val="auto"/>
                <w:sz w:val="24"/>
                <w:highlight w:val="none"/>
              </w:rPr>
            </w:pPr>
            <w:r>
              <w:rPr>
                <w:rFonts w:hint="eastAsia" w:ascii="宋体" w:hAnsi="宋体"/>
                <w:color w:val="auto"/>
                <w:sz w:val="24"/>
                <w:highlight w:val="none"/>
              </w:rPr>
              <w:t>合同签订</w:t>
            </w:r>
            <w:r>
              <w:rPr>
                <w:rFonts w:hint="eastAsia" w:ascii="宋体" w:hAnsi="宋体" w:cs="宋体"/>
                <w:color w:val="auto"/>
                <w:sz w:val="24"/>
                <w:highlight w:val="none"/>
              </w:rPr>
              <w:t>日</w:t>
            </w:r>
            <w:r>
              <w:rPr>
                <w:rFonts w:hint="eastAsia" w:ascii="宋体" w:hAnsi="宋体"/>
                <w:color w:val="auto"/>
                <w:sz w:val="24"/>
                <w:highlight w:val="none"/>
              </w:rPr>
              <w:t>起7天内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86" w:type="dxa"/>
            <w:vAlign w:val="top"/>
          </w:tcPr>
          <w:p>
            <w:pPr>
              <w:spacing w:line="276" w:lineRule="auto"/>
              <w:rPr>
                <w:rFonts w:ascii="宋体"/>
                <w:color w:val="auto"/>
                <w:sz w:val="24"/>
                <w:highlight w:val="none"/>
              </w:rPr>
            </w:pPr>
            <w:r>
              <w:rPr>
                <w:rFonts w:ascii="宋体" w:hAnsi="宋体"/>
                <w:color w:val="auto"/>
                <w:sz w:val="24"/>
                <w:highlight w:val="none"/>
              </w:rPr>
              <w:t xml:space="preserve">  3</w:t>
            </w:r>
          </w:p>
        </w:tc>
        <w:tc>
          <w:tcPr>
            <w:tcW w:w="3146" w:type="dxa"/>
            <w:vAlign w:val="top"/>
          </w:tcPr>
          <w:p>
            <w:pPr>
              <w:spacing w:line="276" w:lineRule="auto"/>
              <w:rPr>
                <w:rFonts w:ascii="宋体"/>
                <w:color w:val="auto"/>
                <w:sz w:val="24"/>
                <w:highlight w:val="none"/>
              </w:rPr>
            </w:pPr>
            <w:r>
              <w:rPr>
                <w:rFonts w:ascii="宋体" w:hAnsi="宋体"/>
                <w:color w:val="auto"/>
                <w:sz w:val="24"/>
                <w:highlight w:val="none"/>
              </w:rPr>
              <w:t>1/2000</w:t>
            </w:r>
            <w:r>
              <w:rPr>
                <w:rFonts w:hint="eastAsia" w:ascii="宋体" w:hAnsi="宋体"/>
                <w:color w:val="auto"/>
                <w:sz w:val="24"/>
                <w:highlight w:val="none"/>
              </w:rPr>
              <w:t>地形图及电子文件</w:t>
            </w:r>
          </w:p>
        </w:tc>
        <w:tc>
          <w:tcPr>
            <w:tcW w:w="654" w:type="dxa"/>
            <w:vAlign w:val="top"/>
          </w:tcPr>
          <w:p>
            <w:pPr>
              <w:spacing w:line="276" w:lineRule="auto"/>
              <w:rPr>
                <w:rFonts w:ascii="宋体"/>
                <w:color w:val="auto"/>
                <w:sz w:val="24"/>
                <w:highlight w:val="none"/>
              </w:rPr>
            </w:pPr>
            <w:r>
              <w:rPr>
                <w:rFonts w:ascii="宋体" w:hAnsi="宋体"/>
                <w:color w:val="auto"/>
                <w:sz w:val="24"/>
                <w:highlight w:val="none"/>
              </w:rPr>
              <w:t xml:space="preserve">  1</w:t>
            </w:r>
          </w:p>
        </w:tc>
        <w:tc>
          <w:tcPr>
            <w:tcW w:w="1704" w:type="dxa"/>
            <w:vAlign w:val="top"/>
          </w:tcPr>
          <w:p>
            <w:pPr>
              <w:spacing w:line="276" w:lineRule="auto"/>
              <w:jc w:val="center"/>
              <w:rPr>
                <w:rFonts w:ascii="宋体"/>
                <w:color w:val="auto"/>
                <w:sz w:val="24"/>
                <w:highlight w:val="none"/>
              </w:rPr>
            </w:pPr>
            <w:r>
              <w:rPr>
                <w:rFonts w:ascii="宋体" w:hAnsi="宋体"/>
                <w:color w:val="auto"/>
                <w:sz w:val="24"/>
                <w:highlight w:val="none"/>
              </w:rPr>
              <w:t>/</w:t>
            </w:r>
          </w:p>
        </w:tc>
        <w:tc>
          <w:tcPr>
            <w:tcW w:w="2687" w:type="dxa"/>
            <w:vAlign w:val="top"/>
          </w:tcPr>
          <w:p>
            <w:pPr>
              <w:spacing w:line="276" w:lineRule="auto"/>
              <w:jc w:val="center"/>
              <w:rPr>
                <w:rFonts w:ascii="宋体"/>
                <w:color w:val="auto"/>
                <w:sz w:val="24"/>
                <w:highlight w:val="none"/>
              </w:rPr>
            </w:pPr>
            <w:r>
              <w:rPr>
                <w:rFonts w:hint="eastAsia" w:ascii="宋体" w:hAnsi="宋体"/>
                <w:color w:val="auto"/>
                <w:sz w:val="24"/>
                <w:highlight w:val="none"/>
              </w:rPr>
              <w:t>合同签订</w:t>
            </w:r>
            <w:r>
              <w:rPr>
                <w:rFonts w:hint="eastAsia" w:ascii="宋体" w:hAnsi="宋体" w:cs="宋体"/>
                <w:color w:val="auto"/>
                <w:sz w:val="24"/>
                <w:highlight w:val="none"/>
              </w:rPr>
              <w:t>日</w:t>
            </w:r>
            <w:r>
              <w:rPr>
                <w:rFonts w:hint="eastAsia" w:ascii="宋体" w:hAnsi="宋体"/>
                <w:color w:val="auto"/>
                <w:sz w:val="24"/>
                <w:highlight w:val="none"/>
              </w:rPr>
              <w:t>起7天内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86" w:type="dxa"/>
            <w:vAlign w:val="top"/>
          </w:tcPr>
          <w:p>
            <w:pPr>
              <w:spacing w:line="276" w:lineRule="auto"/>
              <w:jc w:val="center"/>
              <w:rPr>
                <w:rFonts w:hint="eastAsia" w:ascii="宋体" w:hAnsi="宋体"/>
                <w:color w:val="auto"/>
                <w:sz w:val="24"/>
                <w:highlight w:val="none"/>
              </w:rPr>
            </w:pPr>
            <w:r>
              <w:rPr>
                <w:rFonts w:hint="eastAsia" w:ascii="宋体" w:hAnsi="宋体"/>
                <w:color w:val="auto"/>
                <w:sz w:val="24"/>
                <w:highlight w:val="none"/>
              </w:rPr>
              <w:t>4</w:t>
            </w:r>
          </w:p>
        </w:tc>
        <w:tc>
          <w:tcPr>
            <w:tcW w:w="3146" w:type="dxa"/>
            <w:vAlign w:val="top"/>
          </w:tcPr>
          <w:p>
            <w:pPr>
              <w:spacing w:line="276" w:lineRule="auto"/>
              <w:rPr>
                <w:rFonts w:ascii="宋体" w:hAnsi="宋体"/>
                <w:color w:val="auto"/>
                <w:sz w:val="24"/>
                <w:highlight w:val="none"/>
              </w:rPr>
            </w:pPr>
            <w:r>
              <w:rPr>
                <w:rFonts w:hint="eastAsia" w:ascii="宋体" w:hAnsi="宋体"/>
                <w:color w:val="auto"/>
                <w:szCs w:val="21"/>
                <w:highlight w:val="none"/>
              </w:rPr>
              <w:t>初步设计报告、图纸及概算</w:t>
            </w:r>
          </w:p>
        </w:tc>
        <w:tc>
          <w:tcPr>
            <w:tcW w:w="654" w:type="dxa"/>
            <w:vAlign w:val="top"/>
          </w:tcPr>
          <w:p>
            <w:pPr>
              <w:spacing w:line="276" w:lineRule="auto"/>
              <w:rPr>
                <w:rFonts w:ascii="宋体" w:hAnsi="宋体"/>
                <w:color w:val="auto"/>
                <w:sz w:val="24"/>
                <w:highlight w:val="none"/>
              </w:rPr>
            </w:pPr>
            <w:r>
              <w:rPr>
                <w:rFonts w:ascii="宋体" w:hAnsi="宋体"/>
                <w:color w:val="auto"/>
                <w:sz w:val="24"/>
                <w:highlight w:val="none"/>
              </w:rPr>
              <w:t xml:space="preserve">  1</w:t>
            </w:r>
          </w:p>
        </w:tc>
        <w:tc>
          <w:tcPr>
            <w:tcW w:w="1704" w:type="dxa"/>
            <w:vAlign w:val="top"/>
          </w:tcPr>
          <w:p>
            <w:pPr>
              <w:spacing w:line="276" w:lineRule="auto"/>
              <w:jc w:val="center"/>
              <w:rPr>
                <w:rFonts w:ascii="宋体" w:hAnsi="宋体"/>
                <w:color w:val="auto"/>
                <w:sz w:val="24"/>
                <w:highlight w:val="none"/>
              </w:rPr>
            </w:pPr>
            <w:r>
              <w:rPr>
                <w:rFonts w:ascii="宋体" w:hAnsi="宋体"/>
                <w:color w:val="auto"/>
                <w:sz w:val="24"/>
                <w:highlight w:val="none"/>
              </w:rPr>
              <w:t>/</w:t>
            </w:r>
          </w:p>
        </w:tc>
        <w:tc>
          <w:tcPr>
            <w:tcW w:w="2687" w:type="dxa"/>
            <w:vAlign w:val="top"/>
          </w:tcPr>
          <w:p>
            <w:pPr>
              <w:spacing w:line="276" w:lineRule="auto"/>
              <w:jc w:val="center"/>
              <w:rPr>
                <w:rFonts w:hint="eastAsia" w:ascii="宋体" w:hAnsi="宋体"/>
                <w:color w:val="auto"/>
                <w:sz w:val="24"/>
                <w:highlight w:val="none"/>
              </w:rPr>
            </w:pPr>
            <w:r>
              <w:rPr>
                <w:rFonts w:hint="eastAsia" w:ascii="宋体" w:hAnsi="宋体"/>
                <w:color w:val="auto"/>
                <w:sz w:val="24"/>
                <w:highlight w:val="none"/>
              </w:rPr>
              <w:t>合同签订</w:t>
            </w:r>
            <w:r>
              <w:rPr>
                <w:rFonts w:hint="eastAsia" w:ascii="宋体" w:hAnsi="宋体" w:cs="宋体"/>
                <w:color w:val="auto"/>
                <w:sz w:val="24"/>
                <w:highlight w:val="none"/>
              </w:rPr>
              <w:t>日</w:t>
            </w:r>
            <w:r>
              <w:rPr>
                <w:rFonts w:hint="eastAsia" w:ascii="宋体" w:hAnsi="宋体"/>
                <w:color w:val="auto"/>
                <w:sz w:val="24"/>
                <w:highlight w:val="none"/>
              </w:rPr>
              <w:t>起7天内</w:t>
            </w:r>
          </w:p>
        </w:tc>
      </w:tr>
    </w:tbl>
    <w:p>
      <w:pPr>
        <w:spacing w:line="276" w:lineRule="auto"/>
        <w:rPr>
          <w:rFonts w:ascii="宋体"/>
          <w:color w:val="auto"/>
          <w:sz w:val="24"/>
          <w:highlight w:val="none"/>
        </w:rPr>
      </w:pPr>
      <w:r>
        <w:rPr>
          <w:rFonts w:hint="eastAsia" w:ascii="宋体" w:hAnsi="宋体"/>
          <w:b/>
          <w:color w:val="auto"/>
          <w:sz w:val="24"/>
          <w:highlight w:val="none"/>
        </w:rPr>
        <w:t>第六条</w:t>
      </w:r>
      <w:r>
        <w:rPr>
          <w:rFonts w:ascii="宋体"/>
          <w:color w:val="auto"/>
          <w:sz w:val="24"/>
          <w:highlight w:val="none"/>
        </w:rPr>
        <w:tab/>
      </w:r>
      <w:r>
        <w:rPr>
          <w:rFonts w:hint="eastAsia" w:ascii="宋体" w:hAnsi="宋体"/>
          <w:color w:val="auto"/>
          <w:sz w:val="24"/>
          <w:highlight w:val="none"/>
        </w:rPr>
        <w:t>设计人向发包人</w:t>
      </w:r>
      <w:r>
        <w:rPr>
          <w:rFonts w:hint="eastAsia" w:hAnsi="宋体"/>
          <w:color w:val="auto"/>
          <w:sz w:val="24"/>
          <w:highlight w:val="none"/>
        </w:rPr>
        <w:t>（</w:t>
      </w:r>
      <w:r>
        <w:rPr>
          <w:rFonts w:hint="eastAsia" w:ascii="宋体" w:hAnsi="宋体"/>
          <w:color w:val="auto"/>
          <w:sz w:val="24"/>
          <w:highlight w:val="none"/>
        </w:rPr>
        <w:t>建设单位）交付的设计文件、份数及时间</w:t>
      </w:r>
    </w:p>
    <w:tbl>
      <w:tblPr>
        <w:tblStyle w:val="37"/>
        <w:tblW w:w="888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58"/>
        <w:gridCol w:w="3189"/>
        <w:gridCol w:w="650"/>
        <w:gridCol w:w="1700"/>
        <w:gridCol w:w="26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trPr>
        <w:tc>
          <w:tcPr>
            <w:tcW w:w="658" w:type="dxa"/>
            <w:vAlign w:val="center"/>
          </w:tcPr>
          <w:p>
            <w:pPr>
              <w:spacing w:line="276" w:lineRule="auto"/>
              <w:jc w:val="center"/>
              <w:rPr>
                <w:rFonts w:ascii="宋体"/>
                <w:color w:val="auto"/>
                <w:sz w:val="24"/>
                <w:highlight w:val="none"/>
              </w:rPr>
            </w:pPr>
            <w:r>
              <w:rPr>
                <w:rFonts w:hint="eastAsia" w:ascii="宋体" w:hAnsi="宋体"/>
                <w:color w:val="auto"/>
                <w:sz w:val="24"/>
                <w:highlight w:val="none"/>
              </w:rPr>
              <w:t>序号</w:t>
            </w:r>
          </w:p>
        </w:tc>
        <w:tc>
          <w:tcPr>
            <w:tcW w:w="3189" w:type="dxa"/>
            <w:vAlign w:val="center"/>
          </w:tcPr>
          <w:p>
            <w:pPr>
              <w:spacing w:line="276" w:lineRule="auto"/>
              <w:jc w:val="center"/>
              <w:rPr>
                <w:rFonts w:ascii="宋体"/>
                <w:color w:val="auto"/>
                <w:sz w:val="24"/>
                <w:highlight w:val="none"/>
              </w:rPr>
            </w:pPr>
            <w:r>
              <w:rPr>
                <w:rFonts w:hint="eastAsia" w:ascii="宋体" w:hAnsi="宋体"/>
                <w:color w:val="auto"/>
                <w:sz w:val="24"/>
                <w:highlight w:val="none"/>
              </w:rPr>
              <w:t>资料及文件名称</w:t>
            </w:r>
          </w:p>
        </w:tc>
        <w:tc>
          <w:tcPr>
            <w:tcW w:w="650" w:type="dxa"/>
            <w:vAlign w:val="center"/>
          </w:tcPr>
          <w:p>
            <w:pPr>
              <w:spacing w:line="276" w:lineRule="auto"/>
              <w:jc w:val="center"/>
              <w:rPr>
                <w:rFonts w:ascii="宋体"/>
                <w:color w:val="auto"/>
                <w:sz w:val="24"/>
                <w:highlight w:val="none"/>
              </w:rPr>
            </w:pPr>
            <w:r>
              <w:rPr>
                <w:rFonts w:hint="eastAsia" w:ascii="宋体" w:hAnsi="宋体"/>
                <w:color w:val="auto"/>
                <w:sz w:val="24"/>
                <w:highlight w:val="none"/>
              </w:rPr>
              <w:t>份数</w:t>
            </w:r>
          </w:p>
        </w:tc>
        <w:tc>
          <w:tcPr>
            <w:tcW w:w="1700" w:type="dxa"/>
            <w:vAlign w:val="center"/>
          </w:tcPr>
          <w:p>
            <w:pPr>
              <w:spacing w:line="276" w:lineRule="auto"/>
              <w:jc w:val="center"/>
              <w:rPr>
                <w:rFonts w:ascii="宋体"/>
                <w:color w:val="auto"/>
                <w:sz w:val="24"/>
                <w:highlight w:val="none"/>
              </w:rPr>
            </w:pPr>
            <w:r>
              <w:rPr>
                <w:rFonts w:hint="eastAsia" w:ascii="宋体" w:hAnsi="宋体"/>
                <w:color w:val="auto"/>
                <w:sz w:val="24"/>
                <w:highlight w:val="none"/>
              </w:rPr>
              <w:t>内容要求</w:t>
            </w:r>
          </w:p>
        </w:tc>
        <w:tc>
          <w:tcPr>
            <w:tcW w:w="2683" w:type="dxa"/>
            <w:vAlign w:val="center"/>
          </w:tcPr>
          <w:p>
            <w:pPr>
              <w:spacing w:line="276" w:lineRule="auto"/>
              <w:jc w:val="center"/>
              <w:rPr>
                <w:rFonts w:ascii="宋体"/>
                <w:color w:val="auto"/>
                <w:sz w:val="24"/>
                <w:highlight w:val="none"/>
              </w:rPr>
            </w:pPr>
            <w:r>
              <w:rPr>
                <w:rFonts w:hint="eastAsia" w:ascii="宋体" w:hAnsi="宋体"/>
                <w:color w:val="auto"/>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trPr>
        <w:tc>
          <w:tcPr>
            <w:tcW w:w="658" w:type="dxa"/>
            <w:vAlign w:val="center"/>
          </w:tcPr>
          <w:p>
            <w:pPr>
              <w:spacing w:line="276" w:lineRule="auto"/>
              <w:jc w:val="center"/>
              <w:rPr>
                <w:rFonts w:ascii="宋体"/>
                <w:color w:val="auto"/>
                <w:sz w:val="24"/>
                <w:highlight w:val="none"/>
              </w:rPr>
            </w:pPr>
            <w:r>
              <w:rPr>
                <w:rFonts w:ascii="宋体" w:hAnsi="宋体"/>
                <w:color w:val="auto"/>
                <w:sz w:val="24"/>
                <w:highlight w:val="none"/>
              </w:rPr>
              <w:t>1</w:t>
            </w:r>
          </w:p>
        </w:tc>
        <w:tc>
          <w:tcPr>
            <w:tcW w:w="3189" w:type="dxa"/>
            <w:vAlign w:val="center"/>
          </w:tcPr>
          <w:p>
            <w:pPr>
              <w:spacing w:line="276" w:lineRule="auto"/>
              <w:jc w:val="center"/>
              <w:rPr>
                <w:rFonts w:ascii="宋体"/>
                <w:color w:val="auto"/>
                <w:szCs w:val="21"/>
                <w:highlight w:val="none"/>
              </w:rPr>
            </w:pPr>
            <w:r>
              <w:rPr>
                <w:rFonts w:hint="eastAsia" w:ascii="宋体" w:hAnsi="宋体"/>
                <w:color w:val="auto"/>
                <w:szCs w:val="21"/>
                <w:highlight w:val="none"/>
              </w:rPr>
              <w:t>施工设计图纸</w:t>
            </w:r>
          </w:p>
        </w:tc>
        <w:tc>
          <w:tcPr>
            <w:tcW w:w="650" w:type="dxa"/>
            <w:vAlign w:val="center"/>
          </w:tcPr>
          <w:p>
            <w:pPr>
              <w:spacing w:line="276" w:lineRule="auto"/>
              <w:jc w:val="center"/>
              <w:rPr>
                <w:rFonts w:ascii="宋体"/>
                <w:color w:val="auto"/>
                <w:sz w:val="24"/>
                <w:highlight w:val="none"/>
              </w:rPr>
            </w:pPr>
            <w:r>
              <w:rPr>
                <w:rFonts w:ascii="宋体" w:hAnsi="宋体"/>
                <w:color w:val="auto"/>
                <w:sz w:val="24"/>
                <w:highlight w:val="none"/>
              </w:rPr>
              <w:t>8</w:t>
            </w:r>
          </w:p>
        </w:tc>
        <w:tc>
          <w:tcPr>
            <w:tcW w:w="1700" w:type="dxa"/>
            <w:vAlign w:val="center"/>
          </w:tcPr>
          <w:p>
            <w:pPr>
              <w:spacing w:line="276" w:lineRule="auto"/>
              <w:jc w:val="center"/>
              <w:rPr>
                <w:rFonts w:ascii="宋体"/>
                <w:color w:val="auto"/>
                <w:sz w:val="24"/>
                <w:highlight w:val="none"/>
              </w:rPr>
            </w:pPr>
            <w:r>
              <w:rPr>
                <w:rFonts w:hint="eastAsia" w:ascii="宋体" w:hAnsi="宋体" w:cs="宋体"/>
                <w:color w:val="auto"/>
                <w:szCs w:val="21"/>
                <w:highlight w:val="none"/>
              </w:rPr>
              <w:t>满足国家现行规范规程编制要求</w:t>
            </w:r>
          </w:p>
        </w:tc>
        <w:tc>
          <w:tcPr>
            <w:tcW w:w="2683"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合同签订日起  天内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trPr>
        <w:tc>
          <w:tcPr>
            <w:tcW w:w="658" w:type="dxa"/>
            <w:vAlign w:val="top"/>
          </w:tcPr>
          <w:p>
            <w:pPr>
              <w:spacing w:line="276" w:lineRule="auto"/>
              <w:jc w:val="center"/>
              <w:rPr>
                <w:rFonts w:ascii="宋体"/>
                <w:b/>
                <w:color w:val="auto"/>
                <w:sz w:val="24"/>
                <w:highlight w:val="none"/>
              </w:rPr>
            </w:pPr>
            <w:r>
              <w:rPr>
                <w:rFonts w:hint="eastAsia" w:ascii="宋体" w:hAnsi="宋体"/>
                <w:b/>
                <w:color w:val="auto"/>
                <w:sz w:val="24"/>
                <w:highlight w:val="none"/>
              </w:rPr>
              <w:t>备注</w:t>
            </w:r>
          </w:p>
        </w:tc>
        <w:tc>
          <w:tcPr>
            <w:tcW w:w="8222" w:type="dxa"/>
            <w:gridSpan w:val="4"/>
            <w:vAlign w:val="top"/>
          </w:tcPr>
          <w:p>
            <w:pPr>
              <w:spacing w:line="276" w:lineRule="auto"/>
              <w:rPr>
                <w:rFonts w:ascii="宋体"/>
                <w:b/>
                <w:color w:val="auto"/>
                <w:sz w:val="24"/>
                <w:highlight w:val="none"/>
              </w:rPr>
            </w:pPr>
            <w:r>
              <w:rPr>
                <w:rFonts w:hint="eastAsia" w:ascii="宋体" w:hAnsi="宋体"/>
                <w:b/>
                <w:color w:val="auto"/>
                <w:sz w:val="24"/>
                <w:highlight w:val="none"/>
              </w:rPr>
              <w:t>以上成果及图纸份数为通过评审后的提供给发包人的份数。评审过程中需要的图纸由设计人按需要提供。成果提交时间应满足业主需求。</w:t>
            </w:r>
            <w:r>
              <w:rPr>
                <w:rFonts w:ascii="宋体"/>
                <w:b/>
                <w:color w:val="auto"/>
                <w:sz w:val="24"/>
                <w:highlight w:val="none"/>
              </w:rPr>
              <w:t xml:space="preserve"> </w:t>
            </w:r>
          </w:p>
        </w:tc>
      </w:tr>
    </w:tbl>
    <w:p>
      <w:pPr>
        <w:spacing w:line="276" w:lineRule="auto"/>
        <w:rPr>
          <w:rFonts w:hint="eastAsia" w:ascii="宋体" w:hAnsi="宋体"/>
          <w:b/>
          <w:color w:val="auto"/>
          <w:sz w:val="24"/>
          <w:highlight w:val="none"/>
        </w:rPr>
      </w:pPr>
      <w:r>
        <w:rPr>
          <w:rFonts w:hint="eastAsia" w:ascii="宋体" w:hAnsi="宋体"/>
          <w:b/>
          <w:color w:val="auto"/>
          <w:sz w:val="24"/>
          <w:highlight w:val="none"/>
        </w:rPr>
        <w:t>第七条</w:t>
      </w:r>
      <w:r>
        <w:rPr>
          <w:rFonts w:ascii="宋体"/>
          <w:color w:val="auto"/>
          <w:sz w:val="24"/>
          <w:highlight w:val="none"/>
        </w:rPr>
        <w:tab/>
      </w:r>
      <w:r>
        <w:rPr>
          <w:rFonts w:hint="eastAsia" w:ascii="宋体" w:hAnsi="宋体"/>
          <w:bCs/>
          <w:color w:val="auto"/>
          <w:sz w:val="24"/>
          <w:highlight w:val="none"/>
        </w:rPr>
        <w:t>费用</w:t>
      </w:r>
    </w:p>
    <w:p>
      <w:pPr>
        <w:spacing w:line="276" w:lineRule="auto"/>
        <w:ind w:firstLine="480" w:firstLineChars="200"/>
        <w:rPr>
          <w:rFonts w:ascii="宋体"/>
          <w:color w:val="auto"/>
          <w:sz w:val="24"/>
          <w:highlight w:val="none"/>
        </w:rPr>
      </w:pPr>
      <w:r>
        <w:rPr>
          <w:rFonts w:ascii="宋体" w:hAnsi="宋体"/>
          <w:color w:val="auto"/>
          <w:sz w:val="24"/>
          <w:highlight w:val="none"/>
        </w:rPr>
        <w:t>7</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双方商定，本合同的设计费经估算暂定为人民币</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pPr>
        <w:spacing w:line="276" w:lineRule="auto"/>
        <w:ind w:firstLine="480" w:firstLineChars="200"/>
        <w:rPr>
          <w:rFonts w:ascii="宋体"/>
          <w:color w:val="auto"/>
          <w:sz w:val="24"/>
          <w:highlight w:val="none"/>
        </w:rPr>
      </w:pPr>
      <w:r>
        <w:rPr>
          <w:rFonts w:hint="eastAsia" w:ascii="宋体" w:hAnsi="宋体" w:cs="宋体"/>
          <w:color w:val="auto"/>
          <w:sz w:val="24"/>
          <w:highlight w:val="none"/>
          <w:lang w:bidi="ar"/>
        </w:rPr>
        <w:t>设计费总额包含本合同项目</w:t>
      </w:r>
      <w:r>
        <w:rPr>
          <w:rFonts w:hint="eastAsia" w:ascii="宋体" w:hAnsi="宋体"/>
          <w:color w:val="auto"/>
          <w:sz w:val="24"/>
          <w:highlight w:val="none"/>
        </w:rPr>
        <w:t>施工设计阶段</w:t>
      </w:r>
      <w:r>
        <w:rPr>
          <w:rFonts w:hint="eastAsia" w:ascii="宋体" w:hAnsi="宋体" w:cs="宋体"/>
          <w:color w:val="auto"/>
          <w:sz w:val="24"/>
          <w:highlight w:val="none"/>
          <w:lang w:bidi="ar"/>
        </w:rPr>
        <w:t>的全部设计费用、设计文件修改费用、招标配合费用、驻场服务费用、配合发包人进行报审、验收工作的费用等设计人为完成本项目施工图设计工作所发生的所有费用及税金。</w:t>
      </w:r>
      <w:r>
        <w:rPr>
          <w:rFonts w:hint="eastAsia" w:ascii="宋体" w:hAnsi="宋体"/>
          <w:color w:val="auto"/>
          <w:sz w:val="24"/>
          <w:highlight w:val="none"/>
        </w:rPr>
        <w:t>施工图设计阶段设计费最终结算以概算审定设计费中的施工图设计阶段设计费</w:t>
      </w:r>
      <w:r>
        <w:rPr>
          <w:rFonts w:hint="eastAsia" w:ascii="宋体" w:hAnsi="宋体" w:cs="宋体"/>
          <w:color w:val="auto"/>
          <w:sz w:val="24"/>
          <w:highlight w:val="none"/>
          <w:lang w:bidi="ar"/>
        </w:rPr>
        <w:t>，并下浮</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%（中标人下浮率），即</w:t>
      </w:r>
      <w:r>
        <w:rPr>
          <w:rFonts w:hint="eastAsia" w:ascii="宋体" w:hAnsi="宋体"/>
          <w:color w:val="auto"/>
          <w:sz w:val="24"/>
          <w:highlight w:val="none"/>
        </w:rPr>
        <w:t>施工图设计阶段设计费结算价=概算审定设计费*55%*（1-中标下浮率）。国家和地方没有规定的，由双方商定。且该中标价包括专家评审费等。</w:t>
      </w:r>
    </w:p>
    <w:p>
      <w:pPr>
        <w:spacing w:line="276" w:lineRule="auto"/>
        <w:ind w:firstLine="480" w:firstLineChars="200"/>
        <w:rPr>
          <w:rFonts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上述费用为估算设计费，在初步设计审批后，按批准的初步设计概算核算设计费。</w:t>
      </w:r>
    </w:p>
    <w:p>
      <w:pPr>
        <w:spacing w:line="276" w:lineRule="auto"/>
        <w:jc w:val="center"/>
        <w:rPr>
          <w:rStyle w:val="74"/>
          <w:color w:val="auto"/>
          <w:sz w:val="28"/>
          <w:szCs w:val="28"/>
          <w:highlight w:val="none"/>
        </w:rPr>
      </w:pPr>
      <w:r>
        <w:rPr>
          <w:rStyle w:val="74"/>
          <w:rFonts w:hint="eastAsia"/>
          <w:color w:val="auto"/>
          <w:sz w:val="28"/>
          <w:szCs w:val="28"/>
          <w:highlight w:val="none"/>
        </w:rPr>
        <w:t>工程设计费计算表</w:t>
      </w:r>
    </w:p>
    <w:tbl>
      <w:tblPr>
        <w:tblStyle w:val="37"/>
        <w:tblW w:w="926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4"/>
        <w:gridCol w:w="1275"/>
        <w:gridCol w:w="938"/>
        <w:gridCol w:w="1237"/>
        <w:gridCol w:w="1044"/>
        <w:gridCol w:w="975"/>
        <w:gridCol w:w="846"/>
        <w:gridCol w:w="921"/>
        <w:gridCol w:w="12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814"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Cs w:val="21"/>
                <w:highlight w:val="none"/>
              </w:rPr>
              <w:t>序号</w:t>
            </w:r>
          </w:p>
        </w:tc>
        <w:tc>
          <w:tcPr>
            <w:tcW w:w="1275"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Cs w:val="21"/>
                <w:highlight w:val="none"/>
              </w:rPr>
              <w:t>项目名称</w:t>
            </w:r>
          </w:p>
        </w:tc>
        <w:tc>
          <w:tcPr>
            <w:tcW w:w="938" w:type="dxa"/>
            <w:tcBorders>
              <w:right w:val="single" w:color="auto" w:sz="4" w:space="0"/>
            </w:tcBorders>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Cs w:val="21"/>
                <w:highlight w:val="none"/>
              </w:rPr>
              <w:t>工程估算投资</w:t>
            </w:r>
            <w:r>
              <w:rPr>
                <w:rFonts w:ascii="宋体" w:hAnsi="宋体" w:cs="宋体"/>
                <w:color w:val="auto"/>
                <w:kern w:val="0"/>
                <w:szCs w:val="21"/>
                <w:highlight w:val="none"/>
              </w:rPr>
              <w:t>(</w:t>
            </w:r>
            <w:r>
              <w:rPr>
                <w:rFonts w:hint="eastAsia" w:ascii="宋体" w:hAnsi="宋体" w:cs="宋体"/>
                <w:color w:val="auto"/>
                <w:kern w:val="0"/>
                <w:szCs w:val="21"/>
                <w:highlight w:val="none"/>
              </w:rPr>
              <w:t>万元</w:t>
            </w:r>
            <w:r>
              <w:rPr>
                <w:rFonts w:ascii="宋体" w:hAnsi="宋体" w:cs="宋体"/>
                <w:color w:val="auto"/>
                <w:kern w:val="0"/>
                <w:szCs w:val="21"/>
                <w:highlight w:val="none"/>
              </w:rPr>
              <w:t>)</w:t>
            </w:r>
          </w:p>
        </w:tc>
        <w:tc>
          <w:tcPr>
            <w:tcW w:w="1237" w:type="dxa"/>
            <w:tcBorders>
              <w:left w:val="single" w:color="auto" w:sz="4" w:space="0"/>
            </w:tcBorders>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Cs w:val="21"/>
                <w:highlight w:val="none"/>
              </w:rPr>
              <w:t>工程设计收费计费额（万元）</w:t>
            </w:r>
          </w:p>
        </w:tc>
        <w:tc>
          <w:tcPr>
            <w:tcW w:w="1044"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Cs w:val="21"/>
                <w:highlight w:val="none"/>
              </w:rPr>
              <w:t>收费基价</w:t>
            </w:r>
          </w:p>
          <w:p>
            <w:pPr>
              <w:spacing w:line="276" w:lineRule="auto"/>
              <w:jc w:val="center"/>
              <w:rPr>
                <w:rFonts w:ascii="宋体" w:cs="宋体"/>
                <w:color w:val="auto"/>
                <w:kern w:val="0"/>
                <w:szCs w:val="21"/>
                <w:highlight w:val="none"/>
              </w:rPr>
            </w:pPr>
            <w:r>
              <w:rPr>
                <w:rFonts w:hint="eastAsia" w:ascii="宋体" w:hAnsi="宋体" w:cs="宋体"/>
                <w:color w:val="auto"/>
                <w:kern w:val="0"/>
                <w:szCs w:val="21"/>
                <w:highlight w:val="none"/>
              </w:rPr>
              <w:t>（万元）</w:t>
            </w:r>
          </w:p>
        </w:tc>
        <w:tc>
          <w:tcPr>
            <w:tcW w:w="975"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Cs w:val="21"/>
                <w:highlight w:val="none"/>
              </w:rPr>
              <w:t>专业调整系数</w:t>
            </w:r>
          </w:p>
        </w:tc>
        <w:tc>
          <w:tcPr>
            <w:tcW w:w="846"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Cs w:val="21"/>
                <w:highlight w:val="none"/>
              </w:rPr>
              <w:t>复杂调整系数</w:t>
            </w:r>
          </w:p>
        </w:tc>
        <w:tc>
          <w:tcPr>
            <w:tcW w:w="921"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Cs w:val="21"/>
                <w:highlight w:val="none"/>
              </w:rPr>
              <w:t>附加调整系数</w:t>
            </w:r>
          </w:p>
        </w:tc>
        <w:tc>
          <w:tcPr>
            <w:tcW w:w="1211"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Cs w:val="21"/>
                <w:highlight w:val="none"/>
              </w:rPr>
              <w:t>设计费估算（万元）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14" w:type="dxa"/>
            <w:vAlign w:val="center"/>
          </w:tcPr>
          <w:p>
            <w:pPr>
              <w:spacing w:line="276" w:lineRule="auto"/>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275" w:type="dxa"/>
            <w:vAlign w:val="center"/>
          </w:tcPr>
          <w:p>
            <w:pPr>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工程设计费</w:t>
            </w:r>
          </w:p>
        </w:tc>
        <w:tc>
          <w:tcPr>
            <w:tcW w:w="938" w:type="dxa"/>
            <w:tcBorders>
              <w:right w:val="single" w:color="auto" w:sz="4" w:space="0"/>
            </w:tcBorders>
            <w:vAlign w:val="center"/>
          </w:tcPr>
          <w:p>
            <w:pPr>
              <w:spacing w:line="276" w:lineRule="auto"/>
              <w:jc w:val="center"/>
              <w:rPr>
                <w:rFonts w:ascii="宋体" w:cs="宋体"/>
                <w:color w:val="auto"/>
                <w:kern w:val="0"/>
                <w:szCs w:val="21"/>
                <w:highlight w:val="none"/>
              </w:rPr>
            </w:pPr>
            <w:r>
              <w:rPr>
                <w:rFonts w:hint="eastAsia" w:ascii="宋体" w:cs="宋体"/>
                <w:color w:val="auto"/>
                <w:kern w:val="0"/>
                <w:szCs w:val="21"/>
                <w:highlight w:val="none"/>
              </w:rPr>
              <w:t xml:space="preserve"> </w:t>
            </w:r>
          </w:p>
        </w:tc>
        <w:tc>
          <w:tcPr>
            <w:tcW w:w="1237" w:type="dxa"/>
            <w:tcBorders>
              <w:left w:val="single" w:color="auto" w:sz="4" w:space="0"/>
            </w:tcBorders>
            <w:vAlign w:val="center"/>
          </w:tcPr>
          <w:p>
            <w:pPr>
              <w:spacing w:line="276" w:lineRule="auto"/>
              <w:jc w:val="center"/>
              <w:rPr>
                <w:rFonts w:ascii="宋体" w:cs="宋体"/>
                <w:color w:val="auto"/>
                <w:kern w:val="0"/>
                <w:szCs w:val="21"/>
                <w:highlight w:val="none"/>
              </w:rPr>
            </w:pPr>
          </w:p>
        </w:tc>
        <w:tc>
          <w:tcPr>
            <w:tcW w:w="1044" w:type="dxa"/>
            <w:vAlign w:val="center"/>
          </w:tcPr>
          <w:p>
            <w:pPr>
              <w:spacing w:line="276" w:lineRule="auto"/>
              <w:jc w:val="center"/>
              <w:rPr>
                <w:rFonts w:ascii="宋体" w:cs="宋体"/>
                <w:color w:val="auto"/>
                <w:kern w:val="0"/>
                <w:szCs w:val="21"/>
                <w:highlight w:val="none"/>
              </w:rPr>
            </w:pPr>
          </w:p>
        </w:tc>
        <w:tc>
          <w:tcPr>
            <w:tcW w:w="975"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w:t>
            </w:r>
          </w:p>
        </w:tc>
        <w:tc>
          <w:tcPr>
            <w:tcW w:w="846"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w:t>
            </w:r>
          </w:p>
        </w:tc>
        <w:tc>
          <w:tcPr>
            <w:tcW w:w="921"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w:t>
            </w:r>
          </w:p>
        </w:tc>
        <w:tc>
          <w:tcPr>
            <w:tcW w:w="1211" w:type="dxa"/>
            <w:vAlign w:val="center"/>
          </w:tcPr>
          <w:p>
            <w:pPr>
              <w:spacing w:line="276" w:lineRule="auto"/>
              <w:jc w:val="center"/>
              <w:rPr>
                <w:rFonts w:ascii="宋体" w:cs="宋体"/>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14" w:type="dxa"/>
            <w:vAlign w:val="center"/>
          </w:tcPr>
          <w:p>
            <w:pPr>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275" w:type="dxa"/>
            <w:vAlign w:val="center"/>
          </w:tcPr>
          <w:p>
            <w:pPr>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水利工程</w:t>
            </w:r>
          </w:p>
        </w:tc>
        <w:tc>
          <w:tcPr>
            <w:tcW w:w="938" w:type="dxa"/>
            <w:tcBorders>
              <w:right w:val="single" w:color="auto" w:sz="4" w:space="0"/>
            </w:tcBorders>
            <w:vAlign w:val="center"/>
          </w:tcPr>
          <w:p>
            <w:pPr>
              <w:spacing w:line="276" w:lineRule="auto"/>
              <w:jc w:val="center"/>
              <w:rPr>
                <w:rFonts w:hint="eastAsia" w:ascii="宋体" w:cs="宋体"/>
                <w:color w:val="auto"/>
                <w:kern w:val="0"/>
                <w:szCs w:val="21"/>
                <w:highlight w:val="none"/>
              </w:rPr>
            </w:pPr>
          </w:p>
        </w:tc>
        <w:tc>
          <w:tcPr>
            <w:tcW w:w="1237" w:type="dxa"/>
            <w:tcBorders>
              <w:left w:val="single" w:color="auto" w:sz="4" w:space="0"/>
            </w:tcBorders>
            <w:vAlign w:val="center"/>
          </w:tcPr>
          <w:p>
            <w:pPr>
              <w:spacing w:line="276" w:lineRule="auto"/>
              <w:jc w:val="center"/>
              <w:rPr>
                <w:rFonts w:ascii="宋体" w:cs="宋体"/>
                <w:color w:val="auto"/>
                <w:kern w:val="0"/>
                <w:szCs w:val="21"/>
                <w:highlight w:val="none"/>
              </w:rPr>
            </w:pPr>
          </w:p>
        </w:tc>
        <w:tc>
          <w:tcPr>
            <w:tcW w:w="1044" w:type="dxa"/>
            <w:vAlign w:val="center"/>
          </w:tcPr>
          <w:p>
            <w:pPr>
              <w:spacing w:line="276" w:lineRule="auto"/>
              <w:jc w:val="center"/>
              <w:rPr>
                <w:rFonts w:ascii="宋体" w:cs="宋体"/>
                <w:color w:val="auto"/>
                <w:kern w:val="0"/>
                <w:szCs w:val="21"/>
                <w:highlight w:val="none"/>
              </w:rPr>
            </w:pPr>
          </w:p>
        </w:tc>
        <w:tc>
          <w:tcPr>
            <w:tcW w:w="975"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w:t>
            </w:r>
          </w:p>
        </w:tc>
        <w:tc>
          <w:tcPr>
            <w:tcW w:w="846"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w:t>
            </w:r>
          </w:p>
        </w:tc>
        <w:tc>
          <w:tcPr>
            <w:tcW w:w="921"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w:t>
            </w:r>
          </w:p>
        </w:tc>
        <w:tc>
          <w:tcPr>
            <w:tcW w:w="1211" w:type="dxa"/>
            <w:vAlign w:val="center"/>
          </w:tcPr>
          <w:p>
            <w:pPr>
              <w:spacing w:line="276" w:lineRule="auto"/>
              <w:jc w:val="center"/>
              <w:rPr>
                <w:rFonts w:ascii="宋体" w:cs="宋体"/>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14" w:type="dxa"/>
            <w:vAlign w:val="center"/>
          </w:tcPr>
          <w:p>
            <w:pPr>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1.1.1</w:t>
            </w:r>
          </w:p>
        </w:tc>
        <w:tc>
          <w:tcPr>
            <w:tcW w:w="1275" w:type="dxa"/>
            <w:vAlign w:val="center"/>
          </w:tcPr>
          <w:p>
            <w:pPr>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堤防工程</w:t>
            </w:r>
          </w:p>
        </w:tc>
        <w:tc>
          <w:tcPr>
            <w:tcW w:w="938" w:type="dxa"/>
            <w:tcBorders>
              <w:right w:val="single" w:color="auto" w:sz="4" w:space="0"/>
            </w:tcBorders>
            <w:vAlign w:val="center"/>
          </w:tcPr>
          <w:p>
            <w:pPr>
              <w:spacing w:line="276" w:lineRule="auto"/>
              <w:jc w:val="center"/>
              <w:rPr>
                <w:rFonts w:hint="eastAsia" w:ascii="宋体" w:cs="宋体"/>
                <w:color w:val="auto"/>
                <w:kern w:val="0"/>
                <w:szCs w:val="21"/>
                <w:highlight w:val="none"/>
              </w:rPr>
            </w:pPr>
          </w:p>
        </w:tc>
        <w:tc>
          <w:tcPr>
            <w:tcW w:w="1237" w:type="dxa"/>
            <w:tcBorders>
              <w:left w:val="single" w:color="auto" w:sz="4" w:space="0"/>
            </w:tcBorders>
            <w:vAlign w:val="center"/>
          </w:tcPr>
          <w:p>
            <w:pPr>
              <w:spacing w:line="276" w:lineRule="auto"/>
              <w:jc w:val="center"/>
              <w:rPr>
                <w:rFonts w:ascii="宋体" w:cs="宋体"/>
                <w:color w:val="auto"/>
                <w:kern w:val="0"/>
                <w:szCs w:val="21"/>
                <w:highlight w:val="none"/>
              </w:rPr>
            </w:pPr>
          </w:p>
        </w:tc>
        <w:tc>
          <w:tcPr>
            <w:tcW w:w="1044" w:type="dxa"/>
            <w:vAlign w:val="center"/>
          </w:tcPr>
          <w:p>
            <w:pPr>
              <w:spacing w:line="276" w:lineRule="auto"/>
              <w:jc w:val="center"/>
              <w:rPr>
                <w:rFonts w:ascii="宋体" w:cs="宋体"/>
                <w:color w:val="auto"/>
                <w:kern w:val="0"/>
                <w:szCs w:val="21"/>
                <w:highlight w:val="none"/>
              </w:rPr>
            </w:pPr>
          </w:p>
        </w:tc>
        <w:tc>
          <w:tcPr>
            <w:tcW w:w="975"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0.80</w:t>
            </w:r>
          </w:p>
        </w:tc>
        <w:tc>
          <w:tcPr>
            <w:tcW w:w="846"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1.15</w:t>
            </w:r>
          </w:p>
        </w:tc>
        <w:tc>
          <w:tcPr>
            <w:tcW w:w="921"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1.25</w:t>
            </w:r>
          </w:p>
        </w:tc>
        <w:tc>
          <w:tcPr>
            <w:tcW w:w="1211" w:type="dxa"/>
            <w:vAlign w:val="center"/>
          </w:tcPr>
          <w:p>
            <w:pPr>
              <w:spacing w:line="276" w:lineRule="auto"/>
              <w:jc w:val="center"/>
              <w:rPr>
                <w:rFonts w:ascii="宋体" w:cs="宋体"/>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14" w:type="dxa"/>
            <w:vAlign w:val="center"/>
          </w:tcPr>
          <w:p>
            <w:pPr>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1.1.2</w:t>
            </w:r>
          </w:p>
        </w:tc>
        <w:tc>
          <w:tcPr>
            <w:tcW w:w="1275" w:type="dxa"/>
            <w:vAlign w:val="center"/>
          </w:tcPr>
          <w:p>
            <w:pPr>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水工建筑物</w:t>
            </w:r>
          </w:p>
        </w:tc>
        <w:tc>
          <w:tcPr>
            <w:tcW w:w="938" w:type="dxa"/>
            <w:tcBorders>
              <w:right w:val="single" w:color="auto" w:sz="4" w:space="0"/>
            </w:tcBorders>
            <w:vAlign w:val="center"/>
          </w:tcPr>
          <w:p>
            <w:pPr>
              <w:spacing w:line="276" w:lineRule="auto"/>
              <w:jc w:val="center"/>
              <w:rPr>
                <w:rFonts w:hint="eastAsia" w:ascii="宋体" w:cs="宋体"/>
                <w:color w:val="auto"/>
                <w:kern w:val="0"/>
                <w:szCs w:val="21"/>
                <w:highlight w:val="none"/>
              </w:rPr>
            </w:pPr>
          </w:p>
        </w:tc>
        <w:tc>
          <w:tcPr>
            <w:tcW w:w="1237" w:type="dxa"/>
            <w:tcBorders>
              <w:left w:val="single" w:color="auto" w:sz="4" w:space="0"/>
            </w:tcBorders>
            <w:vAlign w:val="center"/>
          </w:tcPr>
          <w:p>
            <w:pPr>
              <w:spacing w:line="276" w:lineRule="auto"/>
              <w:jc w:val="center"/>
              <w:rPr>
                <w:rFonts w:ascii="宋体" w:cs="宋体"/>
                <w:color w:val="auto"/>
                <w:kern w:val="0"/>
                <w:szCs w:val="21"/>
                <w:highlight w:val="none"/>
              </w:rPr>
            </w:pPr>
          </w:p>
        </w:tc>
        <w:tc>
          <w:tcPr>
            <w:tcW w:w="1044" w:type="dxa"/>
            <w:vAlign w:val="center"/>
          </w:tcPr>
          <w:p>
            <w:pPr>
              <w:spacing w:line="276" w:lineRule="auto"/>
              <w:jc w:val="center"/>
              <w:rPr>
                <w:rFonts w:ascii="宋体" w:cs="宋体"/>
                <w:color w:val="auto"/>
                <w:kern w:val="0"/>
                <w:szCs w:val="21"/>
                <w:highlight w:val="none"/>
              </w:rPr>
            </w:pPr>
          </w:p>
        </w:tc>
        <w:tc>
          <w:tcPr>
            <w:tcW w:w="975"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0.80</w:t>
            </w:r>
          </w:p>
        </w:tc>
        <w:tc>
          <w:tcPr>
            <w:tcW w:w="846"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1.15</w:t>
            </w:r>
          </w:p>
        </w:tc>
        <w:tc>
          <w:tcPr>
            <w:tcW w:w="921"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1.30</w:t>
            </w:r>
          </w:p>
        </w:tc>
        <w:tc>
          <w:tcPr>
            <w:tcW w:w="1211" w:type="dxa"/>
            <w:vAlign w:val="center"/>
          </w:tcPr>
          <w:p>
            <w:pPr>
              <w:spacing w:line="276" w:lineRule="auto"/>
              <w:jc w:val="center"/>
              <w:rPr>
                <w:rFonts w:ascii="宋体" w:cs="宋体"/>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14" w:type="dxa"/>
            <w:vAlign w:val="center"/>
          </w:tcPr>
          <w:p>
            <w:pPr>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275" w:type="dxa"/>
            <w:vAlign w:val="center"/>
          </w:tcPr>
          <w:p>
            <w:pPr>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市政道路工程</w:t>
            </w:r>
          </w:p>
        </w:tc>
        <w:tc>
          <w:tcPr>
            <w:tcW w:w="938" w:type="dxa"/>
            <w:tcBorders>
              <w:right w:val="single" w:color="auto" w:sz="4" w:space="0"/>
            </w:tcBorders>
            <w:vAlign w:val="center"/>
          </w:tcPr>
          <w:p>
            <w:pPr>
              <w:spacing w:line="276" w:lineRule="auto"/>
              <w:jc w:val="center"/>
              <w:rPr>
                <w:rFonts w:hint="eastAsia" w:ascii="宋体" w:cs="宋体"/>
                <w:color w:val="auto"/>
                <w:kern w:val="0"/>
                <w:szCs w:val="21"/>
                <w:highlight w:val="none"/>
              </w:rPr>
            </w:pPr>
          </w:p>
        </w:tc>
        <w:tc>
          <w:tcPr>
            <w:tcW w:w="1237" w:type="dxa"/>
            <w:tcBorders>
              <w:left w:val="single" w:color="auto" w:sz="4" w:space="0"/>
            </w:tcBorders>
            <w:vAlign w:val="center"/>
          </w:tcPr>
          <w:p>
            <w:pPr>
              <w:spacing w:line="276" w:lineRule="auto"/>
              <w:jc w:val="center"/>
              <w:rPr>
                <w:rFonts w:ascii="宋体" w:cs="宋体"/>
                <w:color w:val="auto"/>
                <w:kern w:val="0"/>
                <w:szCs w:val="21"/>
                <w:highlight w:val="none"/>
              </w:rPr>
            </w:pPr>
          </w:p>
        </w:tc>
        <w:tc>
          <w:tcPr>
            <w:tcW w:w="1044" w:type="dxa"/>
            <w:vAlign w:val="center"/>
          </w:tcPr>
          <w:p>
            <w:pPr>
              <w:spacing w:line="276" w:lineRule="auto"/>
              <w:jc w:val="center"/>
              <w:rPr>
                <w:rFonts w:ascii="宋体" w:cs="宋体"/>
                <w:color w:val="auto"/>
                <w:kern w:val="0"/>
                <w:szCs w:val="21"/>
                <w:highlight w:val="none"/>
              </w:rPr>
            </w:pPr>
          </w:p>
        </w:tc>
        <w:tc>
          <w:tcPr>
            <w:tcW w:w="975"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0.90</w:t>
            </w:r>
          </w:p>
        </w:tc>
        <w:tc>
          <w:tcPr>
            <w:tcW w:w="846"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1.15</w:t>
            </w:r>
          </w:p>
        </w:tc>
        <w:tc>
          <w:tcPr>
            <w:tcW w:w="921"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 w:val="24"/>
                <w:highlight w:val="none"/>
              </w:rPr>
              <w:t>1.25</w:t>
            </w:r>
          </w:p>
        </w:tc>
        <w:tc>
          <w:tcPr>
            <w:tcW w:w="1211" w:type="dxa"/>
            <w:vAlign w:val="center"/>
          </w:tcPr>
          <w:p>
            <w:pPr>
              <w:spacing w:line="276" w:lineRule="auto"/>
              <w:jc w:val="center"/>
              <w:rPr>
                <w:rFonts w:ascii="宋体" w:cs="宋体"/>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14" w:type="dxa"/>
            <w:vAlign w:val="center"/>
          </w:tcPr>
          <w:p>
            <w:pPr>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275" w:type="dxa"/>
            <w:vAlign w:val="center"/>
          </w:tcPr>
          <w:p>
            <w:pPr>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施工图设计阶段设计费</w:t>
            </w:r>
          </w:p>
        </w:tc>
        <w:tc>
          <w:tcPr>
            <w:tcW w:w="7172" w:type="dxa"/>
            <w:gridSpan w:val="7"/>
            <w:vAlign w:val="center"/>
          </w:tcPr>
          <w:p>
            <w:pPr>
              <w:spacing w:line="276" w:lineRule="auto"/>
              <w:jc w:val="center"/>
              <w:rPr>
                <w:rFonts w:ascii="宋体" w:cs="宋体"/>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14" w:type="dxa"/>
            <w:vAlign w:val="center"/>
          </w:tcPr>
          <w:p>
            <w:pPr>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275" w:type="dxa"/>
            <w:vAlign w:val="center"/>
          </w:tcPr>
          <w:p>
            <w:pPr>
              <w:spacing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收费浮动</w:t>
            </w:r>
          </w:p>
        </w:tc>
        <w:tc>
          <w:tcPr>
            <w:tcW w:w="7172" w:type="dxa"/>
            <w:gridSpan w:val="7"/>
            <w:vAlign w:val="center"/>
          </w:tcPr>
          <w:p>
            <w:pPr>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下浮</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14" w:type="dxa"/>
            <w:vAlign w:val="center"/>
          </w:tcPr>
          <w:p>
            <w:pPr>
              <w:spacing w:line="276" w:lineRule="auto"/>
              <w:jc w:val="center"/>
              <w:rPr>
                <w:rFonts w:hint="eastAsia" w:ascii="宋体" w:cs="宋体"/>
                <w:color w:val="auto"/>
                <w:kern w:val="0"/>
                <w:szCs w:val="21"/>
                <w:highlight w:val="none"/>
              </w:rPr>
            </w:pPr>
            <w:r>
              <w:rPr>
                <w:rFonts w:hint="eastAsia" w:ascii="宋体" w:hAnsi="宋体" w:cs="宋体"/>
                <w:color w:val="auto"/>
                <w:kern w:val="0"/>
                <w:szCs w:val="21"/>
                <w:highlight w:val="none"/>
              </w:rPr>
              <w:t>4</w:t>
            </w:r>
          </w:p>
        </w:tc>
        <w:tc>
          <w:tcPr>
            <w:tcW w:w="1275" w:type="dxa"/>
            <w:vAlign w:val="center"/>
          </w:tcPr>
          <w:p>
            <w:pPr>
              <w:spacing w:line="276" w:lineRule="auto"/>
              <w:jc w:val="center"/>
              <w:rPr>
                <w:rFonts w:ascii="宋体" w:cs="宋体"/>
                <w:color w:val="auto"/>
                <w:kern w:val="0"/>
                <w:szCs w:val="21"/>
                <w:highlight w:val="none"/>
              </w:rPr>
            </w:pPr>
            <w:r>
              <w:rPr>
                <w:rFonts w:hint="eastAsia" w:ascii="宋体" w:hAnsi="宋体" w:cs="宋体"/>
                <w:color w:val="auto"/>
                <w:kern w:val="0"/>
                <w:szCs w:val="21"/>
                <w:highlight w:val="none"/>
              </w:rPr>
              <w:t>本合同估算设计费</w:t>
            </w:r>
          </w:p>
        </w:tc>
        <w:tc>
          <w:tcPr>
            <w:tcW w:w="7172" w:type="dxa"/>
            <w:gridSpan w:val="7"/>
            <w:vAlign w:val="center"/>
          </w:tcPr>
          <w:p>
            <w:pPr>
              <w:spacing w:line="276" w:lineRule="auto"/>
              <w:jc w:val="center"/>
              <w:rPr>
                <w:rFonts w:ascii="宋体" w:cs="宋体"/>
                <w:color w:val="auto"/>
                <w:kern w:val="0"/>
                <w:szCs w:val="21"/>
                <w:highlight w:val="none"/>
              </w:rPr>
            </w:pPr>
            <w:r>
              <w:rPr>
                <w:rFonts w:hint="eastAsia" w:ascii="宋体" w:cs="宋体"/>
                <w:color w:val="auto"/>
                <w:kern w:val="0"/>
                <w:szCs w:val="21"/>
                <w:highlight w:val="none"/>
              </w:rPr>
              <w:t xml:space="preserve">   元</w:t>
            </w:r>
          </w:p>
        </w:tc>
      </w:tr>
    </w:tbl>
    <w:p>
      <w:pPr>
        <w:spacing w:line="276" w:lineRule="auto"/>
        <w:rPr>
          <w:color w:val="auto"/>
          <w:highlight w:val="none"/>
        </w:rPr>
      </w:pPr>
      <w:r>
        <w:rPr>
          <w:rFonts w:hint="eastAsia"/>
          <w:color w:val="auto"/>
          <w:highlight w:val="none"/>
        </w:rPr>
        <w:t>注：</w:t>
      </w:r>
      <w:r>
        <w:rPr>
          <w:rFonts w:hint="eastAsia" w:ascii="宋体" w:hAnsi="宋体" w:cs="宋体"/>
          <w:color w:val="auto"/>
          <w:kern w:val="0"/>
          <w:szCs w:val="21"/>
          <w:highlight w:val="none"/>
        </w:rPr>
        <w:t>专业调整、复杂调整、附加调整</w:t>
      </w:r>
      <w:r>
        <w:rPr>
          <w:rFonts w:hint="eastAsia"/>
          <w:color w:val="auto"/>
          <w:highlight w:val="none"/>
        </w:rPr>
        <w:t>系数参照</w:t>
      </w:r>
      <w:r>
        <w:rPr>
          <w:rFonts w:hint="eastAsia" w:ascii="宋体" w:hAnsi="宋体"/>
          <w:color w:val="auto"/>
          <w:highlight w:val="none"/>
        </w:rPr>
        <w:t>国家发展计划委员会、建设部</w:t>
      </w:r>
      <w:r>
        <w:rPr>
          <w:rFonts w:ascii="宋体" w:hAnsi="宋体"/>
          <w:color w:val="auto"/>
          <w:highlight w:val="none"/>
        </w:rPr>
        <w:t>2002</w:t>
      </w:r>
      <w:r>
        <w:rPr>
          <w:rFonts w:hint="eastAsia" w:ascii="宋体" w:hAnsi="宋体"/>
          <w:color w:val="auto"/>
          <w:highlight w:val="none"/>
        </w:rPr>
        <w:t>年颁布的《勘察设计费收费标准》规定计取，进度款和结算时按评审概（预）算所取</w:t>
      </w:r>
      <w:r>
        <w:rPr>
          <w:rFonts w:hint="eastAsia"/>
          <w:color w:val="auto"/>
          <w:highlight w:val="none"/>
        </w:rPr>
        <w:t>系数计算。本表格不包括岩土工程设计收费、工程勘察收费。</w:t>
      </w:r>
    </w:p>
    <w:p>
      <w:pPr>
        <w:spacing w:line="276" w:lineRule="auto"/>
        <w:rPr>
          <w:rFonts w:ascii="宋体"/>
          <w:color w:val="auto"/>
          <w:sz w:val="24"/>
          <w:highlight w:val="none"/>
        </w:rPr>
      </w:pPr>
      <w:r>
        <w:rPr>
          <w:rFonts w:hint="eastAsia" w:ascii="宋体" w:hAnsi="宋体"/>
          <w:b/>
          <w:color w:val="auto"/>
          <w:sz w:val="24"/>
          <w:highlight w:val="none"/>
        </w:rPr>
        <w:t>第八条</w:t>
      </w:r>
      <w:r>
        <w:rPr>
          <w:rFonts w:ascii="宋体"/>
          <w:color w:val="auto"/>
          <w:sz w:val="24"/>
          <w:highlight w:val="none"/>
        </w:rPr>
        <w:tab/>
      </w:r>
      <w:r>
        <w:rPr>
          <w:rFonts w:hint="eastAsia" w:ascii="宋体" w:hAnsi="宋体"/>
          <w:color w:val="auto"/>
          <w:sz w:val="24"/>
          <w:highlight w:val="none"/>
        </w:rPr>
        <w:t>支付方式</w:t>
      </w:r>
    </w:p>
    <w:p>
      <w:pPr>
        <w:spacing w:line="276" w:lineRule="auto"/>
        <w:ind w:firstLine="420"/>
        <w:rPr>
          <w:rFonts w:ascii="宋体"/>
          <w:color w:val="auto"/>
          <w:sz w:val="24"/>
          <w:highlight w:val="none"/>
        </w:rPr>
      </w:pPr>
      <w:r>
        <w:rPr>
          <w:rFonts w:ascii="宋体" w:hAnsi="宋体"/>
          <w:color w:val="auto"/>
          <w:sz w:val="24"/>
          <w:highlight w:val="none"/>
        </w:rPr>
        <w:t>8</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设计费支付办法：本合同生效后，</w:t>
      </w:r>
      <w:r>
        <w:rPr>
          <w:rFonts w:hint="eastAsia" w:hAnsi="宋体"/>
          <w:color w:val="auto"/>
          <w:sz w:val="24"/>
          <w:highlight w:val="none"/>
        </w:rPr>
        <w:t>发包人（</w:t>
      </w:r>
      <w:r>
        <w:rPr>
          <w:rFonts w:hint="eastAsia" w:ascii="宋体" w:hAnsi="宋体"/>
          <w:color w:val="auto"/>
          <w:sz w:val="24"/>
          <w:highlight w:val="none"/>
        </w:rPr>
        <w:t>建设单位）按合同约定向设计人支付设计费。</w:t>
      </w:r>
    </w:p>
    <w:p>
      <w:pPr>
        <w:spacing w:line="276" w:lineRule="auto"/>
        <w:ind w:firstLine="420"/>
        <w:rPr>
          <w:rFonts w:ascii="宋体"/>
          <w:color w:val="auto"/>
          <w:sz w:val="24"/>
          <w:highlight w:val="none"/>
        </w:rPr>
      </w:pPr>
      <w:r>
        <w:rPr>
          <w:rFonts w:ascii="宋体" w:hAnsi="宋体"/>
          <w:color w:val="auto"/>
          <w:sz w:val="24"/>
          <w:highlight w:val="none"/>
        </w:rPr>
        <w:t>8.2</w:t>
      </w:r>
      <w:r>
        <w:rPr>
          <w:rFonts w:hint="eastAsia" w:ascii="宋体" w:hAnsi="宋体"/>
          <w:color w:val="auto"/>
          <w:sz w:val="24"/>
          <w:highlight w:val="none"/>
        </w:rPr>
        <w:t>本合同生效后，</w:t>
      </w:r>
      <w:r>
        <w:rPr>
          <w:rFonts w:hint="eastAsia" w:hAnsi="宋体"/>
          <w:color w:val="auto"/>
          <w:sz w:val="24"/>
          <w:highlight w:val="none"/>
        </w:rPr>
        <w:t>发包人（</w:t>
      </w:r>
      <w:r>
        <w:rPr>
          <w:rFonts w:hint="eastAsia" w:ascii="宋体" w:hAnsi="宋体"/>
          <w:color w:val="auto"/>
          <w:sz w:val="24"/>
          <w:highlight w:val="none"/>
        </w:rPr>
        <w:t>建设单位）以工程项目设计任务书形式下达任务后向设计人支付工程暂定设计费的</w:t>
      </w:r>
      <w:r>
        <w:rPr>
          <w:rFonts w:hint="eastAsia" w:ascii="宋体" w:hAnsi="宋体"/>
          <w:color w:val="auto"/>
          <w:sz w:val="24"/>
          <w:highlight w:val="none"/>
          <w:u w:val="single"/>
        </w:rPr>
        <w:t>30</w:t>
      </w:r>
      <w:r>
        <w:rPr>
          <w:rFonts w:ascii="宋体" w:hAnsi="宋体"/>
          <w:color w:val="auto"/>
          <w:sz w:val="24"/>
          <w:highlight w:val="none"/>
          <w:u w:val="single"/>
        </w:rPr>
        <w:t>%</w:t>
      </w:r>
      <w:r>
        <w:rPr>
          <w:rFonts w:hint="eastAsia" w:ascii="宋体" w:hAnsi="宋体"/>
          <w:color w:val="auto"/>
          <w:sz w:val="24"/>
          <w:highlight w:val="none"/>
        </w:rPr>
        <w:t>作为预付款（定金）。</w:t>
      </w:r>
    </w:p>
    <w:p>
      <w:pPr>
        <w:spacing w:line="276" w:lineRule="auto"/>
        <w:ind w:firstLine="420"/>
        <w:rPr>
          <w:rFonts w:ascii="宋体" w:hAnsi="宋体"/>
          <w:color w:val="auto"/>
          <w:sz w:val="24"/>
          <w:highlight w:val="none"/>
        </w:rPr>
      </w:pPr>
      <w:r>
        <w:rPr>
          <w:rFonts w:hint="eastAsia" w:ascii="宋体" w:hAnsi="宋体"/>
          <w:color w:val="auto"/>
          <w:sz w:val="24"/>
          <w:highlight w:val="none"/>
        </w:rPr>
        <w:t>8.3 设计费按照工作完成阶段予以支付：</w:t>
      </w:r>
    </w:p>
    <w:p>
      <w:pPr>
        <w:spacing w:line="276" w:lineRule="auto"/>
        <w:ind w:firstLine="420"/>
        <w:rPr>
          <w:rFonts w:ascii="宋体" w:hAnsi="宋体"/>
          <w:color w:val="auto"/>
          <w:sz w:val="24"/>
          <w:highlight w:val="none"/>
        </w:rPr>
      </w:pPr>
      <w:r>
        <w:rPr>
          <w:rFonts w:hint="eastAsia" w:ascii="宋体" w:hAnsi="宋体"/>
          <w:color w:val="auto"/>
          <w:sz w:val="24"/>
          <w:highlight w:val="none"/>
        </w:rPr>
        <w:t>8.3.1 设计人完成工程施工图设计，</w:t>
      </w:r>
      <w:r>
        <w:rPr>
          <w:rFonts w:hint="eastAsia" w:ascii="宋体" w:hAnsi="宋体" w:cs="宋体"/>
          <w:color w:val="auto"/>
          <w:sz w:val="24"/>
          <w:highlight w:val="none"/>
          <w:u w:val="single"/>
        </w:rPr>
        <w:t>通过施工图审查后</w:t>
      </w:r>
      <w:r>
        <w:rPr>
          <w:rFonts w:hint="eastAsia" w:ascii="宋体" w:hAnsi="宋体"/>
          <w:color w:val="auto"/>
          <w:sz w:val="24"/>
          <w:highlight w:val="none"/>
        </w:rPr>
        <w:t>，发包人（建设单位）根据经批复的概算结合中标单位投标时所报下浮率计算本合同设计费总额后，支付至本合同设计费总额的70％。</w:t>
      </w:r>
    </w:p>
    <w:p>
      <w:pPr>
        <w:spacing w:line="276" w:lineRule="auto"/>
        <w:ind w:firstLine="420"/>
        <w:rPr>
          <w:rFonts w:hint="eastAsia" w:ascii="宋体" w:hAnsi="宋体"/>
          <w:color w:val="auto"/>
          <w:sz w:val="24"/>
          <w:highlight w:val="none"/>
        </w:rPr>
      </w:pPr>
      <w:r>
        <w:rPr>
          <w:rFonts w:hint="eastAsia" w:ascii="宋体" w:hAnsi="宋体"/>
          <w:color w:val="auto"/>
          <w:sz w:val="24"/>
          <w:highlight w:val="none"/>
        </w:rPr>
        <w:t>8.3.2设计人完成全部设计工作、工程完工后，支付至概算评审价的90%；</w:t>
      </w:r>
    </w:p>
    <w:p>
      <w:pPr>
        <w:spacing w:line="276" w:lineRule="auto"/>
        <w:ind w:firstLine="420"/>
        <w:rPr>
          <w:rFonts w:ascii="宋体" w:hAnsi="宋体"/>
          <w:color w:val="auto"/>
          <w:sz w:val="24"/>
          <w:highlight w:val="none"/>
        </w:rPr>
      </w:pPr>
      <w:r>
        <w:rPr>
          <w:rFonts w:hint="eastAsia" w:ascii="宋体" w:hAnsi="宋体"/>
          <w:color w:val="auto"/>
          <w:sz w:val="24"/>
          <w:highlight w:val="none"/>
        </w:rPr>
        <w:t>8.3.3工程竣工验收后，发包人（建设单位）向设计人下达结算通知，根据经批复的概算，结合中标单位投标时所报下浮率计算本合同设计费总额，待财政部门终审结算后支付本合同全部设计费。</w:t>
      </w:r>
    </w:p>
    <w:p>
      <w:pPr>
        <w:spacing w:line="276" w:lineRule="auto"/>
        <w:ind w:firstLine="420"/>
        <w:rPr>
          <w:rFonts w:ascii="宋体"/>
          <w:color w:val="auto"/>
          <w:sz w:val="24"/>
          <w:highlight w:val="none"/>
          <w:u w:val="single"/>
          <w:bdr w:val="single" w:color="auto" w:sz="4" w:space="0"/>
        </w:rPr>
      </w:pPr>
      <w:r>
        <w:rPr>
          <w:rFonts w:ascii="宋体" w:hAnsi="宋体"/>
          <w:color w:val="auto"/>
          <w:sz w:val="24"/>
          <w:highlight w:val="none"/>
        </w:rPr>
        <w:t>8.</w:t>
      </w:r>
      <w:r>
        <w:rPr>
          <w:rFonts w:hint="eastAsia" w:ascii="宋体" w:hAnsi="宋体"/>
          <w:color w:val="auto"/>
          <w:sz w:val="24"/>
          <w:highlight w:val="none"/>
        </w:rPr>
        <w:t>4双方委托银行代付代收有关费用。</w:t>
      </w:r>
    </w:p>
    <w:p>
      <w:pPr>
        <w:spacing w:line="276" w:lineRule="auto"/>
        <w:rPr>
          <w:rFonts w:ascii="宋体"/>
          <w:color w:val="auto"/>
          <w:sz w:val="24"/>
          <w:highlight w:val="none"/>
        </w:rPr>
      </w:pPr>
      <w:r>
        <w:rPr>
          <w:rFonts w:hint="eastAsia" w:ascii="宋体" w:hAnsi="宋体"/>
          <w:b/>
          <w:color w:val="auto"/>
          <w:sz w:val="24"/>
          <w:highlight w:val="none"/>
        </w:rPr>
        <w:t>第九条</w:t>
      </w:r>
      <w:r>
        <w:rPr>
          <w:rFonts w:ascii="宋体"/>
          <w:color w:val="auto"/>
          <w:sz w:val="24"/>
          <w:highlight w:val="none"/>
        </w:rPr>
        <w:tab/>
      </w:r>
      <w:r>
        <w:rPr>
          <w:rFonts w:hint="eastAsia" w:ascii="宋体" w:hAnsi="宋体"/>
          <w:color w:val="auto"/>
          <w:sz w:val="24"/>
          <w:highlight w:val="none"/>
        </w:rPr>
        <w:t>双方责任</w:t>
      </w:r>
    </w:p>
    <w:p>
      <w:pPr>
        <w:spacing w:line="276" w:lineRule="auto"/>
        <w:ind w:firstLine="420"/>
        <w:rPr>
          <w:rFonts w:ascii="宋体"/>
          <w:color w:val="auto"/>
          <w:sz w:val="24"/>
          <w:highlight w:val="none"/>
        </w:rPr>
      </w:pPr>
      <w:r>
        <w:rPr>
          <w:rFonts w:ascii="宋体" w:hAnsi="宋体"/>
          <w:color w:val="auto"/>
          <w:sz w:val="24"/>
          <w:highlight w:val="none"/>
        </w:rPr>
        <w:t>9</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发包人</w:t>
      </w:r>
      <w:r>
        <w:rPr>
          <w:rFonts w:hint="eastAsia" w:hAnsi="宋体"/>
          <w:color w:val="auto"/>
          <w:sz w:val="24"/>
          <w:highlight w:val="none"/>
        </w:rPr>
        <w:t>（</w:t>
      </w:r>
      <w:r>
        <w:rPr>
          <w:rFonts w:hint="eastAsia" w:ascii="宋体" w:hAnsi="宋体"/>
          <w:color w:val="auto"/>
          <w:sz w:val="24"/>
          <w:highlight w:val="none"/>
        </w:rPr>
        <w:t>建设单位）责任</w:t>
      </w:r>
    </w:p>
    <w:p>
      <w:pPr>
        <w:spacing w:line="276" w:lineRule="auto"/>
        <w:rPr>
          <w:rFonts w:ascii="宋体"/>
          <w:color w:val="auto"/>
          <w:sz w:val="24"/>
          <w:highlight w:val="none"/>
        </w:rPr>
      </w:pPr>
      <w:r>
        <w:rPr>
          <w:rFonts w:ascii="宋体" w:hAnsi="宋体"/>
          <w:color w:val="auto"/>
          <w:sz w:val="24"/>
          <w:highlight w:val="none"/>
        </w:rPr>
        <w:t xml:space="preserve">   9</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发包人</w:t>
      </w:r>
      <w:r>
        <w:rPr>
          <w:rFonts w:hint="eastAsia" w:hAnsi="宋体"/>
          <w:color w:val="auto"/>
          <w:sz w:val="24"/>
          <w:highlight w:val="none"/>
        </w:rPr>
        <w:t>（</w:t>
      </w:r>
      <w:r>
        <w:rPr>
          <w:rFonts w:hint="eastAsia" w:ascii="宋体" w:hAnsi="宋体"/>
          <w:color w:val="auto"/>
          <w:sz w:val="24"/>
          <w:highlight w:val="none"/>
        </w:rPr>
        <w:t>建设单位）按本合同第五条规定的内容，在规定的时间内向设计人提交基础资料及文件，并对其完整性、正确性及时限负责。发包人</w:t>
      </w:r>
      <w:r>
        <w:rPr>
          <w:rFonts w:hint="eastAsia" w:hAnsi="宋体"/>
          <w:color w:val="auto"/>
          <w:sz w:val="24"/>
          <w:highlight w:val="none"/>
        </w:rPr>
        <w:t>（</w:t>
      </w:r>
      <w:r>
        <w:rPr>
          <w:rFonts w:hint="eastAsia" w:ascii="宋体" w:hAnsi="宋体"/>
          <w:color w:val="auto"/>
          <w:sz w:val="24"/>
          <w:highlight w:val="none"/>
        </w:rPr>
        <w:t>建设单位）不得要求设计人违反国家有关标准进行设计。发包人</w:t>
      </w:r>
      <w:r>
        <w:rPr>
          <w:rFonts w:hint="eastAsia" w:hAnsi="宋体"/>
          <w:color w:val="auto"/>
          <w:sz w:val="24"/>
          <w:highlight w:val="none"/>
        </w:rPr>
        <w:t>（</w:t>
      </w:r>
      <w:r>
        <w:rPr>
          <w:rFonts w:hint="eastAsia" w:ascii="宋体" w:hAnsi="宋体"/>
          <w:color w:val="auto"/>
          <w:sz w:val="24"/>
          <w:highlight w:val="none"/>
        </w:rPr>
        <w:t>建设单位）提交上述资料及文件超过规定期限</w:t>
      </w:r>
      <w:r>
        <w:rPr>
          <w:rFonts w:ascii="宋体" w:hAnsi="宋体"/>
          <w:color w:val="auto"/>
          <w:sz w:val="24"/>
          <w:highlight w:val="none"/>
        </w:rPr>
        <w:t>10</w:t>
      </w:r>
      <w:r>
        <w:rPr>
          <w:rFonts w:hint="eastAsia" w:ascii="宋体" w:hAnsi="宋体"/>
          <w:color w:val="auto"/>
          <w:sz w:val="24"/>
          <w:highlight w:val="none"/>
        </w:rPr>
        <w:t>工作日以内，设计人按本合同第六条规定的交付设计文件时间顺延；发包人</w:t>
      </w:r>
      <w:r>
        <w:rPr>
          <w:rFonts w:hint="eastAsia" w:hAnsi="宋体"/>
          <w:color w:val="auto"/>
          <w:sz w:val="24"/>
          <w:highlight w:val="none"/>
        </w:rPr>
        <w:t>（</w:t>
      </w:r>
      <w:r>
        <w:rPr>
          <w:rFonts w:hint="eastAsia" w:ascii="宋体" w:hAnsi="宋体"/>
          <w:color w:val="auto"/>
          <w:sz w:val="24"/>
          <w:highlight w:val="none"/>
        </w:rPr>
        <w:t>建设单位）交付上述资料及文件超过规定期限</w:t>
      </w:r>
      <w:r>
        <w:rPr>
          <w:rFonts w:ascii="宋体" w:hAnsi="宋体"/>
          <w:color w:val="auto"/>
          <w:sz w:val="24"/>
          <w:highlight w:val="none"/>
        </w:rPr>
        <w:t>10</w:t>
      </w:r>
      <w:r>
        <w:rPr>
          <w:rFonts w:hint="eastAsia" w:ascii="宋体" w:hAnsi="宋体"/>
          <w:color w:val="auto"/>
          <w:sz w:val="24"/>
          <w:highlight w:val="none"/>
        </w:rPr>
        <w:t>工作日以上时，设计人有权重新确定提交设计文件的时间。</w:t>
      </w:r>
    </w:p>
    <w:p>
      <w:pPr>
        <w:spacing w:line="276" w:lineRule="auto"/>
        <w:rPr>
          <w:rFonts w:ascii="宋体"/>
          <w:color w:val="auto"/>
          <w:sz w:val="24"/>
          <w:highlight w:val="none"/>
        </w:rPr>
      </w:pPr>
      <w:r>
        <w:rPr>
          <w:rFonts w:ascii="宋体" w:hAnsi="宋体"/>
          <w:color w:val="auto"/>
          <w:sz w:val="24"/>
          <w:highlight w:val="none"/>
        </w:rPr>
        <w:t xml:space="preserve">    9</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发包人</w:t>
      </w:r>
      <w:r>
        <w:rPr>
          <w:rFonts w:hint="eastAsia" w:hAnsi="宋体"/>
          <w:color w:val="auto"/>
          <w:sz w:val="24"/>
          <w:highlight w:val="none"/>
        </w:rPr>
        <w:t>（</w:t>
      </w:r>
      <w:r>
        <w:rPr>
          <w:rFonts w:hint="eastAsia" w:ascii="宋体" w:hAnsi="宋体"/>
          <w:color w:val="auto"/>
          <w:sz w:val="24"/>
          <w:highlight w:val="none"/>
        </w:rPr>
        <w:t>建设单位）变更委托设计项目、规模、条件或因提交的资料错误，或所提交资料作较大修改，以致造成设计人设计返工时，按发包人</w:t>
      </w:r>
      <w:r>
        <w:rPr>
          <w:rFonts w:hint="eastAsia" w:hAnsi="宋体"/>
          <w:color w:val="auto"/>
          <w:sz w:val="24"/>
          <w:highlight w:val="none"/>
        </w:rPr>
        <w:t>（</w:t>
      </w:r>
      <w:r>
        <w:rPr>
          <w:rFonts w:hint="eastAsia" w:ascii="宋体" w:hAnsi="宋体"/>
          <w:color w:val="auto"/>
          <w:sz w:val="24"/>
          <w:highlight w:val="none"/>
        </w:rPr>
        <w:t>建设单位）设计变更管理办法等相关规定执行。</w:t>
      </w:r>
    </w:p>
    <w:p>
      <w:pPr>
        <w:spacing w:line="276" w:lineRule="auto"/>
        <w:ind w:firstLine="480" w:firstLineChars="200"/>
        <w:rPr>
          <w:rFonts w:ascii="宋体"/>
          <w:color w:val="auto"/>
          <w:sz w:val="24"/>
          <w:highlight w:val="none"/>
        </w:rPr>
      </w:pPr>
      <w:r>
        <w:rPr>
          <w:rFonts w:hint="eastAsia" w:ascii="宋体" w:hAnsi="宋体"/>
          <w:color w:val="auto"/>
          <w:sz w:val="24"/>
          <w:highlight w:val="none"/>
        </w:rPr>
        <w:t>在未签订合同前发包人已同意，设计人为发包人</w:t>
      </w:r>
      <w:r>
        <w:rPr>
          <w:rFonts w:hint="eastAsia" w:hAnsi="宋体"/>
          <w:color w:val="auto"/>
          <w:sz w:val="24"/>
          <w:highlight w:val="none"/>
        </w:rPr>
        <w:t>（</w:t>
      </w:r>
      <w:r>
        <w:rPr>
          <w:rFonts w:hint="eastAsia" w:ascii="宋体" w:hAnsi="宋体"/>
          <w:color w:val="auto"/>
          <w:sz w:val="24"/>
          <w:highlight w:val="none"/>
        </w:rPr>
        <w:t>建设单位）所做的各项设计工作，发包人</w:t>
      </w:r>
      <w:r>
        <w:rPr>
          <w:rFonts w:hint="eastAsia" w:hAnsi="宋体"/>
          <w:color w:val="auto"/>
          <w:sz w:val="24"/>
          <w:highlight w:val="none"/>
        </w:rPr>
        <w:t>（</w:t>
      </w:r>
      <w:r>
        <w:rPr>
          <w:rFonts w:hint="eastAsia" w:ascii="宋体" w:hAnsi="宋体"/>
          <w:color w:val="auto"/>
          <w:sz w:val="24"/>
          <w:highlight w:val="none"/>
        </w:rPr>
        <w:t>建设单位）应支付相应设计费。</w:t>
      </w:r>
    </w:p>
    <w:p>
      <w:pPr>
        <w:spacing w:line="276" w:lineRule="auto"/>
        <w:rPr>
          <w:rFonts w:ascii="宋体"/>
          <w:color w:val="auto"/>
          <w:sz w:val="24"/>
          <w:highlight w:val="none"/>
        </w:rPr>
      </w:pPr>
      <w:r>
        <w:rPr>
          <w:rFonts w:ascii="宋体" w:hAnsi="宋体"/>
          <w:color w:val="auto"/>
          <w:sz w:val="24"/>
          <w:highlight w:val="none"/>
        </w:rPr>
        <w:t xml:space="preserve">    9</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在合同履行期间，发包人</w:t>
      </w:r>
      <w:r>
        <w:rPr>
          <w:rFonts w:hint="eastAsia" w:hAnsi="宋体"/>
          <w:color w:val="auto"/>
          <w:sz w:val="24"/>
          <w:highlight w:val="none"/>
        </w:rPr>
        <w:t>（</w:t>
      </w:r>
      <w:r>
        <w:rPr>
          <w:rFonts w:hint="eastAsia" w:ascii="宋体" w:hAnsi="宋体"/>
          <w:color w:val="auto"/>
          <w:sz w:val="24"/>
          <w:highlight w:val="none"/>
        </w:rPr>
        <w:t>建设单位）要求终止或解除合同，设计人未开始设计工作的，不退还发包人</w:t>
      </w:r>
      <w:r>
        <w:rPr>
          <w:rFonts w:hint="eastAsia" w:hAnsi="宋体"/>
          <w:color w:val="auto"/>
          <w:sz w:val="24"/>
          <w:highlight w:val="none"/>
        </w:rPr>
        <w:t>（</w:t>
      </w:r>
      <w:r>
        <w:rPr>
          <w:rFonts w:hint="eastAsia" w:ascii="宋体" w:hAnsi="宋体"/>
          <w:color w:val="auto"/>
          <w:sz w:val="24"/>
          <w:highlight w:val="none"/>
        </w:rPr>
        <w:t>建设单位）已付的定金。已开始设计工作的，发包人</w:t>
      </w:r>
      <w:r>
        <w:rPr>
          <w:rFonts w:hint="eastAsia" w:hAnsi="宋体"/>
          <w:color w:val="auto"/>
          <w:sz w:val="24"/>
          <w:highlight w:val="none"/>
        </w:rPr>
        <w:t>（</w:t>
      </w:r>
      <w:r>
        <w:rPr>
          <w:rFonts w:hint="eastAsia" w:ascii="宋体" w:hAnsi="宋体"/>
          <w:color w:val="auto"/>
          <w:sz w:val="24"/>
          <w:highlight w:val="none"/>
        </w:rPr>
        <w:t>建设单位）根据设计人已进行的实际工作量按实进行结算。</w:t>
      </w:r>
    </w:p>
    <w:p>
      <w:pPr>
        <w:spacing w:line="276" w:lineRule="auto"/>
        <w:rPr>
          <w:rFonts w:ascii="宋体"/>
          <w:color w:val="auto"/>
          <w:sz w:val="24"/>
          <w:highlight w:val="none"/>
        </w:rPr>
      </w:pPr>
      <w:r>
        <w:rPr>
          <w:rFonts w:ascii="宋体" w:hAnsi="宋体"/>
          <w:color w:val="auto"/>
          <w:sz w:val="24"/>
          <w:highlight w:val="none"/>
        </w:rPr>
        <w:t xml:space="preserve">    9</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发包人</w:t>
      </w:r>
      <w:r>
        <w:rPr>
          <w:rFonts w:hint="eastAsia" w:hAnsi="宋体"/>
          <w:color w:val="auto"/>
          <w:sz w:val="24"/>
          <w:highlight w:val="none"/>
        </w:rPr>
        <w:t>（</w:t>
      </w:r>
      <w:r>
        <w:rPr>
          <w:rFonts w:hint="eastAsia" w:ascii="宋体" w:hAnsi="宋体"/>
          <w:color w:val="auto"/>
          <w:sz w:val="24"/>
          <w:highlight w:val="none"/>
        </w:rPr>
        <w:t>建设单位）必须按合同规定支付定金，设计人未收到定金，有权推迟设计文件的交付时间。发包人</w:t>
      </w:r>
      <w:r>
        <w:rPr>
          <w:rFonts w:hint="eastAsia" w:hAnsi="宋体"/>
          <w:color w:val="auto"/>
          <w:sz w:val="24"/>
          <w:highlight w:val="none"/>
        </w:rPr>
        <w:t>（</w:t>
      </w:r>
      <w:r>
        <w:rPr>
          <w:rFonts w:hint="eastAsia" w:ascii="宋体" w:hAnsi="宋体"/>
          <w:color w:val="auto"/>
          <w:sz w:val="24"/>
          <w:highlight w:val="none"/>
        </w:rPr>
        <w:t>建设单位）用文字形式确定设计的开工时间。</w:t>
      </w:r>
    </w:p>
    <w:p>
      <w:pPr>
        <w:spacing w:line="276" w:lineRule="auto"/>
        <w:rPr>
          <w:rFonts w:ascii="宋体"/>
          <w:color w:val="auto"/>
          <w:sz w:val="24"/>
          <w:highlight w:val="none"/>
        </w:rPr>
      </w:pPr>
      <w:r>
        <w:rPr>
          <w:rFonts w:ascii="宋体" w:hAnsi="宋体"/>
          <w:color w:val="auto"/>
          <w:sz w:val="24"/>
          <w:highlight w:val="none"/>
        </w:rPr>
        <w:t xml:space="preserve">    9</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发包人</w:t>
      </w:r>
      <w:r>
        <w:rPr>
          <w:rFonts w:hint="eastAsia" w:hAnsi="宋体"/>
          <w:color w:val="auto"/>
          <w:sz w:val="24"/>
          <w:highlight w:val="none"/>
        </w:rPr>
        <w:t>（</w:t>
      </w:r>
      <w:r>
        <w:rPr>
          <w:rFonts w:hint="eastAsia" w:ascii="宋体" w:hAnsi="宋体"/>
          <w:color w:val="auto"/>
          <w:sz w:val="24"/>
          <w:highlight w:val="none"/>
        </w:rPr>
        <w:t>建设单位）要求设计人比合同规定时间提前交付设计文件时，须征得设计人同意，不得严重背离合理设计周期。</w:t>
      </w:r>
    </w:p>
    <w:p>
      <w:pPr>
        <w:spacing w:line="276" w:lineRule="auto"/>
        <w:rPr>
          <w:rFonts w:ascii="宋体"/>
          <w:color w:val="auto"/>
          <w:sz w:val="24"/>
          <w:highlight w:val="none"/>
        </w:rPr>
      </w:pPr>
      <w:r>
        <w:rPr>
          <w:rFonts w:ascii="宋体" w:hAnsi="宋体"/>
          <w:color w:val="auto"/>
          <w:sz w:val="24"/>
          <w:highlight w:val="none"/>
        </w:rPr>
        <w:t xml:space="preserve">    9</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设计人责任</w:t>
      </w:r>
    </w:p>
    <w:p>
      <w:pPr>
        <w:spacing w:line="276" w:lineRule="auto"/>
        <w:ind w:firstLine="480" w:firstLineChars="200"/>
        <w:rPr>
          <w:rFonts w:ascii="宋体"/>
          <w:color w:val="auto"/>
          <w:sz w:val="24"/>
          <w:highlight w:val="none"/>
        </w:rPr>
      </w:pPr>
      <w:r>
        <w:rPr>
          <w:rFonts w:ascii="宋体" w:hAnsi="宋体"/>
          <w:color w:val="auto"/>
          <w:sz w:val="24"/>
          <w:highlight w:val="none"/>
        </w:rPr>
        <w:t>9</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设计人应按合同约定的技术规范、标准进行设计，按本合同第六条规定的内容、时间及份数向发包人</w:t>
      </w:r>
      <w:r>
        <w:rPr>
          <w:rFonts w:hint="eastAsia" w:hAnsi="宋体"/>
          <w:color w:val="auto"/>
          <w:sz w:val="24"/>
          <w:highlight w:val="none"/>
        </w:rPr>
        <w:t>（</w:t>
      </w:r>
      <w:r>
        <w:rPr>
          <w:rFonts w:hint="eastAsia" w:ascii="宋体" w:hAnsi="宋体"/>
          <w:color w:val="auto"/>
          <w:sz w:val="24"/>
          <w:highlight w:val="none"/>
        </w:rPr>
        <w:t>建设单位）交付设计文件（出现</w:t>
      </w:r>
      <w:r>
        <w:rPr>
          <w:rFonts w:ascii="宋体" w:hAnsi="宋体"/>
          <w:color w:val="auto"/>
          <w:sz w:val="24"/>
          <w:highlight w:val="none"/>
        </w:rPr>
        <w:t>9</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规定有关交付设计文件顺延的情况除外）。</w:t>
      </w:r>
    </w:p>
    <w:p>
      <w:pPr>
        <w:spacing w:line="276" w:lineRule="auto"/>
        <w:ind w:firstLine="480" w:firstLineChars="200"/>
        <w:rPr>
          <w:rFonts w:ascii="宋体"/>
          <w:color w:val="auto"/>
          <w:sz w:val="24"/>
          <w:highlight w:val="none"/>
        </w:rPr>
      </w:pPr>
      <w:r>
        <w:rPr>
          <w:rFonts w:hint="eastAsia" w:ascii="宋体" w:hAnsi="宋体"/>
          <w:color w:val="auto"/>
          <w:sz w:val="24"/>
          <w:highlight w:val="none"/>
        </w:rPr>
        <w:t>设计人在完成全部的设计工作后，应提供三份完整的未加密的可编辑的设计电子版给发包人</w:t>
      </w:r>
      <w:r>
        <w:rPr>
          <w:rFonts w:hint="eastAsia" w:hAnsi="宋体"/>
          <w:color w:val="auto"/>
          <w:sz w:val="24"/>
          <w:highlight w:val="none"/>
        </w:rPr>
        <w:t>（</w:t>
      </w:r>
      <w:r>
        <w:rPr>
          <w:rFonts w:hint="eastAsia" w:ascii="宋体" w:hAnsi="宋体"/>
          <w:color w:val="auto"/>
          <w:sz w:val="24"/>
          <w:highlight w:val="none"/>
        </w:rPr>
        <w:t>建设单位）。同时按照发包人</w:t>
      </w:r>
      <w:r>
        <w:rPr>
          <w:rFonts w:hint="eastAsia" w:hAnsi="宋体"/>
          <w:color w:val="auto"/>
          <w:sz w:val="24"/>
          <w:highlight w:val="none"/>
        </w:rPr>
        <w:t>（</w:t>
      </w:r>
      <w:r>
        <w:rPr>
          <w:rFonts w:hint="eastAsia" w:ascii="宋体" w:hAnsi="宋体"/>
          <w:color w:val="auto"/>
          <w:sz w:val="24"/>
          <w:highlight w:val="none"/>
        </w:rPr>
        <w:t>建设单位）的要求提供相应的设计文件。</w:t>
      </w:r>
    </w:p>
    <w:p>
      <w:pPr>
        <w:spacing w:line="276" w:lineRule="auto"/>
        <w:ind w:firstLine="480" w:firstLineChars="200"/>
        <w:rPr>
          <w:rFonts w:ascii="宋体"/>
          <w:color w:val="auto"/>
          <w:sz w:val="24"/>
          <w:highlight w:val="none"/>
        </w:rPr>
      </w:pPr>
      <w:r>
        <w:rPr>
          <w:rFonts w:hint="eastAsia" w:ascii="宋体" w:hAnsi="宋体"/>
          <w:color w:val="auto"/>
          <w:sz w:val="24"/>
          <w:highlight w:val="none"/>
        </w:rPr>
        <w:t>设计人应按照发包人</w:t>
      </w:r>
      <w:r>
        <w:rPr>
          <w:rFonts w:hint="eastAsia" w:hAnsi="宋体"/>
          <w:color w:val="auto"/>
          <w:sz w:val="24"/>
          <w:highlight w:val="none"/>
        </w:rPr>
        <w:t>（</w:t>
      </w:r>
      <w:r>
        <w:rPr>
          <w:rFonts w:hint="eastAsia" w:ascii="宋体" w:hAnsi="宋体"/>
          <w:color w:val="auto"/>
          <w:sz w:val="24"/>
          <w:highlight w:val="none"/>
        </w:rPr>
        <w:t>建设单位）的书面要求予以设计变更。</w:t>
      </w:r>
    </w:p>
    <w:p>
      <w:pPr>
        <w:spacing w:line="276" w:lineRule="auto"/>
        <w:ind w:firstLine="480" w:firstLineChars="200"/>
        <w:rPr>
          <w:rFonts w:ascii="宋体"/>
          <w:color w:val="auto"/>
          <w:sz w:val="24"/>
          <w:highlight w:val="none"/>
        </w:rPr>
      </w:pPr>
      <w:r>
        <w:rPr>
          <w:rFonts w:hint="eastAsia" w:ascii="宋体" w:hAnsi="宋体"/>
          <w:color w:val="auto"/>
          <w:sz w:val="24"/>
          <w:highlight w:val="none"/>
        </w:rPr>
        <w:t>在召开设计变更审查会议后的5个日历天内，设计人必须完成设计变更图纸。未按时提交图纸或图纸质量不符合要求的，处以</w:t>
      </w:r>
      <w:r>
        <w:rPr>
          <w:rFonts w:ascii="宋体" w:hAnsi="宋体"/>
          <w:color w:val="auto"/>
          <w:sz w:val="24"/>
          <w:highlight w:val="none"/>
        </w:rPr>
        <w:t>0.5</w:t>
      </w:r>
      <w:r>
        <w:rPr>
          <w:rFonts w:hint="eastAsia" w:ascii="宋体" w:hAnsi="宋体"/>
          <w:color w:val="auto"/>
          <w:sz w:val="24"/>
          <w:highlight w:val="none"/>
        </w:rPr>
        <w:t>万元</w:t>
      </w:r>
      <w:r>
        <w:rPr>
          <w:rFonts w:ascii="宋体" w:hAnsi="宋体"/>
          <w:color w:val="auto"/>
          <w:sz w:val="24"/>
          <w:highlight w:val="none"/>
        </w:rPr>
        <w:t>/</w:t>
      </w:r>
      <w:r>
        <w:rPr>
          <w:rFonts w:hint="eastAsia" w:ascii="宋体" w:hAnsi="宋体"/>
          <w:color w:val="auto"/>
          <w:sz w:val="24"/>
          <w:highlight w:val="none"/>
        </w:rPr>
        <w:t>日历天罚款，并在进度款中扣除。</w:t>
      </w:r>
    </w:p>
    <w:p>
      <w:pPr>
        <w:spacing w:line="276" w:lineRule="auto"/>
        <w:ind w:firstLine="420"/>
        <w:rPr>
          <w:rFonts w:ascii="宋体"/>
          <w:color w:val="auto"/>
          <w:sz w:val="24"/>
          <w:highlight w:val="none"/>
        </w:rPr>
      </w:pPr>
      <w:r>
        <w:rPr>
          <w:rFonts w:ascii="宋体" w:hAnsi="宋体"/>
          <w:color w:val="auto"/>
          <w:sz w:val="24"/>
          <w:highlight w:val="none"/>
        </w:rPr>
        <w:t>9</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设计合理使用年限按国家及地方有关技术规范。</w:t>
      </w:r>
    </w:p>
    <w:p>
      <w:pPr>
        <w:spacing w:line="276" w:lineRule="auto"/>
        <w:ind w:firstLine="420"/>
        <w:rPr>
          <w:rFonts w:ascii="宋体"/>
          <w:color w:val="auto"/>
          <w:sz w:val="24"/>
          <w:highlight w:val="none"/>
        </w:rPr>
      </w:pPr>
      <w:r>
        <w:rPr>
          <w:rFonts w:ascii="宋体" w:hAnsi="宋体"/>
          <w:color w:val="auto"/>
          <w:sz w:val="24"/>
          <w:highlight w:val="none"/>
        </w:rPr>
        <w:t>9</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设计人对设计文件出现的遗漏或错误负责修改或补充。由于设计人设计错误造成工程质量事故损失，设计人除负责采取补救措施外，应免收受损失部分的设计费，并根据损失程度向发包人</w:t>
      </w:r>
      <w:r>
        <w:rPr>
          <w:rFonts w:hint="eastAsia" w:hAnsi="宋体"/>
          <w:color w:val="auto"/>
          <w:sz w:val="24"/>
          <w:highlight w:val="none"/>
        </w:rPr>
        <w:t>（</w:t>
      </w:r>
      <w:r>
        <w:rPr>
          <w:rFonts w:hint="eastAsia" w:ascii="宋体" w:hAnsi="宋体"/>
          <w:color w:val="auto"/>
          <w:sz w:val="24"/>
          <w:highlight w:val="none"/>
        </w:rPr>
        <w:t>建设单位）支付赔偿金，</w:t>
      </w:r>
      <w:r>
        <w:rPr>
          <w:rFonts w:hint="eastAsia" w:ascii="宋体" w:hAnsi="宋体"/>
          <w:color w:val="auto"/>
          <w:sz w:val="24"/>
          <w:highlight w:val="none"/>
          <w:u w:val="single"/>
        </w:rPr>
        <w:t>赔偿金数额为直接受损部分的设计费的</w:t>
      </w:r>
      <w:r>
        <w:rPr>
          <w:rFonts w:ascii="宋体" w:hAnsi="宋体"/>
          <w:color w:val="auto"/>
          <w:sz w:val="24"/>
          <w:highlight w:val="none"/>
          <w:u w:val="single"/>
        </w:rPr>
        <w:t>100%</w:t>
      </w:r>
      <w:r>
        <w:rPr>
          <w:rFonts w:hint="eastAsia" w:ascii="宋体" w:hAnsi="宋体"/>
          <w:color w:val="auto"/>
          <w:sz w:val="24"/>
          <w:highlight w:val="none"/>
          <w:u w:val="single"/>
        </w:rPr>
        <w:t>。直至扣除全部设计费为止。</w:t>
      </w:r>
    </w:p>
    <w:p>
      <w:pPr>
        <w:spacing w:line="276" w:lineRule="auto"/>
        <w:rPr>
          <w:rFonts w:ascii="宋体"/>
          <w:color w:val="auto"/>
          <w:sz w:val="24"/>
          <w:highlight w:val="none"/>
        </w:rPr>
      </w:pPr>
      <w:r>
        <w:rPr>
          <w:rFonts w:ascii="宋体" w:hAnsi="宋体"/>
          <w:color w:val="auto"/>
          <w:sz w:val="24"/>
          <w:highlight w:val="none"/>
        </w:rPr>
        <w:t xml:space="preserve">    9</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4</w:t>
      </w:r>
      <w:r>
        <w:rPr>
          <w:rFonts w:hint="eastAsia" w:ascii="宋体" w:hAnsi="宋体" w:cs="宋体"/>
          <w:color w:val="auto"/>
          <w:sz w:val="24"/>
          <w:highlight w:val="none"/>
          <w:u w:val="single"/>
          <w:lang w:bidi="ar"/>
        </w:rPr>
        <w:t>设计人应在设计合同签订后  日历天内完成施工图设计及概算编制。如果延误工期，承包人向发包人支付的误期损害赔偿费每天为最终合同价格的0.1%；误期损害赔偿费的最高限额为最终合同价格的20%</w:t>
      </w:r>
      <w:r>
        <w:rPr>
          <w:rFonts w:hint="eastAsia" w:ascii="宋体" w:hAnsi="宋体"/>
          <w:color w:val="auto"/>
          <w:sz w:val="24"/>
          <w:highlight w:val="none"/>
          <w:u w:val="single"/>
        </w:rPr>
        <w:t>。</w:t>
      </w:r>
    </w:p>
    <w:p>
      <w:pPr>
        <w:spacing w:line="276" w:lineRule="auto"/>
        <w:ind w:firstLine="420"/>
        <w:rPr>
          <w:rFonts w:ascii="宋体"/>
          <w:color w:val="auto"/>
          <w:sz w:val="24"/>
          <w:highlight w:val="none"/>
        </w:rPr>
      </w:pPr>
      <w:r>
        <w:rPr>
          <w:rFonts w:ascii="宋体" w:hAnsi="宋体"/>
          <w:color w:val="auto"/>
          <w:sz w:val="24"/>
          <w:highlight w:val="none"/>
        </w:rPr>
        <w:t>9</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合同生效后，设计人不履行或要求终止或解除合同，设计人应双倍返还发包人已支付的定金。</w:t>
      </w:r>
    </w:p>
    <w:p>
      <w:pPr>
        <w:spacing w:line="276" w:lineRule="auto"/>
        <w:ind w:firstLine="420"/>
        <w:rPr>
          <w:rFonts w:ascii="宋体"/>
          <w:color w:val="auto"/>
          <w:sz w:val="24"/>
          <w:highlight w:val="none"/>
        </w:rPr>
      </w:pPr>
      <w:r>
        <w:rPr>
          <w:rFonts w:ascii="宋体" w:hAnsi="宋体"/>
          <w:color w:val="auto"/>
          <w:sz w:val="24"/>
          <w:highlight w:val="none"/>
        </w:rPr>
        <w:t>9</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设计人交付设计文件后，按规定参加有关上级的设计审查，并根据审查结论负责不超出原定范围的内容做必要调整补充。</w:t>
      </w:r>
    </w:p>
    <w:p>
      <w:pPr>
        <w:spacing w:line="276" w:lineRule="auto"/>
        <w:ind w:firstLine="420"/>
        <w:rPr>
          <w:rFonts w:ascii="宋体"/>
          <w:color w:val="auto"/>
          <w:sz w:val="24"/>
          <w:highlight w:val="none"/>
        </w:rPr>
      </w:pPr>
      <w:r>
        <w:rPr>
          <w:rFonts w:ascii="宋体" w:hAnsi="宋体"/>
          <w:color w:val="auto"/>
          <w:sz w:val="24"/>
          <w:highlight w:val="none"/>
        </w:rPr>
        <w:t>9.2.7</w:t>
      </w:r>
      <w:r>
        <w:rPr>
          <w:rFonts w:hint="eastAsia" w:ascii="宋体" w:hAnsi="宋体"/>
          <w:color w:val="auto"/>
          <w:sz w:val="24"/>
          <w:highlight w:val="none"/>
        </w:rPr>
        <w:t>对于工程设计变更相关事宜</w:t>
      </w:r>
      <w:r>
        <w:rPr>
          <w:rFonts w:ascii="宋体"/>
          <w:color w:val="auto"/>
          <w:sz w:val="24"/>
          <w:highlight w:val="none"/>
        </w:rPr>
        <w:t>,</w:t>
      </w:r>
      <w:r>
        <w:rPr>
          <w:rFonts w:hint="eastAsia" w:ascii="宋体" w:hAnsi="宋体"/>
          <w:color w:val="auto"/>
          <w:sz w:val="24"/>
          <w:highlight w:val="none"/>
        </w:rPr>
        <w:t>设计人应严格按照本合同的规定执行。</w:t>
      </w:r>
    </w:p>
    <w:p>
      <w:pPr>
        <w:spacing w:line="276" w:lineRule="auto"/>
        <w:ind w:firstLine="420"/>
        <w:rPr>
          <w:rFonts w:ascii="宋体"/>
          <w:color w:val="auto"/>
          <w:sz w:val="24"/>
          <w:highlight w:val="none"/>
        </w:rPr>
      </w:pPr>
      <w:r>
        <w:rPr>
          <w:rFonts w:ascii="宋体" w:hAnsi="宋体"/>
          <w:color w:val="auto"/>
          <w:sz w:val="24"/>
          <w:highlight w:val="none"/>
        </w:rPr>
        <w:t>9.2.</w:t>
      </w:r>
      <w:r>
        <w:rPr>
          <w:rFonts w:hint="eastAsia" w:ascii="宋体" w:hAnsi="宋体"/>
          <w:color w:val="auto"/>
          <w:sz w:val="24"/>
          <w:highlight w:val="none"/>
        </w:rPr>
        <w:t>8</w:t>
      </w:r>
      <w:r>
        <w:rPr>
          <w:rFonts w:ascii="宋体"/>
          <w:color w:val="auto"/>
          <w:sz w:val="24"/>
          <w:highlight w:val="none"/>
        </w:rPr>
        <w:t xml:space="preserve"> </w:t>
      </w:r>
      <w:r>
        <w:rPr>
          <w:rFonts w:hint="eastAsia" w:ascii="宋体" w:hAnsi="宋体"/>
          <w:color w:val="auto"/>
          <w:sz w:val="24"/>
          <w:highlight w:val="none"/>
        </w:rPr>
        <w:t>设计人在进行主体工程设计的同时，应对安全设施进行设计，并满足国家的有关规定、规范要求。</w:t>
      </w:r>
    </w:p>
    <w:p>
      <w:pPr>
        <w:spacing w:line="276" w:lineRule="auto"/>
        <w:ind w:firstLine="420"/>
        <w:rPr>
          <w:rFonts w:ascii="宋体"/>
          <w:color w:val="auto"/>
          <w:sz w:val="24"/>
          <w:highlight w:val="none"/>
        </w:rPr>
      </w:pPr>
      <w:r>
        <w:rPr>
          <w:rFonts w:ascii="宋体" w:hAnsi="宋体"/>
          <w:color w:val="auto"/>
          <w:sz w:val="24"/>
          <w:highlight w:val="none"/>
        </w:rPr>
        <w:t>9.2.</w:t>
      </w:r>
      <w:r>
        <w:rPr>
          <w:rFonts w:hint="eastAsia" w:ascii="宋体" w:hAnsi="宋体"/>
          <w:color w:val="auto"/>
          <w:sz w:val="24"/>
          <w:highlight w:val="none"/>
        </w:rPr>
        <w:t>9</w:t>
      </w:r>
      <w:r>
        <w:rPr>
          <w:rFonts w:ascii="宋体"/>
          <w:color w:val="auto"/>
          <w:sz w:val="24"/>
          <w:highlight w:val="none"/>
        </w:rPr>
        <w:t xml:space="preserve"> </w:t>
      </w:r>
      <w:r>
        <w:rPr>
          <w:rFonts w:hint="eastAsia" w:ascii="宋体"/>
          <w:color w:val="auto"/>
          <w:sz w:val="24"/>
          <w:highlight w:val="none"/>
        </w:rPr>
        <w:t>设计人在履行合同过程中应严格执行其投标文件中的任何承诺，发包人（建设单位）不接受设计人低于发包人（建设单位）要求的承诺。设计人承诺投入人员配备标准满足招标文件要求。</w:t>
      </w:r>
    </w:p>
    <w:p>
      <w:pPr>
        <w:spacing w:line="276" w:lineRule="auto"/>
        <w:ind w:firstLine="420"/>
        <w:rPr>
          <w:rFonts w:ascii="宋体"/>
          <w:color w:val="auto"/>
          <w:sz w:val="24"/>
          <w:highlight w:val="none"/>
        </w:rPr>
      </w:pPr>
      <w:r>
        <w:rPr>
          <w:rFonts w:ascii="宋体" w:hAnsi="宋体"/>
          <w:color w:val="auto"/>
          <w:sz w:val="24"/>
          <w:highlight w:val="none"/>
        </w:rPr>
        <w:t>9.2.1</w:t>
      </w:r>
      <w:r>
        <w:rPr>
          <w:rFonts w:hint="eastAsia" w:ascii="宋体" w:hAnsi="宋体"/>
          <w:color w:val="auto"/>
          <w:sz w:val="24"/>
          <w:highlight w:val="none"/>
        </w:rPr>
        <w:t>0</w:t>
      </w:r>
      <w:r>
        <w:rPr>
          <w:rFonts w:ascii="宋体" w:hAnsi="宋体"/>
          <w:color w:val="auto"/>
          <w:sz w:val="24"/>
          <w:highlight w:val="none"/>
        </w:rPr>
        <w:t xml:space="preserve"> </w:t>
      </w:r>
      <w:r>
        <w:rPr>
          <w:rFonts w:hint="eastAsia" w:ascii="宋体"/>
          <w:color w:val="auto"/>
          <w:sz w:val="24"/>
          <w:highlight w:val="none"/>
        </w:rPr>
        <w:t>设计人违约责任的承诺：承包人向发包人承诺：承包人在工程建设中如违反了相关法律、法规、规章、规程等，或者本项目被区级以上行政管理部门书面通报三次或以上的，或者所承接的增城区不同水务项目一年内被区级以上行政管理部门书面通报三次或以上的，承包人无条件接受发包人上报行业行政管理部门两年内不得承接广州市增城区各级财政投资的水务建设项目，并向社会予以公开。</w:t>
      </w:r>
    </w:p>
    <w:p>
      <w:pPr>
        <w:spacing w:line="276" w:lineRule="auto"/>
        <w:ind w:firstLine="420"/>
        <w:rPr>
          <w:rFonts w:ascii="宋体"/>
          <w:color w:val="auto"/>
          <w:sz w:val="24"/>
          <w:highlight w:val="none"/>
        </w:rPr>
      </w:pPr>
      <w:r>
        <w:rPr>
          <w:rFonts w:ascii="宋体"/>
          <w:color w:val="auto"/>
          <w:sz w:val="24"/>
          <w:highlight w:val="none"/>
        </w:rPr>
        <w:t>9.2.1</w:t>
      </w:r>
      <w:r>
        <w:rPr>
          <w:rFonts w:hint="eastAsia" w:ascii="宋体"/>
          <w:color w:val="auto"/>
          <w:sz w:val="24"/>
          <w:highlight w:val="none"/>
        </w:rPr>
        <w:t>1</w:t>
      </w:r>
      <w:r>
        <w:rPr>
          <w:rFonts w:ascii="宋体"/>
          <w:color w:val="auto"/>
          <w:sz w:val="24"/>
          <w:highlight w:val="none"/>
        </w:rPr>
        <w:t xml:space="preserve"> </w:t>
      </w:r>
      <w:r>
        <w:rPr>
          <w:rFonts w:hint="eastAsia" w:ascii="宋体"/>
          <w:color w:val="auto"/>
          <w:sz w:val="24"/>
          <w:highlight w:val="none"/>
        </w:rPr>
        <w:t>（一）如被发现过度设计的问题，承包人无条件接受发包人不予支付设计费用的处罚，并且三年内不再参与广州市增城区各级财政投资的水务工程的设计工作。（二）设计报告在提交主管部门后，区水务技术中心发出三次（或以上）修改完善通知书的，发包人可单方面解除合同，并要求承包人赔偿损失。</w:t>
      </w:r>
    </w:p>
    <w:p>
      <w:pPr>
        <w:spacing w:line="276" w:lineRule="auto"/>
        <w:ind w:firstLine="420"/>
        <w:rPr>
          <w:rFonts w:ascii="宋体"/>
          <w:color w:val="auto"/>
          <w:sz w:val="24"/>
          <w:highlight w:val="none"/>
        </w:rPr>
      </w:pPr>
      <w:r>
        <w:rPr>
          <w:rFonts w:hint="eastAsia" w:ascii="宋体" w:hAnsi="宋体"/>
          <w:b/>
          <w:color w:val="auto"/>
          <w:sz w:val="24"/>
          <w:highlight w:val="none"/>
        </w:rPr>
        <w:t>第十条</w:t>
      </w:r>
      <w:r>
        <w:rPr>
          <w:rFonts w:ascii="宋体"/>
          <w:color w:val="auto"/>
          <w:sz w:val="24"/>
          <w:highlight w:val="none"/>
        </w:rPr>
        <w:tab/>
      </w:r>
      <w:r>
        <w:rPr>
          <w:rFonts w:hint="eastAsia" w:ascii="宋体" w:hAnsi="宋体"/>
          <w:color w:val="auto"/>
          <w:sz w:val="24"/>
          <w:highlight w:val="none"/>
        </w:rPr>
        <w:t>保密</w:t>
      </w:r>
    </w:p>
    <w:p>
      <w:pPr>
        <w:spacing w:line="276" w:lineRule="auto"/>
        <w:ind w:firstLine="480" w:firstLineChars="200"/>
        <w:rPr>
          <w:rFonts w:ascii="宋体"/>
          <w:color w:val="auto"/>
          <w:sz w:val="24"/>
          <w:highlight w:val="none"/>
        </w:rPr>
      </w:pPr>
      <w:r>
        <w:rPr>
          <w:rFonts w:hint="eastAsia" w:ascii="宋体" w:hAnsi="宋体"/>
          <w:color w:val="auto"/>
          <w:sz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line="276" w:lineRule="auto"/>
        <w:ind w:firstLine="420"/>
        <w:rPr>
          <w:rFonts w:ascii="宋体"/>
          <w:color w:val="auto"/>
          <w:sz w:val="24"/>
          <w:highlight w:val="none"/>
        </w:rPr>
      </w:pPr>
      <w:r>
        <w:rPr>
          <w:rFonts w:hint="eastAsia" w:ascii="宋体" w:hAnsi="宋体"/>
          <w:b/>
          <w:color w:val="auto"/>
          <w:sz w:val="24"/>
          <w:highlight w:val="none"/>
        </w:rPr>
        <w:t>第十一条</w:t>
      </w:r>
      <w:r>
        <w:rPr>
          <w:rFonts w:ascii="宋体"/>
          <w:color w:val="auto"/>
          <w:sz w:val="24"/>
          <w:highlight w:val="none"/>
        </w:rPr>
        <w:tab/>
      </w:r>
      <w:r>
        <w:rPr>
          <w:rFonts w:hint="eastAsia" w:ascii="宋体" w:hAnsi="宋体"/>
          <w:color w:val="auto"/>
          <w:sz w:val="24"/>
          <w:highlight w:val="none"/>
        </w:rPr>
        <w:t>仲裁、起诉</w:t>
      </w:r>
    </w:p>
    <w:p>
      <w:pPr>
        <w:spacing w:line="276" w:lineRule="auto"/>
        <w:ind w:firstLine="420"/>
        <w:rPr>
          <w:rFonts w:ascii="宋体"/>
          <w:color w:val="auto"/>
          <w:sz w:val="24"/>
          <w:highlight w:val="none"/>
        </w:rPr>
      </w:pPr>
      <w:r>
        <w:rPr>
          <w:rFonts w:hint="eastAsia" w:ascii="宋体" w:hAnsi="宋体"/>
          <w:color w:val="auto"/>
          <w:sz w:val="24"/>
          <w:highlight w:val="none"/>
        </w:rPr>
        <w:t>本合同履行过程中发生争议，由双方当事人协商解决。调解不成的按下列第二种方式解决。</w:t>
      </w:r>
    </w:p>
    <w:p>
      <w:pPr>
        <w:spacing w:line="276" w:lineRule="auto"/>
        <w:ind w:firstLine="420"/>
        <w:rPr>
          <w:rFonts w:ascii="宋体"/>
          <w:color w:val="auto"/>
          <w:sz w:val="24"/>
          <w:highlight w:val="none"/>
        </w:rPr>
      </w:pPr>
      <w:r>
        <w:rPr>
          <w:rFonts w:hint="eastAsia" w:ascii="宋体" w:hAnsi="宋体"/>
          <w:color w:val="auto"/>
          <w:sz w:val="24"/>
          <w:highlight w:val="none"/>
        </w:rPr>
        <w:t>（一）提交广州仲裁委员会仲裁；</w:t>
      </w:r>
    </w:p>
    <w:p>
      <w:pPr>
        <w:spacing w:line="276" w:lineRule="auto"/>
        <w:ind w:firstLine="420"/>
        <w:rPr>
          <w:rFonts w:ascii="宋体"/>
          <w:color w:val="auto"/>
          <w:sz w:val="24"/>
          <w:highlight w:val="none"/>
        </w:rPr>
      </w:pPr>
      <w:r>
        <w:rPr>
          <w:rFonts w:hint="eastAsia" w:ascii="宋体" w:hAnsi="宋体"/>
          <w:color w:val="auto"/>
          <w:sz w:val="24"/>
          <w:highlight w:val="none"/>
        </w:rPr>
        <w:t>（二）依法向发包人所在地的人民法院起诉。</w:t>
      </w:r>
    </w:p>
    <w:p>
      <w:pPr>
        <w:spacing w:line="276" w:lineRule="auto"/>
        <w:rPr>
          <w:rFonts w:ascii="宋体"/>
          <w:color w:val="auto"/>
          <w:sz w:val="24"/>
          <w:highlight w:val="none"/>
        </w:rPr>
      </w:pPr>
      <w:r>
        <w:rPr>
          <w:rFonts w:hint="eastAsia" w:ascii="宋体" w:hAnsi="宋体"/>
          <w:b/>
          <w:color w:val="auto"/>
          <w:sz w:val="24"/>
          <w:highlight w:val="none"/>
        </w:rPr>
        <w:t>第十二条</w:t>
      </w:r>
      <w:r>
        <w:rPr>
          <w:rFonts w:ascii="宋体"/>
          <w:color w:val="auto"/>
          <w:sz w:val="24"/>
          <w:highlight w:val="none"/>
        </w:rPr>
        <w:tab/>
      </w:r>
      <w:r>
        <w:rPr>
          <w:rFonts w:hint="eastAsia" w:ascii="宋体" w:hAnsi="宋体"/>
          <w:color w:val="auto"/>
          <w:sz w:val="24"/>
          <w:highlight w:val="none"/>
        </w:rPr>
        <w:t>合同生效及其他</w:t>
      </w:r>
    </w:p>
    <w:p>
      <w:pPr>
        <w:spacing w:line="276" w:lineRule="auto"/>
        <w:rPr>
          <w:rFonts w:ascii="宋体"/>
          <w:color w:val="auto"/>
          <w:sz w:val="24"/>
          <w:highlight w:val="none"/>
        </w:rPr>
      </w:pPr>
      <w:r>
        <w:rPr>
          <w:rFonts w:ascii="宋体" w:hAnsi="宋体"/>
          <w:color w:val="auto"/>
          <w:sz w:val="24"/>
          <w:highlight w:val="none"/>
        </w:rPr>
        <w:t xml:space="preserve">    12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发包人</w:t>
      </w:r>
      <w:r>
        <w:rPr>
          <w:rFonts w:hint="eastAsia" w:hAnsi="宋体"/>
          <w:color w:val="auto"/>
          <w:sz w:val="24"/>
          <w:highlight w:val="none"/>
        </w:rPr>
        <w:t>（</w:t>
      </w:r>
      <w:r>
        <w:rPr>
          <w:rFonts w:hint="eastAsia" w:ascii="宋体" w:hAnsi="宋体"/>
          <w:color w:val="auto"/>
          <w:sz w:val="24"/>
          <w:highlight w:val="none"/>
        </w:rPr>
        <w:t>建设单位）要求设计人派专人长期驻施工现场进行配合与解决有关问题时，设计人应无条件同意。</w:t>
      </w:r>
    </w:p>
    <w:p>
      <w:pPr>
        <w:spacing w:line="276" w:lineRule="auto"/>
        <w:rPr>
          <w:rFonts w:ascii="宋体"/>
          <w:color w:val="auto"/>
          <w:sz w:val="24"/>
          <w:highlight w:val="none"/>
        </w:rPr>
      </w:pPr>
      <w:r>
        <w:rPr>
          <w:rFonts w:ascii="宋体" w:hAnsi="宋体"/>
          <w:color w:val="auto"/>
          <w:sz w:val="24"/>
          <w:highlight w:val="none"/>
        </w:rPr>
        <w:t xml:space="preserve">    12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设计人为本合同项目的服务至项目竣工验收结束为止。</w:t>
      </w:r>
    </w:p>
    <w:p>
      <w:pPr>
        <w:spacing w:line="276" w:lineRule="auto"/>
        <w:rPr>
          <w:rFonts w:ascii="宋体"/>
          <w:color w:val="auto"/>
          <w:sz w:val="24"/>
          <w:highlight w:val="none"/>
        </w:rPr>
      </w:pPr>
      <w:r>
        <w:rPr>
          <w:rFonts w:ascii="宋体" w:hAnsi="宋体"/>
          <w:color w:val="auto"/>
          <w:sz w:val="24"/>
          <w:highlight w:val="none"/>
        </w:rPr>
        <w:t xml:space="preserve">    12</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本工程项目中，设计人不得指定建筑材料、设备的生产厂或供货商。发包人</w:t>
      </w:r>
      <w:r>
        <w:rPr>
          <w:rFonts w:hint="eastAsia" w:hAnsi="宋体"/>
          <w:color w:val="auto"/>
          <w:sz w:val="24"/>
          <w:highlight w:val="none"/>
        </w:rPr>
        <w:t>（</w:t>
      </w:r>
      <w:r>
        <w:rPr>
          <w:rFonts w:hint="eastAsia" w:ascii="宋体" w:hAnsi="宋体"/>
          <w:color w:val="auto"/>
          <w:sz w:val="24"/>
          <w:highlight w:val="none"/>
        </w:rPr>
        <w:t>建设单位）需要设计人配合建筑材料、设备的加工订货时，所需费用由发包人</w:t>
      </w:r>
      <w:r>
        <w:rPr>
          <w:rFonts w:hint="eastAsia" w:hAnsi="宋体"/>
          <w:color w:val="auto"/>
          <w:sz w:val="24"/>
          <w:highlight w:val="none"/>
        </w:rPr>
        <w:t>（</w:t>
      </w:r>
      <w:r>
        <w:rPr>
          <w:rFonts w:hint="eastAsia" w:ascii="宋体" w:hAnsi="宋体"/>
          <w:color w:val="auto"/>
          <w:sz w:val="24"/>
          <w:highlight w:val="none"/>
        </w:rPr>
        <w:t>建设单位）人承担。</w:t>
      </w:r>
    </w:p>
    <w:p>
      <w:pPr>
        <w:spacing w:line="276" w:lineRule="auto"/>
        <w:ind w:firstLine="420"/>
        <w:rPr>
          <w:rFonts w:ascii="宋体"/>
          <w:color w:val="auto"/>
          <w:sz w:val="24"/>
          <w:highlight w:val="none"/>
        </w:rPr>
      </w:pPr>
      <w:r>
        <w:rPr>
          <w:rFonts w:ascii="宋体" w:hAnsi="宋体"/>
          <w:color w:val="auto"/>
          <w:sz w:val="24"/>
          <w:highlight w:val="none"/>
        </w:rPr>
        <w:t>12</w:t>
      </w: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发包人</w:t>
      </w:r>
      <w:r>
        <w:rPr>
          <w:rFonts w:hint="eastAsia" w:hAnsi="宋体"/>
          <w:color w:val="auto"/>
          <w:sz w:val="24"/>
          <w:highlight w:val="none"/>
        </w:rPr>
        <w:t>（</w:t>
      </w:r>
      <w:r>
        <w:rPr>
          <w:rFonts w:hint="eastAsia" w:ascii="宋体" w:hAnsi="宋体"/>
          <w:color w:val="auto"/>
          <w:sz w:val="24"/>
          <w:highlight w:val="none"/>
        </w:rPr>
        <w:t>建设单位）委托设计人配合引进项目的设计任务，从询价、对外谈判、国内外技术考察直至建成投产的各个阶段，应吸收承担有关设计任务的设计人员参加。</w:t>
      </w:r>
    </w:p>
    <w:p>
      <w:pPr>
        <w:spacing w:line="276" w:lineRule="auto"/>
        <w:ind w:firstLine="420"/>
        <w:rPr>
          <w:rFonts w:ascii="宋体"/>
          <w:color w:val="auto"/>
          <w:sz w:val="24"/>
          <w:highlight w:val="none"/>
        </w:rPr>
      </w:pPr>
      <w:r>
        <w:rPr>
          <w:rFonts w:ascii="宋体" w:hAnsi="宋体"/>
          <w:color w:val="auto"/>
          <w:sz w:val="24"/>
          <w:highlight w:val="none"/>
        </w:rPr>
        <w:t>12</w:t>
      </w: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发包人</w:t>
      </w:r>
      <w:r>
        <w:rPr>
          <w:rFonts w:hint="eastAsia" w:hAnsi="宋体"/>
          <w:color w:val="auto"/>
          <w:sz w:val="24"/>
          <w:highlight w:val="none"/>
        </w:rPr>
        <w:t>（</w:t>
      </w:r>
      <w:r>
        <w:rPr>
          <w:rFonts w:hint="eastAsia" w:ascii="宋体" w:hAnsi="宋体"/>
          <w:color w:val="auto"/>
          <w:sz w:val="24"/>
          <w:highlight w:val="none"/>
        </w:rPr>
        <w:t>建设单位）委托设计人承担本合同内容以外的工作，另行签订协议并支付费用。</w:t>
      </w:r>
    </w:p>
    <w:p>
      <w:pPr>
        <w:spacing w:line="276" w:lineRule="auto"/>
        <w:ind w:firstLine="420"/>
        <w:rPr>
          <w:rFonts w:ascii="宋体"/>
          <w:color w:val="auto"/>
          <w:sz w:val="24"/>
          <w:highlight w:val="none"/>
        </w:rPr>
      </w:pPr>
      <w:r>
        <w:rPr>
          <w:rFonts w:ascii="宋体" w:hAnsi="宋体"/>
          <w:color w:val="auto"/>
          <w:sz w:val="24"/>
          <w:highlight w:val="none"/>
        </w:rPr>
        <w:t>12.6</w:t>
      </w:r>
      <w:r>
        <w:rPr>
          <w:rFonts w:hint="eastAsia" w:ascii="宋体" w:hAnsi="宋体"/>
          <w:color w:val="auto"/>
          <w:sz w:val="24"/>
          <w:highlight w:val="none"/>
        </w:rPr>
        <w:t>当项目的建设业主变更时，发包人</w:t>
      </w:r>
      <w:r>
        <w:rPr>
          <w:rFonts w:hint="eastAsia" w:hAnsi="宋体"/>
          <w:color w:val="auto"/>
          <w:sz w:val="24"/>
          <w:highlight w:val="none"/>
        </w:rPr>
        <w:t>（</w:t>
      </w:r>
      <w:r>
        <w:rPr>
          <w:rFonts w:hint="eastAsia" w:ascii="宋体" w:hAnsi="宋体"/>
          <w:color w:val="auto"/>
          <w:sz w:val="24"/>
          <w:highlight w:val="none"/>
        </w:rPr>
        <w:t>建设单位）应书面通知设计人并协商合同终止或变更事宜。</w:t>
      </w:r>
    </w:p>
    <w:p>
      <w:pPr>
        <w:spacing w:line="276" w:lineRule="auto"/>
        <w:rPr>
          <w:rFonts w:ascii="宋体"/>
          <w:color w:val="auto"/>
          <w:sz w:val="24"/>
          <w:highlight w:val="none"/>
        </w:rPr>
      </w:pPr>
      <w:r>
        <w:rPr>
          <w:rFonts w:ascii="宋体" w:hAnsi="宋体"/>
          <w:color w:val="auto"/>
          <w:sz w:val="24"/>
          <w:highlight w:val="none"/>
        </w:rPr>
        <w:t xml:space="preserve">    12</w:t>
      </w: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由于不可抗力因素致使合同无法履行时，双方应及时协商解决。</w:t>
      </w:r>
    </w:p>
    <w:p>
      <w:pPr>
        <w:spacing w:line="276" w:lineRule="auto"/>
        <w:rPr>
          <w:rFonts w:ascii="宋体"/>
          <w:color w:val="auto"/>
          <w:sz w:val="24"/>
          <w:highlight w:val="none"/>
        </w:rPr>
      </w:pPr>
      <w:r>
        <w:rPr>
          <w:rFonts w:ascii="宋体" w:hAnsi="宋体"/>
          <w:color w:val="auto"/>
          <w:sz w:val="24"/>
          <w:highlight w:val="none"/>
        </w:rPr>
        <w:t xml:space="preserve">    12</w:t>
      </w: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本合同双方签字盖章即生效，一共</w:t>
      </w:r>
      <w:r>
        <w:rPr>
          <w:rFonts w:hint="eastAsia" w:ascii="宋体" w:hAnsi="宋体"/>
          <w:color w:val="auto"/>
          <w:sz w:val="24"/>
          <w:highlight w:val="none"/>
          <w:u w:val="single"/>
        </w:rPr>
        <w:t xml:space="preserve"> 10 </w:t>
      </w:r>
      <w:r>
        <w:rPr>
          <w:rFonts w:hint="eastAsia" w:ascii="宋体" w:hAnsi="宋体"/>
          <w:color w:val="auto"/>
          <w:sz w:val="24"/>
          <w:highlight w:val="none"/>
        </w:rPr>
        <w:t>份</w:t>
      </w:r>
      <w:r>
        <w:rPr>
          <w:rFonts w:ascii="宋体" w:hAnsi="宋体"/>
          <w:color w:val="auto"/>
          <w:sz w:val="24"/>
          <w:highlight w:val="none"/>
        </w:rPr>
        <w:t xml:space="preserve">, </w:t>
      </w:r>
      <w:r>
        <w:rPr>
          <w:rFonts w:hint="eastAsia" w:ascii="宋体" w:hAnsi="宋体"/>
          <w:color w:val="auto"/>
          <w:sz w:val="24"/>
          <w:highlight w:val="none"/>
        </w:rPr>
        <w:t>发包人（建设单位）</w:t>
      </w:r>
      <w:r>
        <w:rPr>
          <w:rFonts w:hint="eastAsia" w:ascii="宋体" w:hAnsi="宋体"/>
          <w:color w:val="auto"/>
          <w:sz w:val="24"/>
          <w:highlight w:val="none"/>
          <w:u w:val="single"/>
        </w:rPr>
        <w:t xml:space="preserve"> 5 </w:t>
      </w:r>
      <w:r>
        <w:rPr>
          <w:rFonts w:hint="eastAsia" w:ascii="宋体" w:hAnsi="宋体"/>
          <w:color w:val="auto"/>
          <w:sz w:val="24"/>
          <w:highlight w:val="none"/>
        </w:rPr>
        <w:t>份，设计人</w:t>
      </w:r>
      <w:r>
        <w:rPr>
          <w:rFonts w:hint="eastAsia" w:ascii="宋体" w:hAnsi="宋体"/>
          <w:color w:val="auto"/>
          <w:sz w:val="24"/>
          <w:highlight w:val="none"/>
          <w:u w:val="single"/>
        </w:rPr>
        <w:t xml:space="preserve"> 5 </w:t>
      </w:r>
      <w:r>
        <w:rPr>
          <w:rFonts w:hint="eastAsia" w:ascii="宋体" w:hAnsi="宋体"/>
          <w:color w:val="auto"/>
          <w:sz w:val="24"/>
          <w:highlight w:val="none"/>
        </w:rPr>
        <w:t>份</w:t>
      </w:r>
      <w:r>
        <w:rPr>
          <w:rFonts w:ascii="宋体"/>
          <w:color w:val="auto"/>
          <w:sz w:val="24"/>
          <w:highlight w:val="none"/>
        </w:rPr>
        <w:t>,</w:t>
      </w:r>
      <w:r>
        <w:rPr>
          <w:rFonts w:hint="eastAsia" w:ascii="宋体" w:hAnsi="宋体"/>
          <w:color w:val="auto"/>
          <w:sz w:val="24"/>
          <w:highlight w:val="none"/>
        </w:rPr>
        <w:t>其中双方各执正本一份，其余为副本。</w:t>
      </w:r>
    </w:p>
    <w:p>
      <w:pPr>
        <w:spacing w:line="276" w:lineRule="auto"/>
        <w:ind w:firstLine="420"/>
        <w:rPr>
          <w:rFonts w:ascii="宋体"/>
          <w:color w:val="auto"/>
          <w:sz w:val="24"/>
          <w:highlight w:val="none"/>
        </w:rPr>
      </w:pPr>
      <w:r>
        <w:rPr>
          <w:rFonts w:ascii="宋体" w:hAnsi="宋体"/>
          <w:color w:val="auto"/>
          <w:sz w:val="24"/>
          <w:highlight w:val="none"/>
        </w:rPr>
        <w:t>12</w:t>
      </w: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双方履行完合同规定的义务后，本合同即行终止。</w:t>
      </w:r>
    </w:p>
    <w:p>
      <w:pPr>
        <w:spacing w:line="276" w:lineRule="auto"/>
        <w:ind w:firstLine="420"/>
        <w:rPr>
          <w:rFonts w:ascii="宋体"/>
          <w:color w:val="auto"/>
          <w:sz w:val="24"/>
          <w:highlight w:val="none"/>
        </w:rPr>
      </w:pPr>
      <w:r>
        <w:rPr>
          <w:rFonts w:ascii="宋体" w:hAnsi="宋体"/>
          <w:color w:val="auto"/>
          <w:sz w:val="24"/>
          <w:highlight w:val="none"/>
        </w:rPr>
        <w:t>12</w:t>
      </w: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双方认可的来往电报、传真、会议纪要等，均为合同的组成部分，与本合同具有同等法律效力。</w:t>
      </w:r>
    </w:p>
    <w:p>
      <w:pPr>
        <w:spacing w:line="276" w:lineRule="auto"/>
        <w:ind w:firstLine="420"/>
        <w:rPr>
          <w:rFonts w:ascii="宋体"/>
          <w:color w:val="auto"/>
          <w:sz w:val="24"/>
          <w:highlight w:val="none"/>
        </w:rPr>
      </w:pPr>
      <w:r>
        <w:rPr>
          <w:rFonts w:ascii="宋体" w:hAnsi="宋体"/>
          <w:color w:val="auto"/>
          <w:sz w:val="24"/>
          <w:highlight w:val="none"/>
        </w:rPr>
        <w:t>12</w:t>
      </w:r>
      <w:r>
        <w:rPr>
          <w:rFonts w:hint="eastAsia" w:ascii="宋体" w:hAnsi="宋体"/>
          <w:color w:val="auto"/>
          <w:sz w:val="24"/>
          <w:highlight w:val="none"/>
        </w:rPr>
        <w:t>．</w:t>
      </w:r>
      <w:r>
        <w:rPr>
          <w:rFonts w:ascii="宋体" w:hAnsi="宋体"/>
          <w:color w:val="auto"/>
          <w:sz w:val="24"/>
          <w:highlight w:val="none"/>
        </w:rPr>
        <w:t>11</w:t>
      </w:r>
      <w:r>
        <w:rPr>
          <w:rFonts w:hint="eastAsia" w:ascii="宋体" w:hAnsi="宋体"/>
          <w:color w:val="auto"/>
          <w:sz w:val="24"/>
          <w:highlight w:val="none"/>
        </w:rPr>
        <w:t>未尽事宜，经双方协商一致，签订补充协议，补充协议与本合同具有同等效力。</w:t>
      </w:r>
    </w:p>
    <w:p>
      <w:pPr>
        <w:spacing w:line="360" w:lineRule="auto"/>
        <w:ind w:left="2520" w:hanging="2520"/>
        <w:rPr>
          <w:rFonts w:ascii="宋体"/>
          <w:color w:val="auto"/>
          <w:sz w:val="24"/>
          <w:highlight w:val="none"/>
        </w:rPr>
      </w:pPr>
    </w:p>
    <w:p>
      <w:pPr>
        <w:spacing w:line="360" w:lineRule="auto"/>
        <w:ind w:left="2400" w:hanging="2400" w:hangingChars="1000"/>
        <w:rPr>
          <w:rFonts w:ascii="宋体"/>
          <w:color w:val="auto"/>
          <w:sz w:val="24"/>
          <w:highlight w:val="none"/>
        </w:rPr>
      </w:pPr>
      <w:r>
        <w:rPr>
          <w:rFonts w:hint="eastAsia" w:ascii="宋体" w:hAnsi="宋体"/>
          <w:color w:val="auto"/>
          <w:sz w:val="24"/>
          <w:highlight w:val="none"/>
        </w:rPr>
        <w:t>发包人（建设单位）：</w:t>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hint="eastAsia" w:ascii="宋体" w:hAnsi="宋体"/>
          <w:color w:val="auto"/>
          <w:sz w:val="24"/>
          <w:highlight w:val="none"/>
        </w:rPr>
        <w:t xml:space="preserve">设计人名称： </w:t>
      </w:r>
    </w:p>
    <w:p>
      <w:pPr>
        <w:spacing w:line="360" w:lineRule="auto"/>
        <w:rPr>
          <w:rFonts w:ascii="宋体"/>
          <w:color w:val="auto"/>
          <w:sz w:val="24"/>
          <w:highlight w:val="none"/>
        </w:rPr>
      </w:pPr>
      <w:r>
        <w:rPr>
          <w:rFonts w:hint="eastAsia" w:ascii="宋体" w:hAnsi="宋体"/>
          <w:color w:val="auto"/>
          <w:sz w:val="24"/>
          <w:highlight w:val="none"/>
        </w:rPr>
        <w:t>（盖章）</w:t>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hint="eastAsia" w:ascii="宋体" w:hAnsi="宋体"/>
          <w:color w:val="auto"/>
          <w:sz w:val="24"/>
          <w:highlight w:val="none"/>
        </w:rPr>
        <w:t>（盖章）</w:t>
      </w:r>
    </w:p>
    <w:p>
      <w:pPr>
        <w:spacing w:line="360" w:lineRule="auto"/>
        <w:rPr>
          <w:rFonts w:ascii="宋体"/>
          <w:color w:val="auto"/>
          <w:sz w:val="24"/>
          <w:highlight w:val="none"/>
        </w:rPr>
      </w:pPr>
      <w:r>
        <w:rPr>
          <w:rFonts w:hint="eastAsia" w:ascii="宋体" w:hAnsi="宋体"/>
          <w:color w:val="auto"/>
          <w:sz w:val="24"/>
          <w:highlight w:val="none"/>
        </w:rPr>
        <w:t>法定代表人：</w:t>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hint="eastAsia" w:ascii="宋体" w:hAnsi="宋体"/>
          <w:color w:val="auto"/>
          <w:sz w:val="24"/>
          <w:highlight w:val="none"/>
        </w:rPr>
        <w:t>法定代表人：</w:t>
      </w:r>
      <w:r>
        <w:rPr>
          <w:rFonts w:ascii="宋体"/>
          <w:color w:val="auto"/>
          <w:sz w:val="24"/>
          <w:highlight w:val="none"/>
        </w:rPr>
        <w:t xml:space="preserve"> </w:t>
      </w:r>
    </w:p>
    <w:p>
      <w:pPr>
        <w:spacing w:line="360" w:lineRule="auto"/>
        <w:rPr>
          <w:rFonts w:ascii="宋体"/>
          <w:color w:val="auto"/>
          <w:sz w:val="24"/>
          <w:highlight w:val="none"/>
        </w:rPr>
      </w:pPr>
      <w:r>
        <w:rPr>
          <w:rFonts w:hint="eastAsia" w:ascii="宋体" w:hAnsi="宋体"/>
          <w:color w:val="auto"/>
          <w:sz w:val="24"/>
          <w:highlight w:val="none"/>
        </w:rPr>
        <w:t>委托代理人：</w:t>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hint="eastAsia" w:ascii="宋体" w:hAnsi="宋体"/>
          <w:color w:val="auto"/>
          <w:sz w:val="24"/>
          <w:highlight w:val="none"/>
        </w:rPr>
        <w:t>委托代理人：</w:t>
      </w:r>
    </w:p>
    <w:p>
      <w:pPr>
        <w:spacing w:line="360" w:lineRule="auto"/>
        <w:rPr>
          <w:rFonts w:ascii="宋体"/>
          <w:color w:val="auto"/>
          <w:sz w:val="24"/>
          <w:highlight w:val="none"/>
        </w:rPr>
      </w:pPr>
      <w:r>
        <w:rPr>
          <w:rFonts w:hint="eastAsia" w:ascii="宋体" w:hAnsi="宋体"/>
          <w:color w:val="auto"/>
          <w:sz w:val="24"/>
          <w:highlight w:val="none"/>
        </w:rPr>
        <w:t>地址：</w:t>
      </w:r>
      <w:r>
        <w:rPr>
          <w:rFonts w:ascii="宋体"/>
          <w:color w:val="auto"/>
          <w:sz w:val="24"/>
          <w:highlight w:val="none"/>
        </w:rPr>
        <w:tab/>
      </w:r>
      <w:r>
        <w:rPr>
          <w:rFonts w:ascii="宋体"/>
          <w:color w:val="auto"/>
          <w:sz w:val="24"/>
          <w:highlight w:val="none"/>
        </w:rPr>
        <w:tab/>
      </w:r>
      <w:r>
        <w:rPr>
          <w:rFonts w:hint="eastAsia" w:ascii="宋体"/>
          <w:color w:val="auto"/>
          <w:sz w:val="24"/>
          <w:highlight w:val="none"/>
        </w:rPr>
        <w:t xml:space="preserve">                     </w:t>
      </w:r>
      <w:r>
        <w:rPr>
          <w:rFonts w:hint="eastAsia" w:ascii="宋体" w:hAnsi="宋体"/>
          <w:color w:val="auto"/>
          <w:sz w:val="24"/>
          <w:highlight w:val="none"/>
        </w:rPr>
        <w:t xml:space="preserve">地址： </w:t>
      </w:r>
    </w:p>
    <w:p>
      <w:pPr>
        <w:spacing w:line="360" w:lineRule="auto"/>
        <w:rPr>
          <w:rFonts w:ascii="宋体"/>
          <w:color w:val="auto"/>
          <w:sz w:val="24"/>
          <w:highlight w:val="none"/>
        </w:rPr>
      </w:pPr>
      <w:r>
        <w:rPr>
          <w:rFonts w:hint="eastAsia" w:ascii="宋体" w:hAnsi="宋体"/>
          <w:color w:val="auto"/>
          <w:sz w:val="24"/>
          <w:highlight w:val="none"/>
        </w:rPr>
        <w:t>邮政编码：</w:t>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hAnsi="宋体"/>
          <w:color w:val="auto"/>
          <w:sz w:val="24"/>
          <w:highlight w:val="none"/>
        </w:rPr>
        <w:t xml:space="preserve">           </w:t>
      </w:r>
      <w:r>
        <w:rPr>
          <w:rFonts w:ascii="宋体"/>
          <w:color w:val="auto"/>
          <w:sz w:val="24"/>
          <w:highlight w:val="none"/>
        </w:rPr>
        <w:tab/>
      </w:r>
      <w:r>
        <w:rPr>
          <w:rFonts w:hint="eastAsia" w:ascii="宋体" w:hAnsi="宋体"/>
          <w:color w:val="auto"/>
          <w:sz w:val="24"/>
          <w:highlight w:val="none"/>
        </w:rPr>
        <w:t xml:space="preserve">邮政编码： </w:t>
      </w:r>
    </w:p>
    <w:p>
      <w:pPr>
        <w:spacing w:line="360" w:lineRule="auto"/>
        <w:rPr>
          <w:rFonts w:ascii="宋体"/>
          <w:color w:val="auto"/>
          <w:sz w:val="24"/>
          <w:highlight w:val="none"/>
        </w:rPr>
      </w:pPr>
      <w:r>
        <w:rPr>
          <w:rFonts w:hint="eastAsia" w:ascii="宋体" w:hAnsi="宋体"/>
          <w:color w:val="auto"/>
          <w:sz w:val="24"/>
          <w:highlight w:val="none"/>
        </w:rPr>
        <w:t>电话：</w:t>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hAnsi="宋体"/>
          <w:color w:val="auto"/>
          <w:sz w:val="24"/>
          <w:highlight w:val="none"/>
        </w:rPr>
        <w:t xml:space="preserve">           </w:t>
      </w:r>
      <w:r>
        <w:rPr>
          <w:rFonts w:ascii="宋体"/>
          <w:color w:val="auto"/>
          <w:sz w:val="24"/>
          <w:highlight w:val="none"/>
        </w:rPr>
        <w:tab/>
      </w:r>
      <w:r>
        <w:rPr>
          <w:rFonts w:ascii="宋体"/>
          <w:color w:val="auto"/>
          <w:sz w:val="24"/>
          <w:highlight w:val="none"/>
        </w:rPr>
        <w:tab/>
      </w:r>
      <w:r>
        <w:rPr>
          <w:rFonts w:hint="eastAsia" w:ascii="宋体" w:hAnsi="宋体"/>
          <w:color w:val="auto"/>
          <w:sz w:val="24"/>
          <w:highlight w:val="none"/>
        </w:rPr>
        <w:t xml:space="preserve">电话： </w:t>
      </w:r>
    </w:p>
    <w:p>
      <w:pPr>
        <w:spacing w:line="360" w:lineRule="auto"/>
        <w:rPr>
          <w:rFonts w:ascii="宋体"/>
          <w:color w:val="auto"/>
          <w:sz w:val="24"/>
          <w:highlight w:val="none"/>
        </w:rPr>
      </w:pPr>
      <w:r>
        <w:rPr>
          <w:rFonts w:hint="eastAsia" w:ascii="宋体" w:hAnsi="宋体"/>
          <w:color w:val="auto"/>
          <w:sz w:val="24"/>
          <w:highlight w:val="none"/>
        </w:rPr>
        <w:t>传真：</w:t>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hint="eastAsia" w:ascii="宋体"/>
          <w:color w:val="auto"/>
          <w:sz w:val="24"/>
          <w:highlight w:val="none"/>
        </w:rPr>
        <w:t xml:space="preserve">                 </w:t>
      </w:r>
      <w:r>
        <w:rPr>
          <w:rFonts w:hint="eastAsia" w:ascii="宋体" w:hAnsi="宋体"/>
          <w:color w:val="auto"/>
          <w:sz w:val="24"/>
          <w:highlight w:val="none"/>
        </w:rPr>
        <w:t xml:space="preserve">传真： </w:t>
      </w:r>
    </w:p>
    <w:p>
      <w:pPr>
        <w:spacing w:line="360" w:lineRule="auto"/>
        <w:ind w:firstLine="960" w:firstLineChars="400"/>
        <w:rPr>
          <w:rFonts w:ascii="宋体"/>
          <w:color w:val="auto"/>
          <w:sz w:val="24"/>
          <w:highlight w:val="none"/>
        </w:rPr>
      </w:pP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hint="eastAsia" w:ascii="宋体" w:hAnsi="宋体"/>
          <w:color w:val="auto"/>
          <w:sz w:val="24"/>
          <w:highlight w:val="none"/>
        </w:rPr>
        <w:t xml:space="preserve">开户银行： </w:t>
      </w:r>
    </w:p>
    <w:p>
      <w:pPr>
        <w:spacing w:line="360" w:lineRule="auto"/>
        <w:ind w:firstLine="840" w:firstLineChars="350"/>
        <w:rPr>
          <w:rFonts w:ascii="宋体"/>
          <w:color w:val="auto"/>
          <w:sz w:val="24"/>
          <w:highlight w:val="none"/>
        </w:rPr>
      </w:pP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hint="eastAsia" w:ascii="宋体" w:hAnsi="宋体"/>
          <w:color w:val="auto"/>
          <w:sz w:val="24"/>
          <w:highlight w:val="none"/>
        </w:rPr>
        <w:t>银行</w:t>
      </w:r>
      <w:r>
        <w:rPr>
          <w:rFonts w:hint="eastAsia" w:ascii="宋体" w:hAnsi="宋体" w:cs="宋体"/>
          <w:color w:val="auto"/>
          <w:sz w:val="24"/>
          <w:highlight w:val="none"/>
        </w:rPr>
        <w:t>账号</w:t>
      </w:r>
      <w:r>
        <w:rPr>
          <w:rFonts w:hint="eastAsia" w:ascii="宋体" w:hAnsi="宋体"/>
          <w:color w:val="auto"/>
          <w:sz w:val="24"/>
          <w:highlight w:val="none"/>
        </w:rPr>
        <w:t xml:space="preserve">： </w:t>
      </w:r>
    </w:p>
    <w:p>
      <w:pPr>
        <w:spacing w:line="360" w:lineRule="auto"/>
        <w:rPr>
          <w:rFonts w:ascii="宋体" w:hAnsi="宋体" w:cs="宋体"/>
          <w:color w:val="auto"/>
          <w:szCs w:val="21"/>
          <w:highlight w:val="none"/>
        </w:rPr>
        <w:sectPr>
          <w:headerReference r:id="rId8" w:type="default"/>
          <w:footerReference r:id="rId9" w:type="default"/>
          <w:pgSz w:w="11906" w:h="16838"/>
          <w:pgMar w:top="1418" w:right="1248" w:bottom="1418" w:left="1418" w:header="851" w:footer="992" w:gutter="0"/>
          <w:cols w:space="720" w:num="1"/>
          <w:docGrid w:type="linesAndChars" w:linePitch="312" w:charSpace="0"/>
        </w:sectPr>
      </w:pPr>
      <w:r>
        <w:rPr>
          <w:rFonts w:hint="eastAsia" w:ascii="宋体" w:hAnsi="宋体"/>
          <w:color w:val="auto"/>
          <w:sz w:val="24"/>
          <w:highlight w:val="none"/>
        </w:rPr>
        <w:t>签订日期：  年  月  日</w:t>
      </w:r>
      <w:r>
        <w:rPr>
          <w:rFonts w:ascii="宋体"/>
          <w:color w:val="auto"/>
          <w:sz w:val="24"/>
          <w:highlight w:val="none"/>
        </w:rPr>
        <w:tab/>
      </w:r>
      <w:r>
        <w:rPr>
          <w:rFonts w:ascii="宋体"/>
          <w:color w:val="auto"/>
          <w:sz w:val="24"/>
          <w:highlight w:val="none"/>
        </w:rPr>
        <w:tab/>
      </w:r>
      <w:r>
        <w:rPr>
          <w:rFonts w:hint="eastAsia" w:ascii="宋体" w:hAnsi="宋体"/>
          <w:color w:val="auto"/>
          <w:sz w:val="24"/>
          <w:highlight w:val="none"/>
        </w:rPr>
        <w:t>签订日期：  年  月  日</w:t>
      </w:r>
    </w:p>
    <w:p>
      <w:pPr>
        <w:tabs>
          <w:tab w:val="left" w:pos="640"/>
        </w:tabs>
        <w:spacing w:line="276" w:lineRule="auto"/>
        <w:jc w:val="center"/>
        <w:rPr>
          <w:rFonts w:hint="eastAsia" w:ascii="宋体" w:hAnsi="宋体"/>
          <w:b/>
          <w:color w:val="auto"/>
          <w:sz w:val="44"/>
          <w:szCs w:val="44"/>
          <w:highlight w:val="none"/>
        </w:rPr>
      </w:pPr>
      <w:r>
        <w:rPr>
          <w:rFonts w:hint="eastAsia" w:ascii="宋体" w:hAnsi="宋体"/>
          <w:b/>
          <w:color w:val="auto"/>
          <w:sz w:val="36"/>
          <w:szCs w:val="36"/>
          <w:highlight w:val="none"/>
        </w:rPr>
        <w:t>建设工程设计廉政责任书合同</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工程项目名称：</w:t>
      </w:r>
      <w:r>
        <w:rPr>
          <w:rFonts w:hint="eastAsia" w:ascii="宋体" w:hAnsi="宋体"/>
          <w:color w:val="auto"/>
          <w:sz w:val="24"/>
          <w:highlight w:val="none"/>
          <w:u w:val="single"/>
        </w:rPr>
        <w:t xml:space="preserve">                           </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工程项目地址：</w:t>
      </w:r>
      <w:r>
        <w:rPr>
          <w:rFonts w:hint="eastAsia" w:ascii="宋体" w:hAnsi="宋体"/>
          <w:color w:val="auto"/>
          <w:sz w:val="24"/>
          <w:highlight w:val="none"/>
          <w:u w:val="single"/>
        </w:rPr>
        <w:t xml:space="preserve">                           </w:t>
      </w:r>
    </w:p>
    <w:p>
      <w:pPr>
        <w:spacing w:line="276" w:lineRule="auto"/>
        <w:ind w:left="-48" w:leftChars="-23" w:firstLine="480" w:firstLineChars="200"/>
        <w:rPr>
          <w:rFonts w:hint="eastAsia" w:ascii="宋体" w:hAnsi="宋体"/>
          <w:color w:val="auto"/>
          <w:sz w:val="24"/>
          <w:highlight w:val="none"/>
        </w:rPr>
      </w:pPr>
      <w:r>
        <w:rPr>
          <w:rFonts w:hint="eastAsia" w:ascii="宋体" w:hAnsi="宋体" w:cs="宋体"/>
          <w:color w:val="auto"/>
          <w:sz w:val="24"/>
          <w:highlight w:val="none"/>
        </w:rPr>
        <w:t>发包人</w:t>
      </w:r>
      <w:r>
        <w:rPr>
          <w:rFonts w:hint="eastAsia" w:ascii="宋体" w:hAnsi="宋体"/>
          <w:color w:val="auto"/>
          <w:sz w:val="24"/>
          <w:highlight w:val="none"/>
        </w:rPr>
        <w:t>（甲方）：</w:t>
      </w:r>
      <w:r>
        <w:rPr>
          <w:rFonts w:hint="eastAsia" w:ascii="宋体" w:hAnsi="宋体"/>
          <w:color w:val="auto"/>
          <w:sz w:val="24"/>
          <w:highlight w:val="none"/>
          <w:u w:val="single"/>
        </w:rPr>
        <w:t xml:space="preserve">                           </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设计单位（乙方）：</w:t>
      </w:r>
      <w:r>
        <w:rPr>
          <w:rFonts w:hint="eastAsia" w:ascii="宋体" w:hAnsi="宋体"/>
          <w:color w:val="auto"/>
          <w:sz w:val="24"/>
          <w:highlight w:val="none"/>
          <w:u w:val="single"/>
        </w:rPr>
        <w:t xml:space="preserve">                           </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为加强工程建设中的廉政建设，规范工程建设设计委托与被委托双方的各项活动，防止发生各种谋取不正当利益的违法违纪行为，保护国家、集体和当事人的合法权益，根据国家有关工程建设的法律法规和廉政建设责任制规定，特订立本廉政责任书。</w:t>
      </w:r>
    </w:p>
    <w:p>
      <w:pPr>
        <w:spacing w:line="276" w:lineRule="auto"/>
        <w:rPr>
          <w:rFonts w:hint="eastAsia" w:ascii="宋体" w:hAnsi="宋体"/>
          <w:color w:val="auto"/>
          <w:sz w:val="24"/>
          <w:highlight w:val="none"/>
        </w:rPr>
      </w:pPr>
      <w:r>
        <w:rPr>
          <w:rFonts w:hint="eastAsia" w:ascii="宋体" w:hAnsi="宋体"/>
          <w:color w:val="auto"/>
          <w:sz w:val="24"/>
          <w:highlight w:val="none"/>
        </w:rPr>
        <w:t xml:space="preserve">    第一条  甲乙双方的责任</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（一）应严格遵守国家关于市场准入、项目招标投标、工程建设、勘察设计和市场活动的有关法律、法规、相关政策、以及廉政建设的各项规定。</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（二）严格执行建设工程设计合同文件，自觉按合同办事。</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（三）业务活动必须坚持公开、公平、公正、诚信、透明的原则（除法律法规另有规定者外），不得为获取不正当的利益，损害国家、集体和对方利益，不得违反工程建设管理、勘察设计的规章制度。</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（四）发现对方在业务活动中有违规、违纪、违法行为的，应及时提醒对方，情节严重的，应向其上级主管部门或纪检监察、司法等有关机关举报。</w:t>
      </w:r>
    </w:p>
    <w:p>
      <w:pPr>
        <w:spacing w:line="276" w:lineRule="auto"/>
        <w:rPr>
          <w:rFonts w:hint="eastAsia" w:ascii="宋体" w:hAnsi="宋体"/>
          <w:color w:val="auto"/>
          <w:sz w:val="24"/>
          <w:highlight w:val="none"/>
        </w:rPr>
      </w:pPr>
      <w:r>
        <w:rPr>
          <w:rFonts w:hint="eastAsia" w:ascii="宋体" w:hAnsi="宋体"/>
          <w:color w:val="auto"/>
          <w:sz w:val="24"/>
          <w:highlight w:val="none"/>
        </w:rPr>
        <w:t xml:space="preserve">    第二条  甲方的责任</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甲方的领导和从事该建设工程项目的工作人员，在工程建设的事前、事中、事后应遵守以下规定：</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（一）不准向乙方和相关单位索要或接受回扣、礼金、有价证券、贵重物品和好处费、感谢费等。</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（二）不准在乙方和相关单位报销任何应由甲方或个人支付的费用。</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（三）不准要求、暗示或接受乙方和相关单位为个人装修住房、婚丧嫁娶、配偶子女的工作安排以及出国（境）、旅游等提供方便。</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（四）不准参加有可能影响公正执行公务的乙方和相关单位的宴请、健身、娱乐等活动。</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（五）不准向乙方和相关单位介绍或为配偶、子女、亲属参与同甲方项目工程勘察设计合同有关的勘察设计业务等活动。不得任何理由要求乙方和相关单位在设计中使用某种产品、材料和设备。</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第三条  乙方的责任</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应与甲方保持正常的业务交往，按照有关法律法规和程序开展业务工作，严格执行工程建设的有关方针、政策，尤其是有关勘察设计的强制性标准和规范，并遵守以下规定：</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（一）不准以任何理由向甲方及其工作人员索要、接受或赠送礼金、有价证券、贵重物品及回扣、好处费、感谢费等。</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（二）不准以任何理由为甲方和相关单位报销应由对方或个人支付的费用。</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（三）不准接受或暗示为甲方、相关单位或个人装修住房、婚丧嫁娶、配偶子女的工作安排以及出国（境）、旅游等提供方便。</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（四）不准以任何理由为甲方、相关单位或个人组织有可能影响公正执行公务的宴请、健身、娱乐等活动。</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第四条  违约责任</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二）乙方工作人员有违反责任书第一、三条责任行为的，按照管理权限，依据有关法律法规和规定给予党纪、政纪处分或组织处理；涉嫌犯罪的，移交司法机关追究刑事责任；给甲方单位造成经济损失的，应予以赔偿。</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第五条  本责任书作为工程设计合同的附件，与工程设计合同具有同等法律效力。经双方签署后立即生效。</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第六条  本责任书的有效期为双方签署之日起至该工程项目竣工验收合格时止。</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第七条  本责任书一式</w:t>
      </w:r>
      <w:r>
        <w:rPr>
          <w:rFonts w:hint="eastAsia" w:ascii="宋体" w:hAnsi="宋体"/>
          <w:color w:val="auto"/>
          <w:sz w:val="24"/>
          <w:highlight w:val="none"/>
          <w:u w:val="single"/>
        </w:rPr>
        <w:t xml:space="preserve">   </w:t>
      </w:r>
      <w:r>
        <w:rPr>
          <w:rFonts w:hint="eastAsia" w:ascii="宋体" w:hAnsi="宋体"/>
          <w:color w:val="auto"/>
          <w:sz w:val="24"/>
          <w:highlight w:val="none"/>
        </w:rPr>
        <w:t>份，由甲乙双方各执</w:t>
      </w:r>
      <w:r>
        <w:rPr>
          <w:rFonts w:hint="eastAsia" w:ascii="宋体" w:hAnsi="宋体"/>
          <w:color w:val="auto"/>
          <w:sz w:val="24"/>
          <w:highlight w:val="none"/>
          <w:u w:val="single"/>
        </w:rPr>
        <w:t xml:space="preserve">   </w:t>
      </w:r>
      <w:r>
        <w:rPr>
          <w:rFonts w:hint="eastAsia" w:ascii="宋体" w:hAnsi="宋体"/>
          <w:color w:val="auto"/>
          <w:sz w:val="24"/>
          <w:highlight w:val="none"/>
        </w:rPr>
        <w:t>份。</w:t>
      </w:r>
    </w:p>
    <w:p>
      <w:pPr>
        <w:spacing w:line="276" w:lineRule="auto"/>
        <w:ind w:left="-48" w:leftChars="-23" w:firstLine="480" w:firstLineChars="200"/>
        <w:rPr>
          <w:rFonts w:hint="eastAsia" w:ascii="宋体" w:hAnsi="宋体"/>
          <w:color w:val="auto"/>
          <w:sz w:val="24"/>
          <w:highlight w:val="none"/>
        </w:rPr>
      </w:pP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甲方单位：（盖章）           乙方单位：（盖章）</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法定代表人：                 法定代表人：</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地址：                       地址：</w:t>
      </w:r>
    </w:p>
    <w:p>
      <w:pPr>
        <w:spacing w:line="276" w:lineRule="auto"/>
        <w:ind w:left="-48" w:leftChars="-23" w:firstLine="480" w:firstLineChars="200"/>
        <w:rPr>
          <w:rFonts w:hint="eastAsia" w:ascii="宋体" w:hAnsi="宋体"/>
          <w:color w:val="auto"/>
          <w:sz w:val="24"/>
          <w:highlight w:val="none"/>
        </w:rPr>
      </w:pPr>
      <w:r>
        <w:rPr>
          <w:rFonts w:hint="eastAsia" w:ascii="宋体" w:hAnsi="宋体"/>
          <w:color w:val="auto"/>
          <w:sz w:val="24"/>
          <w:highlight w:val="none"/>
        </w:rPr>
        <w:t>电话：                       电话：</w:t>
      </w:r>
    </w:p>
    <w:p>
      <w:pPr>
        <w:spacing w:line="276" w:lineRule="auto"/>
        <w:ind w:left="-48" w:leftChars="-23" w:firstLine="480" w:firstLineChars="200"/>
        <w:rPr>
          <w:rFonts w:hint="eastAsia" w:ascii="宋体" w:hAnsi="宋体"/>
          <w:color w:val="auto"/>
          <w:sz w:val="24"/>
          <w:highlight w:val="none"/>
        </w:rPr>
      </w:pPr>
    </w:p>
    <w:p>
      <w:pPr>
        <w:spacing w:line="276" w:lineRule="auto"/>
        <w:rPr>
          <w:rFonts w:hint="eastAsia" w:ascii="宋体" w:hAnsi="宋体"/>
          <w:b/>
          <w:bCs/>
          <w:color w:val="auto"/>
          <w:sz w:val="24"/>
          <w:highlight w:val="none"/>
        </w:rPr>
      </w:pPr>
      <w:r>
        <w:rPr>
          <w:rFonts w:hint="eastAsia" w:ascii="宋体" w:hAnsi="宋体"/>
          <w:color w:val="auto"/>
          <w:sz w:val="24"/>
          <w:highlight w:val="none"/>
        </w:rPr>
        <w:t xml:space="preserve">                                年   月   日</w:t>
      </w:r>
    </w:p>
    <w:p>
      <w:pPr>
        <w:spacing w:line="276" w:lineRule="auto"/>
        <w:jc w:val="center"/>
        <w:rPr>
          <w:color w:val="auto"/>
          <w:highlight w:val="none"/>
        </w:rPr>
        <w:sectPr>
          <w:footerReference r:id="rId10" w:type="default"/>
          <w:footerReference r:id="rId11" w:type="even"/>
          <w:pgSz w:w="11906" w:h="16838"/>
          <w:pgMar w:top="1440" w:right="1416" w:bottom="1440" w:left="1276" w:header="851" w:footer="992" w:gutter="0"/>
          <w:cols w:space="720" w:num="1"/>
          <w:docGrid w:type="lines" w:linePitch="312" w:charSpace="0"/>
        </w:sectPr>
      </w:pPr>
    </w:p>
    <w:p>
      <w:pPr>
        <w:pStyle w:val="17"/>
        <w:spacing w:line="380" w:lineRule="exact"/>
        <w:ind w:firstLine="5040" w:firstLineChars="0"/>
        <w:rPr>
          <w:rFonts w:hint="eastAsia"/>
          <w:b/>
          <w:bCs/>
          <w:color w:val="auto"/>
          <w:sz w:val="32"/>
          <w:szCs w:val="32"/>
          <w:highlight w:val="none"/>
        </w:rPr>
      </w:pPr>
    </w:p>
    <w:p>
      <w:pPr>
        <w:wordWrap w:val="0"/>
        <w:topLinePunct/>
        <w:rPr>
          <w:rFonts w:hint="eastAsia" w:ascii="宋体" w:hAnsi="宋体"/>
          <w:color w:val="auto"/>
          <w:sz w:val="24"/>
          <w:highlight w:val="none"/>
        </w:rPr>
      </w:pPr>
      <w:r>
        <w:rPr>
          <w:rFonts w:hint="eastAsia" w:ascii="宋体" w:hAnsi="宋体"/>
          <w:b/>
          <w:bCs/>
          <w:color w:val="auto"/>
          <w:sz w:val="24"/>
          <w:highlight w:val="none"/>
        </w:rPr>
        <w:t>附录1</w:t>
      </w:r>
    </w:p>
    <w:p>
      <w:pPr>
        <w:spacing w:line="360" w:lineRule="auto"/>
        <w:jc w:val="center"/>
        <w:outlineLvl w:val="0"/>
        <w:rPr>
          <w:rFonts w:hint="eastAsia" w:ascii="宋体" w:hAnsi="宋体"/>
          <w:b/>
          <w:color w:val="auto"/>
          <w:sz w:val="36"/>
          <w:szCs w:val="36"/>
          <w:highlight w:val="none"/>
        </w:rPr>
      </w:pPr>
      <w:bookmarkStart w:id="7" w:name="_Toc17307"/>
      <w:bookmarkStart w:id="8" w:name="_Toc16527"/>
      <w:bookmarkStart w:id="9" w:name="_Toc26898"/>
      <w:bookmarkStart w:id="10" w:name="_Toc13658"/>
      <w:bookmarkStart w:id="11" w:name="_Toc5591"/>
      <w:r>
        <w:rPr>
          <w:rFonts w:hint="eastAsia" w:ascii="宋体" w:hAnsi="宋体"/>
          <w:b/>
          <w:color w:val="auto"/>
          <w:sz w:val="36"/>
          <w:szCs w:val="36"/>
          <w:highlight w:val="none"/>
        </w:rPr>
        <w:t>投标申请表（申请人、资质、机构简介）</w:t>
      </w:r>
      <w:bookmarkEnd w:id="7"/>
      <w:bookmarkEnd w:id="8"/>
      <w:bookmarkEnd w:id="9"/>
      <w:bookmarkEnd w:id="10"/>
      <w:bookmarkEnd w:id="11"/>
    </w:p>
    <w:tbl>
      <w:tblPr>
        <w:tblStyle w:val="3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3240" w:type="dxa"/>
            <w:vAlign w:val="center"/>
          </w:tcPr>
          <w:p>
            <w:pPr>
              <w:spacing w:line="320" w:lineRule="exact"/>
              <w:jc w:val="center"/>
              <w:rPr>
                <w:rFonts w:hint="eastAsia" w:ascii="宋体" w:hAnsi="宋体"/>
                <w:color w:val="auto"/>
                <w:szCs w:val="21"/>
                <w:highlight w:val="none"/>
              </w:rPr>
            </w:pPr>
            <w:r>
              <w:rPr>
                <w:rFonts w:hint="eastAsia" w:ascii="宋体" w:hAnsi="宋体"/>
                <w:color w:val="auto"/>
                <w:szCs w:val="21"/>
                <w:highlight w:val="none"/>
              </w:rPr>
              <w:t>内容</w:t>
            </w:r>
          </w:p>
        </w:tc>
        <w:tc>
          <w:tcPr>
            <w:tcW w:w="4616" w:type="dxa"/>
            <w:vAlign w:val="center"/>
          </w:tcPr>
          <w:p>
            <w:pPr>
              <w:spacing w:line="320" w:lineRule="exact"/>
              <w:jc w:val="center"/>
              <w:rPr>
                <w:rFonts w:hint="eastAsia" w:ascii="宋体" w:hAnsi="宋体"/>
                <w:color w:val="auto"/>
                <w:szCs w:val="21"/>
                <w:highlight w:val="none"/>
              </w:rPr>
            </w:pPr>
            <w:r>
              <w:rPr>
                <w:rFonts w:hint="eastAsia" w:ascii="宋体" w:hAnsi="宋体"/>
                <w:color w:val="auto"/>
                <w:highlight w:val="none"/>
              </w:rPr>
              <w:t>申请人（牵头人）</w:t>
            </w:r>
          </w:p>
        </w:tc>
        <w:tc>
          <w:tcPr>
            <w:tcW w:w="2835" w:type="dxa"/>
            <w:vAlign w:val="center"/>
          </w:tcPr>
          <w:p>
            <w:pPr>
              <w:spacing w:line="320" w:lineRule="exact"/>
              <w:jc w:val="center"/>
              <w:rPr>
                <w:rFonts w:hint="eastAsia" w:ascii="宋体" w:hAnsi="宋体"/>
                <w:color w:val="auto"/>
                <w:szCs w:val="21"/>
                <w:highlight w:val="none"/>
              </w:rPr>
            </w:pPr>
            <w:r>
              <w:rPr>
                <w:rFonts w:hint="eastAsia" w:ascii="宋体" w:hAnsi="宋体"/>
                <w:color w:val="auto"/>
                <w:highlight w:val="none"/>
              </w:rPr>
              <w:t>联合体成员</w:t>
            </w:r>
          </w:p>
        </w:tc>
        <w:tc>
          <w:tcPr>
            <w:tcW w:w="2835" w:type="dxa"/>
            <w:vAlign w:val="center"/>
          </w:tcPr>
          <w:p>
            <w:pPr>
              <w:spacing w:line="320" w:lineRule="exact"/>
              <w:jc w:val="center"/>
              <w:rPr>
                <w:rFonts w:hint="eastAsia" w:ascii="宋体" w:hAnsi="宋体"/>
                <w:color w:val="auto"/>
                <w:szCs w:val="21"/>
                <w:highlight w:val="none"/>
              </w:rPr>
            </w:pPr>
            <w:r>
              <w:rPr>
                <w:rFonts w:hint="eastAsia" w:ascii="宋体" w:hAnsi="宋体"/>
                <w:color w:val="auto"/>
                <w:highlight w:val="none"/>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名称（盖章）</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法定代表人</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总部邮政编码、注册地址</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总部电话号码</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总部传真号码</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总部联络人、手机号码</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本地邮政编码、注册地址</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本地电话号码</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本地传真号码</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本地联络人、手机号码</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法人营业执照号、营业范围</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工程设计资质证号、范围和等级</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jc w:val="center"/>
              <w:rPr>
                <w:rFonts w:ascii="宋体" w:hAnsi="宋体"/>
                <w:color w:val="auto"/>
                <w:szCs w:val="21"/>
                <w:highlight w:val="none"/>
              </w:rPr>
            </w:pPr>
            <w:r>
              <w:rPr>
                <w:rFonts w:hint="eastAsia" w:ascii="宋体" w:hAnsi="宋体"/>
                <w:color w:val="auto"/>
                <w:szCs w:val="21"/>
                <w:highlight w:val="none"/>
              </w:rPr>
              <w:t>14</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ISO9000认证号、范围</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3240" w:type="dxa"/>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简介（宜300字以内）</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3240" w:type="dxa"/>
            <w:vAlign w:val="center"/>
          </w:tcPr>
          <w:p>
            <w:pPr>
              <w:spacing w:line="300" w:lineRule="exact"/>
              <w:rPr>
                <w:rFonts w:ascii="宋体" w:hAnsi="宋体"/>
                <w:color w:val="auto"/>
                <w:szCs w:val="21"/>
                <w:highlight w:val="none"/>
              </w:rPr>
            </w:pPr>
            <w:r>
              <w:rPr>
                <w:rFonts w:ascii="宋体" w:hAnsi="宋体"/>
                <w:color w:val="auto"/>
                <w:szCs w:val="21"/>
                <w:highlight w:val="none"/>
              </w:rPr>
              <w:t>完成</w:t>
            </w:r>
            <w:r>
              <w:rPr>
                <w:rFonts w:hint="eastAsia" w:ascii="宋体" w:hAnsi="宋体"/>
                <w:color w:val="auto"/>
                <w:szCs w:val="21"/>
                <w:highlight w:val="none"/>
              </w:rPr>
              <w:t>本项目</w:t>
            </w:r>
            <w:r>
              <w:rPr>
                <w:rFonts w:ascii="宋体" w:hAnsi="宋体"/>
                <w:color w:val="auto"/>
                <w:szCs w:val="21"/>
                <w:highlight w:val="none"/>
              </w:rPr>
              <w:t>所独有的有利条件</w:t>
            </w:r>
          </w:p>
          <w:p>
            <w:pPr>
              <w:spacing w:line="300" w:lineRule="exact"/>
              <w:rPr>
                <w:rFonts w:hint="eastAsia" w:ascii="宋体" w:hAnsi="宋体"/>
                <w:color w:val="auto"/>
                <w:szCs w:val="21"/>
                <w:highlight w:val="none"/>
              </w:rPr>
            </w:pPr>
            <w:r>
              <w:rPr>
                <w:rFonts w:hint="eastAsia" w:ascii="宋体" w:hAnsi="宋体"/>
                <w:color w:val="auto"/>
                <w:szCs w:val="21"/>
                <w:highlight w:val="none"/>
              </w:rPr>
              <w:t>（宜200字以内）</w:t>
            </w:r>
          </w:p>
        </w:tc>
        <w:tc>
          <w:tcPr>
            <w:tcW w:w="4616"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c>
          <w:tcPr>
            <w:tcW w:w="2835" w:type="dxa"/>
            <w:vAlign w:val="top"/>
          </w:tcPr>
          <w:p>
            <w:pPr>
              <w:spacing w:line="360" w:lineRule="auto"/>
              <w:rPr>
                <w:rFonts w:hint="eastAsia" w:ascii="宋体" w:hAnsi="宋体"/>
                <w:color w:val="auto"/>
                <w:szCs w:val="21"/>
                <w:highlight w:val="none"/>
              </w:rPr>
            </w:pPr>
          </w:p>
        </w:tc>
      </w:tr>
    </w:tbl>
    <w:p>
      <w:pPr>
        <w:spacing w:line="360" w:lineRule="auto"/>
        <w:rPr>
          <w:rFonts w:hint="eastAsia" w:ascii="宋体" w:hAnsi="宋体"/>
          <w:color w:val="auto"/>
          <w:szCs w:val="21"/>
          <w:highlight w:val="none"/>
        </w:rPr>
      </w:pPr>
      <w:r>
        <w:rPr>
          <w:rFonts w:hint="eastAsia" w:ascii="宋体" w:hAnsi="宋体"/>
          <w:color w:val="auto"/>
          <w:highlight w:val="none"/>
        </w:rPr>
        <w:t>申请人：                                                                                          申请日期：       年    月    日</w:t>
      </w:r>
    </w:p>
    <w:p>
      <w:pPr>
        <w:wordWrap w:val="0"/>
        <w:topLinePunct/>
        <w:rPr>
          <w:rFonts w:hint="eastAsia" w:ascii="宋体" w:hAnsi="宋体"/>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附录2</w:t>
      </w:r>
    </w:p>
    <w:p>
      <w:pPr>
        <w:wordWrap w:val="0"/>
        <w:topLinePunct/>
        <w:jc w:val="center"/>
        <w:rPr>
          <w:rFonts w:hint="eastAsia" w:ascii="宋体" w:hAnsi="宋体"/>
          <w:b/>
          <w:color w:val="auto"/>
          <w:sz w:val="36"/>
          <w:szCs w:val="36"/>
          <w:highlight w:val="none"/>
        </w:rPr>
      </w:pPr>
      <w:r>
        <w:rPr>
          <w:rFonts w:hint="eastAsia" w:ascii="宋体" w:hAnsi="宋体"/>
          <w:b/>
          <w:color w:val="auto"/>
          <w:sz w:val="36"/>
          <w:szCs w:val="36"/>
          <w:highlight w:val="none"/>
        </w:rPr>
        <w:t>投标申请表</w:t>
      </w:r>
      <w:r>
        <w:rPr>
          <w:rFonts w:hint="eastAsia" w:ascii="宋体" w:hAnsi="宋体"/>
          <w:b/>
          <w:bCs/>
          <w:color w:val="auto"/>
          <w:sz w:val="36"/>
          <w:szCs w:val="36"/>
          <w:highlight w:val="none"/>
        </w:rPr>
        <w:t>（投标人的业绩）</w:t>
      </w:r>
    </w:p>
    <w:tbl>
      <w:tblPr>
        <w:tblStyle w:val="3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wordWrap w:val="0"/>
              <w:topLinePunct/>
              <w:jc w:val="center"/>
              <w:rPr>
                <w:rFonts w:hint="eastAsia" w:ascii="宋体" w:hAnsi="宋体"/>
                <w:color w:val="auto"/>
                <w:szCs w:val="21"/>
                <w:highlight w:val="none"/>
              </w:rPr>
            </w:pPr>
            <w:r>
              <w:rPr>
                <w:rFonts w:hint="eastAsia" w:ascii="宋体" w:hAnsi="宋体"/>
                <w:color w:val="auto"/>
                <w:szCs w:val="21"/>
                <w:highlight w:val="none"/>
              </w:rPr>
              <w:t>序号</w:t>
            </w:r>
          </w:p>
        </w:tc>
        <w:tc>
          <w:tcPr>
            <w:tcW w:w="2700" w:type="dxa"/>
            <w:vAlign w:val="center"/>
          </w:tcPr>
          <w:p>
            <w:pPr>
              <w:wordWrap w:val="0"/>
              <w:topLinePunct/>
              <w:jc w:val="center"/>
              <w:rPr>
                <w:rFonts w:hint="eastAsia" w:ascii="宋体" w:hAnsi="宋体"/>
                <w:color w:val="auto"/>
                <w:highlight w:val="none"/>
              </w:rPr>
            </w:pPr>
            <w:r>
              <w:rPr>
                <w:rFonts w:hint="eastAsia" w:ascii="宋体" w:hAnsi="宋体"/>
                <w:color w:val="auto"/>
                <w:highlight w:val="none"/>
              </w:rPr>
              <w:t>投标人</w:t>
            </w:r>
          </w:p>
          <w:p>
            <w:pPr>
              <w:wordWrap w:val="0"/>
              <w:topLinePunct/>
              <w:jc w:val="center"/>
              <w:rPr>
                <w:rFonts w:hint="eastAsia" w:ascii="宋体" w:hAnsi="宋体"/>
                <w:color w:val="auto"/>
                <w:szCs w:val="21"/>
                <w:highlight w:val="none"/>
              </w:rPr>
            </w:pPr>
            <w:r>
              <w:rPr>
                <w:rFonts w:hint="eastAsia" w:ascii="宋体" w:hAnsi="宋体"/>
                <w:color w:val="auto"/>
                <w:highlight w:val="none"/>
              </w:rPr>
              <w:t>（联合体成员）</w:t>
            </w:r>
          </w:p>
        </w:tc>
        <w:tc>
          <w:tcPr>
            <w:tcW w:w="3780" w:type="dxa"/>
            <w:vAlign w:val="center"/>
          </w:tcPr>
          <w:p>
            <w:pPr>
              <w:wordWrap w:val="0"/>
              <w:topLinePunct/>
              <w:jc w:val="center"/>
              <w:rPr>
                <w:rFonts w:hint="eastAsia" w:ascii="宋体" w:hAnsi="宋体"/>
                <w:color w:val="auto"/>
                <w:szCs w:val="21"/>
                <w:highlight w:val="none"/>
              </w:rPr>
            </w:pPr>
            <w:r>
              <w:rPr>
                <w:rFonts w:hint="eastAsia" w:hAnsi="宋体"/>
                <w:color w:val="auto"/>
                <w:highlight w:val="none"/>
              </w:rPr>
              <w:t>作品、业绩、著作名称</w:t>
            </w:r>
          </w:p>
        </w:tc>
        <w:tc>
          <w:tcPr>
            <w:tcW w:w="4500" w:type="dxa"/>
            <w:vAlign w:val="center"/>
          </w:tcPr>
          <w:p>
            <w:pPr>
              <w:wordWrap w:val="0"/>
              <w:topLinePunct/>
              <w:jc w:val="center"/>
              <w:rPr>
                <w:rFonts w:hint="eastAsia" w:ascii="宋体" w:hAnsi="宋体"/>
                <w:color w:val="auto"/>
                <w:szCs w:val="21"/>
                <w:highlight w:val="none"/>
              </w:rPr>
            </w:pPr>
            <w:r>
              <w:rPr>
                <w:rFonts w:hint="eastAsia" w:ascii="宋体" w:hAnsi="宋体"/>
                <w:color w:val="auto"/>
                <w:highlight w:val="none"/>
              </w:rPr>
              <w:t>简介</w:t>
            </w:r>
          </w:p>
        </w:tc>
        <w:tc>
          <w:tcPr>
            <w:tcW w:w="1128" w:type="dxa"/>
            <w:vAlign w:val="center"/>
          </w:tcPr>
          <w:p>
            <w:pPr>
              <w:wordWrap w:val="0"/>
              <w:topLinePunct/>
              <w:jc w:val="center"/>
              <w:rPr>
                <w:rFonts w:hint="eastAsia" w:ascii="宋体" w:hAnsi="宋体"/>
                <w:color w:val="auto"/>
                <w:highlight w:val="none"/>
              </w:rPr>
            </w:pPr>
            <w:r>
              <w:rPr>
                <w:rFonts w:hint="eastAsia" w:ascii="宋体" w:hAnsi="宋体"/>
                <w:color w:val="auto"/>
                <w:highlight w:val="none"/>
              </w:rPr>
              <w:t>合同额</w:t>
            </w:r>
          </w:p>
          <w:p>
            <w:pPr>
              <w:wordWrap w:val="0"/>
              <w:topLinePunct/>
              <w:jc w:val="center"/>
              <w:rPr>
                <w:rFonts w:hint="eastAsia" w:ascii="宋体" w:hAnsi="宋体"/>
                <w:color w:val="auto"/>
                <w:szCs w:val="21"/>
                <w:highlight w:val="none"/>
              </w:rPr>
            </w:pPr>
            <w:r>
              <w:rPr>
                <w:rFonts w:hint="eastAsia" w:ascii="宋体" w:hAnsi="宋体"/>
                <w:color w:val="auto"/>
                <w:highlight w:val="none"/>
              </w:rPr>
              <w:t>（万元）</w:t>
            </w:r>
          </w:p>
        </w:tc>
        <w:tc>
          <w:tcPr>
            <w:tcW w:w="1418" w:type="dxa"/>
            <w:vAlign w:val="center"/>
          </w:tcPr>
          <w:p>
            <w:pPr>
              <w:wordWrap w:val="0"/>
              <w:topLinePunct/>
              <w:jc w:val="center"/>
              <w:rPr>
                <w:rFonts w:hint="eastAsia" w:ascii="宋体" w:hAnsi="宋体"/>
                <w:color w:val="auto"/>
                <w:szCs w:val="21"/>
                <w:highlight w:val="none"/>
              </w:rPr>
            </w:pPr>
            <w:r>
              <w:rPr>
                <w:rFonts w:hint="eastAsia" w:ascii="宋体" w:hAnsi="宋体"/>
                <w:color w:val="auto"/>
                <w:szCs w:val="21"/>
                <w:highlight w:val="none"/>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vAlign w:val="top"/>
          </w:tcPr>
          <w:p>
            <w:pPr>
              <w:wordWrap w:val="0"/>
              <w:topLinePunct/>
              <w:rPr>
                <w:rFonts w:hint="eastAsia" w:ascii="宋体" w:hAnsi="宋体"/>
                <w:color w:val="auto"/>
                <w:szCs w:val="21"/>
                <w:highlight w:val="none"/>
              </w:rPr>
            </w:pPr>
          </w:p>
        </w:tc>
        <w:tc>
          <w:tcPr>
            <w:tcW w:w="2700" w:type="dxa"/>
            <w:vAlign w:val="top"/>
          </w:tcPr>
          <w:p>
            <w:pPr>
              <w:wordWrap w:val="0"/>
              <w:topLinePunct/>
              <w:rPr>
                <w:rFonts w:hint="eastAsia" w:ascii="宋体" w:hAnsi="宋体"/>
                <w:color w:val="auto"/>
                <w:szCs w:val="21"/>
                <w:highlight w:val="none"/>
              </w:rPr>
            </w:pPr>
          </w:p>
        </w:tc>
        <w:tc>
          <w:tcPr>
            <w:tcW w:w="3780" w:type="dxa"/>
            <w:vAlign w:val="top"/>
          </w:tcPr>
          <w:p>
            <w:pPr>
              <w:wordWrap w:val="0"/>
              <w:topLinePunct/>
              <w:rPr>
                <w:rFonts w:hint="eastAsia" w:ascii="宋体" w:hAnsi="宋体"/>
                <w:color w:val="auto"/>
                <w:szCs w:val="21"/>
                <w:highlight w:val="none"/>
              </w:rPr>
            </w:pPr>
          </w:p>
        </w:tc>
        <w:tc>
          <w:tcPr>
            <w:tcW w:w="4500" w:type="dxa"/>
            <w:vAlign w:val="top"/>
          </w:tcPr>
          <w:p>
            <w:pPr>
              <w:wordWrap w:val="0"/>
              <w:topLinePunct/>
              <w:rPr>
                <w:rFonts w:hint="eastAsia" w:ascii="宋体" w:hAnsi="宋体"/>
                <w:color w:val="auto"/>
                <w:szCs w:val="21"/>
                <w:highlight w:val="none"/>
              </w:rPr>
            </w:pPr>
          </w:p>
        </w:tc>
        <w:tc>
          <w:tcPr>
            <w:tcW w:w="1128" w:type="dxa"/>
            <w:vAlign w:val="top"/>
          </w:tcPr>
          <w:p>
            <w:pPr>
              <w:wordWrap w:val="0"/>
              <w:topLinePunct/>
              <w:rPr>
                <w:rFonts w:hint="eastAsia" w:ascii="宋体" w:hAnsi="宋体"/>
                <w:color w:val="auto"/>
                <w:szCs w:val="21"/>
                <w:highlight w:val="none"/>
              </w:rPr>
            </w:pPr>
          </w:p>
        </w:tc>
        <w:tc>
          <w:tcPr>
            <w:tcW w:w="1418" w:type="dxa"/>
            <w:vAlign w:val="top"/>
          </w:tcPr>
          <w:p>
            <w:pPr>
              <w:wordWrap w:val="0"/>
              <w:topLinePun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vAlign w:val="top"/>
          </w:tcPr>
          <w:p>
            <w:pPr>
              <w:wordWrap w:val="0"/>
              <w:topLinePunct/>
              <w:rPr>
                <w:rFonts w:hint="eastAsia" w:ascii="宋体" w:hAnsi="宋体"/>
                <w:color w:val="auto"/>
                <w:szCs w:val="21"/>
                <w:highlight w:val="none"/>
              </w:rPr>
            </w:pPr>
          </w:p>
        </w:tc>
        <w:tc>
          <w:tcPr>
            <w:tcW w:w="2700" w:type="dxa"/>
            <w:vAlign w:val="top"/>
          </w:tcPr>
          <w:p>
            <w:pPr>
              <w:wordWrap w:val="0"/>
              <w:topLinePunct/>
              <w:rPr>
                <w:rFonts w:hint="eastAsia" w:ascii="宋体" w:hAnsi="宋体"/>
                <w:color w:val="auto"/>
                <w:szCs w:val="21"/>
                <w:highlight w:val="none"/>
              </w:rPr>
            </w:pPr>
          </w:p>
        </w:tc>
        <w:tc>
          <w:tcPr>
            <w:tcW w:w="3780" w:type="dxa"/>
            <w:vAlign w:val="top"/>
          </w:tcPr>
          <w:p>
            <w:pPr>
              <w:wordWrap w:val="0"/>
              <w:topLinePunct/>
              <w:rPr>
                <w:rFonts w:hint="eastAsia" w:ascii="宋体" w:hAnsi="宋体"/>
                <w:color w:val="auto"/>
                <w:szCs w:val="21"/>
                <w:highlight w:val="none"/>
              </w:rPr>
            </w:pPr>
          </w:p>
        </w:tc>
        <w:tc>
          <w:tcPr>
            <w:tcW w:w="4500" w:type="dxa"/>
            <w:vAlign w:val="top"/>
          </w:tcPr>
          <w:p>
            <w:pPr>
              <w:wordWrap w:val="0"/>
              <w:topLinePunct/>
              <w:rPr>
                <w:rFonts w:hint="eastAsia" w:ascii="宋体" w:hAnsi="宋体"/>
                <w:color w:val="auto"/>
                <w:szCs w:val="21"/>
                <w:highlight w:val="none"/>
              </w:rPr>
            </w:pPr>
          </w:p>
        </w:tc>
        <w:tc>
          <w:tcPr>
            <w:tcW w:w="1128" w:type="dxa"/>
            <w:vAlign w:val="top"/>
          </w:tcPr>
          <w:p>
            <w:pPr>
              <w:wordWrap w:val="0"/>
              <w:topLinePunct/>
              <w:rPr>
                <w:rFonts w:hint="eastAsia" w:ascii="宋体" w:hAnsi="宋体"/>
                <w:color w:val="auto"/>
                <w:szCs w:val="21"/>
                <w:highlight w:val="none"/>
              </w:rPr>
            </w:pPr>
          </w:p>
        </w:tc>
        <w:tc>
          <w:tcPr>
            <w:tcW w:w="1418" w:type="dxa"/>
            <w:vAlign w:val="top"/>
          </w:tcPr>
          <w:p>
            <w:pPr>
              <w:wordWrap w:val="0"/>
              <w:topLinePun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vAlign w:val="top"/>
          </w:tcPr>
          <w:p>
            <w:pPr>
              <w:wordWrap w:val="0"/>
              <w:topLinePunct/>
              <w:rPr>
                <w:rFonts w:hint="eastAsia" w:ascii="宋体" w:hAnsi="宋体"/>
                <w:color w:val="auto"/>
                <w:szCs w:val="21"/>
                <w:highlight w:val="none"/>
              </w:rPr>
            </w:pPr>
          </w:p>
        </w:tc>
        <w:tc>
          <w:tcPr>
            <w:tcW w:w="2700" w:type="dxa"/>
            <w:vAlign w:val="top"/>
          </w:tcPr>
          <w:p>
            <w:pPr>
              <w:wordWrap w:val="0"/>
              <w:topLinePunct/>
              <w:rPr>
                <w:rFonts w:hint="eastAsia" w:ascii="宋体" w:hAnsi="宋体"/>
                <w:color w:val="auto"/>
                <w:szCs w:val="21"/>
                <w:highlight w:val="none"/>
              </w:rPr>
            </w:pPr>
          </w:p>
        </w:tc>
        <w:tc>
          <w:tcPr>
            <w:tcW w:w="3780" w:type="dxa"/>
            <w:vAlign w:val="top"/>
          </w:tcPr>
          <w:p>
            <w:pPr>
              <w:wordWrap w:val="0"/>
              <w:topLinePunct/>
              <w:rPr>
                <w:rFonts w:hint="eastAsia" w:ascii="宋体" w:hAnsi="宋体"/>
                <w:color w:val="auto"/>
                <w:szCs w:val="21"/>
                <w:highlight w:val="none"/>
              </w:rPr>
            </w:pPr>
          </w:p>
        </w:tc>
        <w:tc>
          <w:tcPr>
            <w:tcW w:w="4500" w:type="dxa"/>
            <w:vAlign w:val="top"/>
          </w:tcPr>
          <w:p>
            <w:pPr>
              <w:wordWrap w:val="0"/>
              <w:topLinePunct/>
              <w:rPr>
                <w:rFonts w:hint="eastAsia" w:ascii="宋体" w:hAnsi="宋体"/>
                <w:color w:val="auto"/>
                <w:szCs w:val="21"/>
                <w:highlight w:val="none"/>
              </w:rPr>
            </w:pPr>
          </w:p>
        </w:tc>
        <w:tc>
          <w:tcPr>
            <w:tcW w:w="1128" w:type="dxa"/>
            <w:vAlign w:val="top"/>
          </w:tcPr>
          <w:p>
            <w:pPr>
              <w:wordWrap w:val="0"/>
              <w:topLinePunct/>
              <w:rPr>
                <w:rFonts w:hint="eastAsia" w:ascii="宋体" w:hAnsi="宋体"/>
                <w:color w:val="auto"/>
                <w:szCs w:val="21"/>
                <w:highlight w:val="none"/>
              </w:rPr>
            </w:pPr>
          </w:p>
        </w:tc>
        <w:tc>
          <w:tcPr>
            <w:tcW w:w="1418" w:type="dxa"/>
            <w:vAlign w:val="top"/>
          </w:tcPr>
          <w:p>
            <w:pPr>
              <w:wordWrap w:val="0"/>
              <w:topLinePun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vAlign w:val="top"/>
          </w:tcPr>
          <w:p>
            <w:pPr>
              <w:wordWrap w:val="0"/>
              <w:topLinePunct/>
              <w:rPr>
                <w:rFonts w:hint="eastAsia" w:ascii="宋体" w:hAnsi="宋体"/>
                <w:color w:val="auto"/>
                <w:szCs w:val="21"/>
                <w:highlight w:val="none"/>
              </w:rPr>
            </w:pPr>
          </w:p>
        </w:tc>
        <w:tc>
          <w:tcPr>
            <w:tcW w:w="2700" w:type="dxa"/>
            <w:vAlign w:val="top"/>
          </w:tcPr>
          <w:p>
            <w:pPr>
              <w:wordWrap w:val="0"/>
              <w:topLinePunct/>
              <w:rPr>
                <w:rFonts w:hint="eastAsia" w:ascii="宋体" w:hAnsi="宋体"/>
                <w:color w:val="auto"/>
                <w:szCs w:val="21"/>
                <w:highlight w:val="none"/>
              </w:rPr>
            </w:pPr>
          </w:p>
        </w:tc>
        <w:tc>
          <w:tcPr>
            <w:tcW w:w="3780" w:type="dxa"/>
            <w:vAlign w:val="top"/>
          </w:tcPr>
          <w:p>
            <w:pPr>
              <w:wordWrap w:val="0"/>
              <w:topLinePunct/>
              <w:rPr>
                <w:rFonts w:hint="eastAsia" w:ascii="宋体" w:hAnsi="宋体"/>
                <w:color w:val="auto"/>
                <w:szCs w:val="21"/>
                <w:highlight w:val="none"/>
              </w:rPr>
            </w:pPr>
          </w:p>
        </w:tc>
        <w:tc>
          <w:tcPr>
            <w:tcW w:w="4500" w:type="dxa"/>
            <w:vAlign w:val="top"/>
          </w:tcPr>
          <w:p>
            <w:pPr>
              <w:wordWrap w:val="0"/>
              <w:topLinePunct/>
              <w:rPr>
                <w:rFonts w:hint="eastAsia" w:ascii="宋体" w:hAnsi="宋体"/>
                <w:color w:val="auto"/>
                <w:szCs w:val="21"/>
                <w:highlight w:val="none"/>
              </w:rPr>
            </w:pPr>
          </w:p>
        </w:tc>
        <w:tc>
          <w:tcPr>
            <w:tcW w:w="1128" w:type="dxa"/>
            <w:vAlign w:val="top"/>
          </w:tcPr>
          <w:p>
            <w:pPr>
              <w:wordWrap w:val="0"/>
              <w:topLinePunct/>
              <w:rPr>
                <w:rFonts w:hint="eastAsia" w:ascii="宋体" w:hAnsi="宋体"/>
                <w:color w:val="auto"/>
                <w:szCs w:val="21"/>
                <w:highlight w:val="none"/>
              </w:rPr>
            </w:pPr>
          </w:p>
        </w:tc>
        <w:tc>
          <w:tcPr>
            <w:tcW w:w="1418" w:type="dxa"/>
            <w:vAlign w:val="top"/>
          </w:tcPr>
          <w:p>
            <w:pPr>
              <w:wordWrap w:val="0"/>
              <w:topLinePun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vAlign w:val="top"/>
          </w:tcPr>
          <w:p>
            <w:pPr>
              <w:wordWrap w:val="0"/>
              <w:topLinePunct/>
              <w:rPr>
                <w:rFonts w:hint="eastAsia" w:ascii="宋体" w:hAnsi="宋体"/>
                <w:color w:val="auto"/>
                <w:szCs w:val="21"/>
                <w:highlight w:val="none"/>
              </w:rPr>
            </w:pPr>
          </w:p>
        </w:tc>
        <w:tc>
          <w:tcPr>
            <w:tcW w:w="2700" w:type="dxa"/>
            <w:vAlign w:val="top"/>
          </w:tcPr>
          <w:p>
            <w:pPr>
              <w:wordWrap w:val="0"/>
              <w:topLinePunct/>
              <w:rPr>
                <w:rFonts w:hint="eastAsia" w:ascii="宋体" w:hAnsi="宋体"/>
                <w:color w:val="auto"/>
                <w:szCs w:val="21"/>
                <w:highlight w:val="none"/>
              </w:rPr>
            </w:pPr>
          </w:p>
        </w:tc>
        <w:tc>
          <w:tcPr>
            <w:tcW w:w="3780" w:type="dxa"/>
            <w:vAlign w:val="top"/>
          </w:tcPr>
          <w:p>
            <w:pPr>
              <w:wordWrap w:val="0"/>
              <w:topLinePunct/>
              <w:rPr>
                <w:rFonts w:hint="eastAsia" w:ascii="宋体" w:hAnsi="宋体"/>
                <w:color w:val="auto"/>
                <w:szCs w:val="21"/>
                <w:highlight w:val="none"/>
              </w:rPr>
            </w:pPr>
          </w:p>
        </w:tc>
        <w:tc>
          <w:tcPr>
            <w:tcW w:w="4500" w:type="dxa"/>
            <w:vAlign w:val="top"/>
          </w:tcPr>
          <w:p>
            <w:pPr>
              <w:wordWrap w:val="0"/>
              <w:topLinePunct/>
              <w:rPr>
                <w:rFonts w:hint="eastAsia" w:ascii="宋体" w:hAnsi="宋体"/>
                <w:color w:val="auto"/>
                <w:szCs w:val="21"/>
                <w:highlight w:val="none"/>
              </w:rPr>
            </w:pPr>
          </w:p>
        </w:tc>
        <w:tc>
          <w:tcPr>
            <w:tcW w:w="1128" w:type="dxa"/>
            <w:vAlign w:val="top"/>
          </w:tcPr>
          <w:p>
            <w:pPr>
              <w:wordWrap w:val="0"/>
              <w:topLinePunct/>
              <w:rPr>
                <w:rFonts w:hint="eastAsia" w:ascii="宋体" w:hAnsi="宋体"/>
                <w:color w:val="auto"/>
                <w:szCs w:val="21"/>
                <w:highlight w:val="none"/>
              </w:rPr>
            </w:pPr>
          </w:p>
        </w:tc>
        <w:tc>
          <w:tcPr>
            <w:tcW w:w="1418" w:type="dxa"/>
            <w:vAlign w:val="top"/>
          </w:tcPr>
          <w:p>
            <w:pPr>
              <w:wordWrap w:val="0"/>
              <w:topLinePun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vAlign w:val="top"/>
          </w:tcPr>
          <w:p>
            <w:pPr>
              <w:wordWrap w:val="0"/>
              <w:topLinePunct/>
              <w:rPr>
                <w:rFonts w:hint="eastAsia" w:ascii="宋体" w:hAnsi="宋体"/>
                <w:color w:val="auto"/>
                <w:szCs w:val="21"/>
                <w:highlight w:val="none"/>
              </w:rPr>
            </w:pPr>
          </w:p>
        </w:tc>
        <w:tc>
          <w:tcPr>
            <w:tcW w:w="2700" w:type="dxa"/>
            <w:vAlign w:val="top"/>
          </w:tcPr>
          <w:p>
            <w:pPr>
              <w:wordWrap w:val="0"/>
              <w:topLinePunct/>
              <w:rPr>
                <w:rFonts w:hint="eastAsia" w:ascii="宋体" w:hAnsi="宋体"/>
                <w:color w:val="auto"/>
                <w:szCs w:val="21"/>
                <w:highlight w:val="none"/>
              </w:rPr>
            </w:pPr>
          </w:p>
        </w:tc>
        <w:tc>
          <w:tcPr>
            <w:tcW w:w="3780" w:type="dxa"/>
            <w:vAlign w:val="top"/>
          </w:tcPr>
          <w:p>
            <w:pPr>
              <w:wordWrap w:val="0"/>
              <w:topLinePunct/>
              <w:rPr>
                <w:rFonts w:hint="eastAsia" w:ascii="宋体" w:hAnsi="宋体"/>
                <w:color w:val="auto"/>
                <w:szCs w:val="21"/>
                <w:highlight w:val="none"/>
              </w:rPr>
            </w:pPr>
          </w:p>
        </w:tc>
        <w:tc>
          <w:tcPr>
            <w:tcW w:w="4500" w:type="dxa"/>
            <w:vAlign w:val="top"/>
          </w:tcPr>
          <w:p>
            <w:pPr>
              <w:wordWrap w:val="0"/>
              <w:topLinePunct/>
              <w:rPr>
                <w:rFonts w:hint="eastAsia" w:ascii="宋体" w:hAnsi="宋体"/>
                <w:color w:val="auto"/>
                <w:szCs w:val="21"/>
                <w:highlight w:val="none"/>
              </w:rPr>
            </w:pPr>
          </w:p>
        </w:tc>
        <w:tc>
          <w:tcPr>
            <w:tcW w:w="1128" w:type="dxa"/>
            <w:vAlign w:val="top"/>
          </w:tcPr>
          <w:p>
            <w:pPr>
              <w:wordWrap w:val="0"/>
              <w:topLinePunct/>
              <w:rPr>
                <w:rFonts w:hint="eastAsia" w:ascii="宋体" w:hAnsi="宋体"/>
                <w:color w:val="auto"/>
                <w:szCs w:val="21"/>
                <w:highlight w:val="none"/>
              </w:rPr>
            </w:pPr>
          </w:p>
        </w:tc>
        <w:tc>
          <w:tcPr>
            <w:tcW w:w="1418" w:type="dxa"/>
            <w:vAlign w:val="top"/>
          </w:tcPr>
          <w:p>
            <w:pPr>
              <w:wordWrap w:val="0"/>
              <w:topLinePun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vAlign w:val="top"/>
          </w:tcPr>
          <w:p>
            <w:pPr>
              <w:wordWrap w:val="0"/>
              <w:topLinePunct/>
              <w:rPr>
                <w:rFonts w:hint="eastAsia" w:ascii="宋体" w:hAnsi="宋体"/>
                <w:color w:val="auto"/>
                <w:szCs w:val="21"/>
                <w:highlight w:val="none"/>
              </w:rPr>
            </w:pPr>
          </w:p>
        </w:tc>
        <w:tc>
          <w:tcPr>
            <w:tcW w:w="2700" w:type="dxa"/>
            <w:vAlign w:val="top"/>
          </w:tcPr>
          <w:p>
            <w:pPr>
              <w:wordWrap w:val="0"/>
              <w:topLinePunct/>
              <w:rPr>
                <w:rFonts w:hint="eastAsia" w:ascii="宋体" w:hAnsi="宋体"/>
                <w:color w:val="auto"/>
                <w:szCs w:val="21"/>
                <w:highlight w:val="none"/>
              </w:rPr>
            </w:pPr>
          </w:p>
        </w:tc>
        <w:tc>
          <w:tcPr>
            <w:tcW w:w="3780" w:type="dxa"/>
            <w:vAlign w:val="top"/>
          </w:tcPr>
          <w:p>
            <w:pPr>
              <w:wordWrap w:val="0"/>
              <w:topLinePunct/>
              <w:rPr>
                <w:rFonts w:hint="eastAsia" w:ascii="宋体" w:hAnsi="宋体"/>
                <w:color w:val="auto"/>
                <w:szCs w:val="21"/>
                <w:highlight w:val="none"/>
              </w:rPr>
            </w:pPr>
          </w:p>
        </w:tc>
        <w:tc>
          <w:tcPr>
            <w:tcW w:w="4500" w:type="dxa"/>
            <w:vAlign w:val="top"/>
          </w:tcPr>
          <w:p>
            <w:pPr>
              <w:wordWrap w:val="0"/>
              <w:topLinePunct/>
              <w:rPr>
                <w:rFonts w:hint="eastAsia" w:ascii="宋体" w:hAnsi="宋体"/>
                <w:color w:val="auto"/>
                <w:szCs w:val="21"/>
                <w:highlight w:val="none"/>
              </w:rPr>
            </w:pPr>
          </w:p>
        </w:tc>
        <w:tc>
          <w:tcPr>
            <w:tcW w:w="1128" w:type="dxa"/>
            <w:vAlign w:val="top"/>
          </w:tcPr>
          <w:p>
            <w:pPr>
              <w:wordWrap w:val="0"/>
              <w:topLinePunct/>
              <w:rPr>
                <w:rFonts w:hint="eastAsia" w:ascii="宋体" w:hAnsi="宋体"/>
                <w:color w:val="auto"/>
                <w:szCs w:val="21"/>
                <w:highlight w:val="none"/>
              </w:rPr>
            </w:pPr>
          </w:p>
        </w:tc>
        <w:tc>
          <w:tcPr>
            <w:tcW w:w="1418" w:type="dxa"/>
            <w:vAlign w:val="top"/>
          </w:tcPr>
          <w:p>
            <w:pPr>
              <w:wordWrap w:val="0"/>
              <w:topLinePun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vAlign w:val="top"/>
          </w:tcPr>
          <w:p>
            <w:pPr>
              <w:wordWrap w:val="0"/>
              <w:topLinePunct/>
              <w:rPr>
                <w:rFonts w:hint="eastAsia" w:ascii="宋体" w:hAnsi="宋体"/>
                <w:color w:val="auto"/>
                <w:szCs w:val="21"/>
                <w:highlight w:val="none"/>
              </w:rPr>
            </w:pPr>
          </w:p>
        </w:tc>
        <w:tc>
          <w:tcPr>
            <w:tcW w:w="2700" w:type="dxa"/>
            <w:vAlign w:val="top"/>
          </w:tcPr>
          <w:p>
            <w:pPr>
              <w:wordWrap w:val="0"/>
              <w:topLinePunct/>
              <w:rPr>
                <w:rFonts w:hint="eastAsia" w:ascii="宋体" w:hAnsi="宋体"/>
                <w:color w:val="auto"/>
                <w:szCs w:val="21"/>
                <w:highlight w:val="none"/>
              </w:rPr>
            </w:pPr>
          </w:p>
        </w:tc>
        <w:tc>
          <w:tcPr>
            <w:tcW w:w="3780" w:type="dxa"/>
            <w:vAlign w:val="top"/>
          </w:tcPr>
          <w:p>
            <w:pPr>
              <w:wordWrap w:val="0"/>
              <w:topLinePunct/>
              <w:rPr>
                <w:rFonts w:hint="eastAsia" w:ascii="宋体" w:hAnsi="宋体"/>
                <w:color w:val="auto"/>
                <w:szCs w:val="21"/>
                <w:highlight w:val="none"/>
              </w:rPr>
            </w:pPr>
          </w:p>
        </w:tc>
        <w:tc>
          <w:tcPr>
            <w:tcW w:w="4500" w:type="dxa"/>
            <w:vAlign w:val="top"/>
          </w:tcPr>
          <w:p>
            <w:pPr>
              <w:wordWrap w:val="0"/>
              <w:topLinePunct/>
              <w:rPr>
                <w:rFonts w:hint="eastAsia" w:ascii="宋体" w:hAnsi="宋体"/>
                <w:color w:val="auto"/>
                <w:szCs w:val="21"/>
                <w:highlight w:val="none"/>
              </w:rPr>
            </w:pPr>
          </w:p>
        </w:tc>
        <w:tc>
          <w:tcPr>
            <w:tcW w:w="1128" w:type="dxa"/>
            <w:vAlign w:val="top"/>
          </w:tcPr>
          <w:p>
            <w:pPr>
              <w:wordWrap w:val="0"/>
              <w:topLinePunct/>
              <w:rPr>
                <w:rFonts w:hint="eastAsia" w:ascii="宋体" w:hAnsi="宋体"/>
                <w:color w:val="auto"/>
                <w:szCs w:val="21"/>
                <w:highlight w:val="none"/>
              </w:rPr>
            </w:pPr>
          </w:p>
        </w:tc>
        <w:tc>
          <w:tcPr>
            <w:tcW w:w="1418" w:type="dxa"/>
            <w:vAlign w:val="top"/>
          </w:tcPr>
          <w:p>
            <w:pPr>
              <w:wordWrap w:val="0"/>
              <w:topLinePun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vAlign w:val="top"/>
          </w:tcPr>
          <w:p>
            <w:pPr>
              <w:wordWrap w:val="0"/>
              <w:topLinePunct/>
              <w:rPr>
                <w:rFonts w:hint="eastAsia" w:ascii="宋体" w:hAnsi="宋体"/>
                <w:color w:val="auto"/>
                <w:szCs w:val="21"/>
                <w:highlight w:val="none"/>
              </w:rPr>
            </w:pPr>
          </w:p>
        </w:tc>
        <w:tc>
          <w:tcPr>
            <w:tcW w:w="2700" w:type="dxa"/>
            <w:vAlign w:val="top"/>
          </w:tcPr>
          <w:p>
            <w:pPr>
              <w:wordWrap w:val="0"/>
              <w:topLinePunct/>
              <w:rPr>
                <w:rFonts w:hint="eastAsia" w:ascii="宋体" w:hAnsi="宋体"/>
                <w:color w:val="auto"/>
                <w:szCs w:val="21"/>
                <w:highlight w:val="none"/>
              </w:rPr>
            </w:pPr>
          </w:p>
        </w:tc>
        <w:tc>
          <w:tcPr>
            <w:tcW w:w="3780" w:type="dxa"/>
            <w:vAlign w:val="top"/>
          </w:tcPr>
          <w:p>
            <w:pPr>
              <w:wordWrap w:val="0"/>
              <w:topLinePunct/>
              <w:rPr>
                <w:rFonts w:hint="eastAsia" w:ascii="宋体" w:hAnsi="宋体"/>
                <w:color w:val="auto"/>
                <w:szCs w:val="21"/>
                <w:highlight w:val="none"/>
              </w:rPr>
            </w:pPr>
          </w:p>
        </w:tc>
        <w:tc>
          <w:tcPr>
            <w:tcW w:w="4500" w:type="dxa"/>
            <w:vAlign w:val="top"/>
          </w:tcPr>
          <w:p>
            <w:pPr>
              <w:wordWrap w:val="0"/>
              <w:topLinePunct/>
              <w:rPr>
                <w:rFonts w:hint="eastAsia" w:ascii="宋体" w:hAnsi="宋体"/>
                <w:color w:val="auto"/>
                <w:szCs w:val="21"/>
                <w:highlight w:val="none"/>
              </w:rPr>
            </w:pPr>
          </w:p>
        </w:tc>
        <w:tc>
          <w:tcPr>
            <w:tcW w:w="1128" w:type="dxa"/>
            <w:vAlign w:val="top"/>
          </w:tcPr>
          <w:p>
            <w:pPr>
              <w:wordWrap w:val="0"/>
              <w:topLinePunct/>
              <w:rPr>
                <w:rFonts w:hint="eastAsia" w:ascii="宋体" w:hAnsi="宋体"/>
                <w:color w:val="auto"/>
                <w:szCs w:val="21"/>
                <w:highlight w:val="none"/>
              </w:rPr>
            </w:pPr>
          </w:p>
        </w:tc>
        <w:tc>
          <w:tcPr>
            <w:tcW w:w="1418" w:type="dxa"/>
            <w:vAlign w:val="top"/>
          </w:tcPr>
          <w:p>
            <w:pPr>
              <w:wordWrap w:val="0"/>
              <w:topLinePun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vAlign w:val="top"/>
          </w:tcPr>
          <w:p>
            <w:pPr>
              <w:wordWrap w:val="0"/>
              <w:topLinePunct/>
              <w:rPr>
                <w:rFonts w:hint="eastAsia" w:ascii="宋体" w:hAnsi="宋体"/>
                <w:color w:val="auto"/>
                <w:szCs w:val="21"/>
                <w:highlight w:val="none"/>
              </w:rPr>
            </w:pPr>
          </w:p>
        </w:tc>
        <w:tc>
          <w:tcPr>
            <w:tcW w:w="2700" w:type="dxa"/>
            <w:vAlign w:val="top"/>
          </w:tcPr>
          <w:p>
            <w:pPr>
              <w:wordWrap w:val="0"/>
              <w:topLinePunct/>
              <w:rPr>
                <w:rFonts w:hint="eastAsia" w:ascii="宋体" w:hAnsi="宋体"/>
                <w:color w:val="auto"/>
                <w:szCs w:val="21"/>
                <w:highlight w:val="none"/>
              </w:rPr>
            </w:pPr>
          </w:p>
        </w:tc>
        <w:tc>
          <w:tcPr>
            <w:tcW w:w="3780" w:type="dxa"/>
            <w:vAlign w:val="top"/>
          </w:tcPr>
          <w:p>
            <w:pPr>
              <w:wordWrap w:val="0"/>
              <w:topLinePunct/>
              <w:rPr>
                <w:rFonts w:hint="eastAsia" w:ascii="宋体" w:hAnsi="宋体"/>
                <w:color w:val="auto"/>
                <w:szCs w:val="21"/>
                <w:highlight w:val="none"/>
              </w:rPr>
            </w:pPr>
          </w:p>
        </w:tc>
        <w:tc>
          <w:tcPr>
            <w:tcW w:w="4500" w:type="dxa"/>
            <w:vAlign w:val="top"/>
          </w:tcPr>
          <w:p>
            <w:pPr>
              <w:wordWrap w:val="0"/>
              <w:topLinePunct/>
              <w:rPr>
                <w:rFonts w:hint="eastAsia" w:ascii="宋体" w:hAnsi="宋体"/>
                <w:color w:val="auto"/>
                <w:szCs w:val="21"/>
                <w:highlight w:val="none"/>
              </w:rPr>
            </w:pPr>
          </w:p>
        </w:tc>
        <w:tc>
          <w:tcPr>
            <w:tcW w:w="1128" w:type="dxa"/>
            <w:vAlign w:val="top"/>
          </w:tcPr>
          <w:p>
            <w:pPr>
              <w:wordWrap w:val="0"/>
              <w:topLinePunct/>
              <w:rPr>
                <w:rFonts w:hint="eastAsia" w:ascii="宋体" w:hAnsi="宋体"/>
                <w:color w:val="auto"/>
                <w:szCs w:val="21"/>
                <w:highlight w:val="none"/>
              </w:rPr>
            </w:pPr>
          </w:p>
        </w:tc>
        <w:tc>
          <w:tcPr>
            <w:tcW w:w="1418" w:type="dxa"/>
            <w:vAlign w:val="top"/>
          </w:tcPr>
          <w:p>
            <w:pPr>
              <w:wordWrap w:val="0"/>
              <w:topLinePunct/>
              <w:rPr>
                <w:rFonts w:hint="eastAsia" w:ascii="宋体" w:hAnsi="宋体"/>
                <w:color w:val="auto"/>
                <w:szCs w:val="21"/>
                <w:highlight w:val="none"/>
              </w:rPr>
            </w:pPr>
          </w:p>
        </w:tc>
      </w:tr>
    </w:tbl>
    <w:p>
      <w:pPr>
        <w:wordWrap w:val="0"/>
        <w:topLinePunct/>
        <w:rPr>
          <w:rFonts w:hint="eastAsia" w:ascii="宋体" w:hAnsi="宋体"/>
          <w:color w:val="auto"/>
          <w:highlight w:val="none"/>
        </w:rPr>
      </w:pPr>
      <w:r>
        <w:rPr>
          <w:rFonts w:hint="eastAsia" w:ascii="宋体" w:hAnsi="宋体"/>
          <w:color w:val="auto"/>
          <w:highlight w:val="none"/>
        </w:rPr>
        <w:t>申请人（盖章）：                                                               申请日期：       年    月    日</w:t>
      </w: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b/>
          <w:bCs/>
          <w:color w:val="auto"/>
          <w:sz w:val="24"/>
          <w:highlight w:val="none"/>
        </w:rPr>
      </w:pPr>
    </w:p>
    <w:p>
      <w:pPr>
        <w:rPr>
          <w:rFonts w:hint="eastAsia" w:ascii="宋体" w:hAnsi="宋体"/>
          <w:color w:val="auto"/>
          <w:sz w:val="24"/>
          <w:highlight w:val="none"/>
        </w:rPr>
      </w:pPr>
      <w:r>
        <w:rPr>
          <w:rFonts w:hint="eastAsia" w:ascii="宋体" w:hAnsi="宋体"/>
          <w:b/>
          <w:bCs/>
          <w:color w:val="auto"/>
          <w:sz w:val="24"/>
          <w:highlight w:val="none"/>
        </w:rPr>
        <w:t>附录3</w:t>
      </w:r>
    </w:p>
    <w:p>
      <w:pPr>
        <w:wordWrap w:val="0"/>
        <w:topLinePunct/>
        <w:jc w:val="center"/>
        <w:rPr>
          <w:rFonts w:hint="eastAsia" w:ascii="宋体" w:hAnsi="宋体"/>
          <w:b/>
          <w:color w:val="auto"/>
          <w:sz w:val="36"/>
          <w:szCs w:val="36"/>
          <w:highlight w:val="none"/>
        </w:rPr>
      </w:pPr>
      <w:r>
        <w:rPr>
          <w:rFonts w:hint="eastAsia" w:ascii="宋体" w:hAnsi="宋体"/>
          <w:b/>
          <w:color w:val="auto"/>
          <w:sz w:val="36"/>
          <w:szCs w:val="36"/>
          <w:highlight w:val="none"/>
        </w:rPr>
        <w:t>投标申请表（关键人员配备）</w:t>
      </w:r>
    </w:p>
    <w:tbl>
      <w:tblPr>
        <w:tblStyle w:val="37"/>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wordWrap w:val="0"/>
              <w:topLinePunct/>
              <w:jc w:val="center"/>
              <w:rPr>
                <w:rFonts w:hint="eastAsia" w:ascii="宋体" w:hAnsi="宋体"/>
                <w:color w:val="auto"/>
                <w:szCs w:val="21"/>
                <w:highlight w:val="none"/>
              </w:rPr>
            </w:pPr>
            <w:r>
              <w:rPr>
                <w:rFonts w:hint="eastAsia" w:ascii="宋体" w:hAnsi="宋体"/>
                <w:color w:val="auto"/>
                <w:szCs w:val="21"/>
                <w:highlight w:val="none"/>
              </w:rPr>
              <w:t>序号</w:t>
            </w:r>
          </w:p>
        </w:tc>
        <w:tc>
          <w:tcPr>
            <w:tcW w:w="1080" w:type="dxa"/>
            <w:vAlign w:val="center"/>
          </w:tcPr>
          <w:p>
            <w:pPr>
              <w:wordWrap w:val="0"/>
              <w:topLinePunct/>
              <w:jc w:val="center"/>
              <w:rPr>
                <w:rFonts w:hint="eastAsia" w:ascii="宋体" w:hAnsi="宋体"/>
                <w:color w:val="auto"/>
                <w:highlight w:val="none"/>
              </w:rPr>
            </w:pPr>
            <w:r>
              <w:rPr>
                <w:rFonts w:hint="eastAsia" w:ascii="宋体" w:hAnsi="宋体"/>
                <w:color w:val="auto"/>
                <w:highlight w:val="none"/>
              </w:rPr>
              <w:t>姓名</w:t>
            </w:r>
          </w:p>
        </w:tc>
        <w:tc>
          <w:tcPr>
            <w:tcW w:w="1800" w:type="dxa"/>
            <w:vAlign w:val="center"/>
          </w:tcPr>
          <w:p>
            <w:pPr>
              <w:wordWrap w:val="0"/>
              <w:topLinePunct/>
              <w:jc w:val="center"/>
              <w:rPr>
                <w:rFonts w:hint="eastAsia" w:ascii="宋体" w:hAnsi="宋体"/>
                <w:color w:val="auto"/>
                <w:highlight w:val="none"/>
              </w:rPr>
            </w:pPr>
            <w:r>
              <w:rPr>
                <w:rFonts w:hint="eastAsia" w:ascii="宋体" w:hAnsi="宋体"/>
                <w:color w:val="auto"/>
                <w:highlight w:val="none"/>
              </w:rPr>
              <w:t>专业分工</w:t>
            </w:r>
          </w:p>
        </w:tc>
        <w:tc>
          <w:tcPr>
            <w:tcW w:w="1800" w:type="dxa"/>
            <w:vAlign w:val="center"/>
          </w:tcPr>
          <w:p>
            <w:pPr>
              <w:wordWrap w:val="0"/>
              <w:topLinePunct/>
              <w:jc w:val="center"/>
              <w:rPr>
                <w:rFonts w:hint="eastAsia" w:ascii="宋体" w:hAnsi="宋体"/>
                <w:color w:val="auto"/>
                <w:highlight w:val="none"/>
              </w:rPr>
            </w:pPr>
            <w:r>
              <w:rPr>
                <w:rFonts w:hint="eastAsia" w:ascii="宋体" w:hAnsi="宋体"/>
                <w:color w:val="auto"/>
                <w:highlight w:val="none"/>
              </w:rPr>
              <w:t>职务</w:t>
            </w:r>
          </w:p>
        </w:tc>
        <w:tc>
          <w:tcPr>
            <w:tcW w:w="2160" w:type="dxa"/>
            <w:vAlign w:val="center"/>
          </w:tcPr>
          <w:p>
            <w:pPr>
              <w:wordWrap w:val="0"/>
              <w:topLinePunct/>
              <w:jc w:val="center"/>
              <w:rPr>
                <w:rFonts w:hint="eastAsia" w:ascii="宋体" w:hAnsi="宋体"/>
                <w:color w:val="auto"/>
                <w:highlight w:val="none"/>
              </w:rPr>
            </w:pPr>
            <w:r>
              <w:rPr>
                <w:rFonts w:hint="eastAsia" w:ascii="宋体" w:hAnsi="宋体"/>
                <w:color w:val="auto"/>
                <w:highlight w:val="none"/>
              </w:rPr>
              <w:t>专业职称</w:t>
            </w:r>
          </w:p>
        </w:tc>
        <w:tc>
          <w:tcPr>
            <w:tcW w:w="1800" w:type="dxa"/>
            <w:vAlign w:val="center"/>
          </w:tcPr>
          <w:p>
            <w:pPr>
              <w:wordWrap w:val="0"/>
              <w:topLinePunct/>
              <w:jc w:val="center"/>
              <w:rPr>
                <w:rFonts w:hint="eastAsia" w:hAnsi="宋体"/>
                <w:color w:val="auto"/>
                <w:highlight w:val="none"/>
              </w:rPr>
            </w:pPr>
            <w:r>
              <w:rPr>
                <w:rFonts w:hint="eastAsia" w:ascii="宋体" w:hAnsi="宋体"/>
                <w:color w:val="auto"/>
                <w:highlight w:val="none"/>
              </w:rPr>
              <w:t>工龄（年）</w:t>
            </w:r>
          </w:p>
        </w:tc>
        <w:tc>
          <w:tcPr>
            <w:tcW w:w="4320" w:type="dxa"/>
            <w:vAlign w:val="center"/>
          </w:tcPr>
          <w:p>
            <w:pPr>
              <w:wordWrap w:val="0"/>
              <w:topLinePunct/>
              <w:jc w:val="center"/>
              <w:rPr>
                <w:rFonts w:hint="eastAsia" w:ascii="宋体" w:hAnsi="宋体"/>
                <w:color w:val="auto"/>
                <w:highlight w:val="none"/>
              </w:rPr>
            </w:pPr>
            <w:r>
              <w:rPr>
                <w:rFonts w:hint="eastAsia" w:hAnsi="宋体"/>
                <w:color w:val="auto"/>
                <w:highlight w:val="none"/>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wordWrap w:val="0"/>
              <w:topLinePunct/>
              <w:jc w:val="center"/>
              <w:rPr>
                <w:rFonts w:hint="eastAsia" w:ascii="宋体" w:hAnsi="宋体"/>
                <w:color w:val="auto"/>
                <w:szCs w:val="21"/>
                <w:highlight w:val="none"/>
              </w:rPr>
            </w:pPr>
          </w:p>
        </w:tc>
        <w:tc>
          <w:tcPr>
            <w:tcW w:w="1080" w:type="dxa"/>
            <w:vAlign w:val="center"/>
          </w:tcPr>
          <w:p>
            <w:pPr>
              <w:wordWrap w:val="0"/>
              <w:topLinePunct/>
              <w:jc w:val="center"/>
              <w:rPr>
                <w:rFonts w:hint="eastAsia" w:ascii="宋体" w:hAnsi="宋体"/>
                <w:color w:val="auto"/>
                <w:szCs w:val="21"/>
                <w:highlight w:val="none"/>
              </w:rPr>
            </w:pPr>
          </w:p>
        </w:tc>
        <w:tc>
          <w:tcPr>
            <w:tcW w:w="1800" w:type="dxa"/>
            <w:vAlign w:val="center"/>
          </w:tcPr>
          <w:p>
            <w:pPr>
              <w:wordWrap w:val="0"/>
              <w:topLinePunct/>
              <w:jc w:val="center"/>
              <w:rPr>
                <w:rFonts w:hint="eastAsia" w:ascii="宋体" w:hAnsi="宋体"/>
                <w:color w:val="auto"/>
                <w:highlight w:val="none"/>
              </w:rPr>
            </w:pPr>
            <w:r>
              <w:rPr>
                <w:rFonts w:hint="eastAsia" w:ascii="宋体" w:hAnsi="宋体"/>
                <w:color w:val="auto"/>
                <w:highlight w:val="none"/>
              </w:rPr>
              <w:t>项目负责人</w:t>
            </w:r>
          </w:p>
        </w:tc>
        <w:tc>
          <w:tcPr>
            <w:tcW w:w="1800" w:type="dxa"/>
            <w:vAlign w:val="center"/>
          </w:tcPr>
          <w:p>
            <w:pPr>
              <w:wordWrap w:val="0"/>
              <w:topLinePunct/>
              <w:jc w:val="center"/>
              <w:rPr>
                <w:rFonts w:hint="eastAsia" w:ascii="宋体" w:hAnsi="宋体"/>
                <w:color w:val="auto"/>
                <w:szCs w:val="21"/>
                <w:highlight w:val="none"/>
              </w:rPr>
            </w:pPr>
          </w:p>
        </w:tc>
        <w:tc>
          <w:tcPr>
            <w:tcW w:w="2160" w:type="dxa"/>
            <w:vAlign w:val="center"/>
          </w:tcPr>
          <w:p>
            <w:pPr>
              <w:wordWrap w:val="0"/>
              <w:topLinePunct/>
              <w:jc w:val="center"/>
              <w:rPr>
                <w:rFonts w:hint="eastAsia" w:ascii="宋体" w:hAnsi="宋体"/>
                <w:color w:val="auto"/>
                <w:szCs w:val="21"/>
                <w:highlight w:val="none"/>
              </w:rPr>
            </w:pPr>
          </w:p>
        </w:tc>
        <w:tc>
          <w:tcPr>
            <w:tcW w:w="1800" w:type="dxa"/>
            <w:vAlign w:val="top"/>
          </w:tcPr>
          <w:p>
            <w:pPr>
              <w:wordWrap w:val="0"/>
              <w:topLinePunct/>
              <w:jc w:val="center"/>
              <w:rPr>
                <w:rFonts w:hint="eastAsia" w:ascii="宋体" w:hAnsi="宋体"/>
                <w:color w:val="auto"/>
                <w:szCs w:val="21"/>
                <w:highlight w:val="none"/>
              </w:rPr>
            </w:pPr>
          </w:p>
        </w:tc>
        <w:tc>
          <w:tcPr>
            <w:tcW w:w="4320" w:type="dxa"/>
            <w:vAlign w:val="center"/>
          </w:tcPr>
          <w:p>
            <w:pPr>
              <w:wordWrap w:val="0"/>
              <w:topLinePunct/>
              <w:jc w:val="center"/>
              <w:rPr>
                <w:rFonts w:hint="eastAsia" w:ascii="宋体" w:hAnsi="宋体"/>
                <w:color w:val="auto"/>
                <w:szCs w:val="21"/>
                <w:highlight w:val="none"/>
              </w:rPr>
            </w:pPr>
          </w:p>
        </w:tc>
      </w:tr>
    </w:tbl>
    <w:p>
      <w:pPr>
        <w:wordWrap w:val="0"/>
        <w:topLinePunct/>
        <w:spacing w:line="360" w:lineRule="auto"/>
        <w:rPr>
          <w:rFonts w:hint="eastAsia" w:hAnsi="宋体"/>
          <w:color w:val="auto"/>
          <w:highlight w:val="none"/>
        </w:rPr>
      </w:pPr>
      <w:r>
        <w:rPr>
          <w:rFonts w:hint="eastAsia" w:hAnsi="宋体"/>
          <w:color w:val="auto"/>
          <w:highlight w:val="none"/>
        </w:rPr>
        <w:t>注：</w:t>
      </w:r>
      <w:r>
        <w:rPr>
          <w:rFonts w:hint="eastAsia" w:hAnsi="宋体"/>
          <w:color w:val="auto"/>
          <w:highlight w:val="none"/>
          <w:u w:val="single"/>
        </w:rPr>
        <w:t>本项目需填写“项目负责人”相关信息。</w:t>
      </w:r>
    </w:p>
    <w:p>
      <w:pPr>
        <w:wordWrap w:val="0"/>
        <w:topLinePunct/>
        <w:spacing w:line="360" w:lineRule="auto"/>
        <w:rPr>
          <w:rFonts w:hint="eastAsia" w:ascii="宋体" w:hAnsi="宋体"/>
          <w:color w:val="auto"/>
          <w:highlight w:val="none"/>
        </w:rPr>
      </w:pPr>
      <w:r>
        <w:rPr>
          <w:rFonts w:hint="eastAsia" w:ascii="宋体" w:hAnsi="宋体"/>
          <w:color w:val="auto"/>
          <w:highlight w:val="none"/>
          <w:u w:val="single"/>
        </w:rPr>
        <w:t>申请人（盖章）</w:t>
      </w:r>
      <w:r>
        <w:rPr>
          <w:rFonts w:hint="eastAsia" w:ascii="宋体" w:hAnsi="宋体"/>
          <w:color w:val="auto"/>
          <w:highlight w:val="none"/>
        </w:rPr>
        <w:t>：                                                                 申请日期：       年    月    日</w:t>
      </w:r>
    </w:p>
    <w:p>
      <w:pPr>
        <w:wordWrap w:val="0"/>
        <w:topLinePunct/>
        <w:rPr>
          <w:rFonts w:hint="eastAsia" w:ascii="宋体" w:hAnsi="宋体"/>
          <w:color w:val="auto"/>
          <w:szCs w:val="21"/>
          <w:highlight w:val="none"/>
        </w:rPr>
      </w:pPr>
    </w:p>
    <w:p>
      <w:pPr>
        <w:wordWrap w:val="0"/>
        <w:topLinePunct/>
        <w:rPr>
          <w:rFonts w:hint="eastAsia" w:ascii="宋体" w:hAnsi="宋体"/>
          <w:color w:val="auto"/>
          <w:szCs w:val="21"/>
          <w:highlight w:val="none"/>
        </w:rPr>
      </w:pPr>
    </w:p>
    <w:p>
      <w:pPr>
        <w:wordWrap w:val="0"/>
        <w:topLinePunct/>
        <w:rPr>
          <w:rFonts w:ascii="宋体" w:hAnsi="宋体"/>
          <w:color w:val="auto"/>
          <w:szCs w:val="21"/>
          <w:highlight w:val="none"/>
        </w:rPr>
        <w:sectPr>
          <w:footerReference r:id="rId12" w:type="default"/>
          <w:pgSz w:w="16838" w:h="11906" w:orient="landscape"/>
          <w:pgMar w:top="1440" w:right="1440" w:bottom="1466" w:left="1440" w:header="851" w:footer="992" w:gutter="0"/>
          <w:cols w:space="720" w:num="1"/>
          <w:docGrid w:type="linesAndChars" w:linePitch="312" w:charSpace="0"/>
        </w:sectPr>
      </w:pPr>
    </w:p>
    <w:p>
      <w:pPr>
        <w:wordWrap w:val="0"/>
        <w:topLinePunct/>
        <w:jc w:val="left"/>
        <w:rPr>
          <w:rFonts w:hint="eastAsia" w:ascii="宋体" w:hAnsi="宋体"/>
          <w:strike/>
          <w:color w:val="auto"/>
          <w:sz w:val="24"/>
          <w:highlight w:val="none"/>
        </w:rPr>
      </w:pPr>
      <w:r>
        <w:rPr>
          <w:rFonts w:hint="eastAsia" w:ascii="宋体" w:hAnsi="宋体"/>
          <w:b/>
          <w:bCs/>
          <w:strike/>
          <w:color w:val="auto"/>
          <w:sz w:val="24"/>
          <w:highlight w:val="none"/>
        </w:rPr>
        <w:t>附录4</w:t>
      </w:r>
      <w:r>
        <w:rPr>
          <w:rFonts w:hint="eastAsia" w:ascii="宋体" w:hAnsi="宋体"/>
          <w:strike/>
          <w:color w:val="auto"/>
          <w:sz w:val="24"/>
          <w:highlight w:val="none"/>
        </w:rPr>
        <w:t>（本表送交易服务机构备案）</w:t>
      </w:r>
    </w:p>
    <w:p>
      <w:pPr>
        <w:wordWrap w:val="0"/>
        <w:topLinePunct/>
        <w:ind w:left="178" w:leftChars="85"/>
        <w:jc w:val="center"/>
        <w:rPr>
          <w:rFonts w:hint="eastAsia" w:ascii="宋体" w:hAnsi="宋体"/>
          <w:b/>
          <w:strike/>
          <w:color w:val="auto"/>
          <w:sz w:val="32"/>
          <w:highlight w:val="none"/>
        </w:rPr>
      </w:pPr>
      <w:r>
        <w:rPr>
          <w:rFonts w:hint="eastAsia" w:ascii="宋体" w:hAnsi="宋体"/>
          <w:b/>
          <w:strike/>
          <w:color w:val="auto"/>
          <w:sz w:val="32"/>
          <w:highlight w:val="none"/>
        </w:rPr>
        <w:t>正式投标人名单</w:t>
      </w:r>
    </w:p>
    <w:p>
      <w:pPr>
        <w:wordWrap w:val="0"/>
        <w:topLinePunct/>
        <w:ind w:left="178" w:leftChars="85"/>
        <w:rPr>
          <w:rFonts w:hint="eastAsia" w:ascii="宋体" w:hAnsi="宋体"/>
          <w:strike/>
          <w:color w:val="auto"/>
          <w:highlight w:val="none"/>
        </w:rPr>
      </w:pPr>
    </w:p>
    <w:p>
      <w:pPr>
        <w:wordWrap w:val="0"/>
        <w:topLinePunct/>
        <w:ind w:left="178" w:leftChars="85"/>
        <w:rPr>
          <w:rFonts w:hint="eastAsia" w:ascii="宋体" w:hAnsi="宋体"/>
          <w:strike/>
          <w:color w:val="auto"/>
          <w:highlight w:val="none"/>
        </w:rPr>
      </w:pPr>
      <w:r>
        <w:rPr>
          <w:rFonts w:hint="eastAsia" w:ascii="宋体" w:hAnsi="宋体"/>
          <w:strike/>
          <w:color w:val="auto"/>
          <w:highlight w:val="none"/>
        </w:rPr>
        <w:t>招标项目名称：</w:t>
      </w:r>
    </w:p>
    <w:tbl>
      <w:tblPr>
        <w:tblStyle w:val="37"/>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600"/>
        <w:gridCol w:w="1440"/>
        <w:gridCol w:w="216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wordWrap w:val="0"/>
              <w:topLinePunct/>
              <w:jc w:val="center"/>
              <w:rPr>
                <w:rFonts w:hint="eastAsia" w:ascii="宋体" w:hAnsi="宋体"/>
                <w:strike/>
                <w:color w:val="auto"/>
                <w:highlight w:val="none"/>
              </w:rPr>
            </w:pPr>
            <w:r>
              <w:rPr>
                <w:rFonts w:hint="eastAsia" w:ascii="宋体" w:hAnsi="宋体"/>
                <w:strike/>
                <w:color w:val="auto"/>
                <w:highlight w:val="none"/>
              </w:rPr>
              <w:t>序号</w:t>
            </w:r>
          </w:p>
        </w:tc>
        <w:tc>
          <w:tcPr>
            <w:tcW w:w="3600" w:type="dxa"/>
            <w:vAlign w:val="center"/>
          </w:tcPr>
          <w:p>
            <w:pPr>
              <w:wordWrap w:val="0"/>
              <w:topLinePunct/>
              <w:jc w:val="center"/>
              <w:rPr>
                <w:rFonts w:hint="eastAsia" w:ascii="宋体" w:hAnsi="宋体"/>
                <w:strike/>
                <w:color w:val="auto"/>
                <w:highlight w:val="none"/>
              </w:rPr>
            </w:pPr>
            <w:r>
              <w:rPr>
                <w:rFonts w:hint="eastAsia" w:ascii="宋体" w:hAnsi="宋体"/>
                <w:strike/>
                <w:color w:val="auto"/>
                <w:highlight w:val="none"/>
              </w:rPr>
              <w:t>投标人名称</w:t>
            </w:r>
          </w:p>
        </w:tc>
        <w:tc>
          <w:tcPr>
            <w:tcW w:w="1440" w:type="dxa"/>
            <w:vAlign w:val="center"/>
          </w:tcPr>
          <w:p>
            <w:pPr>
              <w:wordWrap w:val="0"/>
              <w:topLinePunct/>
              <w:jc w:val="center"/>
              <w:rPr>
                <w:rFonts w:hint="eastAsia" w:ascii="宋体" w:hAnsi="宋体"/>
                <w:strike/>
                <w:color w:val="auto"/>
                <w:highlight w:val="none"/>
              </w:rPr>
            </w:pPr>
            <w:r>
              <w:rPr>
                <w:rFonts w:hint="eastAsia" w:ascii="宋体" w:hAnsi="宋体"/>
                <w:strike/>
                <w:color w:val="auto"/>
                <w:highlight w:val="none"/>
              </w:rPr>
              <w:t>联络人</w:t>
            </w:r>
          </w:p>
        </w:tc>
        <w:tc>
          <w:tcPr>
            <w:tcW w:w="2160" w:type="dxa"/>
            <w:vAlign w:val="center"/>
          </w:tcPr>
          <w:p>
            <w:pPr>
              <w:wordWrap w:val="0"/>
              <w:topLinePunct/>
              <w:jc w:val="center"/>
              <w:rPr>
                <w:rFonts w:hint="eastAsia" w:ascii="宋体" w:hAnsi="宋体"/>
                <w:strike/>
                <w:color w:val="auto"/>
                <w:highlight w:val="none"/>
              </w:rPr>
            </w:pPr>
            <w:r>
              <w:rPr>
                <w:rFonts w:hint="eastAsia" w:ascii="宋体" w:hAnsi="宋体"/>
                <w:strike/>
                <w:color w:val="auto"/>
                <w:highlight w:val="none"/>
              </w:rPr>
              <w:t>电话号码</w:t>
            </w:r>
          </w:p>
          <w:p>
            <w:pPr>
              <w:wordWrap w:val="0"/>
              <w:topLinePunct/>
              <w:jc w:val="center"/>
              <w:rPr>
                <w:rFonts w:hint="eastAsia" w:ascii="宋体" w:hAnsi="宋体"/>
                <w:strike/>
                <w:color w:val="auto"/>
                <w:highlight w:val="none"/>
              </w:rPr>
            </w:pPr>
            <w:r>
              <w:rPr>
                <w:rFonts w:hint="eastAsia" w:ascii="宋体" w:hAnsi="宋体"/>
                <w:strike/>
                <w:color w:val="auto"/>
                <w:highlight w:val="none"/>
              </w:rPr>
              <w:t>（移动电话）</w:t>
            </w:r>
          </w:p>
        </w:tc>
        <w:tc>
          <w:tcPr>
            <w:tcW w:w="1548" w:type="dxa"/>
            <w:vAlign w:val="center"/>
          </w:tcPr>
          <w:p>
            <w:pPr>
              <w:wordWrap w:val="0"/>
              <w:topLinePunct/>
              <w:ind w:left="-106" w:leftChars="-51" w:hanging="1"/>
              <w:jc w:val="center"/>
              <w:rPr>
                <w:rFonts w:hint="eastAsia" w:ascii="宋体" w:hAnsi="宋体"/>
                <w:strike/>
                <w:color w:val="auto"/>
                <w:highlight w:val="none"/>
              </w:rPr>
            </w:pPr>
            <w:r>
              <w:rPr>
                <w:rFonts w:hint="eastAsia" w:ascii="宋体" w:hAnsi="宋体"/>
                <w:strike/>
                <w:color w:val="auto"/>
                <w:highlight w:val="none"/>
              </w:rPr>
              <w:t>购买招标文件日期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vAlign w:val="top"/>
          </w:tcPr>
          <w:p>
            <w:pPr>
              <w:wordWrap w:val="0"/>
              <w:topLinePunct/>
              <w:jc w:val="center"/>
              <w:rPr>
                <w:rFonts w:hint="eastAsia" w:ascii="宋体" w:hAnsi="宋体"/>
                <w:strike/>
                <w:color w:val="auto"/>
                <w:highlight w:val="none"/>
              </w:rPr>
            </w:pPr>
          </w:p>
        </w:tc>
        <w:tc>
          <w:tcPr>
            <w:tcW w:w="3600" w:type="dxa"/>
            <w:vAlign w:val="top"/>
          </w:tcPr>
          <w:p>
            <w:pPr>
              <w:wordWrap w:val="0"/>
              <w:topLinePunct/>
              <w:jc w:val="center"/>
              <w:rPr>
                <w:rFonts w:hint="eastAsia" w:ascii="宋体" w:hAnsi="宋体"/>
                <w:strike/>
                <w:color w:val="auto"/>
                <w:highlight w:val="none"/>
              </w:rPr>
            </w:pPr>
          </w:p>
        </w:tc>
        <w:tc>
          <w:tcPr>
            <w:tcW w:w="1440" w:type="dxa"/>
            <w:vAlign w:val="top"/>
          </w:tcPr>
          <w:p>
            <w:pPr>
              <w:wordWrap w:val="0"/>
              <w:topLinePunct/>
              <w:jc w:val="center"/>
              <w:rPr>
                <w:rFonts w:hint="eastAsia" w:ascii="宋体" w:hAnsi="宋体"/>
                <w:strike/>
                <w:color w:val="auto"/>
                <w:highlight w:val="none"/>
              </w:rPr>
            </w:pPr>
          </w:p>
        </w:tc>
        <w:tc>
          <w:tcPr>
            <w:tcW w:w="2160" w:type="dxa"/>
            <w:vAlign w:val="top"/>
          </w:tcPr>
          <w:p>
            <w:pPr>
              <w:wordWrap w:val="0"/>
              <w:topLinePunct/>
              <w:jc w:val="center"/>
              <w:rPr>
                <w:rFonts w:hint="eastAsia" w:ascii="宋体" w:hAnsi="宋体"/>
                <w:strike/>
                <w:color w:val="auto"/>
                <w:highlight w:val="none"/>
              </w:rPr>
            </w:pPr>
          </w:p>
        </w:tc>
        <w:tc>
          <w:tcPr>
            <w:tcW w:w="1548" w:type="dxa"/>
            <w:vAlign w:val="top"/>
          </w:tcPr>
          <w:p>
            <w:pPr>
              <w:wordWrap w:val="0"/>
              <w:topLinePunct/>
              <w:ind w:left="-106" w:leftChars="-51" w:hanging="1"/>
              <w:jc w:val="center"/>
              <w:rPr>
                <w:rFonts w:hint="eastAsia" w:ascii="宋体" w:hAnsi="宋体"/>
                <w:strike/>
                <w:color w:val="auto"/>
                <w:highlight w:val="none"/>
              </w:rPr>
            </w:pPr>
          </w:p>
        </w:tc>
      </w:tr>
    </w:tbl>
    <w:p>
      <w:pPr>
        <w:wordWrap w:val="0"/>
        <w:topLinePunct/>
        <w:ind w:left="178" w:leftChars="85"/>
        <w:rPr>
          <w:rFonts w:hint="eastAsia" w:ascii="宋体" w:hAnsi="宋体"/>
          <w:strike/>
          <w:color w:val="auto"/>
          <w:highlight w:val="none"/>
        </w:rPr>
      </w:pPr>
      <w:r>
        <w:rPr>
          <w:rFonts w:hint="eastAsia" w:ascii="宋体" w:hAnsi="宋体"/>
          <w:strike/>
          <w:color w:val="auto"/>
          <w:highlight w:val="none"/>
        </w:rPr>
        <w:t>经办人：                  电话：                      日期：       年   月   日</w:t>
      </w:r>
    </w:p>
    <w:p>
      <w:pPr>
        <w:wordWrap w:val="0"/>
        <w:topLinePunct/>
        <w:ind w:left="178" w:leftChars="85"/>
        <w:rPr>
          <w:rFonts w:hint="eastAsia" w:ascii="宋体" w:hAnsi="宋体"/>
          <w:strike/>
          <w:color w:val="auto"/>
          <w:highlight w:val="none"/>
        </w:rPr>
        <w:sectPr>
          <w:pgSz w:w="11906" w:h="16838"/>
          <w:pgMar w:top="1440" w:right="1466" w:bottom="1440" w:left="1440" w:header="851" w:footer="992" w:gutter="0"/>
          <w:cols w:space="720" w:num="1"/>
          <w:docGrid w:type="linesAndChars" w:linePitch="312" w:charSpace="0"/>
        </w:sectPr>
      </w:pPr>
    </w:p>
    <w:p>
      <w:pPr>
        <w:jc w:val="left"/>
        <w:rPr>
          <w:rFonts w:hint="eastAsia" w:ascii="宋体" w:hAnsi="宋体"/>
          <w:color w:val="auto"/>
          <w:sz w:val="24"/>
          <w:highlight w:val="none"/>
        </w:rPr>
      </w:pPr>
      <w:r>
        <w:rPr>
          <w:rFonts w:hint="eastAsia" w:ascii="宋体" w:hAnsi="宋体"/>
          <w:b/>
          <w:bCs/>
          <w:color w:val="auto"/>
          <w:sz w:val="24"/>
          <w:highlight w:val="none"/>
        </w:rPr>
        <w:t>附录5</w:t>
      </w:r>
    </w:p>
    <w:p>
      <w:pPr>
        <w:ind w:left="178" w:leftChars="85"/>
        <w:jc w:val="center"/>
        <w:rPr>
          <w:rFonts w:hint="eastAsia" w:ascii="宋体" w:hAnsi="宋体"/>
          <w:b/>
          <w:color w:val="auto"/>
          <w:sz w:val="32"/>
          <w:highlight w:val="none"/>
        </w:rPr>
      </w:pPr>
      <w:r>
        <w:rPr>
          <w:rFonts w:hint="eastAsia" w:ascii="宋体" w:hAnsi="宋体"/>
          <w:b/>
          <w:color w:val="auto"/>
          <w:sz w:val="32"/>
          <w:highlight w:val="none"/>
        </w:rPr>
        <w:t>设计费报价汇总表</w:t>
      </w:r>
    </w:p>
    <w:p>
      <w:pPr>
        <w:spacing w:line="360" w:lineRule="auto"/>
        <w:rPr>
          <w:rFonts w:hint="eastAsia"/>
          <w:color w:val="auto"/>
          <w:highlight w:val="none"/>
        </w:rPr>
      </w:pPr>
      <w:r>
        <w:rPr>
          <w:rFonts w:hint="eastAsia"/>
          <w:color w:val="auto"/>
          <w:highlight w:val="none"/>
        </w:rPr>
        <w:t>项目名称：</w:t>
      </w:r>
    </w:p>
    <w:p>
      <w:pPr>
        <w:spacing w:line="360" w:lineRule="auto"/>
        <w:rPr>
          <w:color w:val="auto"/>
          <w:highlight w:val="none"/>
        </w:rPr>
      </w:pPr>
      <w:r>
        <w:rPr>
          <w:rFonts w:hint="eastAsia"/>
          <w:color w:val="auto"/>
          <w:highlight w:val="none"/>
        </w:rPr>
        <w:t>招标人名称：</w:t>
      </w:r>
    </w:p>
    <w:tbl>
      <w:tblPr>
        <w:tblStyle w:val="37"/>
        <w:tblpPr w:leftFromText="180" w:rightFromText="180" w:vertAnchor="text" w:horzAnchor="margin" w:tblpXSpec="center" w:tblpY="63"/>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798" w:type="dxa"/>
            <w:vMerge w:val="restart"/>
            <w:tcBorders>
              <w:top w:val="single" w:color="auto" w:sz="4" w:space="0"/>
              <w:left w:val="single" w:color="auto" w:sz="4" w:space="0"/>
              <w:right w:val="single" w:color="auto" w:sz="4" w:space="0"/>
            </w:tcBorders>
            <w:vAlign w:val="center"/>
          </w:tcPr>
          <w:p>
            <w:pPr>
              <w:pStyle w:val="86"/>
              <w:ind w:firstLine="0" w:firstLineChars="0"/>
              <w:jc w:val="left"/>
              <w:rPr>
                <w:rFonts w:hint="eastAsia" w:ascii="宋体" w:hAnsi="宋体" w:cs="宋体"/>
                <w:bCs/>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投标总报价</w:t>
            </w:r>
            <w:r>
              <w:rPr>
                <w:rFonts w:hint="eastAsia" w:ascii="宋体" w:hAnsi="宋体" w:cs="宋体"/>
                <w:color w:val="auto"/>
                <w:sz w:val="21"/>
                <w:szCs w:val="21"/>
                <w:highlight w:val="none"/>
              </w:rPr>
              <w:t>（万元）</w:t>
            </w:r>
          </w:p>
        </w:tc>
        <w:tc>
          <w:tcPr>
            <w:tcW w:w="6086" w:type="dxa"/>
            <w:tcBorders>
              <w:top w:val="single" w:color="auto" w:sz="4" w:space="0"/>
              <w:left w:val="single" w:color="auto" w:sz="4" w:space="0"/>
              <w:right w:val="single" w:color="auto" w:sz="4" w:space="0"/>
            </w:tcBorders>
            <w:vAlign w:val="center"/>
          </w:tcPr>
          <w:p>
            <w:pPr>
              <w:autoSpaceDE w:val="0"/>
              <w:autoSpaceDN w:val="0"/>
              <w:adjustRightInd w:val="0"/>
              <w:rPr>
                <w:rFonts w:hint="eastAsia" w:ascii="宋体" w:hAnsi="宋体" w:cs="宋体"/>
                <w:bCs/>
                <w:color w:val="auto"/>
                <w:szCs w:val="21"/>
                <w:highlight w:val="none"/>
                <w:lang w:val="zh-CN"/>
              </w:rPr>
            </w:pPr>
            <w:r>
              <w:rPr>
                <w:rFonts w:hint="eastAsia" w:ascii="宋体" w:hAnsi="宋体" w:cs="宋体"/>
                <w:bCs/>
                <w:color w:val="auto"/>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98"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auto"/>
                <w:szCs w:val="21"/>
                <w:highlight w:val="none"/>
                <w:lang w:val="zh-CN"/>
              </w:rPr>
            </w:pPr>
          </w:p>
        </w:tc>
        <w:tc>
          <w:tcPr>
            <w:tcW w:w="6086" w:type="dxa"/>
            <w:tcBorders>
              <w:top w:val="single" w:color="auto" w:sz="4" w:space="0"/>
              <w:left w:val="single" w:color="auto" w:sz="4" w:space="0"/>
              <w:right w:val="single" w:color="auto" w:sz="4" w:space="0"/>
            </w:tcBorders>
            <w:vAlign w:val="center"/>
          </w:tcPr>
          <w:p>
            <w:pPr>
              <w:autoSpaceDE w:val="0"/>
              <w:autoSpaceDN w:val="0"/>
              <w:adjustRightInd w:val="0"/>
              <w:rPr>
                <w:rFonts w:hint="eastAsia" w:ascii="宋体" w:hAnsi="宋体" w:cs="宋体"/>
                <w:bCs/>
                <w:color w:val="auto"/>
                <w:szCs w:val="21"/>
                <w:highlight w:val="none"/>
                <w:lang w:val="zh-CN"/>
              </w:rPr>
            </w:pPr>
            <w:r>
              <w:rPr>
                <w:rFonts w:hint="eastAsia" w:ascii="宋体" w:hAnsi="宋体" w:cs="宋体"/>
                <w:bCs/>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98" w:type="dxa"/>
            <w:vMerge w:val="restart"/>
            <w:tcBorders>
              <w:left w:val="single" w:color="auto" w:sz="4" w:space="0"/>
              <w:right w:val="single" w:color="auto" w:sz="4" w:space="0"/>
            </w:tcBorders>
            <w:vAlign w:val="center"/>
          </w:tcPr>
          <w:p>
            <w:pPr>
              <w:autoSpaceDE w:val="0"/>
              <w:autoSpaceDN w:val="0"/>
              <w:adjustRightInd w:val="0"/>
              <w:jc w:val="center"/>
              <w:rPr>
                <w:rFonts w:hint="eastAsia" w:ascii="宋体" w:hAnsi="宋体" w:cs="宋体"/>
                <w:color w:val="auto"/>
                <w:kern w:val="0"/>
                <w:szCs w:val="21"/>
                <w:highlight w:val="none"/>
              </w:rPr>
            </w:pPr>
            <w:r>
              <w:rPr>
                <w:rFonts w:hint="eastAsia" w:ascii="宋体" w:hAnsi="宋体" w:cs="宋体"/>
                <w:color w:val="auto"/>
                <w:szCs w:val="21"/>
                <w:highlight w:val="none"/>
              </w:rPr>
              <w:t>施工图设计阶段</w:t>
            </w:r>
            <w:r>
              <w:rPr>
                <w:rFonts w:hint="eastAsia" w:ascii="宋体" w:hAnsi="宋体" w:cs="宋体"/>
                <w:color w:val="auto"/>
                <w:kern w:val="0"/>
                <w:szCs w:val="21"/>
                <w:highlight w:val="none"/>
              </w:rPr>
              <w:t>设计费报价（万元）</w:t>
            </w:r>
          </w:p>
        </w:tc>
        <w:tc>
          <w:tcPr>
            <w:tcW w:w="6086" w:type="dxa"/>
            <w:tcBorders>
              <w:top w:val="single" w:color="auto" w:sz="4" w:space="0"/>
              <w:left w:val="single" w:color="auto" w:sz="4" w:space="0"/>
              <w:right w:val="single" w:color="auto" w:sz="4" w:space="0"/>
            </w:tcBorders>
            <w:vAlign w:val="center"/>
          </w:tcPr>
          <w:p>
            <w:pPr>
              <w:autoSpaceDE w:val="0"/>
              <w:autoSpaceDN w:val="0"/>
              <w:adjustRightInd w:val="0"/>
              <w:rPr>
                <w:rFonts w:hint="eastAsia" w:ascii="宋体" w:hAnsi="宋体" w:cs="宋体"/>
                <w:bCs/>
                <w:color w:val="auto"/>
                <w:szCs w:val="21"/>
                <w:highlight w:val="none"/>
                <w:lang w:val="zh-CN"/>
              </w:rPr>
            </w:pPr>
            <w:r>
              <w:rPr>
                <w:rFonts w:hint="eastAsia" w:ascii="宋体" w:hAnsi="宋体" w:cs="宋体"/>
                <w:bCs/>
                <w:color w:val="auto"/>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98"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auto"/>
                <w:kern w:val="0"/>
                <w:szCs w:val="21"/>
                <w:highlight w:val="none"/>
              </w:rPr>
            </w:pPr>
          </w:p>
        </w:tc>
        <w:tc>
          <w:tcPr>
            <w:tcW w:w="6086" w:type="dxa"/>
            <w:tcBorders>
              <w:top w:val="single" w:color="auto" w:sz="4" w:space="0"/>
              <w:left w:val="single" w:color="auto" w:sz="4" w:space="0"/>
              <w:right w:val="single" w:color="auto" w:sz="4" w:space="0"/>
            </w:tcBorders>
            <w:vAlign w:val="center"/>
          </w:tcPr>
          <w:p>
            <w:pPr>
              <w:autoSpaceDE w:val="0"/>
              <w:autoSpaceDN w:val="0"/>
              <w:adjustRightInd w:val="0"/>
              <w:rPr>
                <w:rFonts w:hint="eastAsia" w:ascii="宋体" w:hAnsi="宋体" w:cs="宋体"/>
                <w:bCs/>
                <w:color w:val="auto"/>
                <w:szCs w:val="21"/>
                <w:highlight w:val="none"/>
                <w:lang w:val="zh-CN"/>
              </w:rPr>
            </w:pPr>
            <w:r>
              <w:rPr>
                <w:rFonts w:hint="eastAsia" w:ascii="宋体" w:hAnsi="宋体" w:cs="宋体"/>
                <w:bCs/>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798" w:type="dxa"/>
            <w:tcBorders>
              <w:left w:val="single" w:color="auto" w:sz="4" w:space="0"/>
              <w:bottom w:val="single" w:color="auto" w:sz="4" w:space="0"/>
              <w:right w:val="single" w:color="auto" w:sz="4" w:space="0"/>
            </w:tcBorders>
            <w:vAlign w:val="center"/>
          </w:tcPr>
          <w:p>
            <w:pPr>
              <w:tabs>
                <w:tab w:val="left" w:pos="333"/>
                <w:tab w:val="center" w:pos="1351"/>
              </w:tabs>
              <w:autoSpaceDE w:val="0"/>
              <w:autoSpaceDN w:val="0"/>
              <w:adjustRightInd w:val="0"/>
              <w:jc w:val="center"/>
              <w:rPr>
                <w:rFonts w:hint="eastAsia" w:ascii="宋体" w:hAnsi="宋体" w:cs="宋体"/>
                <w:color w:val="auto"/>
                <w:kern w:val="0"/>
                <w:szCs w:val="21"/>
                <w:highlight w:val="none"/>
              </w:rPr>
            </w:pPr>
            <w:r>
              <w:rPr>
                <w:rFonts w:hint="eastAsia" w:ascii="宋体" w:hAnsi="宋体" w:cs="宋体"/>
                <w:color w:val="auto"/>
                <w:szCs w:val="21"/>
                <w:highlight w:val="none"/>
              </w:rPr>
              <w:t>施工图设计阶段</w:t>
            </w:r>
            <w:r>
              <w:rPr>
                <w:rFonts w:hint="eastAsia" w:ascii="宋体" w:hAnsi="宋体" w:cs="宋体"/>
                <w:color w:val="auto"/>
                <w:kern w:val="0"/>
                <w:szCs w:val="21"/>
                <w:highlight w:val="none"/>
              </w:rPr>
              <w:t>设计费</w:t>
            </w:r>
          </w:p>
          <w:p>
            <w:pPr>
              <w:tabs>
                <w:tab w:val="left" w:pos="333"/>
                <w:tab w:val="center" w:pos="1351"/>
              </w:tabs>
              <w:autoSpaceDE w:val="0"/>
              <w:autoSpaceDN w:val="0"/>
              <w:adjustRightIn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投标下浮率</w:t>
            </w:r>
          </w:p>
        </w:tc>
        <w:tc>
          <w:tcPr>
            <w:tcW w:w="6086" w:type="dxa"/>
            <w:tcBorders>
              <w:top w:val="single" w:color="auto" w:sz="4" w:space="0"/>
              <w:left w:val="single" w:color="auto" w:sz="4" w:space="0"/>
              <w:right w:val="single" w:color="auto" w:sz="4" w:space="0"/>
            </w:tcBorders>
            <w:vAlign w:val="center"/>
          </w:tcPr>
          <w:p>
            <w:pPr>
              <w:autoSpaceDE w:val="0"/>
              <w:autoSpaceDN w:val="0"/>
              <w:adjustRightInd w:val="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tc>
      </w:tr>
    </w:tbl>
    <w:p>
      <w:pPr>
        <w:pStyle w:val="86"/>
        <w:ind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注：1、施工图设计阶段设计费投标下浮率≥0%，投标下浮率不在此范围内的，投标文件按废标处理。</w:t>
      </w:r>
    </w:p>
    <w:p>
      <w:pPr>
        <w:pStyle w:val="86"/>
        <w:ind w:firstLine="436"/>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2、下浮率填报保留小数点后3位，投标报价填报保留小数点后4位。</w:t>
      </w:r>
    </w:p>
    <w:p>
      <w:pPr>
        <w:wordWrap w:val="0"/>
        <w:topLinePunct/>
        <w:rPr>
          <w:rFonts w:hint="eastAsia" w:ascii="宋体" w:hAnsi="宋体"/>
          <w:b/>
          <w:bCs/>
          <w:color w:val="auto"/>
          <w:sz w:val="24"/>
          <w:highlight w:val="none"/>
        </w:rPr>
      </w:pPr>
    </w:p>
    <w:p>
      <w:pPr>
        <w:pStyle w:val="8"/>
        <w:rPr>
          <w:rFonts w:hint="eastAsia"/>
          <w:color w:val="auto"/>
          <w:highlight w:val="none"/>
        </w:rPr>
      </w:pPr>
    </w:p>
    <w:p>
      <w:pPr>
        <w:pStyle w:val="78"/>
        <w:rPr>
          <w:rFonts w:hint="eastAsia"/>
          <w:color w:val="auto"/>
          <w:highlight w:val="none"/>
        </w:rPr>
      </w:pPr>
    </w:p>
    <w:p>
      <w:pPr>
        <w:spacing w:line="360" w:lineRule="auto"/>
        <w:ind w:firstLine="3840" w:firstLineChars="1600"/>
        <w:jc w:val="left"/>
        <w:rPr>
          <w:rFonts w:ascii="宋体" w:hAnsi="宋体"/>
          <w:color w:val="auto"/>
          <w:sz w:val="24"/>
          <w:highlight w:val="none"/>
        </w:rPr>
      </w:pPr>
      <w:r>
        <w:rPr>
          <w:rFonts w:hint="eastAsia" w:ascii="宋体" w:hAnsi="宋体"/>
          <w:color w:val="auto"/>
          <w:sz w:val="24"/>
          <w:highlight w:val="none"/>
        </w:rPr>
        <w:t>投标人：（盖章）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jc w:val="lef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法定代表人：（签名或盖章）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日 </w:t>
      </w:r>
      <w:r>
        <w:rPr>
          <w:rFonts w:ascii="宋体" w:hAnsi="宋体"/>
          <w:color w:val="auto"/>
          <w:sz w:val="24"/>
          <w:highlight w:val="none"/>
        </w:rPr>
        <w:t xml:space="preserve">    </w:t>
      </w:r>
      <w:r>
        <w:rPr>
          <w:rFonts w:hint="eastAsia" w:ascii="宋体" w:hAnsi="宋体"/>
          <w:color w:val="auto"/>
          <w:sz w:val="24"/>
          <w:highlight w:val="none"/>
        </w:rPr>
        <w:t xml:space="preserve">期：  </w:t>
      </w:r>
      <w:r>
        <w:rPr>
          <w:rFonts w:ascii="宋体" w:hAnsi="宋体"/>
          <w:color w:val="auto"/>
          <w:sz w:val="24"/>
          <w:highlight w:val="none"/>
        </w:rPr>
        <w:t xml:space="preserve"> </w:t>
      </w:r>
      <w:r>
        <w:rPr>
          <w:rFonts w:hint="eastAsia" w:ascii="宋体" w:hAnsi="宋体"/>
          <w:color w:val="auto"/>
          <w:sz w:val="24"/>
          <w:highlight w:val="none"/>
        </w:rPr>
        <w:t>年    月    日</w:t>
      </w:r>
    </w:p>
    <w:p>
      <w:pPr>
        <w:widowControl/>
        <w:rPr>
          <w:rFonts w:ascii="宋体" w:hAnsi="宋体" w:cs="宋体"/>
          <w:b/>
          <w:bCs/>
          <w:color w:val="auto"/>
          <w:kern w:val="0"/>
          <w:sz w:val="24"/>
          <w:highlight w:val="none"/>
        </w:rPr>
      </w:pPr>
      <w:r>
        <w:rPr>
          <w:rFonts w:ascii="宋体"/>
          <w:color w:val="auto"/>
          <w:sz w:val="24"/>
          <w:highlight w:val="none"/>
        </w:rPr>
        <w:br w:type="page"/>
      </w:r>
      <w:r>
        <w:rPr>
          <w:rFonts w:hint="eastAsia" w:ascii="宋体" w:hAnsi="宋体" w:cs="宋体"/>
          <w:b/>
          <w:bCs/>
          <w:color w:val="auto"/>
          <w:kern w:val="0"/>
          <w:sz w:val="24"/>
          <w:highlight w:val="none"/>
        </w:rPr>
        <w:t>附录5</w:t>
      </w:r>
      <w:r>
        <w:rPr>
          <w:rFonts w:ascii="宋体" w:hAnsi="宋体" w:cs="宋体"/>
          <w:b/>
          <w:bCs/>
          <w:color w:val="auto"/>
          <w:kern w:val="0"/>
          <w:sz w:val="24"/>
          <w:highlight w:val="none"/>
        </w:rPr>
        <w:t>-1</w:t>
      </w:r>
      <w:r>
        <w:rPr>
          <w:rFonts w:hint="eastAsia" w:ascii="宋体" w:hAnsi="宋体" w:cs="宋体"/>
          <w:b/>
          <w:bCs/>
          <w:color w:val="auto"/>
          <w:kern w:val="0"/>
          <w:sz w:val="24"/>
          <w:highlight w:val="none"/>
        </w:rPr>
        <w:t>（适用于设计报价）</w:t>
      </w:r>
    </w:p>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设计费用计算表</w:t>
      </w:r>
    </w:p>
    <w:tbl>
      <w:tblPr>
        <w:tblStyle w:val="37"/>
        <w:tblW w:w="10221" w:type="dxa"/>
        <w:tblInd w:w="-4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8"/>
        <w:gridCol w:w="1935"/>
        <w:gridCol w:w="1155"/>
        <w:gridCol w:w="1395"/>
        <w:gridCol w:w="1200"/>
        <w:gridCol w:w="750"/>
        <w:gridCol w:w="750"/>
        <w:gridCol w:w="828"/>
        <w:gridCol w:w="13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858"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序</w:t>
            </w:r>
          </w:p>
          <w:p>
            <w:pPr>
              <w:widowControl/>
              <w:rPr>
                <w:rFonts w:ascii="宋体" w:hAnsi="宋体" w:cs="宋体"/>
                <w:color w:val="auto"/>
                <w:kern w:val="0"/>
                <w:sz w:val="24"/>
                <w:highlight w:val="none"/>
              </w:rPr>
            </w:pPr>
            <w:r>
              <w:rPr>
                <w:rFonts w:hint="eastAsia" w:ascii="宋体" w:hAnsi="宋体" w:cs="宋体"/>
                <w:color w:val="auto"/>
                <w:kern w:val="0"/>
                <w:sz w:val="24"/>
                <w:highlight w:val="none"/>
              </w:rPr>
              <w:t>号</w:t>
            </w:r>
          </w:p>
        </w:tc>
        <w:tc>
          <w:tcPr>
            <w:tcW w:w="1935"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1155" w:type="dxa"/>
            <w:tcBorders>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工程估算投资</w:t>
            </w:r>
            <w:r>
              <w:rPr>
                <w:rFonts w:ascii="宋体" w:hAnsi="宋体" w:cs="宋体"/>
                <w:color w:val="auto"/>
                <w:kern w:val="0"/>
                <w:sz w:val="24"/>
                <w:highlight w:val="none"/>
              </w:rPr>
              <w:t>(</w:t>
            </w:r>
            <w:r>
              <w:rPr>
                <w:rFonts w:hint="eastAsia" w:ascii="宋体" w:hAnsi="宋体" w:cs="宋体"/>
                <w:color w:val="auto"/>
                <w:kern w:val="0"/>
                <w:sz w:val="24"/>
                <w:highlight w:val="none"/>
              </w:rPr>
              <w:t>万元</w:t>
            </w:r>
            <w:r>
              <w:rPr>
                <w:rFonts w:ascii="宋体" w:hAnsi="宋体" w:cs="宋体"/>
                <w:color w:val="auto"/>
                <w:kern w:val="0"/>
                <w:sz w:val="24"/>
                <w:highlight w:val="none"/>
              </w:rPr>
              <w:t>)</w:t>
            </w:r>
          </w:p>
        </w:tc>
        <w:tc>
          <w:tcPr>
            <w:tcW w:w="1395" w:type="dxa"/>
            <w:tcBorders>
              <w:lef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工程设计收费计费额（万元）</w:t>
            </w:r>
          </w:p>
        </w:tc>
        <w:tc>
          <w:tcPr>
            <w:tcW w:w="1200"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收费基价（万元）</w:t>
            </w:r>
          </w:p>
        </w:tc>
        <w:tc>
          <w:tcPr>
            <w:tcW w:w="750"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专业调整系数</w:t>
            </w:r>
          </w:p>
        </w:tc>
        <w:tc>
          <w:tcPr>
            <w:tcW w:w="750"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复杂调整系数</w:t>
            </w:r>
          </w:p>
        </w:tc>
        <w:tc>
          <w:tcPr>
            <w:tcW w:w="828"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附加调整系数</w:t>
            </w:r>
          </w:p>
        </w:tc>
        <w:tc>
          <w:tcPr>
            <w:tcW w:w="1350"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设计费估算（万元）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858"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35"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工程设计费</w:t>
            </w:r>
          </w:p>
        </w:tc>
        <w:tc>
          <w:tcPr>
            <w:tcW w:w="1155" w:type="dxa"/>
            <w:tcBorders>
              <w:right w:val="single" w:color="auto" w:sz="4" w:space="0"/>
            </w:tcBorders>
            <w:vAlign w:val="center"/>
          </w:tcPr>
          <w:p>
            <w:pPr>
              <w:widowControl/>
              <w:rPr>
                <w:rFonts w:ascii="宋体" w:hAnsi="宋体" w:cs="宋体"/>
                <w:color w:val="auto"/>
                <w:kern w:val="0"/>
                <w:sz w:val="24"/>
                <w:highlight w:val="none"/>
              </w:rPr>
            </w:pPr>
          </w:p>
        </w:tc>
        <w:tc>
          <w:tcPr>
            <w:tcW w:w="1395" w:type="dxa"/>
            <w:tcBorders>
              <w:left w:val="single" w:color="auto" w:sz="4" w:space="0"/>
            </w:tcBorders>
            <w:vAlign w:val="center"/>
          </w:tcPr>
          <w:p>
            <w:pPr>
              <w:widowControl/>
              <w:rPr>
                <w:rFonts w:ascii="宋体" w:hAnsi="宋体" w:cs="宋体"/>
                <w:color w:val="auto"/>
                <w:kern w:val="0"/>
                <w:sz w:val="24"/>
                <w:highlight w:val="none"/>
              </w:rPr>
            </w:pPr>
          </w:p>
        </w:tc>
        <w:tc>
          <w:tcPr>
            <w:tcW w:w="1200" w:type="dxa"/>
            <w:vAlign w:val="center"/>
          </w:tcPr>
          <w:p>
            <w:pPr>
              <w:widowControl/>
              <w:rPr>
                <w:rFonts w:ascii="宋体" w:hAnsi="宋体" w:cs="宋体"/>
                <w:color w:val="auto"/>
                <w:kern w:val="0"/>
                <w:sz w:val="24"/>
                <w:highlight w:val="none"/>
              </w:rPr>
            </w:pPr>
          </w:p>
        </w:tc>
        <w:tc>
          <w:tcPr>
            <w:tcW w:w="750"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750"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828"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1350" w:type="dxa"/>
            <w:vAlign w:val="center"/>
          </w:tcPr>
          <w:p>
            <w:pPr>
              <w:widowControl/>
              <w:rPr>
                <w:rFonts w:ascii="宋体" w:hAnsi="宋体" w:cs="宋体"/>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858"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1935"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水利工程</w:t>
            </w:r>
          </w:p>
        </w:tc>
        <w:tc>
          <w:tcPr>
            <w:tcW w:w="1155" w:type="dxa"/>
            <w:tcBorders>
              <w:right w:val="single" w:color="auto" w:sz="4" w:space="0"/>
            </w:tcBorders>
            <w:vAlign w:val="center"/>
          </w:tcPr>
          <w:p>
            <w:pPr>
              <w:widowControl/>
              <w:rPr>
                <w:rFonts w:ascii="宋体" w:hAnsi="宋体" w:cs="宋体"/>
                <w:color w:val="auto"/>
                <w:kern w:val="0"/>
                <w:sz w:val="24"/>
                <w:highlight w:val="none"/>
              </w:rPr>
            </w:pPr>
          </w:p>
        </w:tc>
        <w:tc>
          <w:tcPr>
            <w:tcW w:w="1395" w:type="dxa"/>
            <w:tcBorders>
              <w:left w:val="single" w:color="auto" w:sz="4" w:space="0"/>
            </w:tcBorders>
            <w:vAlign w:val="center"/>
          </w:tcPr>
          <w:p>
            <w:pPr>
              <w:widowControl/>
              <w:rPr>
                <w:rFonts w:ascii="宋体" w:hAnsi="宋体" w:cs="宋体"/>
                <w:color w:val="auto"/>
                <w:kern w:val="0"/>
                <w:sz w:val="24"/>
                <w:highlight w:val="none"/>
              </w:rPr>
            </w:pPr>
          </w:p>
        </w:tc>
        <w:tc>
          <w:tcPr>
            <w:tcW w:w="1200" w:type="dxa"/>
            <w:vAlign w:val="center"/>
          </w:tcPr>
          <w:p>
            <w:pPr>
              <w:widowControl/>
              <w:rPr>
                <w:rFonts w:ascii="宋体" w:hAnsi="宋体" w:cs="宋体"/>
                <w:color w:val="auto"/>
                <w:kern w:val="0"/>
                <w:sz w:val="24"/>
                <w:highlight w:val="none"/>
              </w:rPr>
            </w:pPr>
          </w:p>
        </w:tc>
        <w:tc>
          <w:tcPr>
            <w:tcW w:w="750"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750"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828"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1350" w:type="dxa"/>
            <w:vAlign w:val="center"/>
          </w:tcPr>
          <w:p>
            <w:pPr>
              <w:widowControl/>
              <w:rPr>
                <w:rFonts w:ascii="宋体" w:hAnsi="宋体" w:cs="宋体"/>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858"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1.1.1</w:t>
            </w:r>
          </w:p>
        </w:tc>
        <w:tc>
          <w:tcPr>
            <w:tcW w:w="1935"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堤防工程</w:t>
            </w:r>
          </w:p>
        </w:tc>
        <w:tc>
          <w:tcPr>
            <w:tcW w:w="1155" w:type="dxa"/>
            <w:tcBorders>
              <w:right w:val="single" w:color="auto" w:sz="4" w:space="0"/>
            </w:tcBorders>
            <w:vAlign w:val="center"/>
          </w:tcPr>
          <w:p>
            <w:pPr>
              <w:widowControl/>
              <w:rPr>
                <w:rFonts w:ascii="宋体" w:hAnsi="宋体" w:cs="宋体"/>
                <w:color w:val="auto"/>
                <w:kern w:val="0"/>
                <w:sz w:val="24"/>
                <w:highlight w:val="none"/>
              </w:rPr>
            </w:pPr>
          </w:p>
        </w:tc>
        <w:tc>
          <w:tcPr>
            <w:tcW w:w="1395" w:type="dxa"/>
            <w:tcBorders>
              <w:left w:val="single" w:color="auto" w:sz="4" w:space="0"/>
            </w:tcBorders>
            <w:vAlign w:val="center"/>
          </w:tcPr>
          <w:p>
            <w:pPr>
              <w:widowControl/>
              <w:rPr>
                <w:rFonts w:ascii="宋体" w:hAnsi="宋体" w:cs="宋体"/>
                <w:color w:val="auto"/>
                <w:kern w:val="0"/>
                <w:sz w:val="24"/>
                <w:highlight w:val="none"/>
              </w:rPr>
            </w:pPr>
          </w:p>
        </w:tc>
        <w:tc>
          <w:tcPr>
            <w:tcW w:w="1200" w:type="dxa"/>
            <w:vAlign w:val="center"/>
          </w:tcPr>
          <w:p>
            <w:pPr>
              <w:widowControl/>
              <w:rPr>
                <w:rFonts w:ascii="宋体" w:hAnsi="宋体" w:cs="宋体"/>
                <w:color w:val="auto"/>
                <w:kern w:val="0"/>
                <w:sz w:val="24"/>
                <w:highlight w:val="none"/>
              </w:rPr>
            </w:pPr>
          </w:p>
        </w:tc>
        <w:tc>
          <w:tcPr>
            <w:tcW w:w="750"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0.80</w:t>
            </w:r>
          </w:p>
        </w:tc>
        <w:tc>
          <w:tcPr>
            <w:tcW w:w="750"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1.15</w:t>
            </w:r>
          </w:p>
        </w:tc>
        <w:tc>
          <w:tcPr>
            <w:tcW w:w="828"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1.25</w:t>
            </w:r>
          </w:p>
        </w:tc>
        <w:tc>
          <w:tcPr>
            <w:tcW w:w="1350" w:type="dxa"/>
            <w:vAlign w:val="center"/>
          </w:tcPr>
          <w:p>
            <w:pPr>
              <w:widowControl/>
              <w:rPr>
                <w:rFonts w:ascii="宋体" w:hAnsi="宋体" w:cs="宋体"/>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858"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1.1.2</w:t>
            </w:r>
          </w:p>
        </w:tc>
        <w:tc>
          <w:tcPr>
            <w:tcW w:w="1935"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水工建筑物</w:t>
            </w:r>
          </w:p>
        </w:tc>
        <w:tc>
          <w:tcPr>
            <w:tcW w:w="1155" w:type="dxa"/>
            <w:tcBorders>
              <w:right w:val="single" w:color="auto" w:sz="4" w:space="0"/>
            </w:tcBorders>
            <w:vAlign w:val="center"/>
          </w:tcPr>
          <w:p>
            <w:pPr>
              <w:widowControl/>
              <w:rPr>
                <w:rFonts w:ascii="宋体" w:hAnsi="宋体" w:cs="宋体"/>
                <w:color w:val="auto"/>
                <w:kern w:val="0"/>
                <w:sz w:val="24"/>
                <w:highlight w:val="none"/>
              </w:rPr>
            </w:pPr>
          </w:p>
        </w:tc>
        <w:tc>
          <w:tcPr>
            <w:tcW w:w="1395" w:type="dxa"/>
            <w:tcBorders>
              <w:left w:val="single" w:color="auto" w:sz="4" w:space="0"/>
            </w:tcBorders>
            <w:vAlign w:val="center"/>
          </w:tcPr>
          <w:p>
            <w:pPr>
              <w:widowControl/>
              <w:rPr>
                <w:rFonts w:ascii="宋体" w:hAnsi="宋体" w:cs="宋体"/>
                <w:color w:val="auto"/>
                <w:kern w:val="0"/>
                <w:sz w:val="24"/>
                <w:highlight w:val="none"/>
              </w:rPr>
            </w:pPr>
          </w:p>
        </w:tc>
        <w:tc>
          <w:tcPr>
            <w:tcW w:w="1200" w:type="dxa"/>
            <w:vAlign w:val="center"/>
          </w:tcPr>
          <w:p>
            <w:pPr>
              <w:widowControl/>
              <w:rPr>
                <w:rFonts w:ascii="宋体" w:hAnsi="宋体" w:cs="宋体"/>
                <w:color w:val="auto"/>
                <w:kern w:val="0"/>
                <w:sz w:val="24"/>
                <w:highlight w:val="none"/>
              </w:rPr>
            </w:pPr>
          </w:p>
        </w:tc>
        <w:tc>
          <w:tcPr>
            <w:tcW w:w="750"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0.80</w:t>
            </w:r>
          </w:p>
        </w:tc>
        <w:tc>
          <w:tcPr>
            <w:tcW w:w="750"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1.15</w:t>
            </w:r>
          </w:p>
        </w:tc>
        <w:tc>
          <w:tcPr>
            <w:tcW w:w="828"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1.30</w:t>
            </w:r>
          </w:p>
        </w:tc>
        <w:tc>
          <w:tcPr>
            <w:tcW w:w="1350" w:type="dxa"/>
            <w:vAlign w:val="center"/>
          </w:tcPr>
          <w:p>
            <w:pPr>
              <w:widowControl/>
              <w:rPr>
                <w:rFonts w:ascii="宋体" w:hAnsi="宋体" w:cs="宋体"/>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858"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1935"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市政道路工程</w:t>
            </w:r>
          </w:p>
        </w:tc>
        <w:tc>
          <w:tcPr>
            <w:tcW w:w="1155" w:type="dxa"/>
            <w:tcBorders>
              <w:right w:val="single" w:color="auto" w:sz="4" w:space="0"/>
            </w:tcBorders>
            <w:vAlign w:val="center"/>
          </w:tcPr>
          <w:p>
            <w:pPr>
              <w:widowControl/>
              <w:rPr>
                <w:rFonts w:ascii="宋体" w:hAnsi="宋体" w:cs="宋体"/>
                <w:color w:val="auto"/>
                <w:kern w:val="0"/>
                <w:sz w:val="24"/>
                <w:highlight w:val="none"/>
              </w:rPr>
            </w:pPr>
          </w:p>
        </w:tc>
        <w:tc>
          <w:tcPr>
            <w:tcW w:w="1395" w:type="dxa"/>
            <w:tcBorders>
              <w:left w:val="single" w:color="auto" w:sz="4" w:space="0"/>
            </w:tcBorders>
            <w:vAlign w:val="center"/>
          </w:tcPr>
          <w:p>
            <w:pPr>
              <w:widowControl/>
              <w:rPr>
                <w:rFonts w:ascii="宋体" w:hAnsi="宋体" w:cs="宋体"/>
                <w:color w:val="auto"/>
                <w:kern w:val="0"/>
                <w:sz w:val="24"/>
                <w:highlight w:val="none"/>
              </w:rPr>
            </w:pPr>
          </w:p>
        </w:tc>
        <w:tc>
          <w:tcPr>
            <w:tcW w:w="1200" w:type="dxa"/>
            <w:vAlign w:val="center"/>
          </w:tcPr>
          <w:p>
            <w:pPr>
              <w:widowControl/>
              <w:rPr>
                <w:rFonts w:ascii="宋体" w:hAnsi="宋体" w:cs="宋体"/>
                <w:color w:val="auto"/>
                <w:kern w:val="0"/>
                <w:sz w:val="24"/>
                <w:highlight w:val="none"/>
              </w:rPr>
            </w:pPr>
          </w:p>
        </w:tc>
        <w:tc>
          <w:tcPr>
            <w:tcW w:w="750"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0.90</w:t>
            </w:r>
          </w:p>
        </w:tc>
        <w:tc>
          <w:tcPr>
            <w:tcW w:w="750"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1.15</w:t>
            </w:r>
          </w:p>
        </w:tc>
        <w:tc>
          <w:tcPr>
            <w:tcW w:w="828"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1.25</w:t>
            </w:r>
          </w:p>
        </w:tc>
        <w:tc>
          <w:tcPr>
            <w:tcW w:w="1350" w:type="dxa"/>
            <w:vAlign w:val="center"/>
          </w:tcPr>
          <w:p>
            <w:pPr>
              <w:widowControl/>
              <w:rPr>
                <w:rFonts w:ascii="宋体" w:hAnsi="宋体" w:cs="宋体"/>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858"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935"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施工图设计阶段设计费（万元）</w:t>
            </w:r>
          </w:p>
        </w:tc>
        <w:tc>
          <w:tcPr>
            <w:tcW w:w="7428" w:type="dxa"/>
            <w:gridSpan w:val="7"/>
            <w:vAlign w:val="center"/>
          </w:tcPr>
          <w:p>
            <w:pPr>
              <w:widowControl/>
              <w:rPr>
                <w:rFonts w:ascii="宋体" w:hAnsi="宋体" w:cs="宋体"/>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5" w:hRule="atLeast"/>
        </w:trPr>
        <w:tc>
          <w:tcPr>
            <w:tcW w:w="858"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935" w:type="dxa"/>
            <w:vAlign w:val="center"/>
          </w:tcPr>
          <w:p>
            <w:pPr>
              <w:widowControl/>
              <w:rPr>
                <w:rFonts w:ascii="宋体" w:hAnsi="宋体" w:cs="宋体"/>
                <w:b/>
                <w:bCs/>
                <w:color w:val="auto"/>
                <w:kern w:val="0"/>
                <w:sz w:val="24"/>
                <w:highlight w:val="none"/>
                <w:u w:val="single"/>
              </w:rPr>
            </w:pPr>
            <w:r>
              <w:rPr>
                <w:rFonts w:hint="eastAsia" w:ascii="宋体" w:hAnsi="宋体" w:cs="宋体"/>
                <w:b/>
                <w:bCs/>
                <w:color w:val="auto"/>
                <w:kern w:val="0"/>
                <w:sz w:val="24"/>
                <w:highlight w:val="none"/>
              </w:rPr>
              <w:t>收费浮动</w:t>
            </w:r>
          </w:p>
        </w:tc>
        <w:tc>
          <w:tcPr>
            <w:tcW w:w="7428" w:type="dxa"/>
            <w:gridSpan w:val="7"/>
            <w:vAlign w:val="center"/>
          </w:tcPr>
          <w:p>
            <w:pPr>
              <w:widowControl/>
              <w:rPr>
                <w:rFonts w:ascii="宋体" w:hAnsi="宋体" w:cs="宋体"/>
                <w:b/>
                <w:bCs/>
                <w:color w:val="auto"/>
                <w:kern w:val="0"/>
                <w:sz w:val="24"/>
                <w:highlight w:val="none"/>
              </w:rPr>
            </w:pPr>
            <w:r>
              <w:rPr>
                <w:rFonts w:hint="eastAsia" w:ascii="宋体" w:hAnsi="宋体" w:cs="宋体"/>
                <w:b/>
                <w:bCs/>
                <w:color w:val="auto"/>
                <w:kern w:val="0"/>
                <w:sz w:val="24"/>
                <w:highlight w:val="none"/>
              </w:rPr>
              <w:t>下浮</w:t>
            </w:r>
            <w:r>
              <w:rPr>
                <w:rFonts w:ascii="宋体" w:hAnsi="宋体" w:cs="宋体"/>
                <w:b/>
                <w:bCs/>
                <w:color w:val="auto"/>
                <w:kern w:val="0"/>
                <w:sz w:val="24"/>
                <w:highlight w:val="none"/>
                <w:u w:val="single"/>
              </w:rPr>
              <w:t xml:space="preserve">      </w:t>
            </w:r>
            <w:r>
              <w:rPr>
                <w:rFonts w:ascii="宋体" w:hAnsi="宋体" w:cs="宋体"/>
                <w:b/>
                <w:bCs/>
                <w:color w:val="auto"/>
                <w:kern w:val="0"/>
                <w:sz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58" w:type="dxa"/>
            <w:vAlign w:val="center"/>
          </w:tcPr>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1935" w:type="dxa"/>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施工图设计阶段设计费报价（万元）</w:t>
            </w:r>
          </w:p>
        </w:tc>
        <w:tc>
          <w:tcPr>
            <w:tcW w:w="7428" w:type="dxa"/>
            <w:gridSpan w:val="7"/>
            <w:vAlign w:val="center"/>
          </w:tcPr>
          <w:p>
            <w:pPr>
              <w:widowControl/>
              <w:rPr>
                <w:rFonts w:ascii="宋体" w:hAnsi="宋体" w:cs="宋体"/>
                <w:color w:val="auto"/>
                <w:kern w:val="0"/>
                <w:sz w:val="24"/>
                <w:highlight w:val="none"/>
              </w:rPr>
            </w:pPr>
          </w:p>
        </w:tc>
      </w:tr>
    </w:tbl>
    <w:p>
      <w:pPr>
        <w:widowControl/>
        <w:rPr>
          <w:rFonts w:hint="eastAsia" w:ascii="宋体" w:hAnsi="宋体" w:cs="宋体"/>
          <w:color w:val="auto"/>
          <w:kern w:val="0"/>
          <w:sz w:val="24"/>
          <w:highlight w:val="none"/>
        </w:rPr>
      </w:pPr>
      <w:r>
        <w:rPr>
          <w:rFonts w:hint="eastAsia" w:ascii="宋体" w:hAnsi="宋体" w:cs="宋体"/>
          <w:color w:val="auto"/>
          <w:kern w:val="0"/>
          <w:sz w:val="24"/>
          <w:highlight w:val="none"/>
        </w:rPr>
        <w:t>注：</w:t>
      </w:r>
      <w:r>
        <w:rPr>
          <w:rFonts w:hint="eastAsia" w:ascii="宋体" w:hAnsi="宋体"/>
          <w:color w:val="auto"/>
          <w:sz w:val="24"/>
          <w:highlight w:val="none"/>
        </w:rPr>
        <w:t>施工图设计阶段设计费</w:t>
      </w:r>
      <w:r>
        <w:rPr>
          <w:rFonts w:hint="eastAsia" w:ascii="宋体" w:hAnsi="宋体" w:cs="宋体"/>
          <w:color w:val="auto"/>
          <w:sz w:val="24"/>
          <w:highlight w:val="none"/>
          <w:lang w:bidi="ar"/>
        </w:rPr>
        <w:t>包含本合同项目</w:t>
      </w:r>
      <w:r>
        <w:rPr>
          <w:rFonts w:hint="eastAsia" w:ascii="宋体" w:hAnsi="宋体"/>
          <w:color w:val="auto"/>
          <w:sz w:val="24"/>
          <w:highlight w:val="none"/>
        </w:rPr>
        <w:t>施工设计阶段</w:t>
      </w:r>
      <w:r>
        <w:rPr>
          <w:rFonts w:hint="eastAsia" w:ascii="宋体" w:hAnsi="宋体" w:cs="宋体"/>
          <w:color w:val="auto"/>
          <w:sz w:val="24"/>
          <w:highlight w:val="none"/>
          <w:lang w:bidi="ar"/>
        </w:rPr>
        <w:t>的全部设计费用、设计文件修改费用、招标配合费用、驻场服务费用、配合发包人进行报审、验收工作的费用等设计人为完成本项目施工图设计工作所发生的所有费用及税金。</w:t>
      </w:r>
      <w:r>
        <w:rPr>
          <w:rFonts w:hint="eastAsia" w:ascii="宋体" w:hAnsi="宋体"/>
          <w:color w:val="auto"/>
          <w:sz w:val="24"/>
          <w:highlight w:val="none"/>
        </w:rPr>
        <w:t>施工图设计阶段设计费最终结算以概算审定设计费中的施工图设计阶段设计费，并按中标下浮率下浮计算，即施工图设计阶段设计费结算价=概算审定设计费*55%*（1-中标下浮率）</w:t>
      </w:r>
      <w:r>
        <w:rPr>
          <w:rFonts w:hint="eastAsia" w:ascii="宋体" w:hAnsi="宋体" w:cs="宋体"/>
          <w:color w:val="auto"/>
          <w:kern w:val="0"/>
          <w:sz w:val="24"/>
          <w:highlight w:val="none"/>
        </w:rPr>
        <w:t>。</w:t>
      </w:r>
    </w:p>
    <w:p>
      <w:pPr>
        <w:pStyle w:val="79"/>
        <w:ind w:firstLine="480"/>
        <w:rPr>
          <w:rFonts w:hint="eastAsia" w:ascii="宋体" w:hAnsi="宋体"/>
          <w:color w:val="auto"/>
          <w:kern w:val="0"/>
          <w:sz w:val="24"/>
          <w:highlight w:val="none"/>
        </w:rPr>
      </w:pPr>
    </w:p>
    <w:p>
      <w:pPr>
        <w:pStyle w:val="79"/>
        <w:ind w:firstLine="480"/>
        <w:rPr>
          <w:rFonts w:hint="eastAsia" w:ascii="宋体" w:hAnsi="宋体"/>
          <w:color w:val="auto"/>
          <w:kern w:val="0"/>
          <w:sz w:val="24"/>
          <w:highlight w:val="none"/>
        </w:rPr>
      </w:pPr>
    </w:p>
    <w:p>
      <w:pPr>
        <w:wordWrap w:val="0"/>
        <w:topLinePunct/>
        <w:snapToGrid w:val="0"/>
        <w:spacing w:line="240" w:lineRule="atLeast"/>
        <w:ind w:right="-687" w:rightChars="-327"/>
        <w:outlineLvl w:val="1"/>
        <w:rPr>
          <w:rFonts w:hint="eastAsia" w:ascii="宋体" w:hAnsi="宋体"/>
          <w:b/>
          <w:bCs/>
          <w:color w:val="auto"/>
          <w:sz w:val="24"/>
          <w:highlight w:val="none"/>
        </w:rPr>
      </w:pPr>
      <w:r>
        <w:rPr>
          <w:rFonts w:ascii="宋体" w:hAnsi="宋体" w:cs="宋体"/>
          <w:b/>
          <w:bCs/>
          <w:color w:val="auto"/>
          <w:kern w:val="0"/>
          <w:sz w:val="24"/>
          <w:highlight w:val="none"/>
        </w:rPr>
        <w:br w:type="page"/>
      </w:r>
      <w:r>
        <w:rPr>
          <w:rFonts w:hint="eastAsia" w:ascii="宋体" w:hAnsi="宋体"/>
          <w:b/>
          <w:bCs/>
          <w:color w:val="auto"/>
          <w:sz w:val="24"/>
          <w:highlight w:val="none"/>
        </w:rPr>
        <w:t>附录6</w:t>
      </w:r>
    </w:p>
    <w:p>
      <w:pPr>
        <w:jc w:val="center"/>
        <w:rPr>
          <w:rFonts w:ascii="宋体" w:hAnsi="宋体"/>
          <w:b/>
          <w:bCs/>
          <w:color w:val="auto"/>
          <w:sz w:val="32"/>
          <w:highlight w:val="none"/>
        </w:rPr>
      </w:pPr>
      <w:r>
        <w:rPr>
          <w:rFonts w:hint="eastAsia" w:ascii="宋体" w:hAnsi="宋体"/>
          <w:b/>
          <w:bCs/>
          <w:color w:val="auto"/>
          <w:sz w:val="32"/>
          <w:highlight w:val="none"/>
        </w:rPr>
        <w:t>投标书</w:t>
      </w:r>
    </w:p>
    <w:p>
      <w:pPr>
        <w:rPr>
          <w:rFonts w:ascii="宋体" w:hAnsi="宋体"/>
          <w:color w:val="auto"/>
          <w:highlight w:val="none"/>
        </w:rPr>
      </w:pPr>
    </w:p>
    <w:p>
      <w:pPr>
        <w:jc w:val="left"/>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w:t>
      </w:r>
    </w:p>
    <w:p>
      <w:pPr>
        <w:pStyle w:val="20"/>
        <w:rPr>
          <w:rFonts w:hint="eastAsia" w:hAnsi="宋体"/>
          <w:color w:val="auto"/>
          <w:highlight w:val="none"/>
        </w:rPr>
      </w:pPr>
    </w:p>
    <w:p>
      <w:pPr>
        <w:pStyle w:val="20"/>
        <w:rPr>
          <w:rFonts w:hAnsi="宋体"/>
          <w:color w:val="auto"/>
          <w:highlight w:val="none"/>
        </w:rPr>
      </w:pPr>
      <w:r>
        <w:rPr>
          <w:rFonts w:hint="eastAsia" w:hAnsi="宋体"/>
          <w:color w:val="auto"/>
          <w:highlight w:val="none"/>
        </w:rPr>
        <w:t>致：</w:t>
      </w:r>
      <w:r>
        <w:rPr>
          <w:rFonts w:hint="eastAsia" w:hAnsi="宋体"/>
          <w:color w:val="auto"/>
          <w:highlight w:val="none"/>
          <w:u w:val="single"/>
        </w:rPr>
        <w:t xml:space="preserve">                                    </w:t>
      </w:r>
      <w:r>
        <w:rPr>
          <w:rFonts w:hint="eastAsia" w:hAnsi="宋体"/>
          <w:color w:val="auto"/>
          <w:highlight w:val="none"/>
        </w:rPr>
        <w:t>（招标人、招标代理机构名称）</w:t>
      </w:r>
    </w:p>
    <w:p>
      <w:pPr>
        <w:jc w:val="left"/>
        <w:rPr>
          <w:rFonts w:hint="eastAsia" w:ascii="宋体" w:hAnsi="宋体"/>
          <w:color w:val="auto"/>
          <w:highlight w:val="none"/>
        </w:rPr>
      </w:pPr>
    </w:p>
    <w:p>
      <w:pPr>
        <w:pStyle w:val="20"/>
        <w:wordWrap w:val="0"/>
        <w:topLinePunct/>
        <w:ind w:firstLine="400" w:firstLineChars="200"/>
        <w:rPr>
          <w:rFonts w:hint="eastAsia" w:hAnsi="宋体"/>
          <w:color w:val="auto"/>
          <w:highlight w:val="none"/>
        </w:rPr>
      </w:pPr>
      <w:r>
        <w:rPr>
          <w:rFonts w:hint="eastAsia" w:hAnsi="宋体"/>
          <w:color w:val="auto"/>
          <w:highlight w:val="none"/>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20"/>
        <w:wordWrap w:val="0"/>
        <w:topLinePunct/>
        <w:ind w:firstLine="400" w:firstLineChars="200"/>
        <w:rPr>
          <w:rFonts w:hint="eastAsia" w:hAnsi="宋体"/>
          <w:color w:val="auto"/>
          <w:highlight w:val="none"/>
        </w:rPr>
      </w:pPr>
      <w:r>
        <w:rPr>
          <w:rFonts w:hint="eastAsia" w:hAnsi="宋体"/>
          <w:color w:val="auto"/>
          <w:highlight w:val="none"/>
        </w:rPr>
        <w:t xml:space="preserve">我方愿以附录5《设计费报价汇总表》的投标报价，承包本次招标所包含的工作，并承担任何质量缺陷责任。我方项目负责人为网上投标登记时选择的项目负责人。 </w:t>
      </w:r>
    </w:p>
    <w:p>
      <w:pPr>
        <w:pStyle w:val="20"/>
        <w:wordWrap w:val="0"/>
        <w:topLinePunct/>
        <w:ind w:firstLine="400" w:firstLineChars="200"/>
        <w:rPr>
          <w:rFonts w:hint="eastAsia" w:hAnsi="宋体"/>
          <w:color w:val="auto"/>
          <w:highlight w:val="none"/>
        </w:rPr>
      </w:pPr>
      <w:r>
        <w:rPr>
          <w:rFonts w:hint="eastAsia" w:hAnsi="宋体"/>
          <w:color w:val="auto"/>
          <w:highlight w:val="none"/>
        </w:rPr>
        <w:t>我方遵守本投标书直至投标有效期满，在投标有效期满前，本投标书对我方一直具有约束力，随时可接受中标。我方承认所附投标文件资料为本投标书的一部分。我方认同招标文件规定的评审规则，遵守评标委员会的裁决结果，并且不会采取妨碍项目进展的行为。</w:t>
      </w:r>
    </w:p>
    <w:p>
      <w:pPr>
        <w:pStyle w:val="20"/>
        <w:wordWrap w:val="0"/>
        <w:topLinePunct/>
        <w:ind w:firstLine="400" w:firstLineChars="200"/>
        <w:rPr>
          <w:rFonts w:hint="eastAsia" w:hAnsi="宋体"/>
          <w:color w:val="auto"/>
          <w:highlight w:val="none"/>
        </w:rPr>
      </w:pPr>
      <w:r>
        <w:rPr>
          <w:rFonts w:hint="eastAsia" w:hAnsi="宋体"/>
          <w:color w:val="auto"/>
          <w:highlight w:val="none"/>
        </w:rPr>
        <w:t>如果我方中标，我方在合同规定的日期开工，并在竣工时间内，按照上述文件完成项目。</w:t>
      </w:r>
    </w:p>
    <w:p>
      <w:pPr>
        <w:pStyle w:val="20"/>
        <w:wordWrap w:val="0"/>
        <w:topLinePunct/>
        <w:ind w:firstLine="420"/>
        <w:rPr>
          <w:rFonts w:hint="eastAsia" w:hAnsi="宋体"/>
          <w:color w:val="auto"/>
          <w:highlight w:val="none"/>
        </w:rPr>
      </w:pPr>
      <w:r>
        <w:rPr>
          <w:rFonts w:hint="eastAsia" w:hAnsi="宋体"/>
          <w:color w:val="auto"/>
          <w:highlight w:val="none"/>
        </w:rPr>
        <w:t>除非制定正式合同协议书并生效，本投标书以及你方中标通知书，应构成你我双方间具有约束力的合同。</w:t>
      </w:r>
    </w:p>
    <w:p>
      <w:pPr>
        <w:pStyle w:val="20"/>
        <w:wordWrap w:val="0"/>
        <w:topLinePunct/>
        <w:ind w:firstLine="400" w:firstLineChars="200"/>
        <w:rPr>
          <w:rFonts w:hint="eastAsia" w:hAnsi="宋体"/>
          <w:color w:val="auto"/>
          <w:highlight w:val="none"/>
        </w:rPr>
      </w:pPr>
      <w:r>
        <w:rPr>
          <w:rFonts w:hint="eastAsia" w:hAnsi="宋体"/>
          <w:color w:val="auto"/>
          <w:highlight w:val="none"/>
        </w:rPr>
        <w:t>我方保证投标材料及其后提供的一切材料都是真实的；在广州公共资源交易中心企业库登记的一切信息都是真实的、在有效期内的。若与事实不符，经查实，我方愿意接受公开通报，承担由此带来的法律后果，并自愿停止参加广州市行政辖区内的招标投标活动三个月。如我司成为本项目中标候选人，我方同意并授权招标人将我方投标文件商务部分的人员、业绩、奖项等资料进行公示。</w:t>
      </w:r>
    </w:p>
    <w:p>
      <w:pPr>
        <w:pStyle w:val="20"/>
        <w:ind w:firstLine="420"/>
        <w:rPr>
          <w:rFonts w:hint="eastAsia" w:hAnsi="宋体"/>
          <w:color w:val="auto"/>
          <w:highlight w:val="none"/>
        </w:rPr>
      </w:pPr>
    </w:p>
    <w:p>
      <w:pPr>
        <w:pStyle w:val="20"/>
        <w:spacing w:line="360" w:lineRule="auto"/>
        <w:rPr>
          <w:rFonts w:hAnsi="宋体"/>
          <w:color w:val="auto"/>
          <w:highlight w:val="none"/>
        </w:rPr>
      </w:pPr>
      <w:r>
        <w:rPr>
          <w:rFonts w:hint="eastAsia" w:hAnsi="宋体"/>
          <w:color w:val="auto"/>
          <w:highlight w:val="none"/>
        </w:rPr>
        <w:t xml:space="preserve">    投标人：（盖章）</w:t>
      </w:r>
      <w:r>
        <w:rPr>
          <w:rFonts w:hint="eastAsia" w:hAnsi="宋体"/>
          <w:color w:val="auto"/>
          <w:highlight w:val="none"/>
          <w:u w:val="single"/>
        </w:rPr>
        <w:t xml:space="preserve">                                  </w:t>
      </w:r>
    </w:p>
    <w:p>
      <w:pPr>
        <w:pStyle w:val="20"/>
        <w:spacing w:line="360" w:lineRule="auto"/>
        <w:rPr>
          <w:rFonts w:hAnsi="宋体"/>
          <w:color w:val="auto"/>
          <w:highlight w:val="none"/>
        </w:rPr>
      </w:pPr>
      <w:r>
        <w:rPr>
          <w:rFonts w:hint="eastAsia" w:hAnsi="宋体"/>
          <w:color w:val="auto"/>
          <w:highlight w:val="none"/>
        </w:rPr>
        <w:t xml:space="preserve">    法定代表人：（签名或盖章）</w:t>
      </w:r>
      <w:r>
        <w:rPr>
          <w:rFonts w:hint="eastAsia" w:hAnsi="宋体"/>
          <w:color w:val="auto"/>
          <w:highlight w:val="none"/>
          <w:u w:val="single"/>
        </w:rPr>
        <w:t xml:space="preserve">                        </w:t>
      </w:r>
    </w:p>
    <w:p>
      <w:pPr>
        <w:pStyle w:val="20"/>
        <w:spacing w:line="360" w:lineRule="auto"/>
        <w:rPr>
          <w:rFonts w:hAnsi="宋体"/>
          <w:color w:val="auto"/>
          <w:highlight w:val="none"/>
        </w:rPr>
      </w:pPr>
      <w:r>
        <w:rPr>
          <w:rFonts w:hint="eastAsia" w:hAnsi="宋体"/>
          <w:color w:val="auto"/>
          <w:highlight w:val="none"/>
        </w:rPr>
        <w:t xml:space="preserve">    委托代理人：（签名或盖章）</w:t>
      </w:r>
      <w:r>
        <w:rPr>
          <w:rFonts w:hint="eastAsia" w:hAnsi="宋体"/>
          <w:color w:val="auto"/>
          <w:highlight w:val="none"/>
          <w:u w:val="single"/>
        </w:rPr>
        <w:t xml:space="preserve">                        </w:t>
      </w:r>
    </w:p>
    <w:p>
      <w:pPr>
        <w:pStyle w:val="20"/>
        <w:spacing w:line="360" w:lineRule="auto"/>
        <w:rPr>
          <w:rFonts w:hint="eastAsia" w:hAnsi="宋体"/>
          <w:color w:val="auto"/>
          <w:highlight w:val="none"/>
        </w:rPr>
      </w:pPr>
      <w:r>
        <w:rPr>
          <w:rFonts w:hint="eastAsia" w:hAnsi="宋体"/>
          <w:color w:val="auto"/>
          <w:highlight w:val="none"/>
        </w:rPr>
        <w:t xml:space="preserve">    项目负责人：（签名或盖章）</w:t>
      </w:r>
      <w:r>
        <w:rPr>
          <w:rFonts w:hint="eastAsia" w:hAnsi="宋体"/>
          <w:color w:val="auto"/>
          <w:highlight w:val="none"/>
          <w:u w:val="single"/>
        </w:rPr>
        <w:t xml:space="preserve">                        </w:t>
      </w:r>
    </w:p>
    <w:p>
      <w:pPr>
        <w:pStyle w:val="20"/>
        <w:spacing w:line="360" w:lineRule="auto"/>
        <w:rPr>
          <w:rFonts w:hAnsi="宋体"/>
          <w:color w:val="auto"/>
          <w:highlight w:val="none"/>
        </w:rPr>
      </w:pPr>
      <w:r>
        <w:rPr>
          <w:rFonts w:hint="eastAsia" w:hAnsi="宋体"/>
          <w:color w:val="auto"/>
          <w:highlight w:val="none"/>
        </w:rPr>
        <w:t xml:space="preserve">    地址：</w:t>
      </w:r>
      <w:r>
        <w:rPr>
          <w:rFonts w:hint="eastAsia" w:hAnsi="宋体"/>
          <w:color w:val="auto"/>
          <w:highlight w:val="none"/>
          <w:u w:val="single"/>
        </w:rPr>
        <w:t xml:space="preserve">                                           </w:t>
      </w:r>
    </w:p>
    <w:p>
      <w:pPr>
        <w:pStyle w:val="20"/>
        <w:spacing w:line="360" w:lineRule="auto"/>
        <w:rPr>
          <w:rFonts w:hAnsi="宋体"/>
          <w:color w:val="auto"/>
          <w:highlight w:val="none"/>
        </w:rPr>
      </w:pPr>
      <w:r>
        <w:rPr>
          <w:rFonts w:hint="eastAsia" w:hAnsi="宋体"/>
          <w:color w:val="auto"/>
          <w:highlight w:val="none"/>
        </w:rPr>
        <w:t xml:space="preserve">    邮政编码：</w:t>
      </w:r>
      <w:r>
        <w:rPr>
          <w:rFonts w:hint="eastAsia" w:hAnsi="宋体"/>
          <w:color w:val="auto"/>
          <w:highlight w:val="none"/>
          <w:u w:val="single"/>
        </w:rPr>
        <w:t xml:space="preserve">                                       </w:t>
      </w:r>
    </w:p>
    <w:p>
      <w:pPr>
        <w:pStyle w:val="20"/>
        <w:spacing w:line="360" w:lineRule="auto"/>
        <w:rPr>
          <w:rFonts w:hAnsi="宋体"/>
          <w:color w:val="auto"/>
          <w:highlight w:val="none"/>
        </w:rPr>
      </w:pPr>
      <w:r>
        <w:rPr>
          <w:rFonts w:hint="eastAsia" w:hAnsi="宋体"/>
          <w:color w:val="auto"/>
          <w:highlight w:val="none"/>
        </w:rPr>
        <w:t xml:space="preserve">    电话/传真：</w:t>
      </w:r>
      <w:r>
        <w:rPr>
          <w:rFonts w:hint="eastAsia" w:hAnsi="宋体"/>
          <w:color w:val="auto"/>
          <w:highlight w:val="none"/>
          <w:u w:val="single"/>
        </w:rPr>
        <w:t xml:space="preserve">                    /FAX              </w:t>
      </w:r>
    </w:p>
    <w:p>
      <w:pPr>
        <w:pStyle w:val="20"/>
        <w:spacing w:line="360" w:lineRule="auto"/>
        <w:rPr>
          <w:rFonts w:hint="eastAsia" w:hAnsi="宋体"/>
          <w:color w:val="auto"/>
          <w:highlight w:val="none"/>
        </w:rPr>
      </w:pPr>
      <w:r>
        <w:rPr>
          <w:rFonts w:hint="eastAsia" w:hAnsi="宋体"/>
          <w:color w:val="auto"/>
          <w:highlight w:val="none"/>
        </w:rPr>
        <w:t xml:space="preserve">    电子邮箱：</w:t>
      </w:r>
      <w:r>
        <w:rPr>
          <w:rFonts w:hint="eastAsia" w:hAnsi="宋体"/>
          <w:color w:val="auto"/>
          <w:highlight w:val="none"/>
          <w:u w:val="single"/>
        </w:rPr>
        <w:t xml:space="preserve">                                       </w:t>
      </w:r>
    </w:p>
    <w:p>
      <w:pPr>
        <w:pStyle w:val="20"/>
        <w:spacing w:line="360" w:lineRule="auto"/>
        <w:rPr>
          <w:rFonts w:hAnsi="宋体"/>
          <w:color w:val="auto"/>
          <w:highlight w:val="none"/>
        </w:rPr>
      </w:pPr>
      <w:r>
        <w:rPr>
          <w:rFonts w:hint="eastAsia" w:hAnsi="宋体"/>
          <w:color w:val="auto"/>
          <w:highlight w:val="none"/>
        </w:rPr>
        <w:t xml:space="preserve">    开户银行名称、帐号：</w:t>
      </w:r>
      <w:r>
        <w:rPr>
          <w:rFonts w:hint="eastAsia" w:hAnsi="宋体"/>
          <w:color w:val="auto"/>
          <w:highlight w:val="none"/>
          <w:u w:val="single"/>
        </w:rPr>
        <w:t xml:space="preserve">                             </w:t>
      </w:r>
    </w:p>
    <w:p>
      <w:pPr>
        <w:pStyle w:val="20"/>
        <w:spacing w:line="360" w:lineRule="auto"/>
        <w:rPr>
          <w:rFonts w:hAnsi="宋体"/>
          <w:color w:val="auto"/>
          <w:highlight w:val="none"/>
        </w:rPr>
      </w:pPr>
      <w:r>
        <w:rPr>
          <w:rFonts w:hint="eastAsia" w:hAnsi="宋体"/>
          <w:color w:val="auto"/>
          <w:highlight w:val="none"/>
        </w:rPr>
        <w:t xml:space="preserve">    开户行地址/电话：</w:t>
      </w:r>
      <w:r>
        <w:rPr>
          <w:rFonts w:hint="eastAsia" w:hAnsi="宋体"/>
          <w:color w:val="auto"/>
          <w:highlight w:val="none"/>
          <w:u w:val="single"/>
        </w:rPr>
        <w:t xml:space="preserve">                                </w:t>
      </w:r>
    </w:p>
    <w:p>
      <w:pPr>
        <w:pStyle w:val="20"/>
        <w:rPr>
          <w:rFonts w:hint="eastAsia" w:hAnsi="宋体"/>
          <w:color w:val="auto"/>
          <w:highlight w:val="none"/>
        </w:rPr>
      </w:pPr>
    </w:p>
    <w:p>
      <w:pPr>
        <w:pStyle w:val="20"/>
        <w:rPr>
          <w:rFonts w:hint="eastAsia" w:hAnsi="宋体"/>
          <w:color w:val="auto"/>
          <w:highlight w:val="none"/>
        </w:rPr>
      </w:pPr>
      <w:r>
        <w:rPr>
          <w:rFonts w:hint="eastAsia" w:hAnsi="宋体"/>
          <w:color w:val="auto"/>
          <w:highlight w:val="none"/>
        </w:rPr>
        <w:t xml:space="preserve">                                     日期：       年    月    日</w:t>
      </w:r>
    </w:p>
    <w:p>
      <w:pPr>
        <w:wordWrap w:val="0"/>
        <w:topLinePunct/>
        <w:rPr>
          <w:rFonts w:hint="eastAsia" w:ascii="宋体" w:hAnsi="宋体"/>
          <w:color w:val="auto"/>
          <w:highlight w:val="none"/>
        </w:rPr>
      </w:pPr>
      <w:r>
        <w:rPr>
          <w:rFonts w:ascii="宋体" w:hAnsi="宋体"/>
          <w:color w:val="auto"/>
          <w:sz w:val="24"/>
          <w:highlight w:val="none"/>
        </w:rPr>
        <w:br w:type="page"/>
      </w:r>
      <w:r>
        <w:rPr>
          <w:rFonts w:hint="eastAsia" w:ascii="宋体" w:hAnsi="宋体"/>
          <w:b/>
          <w:bCs/>
          <w:color w:val="auto"/>
          <w:highlight w:val="none"/>
        </w:rPr>
        <w:t>附录7</w:t>
      </w:r>
      <w:r>
        <w:rPr>
          <w:rFonts w:hint="eastAsia" w:ascii="宋体" w:hAnsi="宋体"/>
          <w:color w:val="auto"/>
          <w:highlight w:val="none"/>
        </w:rPr>
        <w:t>（如果招标人接受联合体，则与投标书一起递交）</w:t>
      </w:r>
    </w:p>
    <w:p>
      <w:pPr>
        <w:pStyle w:val="2"/>
        <w:ind w:firstLine="400"/>
        <w:rPr>
          <w:rFonts w:hint="eastAsia"/>
          <w:color w:val="auto"/>
          <w:highlight w:val="none"/>
        </w:rPr>
      </w:pPr>
    </w:p>
    <w:p>
      <w:pPr>
        <w:jc w:val="center"/>
        <w:rPr>
          <w:rFonts w:ascii="宋体" w:hAnsi="宋体"/>
          <w:color w:val="auto"/>
          <w:sz w:val="24"/>
          <w:highlight w:val="none"/>
        </w:rPr>
      </w:pPr>
      <w:r>
        <w:rPr>
          <w:rFonts w:hint="eastAsia" w:ascii="宋体" w:hAnsi="宋体"/>
          <w:b/>
          <w:bCs/>
          <w:color w:val="auto"/>
          <w:sz w:val="32"/>
          <w:highlight w:val="none"/>
        </w:rPr>
        <w:t>联合体共同投标协议</w:t>
      </w:r>
    </w:p>
    <w:p>
      <w:pPr>
        <w:rPr>
          <w:rFonts w:ascii="宋体" w:hAnsi="宋体"/>
          <w:color w:val="auto"/>
          <w:sz w:val="24"/>
          <w:highlight w:val="none"/>
        </w:rPr>
      </w:pPr>
    </w:p>
    <w:p>
      <w:pPr>
        <w:spacing w:line="360" w:lineRule="auto"/>
        <w:jc w:val="left"/>
        <w:rPr>
          <w:rFonts w:hint="eastAsia" w:ascii="宋体" w:hAnsi="宋体"/>
          <w:color w:val="auto"/>
          <w:highlight w:val="none"/>
        </w:rPr>
      </w:pPr>
      <w:r>
        <w:rPr>
          <w:rFonts w:hint="eastAsia" w:ascii="宋体" w:hAnsi="宋体"/>
          <w:color w:val="auto"/>
          <w:highlight w:val="none"/>
        </w:rPr>
        <w:t>投标项目名称：</w:t>
      </w:r>
      <w:r>
        <w:rPr>
          <w:rFonts w:hint="eastAsia" w:ascii="宋体" w:hAnsi="宋体"/>
          <w:color w:val="auto"/>
          <w:highlight w:val="none"/>
          <w:u w:val="single"/>
        </w:rPr>
        <w:t xml:space="preserve">                                           </w:t>
      </w:r>
      <w:r>
        <w:rPr>
          <w:rFonts w:hint="eastAsia" w:ascii="宋体" w:hAnsi="宋体"/>
          <w:color w:val="auto"/>
          <w:highlight w:val="none"/>
        </w:rPr>
        <w:t>。</w:t>
      </w:r>
    </w:p>
    <w:p>
      <w:pPr>
        <w:pStyle w:val="20"/>
        <w:spacing w:line="360" w:lineRule="auto"/>
        <w:rPr>
          <w:rFonts w:hint="eastAsia" w:hAnsi="宋体"/>
          <w:color w:val="auto"/>
          <w:highlight w:val="none"/>
        </w:rPr>
      </w:pPr>
    </w:p>
    <w:p>
      <w:pPr>
        <w:pStyle w:val="20"/>
        <w:rPr>
          <w:rFonts w:hAnsi="宋体"/>
          <w:color w:val="auto"/>
          <w:sz w:val="24"/>
          <w:highlight w:val="none"/>
        </w:rPr>
      </w:pPr>
      <w:r>
        <w:rPr>
          <w:rFonts w:hint="eastAsia" w:hAnsi="宋体"/>
          <w:color w:val="auto"/>
          <w:highlight w:val="none"/>
        </w:rPr>
        <w:t>致：</w:t>
      </w:r>
      <w:r>
        <w:rPr>
          <w:rFonts w:hint="eastAsia" w:hAnsi="宋体"/>
          <w:color w:val="auto"/>
          <w:highlight w:val="none"/>
          <w:u w:val="single"/>
        </w:rPr>
        <w:t xml:space="preserve">              </w:t>
      </w:r>
      <w:r>
        <w:rPr>
          <w:rFonts w:hint="eastAsia" w:hAnsi="宋体"/>
          <w:color w:val="auto"/>
          <w:highlight w:val="none"/>
        </w:rPr>
        <w:t>（招标人、招标代理机构名称）</w:t>
      </w:r>
    </w:p>
    <w:p>
      <w:pPr>
        <w:pStyle w:val="20"/>
        <w:spacing w:line="360" w:lineRule="auto"/>
        <w:rPr>
          <w:rFonts w:hint="eastAsia" w:hAnsi="宋体"/>
          <w:color w:val="auto"/>
          <w:highlight w:val="none"/>
        </w:rPr>
      </w:pPr>
      <w:r>
        <w:rPr>
          <w:rFonts w:hint="eastAsia" w:hAnsi="宋体"/>
          <w:color w:val="auto"/>
          <w:highlight w:val="none"/>
        </w:rPr>
        <w:t xml:space="preserve">    我方决定组成联合体共同参加以上项目的投标，若中标，联合体各成员向招标人承担连带责任</w:t>
      </w:r>
      <w:r>
        <w:rPr>
          <w:rFonts w:hint="eastAsia" w:hAnsi="宋体"/>
          <w:color w:val="auto"/>
          <w:szCs w:val="21"/>
          <w:highlight w:val="none"/>
        </w:rPr>
        <w:t>。</w:t>
      </w:r>
      <w:r>
        <w:rPr>
          <w:rFonts w:hint="eastAsia" w:hAnsi="宋体"/>
          <w:color w:val="auto"/>
          <w:highlight w:val="none"/>
        </w:rPr>
        <w:t>我方</w:t>
      </w:r>
      <w:r>
        <w:rPr>
          <w:rFonts w:hint="eastAsia" w:hAnsi="宋体"/>
          <w:color w:val="auto"/>
          <w:szCs w:val="21"/>
          <w:highlight w:val="none"/>
        </w:rPr>
        <w:t>授权</w:t>
      </w:r>
      <w:r>
        <w:rPr>
          <w:rFonts w:hint="eastAsia" w:hAnsi="宋体"/>
          <w:color w:val="auto"/>
          <w:szCs w:val="21"/>
          <w:highlight w:val="none"/>
          <w:u w:val="single"/>
        </w:rPr>
        <w:t xml:space="preserve">（单位全称）          </w:t>
      </w:r>
      <w:r>
        <w:rPr>
          <w:rFonts w:hint="eastAsia" w:hAnsi="宋体"/>
          <w:color w:val="auto"/>
          <w:szCs w:val="21"/>
          <w:highlight w:val="none"/>
        </w:rPr>
        <w:t>为本协议牵头人，代表所有联合体成员参加投标、提交投标文件，以及与招标人签订合同，负责整个合同实施阶段的协调工作。</w:t>
      </w:r>
    </w:p>
    <w:p>
      <w:pPr>
        <w:spacing w:line="360" w:lineRule="auto"/>
        <w:rPr>
          <w:rFonts w:hint="eastAsia" w:ascii="宋体" w:hAnsi="宋体"/>
          <w:color w:val="auto"/>
          <w:highlight w:val="none"/>
        </w:rPr>
      </w:pPr>
      <w:r>
        <w:rPr>
          <w:rFonts w:hint="eastAsia" w:ascii="宋体" w:hAnsi="宋体"/>
          <w:color w:val="auto"/>
          <w:highlight w:val="none"/>
        </w:rPr>
        <w:t xml:space="preserve">    </w:t>
      </w:r>
    </w:p>
    <w:p>
      <w:pPr>
        <w:pStyle w:val="20"/>
        <w:spacing w:line="360" w:lineRule="auto"/>
        <w:rPr>
          <w:rFonts w:hint="eastAsia" w:hAnsi="宋体"/>
          <w:color w:val="auto"/>
          <w:highlight w:val="none"/>
        </w:rPr>
      </w:pPr>
    </w:p>
    <w:p>
      <w:pPr>
        <w:pStyle w:val="20"/>
        <w:spacing w:line="360" w:lineRule="auto"/>
        <w:rPr>
          <w:rFonts w:hint="eastAsia" w:hAnsi="宋体"/>
          <w:color w:val="auto"/>
          <w:highlight w:val="none"/>
        </w:rPr>
      </w:pPr>
      <w:r>
        <w:rPr>
          <w:rFonts w:hint="eastAsia" w:hAnsi="宋体"/>
          <w:color w:val="auto"/>
          <w:highlight w:val="none"/>
        </w:rPr>
        <w:t xml:space="preserve">    联合体</w:t>
      </w:r>
      <w:r>
        <w:rPr>
          <w:rFonts w:hint="eastAsia" w:hAnsi="宋体"/>
          <w:color w:val="auto"/>
          <w:szCs w:val="21"/>
          <w:highlight w:val="none"/>
        </w:rPr>
        <w:t>牵头人</w:t>
      </w:r>
      <w:r>
        <w:rPr>
          <w:rFonts w:hint="eastAsia" w:hAnsi="宋体"/>
          <w:color w:val="auto"/>
          <w:highlight w:val="none"/>
        </w:rPr>
        <w:t>：（盖章）</w:t>
      </w:r>
      <w:r>
        <w:rPr>
          <w:rFonts w:hint="eastAsia" w:hAnsi="宋体"/>
          <w:color w:val="auto"/>
          <w:highlight w:val="none"/>
          <w:u w:val="single"/>
        </w:rPr>
        <w:t xml:space="preserve">                                         </w:t>
      </w:r>
    </w:p>
    <w:p>
      <w:pPr>
        <w:pStyle w:val="20"/>
        <w:spacing w:line="360" w:lineRule="auto"/>
        <w:rPr>
          <w:rFonts w:hint="eastAsia" w:hAnsi="宋体"/>
          <w:color w:val="auto"/>
          <w:highlight w:val="none"/>
        </w:rPr>
      </w:pPr>
      <w:r>
        <w:rPr>
          <w:rFonts w:hint="eastAsia" w:hAnsi="宋体"/>
          <w:color w:val="auto"/>
          <w:highlight w:val="none"/>
        </w:rPr>
        <w:t xml:space="preserve">    法定代表人：（签名或盖章）</w:t>
      </w:r>
      <w:r>
        <w:rPr>
          <w:rFonts w:hint="eastAsia" w:hAnsi="宋体"/>
          <w:color w:val="auto"/>
          <w:highlight w:val="none"/>
          <w:u w:val="single"/>
        </w:rPr>
        <w:t xml:space="preserve">                                   </w:t>
      </w:r>
    </w:p>
    <w:p>
      <w:pPr>
        <w:pStyle w:val="20"/>
        <w:spacing w:line="360" w:lineRule="auto"/>
        <w:rPr>
          <w:rFonts w:hint="eastAsia" w:hAnsi="宋体"/>
          <w:color w:val="auto"/>
          <w:highlight w:val="none"/>
        </w:rPr>
      </w:pPr>
      <w:r>
        <w:rPr>
          <w:rFonts w:hint="eastAsia" w:hAnsi="宋体"/>
          <w:color w:val="auto"/>
          <w:highlight w:val="none"/>
        </w:rPr>
        <w:t xml:space="preserve">    委托代理人：（签名或盖章）</w:t>
      </w:r>
      <w:r>
        <w:rPr>
          <w:rFonts w:hint="eastAsia" w:hAnsi="宋体"/>
          <w:color w:val="auto"/>
          <w:highlight w:val="none"/>
          <w:u w:val="single"/>
        </w:rPr>
        <w:t xml:space="preserve">                                   </w:t>
      </w:r>
    </w:p>
    <w:p>
      <w:pPr>
        <w:pStyle w:val="20"/>
        <w:spacing w:line="360" w:lineRule="auto"/>
        <w:rPr>
          <w:rFonts w:hint="eastAsia" w:hAnsi="宋体"/>
          <w:color w:val="auto"/>
          <w:highlight w:val="none"/>
        </w:rPr>
      </w:pPr>
      <w:r>
        <w:rPr>
          <w:rFonts w:hint="eastAsia" w:hAnsi="宋体"/>
          <w:color w:val="auto"/>
          <w:highlight w:val="none"/>
        </w:rPr>
        <w:t xml:space="preserve">    地址：</w:t>
      </w:r>
      <w:r>
        <w:rPr>
          <w:rFonts w:hint="eastAsia" w:hAnsi="宋体"/>
          <w:color w:val="auto"/>
          <w:highlight w:val="none"/>
          <w:u w:val="single"/>
        </w:rPr>
        <w:t xml:space="preserve">                                                      </w:t>
      </w:r>
    </w:p>
    <w:p>
      <w:pPr>
        <w:pStyle w:val="20"/>
        <w:spacing w:line="360" w:lineRule="auto"/>
        <w:rPr>
          <w:rFonts w:hint="eastAsia" w:hAnsi="宋体"/>
          <w:color w:val="auto"/>
          <w:highlight w:val="none"/>
        </w:rPr>
      </w:pPr>
      <w:r>
        <w:rPr>
          <w:rFonts w:hint="eastAsia" w:hAnsi="宋体"/>
          <w:color w:val="auto"/>
          <w:highlight w:val="none"/>
        </w:rPr>
        <w:t xml:space="preserve">    邮政编码：</w:t>
      </w:r>
      <w:r>
        <w:rPr>
          <w:rFonts w:hint="eastAsia" w:hAnsi="宋体"/>
          <w:color w:val="auto"/>
          <w:highlight w:val="none"/>
          <w:u w:val="single"/>
        </w:rPr>
        <w:t xml:space="preserve">          </w:t>
      </w:r>
      <w:r>
        <w:rPr>
          <w:rFonts w:hint="eastAsia" w:hAnsi="宋体"/>
          <w:color w:val="auto"/>
          <w:highlight w:val="none"/>
        </w:rPr>
        <w:t>电话/传真：</w:t>
      </w:r>
      <w:r>
        <w:rPr>
          <w:rFonts w:hint="eastAsia" w:hAnsi="宋体"/>
          <w:color w:val="auto"/>
          <w:highlight w:val="none"/>
          <w:u w:val="single"/>
        </w:rPr>
        <w:t xml:space="preserve">                             </w:t>
      </w:r>
    </w:p>
    <w:p>
      <w:pPr>
        <w:pStyle w:val="20"/>
        <w:spacing w:line="360" w:lineRule="auto"/>
        <w:rPr>
          <w:rFonts w:hint="eastAsia" w:hAnsi="宋体"/>
          <w:color w:val="auto"/>
          <w:highlight w:val="none"/>
        </w:rPr>
      </w:pPr>
      <w:r>
        <w:rPr>
          <w:rFonts w:hint="eastAsia" w:hAnsi="宋体"/>
          <w:color w:val="auto"/>
          <w:highlight w:val="none"/>
        </w:rPr>
        <w:t xml:space="preserve">    分工内容：</w:t>
      </w:r>
      <w:r>
        <w:rPr>
          <w:rFonts w:hint="eastAsia" w:hAnsi="宋体"/>
          <w:color w:val="auto"/>
          <w:highlight w:val="none"/>
          <w:u w:val="single"/>
        </w:rPr>
        <w:t xml:space="preserve">                                                  </w:t>
      </w:r>
    </w:p>
    <w:p>
      <w:pPr>
        <w:pStyle w:val="20"/>
        <w:spacing w:line="360" w:lineRule="auto"/>
        <w:rPr>
          <w:rFonts w:hint="eastAsia" w:hAnsi="宋体"/>
          <w:color w:val="auto"/>
          <w:highlight w:val="none"/>
        </w:rPr>
      </w:pPr>
    </w:p>
    <w:p>
      <w:pPr>
        <w:pStyle w:val="20"/>
        <w:spacing w:line="360" w:lineRule="auto"/>
        <w:rPr>
          <w:rFonts w:hint="eastAsia" w:hAnsi="宋体"/>
          <w:color w:val="auto"/>
          <w:highlight w:val="none"/>
        </w:rPr>
      </w:pPr>
      <w:r>
        <w:rPr>
          <w:rFonts w:hint="eastAsia" w:hAnsi="宋体"/>
          <w:color w:val="auto"/>
          <w:highlight w:val="none"/>
        </w:rPr>
        <w:t xml:space="preserve">    联合体成员：（盖章）</w:t>
      </w:r>
      <w:r>
        <w:rPr>
          <w:rFonts w:hint="eastAsia" w:hAnsi="宋体"/>
          <w:color w:val="auto"/>
          <w:highlight w:val="none"/>
          <w:u w:val="single"/>
        </w:rPr>
        <w:t xml:space="preserve">                                         </w:t>
      </w:r>
    </w:p>
    <w:p>
      <w:pPr>
        <w:pStyle w:val="20"/>
        <w:spacing w:line="360" w:lineRule="auto"/>
        <w:rPr>
          <w:rFonts w:hint="eastAsia" w:hAnsi="宋体"/>
          <w:color w:val="auto"/>
          <w:highlight w:val="none"/>
        </w:rPr>
      </w:pPr>
      <w:r>
        <w:rPr>
          <w:rFonts w:hint="eastAsia" w:hAnsi="宋体"/>
          <w:color w:val="auto"/>
          <w:highlight w:val="none"/>
        </w:rPr>
        <w:t xml:space="preserve">    法定代表人：（签名或盖章）</w:t>
      </w:r>
      <w:r>
        <w:rPr>
          <w:rFonts w:hint="eastAsia" w:hAnsi="宋体"/>
          <w:color w:val="auto"/>
          <w:highlight w:val="none"/>
          <w:u w:val="single"/>
        </w:rPr>
        <w:t xml:space="preserve">                                   </w:t>
      </w:r>
    </w:p>
    <w:p>
      <w:pPr>
        <w:pStyle w:val="20"/>
        <w:spacing w:line="360" w:lineRule="auto"/>
        <w:rPr>
          <w:rFonts w:hint="eastAsia" w:hAnsi="宋体"/>
          <w:color w:val="auto"/>
          <w:highlight w:val="none"/>
        </w:rPr>
      </w:pPr>
      <w:r>
        <w:rPr>
          <w:rFonts w:hint="eastAsia" w:hAnsi="宋体"/>
          <w:color w:val="auto"/>
          <w:highlight w:val="none"/>
        </w:rPr>
        <w:t xml:space="preserve">    委托代理人：（签名或盖章）</w:t>
      </w:r>
      <w:r>
        <w:rPr>
          <w:rFonts w:hint="eastAsia" w:hAnsi="宋体"/>
          <w:color w:val="auto"/>
          <w:highlight w:val="none"/>
          <w:u w:val="single"/>
        </w:rPr>
        <w:t xml:space="preserve">                                   </w:t>
      </w:r>
    </w:p>
    <w:p>
      <w:pPr>
        <w:pStyle w:val="20"/>
        <w:spacing w:line="360" w:lineRule="auto"/>
        <w:rPr>
          <w:rFonts w:hint="eastAsia" w:hAnsi="宋体"/>
          <w:color w:val="auto"/>
          <w:highlight w:val="none"/>
        </w:rPr>
      </w:pPr>
      <w:r>
        <w:rPr>
          <w:rFonts w:hint="eastAsia" w:hAnsi="宋体"/>
          <w:color w:val="auto"/>
          <w:highlight w:val="none"/>
        </w:rPr>
        <w:t xml:space="preserve">    地址：</w:t>
      </w:r>
      <w:r>
        <w:rPr>
          <w:rFonts w:hint="eastAsia" w:hAnsi="宋体"/>
          <w:color w:val="auto"/>
          <w:highlight w:val="none"/>
          <w:u w:val="single"/>
        </w:rPr>
        <w:t xml:space="preserve">                                                      </w:t>
      </w:r>
    </w:p>
    <w:p>
      <w:pPr>
        <w:pStyle w:val="20"/>
        <w:spacing w:line="360" w:lineRule="auto"/>
        <w:rPr>
          <w:rFonts w:hint="eastAsia" w:hAnsi="宋体"/>
          <w:color w:val="auto"/>
          <w:highlight w:val="none"/>
        </w:rPr>
      </w:pPr>
      <w:r>
        <w:rPr>
          <w:rFonts w:hint="eastAsia" w:hAnsi="宋体"/>
          <w:color w:val="auto"/>
          <w:highlight w:val="none"/>
        </w:rPr>
        <w:t xml:space="preserve">    邮政编码：</w:t>
      </w:r>
      <w:r>
        <w:rPr>
          <w:rFonts w:hint="eastAsia" w:hAnsi="宋体"/>
          <w:color w:val="auto"/>
          <w:highlight w:val="none"/>
          <w:u w:val="single"/>
        </w:rPr>
        <w:t xml:space="preserve">          </w:t>
      </w:r>
      <w:r>
        <w:rPr>
          <w:rFonts w:hint="eastAsia" w:hAnsi="宋体"/>
          <w:color w:val="auto"/>
          <w:highlight w:val="none"/>
        </w:rPr>
        <w:t>电话/传真：</w:t>
      </w:r>
      <w:r>
        <w:rPr>
          <w:rFonts w:hint="eastAsia" w:hAnsi="宋体"/>
          <w:color w:val="auto"/>
          <w:highlight w:val="none"/>
          <w:u w:val="single"/>
        </w:rPr>
        <w:t xml:space="preserve">                             </w:t>
      </w:r>
    </w:p>
    <w:p>
      <w:pPr>
        <w:pStyle w:val="20"/>
        <w:spacing w:line="360" w:lineRule="auto"/>
        <w:rPr>
          <w:rFonts w:hint="eastAsia" w:hAnsi="宋体"/>
          <w:color w:val="auto"/>
          <w:highlight w:val="none"/>
        </w:rPr>
      </w:pPr>
      <w:r>
        <w:rPr>
          <w:rFonts w:hint="eastAsia" w:hAnsi="宋体"/>
          <w:color w:val="auto"/>
          <w:highlight w:val="none"/>
        </w:rPr>
        <w:t xml:space="preserve">    分工内容：</w:t>
      </w:r>
      <w:r>
        <w:rPr>
          <w:rFonts w:hint="eastAsia" w:hAnsi="宋体"/>
          <w:color w:val="auto"/>
          <w:highlight w:val="none"/>
          <w:u w:val="single"/>
        </w:rPr>
        <w:t xml:space="preserve">                                                  </w:t>
      </w:r>
    </w:p>
    <w:p>
      <w:pPr>
        <w:pStyle w:val="20"/>
        <w:spacing w:line="360" w:lineRule="auto"/>
        <w:rPr>
          <w:rFonts w:hint="eastAsia" w:hAnsi="宋体"/>
          <w:color w:val="auto"/>
          <w:highlight w:val="none"/>
        </w:rPr>
      </w:pPr>
    </w:p>
    <w:p>
      <w:pPr>
        <w:pStyle w:val="20"/>
        <w:spacing w:line="360" w:lineRule="auto"/>
        <w:rPr>
          <w:rFonts w:hint="eastAsia" w:hAnsi="宋体"/>
          <w:color w:val="auto"/>
          <w:highlight w:val="none"/>
        </w:rPr>
      </w:pPr>
      <w:r>
        <w:rPr>
          <w:rFonts w:hint="eastAsia" w:hAnsi="宋体"/>
          <w:color w:val="auto"/>
          <w:highlight w:val="none"/>
        </w:rPr>
        <w:t xml:space="preserve">    </w:t>
      </w:r>
    </w:p>
    <w:p>
      <w:pPr>
        <w:spacing w:line="360" w:lineRule="auto"/>
        <w:rPr>
          <w:rFonts w:hint="eastAsia" w:ascii="宋体" w:hAnsi="宋体"/>
          <w:color w:val="auto"/>
          <w:highlight w:val="none"/>
        </w:rPr>
      </w:pPr>
      <w:r>
        <w:rPr>
          <w:rFonts w:hint="eastAsia" w:ascii="宋体" w:hAnsi="宋体"/>
          <w:color w:val="auto"/>
          <w:highlight w:val="none"/>
        </w:rPr>
        <w:t xml:space="preserve">                                 签订日期：       年    月    日</w:t>
      </w:r>
    </w:p>
    <w:p>
      <w:pPr>
        <w:wordWrap w:val="0"/>
        <w:topLinePunct/>
        <w:rPr>
          <w:rFonts w:hint="eastAsia" w:ascii="宋体" w:hAnsi="宋体"/>
          <w:color w:val="auto"/>
          <w:highlight w:val="none"/>
        </w:rPr>
      </w:pPr>
    </w:p>
    <w:p>
      <w:pPr>
        <w:pStyle w:val="78"/>
        <w:rPr>
          <w:rFonts w:hint="eastAsia" w:ascii="宋体" w:hAnsi="宋体"/>
          <w:color w:val="auto"/>
          <w:highlight w:val="none"/>
        </w:rPr>
      </w:pPr>
    </w:p>
    <w:p>
      <w:pPr>
        <w:pStyle w:val="78"/>
        <w:rPr>
          <w:rFonts w:hint="eastAsia" w:ascii="宋体" w:hAnsi="宋体"/>
          <w:color w:val="auto"/>
          <w:highlight w:val="none"/>
        </w:rPr>
      </w:pPr>
    </w:p>
    <w:p>
      <w:pPr>
        <w:pStyle w:val="78"/>
        <w:rPr>
          <w:rFonts w:hint="eastAsia" w:ascii="宋体" w:hAnsi="宋体"/>
          <w:color w:val="auto"/>
          <w:highlight w:val="none"/>
        </w:rPr>
      </w:pPr>
    </w:p>
    <w:p>
      <w:pPr>
        <w:wordWrap w:val="0"/>
        <w:topLinePunct/>
        <w:rPr>
          <w:rFonts w:hint="eastAsia" w:ascii="宋体" w:hAnsi="宋体"/>
          <w:color w:val="auto"/>
          <w:highlight w:val="none"/>
        </w:rPr>
      </w:pPr>
    </w:p>
    <w:p>
      <w:pPr>
        <w:wordWrap w:val="0"/>
        <w:topLinePunct/>
        <w:spacing w:line="360" w:lineRule="auto"/>
        <w:rPr>
          <w:rFonts w:hint="eastAsia" w:ascii="宋体" w:hAnsi="宋体"/>
          <w:color w:val="auto"/>
          <w:sz w:val="24"/>
          <w:highlight w:val="none"/>
        </w:rPr>
      </w:pPr>
      <w:r>
        <w:rPr>
          <w:rFonts w:hint="eastAsia" w:ascii="宋体" w:hAnsi="宋体"/>
          <w:b/>
          <w:bCs/>
          <w:color w:val="auto"/>
          <w:highlight w:val="none"/>
        </w:rPr>
        <w:t xml:space="preserve">附录8    </w:t>
      </w:r>
      <w:r>
        <w:rPr>
          <w:rFonts w:hint="eastAsia" w:ascii="宋体" w:hAnsi="宋体"/>
          <w:color w:val="auto"/>
          <w:sz w:val="24"/>
          <w:highlight w:val="none"/>
        </w:rPr>
        <w:t>法人证明书或法人授权委托书格式</w:t>
      </w:r>
    </w:p>
    <w:p>
      <w:pPr>
        <w:wordWrap w:val="0"/>
        <w:topLinePunct/>
        <w:spacing w:line="360" w:lineRule="auto"/>
        <w:jc w:val="center"/>
        <w:rPr>
          <w:rFonts w:ascii="宋体" w:hAnsi="宋体"/>
          <w:b/>
          <w:color w:val="auto"/>
          <w:sz w:val="28"/>
          <w:highlight w:val="none"/>
        </w:rPr>
      </w:pPr>
      <w:r>
        <w:rPr>
          <w:rFonts w:ascii="宋体" w:hAnsi="宋体"/>
          <w:b/>
          <w:color w:val="auto"/>
          <w:sz w:val="28"/>
          <w:highlight w:val="none"/>
        </w:rPr>
        <w:t>法定代表人</w:t>
      </w:r>
      <w:r>
        <w:rPr>
          <w:rFonts w:hint="eastAsia" w:ascii="宋体" w:hAnsi="宋体"/>
          <w:b/>
          <w:color w:val="auto"/>
          <w:sz w:val="28"/>
          <w:highlight w:val="none"/>
        </w:rPr>
        <w:t>（负责人）</w:t>
      </w:r>
      <w:r>
        <w:rPr>
          <w:rFonts w:ascii="宋体" w:hAnsi="宋体"/>
          <w:b/>
          <w:color w:val="auto"/>
          <w:sz w:val="28"/>
          <w:highlight w:val="none"/>
        </w:rPr>
        <w:t>证明书</w:t>
      </w:r>
    </w:p>
    <w:p>
      <w:pPr>
        <w:wordWrap w:val="0"/>
        <w:topLinePunct/>
        <w:spacing w:line="360" w:lineRule="auto"/>
        <w:jc w:val="right"/>
        <w:rPr>
          <w:rFonts w:hint="eastAsia" w:ascii="宋体" w:hAnsi="宋体"/>
          <w:color w:val="auto"/>
          <w:sz w:val="24"/>
          <w:highlight w:val="none"/>
        </w:rPr>
      </w:pPr>
      <w:r>
        <w:rPr>
          <w:rFonts w:ascii="宋体" w:hAnsi="宋体"/>
          <w:color w:val="auto"/>
          <w:highlight w:val="none"/>
        </w:rPr>
        <w:t>（　 ）第　号</w:t>
      </w:r>
    </w:p>
    <w:tbl>
      <w:tblPr>
        <w:tblStyle w:val="37"/>
        <w:tblW w:w="94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vAlign w:val="top"/>
          </w:tcPr>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现任我单位</w:t>
            </w:r>
            <w:r>
              <w:rPr>
                <w:rFonts w:hint="eastAsia" w:ascii="宋体" w:hAnsi="宋体"/>
                <w:color w:val="auto"/>
                <w:sz w:val="24"/>
                <w:highlight w:val="none"/>
                <w:u w:val="single"/>
              </w:rPr>
              <w:t>　　　　　</w:t>
            </w:r>
            <w:r>
              <w:rPr>
                <w:rFonts w:hint="eastAsia" w:ascii="宋体" w:hAnsi="宋体"/>
                <w:color w:val="auto"/>
                <w:sz w:val="24"/>
                <w:highlight w:val="none"/>
              </w:rPr>
              <w:t>职务，为法定代表人（负责人），特此证明。</w:t>
            </w:r>
          </w:p>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color w:val="auto"/>
                <w:sz w:val="24"/>
                <w:highlight w:val="none"/>
                <w:u w:val="single"/>
              </w:rPr>
            </w:pPr>
            <w:r>
              <w:rPr>
                <w:rFonts w:hint="eastAsia" w:ascii="宋体" w:hAnsi="宋体"/>
                <w:color w:val="auto"/>
                <w:sz w:val="24"/>
                <w:highlight w:val="none"/>
              </w:rPr>
              <w:t>有效期限：</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color w:val="auto"/>
                <w:sz w:val="24"/>
                <w:highlight w:val="none"/>
                <w:u w:val="single"/>
              </w:rPr>
            </w:pPr>
            <w:r>
              <w:rPr>
                <w:rFonts w:hint="eastAsia" w:ascii="宋体" w:hAnsi="宋体"/>
                <w:color w:val="auto"/>
                <w:sz w:val="24"/>
                <w:highlight w:val="none"/>
              </w:rPr>
              <w:t>附：法定代表人（负责人）性别：</w:t>
            </w:r>
            <w:r>
              <w:rPr>
                <w:rFonts w:hint="eastAsia" w:ascii="宋体" w:hAnsi="宋体"/>
                <w:color w:val="auto"/>
                <w:sz w:val="24"/>
                <w:highlight w:val="none"/>
                <w:u w:val="single"/>
              </w:rPr>
              <w:t>　　</w:t>
            </w:r>
            <w:r>
              <w:rPr>
                <w:rFonts w:hint="eastAsia" w:ascii="宋体" w:hAnsi="宋体"/>
                <w:color w:val="auto"/>
                <w:sz w:val="24"/>
                <w:highlight w:val="none"/>
              </w:rPr>
              <w:t>年龄：</w:t>
            </w:r>
            <w:r>
              <w:rPr>
                <w:rFonts w:hint="eastAsia" w:ascii="宋体" w:hAnsi="宋体"/>
                <w:color w:val="auto"/>
                <w:sz w:val="24"/>
                <w:highlight w:val="none"/>
                <w:u w:val="single"/>
              </w:rPr>
              <w:t>　　</w:t>
            </w: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color w:val="auto"/>
                <w:sz w:val="24"/>
                <w:highlight w:val="none"/>
                <w:u w:val="single"/>
              </w:rPr>
            </w:pPr>
            <w:r>
              <w:rPr>
                <w:rFonts w:hint="eastAsia" w:ascii="宋体" w:hAnsi="宋体"/>
                <w:color w:val="auto"/>
                <w:sz w:val="24"/>
                <w:highlight w:val="none"/>
              </w:rPr>
              <w:t>注册号码：</w:t>
            </w:r>
            <w:r>
              <w:rPr>
                <w:rFonts w:hint="eastAsia" w:ascii="宋体" w:hAnsi="宋体"/>
                <w:color w:val="auto"/>
                <w:sz w:val="24"/>
                <w:highlight w:val="none"/>
                <w:u w:val="single"/>
              </w:rPr>
              <w:t>　　　　　　　　　　</w:t>
            </w:r>
            <w:r>
              <w:rPr>
                <w:rFonts w:hint="eastAsia" w:ascii="宋体" w:hAnsi="宋体"/>
                <w:color w:val="auto"/>
                <w:sz w:val="24"/>
                <w:highlight w:val="none"/>
              </w:rPr>
              <w:t>企业类型：</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color w:val="auto"/>
                <w:sz w:val="24"/>
                <w:highlight w:val="none"/>
                <w:u w:val="single"/>
              </w:rPr>
            </w:pPr>
            <w:r>
              <w:rPr>
                <w:rFonts w:hint="eastAsia" w:ascii="宋体" w:hAnsi="宋体"/>
                <w:color w:val="auto"/>
                <w:sz w:val="24"/>
                <w:highlight w:val="none"/>
              </w:rPr>
              <w:t>经营范围：</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单位：　　　　　　（盖章）</w:t>
            </w:r>
          </w:p>
          <w:p>
            <w:pPr>
              <w:pBdr>
                <w:top w:val="single" w:color="auto" w:sz="4" w:space="1"/>
                <w:left w:val="single" w:color="auto" w:sz="4" w:space="4"/>
                <w:bottom w:val="single" w:color="auto" w:sz="4" w:space="1"/>
                <w:right w:val="single" w:color="auto" w:sz="4" w:space="4"/>
              </w:pBdr>
              <w:wordWrap w:val="0"/>
              <w:topLinePunct/>
              <w:spacing w:line="360" w:lineRule="auto"/>
              <w:rPr>
                <w:rFonts w:hint="eastAsia"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　　　　　    年　月　　日</w:t>
            </w:r>
          </w:p>
        </w:tc>
      </w:tr>
    </w:tbl>
    <w:p>
      <w:pPr>
        <w:wordWrap w:val="0"/>
        <w:topLinePunct/>
        <w:spacing w:line="360" w:lineRule="auto"/>
        <w:rPr>
          <w:rFonts w:hint="eastAsia" w:ascii="宋体" w:hAnsi="宋体"/>
          <w:color w:val="auto"/>
          <w:sz w:val="24"/>
          <w:highlight w:val="none"/>
        </w:rPr>
      </w:pPr>
      <w:r>
        <w:rPr>
          <w:rFonts w:hint="eastAsia" w:ascii="宋体" w:hAnsi="宋体"/>
          <w:color w:val="auto"/>
          <w:sz w:val="24"/>
          <w:highlight w:val="none"/>
        </w:rPr>
        <w:t>注：法定代表人证明书也可以采用工商行政（市场监督）管理局统一印制的格式。</w:t>
      </w:r>
    </w:p>
    <w:p>
      <w:pPr>
        <w:wordWrap w:val="0"/>
        <w:topLinePunct/>
        <w:spacing w:line="360" w:lineRule="auto"/>
        <w:jc w:val="center"/>
        <w:rPr>
          <w:rFonts w:hint="eastAsia" w:ascii="宋体" w:hAnsi="宋体"/>
          <w:b/>
          <w:color w:val="auto"/>
          <w:sz w:val="24"/>
          <w:highlight w:val="none"/>
        </w:rPr>
      </w:pPr>
    </w:p>
    <w:p>
      <w:pPr>
        <w:wordWrap w:val="0"/>
        <w:topLinePunct/>
        <w:spacing w:line="360" w:lineRule="auto"/>
        <w:jc w:val="center"/>
        <w:rPr>
          <w:rFonts w:hint="eastAsia" w:ascii="宋体" w:hAnsi="宋体"/>
          <w:b/>
          <w:color w:val="auto"/>
          <w:sz w:val="24"/>
          <w:highlight w:val="none"/>
        </w:rPr>
      </w:pPr>
    </w:p>
    <w:p>
      <w:pPr>
        <w:wordWrap w:val="0"/>
        <w:topLinePunct/>
        <w:spacing w:line="360" w:lineRule="auto"/>
        <w:jc w:val="center"/>
        <w:rPr>
          <w:rFonts w:ascii="宋体" w:hAnsi="宋体"/>
          <w:b/>
          <w:color w:val="auto"/>
          <w:sz w:val="24"/>
          <w:highlight w:val="none"/>
        </w:rPr>
      </w:pPr>
      <w:r>
        <w:rPr>
          <w:rFonts w:hint="eastAsia" w:ascii="宋体" w:hAnsi="宋体"/>
          <w:b/>
          <w:color w:val="auto"/>
          <w:sz w:val="24"/>
          <w:highlight w:val="none"/>
        </w:rPr>
        <w:t>法定代表人授权委托</w:t>
      </w:r>
      <w:r>
        <w:rPr>
          <w:rFonts w:ascii="宋体" w:hAnsi="宋体"/>
          <w:b/>
          <w:color w:val="auto"/>
          <w:sz w:val="24"/>
          <w:highlight w:val="none"/>
        </w:rPr>
        <w:t>书</w:t>
      </w:r>
    </w:p>
    <w:p>
      <w:pPr>
        <w:wordWrap w:val="0"/>
        <w:topLinePunct/>
        <w:spacing w:line="360" w:lineRule="auto"/>
        <w:jc w:val="right"/>
        <w:rPr>
          <w:rFonts w:hint="eastAsia" w:ascii="宋体" w:hAnsi="宋体"/>
          <w:color w:val="auto"/>
          <w:sz w:val="24"/>
          <w:highlight w:val="none"/>
        </w:rPr>
      </w:pPr>
      <w:r>
        <w:rPr>
          <w:rFonts w:ascii="宋体" w:hAnsi="宋体"/>
          <w:color w:val="auto"/>
          <w:highlight w:val="none"/>
        </w:rPr>
        <w:t>（　 ）第　号</w:t>
      </w:r>
    </w:p>
    <w:tbl>
      <w:tblPr>
        <w:tblStyle w:val="37"/>
        <w:tblW w:w="94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vAlign w:val="top"/>
          </w:tcPr>
          <w:p>
            <w:pPr>
              <w:wordWrap w:val="0"/>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兹授权</w:t>
            </w:r>
            <w:r>
              <w:rPr>
                <w:rFonts w:ascii="宋体" w:hAnsi="宋体"/>
                <w:color w:val="auto"/>
                <w:sz w:val="24"/>
                <w:highlight w:val="none"/>
                <w:u w:val="single"/>
              </w:rPr>
              <w:t xml:space="preserve">                </w:t>
            </w:r>
            <w:r>
              <w:rPr>
                <w:rFonts w:hint="eastAsia" w:ascii="宋体" w:hAnsi="宋体"/>
                <w:color w:val="auto"/>
                <w:sz w:val="24"/>
                <w:highlight w:val="none"/>
              </w:rPr>
              <w:t>为我方委托代理人，其权限是：</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wordWrap w:val="0"/>
              <w:topLinePunct/>
              <w:spacing w:line="360" w:lineRule="auto"/>
              <w:rPr>
                <w:rFonts w:hint="eastAsia" w:ascii="宋体" w:hAnsi="宋体"/>
                <w:color w:val="auto"/>
                <w:sz w:val="24"/>
                <w:highlight w:val="none"/>
                <w:u w:val="single"/>
              </w:rPr>
            </w:pP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wordWrap w:val="0"/>
              <w:topLinePunct/>
              <w:spacing w:line="360" w:lineRule="auto"/>
              <w:rPr>
                <w:rFonts w:ascii="宋体" w:hAnsi="宋体"/>
                <w:color w:val="auto"/>
                <w:sz w:val="24"/>
                <w:highlight w:val="none"/>
                <w:u w:val="single"/>
              </w:rPr>
            </w:pPr>
            <w:r>
              <w:rPr>
                <w:rFonts w:hint="eastAsia" w:ascii="宋体" w:hAnsi="宋体"/>
                <w:color w:val="auto"/>
                <w:sz w:val="24"/>
                <w:highlight w:val="none"/>
              </w:rPr>
              <w:t>有效期限：</w:t>
            </w:r>
            <w:r>
              <w:rPr>
                <w:rFonts w:ascii="宋体" w:hAnsi="宋体"/>
                <w:color w:val="auto"/>
                <w:sz w:val="24"/>
                <w:highlight w:val="none"/>
                <w:u w:val="single"/>
              </w:rPr>
              <w:t xml:space="preserve">                                                      </w:t>
            </w:r>
          </w:p>
          <w:p>
            <w:pPr>
              <w:wordWrap w:val="0"/>
              <w:topLinePunct/>
              <w:spacing w:line="360" w:lineRule="auto"/>
              <w:rPr>
                <w:rFonts w:ascii="宋体" w:hAnsi="宋体"/>
                <w:color w:val="auto"/>
                <w:sz w:val="24"/>
                <w:highlight w:val="none"/>
              </w:rPr>
            </w:pPr>
            <w:r>
              <w:rPr>
                <w:rFonts w:hint="eastAsia" w:ascii="宋体" w:hAnsi="宋体"/>
                <w:color w:val="auto"/>
                <w:sz w:val="24"/>
                <w:highlight w:val="none"/>
              </w:rPr>
              <w:t>附：代理人性别：</w:t>
            </w:r>
            <w:r>
              <w:rPr>
                <w:rFonts w:ascii="宋体" w:hAnsi="宋体"/>
                <w:color w:val="auto"/>
                <w:sz w:val="24"/>
                <w:highlight w:val="none"/>
                <w:u w:val="single"/>
              </w:rPr>
              <w:t xml:space="preserve">     </w:t>
            </w:r>
            <w:r>
              <w:rPr>
                <w:rFonts w:hint="eastAsia" w:ascii="宋体" w:hAnsi="宋体"/>
                <w:color w:val="auto"/>
                <w:sz w:val="24"/>
                <w:highlight w:val="none"/>
              </w:rPr>
              <w:t>年龄：</w:t>
            </w:r>
            <w:r>
              <w:rPr>
                <w:rFonts w:ascii="宋体" w:hAnsi="宋体"/>
                <w:color w:val="auto"/>
                <w:sz w:val="24"/>
                <w:highlight w:val="none"/>
                <w:u w:val="single"/>
              </w:rPr>
              <w:t xml:space="preserve">     </w:t>
            </w:r>
            <w:r>
              <w:rPr>
                <w:rFonts w:hint="eastAsia" w:ascii="宋体" w:hAnsi="宋体"/>
                <w:color w:val="auto"/>
                <w:sz w:val="24"/>
                <w:highlight w:val="none"/>
              </w:rPr>
              <w:t>身份证号码：</w:t>
            </w:r>
            <w:r>
              <w:rPr>
                <w:rFonts w:ascii="宋体" w:hAnsi="宋体"/>
                <w:color w:val="auto"/>
                <w:sz w:val="24"/>
                <w:highlight w:val="none"/>
                <w:u w:val="single"/>
              </w:rPr>
              <w:t xml:space="preserve">                    </w:t>
            </w:r>
          </w:p>
          <w:p>
            <w:pPr>
              <w:wordWrap w:val="0"/>
              <w:topLinePunct/>
              <w:spacing w:line="360" w:lineRule="auto"/>
              <w:rPr>
                <w:rFonts w:ascii="宋体" w:hAnsi="宋体"/>
                <w:color w:val="auto"/>
                <w:sz w:val="24"/>
                <w:highlight w:val="none"/>
                <w:u w:val="single"/>
              </w:rPr>
            </w:pPr>
            <w:r>
              <w:rPr>
                <w:rFonts w:hint="eastAsia" w:ascii="宋体" w:hAnsi="宋体"/>
                <w:color w:val="auto"/>
                <w:sz w:val="24"/>
                <w:highlight w:val="none"/>
              </w:rPr>
              <w:t>注册号码：</w:t>
            </w:r>
            <w:r>
              <w:rPr>
                <w:rFonts w:ascii="宋体" w:hAnsi="宋体"/>
                <w:color w:val="auto"/>
                <w:sz w:val="24"/>
                <w:highlight w:val="none"/>
                <w:u w:val="single"/>
              </w:rPr>
              <w:t xml:space="preserve">                  </w:t>
            </w:r>
            <w:r>
              <w:rPr>
                <w:rFonts w:hint="eastAsia" w:ascii="宋体" w:hAnsi="宋体"/>
                <w:color w:val="auto"/>
                <w:sz w:val="24"/>
                <w:highlight w:val="none"/>
              </w:rPr>
              <w:t>企业类型：</w:t>
            </w:r>
            <w:r>
              <w:rPr>
                <w:rFonts w:ascii="宋体" w:hAnsi="宋体"/>
                <w:color w:val="auto"/>
                <w:sz w:val="24"/>
                <w:highlight w:val="none"/>
                <w:u w:val="single"/>
              </w:rPr>
              <w:t xml:space="preserve">                      </w:t>
            </w:r>
          </w:p>
          <w:p>
            <w:pPr>
              <w:wordWrap w:val="0"/>
              <w:topLinePunct/>
              <w:spacing w:line="360" w:lineRule="auto"/>
              <w:rPr>
                <w:rFonts w:ascii="宋体" w:hAnsi="宋体"/>
                <w:color w:val="auto"/>
                <w:sz w:val="24"/>
                <w:highlight w:val="none"/>
                <w:u w:val="single"/>
              </w:rPr>
            </w:pPr>
            <w:r>
              <w:rPr>
                <w:rFonts w:hint="eastAsia" w:ascii="宋体" w:hAnsi="宋体"/>
                <w:color w:val="auto"/>
                <w:sz w:val="24"/>
                <w:highlight w:val="none"/>
              </w:rPr>
              <w:t>经营范围：</w:t>
            </w:r>
            <w:r>
              <w:rPr>
                <w:rFonts w:ascii="宋体" w:hAnsi="宋体"/>
                <w:color w:val="auto"/>
                <w:sz w:val="24"/>
                <w:highlight w:val="none"/>
                <w:u w:val="single"/>
              </w:rPr>
              <w:t xml:space="preserve">                                                  </w:t>
            </w:r>
          </w:p>
          <w:p>
            <w:pPr>
              <w:wordWrap w:val="0"/>
              <w:topLinePunct/>
              <w:spacing w:line="360" w:lineRule="auto"/>
              <w:rPr>
                <w:rFonts w:ascii="宋体" w:hAnsi="宋体"/>
                <w:color w:val="auto"/>
                <w:sz w:val="24"/>
                <w:highlight w:val="none"/>
              </w:rPr>
            </w:pPr>
            <w:r>
              <w:rPr>
                <w:rFonts w:hint="eastAsia" w:ascii="宋体" w:hAnsi="宋体"/>
                <w:color w:val="auto"/>
                <w:sz w:val="24"/>
                <w:highlight w:val="none"/>
              </w:rPr>
              <w:t>法定代表人（负责人）：</w:t>
            </w:r>
            <w:r>
              <w:rPr>
                <w:rFonts w:ascii="宋体" w:hAnsi="宋体"/>
                <w:color w:val="auto"/>
                <w:sz w:val="24"/>
                <w:highlight w:val="none"/>
                <w:u w:val="single"/>
              </w:rPr>
              <w:t xml:space="preserve">                 </w:t>
            </w:r>
            <w:r>
              <w:rPr>
                <w:rFonts w:hint="eastAsia" w:ascii="宋体" w:hAnsi="宋体"/>
                <w:color w:val="auto"/>
                <w:sz w:val="24"/>
                <w:highlight w:val="none"/>
              </w:rPr>
              <w:t>（签名或盖章）</w:t>
            </w:r>
          </w:p>
          <w:p>
            <w:pPr>
              <w:wordWrap w:val="0"/>
              <w:topLinePunct/>
              <w:spacing w:line="360" w:lineRule="auto"/>
              <w:rPr>
                <w:rFonts w:ascii="宋体" w:hAnsi="宋体"/>
                <w:color w:val="auto"/>
                <w:sz w:val="24"/>
                <w:highlight w:val="none"/>
              </w:rPr>
            </w:pPr>
            <w:r>
              <w:rPr>
                <w:rFonts w:hint="eastAsia" w:ascii="宋体" w:hAnsi="宋体"/>
                <w:color w:val="auto"/>
                <w:sz w:val="24"/>
                <w:highlight w:val="none"/>
              </w:rPr>
              <w:t>授权单位：（盖章）</w:t>
            </w:r>
            <w:r>
              <w:rPr>
                <w:rFonts w:ascii="宋体" w:hAnsi="宋体"/>
                <w:color w:val="auto"/>
                <w:sz w:val="24"/>
                <w:highlight w:val="none"/>
                <w:u w:val="single"/>
              </w:rPr>
              <w:t xml:space="preserve">                     </w:t>
            </w:r>
            <w:r>
              <w:rPr>
                <w:rFonts w:ascii="宋体" w:hAnsi="宋体"/>
                <w:color w:val="auto"/>
                <w:sz w:val="24"/>
                <w:highlight w:val="none"/>
              </w:rPr>
              <w:t xml:space="preserve"> </w:t>
            </w:r>
          </w:p>
          <w:p>
            <w:pPr>
              <w:wordWrap w:val="0"/>
              <w:topLinePunct/>
              <w:spacing w:line="360" w:lineRule="auto"/>
              <w:ind w:firstLine="5880" w:firstLineChars="2450"/>
              <w:rPr>
                <w:rFonts w:hint="eastAsia"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r>
    </w:tbl>
    <w:p>
      <w:pPr>
        <w:wordWrap w:val="0"/>
        <w:topLinePunct/>
        <w:rPr>
          <w:rFonts w:hint="eastAsia" w:ascii="宋体" w:hAnsi="宋体"/>
          <w:color w:val="auto"/>
          <w:sz w:val="24"/>
          <w:highlight w:val="none"/>
        </w:rPr>
      </w:pPr>
      <w:r>
        <w:rPr>
          <w:rFonts w:hint="eastAsia" w:ascii="宋体" w:hAnsi="宋体"/>
          <w:color w:val="auto"/>
          <w:sz w:val="24"/>
          <w:highlight w:val="none"/>
        </w:rPr>
        <w:t>注：法定代表人授权委托书也可以采用工商行政（市场监督）管理局统一印制的格式。</w:t>
      </w:r>
    </w:p>
    <w:p>
      <w:pPr>
        <w:wordWrap w:val="0"/>
        <w:topLinePunct/>
        <w:rPr>
          <w:rFonts w:ascii="宋体" w:hAnsi="宋体"/>
          <w:color w:val="auto"/>
          <w:highlight w:val="none"/>
        </w:rPr>
      </w:pPr>
      <w:r>
        <w:rPr>
          <w:rFonts w:hint="eastAsia" w:ascii="宋体" w:hAnsi="宋体"/>
          <w:b/>
          <w:color w:val="auto"/>
          <w:sz w:val="28"/>
          <w:szCs w:val="28"/>
          <w:highlight w:val="none"/>
        </w:rPr>
        <w:t>后附</w:t>
      </w:r>
      <w:r>
        <w:rPr>
          <w:rFonts w:ascii="宋体" w:hAnsi="宋体"/>
          <w:b/>
          <w:color w:val="auto"/>
          <w:sz w:val="28"/>
          <w:szCs w:val="28"/>
          <w:highlight w:val="none"/>
        </w:rPr>
        <w:t>法定代表人</w:t>
      </w:r>
      <w:r>
        <w:rPr>
          <w:rFonts w:hint="eastAsia" w:ascii="宋体" w:hAnsi="宋体"/>
          <w:b/>
          <w:color w:val="auto"/>
          <w:sz w:val="28"/>
          <w:szCs w:val="28"/>
          <w:highlight w:val="none"/>
        </w:rPr>
        <w:t>身份</w:t>
      </w:r>
      <w:r>
        <w:rPr>
          <w:rFonts w:ascii="宋体" w:hAnsi="宋体"/>
          <w:b/>
          <w:color w:val="auto"/>
          <w:sz w:val="28"/>
          <w:szCs w:val="28"/>
          <w:highlight w:val="none"/>
        </w:rPr>
        <w:t>证</w:t>
      </w:r>
      <w:r>
        <w:rPr>
          <w:rFonts w:hint="eastAsia" w:ascii="宋体" w:hAnsi="宋体"/>
          <w:b/>
          <w:color w:val="auto"/>
          <w:sz w:val="28"/>
          <w:szCs w:val="28"/>
          <w:highlight w:val="none"/>
        </w:rPr>
        <w:t>原</w:t>
      </w:r>
      <w:r>
        <w:rPr>
          <w:rFonts w:ascii="宋体" w:hAnsi="宋体"/>
          <w:b/>
          <w:color w:val="auto"/>
          <w:sz w:val="28"/>
          <w:szCs w:val="28"/>
          <w:highlight w:val="none"/>
        </w:rPr>
        <w:t>件</w:t>
      </w:r>
      <w:r>
        <w:rPr>
          <w:rFonts w:hint="eastAsia" w:ascii="宋体" w:hAnsi="宋体"/>
          <w:b/>
          <w:color w:val="auto"/>
          <w:sz w:val="28"/>
          <w:szCs w:val="28"/>
          <w:highlight w:val="none"/>
        </w:rPr>
        <w:t>清晰扫描件</w:t>
      </w:r>
      <w:r>
        <w:rPr>
          <w:rFonts w:ascii="宋体" w:hAnsi="宋体"/>
          <w:b/>
          <w:color w:val="auto"/>
          <w:sz w:val="28"/>
          <w:szCs w:val="28"/>
          <w:highlight w:val="none"/>
        </w:rPr>
        <w:t>和</w:t>
      </w:r>
      <w:r>
        <w:rPr>
          <w:rFonts w:hint="eastAsia" w:ascii="宋体" w:hAnsi="宋体"/>
          <w:b/>
          <w:color w:val="auto"/>
          <w:sz w:val="28"/>
          <w:szCs w:val="28"/>
          <w:highlight w:val="none"/>
        </w:rPr>
        <w:t>委托代理人身份</w:t>
      </w:r>
      <w:r>
        <w:rPr>
          <w:rFonts w:ascii="宋体" w:hAnsi="宋体"/>
          <w:b/>
          <w:color w:val="auto"/>
          <w:sz w:val="28"/>
          <w:szCs w:val="28"/>
          <w:highlight w:val="none"/>
        </w:rPr>
        <w:t>证</w:t>
      </w:r>
      <w:r>
        <w:rPr>
          <w:rFonts w:hint="eastAsia" w:ascii="宋体" w:hAnsi="宋体"/>
          <w:b/>
          <w:color w:val="auto"/>
          <w:sz w:val="28"/>
          <w:szCs w:val="28"/>
          <w:highlight w:val="none"/>
        </w:rPr>
        <w:t>原</w:t>
      </w:r>
      <w:r>
        <w:rPr>
          <w:rFonts w:ascii="宋体" w:hAnsi="宋体"/>
          <w:b/>
          <w:color w:val="auto"/>
          <w:sz w:val="28"/>
          <w:szCs w:val="28"/>
          <w:highlight w:val="none"/>
        </w:rPr>
        <w:t>件</w:t>
      </w:r>
      <w:r>
        <w:rPr>
          <w:rFonts w:hint="eastAsia" w:ascii="宋体" w:hAnsi="宋体"/>
          <w:b/>
          <w:color w:val="auto"/>
          <w:sz w:val="28"/>
          <w:szCs w:val="28"/>
          <w:highlight w:val="none"/>
        </w:rPr>
        <w:t>清晰扫描</w:t>
      </w:r>
      <w:r>
        <w:rPr>
          <w:rFonts w:ascii="宋体" w:hAnsi="宋体"/>
          <w:b/>
          <w:color w:val="auto"/>
          <w:sz w:val="28"/>
          <w:szCs w:val="28"/>
          <w:highlight w:val="none"/>
        </w:rPr>
        <w:t>件。</w:t>
      </w:r>
    </w:p>
    <w:p>
      <w:pPr>
        <w:wordWrap w:val="0"/>
        <w:topLinePunct/>
        <w:spacing w:line="360" w:lineRule="auto"/>
        <w:rPr>
          <w:rFonts w:hint="eastAsia"/>
          <w:b/>
          <w:color w:val="auto"/>
          <w:sz w:val="24"/>
          <w:highlight w:val="none"/>
        </w:rPr>
      </w:pPr>
      <w:r>
        <w:rPr>
          <w:color w:val="auto"/>
          <w:sz w:val="32"/>
          <w:highlight w:val="none"/>
        </w:rPr>
        <w:br w:type="page"/>
      </w:r>
      <w:r>
        <w:rPr>
          <w:rFonts w:hint="eastAsia"/>
          <w:b/>
          <w:color w:val="auto"/>
          <w:sz w:val="24"/>
          <w:highlight w:val="none"/>
        </w:rPr>
        <w:t>附录9</w:t>
      </w:r>
    </w:p>
    <w:p>
      <w:pPr>
        <w:pStyle w:val="78"/>
        <w:rPr>
          <w:rFonts w:hint="eastAsia"/>
          <w:color w:val="auto"/>
          <w:highlight w:val="none"/>
        </w:rPr>
      </w:pPr>
      <w:r>
        <w:rPr>
          <w:rFonts w:hint="eastAsia" w:ascii="宋体" w:hAnsi="宋体"/>
          <w:color w:val="auto"/>
          <w:sz w:val="36"/>
          <w:szCs w:val="36"/>
          <w:highlight w:val="none"/>
        </w:rPr>
        <w:t>投标人业绩情况</w:t>
      </w:r>
    </w:p>
    <w:tbl>
      <w:tblPr>
        <w:tblStyle w:val="3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hint="eastAsia" w:ascii="宋体" w:hAnsi="宋体"/>
                <w:color w:val="auto"/>
                <w:highlight w:val="none"/>
              </w:rPr>
            </w:pPr>
            <w:bookmarkStart w:id="12" w:name="_Toc14256"/>
            <w:bookmarkStart w:id="13" w:name="_Toc8094"/>
            <w:bookmarkStart w:id="14" w:name="_Toc27801"/>
            <w:bookmarkStart w:id="15" w:name="_Toc298486574"/>
            <w:bookmarkStart w:id="16" w:name="_Toc29637"/>
            <w:bookmarkStart w:id="17" w:name="_Toc27212"/>
            <w:bookmarkStart w:id="18" w:name="_Toc298486613"/>
            <w:r>
              <w:rPr>
                <w:rFonts w:hint="eastAsia"/>
                <w:color w:val="auto"/>
                <w:highlight w:val="none"/>
              </w:rPr>
              <w:t>投标人承担过项目情况</w:t>
            </w:r>
            <w:bookmarkEnd w:id="12"/>
            <w:bookmarkEnd w:id="13"/>
            <w:bookmarkEnd w:id="14"/>
            <w:bookmarkEnd w:id="15"/>
            <w:bookmarkEnd w:id="16"/>
            <w:bookmarkEnd w:id="17"/>
            <w:bookmarkEnd w:id="18"/>
            <w:r>
              <w:rPr>
                <w:rFonts w:hint="eastAsia" w:ascii="宋体" w:hAnsi="宋体"/>
                <w:color w:val="auto"/>
                <w:highlight w:val="none"/>
              </w:rPr>
              <w:t>合同签订时间</w:t>
            </w:r>
          </w:p>
        </w:tc>
        <w:tc>
          <w:tcPr>
            <w:tcW w:w="1790" w:type="dxa"/>
            <w:vAlign w:val="center"/>
          </w:tcPr>
          <w:p>
            <w:pPr>
              <w:spacing w:line="360" w:lineRule="auto"/>
              <w:jc w:val="center"/>
              <w:rPr>
                <w:rFonts w:hint="eastAsia" w:ascii="宋体" w:hAnsi="宋体"/>
                <w:color w:val="auto"/>
                <w:highlight w:val="none"/>
              </w:rPr>
            </w:pPr>
            <w:r>
              <w:rPr>
                <w:rFonts w:hint="eastAsia" w:ascii="宋体" w:hAnsi="宋体"/>
                <w:color w:val="auto"/>
                <w:highlight w:val="none"/>
              </w:rPr>
              <w:t>项目概况</w:t>
            </w:r>
          </w:p>
        </w:tc>
        <w:tc>
          <w:tcPr>
            <w:tcW w:w="1789" w:type="dxa"/>
            <w:vAlign w:val="center"/>
          </w:tcPr>
          <w:p>
            <w:pPr>
              <w:spacing w:line="360" w:lineRule="auto"/>
              <w:jc w:val="center"/>
              <w:rPr>
                <w:rFonts w:hint="eastAsia" w:ascii="宋体" w:hAnsi="宋体"/>
                <w:color w:val="auto"/>
                <w:highlight w:val="none"/>
              </w:rPr>
            </w:pPr>
            <w:r>
              <w:rPr>
                <w:rFonts w:hint="eastAsia" w:ascii="宋体" w:hAnsi="宋体"/>
                <w:color w:val="auto"/>
                <w:highlight w:val="none"/>
              </w:rPr>
              <w:t>业主单位</w:t>
            </w:r>
          </w:p>
        </w:tc>
        <w:tc>
          <w:tcPr>
            <w:tcW w:w="1789" w:type="dxa"/>
            <w:vAlign w:val="center"/>
          </w:tcPr>
          <w:p>
            <w:pPr>
              <w:spacing w:line="360" w:lineRule="auto"/>
              <w:jc w:val="center"/>
              <w:rPr>
                <w:rFonts w:hint="eastAsia" w:ascii="宋体" w:hAnsi="宋体"/>
                <w:color w:val="auto"/>
                <w:highlight w:val="none"/>
              </w:rPr>
            </w:pPr>
            <w:r>
              <w:rPr>
                <w:rFonts w:hint="eastAsia" w:ascii="宋体" w:hAnsi="宋体"/>
                <w:color w:val="auto"/>
                <w:highlight w:val="none"/>
              </w:rPr>
              <w:t>完成情况</w:t>
            </w:r>
          </w:p>
        </w:tc>
        <w:tc>
          <w:tcPr>
            <w:tcW w:w="1789" w:type="dxa"/>
            <w:vAlign w:val="center"/>
          </w:tcPr>
          <w:p>
            <w:pPr>
              <w:spacing w:line="360" w:lineRule="auto"/>
              <w:jc w:val="center"/>
              <w:rPr>
                <w:rFonts w:hint="eastAsia"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89" w:type="dxa"/>
            <w:vAlign w:val="center"/>
          </w:tcPr>
          <w:p>
            <w:pPr>
              <w:spacing w:line="360" w:lineRule="auto"/>
              <w:jc w:val="center"/>
              <w:rPr>
                <w:rFonts w:hint="eastAsia" w:ascii="宋体" w:hAnsi="宋体"/>
                <w:color w:val="auto"/>
                <w:highlight w:val="none"/>
              </w:rPr>
            </w:pPr>
          </w:p>
        </w:tc>
        <w:tc>
          <w:tcPr>
            <w:tcW w:w="1790"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spacing w:line="360" w:lineRule="auto"/>
              <w:jc w:val="center"/>
              <w:rPr>
                <w:rFonts w:hint="eastAsia" w:ascii="宋体" w:hAnsi="宋体"/>
                <w:color w:val="auto"/>
                <w:highlight w:val="none"/>
              </w:rPr>
            </w:pPr>
          </w:p>
        </w:tc>
        <w:tc>
          <w:tcPr>
            <w:tcW w:w="1790"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spacing w:line="360" w:lineRule="auto"/>
              <w:jc w:val="center"/>
              <w:rPr>
                <w:rFonts w:hint="eastAsia" w:ascii="宋体" w:hAnsi="宋体"/>
                <w:color w:val="auto"/>
                <w:highlight w:val="none"/>
              </w:rPr>
            </w:pPr>
          </w:p>
        </w:tc>
        <w:tc>
          <w:tcPr>
            <w:tcW w:w="1790"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89" w:type="dxa"/>
            <w:vAlign w:val="center"/>
          </w:tcPr>
          <w:p>
            <w:pPr>
              <w:spacing w:line="360" w:lineRule="auto"/>
              <w:jc w:val="center"/>
              <w:rPr>
                <w:rFonts w:hint="eastAsia" w:ascii="宋体" w:hAnsi="宋体"/>
                <w:color w:val="auto"/>
                <w:highlight w:val="none"/>
              </w:rPr>
            </w:pPr>
          </w:p>
        </w:tc>
        <w:tc>
          <w:tcPr>
            <w:tcW w:w="1790"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89" w:type="dxa"/>
            <w:vAlign w:val="center"/>
          </w:tcPr>
          <w:p>
            <w:pPr>
              <w:spacing w:line="360" w:lineRule="auto"/>
              <w:jc w:val="center"/>
              <w:rPr>
                <w:rFonts w:hint="eastAsia" w:ascii="宋体" w:hAnsi="宋体"/>
                <w:color w:val="auto"/>
                <w:highlight w:val="none"/>
              </w:rPr>
            </w:pPr>
          </w:p>
        </w:tc>
        <w:tc>
          <w:tcPr>
            <w:tcW w:w="1790"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spacing w:line="360" w:lineRule="auto"/>
              <w:jc w:val="center"/>
              <w:rPr>
                <w:rFonts w:hint="eastAsia" w:ascii="宋体" w:hAnsi="宋体"/>
                <w:color w:val="auto"/>
                <w:highlight w:val="none"/>
              </w:rPr>
            </w:pPr>
          </w:p>
        </w:tc>
        <w:tc>
          <w:tcPr>
            <w:tcW w:w="1790"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hint="eastAsia" w:ascii="宋体" w:hAnsi="宋体"/>
                <w:color w:val="auto"/>
                <w:highlight w:val="none"/>
              </w:rPr>
            </w:pPr>
          </w:p>
        </w:tc>
        <w:tc>
          <w:tcPr>
            <w:tcW w:w="1790"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c>
          <w:tcPr>
            <w:tcW w:w="1789" w:type="dxa"/>
            <w:vAlign w:val="center"/>
          </w:tcPr>
          <w:p>
            <w:pPr>
              <w:spacing w:line="360" w:lineRule="auto"/>
              <w:jc w:val="center"/>
              <w:rPr>
                <w:rFonts w:hint="eastAsia" w:ascii="宋体" w:hAnsi="宋体"/>
                <w:color w:val="auto"/>
                <w:highlight w:val="none"/>
              </w:rPr>
            </w:pPr>
          </w:p>
        </w:tc>
      </w:tr>
    </w:tbl>
    <w:p>
      <w:pPr>
        <w:spacing w:line="360" w:lineRule="auto"/>
        <w:jc w:val="left"/>
        <w:rPr>
          <w:rFonts w:hint="eastAsia" w:ascii="宋体" w:hAnsi="宋体"/>
          <w:color w:val="auto"/>
          <w:highlight w:val="none"/>
        </w:rPr>
      </w:pPr>
      <w:bookmarkStart w:id="19" w:name="_Hlk66202757"/>
      <w:r>
        <w:rPr>
          <w:rFonts w:hint="eastAsia" w:ascii="宋体" w:hAnsi="宋体" w:cs="宋体"/>
          <w:color w:val="auto"/>
          <w:highlight w:val="none"/>
        </w:rPr>
        <w:t>注：</w:t>
      </w:r>
      <w:r>
        <w:rPr>
          <w:rFonts w:hint="eastAsia" w:ascii="宋体" w:hAnsi="宋体"/>
          <w:color w:val="auto"/>
          <w:highlight w:val="none"/>
        </w:rPr>
        <w:t>①投标人应根据评标办法的要求将相应的业绩的情况如实填写入本表中</w:t>
      </w:r>
      <w:r>
        <w:rPr>
          <w:rFonts w:hint="eastAsia"/>
          <w:color w:val="auto"/>
          <w:szCs w:val="21"/>
          <w:highlight w:val="none"/>
          <w:lang w:val="zh-CN"/>
        </w:rPr>
        <w:t>。</w:t>
      </w:r>
    </w:p>
    <w:p>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②项目概况包括：项目名称、项目等级、规模、建安费或总投资。</w:t>
      </w:r>
    </w:p>
    <w:p>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③完成情况：已完成施工图设计或已竣工。</w:t>
      </w:r>
    </w:p>
    <w:p>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④投标人应随本表出具所填项目的合同文本或中标通知书等证明材料，否则，招标人将不考虑投标人所填项目的业绩。合同文本应含：项目名称，甲、乙方单位名称，勘察设计工作内容、工作时间，甲、乙方单位签约人签名及单位公章等内容。</w:t>
      </w:r>
    </w:p>
    <w:p>
      <w:pPr>
        <w:pStyle w:val="79"/>
        <w:ind w:firstLine="420"/>
        <w:rPr>
          <w:rFonts w:hint="eastAsia"/>
          <w:color w:val="auto"/>
          <w:highlight w:val="none"/>
        </w:rPr>
      </w:pPr>
      <w:r>
        <w:rPr>
          <w:rFonts w:hint="eastAsia" w:ascii="宋体" w:hAnsi="宋体"/>
          <w:color w:val="auto"/>
          <w:highlight w:val="none"/>
        </w:rPr>
        <w:t>⑤投标人所提供的证明材料，应如实反映出各勘察设计项目的建设规模。</w:t>
      </w:r>
    </w:p>
    <w:bookmarkEnd w:id="19"/>
    <w:p>
      <w:pPr>
        <w:pStyle w:val="79"/>
        <w:ind w:firstLine="420"/>
        <w:rPr>
          <w:rFonts w:hint="eastAsia"/>
          <w:color w:val="auto"/>
          <w:highlight w:val="none"/>
        </w:rPr>
      </w:pPr>
    </w:p>
    <w:p>
      <w:pPr>
        <w:pStyle w:val="78"/>
        <w:rPr>
          <w:rFonts w:hint="eastAsia"/>
          <w:color w:val="auto"/>
          <w:highlight w:val="none"/>
        </w:rPr>
      </w:pPr>
    </w:p>
    <w:p>
      <w:pPr>
        <w:pStyle w:val="78"/>
        <w:rPr>
          <w:rFonts w:hint="eastAsia"/>
          <w:color w:val="auto"/>
          <w:highlight w:val="none"/>
        </w:rPr>
      </w:pPr>
    </w:p>
    <w:p>
      <w:pPr>
        <w:pStyle w:val="78"/>
        <w:rPr>
          <w:rFonts w:hint="eastAsia"/>
          <w:color w:val="auto"/>
          <w:highlight w:val="none"/>
        </w:rPr>
      </w:pPr>
    </w:p>
    <w:p>
      <w:pPr>
        <w:pStyle w:val="78"/>
        <w:rPr>
          <w:rFonts w:hint="eastAsia"/>
          <w:color w:val="auto"/>
          <w:highlight w:val="none"/>
        </w:rPr>
      </w:pPr>
    </w:p>
    <w:p>
      <w:pPr>
        <w:pStyle w:val="78"/>
        <w:rPr>
          <w:rFonts w:hint="eastAsia"/>
          <w:color w:val="auto"/>
          <w:highlight w:val="none"/>
        </w:rPr>
      </w:pPr>
    </w:p>
    <w:p>
      <w:pPr>
        <w:wordWrap w:val="0"/>
        <w:topLinePunct/>
        <w:spacing w:line="360" w:lineRule="auto"/>
        <w:ind w:firstLine="482" w:firstLineChars="200"/>
        <w:jc w:val="left"/>
        <w:rPr>
          <w:rFonts w:hint="eastAsia"/>
          <w:b/>
          <w:color w:val="auto"/>
          <w:sz w:val="24"/>
          <w:highlight w:val="none"/>
        </w:rPr>
      </w:pPr>
      <w:r>
        <w:rPr>
          <w:rFonts w:hint="eastAsia"/>
          <w:b/>
          <w:color w:val="auto"/>
          <w:sz w:val="24"/>
          <w:highlight w:val="none"/>
        </w:rPr>
        <w:t>附录10</w:t>
      </w:r>
    </w:p>
    <w:p>
      <w:pPr>
        <w:spacing w:line="360" w:lineRule="auto"/>
        <w:jc w:val="center"/>
        <w:outlineLvl w:val="0"/>
        <w:rPr>
          <w:rFonts w:hint="eastAsia"/>
          <w:b/>
          <w:color w:val="auto"/>
          <w:sz w:val="32"/>
          <w:szCs w:val="32"/>
          <w:highlight w:val="none"/>
        </w:rPr>
      </w:pPr>
      <w:bookmarkStart w:id="20" w:name="_Toc4884"/>
      <w:bookmarkStart w:id="21" w:name="_Toc1105"/>
      <w:bookmarkStart w:id="22" w:name="_Toc26168"/>
      <w:bookmarkStart w:id="23" w:name="_Toc10202"/>
      <w:bookmarkStart w:id="24" w:name="_Toc2780"/>
      <w:r>
        <w:rPr>
          <w:rFonts w:hint="eastAsia"/>
          <w:b/>
          <w:color w:val="auto"/>
          <w:sz w:val="32"/>
          <w:szCs w:val="32"/>
          <w:highlight w:val="none"/>
        </w:rPr>
        <w:t>本项目拟投入的人员基本情况表</w:t>
      </w:r>
      <w:bookmarkEnd w:id="20"/>
      <w:bookmarkEnd w:id="21"/>
      <w:bookmarkEnd w:id="22"/>
      <w:bookmarkEnd w:id="23"/>
      <w:bookmarkEnd w:id="24"/>
    </w:p>
    <w:tbl>
      <w:tblPr>
        <w:tblStyle w:val="37"/>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926"/>
        <w:gridCol w:w="848"/>
        <w:gridCol w:w="1203"/>
        <w:gridCol w:w="2001"/>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466" w:type="dxa"/>
            <w:vAlign w:val="center"/>
          </w:tcPr>
          <w:p>
            <w:pPr>
              <w:spacing w:line="360" w:lineRule="auto"/>
              <w:jc w:val="center"/>
              <w:rPr>
                <w:rFonts w:hint="eastAsia" w:ascii="宋体" w:hAnsi="宋体"/>
                <w:color w:val="auto"/>
                <w:highlight w:val="none"/>
              </w:rPr>
            </w:pPr>
            <w:r>
              <w:rPr>
                <w:rFonts w:hint="eastAsia" w:ascii="宋体" w:hAnsi="宋体"/>
                <w:color w:val="auto"/>
                <w:highlight w:val="none"/>
              </w:rPr>
              <w:t>人员安排</w:t>
            </w:r>
          </w:p>
        </w:tc>
        <w:tc>
          <w:tcPr>
            <w:tcW w:w="926" w:type="dxa"/>
            <w:vAlign w:val="center"/>
          </w:tcPr>
          <w:p>
            <w:pPr>
              <w:spacing w:line="360" w:lineRule="auto"/>
              <w:jc w:val="center"/>
              <w:rPr>
                <w:rFonts w:hint="eastAsia" w:ascii="宋体" w:hAnsi="宋体"/>
                <w:color w:val="auto"/>
                <w:highlight w:val="none"/>
              </w:rPr>
            </w:pPr>
            <w:r>
              <w:rPr>
                <w:rFonts w:hint="eastAsia" w:ascii="宋体" w:hAnsi="宋体"/>
                <w:color w:val="auto"/>
                <w:highlight w:val="none"/>
              </w:rPr>
              <w:t>姓 名</w:t>
            </w:r>
          </w:p>
        </w:tc>
        <w:tc>
          <w:tcPr>
            <w:tcW w:w="848" w:type="dxa"/>
            <w:vAlign w:val="center"/>
          </w:tcPr>
          <w:p>
            <w:pPr>
              <w:spacing w:line="360" w:lineRule="auto"/>
              <w:jc w:val="center"/>
              <w:rPr>
                <w:rFonts w:hint="eastAsia" w:ascii="宋体" w:hAnsi="宋体"/>
                <w:color w:val="auto"/>
                <w:highlight w:val="none"/>
              </w:rPr>
            </w:pPr>
            <w:r>
              <w:rPr>
                <w:rFonts w:hint="eastAsia" w:ascii="宋体" w:hAnsi="宋体"/>
                <w:color w:val="auto"/>
                <w:highlight w:val="none"/>
              </w:rPr>
              <w:t>年龄</w:t>
            </w:r>
          </w:p>
        </w:tc>
        <w:tc>
          <w:tcPr>
            <w:tcW w:w="1203" w:type="dxa"/>
            <w:vAlign w:val="center"/>
          </w:tcPr>
          <w:p>
            <w:pPr>
              <w:spacing w:line="360" w:lineRule="auto"/>
              <w:jc w:val="center"/>
              <w:rPr>
                <w:rFonts w:hint="eastAsia" w:ascii="宋体" w:hAnsi="宋体"/>
                <w:color w:val="auto"/>
                <w:highlight w:val="none"/>
              </w:rPr>
            </w:pPr>
            <w:r>
              <w:rPr>
                <w:rFonts w:hint="eastAsia" w:ascii="宋体" w:hAnsi="宋体"/>
                <w:color w:val="auto"/>
                <w:highlight w:val="none"/>
              </w:rPr>
              <w:t>所学专业</w:t>
            </w:r>
          </w:p>
        </w:tc>
        <w:tc>
          <w:tcPr>
            <w:tcW w:w="2001" w:type="dxa"/>
            <w:vAlign w:val="center"/>
          </w:tcPr>
          <w:p>
            <w:pPr>
              <w:spacing w:line="360" w:lineRule="auto"/>
              <w:jc w:val="center"/>
              <w:rPr>
                <w:rFonts w:hint="eastAsia" w:ascii="宋体" w:hAnsi="宋体"/>
                <w:color w:val="auto"/>
                <w:highlight w:val="none"/>
              </w:rPr>
            </w:pPr>
            <w:r>
              <w:rPr>
                <w:rFonts w:hint="eastAsia" w:ascii="宋体" w:hAnsi="宋体"/>
                <w:color w:val="auto"/>
                <w:highlight w:val="none"/>
              </w:rPr>
              <w:t>职称情况</w:t>
            </w:r>
          </w:p>
        </w:tc>
        <w:tc>
          <w:tcPr>
            <w:tcW w:w="2001" w:type="dxa"/>
            <w:vAlign w:val="center"/>
          </w:tcPr>
          <w:p>
            <w:pPr>
              <w:spacing w:line="360" w:lineRule="auto"/>
              <w:jc w:val="center"/>
              <w:rPr>
                <w:rFonts w:hint="eastAsia" w:ascii="宋体" w:hAnsi="宋体"/>
                <w:color w:val="auto"/>
                <w:highlight w:val="none"/>
              </w:rPr>
            </w:pPr>
            <w:r>
              <w:rPr>
                <w:rFonts w:hint="eastAsia" w:ascii="宋体" w:hAnsi="宋体"/>
                <w:color w:val="auto"/>
                <w:highlight w:val="none"/>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466" w:type="dxa"/>
            <w:vAlign w:val="center"/>
          </w:tcPr>
          <w:p>
            <w:pPr>
              <w:rPr>
                <w:rFonts w:hint="eastAsia" w:ascii="宋体" w:hAnsi="宋体"/>
                <w:b/>
                <w:color w:val="auto"/>
                <w:highlight w:val="none"/>
              </w:rPr>
            </w:pPr>
            <w:r>
              <w:rPr>
                <w:rFonts w:hint="eastAsia" w:ascii="宋体" w:hAnsi="宋体"/>
                <w:b/>
                <w:color w:val="auto"/>
                <w:highlight w:val="none"/>
              </w:rPr>
              <w:t>项目负责人</w:t>
            </w:r>
          </w:p>
        </w:tc>
        <w:tc>
          <w:tcPr>
            <w:tcW w:w="926" w:type="dxa"/>
            <w:vAlign w:val="center"/>
          </w:tcPr>
          <w:p>
            <w:pPr>
              <w:spacing w:line="360" w:lineRule="auto"/>
              <w:rPr>
                <w:rFonts w:hint="eastAsia" w:ascii="宋体" w:hAnsi="宋体"/>
                <w:color w:val="auto"/>
                <w:highlight w:val="none"/>
              </w:rPr>
            </w:pPr>
          </w:p>
        </w:tc>
        <w:tc>
          <w:tcPr>
            <w:tcW w:w="848" w:type="dxa"/>
            <w:vAlign w:val="top"/>
          </w:tcPr>
          <w:p>
            <w:pPr>
              <w:spacing w:line="360" w:lineRule="auto"/>
              <w:rPr>
                <w:rFonts w:hint="eastAsia" w:ascii="宋体" w:hAnsi="宋体"/>
                <w:color w:val="auto"/>
                <w:highlight w:val="none"/>
              </w:rPr>
            </w:pPr>
          </w:p>
        </w:tc>
        <w:tc>
          <w:tcPr>
            <w:tcW w:w="1203" w:type="dxa"/>
            <w:vAlign w:val="center"/>
          </w:tcPr>
          <w:p>
            <w:pPr>
              <w:spacing w:line="360" w:lineRule="auto"/>
              <w:rPr>
                <w:rFonts w:hint="eastAsia" w:ascii="宋体" w:hAnsi="宋体"/>
                <w:color w:val="auto"/>
                <w:highlight w:val="none"/>
              </w:rPr>
            </w:pPr>
          </w:p>
        </w:tc>
        <w:tc>
          <w:tcPr>
            <w:tcW w:w="2001" w:type="dxa"/>
            <w:vAlign w:val="center"/>
          </w:tcPr>
          <w:p>
            <w:pPr>
              <w:spacing w:line="360" w:lineRule="auto"/>
              <w:rPr>
                <w:rFonts w:hint="eastAsia" w:ascii="宋体" w:hAnsi="宋体"/>
                <w:color w:val="auto"/>
                <w:highlight w:val="none"/>
              </w:rPr>
            </w:pPr>
          </w:p>
        </w:tc>
        <w:tc>
          <w:tcPr>
            <w:tcW w:w="2001" w:type="dxa"/>
            <w:vAlign w:val="top"/>
          </w:tcPr>
          <w:p>
            <w:pPr>
              <w:spacing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2466" w:type="dxa"/>
            <w:vAlign w:val="center"/>
          </w:tcPr>
          <w:p>
            <w:pPr>
              <w:rPr>
                <w:rFonts w:hint="eastAsia" w:ascii="宋体" w:hAnsi="宋体"/>
                <w:b/>
                <w:color w:val="auto"/>
                <w:highlight w:val="none"/>
              </w:rPr>
            </w:pPr>
            <w:r>
              <w:rPr>
                <w:rFonts w:hint="eastAsia" w:ascii="宋体" w:hAnsi="宋体"/>
                <w:b/>
                <w:color w:val="auto"/>
                <w:highlight w:val="none"/>
              </w:rPr>
              <w:t>……专业负责人</w:t>
            </w:r>
          </w:p>
        </w:tc>
        <w:tc>
          <w:tcPr>
            <w:tcW w:w="926" w:type="dxa"/>
            <w:vAlign w:val="center"/>
          </w:tcPr>
          <w:p>
            <w:pPr>
              <w:spacing w:line="360" w:lineRule="auto"/>
              <w:rPr>
                <w:rFonts w:hint="eastAsia" w:ascii="宋体" w:hAnsi="宋体"/>
                <w:color w:val="auto"/>
                <w:highlight w:val="none"/>
              </w:rPr>
            </w:pPr>
          </w:p>
        </w:tc>
        <w:tc>
          <w:tcPr>
            <w:tcW w:w="848" w:type="dxa"/>
            <w:vAlign w:val="top"/>
          </w:tcPr>
          <w:p>
            <w:pPr>
              <w:spacing w:line="360" w:lineRule="auto"/>
              <w:rPr>
                <w:rFonts w:hint="eastAsia" w:ascii="宋体" w:hAnsi="宋体"/>
                <w:color w:val="auto"/>
                <w:highlight w:val="none"/>
              </w:rPr>
            </w:pPr>
          </w:p>
        </w:tc>
        <w:tc>
          <w:tcPr>
            <w:tcW w:w="1203" w:type="dxa"/>
            <w:vAlign w:val="center"/>
          </w:tcPr>
          <w:p>
            <w:pPr>
              <w:spacing w:line="360" w:lineRule="auto"/>
              <w:rPr>
                <w:rFonts w:hint="eastAsia" w:ascii="宋体" w:hAnsi="宋体"/>
                <w:color w:val="auto"/>
                <w:highlight w:val="none"/>
              </w:rPr>
            </w:pPr>
          </w:p>
        </w:tc>
        <w:tc>
          <w:tcPr>
            <w:tcW w:w="2001" w:type="dxa"/>
            <w:vAlign w:val="center"/>
          </w:tcPr>
          <w:p>
            <w:pPr>
              <w:spacing w:line="360" w:lineRule="auto"/>
              <w:rPr>
                <w:rFonts w:hint="eastAsia" w:ascii="宋体" w:hAnsi="宋体"/>
                <w:color w:val="auto"/>
                <w:highlight w:val="none"/>
              </w:rPr>
            </w:pPr>
          </w:p>
        </w:tc>
        <w:tc>
          <w:tcPr>
            <w:tcW w:w="2001" w:type="dxa"/>
            <w:vAlign w:val="top"/>
          </w:tcPr>
          <w:p>
            <w:pPr>
              <w:spacing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466" w:type="dxa"/>
            <w:vAlign w:val="center"/>
          </w:tcPr>
          <w:p>
            <w:pPr>
              <w:rPr>
                <w:rFonts w:hint="eastAsia" w:ascii="宋体" w:hAnsi="宋体"/>
                <w:b/>
                <w:color w:val="auto"/>
                <w:highlight w:val="none"/>
              </w:rPr>
            </w:pPr>
            <w:r>
              <w:rPr>
                <w:rFonts w:hint="eastAsia" w:ascii="宋体" w:hAnsi="宋体"/>
                <w:b/>
                <w:color w:val="auto"/>
                <w:highlight w:val="none"/>
              </w:rPr>
              <w:t>……专业负责人</w:t>
            </w:r>
          </w:p>
        </w:tc>
        <w:tc>
          <w:tcPr>
            <w:tcW w:w="926" w:type="dxa"/>
            <w:vAlign w:val="center"/>
          </w:tcPr>
          <w:p>
            <w:pPr>
              <w:spacing w:line="360" w:lineRule="auto"/>
              <w:rPr>
                <w:rFonts w:hint="eastAsia" w:ascii="宋体" w:hAnsi="宋体"/>
                <w:color w:val="auto"/>
                <w:highlight w:val="none"/>
              </w:rPr>
            </w:pPr>
          </w:p>
        </w:tc>
        <w:tc>
          <w:tcPr>
            <w:tcW w:w="848" w:type="dxa"/>
            <w:vAlign w:val="top"/>
          </w:tcPr>
          <w:p>
            <w:pPr>
              <w:spacing w:line="360" w:lineRule="auto"/>
              <w:rPr>
                <w:rFonts w:hint="eastAsia" w:ascii="宋体" w:hAnsi="宋体"/>
                <w:color w:val="auto"/>
                <w:highlight w:val="none"/>
              </w:rPr>
            </w:pPr>
          </w:p>
        </w:tc>
        <w:tc>
          <w:tcPr>
            <w:tcW w:w="1203" w:type="dxa"/>
            <w:vAlign w:val="center"/>
          </w:tcPr>
          <w:p>
            <w:pPr>
              <w:spacing w:line="360" w:lineRule="auto"/>
              <w:rPr>
                <w:rFonts w:hint="eastAsia" w:ascii="宋体" w:hAnsi="宋体"/>
                <w:color w:val="auto"/>
                <w:highlight w:val="none"/>
              </w:rPr>
            </w:pPr>
          </w:p>
        </w:tc>
        <w:tc>
          <w:tcPr>
            <w:tcW w:w="2001" w:type="dxa"/>
            <w:vAlign w:val="center"/>
          </w:tcPr>
          <w:p>
            <w:pPr>
              <w:spacing w:line="360" w:lineRule="auto"/>
              <w:rPr>
                <w:rFonts w:hint="eastAsia" w:ascii="宋体" w:hAnsi="宋体"/>
                <w:color w:val="auto"/>
                <w:highlight w:val="none"/>
              </w:rPr>
            </w:pPr>
          </w:p>
        </w:tc>
        <w:tc>
          <w:tcPr>
            <w:tcW w:w="2001" w:type="dxa"/>
            <w:vAlign w:val="top"/>
          </w:tcPr>
          <w:p>
            <w:pPr>
              <w:spacing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466" w:type="dxa"/>
            <w:vAlign w:val="center"/>
          </w:tcPr>
          <w:p>
            <w:pPr>
              <w:rPr>
                <w:rFonts w:hint="eastAsia" w:ascii="宋体" w:hAnsi="宋体"/>
                <w:b/>
                <w:color w:val="auto"/>
                <w:highlight w:val="none"/>
              </w:rPr>
            </w:pPr>
            <w:r>
              <w:rPr>
                <w:rFonts w:hint="eastAsia" w:ascii="宋体" w:hAnsi="宋体"/>
                <w:color w:val="auto"/>
                <w:highlight w:val="none"/>
              </w:rPr>
              <w:t>……</w:t>
            </w:r>
            <w:r>
              <w:rPr>
                <w:rFonts w:hint="eastAsia" w:ascii="宋体" w:hAnsi="宋体"/>
                <w:b/>
                <w:color w:val="auto"/>
                <w:highlight w:val="none"/>
              </w:rPr>
              <w:t>专业负责人</w:t>
            </w:r>
          </w:p>
        </w:tc>
        <w:tc>
          <w:tcPr>
            <w:tcW w:w="926" w:type="dxa"/>
            <w:vAlign w:val="center"/>
          </w:tcPr>
          <w:p>
            <w:pPr>
              <w:spacing w:line="360" w:lineRule="auto"/>
              <w:rPr>
                <w:rFonts w:hint="eastAsia" w:ascii="宋体" w:hAnsi="宋体"/>
                <w:color w:val="auto"/>
                <w:highlight w:val="none"/>
              </w:rPr>
            </w:pPr>
          </w:p>
        </w:tc>
        <w:tc>
          <w:tcPr>
            <w:tcW w:w="848" w:type="dxa"/>
            <w:vAlign w:val="top"/>
          </w:tcPr>
          <w:p>
            <w:pPr>
              <w:spacing w:line="360" w:lineRule="auto"/>
              <w:rPr>
                <w:rFonts w:hint="eastAsia" w:ascii="宋体" w:hAnsi="宋体"/>
                <w:color w:val="auto"/>
                <w:highlight w:val="none"/>
              </w:rPr>
            </w:pPr>
          </w:p>
        </w:tc>
        <w:tc>
          <w:tcPr>
            <w:tcW w:w="1203" w:type="dxa"/>
            <w:vAlign w:val="center"/>
          </w:tcPr>
          <w:p>
            <w:pPr>
              <w:spacing w:line="360" w:lineRule="auto"/>
              <w:rPr>
                <w:rFonts w:hint="eastAsia" w:ascii="宋体" w:hAnsi="宋体"/>
                <w:color w:val="auto"/>
                <w:highlight w:val="none"/>
              </w:rPr>
            </w:pPr>
          </w:p>
        </w:tc>
        <w:tc>
          <w:tcPr>
            <w:tcW w:w="2001" w:type="dxa"/>
            <w:vAlign w:val="center"/>
          </w:tcPr>
          <w:p>
            <w:pPr>
              <w:spacing w:line="360" w:lineRule="auto"/>
              <w:rPr>
                <w:rFonts w:hint="eastAsia" w:ascii="宋体" w:hAnsi="宋体"/>
                <w:color w:val="auto"/>
                <w:highlight w:val="none"/>
              </w:rPr>
            </w:pPr>
          </w:p>
        </w:tc>
        <w:tc>
          <w:tcPr>
            <w:tcW w:w="2001" w:type="dxa"/>
            <w:vAlign w:val="top"/>
          </w:tcPr>
          <w:p>
            <w:pPr>
              <w:spacing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466" w:type="dxa"/>
            <w:vAlign w:val="center"/>
          </w:tcPr>
          <w:p>
            <w:pPr>
              <w:rPr>
                <w:rFonts w:hint="eastAsia" w:ascii="宋体" w:hAnsi="宋体"/>
                <w:b/>
                <w:color w:val="auto"/>
                <w:highlight w:val="none"/>
              </w:rPr>
            </w:pPr>
          </w:p>
        </w:tc>
        <w:tc>
          <w:tcPr>
            <w:tcW w:w="926" w:type="dxa"/>
            <w:vAlign w:val="center"/>
          </w:tcPr>
          <w:p>
            <w:pPr>
              <w:spacing w:line="360" w:lineRule="auto"/>
              <w:rPr>
                <w:rFonts w:hint="eastAsia" w:ascii="宋体" w:hAnsi="宋体"/>
                <w:color w:val="auto"/>
                <w:highlight w:val="none"/>
              </w:rPr>
            </w:pPr>
          </w:p>
        </w:tc>
        <w:tc>
          <w:tcPr>
            <w:tcW w:w="848" w:type="dxa"/>
            <w:vAlign w:val="top"/>
          </w:tcPr>
          <w:p>
            <w:pPr>
              <w:spacing w:line="360" w:lineRule="auto"/>
              <w:rPr>
                <w:rFonts w:hint="eastAsia" w:ascii="宋体" w:hAnsi="宋体"/>
                <w:color w:val="auto"/>
                <w:highlight w:val="none"/>
              </w:rPr>
            </w:pPr>
          </w:p>
        </w:tc>
        <w:tc>
          <w:tcPr>
            <w:tcW w:w="1203" w:type="dxa"/>
            <w:vAlign w:val="center"/>
          </w:tcPr>
          <w:p>
            <w:pPr>
              <w:spacing w:line="360" w:lineRule="auto"/>
              <w:rPr>
                <w:rFonts w:hint="eastAsia" w:ascii="宋体" w:hAnsi="宋体"/>
                <w:color w:val="auto"/>
                <w:highlight w:val="none"/>
              </w:rPr>
            </w:pPr>
          </w:p>
        </w:tc>
        <w:tc>
          <w:tcPr>
            <w:tcW w:w="2001" w:type="dxa"/>
            <w:vAlign w:val="center"/>
          </w:tcPr>
          <w:p>
            <w:pPr>
              <w:spacing w:line="360" w:lineRule="auto"/>
              <w:rPr>
                <w:rFonts w:hint="eastAsia" w:ascii="宋体" w:hAnsi="宋体"/>
                <w:color w:val="auto"/>
                <w:highlight w:val="none"/>
              </w:rPr>
            </w:pPr>
          </w:p>
        </w:tc>
        <w:tc>
          <w:tcPr>
            <w:tcW w:w="2001" w:type="dxa"/>
            <w:vAlign w:val="top"/>
          </w:tcPr>
          <w:p>
            <w:pPr>
              <w:spacing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2466" w:type="dxa"/>
            <w:vAlign w:val="center"/>
          </w:tcPr>
          <w:p>
            <w:pPr>
              <w:rPr>
                <w:rFonts w:hint="eastAsia" w:ascii="宋体" w:hAnsi="宋体"/>
                <w:b/>
                <w:color w:val="auto"/>
                <w:highlight w:val="none"/>
              </w:rPr>
            </w:pPr>
          </w:p>
        </w:tc>
        <w:tc>
          <w:tcPr>
            <w:tcW w:w="926" w:type="dxa"/>
            <w:vAlign w:val="center"/>
          </w:tcPr>
          <w:p>
            <w:pPr>
              <w:spacing w:line="360" w:lineRule="auto"/>
              <w:rPr>
                <w:rFonts w:hint="eastAsia" w:ascii="宋体" w:hAnsi="宋体"/>
                <w:color w:val="auto"/>
                <w:highlight w:val="none"/>
              </w:rPr>
            </w:pPr>
          </w:p>
        </w:tc>
        <w:tc>
          <w:tcPr>
            <w:tcW w:w="848" w:type="dxa"/>
            <w:vAlign w:val="top"/>
          </w:tcPr>
          <w:p>
            <w:pPr>
              <w:spacing w:line="360" w:lineRule="auto"/>
              <w:rPr>
                <w:rFonts w:hint="eastAsia" w:ascii="宋体" w:hAnsi="宋体"/>
                <w:color w:val="auto"/>
                <w:highlight w:val="none"/>
              </w:rPr>
            </w:pPr>
          </w:p>
        </w:tc>
        <w:tc>
          <w:tcPr>
            <w:tcW w:w="1203" w:type="dxa"/>
            <w:vAlign w:val="center"/>
          </w:tcPr>
          <w:p>
            <w:pPr>
              <w:spacing w:line="360" w:lineRule="auto"/>
              <w:rPr>
                <w:rFonts w:hint="eastAsia" w:ascii="宋体" w:hAnsi="宋体"/>
                <w:color w:val="auto"/>
                <w:highlight w:val="none"/>
              </w:rPr>
            </w:pPr>
          </w:p>
        </w:tc>
        <w:tc>
          <w:tcPr>
            <w:tcW w:w="2001" w:type="dxa"/>
            <w:vAlign w:val="center"/>
          </w:tcPr>
          <w:p>
            <w:pPr>
              <w:spacing w:line="360" w:lineRule="auto"/>
              <w:rPr>
                <w:rFonts w:hint="eastAsia" w:ascii="宋体" w:hAnsi="宋体"/>
                <w:color w:val="auto"/>
                <w:highlight w:val="none"/>
              </w:rPr>
            </w:pPr>
          </w:p>
        </w:tc>
        <w:tc>
          <w:tcPr>
            <w:tcW w:w="2001" w:type="dxa"/>
            <w:vAlign w:val="top"/>
          </w:tcPr>
          <w:p>
            <w:pPr>
              <w:spacing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466" w:type="dxa"/>
            <w:vAlign w:val="center"/>
          </w:tcPr>
          <w:p>
            <w:pPr>
              <w:rPr>
                <w:rFonts w:hint="eastAsia" w:ascii="宋体" w:hAnsi="宋体"/>
                <w:b/>
                <w:color w:val="auto"/>
                <w:highlight w:val="none"/>
              </w:rPr>
            </w:pPr>
          </w:p>
        </w:tc>
        <w:tc>
          <w:tcPr>
            <w:tcW w:w="926" w:type="dxa"/>
            <w:vAlign w:val="center"/>
          </w:tcPr>
          <w:p>
            <w:pPr>
              <w:spacing w:line="360" w:lineRule="auto"/>
              <w:rPr>
                <w:rFonts w:hint="eastAsia" w:ascii="宋体" w:hAnsi="宋体"/>
                <w:color w:val="auto"/>
                <w:highlight w:val="none"/>
              </w:rPr>
            </w:pPr>
          </w:p>
        </w:tc>
        <w:tc>
          <w:tcPr>
            <w:tcW w:w="848" w:type="dxa"/>
            <w:vAlign w:val="top"/>
          </w:tcPr>
          <w:p>
            <w:pPr>
              <w:spacing w:line="360" w:lineRule="auto"/>
              <w:rPr>
                <w:rFonts w:hint="eastAsia" w:ascii="宋体" w:hAnsi="宋体"/>
                <w:color w:val="auto"/>
                <w:highlight w:val="none"/>
              </w:rPr>
            </w:pPr>
          </w:p>
        </w:tc>
        <w:tc>
          <w:tcPr>
            <w:tcW w:w="1203" w:type="dxa"/>
            <w:vAlign w:val="center"/>
          </w:tcPr>
          <w:p>
            <w:pPr>
              <w:spacing w:line="360" w:lineRule="auto"/>
              <w:rPr>
                <w:rFonts w:hint="eastAsia" w:ascii="宋体" w:hAnsi="宋体"/>
                <w:color w:val="auto"/>
                <w:highlight w:val="none"/>
              </w:rPr>
            </w:pPr>
          </w:p>
        </w:tc>
        <w:tc>
          <w:tcPr>
            <w:tcW w:w="2001" w:type="dxa"/>
            <w:vAlign w:val="center"/>
          </w:tcPr>
          <w:p>
            <w:pPr>
              <w:spacing w:line="360" w:lineRule="auto"/>
              <w:rPr>
                <w:rFonts w:hint="eastAsia" w:ascii="宋体" w:hAnsi="宋体"/>
                <w:color w:val="auto"/>
                <w:highlight w:val="none"/>
              </w:rPr>
            </w:pPr>
          </w:p>
        </w:tc>
        <w:tc>
          <w:tcPr>
            <w:tcW w:w="2001" w:type="dxa"/>
            <w:vAlign w:val="top"/>
          </w:tcPr>
          <w:p>
            <w:pPr>
              <w:spacing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466" w:type="dxa"/>
            <w:vAlign w:val="center"/>
          </w:tcPr>
          <w:p>
            <w:pPr>
              <w:rPr>
                <w:rFonts w:hint="eastAsia" w:ascii="宋体" w:hAnsi="宋体"/>
                <w:color w:val="auto"/>
                <w:highlight w:val="none"/>
              </w:rPr>
            </w:pPr>
          </w:p>
        </w:tc>
        <w:tc>
          <w:tcPr>
            <w:tcW w:w="926" w:type="dxa"/>
            <w:vAlign w:val="center"/>
          </w:tcPr>
          <w:p>
            <w:pPr>
              <w:spacing w:line="360" w:lineRule="auto"/>
              <w:rPr>
                <w:rFonts w:hint="eastAsia" w:ascii="宋体" w:hAnsi="宋体"/>
                <w:color w:val="auto"/>
                <w:highlight w:val="none"/>
              </w:rPr>
            </w:pPr>
          </w:p>
        </w:tc>
        <w:tc>
          <w:tcPr>
            <w:tcW w:w="848" w:type="dxa"/>
            <w:vAlign w:val="top"/>
          </w:tcPr>
          <w:p>
            <w:pPr>
              <w:spacing w:line="360" w:lineRule="auto"/>
              <w:rPr>
                <w:rFonts w:hint="eastAsia" w:ascii="宋体" w:hAnsi="宋体"/>
                <w:color w:val="auto"/>
                <w:highlight w:val="none"/>
              </w:rPr>
            </w:pPr>
          </w:p>
        </w:tc>
        <w:tc>
          <w:tcPr>
            <w:tcW w:w="1203" w:type="dxa"/>
            <w:vAlign w:val="center"/>
          </w:tcPr>
          <w:p>
            <w:pPr>
              <w:spacing w:line="360" w:lineRule="auto"/>
              <w:rPr>
                <w:rFonts w:hint="eastAsia" w:ascii="宋体" w:hAnsi="宋体"/>
                <w:color w:val="auto"/>
                <w:highlight w:val="none"/>
              </w:rPr>
            </w:pPr>
          </w:p>
        </w:tc>
        <w:tc>
          <w:tcPr>
            <w:tcW w:w="2001" w:type="dxa"/>
            <w:vAlign w:val="center"/>
          </w:tcPr>
          <w:p>
            <w:pPr>
              <w:spacing w:line="360" w:lineRule="auto"/>
              <w:rPr>
                <w:rFonts w:hint="eastAsia" w:ascii="宋体" w:hAnsi="宋体"/>
                <w:color w:val="auto"/>
                <w:highlight w:val="none"/>
              </w:rPr>
            </w:pPr>
          </w:p>
        </w:tc>
        <w:tc>
          <w:tcPr>
            <w:tcW w:w="2001" w:type="dxa"/>
            <w:vAlign w:val="top"/>
          </w:tcPr>
          <w:p>
            <w:pPr>
              <w:spacing w:line="360" w:lineRule="auto"/>
              <w:rPr>
                <w:rFonts w:hint="eastAsia" w:ascii="宋体" w:hAnsi="宋体"/>
                <w:color w:val="auto"/>
                <w:highlight w:val="none"/>
              </w:rPr>
            </w:pPr>
          </w:p>
        </w:tc>
      </w:tr>
    </w:tbl>
    <w:p>
      <w:pPr>
        <w:wordWrap w:val="0"/>
        <w:topLinePunct/>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注：①投标人应根据招标文件要求和招标项目的实际需要，列出项目负责人及专业负责人。</w:t>
      </w:r>
    </w:p>
    <w:p>
      <w:pPr>
        <w:wordWrap w:val="0"/>
        <w:topLinePunct/>
        <w:spacing w:line="360" w:lineRule="auto"/>
        <w:ind w:firstLine="840" w:firstLineChars="400"/>
        <w:jc w:val="left"/>
        <w:rPr>
          <w:rFonts w:hint="eastAsia" w:ascii="宋体" w:hAnsi="宋体"/>
          <w:color w:val="auto"/>
          <w:szCs w:val="21"/>
          <w:highlight w:val="none"/>
        </w:rPr>
      </w:pPr>
      <w:r>
        <w:rPr>
          <w:rFonts w:hint="eastAsia" w:ascii="宋体" w:hAnsi="宋体"/>
          <w:color w:val="auto"/>
          <w:szCs w:val="21"/>
          <w:highlight w:val="none"/>
        </w:rPr>
        <w:t>②投标人应按本表所列的项目负责人和专业负责人填写资历表。</w:t>
      </w:r>
    </w:p>
    <w:p>
      <w:pPr>
        <w:wordWrap w:val="0"/>
        <w:topLinePunct/>
        <w:spacing w:line="360" w:lineRule="auto"/>
        <w:ind w:firstLine="840" w:firstLineChars="400"/>
        <w:jc w:val="left"/>
        <w:rPr>
          <w:rFonts w:hint="eastAsia" w:ascii="宋体" w:hAnsi="宋体"/>
          <w:color w:val="auto"/>
          <w:szCs w:val="21"/>
          <w:highlight w:val="none"/>
        </w:rPr>
      </w:pPr>
      <w:r>
        <w:rPr>
          <w:rFonts w:hint="eastAsia" w:ascii="宋体" w:hAnsi="宋体"/>
          <w:color w:val="auto"/>
          <w:szCs w:val="21"/>
          <w:highlight w:val="none"/>
        </w:rPr>
        <w:t>③投标人拟投入的人员应为本单位人员，并提供本表所列人员的社保证明。</w:t>
      </w:r>
    </w:p>
    <w:p>
      <w:pPr>
        <w:wordWrap w:val="0"/>
        <w:topLinePunct/>
        <w:spacing w:line="360" w:lineRule="auto"/>
        <w:ind w:firstLine="480" w:firstLineChars="200"/>
        <w:jc w:val="left"/>
        <w:rPr>
          <w:rFonts w:hint="eastAsia" w:ascii="宋体" w:hAnsi="宋体"/>
          <w:color w:val="auto"/>
          <w:sz w:val="24"/>
          <w:highlight w:val="none"/>
        </w:rPr>
      </w:pPr>
    </w:p>
    <w:p>
      <w:pPr>
        <w:wordWrap w:val="0"/>
        <w:topLinePunct/>
        <w:spacing w:line="360" w:lineRule="auto"/>
        <w:rPr>
          <w:rFonts w:hint="eastAsia" w:ascii="宋体" w:hAnsi="宋体"/>
          <w:b/>
          <w:bCs/>
          <w:color w:val="auto"/>
          <w:sz w:val="24"/>
          <w:highlight w:val="none"/>
        </w:rPr>
      </w:pPr>
    </w:p>
    <w:p>
      <w:pPr>
        <w:wordWrap w:val="0"/>
        <w:topLinePunct/>
        <w:spacing w:line="360" w:lineRule="auto"/>
        <w:rPr>
          <w:rFonts w:hint="eastAsia" w:ascii="宋体" w:hAnsi="宋体"/>
          <w:b/>
          <w:bCs/>
          <w:color w:val="auto"/>
          <w:sz w:val="24"/>
          <w:highlight w:val="none"/>
        </w:rPr>
      </w:pPr>
    </w:p>
    <w:p>
      <w:pPr>
        <w:wordWrap w:val="0"/>
        <w:topLinePunct/>
        <w:spacing w:line="360" w:lineRule="auto"/>
        <w:rPr>
          <w:rFonts w:hint="eastAsia" w:ascii="宋体" w:hAnsi="宋体"/>
          <w:b/>
          <w:bCs/>
          <w:color w:val="auto"/>
          <w:sz w:val="24"/>
          <w:highlight w:val="none"/>
        </w:rPr>
      </w:pPr>
      <w:r>
        <w:rPr>
          <w:rFonts w:ascii="宋体" w:hAnsi="宋体"/>
          <w:b/>
          <w:color w:val="auto"/>
          <w:sz w:val="32"/>
          <w:highlight w:val="none"/>
        </w:rPr>
        <w:br w:type="page"/>
      </w:r>
      <w:r>
        <w:rPr>
          <w:rFonts w:hint="eastAsia" w:ascii="宋体" w:hAnsi="宋体"/>
          <w:b/>
          <w:bCs/>
          <w:color w:val="auto"/>
          <w:sz w:val="24"/>
          <w:highlight w:val="none"/>
        </w:rPr>
        <w:t>附录11</w:t>
      </w:r>
      <w:r>
        <w:rPr>
          <w:rFonts w:hint="eastAsia" w:ascii="宋体" w:hAnsi="宋体"/>
          <w:color w:val="auto"/>
          <w:sz w:val="24"/>
          <w:highlight w:val="none"/>
        </w:rPr>
        <w:t>（本页接收投标文件时使用，结束时收回存档备查）</w:t>
      </w:r>
    </w:p>
    <w:p>
      <w:pPr>
        <w:wordWrap w:val="0"/>
        <w:topLinePunct/>
        <w:jc w:val="center"/>
        <w:rPr>
          <w:rFonts w:hint="eastAsia" w:ascii="宋体" w:hAnsi="宋体"/>
          <w:b/>
          <w:bCs/>
          <w:color w:val="auto"/>
          <w:sz w:val="32"/>
          <w:highlight w:val="none"/>
        </w:rPr>
      </w:pPr>
      <w:r>
        <w:rPr>
          <w:rFonts w:hint="eastAsia" w:ascii="宋体" w:hAnsi="宋体"/>
          <w:b/>
          <w:bCs/>
          <w:color w:val="auto"/>
          <w:sz w:val="32"/>
          <w:highlight w:val="none"/>
        </w:rPr>
        <w:t>投标文件光盘（备用）接收记录表格</w:t>
      </w:r>
    </w:p>
    <w:tbl>
      <w:tblPr>
        <w:tblStyle w:val="37"/>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118"/>
        <w:gridCol w:w="1558"/>
        <w:gridCol w:w="1620"/>
        <w:gridCol w:w="1620"/>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17" w:type="dxa"/>
            <w:vAlign w:val="center"/>
          </w:tcPr>
          <w:p>
            <w:pPr>
              <w:wordWrap w:val="0"/>
              <w:topLinePunct/>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2118" w:type="dxa"/>
            <w:vAlign w:val="center"/>
          </w:tcPr>
          <w:p>
            <w:pPr>
              <w:wordWrap w:val="0"/>
              <w:topLinePunct/>
              <w:jc w:val="center"/>
              <w:rPr>
                <w:rFonts w:hint="eastAsia" w:ascii="宋体" w:hAnsi="宋体"/>
                <w:bCs/>
                <w:color w:val="auto"/>
                <w:sz w:val="24"/>
                <w:highlight w:val="none"/>
              </w:rPr>
            </w:pPr>
            <w:r>
              <w:rPr>
                <w:rFonts w:hint="eastAsia" w:ascii="宋体" w:hAnsi="宋体"/>
                <w:bCs/>
                <w:color w:val="auto"/>
                <w:sz w:val="24"/>
                <w:highlight w:val="none"/>
              </w:rPr>
              <w:t>投标人名称</w:t>
            </w:r>
          </w:p>
        </w:tc>
        <w:tc>
          <w:tcPr>
            <w:tcW w:w="1558" w:type="dxa"/>
            <w:vAlign w:val="center"/>
          </w:tcPr>
          <w:p>
            <w:pPr>
              <w:wordWrap w:val="0"/>
              <w:topLinePunct/>
              <w:jc w:val="center"/>
              <w:rPr>
                <w:rFonts w:hint="eastAsia" w:ascii="宋体" w:hAnsi="宋体"/>
                <w:bCs/>
                <w:color w:val="auto"/>
                <w:sz w:val="24"/>
                <w:highlight w:val="none"/>
                <w:u w:val="single"/>
              </w:rPr>
            </w:pPr>
            <w:r>
              <w:rPr>
                <w:rFonts w:hint="eastAsia" w:ascii="宋体" w:hAnsi="宋体"/>
                <w:bCs/>
                <w:color w:val="auto"/>
                <w:sz w:val="24"/>
                <w:highlight w:val="none"/>
                <w:u w:val="single"/>
              </w:rPr>
              <w:t>是否递交了投标文件光盘（备用）</w:t>
            </w:r>
          </w:p>
        </w:tc>
        <w:tc>
          <w:tcPr>
            <w:tcW w:w="1620" w:type="dxa"/>
            <w:vAlign w:val="center"/>
          </w:tcPr>
          <w:p>
            <w:pPr>
              <w:wordWrap w:val="0"/>
              <w:topLinePunct/>
              <w:jc w:val="center"/>
              <w:rPr>
                <w:rFonts w:hint="eastAsia" w:ascii="宋体" w:hAnsi="宋体"/>
                <w:bCs/>
                <w:color w:val="auto"/>
                <w:sz w:val="24"/>
                <w:highlight w:val="none"/>
                <w:u w:val="single"/>
              </w:rPr>
            </w:pPr>
            <w:r>
              <w:rPr>
                <w:rFonts w:hint="eastAsia" w:ascii="宋体" w:hAnsi="宋体"/>
                <w:bCs/>
                <w:color w:val="auto"/>
                <w:sz w:val="24"/>
                <w:highlight w:val="none"/>
                <w:u w:val="single"/>
              </w:rPr>
              <w:t>递交时间</w:t>
            </w:r>
          </w:p>
        </w:tc>
        <w:tc>
          <w:tcPr>
            <w:tcW w:w="1620" w:type="dxa"/>
            <w:vAlign w:val="center"/>
          </w:tcPr>
          <w:p>
            <w:pPr>
              <w:wordWrap w:val="0"/>
              <w:topLinePunct/>
              <w:jc w:val="center"/>
              <w:rPr>
                <w:rFonts w:hint="eastAsia" w:ascii="宋体" w:hAnsi="宋体"/>
                <w:bCs/>
                <w:color w:val="auto"/>
                <w:sz w:val="24"/>
                <w:highlight w:val="none"/>
              </w:rPr>
            </w:pPr>
            <w:r>
              <w:rPr>
                <w:rFonts w:hint="eastAsia" w:ascii="宋体" w:hAnsi="宋体"/>
                <w:bCs/>
                <w:color w:val="auto"/>
                <w:sz w:val="24"/>
                <w:highlight w:val="none"/>
              </w:rPr>
              <w:t>投标人代表</w:t>
            </w:r>
          </w:p>
          <w:p>
            <w:pPr>
              <w:wordWrap w:val="0"/>
              <w:topLinePunct/>
              <w:jc w:val="center"/>
              <w:rPr>
                <w:rFonts w:ascii="宋体" w:hAnsi="宋体"/>
                <w:bCs/>
                <w:color w:val="auto"/>
                <w:sz w:val="24"/>
                <w:highlight w:val="none"/>
              </w:rPr>
            </w:pPr>
            <w:r>
              <w:rPr>
                <w:rFonts w:hint="eastAsia" w:ascii="宋体" w:hAnsi="宋体"/>
                <w:bCs/>
                <w:color w:val="auto"/>
                <w:sz w:val="24"/>
                <w:highlight w:val="none"/>
              </w:rPr>
              <w:t>签名</w:t>
            </w:r>
          </w:p>
        </w:tc>
        <w:tc>
          <w:tcPr>
            <w:tcW w:w="1397" w:type="dxa"/>
            <w:vAlign w:val="center"/>
          </w:tcPr>
          <w:p>
            <w:pPr>
              <w:wordWrap w:val="0"/>
              <w:topLinePunct/>
              <w:jc w:val="center"/>
              <w:rPr>
                <w:rFonts w:hint="eastAsia" w:ascii="宋体" w:hAnsi="宋体"/>
                <w:bCs/>
                <w:color w:val="auto"/>
                <w:sz w:val="24"/>
                <w:highlight w:val="none"/>
              </w:rPr>
            </w:pPr>
            <w:r>
              <w:rPr>
                <w:rFonts w:hint="eastAsia" w:ascii="宋体" w:hAnsi="宋体"/>
                <w:bCs/>
                <w:color w:val="auto"/>
                <w:sz w:val="24"/>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hint="eastAsia" w:ascii="宋体" w:hAnsi="宋体"/>
                <w:bCs/>
                <w:color w:val="auto"/>
                <w:sz w:val="24"/>
                <w:highlight w:val="none"/>
              </w:rPr>
            </w:pPr>
          </w:p>
        </w:tc>
        <w:tc>
          <w:tcPr>
            <w:tcW w:w="2118" w:type="dxa"/>
            <w:vAlign w:val="center"/>
          </w:tcPr>
          <w:p>
            <w:pPr>
              <w:wordWrap w:val="0"/>
              <w:topLinePunct/>
              <w:jc w:val="center"/>
              <w:rPr>
                <w:rFonts w:hint="eastAsia" w:ascii="宋体" w:hAnsi="宋体"/>
                <w:bCs/>
                <w:color w:val="auto"/>
                <w:sz w:val="24"/>
                <w:highlight w:val="none"/>
              </w:rPr>
            </w:pPr>
          </w:p>
        </w:tc>
        <w:tc>
          <w:tcPr>
            <w:tcW w:w="1558"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397" w:type="dxa"/>
            <w:vAlign w:val="center"/>
          </w:tcPr>
          <w:p>
            <w:pPr>
              <w:wordWrap w:val="0"/>
              <w:topLinePunct/>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hint="eastAsia" w:ascii="宋体" w:hAnsi="宋体"/>
                <w:bCs/>
                <w:color w:val="auto"/>
                <w:sz w:val="24"/>
                <w:highlight w:val="none"/>
              </w:rPr>
            </w:pPr>
          </w:p>
        </w:tc>
        <w:tc>
          <w:tcPr>
            <w:tcW w:w="2118" w:type="dxa"/>
            <w:vAlign w:val="center"/>
          </w:tcPr>
          <w:p>
            <w:pPr>
              <w:wordWrap w:val="0"/>
              <w:topLinePunct/>
              <w:jc w:val="center"/>
              <w:rPr>
                <w:rFonts w:hint="eastAsia" w:ascii="宋体" w:hAnsi="宋体"/>
                <w:bCs/>
                <w:color w:val="auto"/>
                <w:sz w:val="24"/>
                <w:highlight w:val="none"/>
              </w:rPr>
            </w:pPr>
          </w:p>
        </w:tc>
        <w:tc>
          <w:tcPr>
            <w:tcW w:w="1558"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397" w:type="dxa"/>
            <w:vAlign w:val="center"/>
          </w:tcPr>
          <w:p>
            <w:pPr>
              <w:wordWrap w:val="0"/>
              <w:topLinePunct/>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hint="eastAsia" w:ascii="宋体" w:hAnsi="宋体"/>
                <w:bCs/>
                <w:color w:val="auto"/>
                <w:sz w:val="24"/>
                <w:highlight w:val="none"/>
              </w:rPr>
            </w:pPr>
          </w:p>
        </w:tc>
        <w:tc>
          <w:tcPr>
            <w:tcW w:w="2118" w:type="dxa"/>
            <w:vAlign w:val="center"/>
          </w:tcPr>
          <w:p>
            <w:pPr>
              <w:wordWrap w:val="0"/>
              <w:topLinePunct/>
              <w:jc w:val="center"/>
              <w:rPr>
                <w:rFonts w:hint="eastAsia" w:ascii="宋体" w:hAnsi="宋体"/>
                <w:bCs/>
                <w:color w:val="auto"/>
                <w:sz w:val="24"/>
                <w:highlight w:val="none"/>
              </w:rPr>
            </w:pPr>
          </w:p>
        </w:tc>
        <w:tc>
          <w:tcPr>
            <w:tcW w:w="1558"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397" w:type="dxa"/>
            <w:vAlign w:val="center"/>
          </w:tcPr>
          <w:p>
            <w:pPr>
              <w:wordWrap w:val="0"/>
              <w:topLinePunct/>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hint="eastAsia" w:ascii="宋体" w:hAnsi="宋体"/>
                <w:bCs/>
                <w:color w:val="auto"/>
                <w:sz w:val="24"/>
                <w:highlight w:val="none"/>
              </w:rPr>
            </w:pPr>
          </w:p>
        </w:tc>
        <w:tc>
          <w:tcPr>
            <w:tcW w:w="2118" w:type="dxa"/>
            <w:vAlign w:val="center"/>
          </w:tcPr>
          <w:p>
            <w:pPr>
              <w:wordWrap w:val="0"/>
              <w:topLinePunct/>
              <w:jc w:val="center"/>
              <w:rPr>
                <w:rFonts w:hint="eastAsia" w:ascii="宋体" w:hAnsi="宋体"/>
                <w:bCs/>
                <w:color w:val="auto"/>
                <w:sz w:val="24"/>
                <w:highlight w:val="none"/>
              </w:rPr>
            </w:pPr>
          </w:p>
        </w:tc>
        <w:tc>
          <w:tcPr>
            <w:tcW w:w="1558"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397" w:type="dxa"/>
            <w:vAlign w:val="center"/>
          </w:tcPr>
          <w:p>
            <w:pPr>
              <w:wordWrap w:val="0"/>
              <w:topLinePunct/>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hint="eastAsia" w:ascii="宋体" w:hAnsi="宋体"/>
                <w:bCs/>
                <w:color w:val="auto"/>
                <w:sz w:val="24"/>
                <w:highlight w:val="none"/>
              </w:rPr>
            </w:pPr>
          </w:p>
        </w:tc>
        <w:tc>
          <w:tcPr>
            <w:tcW w:w="2118" w:type="dxa"/>
            <w:vAlign w:val="center"/>
          </w:tcPr>
          <w:p>
            <w:pPr>
              <w:wordWrap w:val="0"/>
              <w:topLinePunct/>
              <w:jc w:val="center"/>
              <w:rPr>
                <w:rFonts w:hint="eastAsia" w:ascii="宋体" w:hAnsi="宋体"/>
                <w:bCs/>
                <w:color w:val="auto"/>
                <w:sz w:val="24"/>
                <w:highlight w:val="none"/>
              </w:rPr>
            </w:pPr>
          </w:p>
        </w:tc>
        <w:tc>
          <w:tcPr>
            <w:tcW w:w="1558"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397" w:type="dxa"/>
            <w:vAlign w:val="center"/>
          </w:tcPr>
          <w:p>
            <w:pPr>
              <w:wordWrap w:val="0"/>
              <w:topLinePunct/>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hint="eastAsia" w:ascii="宋体" w:hAnsi="宋体"/>
                <w:bCs/>
                <w:color w:val="auto"/>
                <w:sz w:val="24"/>
                <w:highlight w:val="none"/>
              </w:rPr>
            </w:pPr>
          </w:p>
        </w:tc>
        <w:tc>
          <w:tcPr>
            <w:tcW w:w="2118" w:type="dxa"/>
            <w:vAlign w:val="center"/>
          </w:tcPr>
          <w:p>
            <w:pPr>
              <w:wordWrap w:val="0"/>
              <w:topLinePunct/>
              <w:jc w:val="center"/>
              <w:rPr>
                <w:rFonts w:hint="eastAsia" w:ascii="宋体" w:hAnsi="宋体"/>
                <w:bCs/>
                <w:color w:val="auto"/>
                <w:sz w:val="24"/>
                <w:highlight w:val="none"/>
              </w:rPr>
            </w:pPr>
          </w:p>
        </w:tc>
        <w:tc>
          <w:tcPr>
            <w:tcW w:w="1558"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397" w:type="dxa"/>
            <w:vAlign w:val="center"/>
          </w:tcPr>
          <w:p>
            <w:pPr>
              <w:wordWrap w:val="0"/>
              <w:topLinePunct/>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hint="eastAsia" w:ascii="宋体" w:hAnsi="宋体"/>
                <w:bCs/>
                <w:color w:val="auto"/>
                <w:sz w:val="24"/>
                <w:highlight w:val="none"/>
              </w:rPr>
            </w:pPr>
          </w:p>
        </w:tc>
        <w:tc>
          <w:tcPr>
            <w:tcW w:w="2118" w:type="dxa"/>
            <w:vAlign w:val="center"/>
          </w:tcPr>
          <w:p>
            <w:pPr>
              <w:wordWrap w:val="0"/>
              <w:topLinePunct/>
              <w:jc w:val="center"/>
              <w:rPr>
                <w:rFonts w:hint="eastAsia" w:ascii="宋体" w:hAnsi="宋体"/>
                <w:bCs/>
                <w:color w:val="auto"/>
                <w:sz w:val="24"/>
                <w:highlight w:val="none"/>
              </w:rPr>
            </w:pPr>
          </w:p>
        </w:tc>
        <w:tc>
          <w:tcPr>
            <w:tcW w:w="1558"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397" w:type="dxa"/>
            <w:vAlign w:val="center"/>
          </w:tcPr>
          <w:p>
            <w:pPr>
              <w:wordWrap w:val="0"/>
              <w:topLinePunct/>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hint="eastAsia" w:ascii="宋体" w:hAnsi="宋体"/>
                <w:bCs/>
                <w:color w:val="auto"/>
                <w:sz w:val="24"/>
                <w:highlight w:val="none"/>
              </w:rPr>
            </w:pPr>
          </w:p>
        </w:tc>
        <w:tc>
          <w:tcPr>
            <w:tcW w:w="2118" w:type="dxa"/>
            <w:vAlign w:val="center"/>
          </w:tcPr>
          <w:p>
            <w:pPr>
              <w:wordWrap w:val="0"/>
              <w:topLinePunct/>
              <w:jc w:val="center"/>
              <w:rPr>
                <w:rFonts w:hint="eastAsia" w:ascii="宋体" w:hAnsi="宋体"/>
                <w:bCs/>
                <w:color w:val="auto"/>
                <w:sz w:val="24"/>
                <w:highlight w:val="none"/>
              </w:rPr>
            </w:pPr>
          </w:p>
        </w:tc>
        <w:tc>
          <w:tcPr>
            <w:tcW w:w="1558"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397" w:type="dxa"/>
            <w:vAlign w:val="center"/>
          </w:tcPr>
          <w:p>
            <w:pPr>
              <w:wordWrap w:val="0"/>
              <w:topLinePunct/>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hint="eastAsia" w:ascii="宋体" w:hAnsi="宋体"/>
                <w:bCs/>
                <w:color w:val="auto"/>
                <w:sz w:val="24"/>
                <w:highlight w:val="none"/>
              </w:rPr>
            </w:pPr>
          </w:p>
        </w:tc>
        <w:tc>
          <w:tcPr>
            <w:tcW w:w="2118" w:type="dxa"/>
            <w:vAlign w:val="center"/>
          </w:tcPr>
          <w:p>
            <w:pPr>
              <w:wordWrap w:val="0"/>
              <w:topLinePunct/>
              <w:jc w:val="center"/>
              <w:rPr>
                <w:rFonts w:hint="eastAsia" w:ascii="宋体" w:hAnsi="宋体"/>
                <w:bCs/>
                <w:color w:val="auto"/>
                <w:sz w:val="24"/>
                <w:highlight w:val="none"/>
              </w:rPr>
            </w:pPr>
          </w:p>
        </w:tc>
        <w:tc>
          <w:tcPr>
            <w:tcW w:w="1558"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620" w:type="dxa"/>
            <w:vAlign w:val="center"/>
          </w:tcPr>
          <w:p>
            <w:pPr>
              <w:wordWrap w:val="0"/>
              <w:topLinePunct/>
              <w:jc w:val="center"/>
              <w:rPr>
                <w:rFonts w:hint="eastAsia" w:ascii="宋体" w:hAnsi="宋体"/>
                <w:bCs/>
                <w:color w:val="auto"/>
                <w:sz w:val="24"/>
                <w:highlight w:val="none"/>
              </w:rPr>
            </w:pPr>
          </w:p>
        </w:tc>
        <w:tc>
          <w:tcPr>
            <w:tcW w:w="1397" w:type="dxa"/>
            <w:vAlign w:val="center"/>
          </w:tcPr>
          <w:p>
            <w:pPr>
              <w:wordWrap w:val="0"/>
              <w:topLinePunct/>
              <w:jc w:val="center"/>
              <w:rPr>
                <w:rFonts w:hint="eastAsia" w:ascii="宋体" w:hAnsi="宋体"/>
                <w:bCs/>
                <w:color w:val="auto"/>
                <w:sz w:val="24"/>
                <w:highlight w:val="none"/>
              </w:rPr>
            </w:pPr>
          </w:p>
        </w:tc>
      </w:tr>
    </w:tbl>
    <w:p>
      <w:pPr>
        <w:wordWrap w:val="0"/>
        <w:topLinePunct/>
        <w:spacing w:line="360" w:lineRule="auto"/>
        <w:rPr>
          <w:rFonts w:hint="eastAsia" w:ascii="宋体" w:hAnsi="宋体"/>
          <w:color w:val="auto"/>
          <w:sz w:val="24"/>
          <w:highlight w:val="none"/>
        </w:rPr>
      </w:pPr>
      <w:r>
        <w:rPr>
          <w:rFonts w:hint="eastAsia" w:ascii="宋体" w:hAnsi="宋体"/>
          <w:color w:val="auto"/>
          <w:sz w:val="24"/>
          <w:highlight w:val="none"/>
        </w:rPr>
        <w:t>为方便联络，请</w:t>
      </w:r>
      <w:r>
        <w:rPr>
          <w:rFonts w:hint="eastAsia" w:ascii="宋体" w:hAnsi="宋体"/>
          <w:bCs/>
          <w:color w:val="auto"/>
          <w:sz w:val="24"/>
          <w:highlight w:val="none"/>
        </w:rPr>
        <w:t>投标人代表的手机保持开启状态。</w:t>
      </w:r>
    </w:p>
    <w:p>
      <w:pPr>
        <w:wordWrap w:val="0"/>
        <w:topLinePunct/>
        <w:spacing w:line="360" w:lineRule="auto"/>
        <w:rPr>
          <w:rFonts w:ascii="宋体" w:hAnsi="宋体"/>
          <w:color w:val="auto"/>
          <w:sz w:val="24"/>
          <w:highlight w:val="none"/>
        </w:rPr>
      </w:pPr>
      <w:r>
        <w:rPr>
          <w:rFonts w:hint="eastAsia" w:ascii="宋体" w:hAnsi="宋体"/>
          <w:color w:val="auto"/>
          <w:sz w:val="24"/>
          <w:highlight w:val="none"/>
        </w:rPr>
        <w:t>代理机构代表：                        日期：      年    月    日</w:t>
      </w:r>
    </w:p>
    <w:p>
      <w:pPr>
        <w:pStyle w:val="20"/>
        <w:wordWrap w:val="0"/>
        <w:topLinePunct/>
        <w:jc w:val="center"/>
        <w:rPr>
          <w:rFonts w:hint="eastAsia" w:hAnsi="宋体"/>
          <w:b/>
          <w:color w:val="auto"/>
          <w:sz w:val="32"/>
          <w:highlight w:val="none"/>
        </w:rPr>
      </w:pPr>
    </w:p>
    <w:p>
      <w:pPr>
        <w:pStyle w:val="20"/>
        <w:wordWrap w:val="0"/>
        <w:topLinePunct/>
        <w:jc w:val="center"/>
        <w:rPr>
          <w:rFonts w:hint="eastAsia" w:hAnsi="宋体"/>
          <w:b/>
          <w:color w:val="auto"/>
          <w:sz w:val="32"/>
          <w:highlight w:val="none"/>
        </w:rPr>
      </w:pPr>
    </w:p>
    <w:p>
      <w:pPr>
        <w:wordWrap w:val="0"/>
        <w:topLinePunct/>
        <w:spacing w:line="360" w:lineRule="auto"/>
        <w:rPr>
          <w:rFonts w:hint="eastAsia" w:ascii="宋体" w:hAnsi="宋体"/>
          <w:b/>
          <w:bCs/>
          <w:color w:val="auto"/>
          <w:sz w:val="24"/>
          <w:highlight w:val="none"/>
        </w:rPr>
      </w:pPr>
      <w:r>
        <w:rPr>
          <w:rFonts w:hint="eastAsia" w:ascii="宋体" w:hAnsi="宋体"/>
          <w:b/>
          <w:bCs/>
          <w:color w:val="auto"/>
          <w:sz w:val="24"/>
          <w:highlight w:val="none"/>
        </w:rPr>
        <w:t>附录12</w:t>
      </w:r>
    </w:p>
    <w:p>
      <w:pPr>
        <w:pStyle w:val="20"/>
        <w:jc w:val="center"/>
        <w:rPr>
          <w:rFonts w:hAnsi="宋体"/>
          <w:b/>
          <w:color w:val="auto"/>
          <w:sz w:val="32"/>
          <w:highlight w:val="none"/>
        </w:rPr>
      </w:pPr>
      <w:r>
        <w:rPr>
          <w:rFonts w:hint="eastAsia" w:hAnsi="宋体"/>
          <w:b/>
          <w:color w:val="auto"/>
          <w:sz w:val="32"/>
          <w:highlight w:val="none"/>
        </w:rPr>
        <w:t>资格审查表</w:t>
      </w:r>
    </w:p>
    <w:p>
      <w:pPr>
        <w:pStyle w:val="20"/>
        <w:rPr>
          <w:rFonts w:hint="eastAsia" w:hAnsi="宋体"/>
          <w:color w:val="auto"/>
          <w:highlight w:val="none"/>
        </w:rPr>
      </w:pPr>
      <w:r>
        <w:rPr>
          <w:rFonts w:hint="eastAsia" w:hAnsi="宋体"/>
          <w:color w:val="auto"/>
          <w:sz w:val="21"/>
          <w:szCs w:val="21"/>
          <w:highlight w:val="none"/>
        </w:rPr>
        <w:t>项目名称：</w:t>
      </w:r>
    </w:p>
    <w:tbl>
      <w:tblPr>
        <w:tblStyle w:val="37"/>
        <w:tblW w:w="987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52"/>
        <w:gridCol w:w="3063"/>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5" w:type="dxa"/>
            <w:vAlign w:val="center"/>
          </w:tcPr>
          <w:p>
            <w:pPr>
              <w:pStyle w:val="2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序号</w:t>
            </w:r>
          </w:p>
        </w:tc>
        <w:tc>
          <w:tcPr>
            <w:tcW w:w="5352" w:type="dxa"/>
            <w:tcBorders>
              <w:tl2br w:val="single" w:color="auto" w:sz="4" w:space="0"/>
            </w:tcBorders>
            <w:vAlign w:val="top"/>
          </w:tcPr>
          <w:p>
            <w:pPr>
              <w:pStyle w:val="2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 xml:space="preserve">                                     投标人名称</w:t>
            </w:r>
          </w:p>
          <w:p>
            <w:pPr>
              <w:pStyle w:val="20"/>
              <w:spacing w:line="360" w:lineRule="exact"/>
              <w:rPr>
                <w:rFonts w:hint="eastAsia" w:hAnsi="宋体" w:cs="宋体"/>
                <w:b/>
                <w:color w:val="auto"/>
                <w:kern w:val="2"/>
                <w:sz w:val="21"/>
                <w:szCs w:val="21"/>
                <w:highlight w:val="none"/>
              </w:rPr>
            </w:pPr>
            <w:r>
              <w:rPr>
                <w:rFonts w:hint="eastAsia" w:hAnsi="宋体" w:cs="宋体"/>
                <w:color w:val="auto"/>
                <w:kern w:val="2"/>
                <w:sz w:val="21"/>
                <w:szCs w:val="21"/>
                <w:highlight w:val="none"/>
              </w:rPr>
              <w:t>审查项目</w:t>
            </w:r>
          </w:p>
        </w:tc>
        <w:tc>
          <w:tcPr>
            <w:tcW w:w="3063" w:type="dxa"/>
            <w:vAlign w:val="center"/>
          </w:tcPr>
          <w:p>
            <w:pPr>
              <w:pStyle w:val="20"/>
              <w:spacing w:line="360" w:lineRule="exact"/>
              <w:jc w:val="center"/>
              <w:rPr>
                <w:rFonts w:hint="eastAsia" w:hAnsi="宋体" w:cs="宋体"/>
                <w:color w:val="auto"/>
                <w:kern w:val="2"/>
                <w:sz w:val="21"/>
                <w:szCs w:val="21"/>
                <w:highlight w:val="none"/>
                <w:u w:val="single"/>
              </w:rPr>
            </w:pPr>
            <w:r>
              <w:rPr>
                <w:rFonts w:hint="eastAsia" w:hAnsi="宋体" w:cs="宋体"/>
                <w:color w:val="auto"/>
                <w:kern w:val="2"/>
                <w:sz w:val="21"/>
                <w:szCs w:val="21"/>
                <w:highlight w:val="none"/>
                <w:u w:val="single"/>
              </w:rPr>
              <w:t>须审查的资料</w:t>
            </w:r>
          </w:p>
        </w:tc>
        <w:tc>
          <w:tcPr>
            <w:tcW w:w="780" w:type="dxa"/>
            <w:vAlign w:val="center"/>
          </w:tcPr>
          <w:p>
            <w:pPr>
              <w:pStyle w:val="20"/>
              <w:spacing w:line="360" w:lineRule="exact"/>
              <w:jc w:val="center"/>
              <w:rPr>
                <w:rFonts w:hint="eastAsia" w:hAnsi="宋体" w:cs="宋体"/>
                <w:color w:val="auto"/>
                <w:kern w:val="2"/>
                <w:sz w:val="21"/>
                <w:szCs w:val="21"/>
                <w:highlight w:val="none"/>
                <w:u w:val="single"/>
              </w:rPr>
            </w:pPr>
            <w:r>
              <w:rPr>
                <w:rFonts w:hint="eastAsia" w:hAnsi="宋体" w:cs="宋体"/>
                <w:color w:val="auto"/>
                <w:kern w:val="2"/>
                <w:sz w:val="21"/>
                <w:szCs w:val="21"/>
                <w:highlight w:val="none"/>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pStyle w:val="2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w:t>
            </w:r>
          </w:p>
        </w:tc>
        <w:tc>
          <w:tcPr>
            <w:tcW w:w="5352" w:type="dxa"/>
            <w:vAlign w:val="center"/>
          </w:tcPr>
          <w:p>
            <w:pPr>
              <w:pStyle w:val="20"/>
              <w:spacing w:line="360" w:lineRule="exact"/>
              <w:rPr>
                <w:rFonts w:hint="eastAsia" w:hAnsi="宋体" w:cs="宋体"/>
                <w:color w:val="auto"/>
                <w:kern w:val="2"/>
                <w:sz w:val="21"/>
                <w:szCs w:val="21"/>
                <w:highlight w:val="none"/>
                <w:u w:val="single"/>
              </w:rPr>
            </w:pPr>
            <w:r>
              <w:rPr>
                <w:rFonts w:hint="eastAsia" w:hAnsi="宋体" w:cs="宋体"/>
                <w:color w:val="auto"/>
                <w:kern w:val="2"/>
                <w:sz w:val="21"/>
                <w:szCs w:val="21"/>
                <w:highlight w:val="none"/>
                <w:u w:val="single"/>
              </w:rPr>
              <w:t>投标人参加投标的意思表达清楚，投标人代表被授权有效。</w:t>
            </w:r>
          </w:p>
        </w:tc>
        <w:tc>
          <w:tcPr>
            <w:tcW w:w="3063" w:type="dxa"/>
            <w:vAlign w:val="center"/>
          </w:tcPr>
          <w:p>
            <w:pPr>
              <w:pStyle w:val="20"/>
              <w:spacing w:line="360" w:lineRule="exact"/>
              <w:jc w:val="center"/>
              <w:rPr>
                <w:rFonts w:hint="eastAsia" w:hAnsi="宋体" w:cs="宋体"/>
                <w:b/>
                <w:color w:val="auto"/>
                <w:kern w:val="2"/>
                <w:sz w:val="21"/>
                <w:szCs w:val="21"/>
                <w:highlight w:val="none"/>
              </w:rPr>
            </w:pPr>
            <w:r>
              <w:rPr>
                <w:rFonts w:hint="eastAsia" w:hAnsi="宋体" w:cs="宋体"/>
                <w:color w:val="auto"/>
                <w:sz w:val="21"/>
                <w:szCs w:val="21"/>
                <w:highlight w:val="none"/>
              </w:rPr>
              <w:t>法定代表人证明书；委托投标的还应提供法人授权委托证明书</w:t>
            </w:r>
          </w:p>
        </w:tc>
        <w:tc>
          <w:tcPr>
            <w:tcW w:w="780" w:type="dxa"/>
            <w:vAlign w:val="top"/>
          </w:tcPr>
          <w:p>
            <w:pPr>
              <w:pStyle w:val="20"/>
              <w:spacing w:line="360" w:lineRule="exact"/>
              <w:jc w:val="center"/>
              <w:rPr>
                <w:rFonts w:hint="eastAsia" w:hAnsi="宋体" w:cs="宋体"/>
                <w:b/>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2</w:t>
            </w:r>
          </w:p>
        </w:tc>
        <w:tc>
          <w:tcPr>
            <w:tcW w:w="5352" w:type="dxa"/>
            <w:vAlign w:val="center"/>
          </w:tcPr>
          <w:p>
            <w:pPr>
              <w:pStyle w:val="20"/>
              <w:spacing w:line="360" w:lineRule="exact"/>
              <w:rPr>
                <w:rFonts w:hint="eastAsia" w:hAnsi="宋体" w:cs="宋体"/>
                <w:b/>
                <w:color w:val="auto"/>
                <w:kern w:val="2"/>
                <w:sz w:val="21"/>
                <w:szCs w:val="21"/>
                <w:highlight w:val="none"/>
                <w:u w:val="single"/>
              </w:rPr>
            </w:pPr>
            <w:r>
              <w:rPr>
                <w:rFonts w:hint="eastAsia" w:hAnsi="宋体" w:cs="宋体"/>
                <w:color w:val="auto"/>
                <w:kern w:val="2"/>
                <w:sz w:val="21"/>
                <w:szCs w:val="21"/>
                <w:highlight w:val="none"/>
                <w:u w:val="single"/>
              </w:rPr>
              <w:t>投标人具有独立法人资格，持有工商行政管理部门核发的法人营业执照，按国家法律经营。</w:t>
            </w:r>
          </w:p>
        </w:tc>
        <w:tc>
          <w:tcPr>
            <w:tcW w:w="3063" w:type="dxa"/>
            <w:vAlign w:val="center"/>
          </w:tcPr>
          <w:p>
            <w:pPr>
              <w:pStyle w:val="20"/>
              <w:spacing w:line="360" w:lineRule="exact"/>
              <w:jc w:val="center"/>
              <w:rPr>
                <w:rFonts w:hint="eastAsia" w:hAnsi="宋体" w:cs="宋体"/>
                <w:b/>
                <w:color w:val="auto"/>
                <w:kern w:val="2"/>
                <w:sz w:val="21"/>
                <w:szCs w:val="21"/>
                <w:highlight w:val="none"/>
              </w:rPr>
            </w:pPr>
            <w:r>
              <w:rPr>
                <w:rFonts w:hint="eastAsia" w:hAnsi="宋体" w:cs="宋体"/>
                <w:color w:val="auto"/>
                <w:sz w:val="21"/>
                <w:szCs w:val="21"/>
                <w:highlight w:val="none"/>
              </w:rPr>
              <w:t>营业执照扫描件</w:t>
            </w:r>
          </w:p>
        </w:tc>
        <w:tc>
          <w:tcPr>
            <w:tcW w:w="780" w:type="dxa"/>
            <w:vAlign w:val="top"/>
          </w:tcPr>
          <w:p>
            <w:pPr>
              <w:pStyle w:val="20"/>
              <w:spacing w:line="360" w:lineRule="exact"/>
              <w:jc w:val="center"/>
              <w:rPr>
                <w:rFonts w:hint="eastAsia" w:hAnsi="宋体" w:cs="宋体"/>
                <w:b/>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3</w:t>
            </w:r>
          </w:p>
        </w:tc>
        <w:tc>
          <w:tcPr>
            <w:tcW w:w="5352" w:type="dxa"/>
            <w:vAlign w:val="center"/>
          </w:tcPr>
          <w:p>
            <w:pPr>
              <w:pStyle w:val="20"/>
              <w:spacing w:line="360" w:lineRule="exact"/>
              <w:rPr>
                <w:rFonts w:hint="eastAsia" w:hAnsi="宋体" w:cs="宋体"/>
                <w:color w:val="auto"/>
                <w:kern w:val="2"/>
                <w:sz w:val="21"/>
                <w:szCs w:val="21"/>
                <w:highlight w:val="none"/>
              </w:rPr>
            </w:pPr>
            <w:r>
              <w:rPr>
                <w:rFonts w:hint="eastAsia" w:hAnsi="宋体" w:cs="宋体"/>
                <w:color w:val="auto"/>
                <w:kern w:val="2"/>
                <w:sz w:val="21"/>
                <w:szCs w:val="21"/>
                <w:highlight w:val="none"/>
              </w:rPr>
              <w:t>投标人的资质满足招标公告规定。</w:t>
            </w:r>
          </w:p>
        </w:tc>
        <w:tc>
          <w:tcPr>
            <w:tcW w:w="3063" w:type="dxa"/>
            <w:vAlign w:val="center"/>
          </w:tcPr>
          <w:p>
            <w:pPr>
              <w:pStyle w:val="20"/>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资质证书扫描件</w:t>
            </w:r>
          </w:p>
        </w:tc>
        <w:tc>
          <w:tcPr>
            <w:tcW w:w="780" w:type="dxa"/>
            <w:vAlign w:val="top"/>
          </w:tcPr>
          <w:p>
            <w:pPr>
              <w:pStyle w:val="20"/>
              <w:spacing w:line="360" w:lineRule="exact"/>
              <w:jc w:val="center"/>
              <w:rPr>
                <w:rFonts w:hint="eastAsia" w:hAnsi="宋体" w:cs="宋体"/>
                <w:b/>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4</w:t>
            </w:r>
          </w:p>
        </w:tc>
        <w:tc>
          <w:tcPr>
            <w:tcW w:w="5352" w:type="dxa"/>
            <w:vAlign w:val="center"/>
          </w:tcPr>
          <w:p>
            <w:pPr>
              <w:pStyle w:val="20"/>
              <w:wordWrap w:val="0"/>
              <w:topLinePunct/>
              <w:spacing w:line="360" w:lineRule="exact"/>
              <w:rPr>
                <w:rFonts w:hint="eastAsia" w:hAnsi="宋体" w:cs="宋体"/>
                <w:color w:val="auto"/>
                <w:kern w:val="2"/>
                <w:sz w:val="21"/>
                <w:szCs w:val="21"/>
                <w:highlight w:val="none"/>
                <w:u w:val="single"/>
              </w:rPr>
            </w:pPr>
            <w:r>
              <w:rPr>
                <w:rFonts w:hint="eastAsia" w:hAnsi="宋体" w:cs="宋体"/>
                <w:color w:val="auto"/>
                <w:kern w:val="2"/>
                <w:sz w:val="21"/>
                <w:szCs w:val="21"/>
                <w:highlight w:val="none"/>
              </w:rPr>
              <w:t>投标人拟派项目负责人资格满足招标公告规定。</w:t>
            </w:r>
          </w:p>
        </w:tc>
        <w:tc>
          <w:tcPr>
            <w:tcW w:w="3063" w:type="dxa"/>
            <w:vAlign w:val="center"/>
          </w:tcPr>
          <w:p>
            <w:pPr>
              <w:pStyle w:val="20"/>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人员证书扫描件</w:t>
            </w:r>
          </w:p>
        </w:tc>
        <w:tc>
          <w:tcPr>
            <w:tcW w:w="780" w:type="dxa"/>
            <w:vAlign w:val="top"/>
          </w:tcPr>
          <w:p>
            <w:pPr>
              <w:pStyle w:val="20"/>
              <w:spacing w:line="360" w:lineRule="exact"/>
              <w:jc w:val="center"/>
              <w:rPr>
                <w:rFonts w:hint="eastAsia" w:hAnsi="宋体" w:cs="宋体"/>
                <w:b/>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pStyle w:val="2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5</w:t>
            </w:r>
          </w:p>
        </w:tc>
        <w:tc>
          <w:tcPr>
            <w:tcW w:w="5352" w:type="dxa"/>
            <w:vAlign w:val="center"/>
          </w:tcPr>
          <w:p>
            <w:pPr>
              <w:pStyle w:val="20"/>
              <w:spacing w:line="360" w:lineRule="exact"/>
              <w:rPr>
                <w:rFonts w:hint="eastAsia" w:hAnsi="宋体" w:cs="宋体"/>
                <w:color w:val="auto"/>
                <w:kern w:val="2"/>
                <w:sz w:val="21"/>
                <w:szCs w:val="21"/>
                <w:highlight w:val="none"/>
              </w:rPr>
            </w:pPr>
            <w:r>
              <w:rPr>
                <w:rFonts w:hint="eastAsia" w:hAnsi="宋体" w:cs="宋体"/>
                <w:color w:val="auto"/>
                <w:kern w:val="2"/>
                <w:sz w:val="21"/>
                <w:szCs w:val="21"/>
                <w:highlight w:val="none"/>
              </w:rPr>
              <w:t>投标人拟派项目负责人与</w:t>
            </w:r>
            <w:r>
              <w:rPr>
                <w:rFonts w:hint="eastAsia" w:hAnsi="宋体" w:cs="宋体"/>
                <w:color w:val="auto"/>
                <w:kern w:val="2"/>
                <w:sz w:val="21"/>
                <w:szCs w:val="21"/>
                <w:highlight w:val="none"/>
                <w:u w:val="single"/>
              </w:rPr>
              <w:t>投标登记</w:t>
            </w:r>
            <w:r>
              <w:rPr>
                <w:rFonts w:hint="eastAsia" w:hAnsi="宋体" w:cs="宋体"/>
                <w:color w:val="auto"/>
                <w:kern w:val="2"/>
                <w:sz w:val="21"/>
                <w:szCs w:val="21"/>
                <w:highlight w:val="none"/>
              </w:rPr>
              <w:t>时一致。</w:t>
            </w:r>
          </w:p>
        </w:tc>
        <w:tc>
          <w:tcPr>
            <w:tcW w:w="3063" w:type="dxa"/>
            <w:vAlign w:val="center"/>
          </w:tcPr>
          <w:p>
            <w:pPr>
              <w:pStyle w:val="20"/>
              <w:spacing w:line="360" w:lineRule="exact"/>
              <w:jc w:val="center"/>
              <w:rPr>
                <w:rFonts w:hint="eastAsia" w:hAnsi="宋体" w:cs="宋体"/>
                <w:b/>
                <w:color w:val="auto"/>
                <w:kern w:val="2"/>
                <w:sz w:val="21"/>
                <w:szCs w:val="21"/>
                <w:highlight w:val="none"/>
              </w:rPr>
            </w:pPr>
            <w:r>
              <w:rPr>
                <w:rFonts w:hint="eastAsia" w:hAnsi="宋体" w:cs="宋体"/>
                <w:color w:val="auto"/>
                <w:sz w:val="21"/>
                <w:szCs w:val="21"/>
                <w:highlight w:val="none"/>
              </w:rPr>
              <w:t>网上登记时选择拟投标的项目负责人与资格审查文件中拟委派的项目负责人一致</w:t>
            </w:r>
          </w:p>
        </w:tc>
        <w:tc>
          <w:tcPr>
            <w:tcW w:w="780" w:type="dxa"/>
            <w:vAlign w:val="top"/>
          </w:tcPr>
          <w:p>
            <w:pPr>
              <w:pStyle w:val="20"/>
              <w:spacing w:line="360" w:lineRule="exact"/>
              <w:jc w:val="center"/>
              <w:rPr>
                <w:rFonts w:hint="eastAsia" w:hAnsi="宋体" w:cs="宋体"/>
                <w:b/>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6</w:t>
            </w:r>
          </w:p>
        </w:tc>
        <w:tc>
          <w:tcPr>
            <w:tcW w:w="5352" w:type="dxa"/>
            <w:vAlign w:val="center"/>
          </w:tcPr>
          <w:p>
            <w:pPr>
              <w:pStyle w:val="20"/>
              <w:spacing w:line="360" w:lineRule="exact"/>
              <w:rPr>
                <w:rFonts w:hint="eastAsia" w:hAnsi="宋体" w:cs="宋体"/>
                <w:b/>
                <w:color w:val="auto"/>
                <w:kern w:val="2"/>
                <w:sz w:val="21"/>
                <w:szCs w:val="21"/>
                <w:highlight w:val="none"/>
              </w:rPr>
            </w:pPr>
            <w:r>
              <w:rPr>
                <w:rFonts w:hint="eastAsia" w:hAnsi="宋体" w:cs="宋体"/>
                <w:color w:val="auto"/>
                <w:kern w:val="2"/>
                <w:sz w:val="21"/>
                <w:szCs w:val="21"/>
                <w:highlight w:val="none"/>
                <w:u w:val="single"/>
              </w:rPr>
              <w:t>资格审查前，申请人及项目负责人已在广州公共资源交易中心办理企业信息登记，及拟担任本工程项目负责人须是本企业在广州公共资源交易中心企业信息登记中的在册人员。</w:t>
            </w:r>
          </w:p>
        </w:tc>
        <w:tc>
          <w:tcPr>
            <w:tcW w:w="3063" w:type="dxa"/>
            <w:vAlign w:val="center"/>
          </w:tcPr>
          <w:p>
            <w:pPr>
              <w:pStyle w:val="20"/>
              <w:spacing w:line="360" w:lineRule="exact"/>
              <w:jc w:val="center"/>
              <w:rPr>
                <w:rFonts w:hint="eastAsia" w:hAnsi="宋体" w:cs="宋体"/>
                <w:b/>
                <w:color w:val="auto"/>
                <w:kern w:val="2"/>
                <w:sz w:val="21"/>
                <w:szCs w:val="21"/>
                <w:highlight w:val="none"/>
              </w:rPr>
            </w:pPr>
            <w:r>
              <w:rPr>
                <w:rFonts w:hint="eastAsia" w:hAnsi="宋体" w:cs="宋体"/>
                <w:color w:val="auto"/>
                <w:sz w:val="21"/>
                <w:szCs w:val="21"/>
                <w:highlight w:val="none"/>
              </w:rPr>
              <w:t>投标人在广州公共资源交易中心库内企业信息和人员信息登记</w:t>
            </w:r>
          </w:p>
        </w:tc>
        <w:tc>
          <w:tcPr>
            <w:tcW w:w="780" w:type="dxa"/>
            <w:vAlign w:val="top"/>
          </w:tcPr>
          <w:p>
            <w:pPr>
              <w:pStyle w:val="20"/>
              <w:spacing w:line="360" w:lineRule="exact"/>
              <w:jc w:val="center"/>
              <w:rPr>
                <w:rFonts w:hint="eastAsia" w:hAnsi="宋体" w:cs="宋体"/>
                <w:b/>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7</w:t>
            </w:r>
          </w:p>
        </w:tc>
        <w:tc>
          <w:tcPr>
            <w:tcW w:w="5352" w:type="dxa"/>
            <w:vAlign w:val="center"/>
          </w:tcPr>
          <w:p>
            <w:pPr>
              <w:pStyle w:val="20"/>
              <w:spacing w:line="360" w:lineRule="exact"/>
              <w:rPr>
                <w:rFonts w:hint="eastAsia" w:hAnsi="宋体" w:cs="宋体"/>
                <w:b/>
                <w:color w:val="auto"/>
                <w:kern w:val="2"/>
                <w:sz w:val="21"/>
                <w:szCs w:val="21"/>
                <w:highlight w:val="none"/>
              </w:rPr>
            </w:pPr>
            <w:r>
              <w:rPr>
                <w:rFonts w:hint="eastAsia" w:hAnsi="宋体" w:cs="宋体"/>
                <w:color w:val="auto"/>
                <w:kern w:val="2"/>
                <w:sz w:val="21"/>
                <w:szCs w:val="21"/>
                <w:highlight w:val="none"/>
              </w:rPr>
              <w:t>以联合体形式投标的，满足招标公告规定，已按要求向招标人提交</w:t>
            </w:r>
            <w:r>
              <w:rPr>
                <w:rFonts w:hint="eastAsia" w:hAnsi="宋体" w:cs="宋体"/>
                <w:color w:val="auto"/>
                <w:kern w:val="2"/>
                <w:sz w:val="21"/>
                <w:szCs w:val="21"/>
                <w:highlight w:val="none"/>
                <w:u w:val="single"/>
              </w:rPr>
              <w:t>联合体</w:t>
            </w:r>
            <w:r>
              <w:rPr>
                <w:rFonts w:hint="eastAsia" w:hAnsi="宋体" w:cs="宋体"/>
                <w:color w:val="auto"/>
                <w:kern w:val="2"/>
                <w:sz w:val="21"/>
                <w:szCs w:val="21"/>
                <w:highlight w:val="none"/>
              </w:rPr>
              <w:t>共同投标协议。</w:t>
            </w:r>
          </w:p>
        </w:tc>
        <w:tc>
          <w:tcPr>
            <w:tcW w:w="3063" w:type="dxa"/>
            <w:vAlign w:val="center"/>
          </w:tcPr>
          <w:p>
            <w:pPr>
              <w:pStyle w:val="20"/>
              <w:spacing w:line="360" w:lineRule="exact"/>
              <w:jc w:val="center"/>
              <w:rPr>
                <w:rFonts w:hint="eastAsia" w:hAnsi="宋体" w:cs="宋体"/>
                <w:b/>
                <w:color w:val="auto"/>
                <w:kern w:val="2"/>
                <w:sz w:val="21"/>
                <w:szCs w:val="21"/>
                <w:highlight w:val="none"/>
              </w:rPr>
            </w:pPr>
            <w:r>
              <w:rPr>
                <w:rFonts w:hint="eastAsia" w:hAnsi="宋体" w:cs="宋体"/>
                <w:color w:val="auto"/>
                <w:kern w:val="2"/>
                <w:sz w:val="21"/>
                <w:szCs w:val="21"/>
                <w:highlight w:val="none"/>
                <w:u w:val="single"/>
              </w:rPr>
              <w:t>联合体</w:t>
            </w:r>
            <w:r>
              <w:rPr>
                <w:rFonts w:hint="eastAsia" w:hAnsi="宋体" w:cs="宋体"/>
                <w:color w:val="auto"/>
                <w:kern w:val="2"/>
                <w:sz w:val="21"/>
                <w:szCs w:val="21"/>
                <w:highlight w:val="none"/>
              </w:rPr>
              <w:t>共同投标协议</w:t>
            </w:r>
          </w:p>
        </w:tc>
        <w:tc>
          <w:tcPr>
            <w:tcW w:w="780" w:type="dxa"/>
            <w:vAlign w:val="top"/>
          </w:tcPr>
          <w:p>
            <w:pPr>
              <w:pStyle w:val="20"/>
              <w:spacing w:line="360" w:lineRule="exact"/>
              <w:jc w:val="center"/>
              <w:rPr>
                <w:rFonts w:hint="eastAsia" w:hAnsi="宋体" w:cs="宋体"/>
                <w:b/>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8</w:t>
            </w:r>
          </w:p>
        </w:tc>
        <w:tc>
          <w:tcPr>
            <w:tcW w:w="5352" w:type="dxa"/>
            <w:vAlign w:val="center"/>
          </w:tcPr>
          <w:p>
            <w:pPr>
              <w:pStyle w:val="20"/>
              <w:spacing w:line="360" w:lineRule="exact"/>
              <w:rPr>
                <w:rFonts w:hint="eastAsia" w:hAnsi="宋体" w:cs="宋体"/>
                <w:color w:val="auto"/>
                <w:kern w:val="2"/>
                <w:sz w:val="21"/>
                <w:szCs w:val="21"/>
                <w:highlight w:val="none"/>
              </w:rPr>
            </w:pPr>
            <w:r>
              <w:rPr>
                <w:rFonts w:hint="eastAsia" w:hAnsi="宋体" w:cs="宋体"/>
                <w:color w:val="auto"/>
                <w:kern w:val="2"/>
                <w:sz w:val="21"/>
                <w:szCs w:val="21"/>
                <w:highlight w:val="none"/>
              </w:rPr>
              <w:t>未被纳入国家、市、区的失信联合惩戒名单且被限制参加财政投资工程或政府投资工程或建设工程投标的（具体名单以递交投标文件截止时间“信用广州”https://credit1.gz.gov.cn/sgs/sgsXkNew公布的“失信黑名单”为准。</w:t>
            </w:r>
          </w:p>
        </w:tc>
        <w:tc>
          <w:tcPr>
            <w:tcW w:w="3063" w:type="dxa"/>
            <w:vAlign w:val="center"/>
          </w:tcPr>
          <w:p>
            <w:pPr>
              <w:pStyle w:val="20"/>
              <w:spacing w:line="360" w:lineRule="exact"/>
              <w:jc w:val="center"/>
              <w:rPr>
                <w:rFonts w:hint="eastAsia" w:hAnsi="宋体" w:cs="宋体"/>
                <w:b/>
                <w:color w:val="auto"/>
                <w:kern w:val="2"/>
                <w:sz w:val="21"/>
                <w:szCs w:val="21"/>
                <w:highlight w:val="none"/>
              </w:rPr>
            </w:pPr>
            <w:r>
              <w:rPr>
                <w:rFonts w:hint="eastAsia" w:hAnsi="宋体" w:cs="宋体"/>
                <w:color w:val="auto"/>
                <w:sz w:val="21"/>
                <w:szCs w:val="21"/>
                <w:highlight w:val="none"/>
              </w:rPr>
              <w:t>投标人无需提供资料，按交易系统比对的结果进行评审</w:t>
            </w:r>
          </w:p>
        </w:tc>
        <w:tc>
          <w:tcPr>
            <w:tcW w:w="780" w:type="dxa"/>
            <w:vAlign w:val="top"/>
          </w:tcPr>
          <w:p>
            <w:pPr>
              <w:pStyle w:val="20"/>
              <w:spacing w:line="360" w:lineRule="exact"/>
              <w:jc w:val="center"/>
              <w:rPr>
                <w:rFonts w:hint="eastAsia" w:hAnsi="宋体" w:cs="宋体"/>
                <w:b/>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0"/>
              <w:spacing w:line="360" w:lineRule="exact"/>
              <w:jc w:val="center"/>
              <w:rPr>
                <w:rFonts w:hint="eastAsia" w:hAnsi="宋体" w:cs="宋体"/>
                <w:color w:val="auto"/>
                <w:kern w:val="2"/>
                <w:sz w:val="21"/>
                <w:szCs w:val="21"/>
                <w:highlight w:val="none"/>
                <w:u w:val="single"/>
              </w:rPr>
            </w:pPr>
            <w:r>
              <w:rPr>
                <w:rFonts w:hint="eastAsia" w:hAnsi="宋体" w:cs="宋体"/>
                <w:color w:val="auto"/>
                <w:kern w:val="2"/>
                <w:sz w:val="21"/>
                <w:szCs w:val="21"/>
                <w:highlight w:val="none"/>
                <w:u w:val="single"/>
              </w:rPr>
              <w:t>9</w:t>
            </w:r>
          </w:p>
        </w:tc>
        <w:tc>
          <w:tcPr>
            <w:tcW w:w="5352" w:type="dxa"/>
            <w:vAlign w:val="center"/>
          </w:tcPr>
          <w:p>
            <w:pPr>
              <w:pStyle w:val="20"/>
              <w:spacing w:line="360" w:lineRule="exact"/>
              <w:rPr>
                <w:rFonts w:hint="eastAsia" w:hAnsi="宋体" w:cs="宋体"/>
                <w:color w:val="auto"/>
                <w:kern w:val="2"/>
                <w:sz w:val="21"/>
                <w:szCs w:val="21"/>
                <w:highlight w:val="none"/>
                <w:u w:val="single"/>
              </w:rPr>
            </w:pPr>
            <w:r>
              <w:rPr>
                <w:rFonts w:hint="eastAsia" w:hAnsi="宋体" w:cs="宋体"/>
                <w:color w:val="auto"/>
                <w:kern w:val="2"/>
                <w:sz w:val="21"/>
                <w:szCs w:val="21"/>
                <w:highlight w:val="none"/>
                <w:u w:val="single"/>
              </w:rPr>
              <w:t>投标人已按照招标公告附件1的格式及内容签署并盖章《投标人声明》。</w:t>
            </w:r>
          </w:p>
        </w:tc>
        <w:tc>
          <w:tcPr>
            <w:tcW w:w="3063" w:type="dxa"/>
            <w:vAlign w:val="center"/>
          </w:tcPr>
          <w:p>
            <w:pPr>
              <w:pStyle w:val="20"/>
              <w:spacing w:line="360" w:lineRule="exact"/>
              <w:jc w:val="center"/>
              <w:rPr>
                <w:rFonts w:hint="eastAsia" w:hAnsi="宋体" w:cs="宋体"/>
                <w:color w:val="auto"/>
                <w:sz w:val="21"/>
                <w:szCs w:val="21"/>
                <w:highlight w:val="none"/>
                <w:u w:val="single"/>
              </w:rPr>
            </w:pPr>
            <w:r>
              <w:rPr>
                <w:rFonts w:hint="eastAsia" w:hAnsi="宋体" w:cs="宋体"/>
                <w:color w:val="auto"/>
                <w:kern w:val="2"/>
                <w:sz w:val="21"/>
                <w:szCs w:val="21"/>
                <w:highlight w:val="none"/>
                <w:u w:val="single"/>
              </w:rPr>
              <w:t>《投标人声明》</w:t>
            </w:r>
          </w:p>
        </w:tc>
        <w:tc>
          <w:tcPr>
            <w:tcW w:w="780" w:type="dxa"/>
            <w:vAlign w:val="top"/>
          </w:tcPr>
          <w:p>
            <w:pPr>
              <w:pStyle w:val="20"/>
              <w:spacing w:line="360" w:lineRule="exact"/>
              <w:jc w:val="center"/>
              <w:rPr>
                <w:rFonts w:hint="eastAsia" w:hAnsi="宋体" w:cs="宋体"/>
                <w:b/>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结论</w:t>
            </w:r>
          </w:p>
        </w:tc>
        <w:tc>
          <w:tcPr>
            <w:tcW w:w="5352" w:type="dxa"/>
            <w:vAlign w:val="center"/>
          </w:tcPr>
          <w:p>
            <w:pPr>
              <w:pStyle w:val="20"/>
              <w:spacing w:line="360" w:lineRule="exact"/>
              <w:rPr>
                <w:rFonts w:hint="eastAsia" w:hAnsi="宋体" w:cs="宋体"/>
                <w:b/>
                <w:color w:val="auto"/>
                <w:kern w:val="2"/>
                <w:sz w:val="21"/>
                <w:szCs w:val="21"/>
                <w:highlight w:val="none"/>
              </w:rPr>
            </w:pPr>
            <w:r>
              <w:rPr>
                <w:rFonts w:hint="eastAsia" w:hAnsi="宋体" w:cs="宋体"/>
                <w:color w:val="auto"/>
                <w:kern w:val="2"/>
                <w:sz w:val="21"/>
                <w:szCs w:val="21"/>
                <w:highlight w:val="none"/>
              </w:rPr>
              <w:t>是否通过并进入下一阶段评审</w:t>
            </w:r>
          </w:p>
        </w:tc>
        <w:tc>
          <w:tcPr>
            <w:tcW w:w="3063" w:type="dxa"/>
            <w:vAlign w:val="top"/>
          </w:tcPr>
          <w:p>
            <w:pPr>
              <w:pStyle w:val="20"/>
              <w:spacing w:line="360" w:lineRule="exact"/>
              <w:jc w:val="center"/>
              <w:rPr>
                <w:rFonts w:hint="eastAsia" w:hAnsi="宋体" w:cs="宋体"/>
                <w:b/>
                <w:color w:val="auto"/>
                <w:kern w:val="2"/>
                <w:sz w:val="21"/>
                <w:szCs w:val="21"/>
                <w:highlight w:val="none"/>
              </w:rPr>
            </w:pPr>
          </w:p>
        </w:tc>
        <w:tc>
          <w:tcPr>
            <w:tcW w:w="780" w:type="dxa"/>
            <w:vAlign w:val="top"/>
          </w:tcPr>
          <w:p>
            <w:pPr>
              <w:pStyle w:val="20"/>
              <w:spacing w:line="360" w:lineRule="exact"/>
              <w:jc w:val="center"/>
              <w:rPr>
                <w:rFonts w:hint="eastAsia" w:hAnsi="宋体" w:cs="宋体"/>
                <w:b/>
                <w:color w:val="auto"/>
                <w:kern w:val="2"/>
                <w:sz w:val="21"/>
                <w:szCs w:val="21"/>
                <w:highlight w:val="none"/>
              </w:rPr>
            </w:pPr>
          </w:p>
        </w:tc>
      </w:tr>
    </w:tbl>
    <w:p>
      <w:pPr>
        <w:tabs>
          <w:tab w:val="left" w:pos="720"/>
        </w:tabs>
        <w:snapToGrid w:val="0"/>
        <w:rPr>
          <w:rFonts w:hint="eastAsia"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ind w:left="210" w:hanging="210" w:hangingChars="100"/>
        <w:rPr>
          <w:rFonts w:hint="eastAsia"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rPr>
          <w:rFonts w:hint="eastAsia"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ind w:left="315" w:hanging="315" w:hangingChars="150"/>
        <w:rPr>
          <w:rFonts w:hint="eastAsia"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4、若评委意见不一致时，则按少数服从多数的原则，决定该投标人是否通过资格审查，进入下一阶段评审。</w:t>
      </w:r>
    </w:p>
    <w:p>
      <w:pPr>
        <w:pStyle w:val="20"/>
        <w:rPr>
          <w:rFonts w:hint="eastAsia"/>
          <w:color w:val="auto"/>
          <w:sz w:val="21"/>
          <w:szCs w:val="21"/>
          <w:highlight w:val="none"/>
        </w:rPr>
      </w:pPr>
    </w:p>
    <w:p>
      <w:pPr>
        <w:pStyle w:val="20"/>
        <w:rPr>
          <w:color w:val="auto"/>
          <w:sz w:val="21"/>
          <w:szCs w:val="21"/>
          <w:highlight w:val="none"/>
        </w:rPr>
        <w:sectPr>
          <w:footerReference r:id="rId13" w:type="default"/>
          <w:pgSz w:w="11906" w:h="16838"/>
          <w:pgMar w:top="1418" w:right="1416" w:bottom="1418" w:left="1588" w:header="851" w:footer="992" w:gutter="0"/>
          <w:cols w:space="720" w:num="1"/>
          <w:docGrid w:type="lines" w:linePitch="312" w:charSpace="0"/>
        </w:sectPr>
      </w:pPr>
      <w:r>
        <w:rPr>
          <w:rFonts w:hint="eastAsia"/>
          <w:color w:val="auto"/>
          <w:sz w:val="21"/>
          <w:szCs w:val="21"/>
          <w:highlight w:val="none"/>
        </w:rPr>
        <w:t>评委签名：                                                    日期：</w:t>
      </w:r>
    </w:p>
    <w:p>
      <w:pPr>
        <w:pStyle w:val="20"/>
        <w:wordWrap w:val="0"/>
        <w:topLinePunct/>
        <w:rPr>
          <w:rFonts w:hint="eastAsia" w:hAnsi="宋体"/>
          <w:b/>
          <w:color w:val="auto"/>
          <w:sz w:val="32"/>
          <w:highlight w:val="none"/>
        </w:rPr>
      </w:pPr>
      <w:r>
        <w:rPr>
          <w:rFonts w:hint="eastAsia" w:hAnsi="宋体"/>
          <w:b/>
          <w:bCs/>
          <w:color w:val="auto"/>
          <w:sz w:val="24"/>
          <w:highlight w:val="none"/>
        </w:rPr>
        <w:t>附录13</w:t>
      </w:r>
    </w:p>
    <w:p>
      <w:pPr>
        <w:pStyle w:val="20"/>
        <w:wordWrap w:val="0"/>
        <w:topLinePunct/>
        <w:jc w:val="center"/>
        <w:rPr>
          <w:rFonts w:hint="eastAsia" w:hAnsi="宋体"/>
          <w:b/>
          <w:color w:val="auto"/>
          <w:sz w:val="32"/>
          <w:highlight w:val="none"/>
        </w:rPr>
      </w:pPr>
      <w:r>
        <w:rPr>
          <w:rFonts w:hint="eastAsia" w:hAnsi="宋体"/>
          <w:b/>
          <w:color w:val="auto"/>
          <w:sz w:val="32"/>
          <w:highlight w:val="none"/>
        </w:rPr>
        <w:t>商务文件有效性审查表</w:t>
      </w:r>
    </w:p>
    <w:p>
      <w:pPr>
        <w:tabs>
          <w:tab w:val="left" w:pos="720"/>
        </w:tabs>
        <w:snapToGrid w:val="0"/>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37"/>
        <w:tblW w:w="13845" w:type="dxa"/>
        <w:tblInd w:w="-176" w:type="dxa"/>
        <w:tblLayout w:type="fixed"/>
        <w:tblCellMar>
          <w:top w:w="0" w:type="dxa"/>
          <w:left w:w="108" w:type="dxa"/>
          <w:bottom w:w="0" w:type="dxa"/>
          <w:right w:w="108" w:type="dxa"/>
        </w:tblCellMar>
      </w:tblPr>
      <w:tblGrid>
        <w:gridCol w:w="704"/>
        <w:gridCol w:w="7093"/>
        <w:gridCol w:w="1512"/>
        <w:gridCol w:w="1512"/>
        <w:gridCol w:w="1512"/>
        <w:gridCol w:w="1512"/>
      </w:tblGrid>
      <w:tr>
        <w:tblPrEx>
          <w:tblCellMar>
            <w:top w:w="0" w:type="dxa"/>
            <w:left w:w="108" w:type="dxa"/>
            <w:bottom w:w="0" w:type="dxa"/>
            <w:right w:w="108" w:type="dxa"/>
          </w:tblCellMar>
        </w:tblPrEx>
        <w:trPr>
          <w:trHeight w:val="507"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auto"/>
                <w:sz w:val="18"/>
                <w:szCs w:val="18"/>
                <w:highlight w:val="none"/>
              </w:rPr>
            </w:pPr>
            <w:r>
              <w:rPr>
                <w:rFonts w:hint="eastAsia" w:ascii="宋体" w:hAnsi="宋体"/>
                <w:color w:val="auto"/>
                <w:sz w:val="18"/>
                <w:szCs w:val="18"/>
                <w:highlight w:val="none"/>
              </w:rPr>
              <w:t>序号</w:t>
            </w:r>
          </w:p>
        </w:tc>
        <w:tc>
          <w:tcPr>
            <w:tcW w:w="7093" w:type="dxa"/>
            <w:tcBorders>
              <w:top w:val="single" w:color="auto" w:sz="4" w:space="0"/>
              <w:left w:val="single" w:color="auto" w:sz="4" w:space="0"/>
              <w:bottom w:val="single" w:color="auto" w:sz="4" w:space="0"/>
              <w:right w:val="single" w:color="auto" w:sz="4" w:space="0"/>
              <w:tl2br w:val="single" w:color="auto" w:sz="4" w:space="0"/>
            </w:tcBorders>
            <w:vAlign w:val="top"/>
          </w:tcPr>
          <w:p>
            <w:pPr>
              <w:spacing w:line="280" w:lineRule="exact"/>
              <w:rPr>
                <w:rFonts w:ascii="宋体" w:hAnsi="宋体"/>
                <w:color w:val="auto"/>
                <w:sz w:val="18"/>
                <w:szCs w:val="18"/>
                <w:highlight w:val="none"/>
              </w:rPr>
            </w:pPr>
            <w:r>
              <w:rPr>
                <w:rFonts w:hint="eastAsia" w:ascii="宋体" w:hAnsi="宋体"/>
                <w:color w:val="auto"/>
                <w:sz w:val="18"/>
                <w:szCs w:val="18"/>
                <w:highlight w:val="none"/>
              </w:rPr>
              <w:t xml:space="preserve">                                      投标单位</w:t>
            </w:r>
          </w:p>
          <w:p>
            <w:pPr>
              <w:spacing w:line="280" w:lineRule="exact"/>
              <w:rPr>
                <w:rFonts w:ascii="宋体" w:hAnsi="宋体"/>
                <w:color w:val="auto"/>
                <w:sz w:val="18"/>
                <w:szCs w:val="18"/>
                <w:highlight w:val="none"/>
              </w:rPr>
            </w:pPr>
            <w:r>
              <w:rPr>
                <w:rFonts w:hint="eastAsia" w:ascii="宋体" w:hAnsi="宋体"/>
                <w:color w:val="auto"/>
                <w:sz w:val="18"/>
                <w:szCs w:val="18"/>
                <w:highlight w:val="none"/>
              </w:rPr>
              <w:t>审查项目</w:t>
            </w: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ind w:left="-16" w:leftChars="-51" w:hanging="91" w:hangingChars="51"/>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r>
      <w:tr>
        <w:tblPrEx>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auto"/>
                <w:sz w:val="18"/>
                <w:szCs w:val="18"/>
                <w:highlight w:val="none"/>
              </w:rPr>
            </w:pPr>
            <w:r>
              <w:rPr>
                <w:rFonts w:hint="eastAsia" w:ascii="宋体" w:hAnsi="宋体"/>
                <w:color w:val="auto"/>
                <w:sz w:val="18"/>
                <w:szCs w:val="18"/>
                <w:highlight w:val="none"/>
              </w:rPr>
              <w:t>1</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auto"/>
                <w:sz w:val="18"/>
                <w:szCs w:val="18"/>
                <w:highlight w:val="none"/>
              </w:rPr>
            </w:pPr>
            <w:r>
              <w:rPr>
                <w:rFonts w:hint="eastAsia" w:ascii="宋体" w:hAnsi="宋体"/>
                <w:color w:val="auto"/>
                <w:sz w:val="18"/>
                <w:szCs w:val="18"/>
                <w:highlight w:val="none"/>
              </w:rPr>
              <w:t>未发现投标人与招标人、评标委员会成员或者其他投标人串通投标</w:t>
            </w: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r>
      <w:tr>
        <w:tblPrEx>
          <w:tblCellMar>
            <w:top w:w="0" w:type="dxa"/>
            <w:left w:w="108" w:type="dxa"/>
            <w:bottom w:w="0" w:type="dxa"/>
            <w:right w:w="108" w:type="dxa"/>
          </w:tblCellMar>
        </w:tblPrEx>
        <w:trPr>
          <w:trHeight w:val="55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auto"/>
                <w:sz w:val="18"/>
                <w:szCs w:val="18"/>
                <w:highlight w:val="none"/>
              </w:rPr>
            </w:pPr>
            <w:r>
              <w:rPr>
                <w:rFonts w:hint="eastAsia" w:ascii="宋体" w:hAnsi="宋体"/>
                <w:color w:val="auto"/>
                <w:sz w:val="18"/>
                <w:szCs w:val="18"/>
                <w:highlight w:val="none"/>
              </w:rPr>
              <w:t>2</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olor w:val="auto"/>
                <w:sz w:val="18"/>
                <w:szCs w:val="18"/>
                <w:highlight w:val="none"/>
                <w:u w:val="single"/>
              </w:rPr>
            </w:pPr>
            <w:r>
              <w:rPr>
                <w:rFonts w:hint="eastAsia" w:ascii="宋体" w:hAnsi="宋体"/>
                <w:color w:val="auto"/>
                <w:sz w:val="18"/>
                <w:szCs w:val="18"/>
                <w:highlight w:val="none"/>
                <w:u w:val="single"/>
              </w:rPr>
              <w:t>不存在与其他投标人加密打包投标文件的电脑机器特征码一致的情况。</w:t>
            </w: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r>
      <w:tr>
        <w:tblPrEx>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auto"/>
                <w:sz w:val="18"/>
                <w:szCs w:val="18"/>
                <w:highlight w:val="none"/>
              </w:rPr>
            </w:pPr>
            <w:r>
              <w:rPr>
                <w:rFonts w:hint="eastAsia" w:ascii="宋体" w:hAnsi="宋体"/>
                <w:color w:val="auto"/>
                <w:sz w:val="18"/>
                <w:szCs w:val="18"/>
                <w:highlight w:val="none"/>
              </w:rPr>
              <w:t>3</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olor w:val="auto"/>
                <w:sz w:val="18"/>
                <w:szCs w:val="18"/>
                <w:highlight w:val="none"/>
              </w:rPr>
            </w:pPr>
            <w:r>
              <w:rPr>
                <w:rFonts w:hint="eastAsia" w:ascii="宋体" w:hAnsi="宋体"/>
                <w:color w:val="auto"/>
                <w:sz w:val="18"/>
                <w:szCs w:val="18"/>
                <w:highlight w:val="none"/>
              </w:rPr>
              <w:t>《设计费报价汇总表》及《投标书》已盖投标人公章</w:t>
            </w:r>
            <w:r>
              <w:rPr>
                <w:rFonts w:hint="eastAsia" w:ascii="宋体" w:hAnsi="宋体"/>
                <w:color w:val="auto"/>
                <w:sz w:val="18"/>
                <w:szCs w:val="18"/>
                <w:highlight w:val="none"/>
                <w:u w:val="single"/>
              </w:rPr>
              <w:t>（以联合体形式投标的，可只盖投标牵头人公章）</w:t>
            </w: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r>
      <w:tr>
        <w:tblPrEx>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auto"/>
                <w:sz w:val="18"/>
                <w:szCs w:val="18"/>
                <w:highlight w:val="none"/>
              </w:rPr>
            </w:pPr>
            <w:r>
              <w:rPr>
                <w:rFonts w:hint="eastAsia" w:ascii="宋体" w:hAnsi="宋体"/>
                <w:color w:val="auto"/>
                <w:sz w:val="18"/>
                <w:szCs w:val="18"/>
                <w:highlight w:val="none"/>
              </w:rPr>
              <w:t>4</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olor w:val="auto"/>
                <w:sz w:val="18"/>
                <w:szCs w:val="18"/>
                <w:highlight w:val="none"/>
              </w:rPr>
            </w:pPr>
            <w:r>
              <w:rPr>
                <w:rFonts w:hint="eastAsia" w:ascii="宋体" w:hAnsi="宋体"/>
                <w:color w:val="auto"/>
                <w:sz w:val="18"/>
                <w:szCs w:val="18"/>
                <w:highlight w:val="none"/>
              </w:rPr>
              <w:t>《设计费报价汇总表》及《投标书》已有法定代表人或者其授权代表签名</w:t>
            </w:r>
            <w:r>
              <w:rPr>
                <w:rFonts w:hint="eastAsia" w:ascii="宋体" w:hAnsi="宋体"/>
                <w:color w:val="auto"/>
                <w:sz w:val="18"/>
                <w:szCs w:val="18"/>
                <w:highlight w:val="none"/>
                <w:u w:val="single"/>
              </w:rPr>
              <w:t>（以联合体形式投标的，只需投标牵头人的法定代表人或者其授权代表签名即可）</w:t>
            </w: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r>
      <w:tr>
        <w:tblPrEx>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auto"/>
                <w:sz w:val="18"/>
                <w:szCs w:val="18"/>
                <w:highlight w:val="none"/>
              </w:rPr>
            </w:pPr>
            <w:r>
              <w:rPr>
                <w:rFonts w:hint="eastAsia" w:ascii="宋体" w:hAnsi="宋体"/>
                <w:color w:val="auto"/>
                <w:sz w:val="18"/>
                <w:szCs w:val="18"/>
                <w:highlight w:val="none"/>
              </w:rPr>
              <w:t>5</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olor w:val="auto"/>
                <w:sz w:val="18"/>
                <w:szCs w:val="18"/>
                <w:highlight w:val="none"/>
              </w:rPr>
            </w:pPr>
            <w:r>
              <w:rPr>
                <w:rFonts w:hint="eastAsia" w:ascii="宋体" w:hAnsi="宋体"/>
                <w:color w:val="auto"/>
                <w:sz w:val="18"/>
                <w:szCs w:val="18"/>
                <w:highlight w:val="none"/>
              </w:rPr>
              <w:t>《设计费报价汇总表》及《投标书》没有招标人不能接受的偏差（或出现偏差时已同意书面撤回偏差）</w:t>
            </w: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r>
      <w:tr>
        <w:tblPrEx>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auto"/>
                <w:sz w:val="18"/>
                <w:szCs w:val="18"/>
                <w:highlight w:val="none"/>
              </w:rPr>
            </w:pPr>
            <w:r>
              <w:rPr>
                <w:rFonts w:hint="eastAsia" w:ascii="宋体" w:hAnsi="宋体"/>
                <w:color w:val="auto"/>
                <w:sz w:val="18"/>
                <w:szCs w:val="18"/>
                <w:highlight w:val="none"/>
              </w:rPr>
              <w:t>6</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olor w:val="auto"/>
                <w:sz w:val="18"/>
                <w:szCs w:val="18"/>
                <w:highlight w:val="none"/>
              </w:rPr>
            </w:pPr>
            <w:r>
              <w:rPr>
                <w:rFonts w:hint="eastAsia" w:ascii="宋体" w:hAnsi="宋体"/>
                <w:color w:val="auto"/>
                <w:sz w:val="18"/>
                <w:szCs w:val="18"/>
                <w:highlight w:val="none"/>
              </w:rPr>
              <w:t>《设计费报价汇总表》及《投标书》按招标文件规定的格式填写，没有出现内容不全或者关键字迹模糊无法辨认</w:t>
            </w: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r>
      <w:tr>
        <w:tblPrEx>
          <w:tblCellMar>
            <w:top w:w="0" w:type="dxa"/>
            <w:left w:w="108" w:type="dxa"/>
            <w:bottom w:w="0" w:type="dxa"/>
            <w:right w:w="108" w:type="dxa"/>
          </w:tblCellMar>
        </w:tblPrEx>
        <w:trPr>
          <w:trHeight w:val="309"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spacing w:line="280" w:lineRule="exact"/>
              <w:jc w:val="center"/>
              <w:rPr>
                <w:rFonts w:hint="eastAsia" w:ascii="宋体" w:hAnsi="宋体"/>
                <w:color w:val="auto"/>
                <w:sz w:val="18"/>
                <w:szCs w:val="18"/>
                <w:highlight w:val="none"/>
              </w:rPr>
            </w:pPr>
            <w:r>
              <w:rPr>
                <w:rFonts w:hint="eastAsia" w:ascii="宋体" w:hAnsi="宋体"/>
                <w:color w:val="auto"/>
                <w:sz w:val="18"/>
                <w:szCs w:val="18"/>
                <w:highlight w:val="none"/>
              </w:rPr>
              <w:t>7</w:t>
            </w:r>
          </w:p>
        </w:tc>
        <w:tc>
          <w:tcPr>
            <w:tcW w:w="7093" w:type="dxa"/>
            <w:tcBorders>
              <w:top w:val="single" w:color="auto" w:sz="4" w:space="0"/>
              <w:left w:val="single" w:color="auto" w:sz="4" w:space="0"/>
              <w:bottom w:val="single" w:color="auto" w:sz="4" w:space="0"/>
              <w:right w:val="single" w:color="auto" w:sz="4" w:space="0"/>
            </w:tcBorders>
            <w:vAlign w:val="center"/>
          </w:tcPr>
          <w:p>
            <w:pPr>
              <w:topLinePunct/>
              <w:spacing w:line="280" w:lineRule="exact"/>
              <w:rPr>
                <w:rFonts w:hint="eastAsia" w:ascii="宋体" w:hAnsi="宋体"/>
                <w:color w:val="auto"/>
                <w:sz w:val="18"/>
                <w:szCs w:val="18"/>
                <w:highlight w:val="none"/>
              </w:rPr>
            </w:pPr>
            <w:r>
              <w:rPr>
                <w:rFonts w:hint="eastAsia" w:ascii="宋体" w:hAnsi="宋体"/>
                <w:color w:val="auto"/>
                <w:sz w:val="18"/>
                <w:szCs w:val="18"/>
                <w:highlight w:val="none"/>
              </w:rPr>
              <w:t>未发现证明材料弄虚作假</w:t>
            </w: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r>
      <w:tr>
        <w:tblPrEx>
          <w:tblCellMar>
            <w:top w:w="0" w:type="dxa"/>
            <w:left w:w="108" w:type="dxa"/>
            <w:bottom w:w="0" w:type="dxa"/>
            <w:right w:w="108" w:type="dxa"/>
          </w:tblCellMar>
        </w:tblPrEx>
        <w:trPr>
          <w:trHeight w:val="208"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spacing w:line="280" w:lineRule="exact"/>
              <w:jc w:val="center"/>
              <w:rPr>
                <w:rFonts w:hint="eastAsia" w:ascii="宋体" w:hAnsi="宋体"/>
                <w:color w:val="auto"/>
                <w:sz w:val="18"/>
                <w:szCs w:val="18"/>
                <w:highlight w:val="none"/>
              </w:rPr>
            </w:pPr>
            <w:r>
              <w:rPr>
                <w:rFonts w:hint="eastAsia" w:ascii="宋体" w:hAnsi="宋体"/>
                <w:color w:val="auto"/>
                <w:sz w:val="18"/>
                <w:szCs w:val="18"/>
                <w:highlight w:val="none"/>
              </w:rPr>
              <w:t>8</w:t>
            </w:r>
          </w:p>
        </w:tc>
        <w:tc>
          <w:tcPr>
            <w:tcW w:w="7093" w:type="dxa"/>
            <w:tcBorders>
              <w:top w:val="single" w:color="auto" w:sz="4" w:space="0"/>
              <w:left w:val="single" w:color="auto" w:sz="4" w:space="0"/>
              <w:bottom w:val="single" w:color="auto" w:sz="4" w:space="0"/>
              <w:right w:val="single" w:color="auto" w:sz="4" w:space="0"/>
            </w:tcBorders>
            <w:vAlign w:val="center"/>
          </w:tcPr>
          <w:p>
            <w:pPr>
              <w:topLinePunct/>
              <w:spacing w:line="280" w:lineRule="exact"/>
              <w:rPr>
                <w:rFonts w:hint="eastAsia" w:ascii="宋体" w:hAnsi="宋体"/>
                <w:color w:val="auto"/>
                <w:sz w:val="18"/>
                <w:szCs w:val="18"/>
                <w:highlight w:val="none"/>
              </w:rPr>
            </w:pPr>
            <w:r>
              <w:rPr>
                <w:rFonts w:hint="eastAsia" w:ascii="宋体" w:hAnsi="宋体"/>
                <w:color w:val="auto"/>
                <w:sz w:val="18"/>
                <w:szCs w:val="18"/>
                <w:highlight w:val="none"/>
              </w:rPr>
              <w:t>按第三章投标文件编制要求编制投标文件</w:t>
            </w: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r>
      <w:tr>
        <w:tblPrEx>
          <w:tblCellMar>
            <w:top w:w="0" w:type="dxa"/>
            <w:left w:w="108" w:type="dxa"/>
            <w:bottom w:w="0" w:type="dxa"/>
            <w:right w:w="108" w:type="dxa"/>
          </w:tblCellMar>
        </w:tblPrEx>
        <w:trPr>
          <w:trHeight w:val="208"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spacing w:line="280" w:lineRule="exact"/>
              <w:jc w:val="center"/>
              <w:rPr>
                <w:rFonts w:hint="eastAsia" w:ascii="宋体" w:hAnsi="宋体"/>
                <w:color w:val="auto"/>
                <w:sz w:val="18"/>
                <w:szCs w:val="18"/>
                <w:highlight w:val="none"/>
              </w:rPr>
            </w:pPr>
            <w:r>
              <w:rPr>
                <w:rFonts w:hint="eastAsia" w:ascii="宋体" w:hAnsi="宋体"/>
                <w:color w:val="auto"/>
                <w:sz w:val="18"/>
                <w:szCs w:val="18"/>
                <w:highlight w:val="none"/>
              </w:rPr>
              <w:t>9</w:t>
            </w:r>
          </w:p>
        </w:tc>
        <w:tc>
          <w:tcPr>
            <w:tcW w:w="7093" w:type="dxa"/>
            <w:tcBorders>
              <w:top w:val="single" w:color="auto" w:sz="4" w:space="0"/>
              <w:left w:val="single" w:color="auto" w:sz="4" w:space="0"/>
              <w:bottom w:val="single" w:color="auto" w:sz="4" w:space="0"/>
              <w:right w:val="single" w:color="auto" w:sz="4" w:space="0"/>
            </w:tcBorders>
            <w:vAlign w:val="center"/>
          </w:tcPr>
          <w:p>
            <w:pPr>
              <w:topLinePunct/>
              <w:spacing w:line="280" w:lineRule="exact"/>
              <w:rPr>
                <w:rFonts w:hint="eastAsia" w:ascii="宋体" w:hAnsi="宋体"/>
                <w:color w:val="auto"/>
                <w:sz w:val="18"/>
                <w:szCs w:val="18"/>
                <w:highlight w:val="none"/>
              </w:rPr>
            </w:pPr>
            <w:r>
              <w:rPr>
                <w:rFonts w:hint="eastAsia" w:ascii="宋体" w:hAnsi="宋体"/>
                <w:color w:val="auto"/>
                <w:sz w:val="18"/>
                <w:szCs w:val="18"/>
                <w:highlight w:val="none"/>
              </w:rPr>
              <w:t>按照招标文件要求提交投标保证金的</w:t>
            </w: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r>
      <w:tr>
        <w:tblPrEx>
          <w:tblCellMar>
            <w:top w:w="0" w:type="dxa"/>
            <w:left w:w="108" w:type="dxa"/>
            <w:bottom w:w="0" w:type="dxa"/>
            <w:right w:w="108" w:type="dxa"/>
          </w:tblCellMar>
        </w:tblPrEx>
        <w:trPr>
          <w:trHeight w:val="258"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spacing w:line="280" w:lineRule="exact"/>
              <w:jc w:val="center"/>
              <w:rPr>
                <w:rFonts w:ascii="宋体" w:hAnsi="宋体"/>
                <w:color w:val="auto"/>
                <w:sz w:val="18"/>
                <w:szCs w:val="18"/>
                <w:highlight w:val="none"/>
              </w:rPr>
            </w:pPr>
            <w:r>
              <w:rPr>
                <w:rFonts w:hint="eastAsia" w:ascii="宋体" w:hAnsi="宋体"/>
                <w:color w:val="auto"/>
                <w:sz w:val="18"/>
                <w:szCs w:val="18"/>
                <w:highlight w:val="none"/>
              </w:rPr>
              <w:t>10</w:t>
            </w:r>
          </w:p>
        </w:tc>
        <w:tc>
          <w:tcPr>
            <w:tcW w:w="7093" w:type="dxa"/>
            <w:tcBorders>
              <w:top w:val="single" w:color="auto" w:sz="4" w:space="0"/>
              <w:left w:val="single" w:color="auto" w:sz="4" w:space="0"/>
              <w:bottom w:val="single" w:color="auto" w:sz="4" w:space="0"/>
              <w:right w:val="single" w:color="auto" w:sz="4" w:space="0"/>
            </w:tcBorders>
            <w:vAlign w:val="center"/>
          </w:tcPr>
          <w:p>
            <w:pPr>
              <w:topLinePunct/>
              <w:spacing w:line="280" w:lineRule="exact"/>
              <w:rPr>
                <w:rFonts w:hint="eastAsia" w:ascii="宋体" w:hAnsi="宋体"/>
                <w:color w:val="auto"/>
                <w:sz w:val="18"/>
                <w:szCs w:val="18"/>
                <w:highlight w:val="none"/>
              </w:rPr>
            </w:pPr>
            <w:r>
              <w:rPr>
                <w:rFonts w:hint="eastAsia" w:ascii="宋体" w:hAnsi="宋体"/>
                <w:color w:val="auto"/>
                <w:sz w:val="18"/>
                <w:szCs w:val="18"/>
                <w:highlight w:val="none"/>
              </w:rPr>
              <w:t>按照要求（必要时）对投标文件进行澄清、说明或者补正</w:t>
            </w: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r>
      <w:tr>
        <w:tblPrEx>
          <w:tblCellMar>
            <w:top w:w="0" w:type="dxa"/>
            <w:left w:w="108" w:type="dxa"/>
            <w:bottom w:w="0" w:type="dxa"/>
            <w:right w:w="108" w:type="dxa"/>
          </w:tblCellMar>
        </w:tblPrEx>
        <w:trPr>
          <w:trHeight w:val="245"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auto"/>
                <w:sz w:val="18"/>
                <w:szCs w:val="18"/>
                <w:highlight w:val="none"/>
              </w:rPr>
            </w:pPr>
            <w:r>
              <w:rPr>
                <w:rFonts w:hint="eastAsia" w:ascii="宋体" w:hAnsi="宋体"/>
                <w:color w:val="auto"/>
                <w:sz w:val="18"/>
                <w:szCs w:val="18"/>
                <w:highlight w:val="none"/>
              </w:rPr>
              <w:t>结论</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olor w:val="auto"/>
                <w:sz w:val="18"/>
                <w:szCs w:val="18"/>
                <w:highlight w:val="none"/>
              </w:rPr>
            </w:pPr>
            <w:r>
              <w:rPr>
                <w:rFonts w:hint="eastAsia" w:ascii="宋体" w:hAnsi="宋体"/>
                <w:color w:val="auto"/>
                <w:sz w:val="18"/>
                <w:szCs w:val="18"/>
                <w:highlight w:val="none"/>
              </w:rPr>
              <w:t>是否通过并进入下一阶段评审</w:t>
            </w: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hAnsi="宋体"/>
                <w:color w:val="auto"/>
                <w:sz w:val="18"/>
                <w:szCs w:val="18"/>
                <w:highlight w:val="none"/>
              </w:rPr>
            </w:pPr>
          </w:p>
        </w:tc>
      </w:tr>
    </w:tbl>
    <w:p>
      <w:pPr>
        <w:tabs>
          <w:tab w:val="left" w:pos="720"/>
        </w:tabs>
        <w:snapToGrid w:val="0"/>
        <w:spacing w:line="280" w:lineRule="exact"/>
        <w:rPr>
          <w:rFonts w:hint="eastAsia" w:ascii="宋体" w:hAnsi="宋体"/>
          <w:color w:val="auto"/>
          <w:sz w:val="18"/>
          <w:szCs w:val="18"/>
          <w:highlight w:val="none"/>
        </w:rPr>
      </w:pPr>
      <w:r>
        <w:rPr>
          <w:rFonts w:hint="eastAsia" w:ascii="宋体" w:hAnsi="宋体"/>
          <w:color w:val="auto"/>
          <w:sz w:val="18"/>
          <w:szCs w:val="18"/>
          <w:highlight w:val="none"/>
        </w:rPr>
        <w:t>备注：1、根据本表的审查项目，填“是”或“否”。</w:t>
      </w:r>
    </w:p>
    <w:p>
      <w:pPr>
        <w:tabs>
          <w:tab w:val="left" w:pos="720"/>
        </w:tabs>
        <w:snapToGrid w:val="0"/>
        <w:spacing w:line="280" w:lineRule="exact"/>
        <w:ind w:firstLine="540" w:firstLineChars="300"/>
        <w:rPr>
          <w:rFonts w:hint="eastAsia" w:ascii="宋体" w:hAnsi="宋体"/>
          <w:color w:val="auto"/>
          <w:sz w:val="18"/>
          <w:szCs w:val="18"/>
          <w:highlight w:val="none"/>
        </w:rPr>
      </w:pPr>
      <w:r>
        <w:rPr>
          <w:rFonts w:hint="eastAsia" w:ascii="宋体" w:hAnsi="宋体"/>
          <w:color w:val="auto"/>
          <w:sz w:val="18"/>
          <w:szCs w:val="18"/>
          <w:highlight w:val="none"/>
        </w:rPr>
        <w:t>2、表中出现一个或以上“否”，即该投标人的评审“结论”为“否”，即该投标人不进入下一阶段评审。</w:t>
      </w:r>
    </w:p>
    <w:p>
      <w:pPr>
        <w:tabs>
          <w:tab w:val="left" w:pos="720"/>
        </w:tabs>
        <w:snapToGrid w:val="0"/>
        <w:spacing w:line="280" w:lineRule="exact"/>
        <w:ind w:firstLine="540" w:firstLineChars="300"/>
        <w:rPr>
          <w:rFonts w:hint="eastAsia" w:ascii="宋体" w:hAnsi="宋体"/>
          <w:color w:val="auto"/>
          <w:sz w:val="18"/>
          <w:szCs w:val="18"/>
          <w:highlight w:val="none"/>
        </w:rPr>
      </w:pPr>
      <w:r>
        <w:rPr>
          <w:rFonts w:hint="eastAsia" w:ascii="宋体" w:hAnsi="宋体"/>
          <w:color w:val="auto"/>
          <w:sz w:val="18"/>
          <w:szCs w:val="18"/>
          <w:highlight w:val="none"/>
        </w:rPr>
        <w:t>3、表中全部评审结果为“是”，视为同意进入下一阶段评审。</w:t>
      </w:r>
    </w:p>
    <w:p>
      <w:pPr>
        <w:tabs>
          <w:tab w:val="left" w:pos="720"/>
        </w:tabs>
        <w:snapToGrid w:val="0"/>
        <w:spacing w:line="280" w:lineRule="exact"/>
        <w:ind w:firstLine="540" w:firstLineChars="300"/>
        <w:rPr>
          <w:rFonts w:hint="eastAsia" w:ascii="宋体" w:hAnsi="宋体"/>
          <w:color w:val="auto"/>
          <w:sz w:val="18"/>
          <w:szCs w:val="18"/>
          <w:highlight w:val="none"/>
        </w:rPr>
      </w:pPr>
      <w:r>
        <w:rPr>
          <w:rFonts w:hint="eastAsia" w:ascii="宋体" w:hAnsi="宋体"/>
          <w:color w:val="auto"/>
          <w:sz w:val="18"/>
          <w:szCs w:val="18"/>
          <w:highlight w:val="none"/>
        </w:rPr>
        <w:t>4、若评委意见不一致时，则按少数服从多数的原则，决定该投标人是否通过有效性审查，进入下一阶段评审。</w:t>
      </w:r>
    </w:p>
    <w:p>
      <w:pPr>
        <w:adjustRightInd w:val="0"/>
        <w:snapToGrid w:val="0"/>
        <w:spacing w:line="240" w:lineRule="exact"/>
        <w:rPr>
          <w:rFonts w:hint="eastAsia" w:ascii="宋体"/>
          <w:b/>
          <w:bCs/>
          <w:color w:val="auto"/>
          <w:highlight w:val="none"/>
        </w:rPr>
      </w:pPr>
      <w:r>
        <w:rPr>
          <w:rFonts w:hint="eastAsia" w:ascii="宋体"/>
          <w:color w:val="auto"/>
          <w:szCs w:val="21"/>
          <w:highlight w:val="none"/>
        </w:rPr>
        <w:t>评委签名：                                                                                  日期：</w:t>
      </w:r>
      <w:r>
        <w:rPr>
          <w:rFonts w:hint="eastAsia" w:ascii="宋体"/>
          <w:b/>
          <w:bCs/>
          <w:color w:val="auto"/>
          <w:highlight w:val="none"/>
        </w:rPr>
        <w:t xml:space="preserve"> </w:t>
      </w:r>
    </w:p>
    <w:p>
      <w:pPr>
        <w:spacing w:line="360" w:lineRule="auto"/>
        <w:rPr>
          <w:rFonts w:hint="eastAsia" w:ascii="宋体" w:hAnsi="宋体"/>
          <w:b/>
          <w:bCs/>
          <w:color w:val="auto"/>
          <w:highlight w:val="none"/>
        </w:rPr>
      </w:pPr>
      <w:r>
        <w:rPr>
          <w:rFonts w:ascii="宋体" w:hAnsi="宋体"/>
          <w:b/>
          <w:bCs/>
          <w:color w:val="auto"/>
          <w:highlight w:val="none"/>
        </w:rPr>
        <w:br w:type="page"/>
      </w:r>
      <w:r>
        <w:rPr>
          <w:rFonts w:hint="eastAsia" w:ascii="宋体" w:hAnsi="宋体"/>
          <w:b/>
          <w:bCs/>
          <w:color w:val="auto"/>
          <w:highlight w:val="none"/>
        </w:rPr>
        <w:t>附录14（</w:t>
      </w:r>
      <w:r>
        <w:rPr>
          <w:rFonts w:hint="eastAsia" w:ascii="宋体" w:hAnsi="宋体"/>
          <w:color w:val="auto"/>
          <w:sz w:val="24"/>
          <w:highlight w:val="none"/>
        </w:rPr>
        <w:t>适用于综合评分法</w:t>
      </w:r>
      <w:r>
        <w:rPr>
          <w:rFonts w:hint="eastAsia" w:ascii="宋体" w:hAnsi="宋体"/>
          <w:b/>
          <w:bCs/>
          <w:color w:val="auto"/>
          <w:highlight w:val="none"/>
        </w:rPr>
        <w:t>）</w:t>
      </w:r>
    </w:p>
    <w:p>
      <w:pPr>
        <w:spacing w:line="32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商务文件综合评分表</w:t>
      </w:r>
    </w:p>
    <w:p>
      <w:pPr>
        <w:spacing w:line="280" w:lineRule="exact"/>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pPr>
        <w:spacing w:line="280" w:lineRule="exact"/>
        <w:rPr>
          <w:rFonts w:ascii="宋体" w:hAnsi="宋体"/>
          <w:color w:val="auto"/>
          <w:highlight w:val="none"/>
        </w:rPr>
      </w:pPr>
      <w:r>
        <w:rPr>
          <w:rFonts w:hint="eastAsia" w:ascii="宋体" w:hAnsi="宋体"/>
          <w:color w:val="auto"/>
          <w:highlight w:val="none"/>
        </w:rPr>
        <w:t xml:space="preserve">    </w:t>
      </w:r>
    </w:p>
    <w:tbl>
      <w:tblPr>
        <w:tblStyle w:val="37"/>
        <w:tblW w:w="13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200"/>
        <w:gridCol w:w="1300"/>
        <w:gridCol w:w="8930"/>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blHeader/>
          <w:jc w:val="center"/>
        </w:trPr>
        <w:tc>
          <w:tcPr>
            <w:tcW w:w="2246" w:type="dxa"/>
            <w:gridSpan w:val="2"/>
            <w:tcBorders>
              <w:top w:val="single" w:color="auto" w:sz="4" w:space="0"/>
              <w:left w:val="single" w:color="auto" w:sz="4" w:space="0"/>
              <w:bottom w:val="single" w:color="auto" w:sz="4" w:space="0"/>
              <w:right w:val="single" w:color="auto" w:sz="4" w:space="0"/>
            </w:tcBorders>
            <w:vAlign w:val="center"/>
          </w:tcPr>
          <w:p>
            <w:pPr>
              <w:jc w:val="center"/>
              <w:rPr>
                <w:b/>
                <w:color w:val="auto"/>
                <w:sz w:val="20"/>
                <w:szCs w:val="20"/>
                <w:highlight w:val="none"/>
              </w:rPr>
            </w:pPr>
            <w:r>
              <w:rPr>
                <w:rFonts w:hint="eastAsia"/>
                <w:b/>
                <w:color w:val="auto"/>
                <w:sz w:val="20"/>
                <w:szCs w:val="20"/>
                <w:highlight w:val="none"/>
              </w:rPr>
              <w:t>评分项目</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b/>
                <w:color w:val="auto"/>
                <w:sz w:val="20"/>
                <w:szCs w:val="20"/>
                <w:highlight w:val="none"/>
              </w:rPr>
            </w:pPr>
            <w:r>
              <w:rPr>
                <w:rFonts w:hint="eastAsia"/>
                <w:b/>
                <w:color w:val="auto"/>
                <w:sz w:val="20"/>
                <w:szCs w:val="20"/>
                <w:highlight w:val="none"/>
              </w:rPr>
              <w:t>评分内容</w:t>
            </w:r>
          </w:p>
        </w:tc>
        <w:tc>
          <w:tcPr>
            <w:tcW w:w="8930" w:type="dxa"/>
            <w:tcBorders>
              <w:top w:val="single" w:color="auto" w:sz="4" w:space="0"/>
              <w:left w:val="single" w:color="auto" w:sz="4" w:space="0"/>
              <w:bottom w:val="single" w:color="auto" w:sz="4" w:space="0"/>
              <w:right w:val="single" w:color="auto" w:sz="4" w:space="0"/>
            </w:tcBorders>
            <w:vAlign w:val="center"/>
          </w:tcPr>
          <w:p>
            <w:pPr>
              <w:jc w:val="center"/>
              <w:rPr>
                <w:b/>
                <w:color w:val="auto"/>
                <w:sz w:val="20"/>
                <w:szCs w:val="20"/>
                <w:highlight w:val="none"/>
              </w:rPr>
            </w:pPr>
            <w:r>
              <w:rPr>
                <w:rFonts w:hint="eastAsia"/>
                <w:b/>
                <w:color w:val="auto"/>
                <w:sz w:val="20"/>
                <w:szCs w:val="20"/>
                <w:highlight w:val="none"/>
              </w:rPr>
              <w:t>评分细则</w:t>
            </w: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b/>
                <w:color w:val="auto"/>
                <w:sz w:val="20"/>
                <w:szCs w:val="20"/>
                <w:highlight w:val="none"/>
              </w:rPr>
            </w:pPr>
            <w:r>
              <w:rPr>
                <w:rFonts w:hint="eastAsia"/>
                <w:b/>
                <w:color w:val="auto"/>
                <w:sz w:val="20"/>
                <w:szCs w:val="20"/>
                <w:highlight w:val="none"/>
              </w:rPr>
              <w:t>满分分值（</w:t>
            </w:r>
            <w:r>
              <w:rPr>
                <w:b/>
                <w:color w:val="auto"/>
                <w:sz w:val="20"/>
                <w:szCs w:val="20"/>
                <w:highlight w:val="none"/>
              </w:rPr>
              <w:t>Y</w:t>
            </w:r>
            <w:r>
              <w:rPr>
                <w:rFonts w:hint="eastAsia"/>
                <w:b/>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46" w:type="dxa"/>
            <w:gridSpan w:val="2"/>
            <w:tcBorders>
              <w:top w:val="single" w:color="auto" w:sz="4" w:space="0"/>
              <w:left w:val="single" w:color="auto" w:sz="4" w:space="0"/>
              <w:bottom w:val="single" w:color="auto" w:sz="4" w:space="0"/>
              <w:right w:val="single" w:color="auto" w:sz="4" w:space="0"/>
            </w:tcBorders>
            <w:vAlign w:val="center"/>
          </w:tcPr>
          <w:p>
            <w:pPr>
              <w:jc w:val="center"/>
              <w:rPr>
                <w:b/>
                <w:color w:val="auto"/>
                <w:sz w:val="20"/>
                <w:szCs w:val="20"/>
                <w:highlight w:val="none"/>
              </w:rPr>
            </w:pPr>
            <w:r>
              <w:rPr>
                <w:rFonts w:hint="eastAsia"/>
                <w:b/>
                <w:color w:val="auto"/>
                <w:sz w:val="20"/>
                <w:szCs w:val="20"/>
                <w:highlight w:val="none"/>
              </w:rPr>
              <w:t>商务文件（60分）</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b/>
                <w:color w:val="auto"/>
                <w:sz w:val="20"/>
                <w:szCs w:val="20"/>
                <w:highlight w:val="none"/>
              </w:rPr>
            </w:pPr>
          </w:p>
        </w:tc>
        <w:tc>
          <w:tcPr>
            <w:tcW w:w="8930" w:type="dxa"/>
            <w:tcBorders>
              <w:top w:val="single" w:color="auto" w:sz="4" w:space="0"/>
              <w:left w:val="single" w:color="auto" w:sz="4" w:space="0"/>
              <w:bottom w:val="single" w:color="auto" w:sz="4" w:space="0"/>
              <w:right w:val="single" w:color="auto" w:sz="4" w:space="0"/>
            </w:tcBorders>
            <w:vAlign w:val="center"/>
          </w:tcPr>
          <w:p>
            <w:pPr>
              <w:jc w:val="center"/>
              <w:rPr>
                <w:b/>
                <w:color w:val="auto"/>
                <w:sz w:val="20"/>
                <w:szCs w:val="20"/>
                <w:highlight w:val="none"/>
              </w:rPr>
            </w:pPr>
          </w:p>
        </w:tc>
        <w:tc>
          <w:tcPr>
            <w:tcW w:w="1047" w:type="dxa"/>
            <w:tcBorders>
              <w:top w:val="single" w:color="auto" w:sz="4" w:space="0"/>
              <w:left w:val="single" w:color="auto" w:sz="4" w:space="0"/>
              <w:bottom w:val="single" w:color="auto" w:sz="4" w:space="0"/>
              <w:right w:val="single" w:color="auto" w:sz="4" w:space="0"/>
            </w:tcBorders>
            <w:vAlign w:val="center"/>
          </w:tcPr>
          <w:p>
            <w:pPr>
              <w:rPr>
                <w:b/>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46" w:type="dxa"/>
            <w:vMerge w:val="restart"/>
            <w:tcBorders>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投标人的业绩</w:t>
            </w:r>
          </w:p>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（14分）</w:t>
            </w:r>
          </w:p>
        </w:tc>
        <w:tc>
          <w:tcPr>
            <w:tcW w:w="1200" w:type="dxa"/>
            <w:vMerge w:val="restart"/>
            <w:tcBorders>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1300" w:type="dxa"/>
            <w:tcBorders>
              <w:left w:val="single" w:color="auto" w:sz="4" w:space="0"/>
              <w:right w:val="single" w:color="auto" w:sz="4" w:space="0"/>
            </w:tcBorders>
            <w:vAlign w:val="center"/>
          </w:tcPr>
          <w:p>
            <w:pPr>
              <w:pStyle w:val="100"/>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考察投标人近年水利工程业绩情况</w:t>
            </w:r>
          </w:p>
        </w:tc>
        <w:tc>
          <w:tcPr>
            <w:tcW w:w="8930" w:type="dxa"/>
            <w:tcBorders>
              <w:top w:val="single" w:color="auto" w:sz="4" w:space="0"/>
              <w:left w:val="single" w:color="auto" w:sz="4" w:space="0"/>
              <w:right w:val="single" w:color="auto" w:sz="4" w:space="0"/>
            </w:tcBorders>
            <w:vAlign w:val="center"/>
          </w:tcPr>
          <w:p>
            <w:pPr>
              <w:pStyle w:val="100"/>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联合体投标时，指</w:t>
            </w:r>
            <w:r>
              <w:rPr>
                <w:rFonts w:hint="eastAsia" w:ascii="宋体" w:hAnsi="宋体" w:eastAsia="宋体" w:cs="宋体"/>
                <w:color w:val="auto"/>
                <w:szCs w:val="21"/>
                <w:highlight w:val="none"/>
              </w:rPr>
              <w:t>联合体牵头人）2018年1月1日至今承担过总投资20000万元或以上的水利工程设计工作，每项得2分；总投资100</w:t>
            </w:r>
            <w:r>
              <w:rPr>
                <w:rFonts w:ascii="宋体" w:hAnsi="宋体" w:eastAsia="宋体" w:cs="宋体"/>
                <w:color w:val="auto"/>
                <w:szCs w:val="21"/>
                <w:highlight w:val="none"/>
              </w:rPr>
              <w:t>00</w:t>
            </w:r>
            <w:r>
              <w:rPr>
                <w:rFonts w:hint="eastAsia" w:ascii="宋体" w:hAnsi="宋体" w:eastAsia="宋体" w:cs="宋体"/>
                <w:color w:val="auto"/>
                <w:szCs w:val="21"/>
                <w:highlight w:val="none"/>
              </w:rPr>
              <w:t>万元（含）至20000万元（不含）的水利工程设计工作，每项得1分。</w:t>
            </w:r>
          </w:p>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项最多计4项，最高得7分。业绩须提供合同或中标通知书复印件，时间以中标通知书或合同为准，总投资额以合同载明为准，若合同未能体现总投资，则需提供立项批复文件或其他有效的证明材料。联合体投标的，由联合体牵头人提供。</w:t>
            </w:r>
          </w:p>
        </w:tc>
        <w:tc>
          <w:tcPr>
            <w:tcW w:w="1047" w:type="dxa"/>
            <w:tcBorders>
              <w:top w:val="single" w:color="auto" w:sz="4" w:space="0"/>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46" w:type="dxa"/>
            <w:vMerge w:val="continue"/>
            <w:tcBorders>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p>
        </w:tc>
        <w:tc>
          <w:tcPr>
            <w:tcW w:w="1200" w:type="dxa"/>
            <w:vMerge w:val="continue"/>
            <w:tcBorders>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p>
        </w:tc>
        <w:tc>
          <w:tcPr>
            <w:tcW w:w="1300" w:type="dxa"/>
            <w:tcBorders>
              <w:left w:val="single" w:color="auto" w:sz="4" w:space="0"/>
              <w:right w:val="single" w:color="auto" w:sz="4" w:space="0"/>
            </w:tcBorders>
            <w:vAlign w:val="center"/>
          </w:tcPr>
          <w:p>
            <w:pPr>
              <w:pStyle w:val="100"/>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考察投标人近年市政道路工程业绩情况</w:t>
            </w:r>
          </w:p>
        </w:tc>
        <w:tc>
          <w:tcPr>
            <w:tcW w:w="8930" w:type="dxa"/>
            <w:tcBorders>
              <w:top w:val="single" w:color="auto" w:sz="4" w:space="0"/>
              <w:left w:val="single" w:color="auto" w:sz="4" w:space="0"/>
              <w:right w:val="single" w:color="auto" w:sz="4" w:space="0"/>
            </w:tcBorders>
            <w:vAlign w:val="center"/>
          </w:tcPr>
          <w:p>
            <w:pPr>
              <w:pStyle w:val="100"/>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联合体投标时，指</w:t>
            </w:r>
            <w:r>
              <w:rPr>
                <w:rFonts w:hint="eastAsia" w:ascii="宋体" w:hAnsi="宋体" w:eastAsia="宋体" w:cs="宋体"/>
                <w:color w:val="auto"/>
                <w:szCs w:val="21"/>
                <w:highlight w:val="none"/>
              </w:rPr>
              <w:t>联合体</w:t>
            </w:r>
            <w:r>
              <w:rPr>
                <w:rFonts w:hint="eastAsia" w:ascii="宋体" w:hAnsi="宋体" w:eastAsia="宋体" w:cs="宋体"/>
                <w:color w:val="auto"/>
                <w:szCs w:val="21"/>
                <w:highlight w:val="none"/>
                <w:lang w:eastAsia="zh-CN"/>
              </w:rPr>
              <w:t>中负责</w:t>
            </w:r>
            <w:r>
              <w:rPr>
                <w:rFonts w:hint="eastAsia" w:ascii="宋体" w:hAnsi="宋体" w:eastAsia="宋体" w:cs="宋体"/>
                <w:color w:val="auto"/>
                <w:szCs w:val="21"/>
                <w:highlight w:val="none"/>
              </w:rPr>
              <w:t>市政道路设计</w:t>
            </w:r>
            <w:r>
              <w:rPr>
                <w:rFonts w:hint="eastAsia" w:ascii="宋体" w:hAnsi="宋体" w:eastAsia="宋体" w:cs="宋体"/>
                <w:color w:val="auto"/>
                <w:szCs w:val="21"/>
                <w:highlight w:val="none"/>
                <w:lang w:eastAsia="zh-CN"/>
              </w:rPr>
              <w:t>成员</w:t>
            </w:r>
            <w:r>
              <w:rPr>
                <w:rFonts w:hint="eastAsia" w:ascii="宋体" w:hAnsi="宋体" w:eastAsia="宋体" w:cs="宋体"/>
                <w:color w:val="auto"/>
                <w:szCs w:val="21"/>
                <w:highlight w:val="none"/>
              </w:rPr>
              <w:t>）2018年1月1日至今承担过总投资</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000万元或以上的市政路桥工程设计工作，每项得2分；总投资</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w:t>
            </w:r>
            <w:r>
              <w:rPr>
                <w:rFonts w:ascii="宋体" w:hAnsi="宋体" w:eastAsia="宋体" w:cs="宋体"/>
                <w:color w:val="auto"/>
                <w:szCs w:val="21"/>
                <w:highlight w:val="none"/>
              </w:rPr>
              <w:t>00</w:t>
            </w:r>
            <w:r>
              <w:rPr>
                <w:rFonts w:hint="eastAsia" w:ascii="宋体" w:hAnsi="宋体" w:eastAsia="宋体" w:cs="宋体"/>
                <w:color w:val="auto"/>
                <w:szCs w:val="21"/>
                <w:highlight w:val="none"/>
              </w:rPr>
              <w:t>万元（含）至</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000万元（不含）的市政路桥工程设计工作，每项得1分。</w:t>
            </w:r>
          </w:p>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项最高得7分。业绩须提供合同或中标通知书复印件，时间以中标通知书或合同为准，总投资额以合同载明为准，若合同未能体现总投资，则需提供立项批复文件或其他有效的证明材料。联合体投标的，由联合体负责市政工程设计方提供。</w:t>
            </w:r>
          </w:p>
        </w:tc>
        <w:tc>
          <w:tcPr>
            <w:tcW w:w="1047" w:type="dxa"/>
            <w:tcBorders>
              <w:top w:val="single" w:color="auto" w:sz="4" w:space="0"/>
              <w:left w:val="single" w:color="auto" w:sz="4" w:space="0"/>
              <w:right w:val="single" w:color="auto" w:sz="4" w:space="0"/>
            </w:tcBorders>
            <w:vAlign w:val="center"/>
          </w:tcPr>
          <w:p>
            <w:pPr>
              <w:pStyle w:val="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46" w:type="dxa"/>
            <w:vMerge w:val="restart"/>
            <w:tcBorders>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投标人的获奖</w:t>
            </w:r>
          </w:p>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（13分）</w:t>
            </w:r>
          </w:p>
        </w:tc>
        <w:tc>
          <w:tcPr>
            <w:tcW w:w="1200" w:type="dxa"/>
            <w:vMerge w:val="restart"/>
            <w:tcBorders>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获奖</w:t>
            </w:r>
          </w:p>
        </w:tc>
        <w:tc>
          <w:tcPr>
            <w:tcW w:w="1300" w:type="dxa"/>
            <w:tcBorders>
              <w:left w:val="single" w:color="auto" w:sz="4" w:space="0"/>
              <w:right w:val="single" w:color="auto" w:sz="4" w:space="0"/>
            </w:tcBorders>
            <w:vAlign w:val="center"/>
          </w:tcPr>
          <w:p>
            <w:pPr>
              <w:pStyle w:val="100"/>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考察投标人近年水利工程获奖情况</w:t>
            </w:r>
          </w:p>
        </w:tc>
        <w:tc>
          <w:tcPr>
            <w:tcW w:w="8930" w:type="dxa"/>
            <w:tcBorders>
              <w:top w:val="single" w:color="auto" w:sz="4" w:space="0"/>
              <w:left w:val="single" w:color="auto" w:sz="4" w:space="0"/>
              <w:right w:val="single" w:color="auto" w:sz="4" w:space="0"/>
            </w:tcBorders>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联合体投标时，指</w:t>
            </w:r>
            <w:r>
              <w:rPr>
                <w:rFonts w:hint="eastAsia" w:ascii="宋体" w:hAnsi="宋体" w:eastAsia="宋体" w:cs="宋体"/>
                <w:color w:val="auto"/>
                <w:szCs w:val="21"/>
                <w:highlight w:val="none"/>
              </w:rPr>
              <w:t>联合体牵头人）2018年1月1日至今完成过的水利工程类项目获得过国家级奖项的，得3分；获得过省级奖项的，得2分，获得过市级奖项的，得1分。本项最高得分6分。</w:t>
            </w:r>
          </w:p>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需提供证书复印件，获奖时间以证书中载明的发证时间为准。设计获奖奖项：国家级奖项指全国优秀工程勘察设计奖、全国优秀工程勘察设计行业奖；省级（含副省级）工程勘察设计行业协会颁发的省级（含副省级）优秀勘察设计奖等；市级工程勘察设计行业协会颁发的市级优秀勘察设计奖等。联合体投标的，由联合体牵头人提供。</w:t>
            </w:r>
          </w:p>
        </w:tc>
        <w:tc>
          <w:tcPr>
            <w:tcW w:w="1047" w:type="dxa"/>
            <w:tcBorders>
              <w:top w:val="single" w:color="auto" w:sz="4" w:space="0"/>
              <w:left w:val="single" w:color="auto" w:sz="4" w:space="0"/>
              <w:right w:val="single" w:color="auto" w:sz="4" w:space="0"/>
            </w:tcBorders>
            <w:vAlign w:val="center"/>
          </w:tcPr>
          <w:p>
            <w:pPr>
              <w:pStyle w:val="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46" w:type="dxa"/>
            <w:vMerge w:val="continue"/>
            <w:tcBorders>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p>
        </w:tc>
        <w:tc>
          <w:tcPr>
            <w:tcW w:w="1200" w:type="dxa"/>
            <w:vMerge w:val="continue"/>
            <w:tcBorders>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p>
        </w:tc>
        <w:tc>
          <w:tcPr>
            <w:tcW w:w="1300" w:type="dxa"/>
            <w:tcBorders>
              <w:left w:val="single" w:color="auto" w:sz="4" w:space="0"/>
              <w:right w:val="single" w:color="auto" w:sz="4" w:space="0"/>
            </w:tcBorders>
            <w:vAlign w:val="center"/>
          </w:tcPr>
          <w:p>
            <w:pPr>
              <w:pStyle w:val="100"/>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考察投标人近年市政道路工程获奖情况</w:t>
            </w:r>
          </w:p>
        </w:tc>
        <w:tc>
          <w:tcPr>
            <w:tcW w:w="8930" w:type="dxa"/>
            <w:tcBorders>
              <w:top w:val="single" w:color="auto" w:sz="4" w:space="0"/>
              <w:left w:val="single" w:color="auto" w:sz="4" w:space="0"/>
              <w:right w:val="single" w:color="auto" w:sz="4" w:space="0"/>
            </w:tcBorders>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联合体投标时，指</w:t>
            </w:r>
            <w:r>
              <w:rPr>
                <w:rFonts w:hint="eastAsia" w:ascii="宋体" w:hAnsi="宋体" w:eastAsia="宋体" w:cs="宋体"/>
                <w:color w:val="auto"/>
                <w:szCs w:val="21"/>
                <w:highlight w:val="none"/>
              </w:rPr>
              <w:t>联合体</w:t>
            </w:r>
            <w:r>
              <w:rPr>
                <w:rFonts w:hint="eastAsia" w:ascii="宋体" w:hAnsi="宋体" w:eastAsia="宋体" w:cs="宋体"/>
                <w:color w:val="auto"/>
                <w:szCs w:val="21"/>
                <w:highlight w:val="none"/>
                <w:lang w:eastAsia="zh-CN"/>
              </w:rPr>
              <w:t>中负责</w:t>
            </w:r>
            <w:r>
              <w:rPr>
                <w:rFonts w:hint="eastAsia" w:ascii="宋体" w:hAnsi="宋体" w:eastAsia="宋体" w:cs="宋体"/>
                <w:color w:val="auto"/>
                <w:szCs w:val="21"/>
                <w:highlight w:val="none"/>
              </w:rPr>
              <w:t>市政道路设计</w:t>
            </w:r>
            <w:r>
              <w:rPr>
                <w:rFonts w:hint="eastAsia" w:ascii="宋体" w:hAnsi="宋体" w:eastAsia="宋体" w:cs="宋体"/>
                <w:color w:val="auto"/>
                <w:szCs w:val="21"/>
                <w:highlight w:val="none"/>
                <w:lang w:eastAsia="zh-CN"/>
              </w:rPr>
              <w:t>成员</w:t>
            </w:r>
            <w:r>
              <w:rPr>
                <w:rFonts w:hint="eastAsia" w:ascii="宋体" w:hAnsi="宋体" w:eastAsia="宋体" w:cs="宋体"/>
                <w:color w:val="auto"/>
                <w:szCs w:val="21"/>
                <w:highlight w:val="none"/>
              </w:rPr>
              <w:t>）2018年1月1日至今完成过的市政路桥工程类项目获得过国家级奖项的，得0.6分；获得过省级奖项的，得0.3分，获得过市级奖项的，得0.1分。本项最高得分7分。</w:t>
            </w:r>
          </w:p>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需提供证书复印件，获奖时间以证书中载明的发证时间为准。设计获奖奖项：国家级奖项指全国优秀工程勘察设计奖、全国优秀工程勘察设计行业奖；省级奖项指省级（含副省级）工程勘察设计行业协会颁发的省级（含副省级）优秀勘察设计奖；市级奖项指市级工程勘察设计行业协会颁发的市级优秀勘察设计奖等。联合体投标的，由联合体负责市政工程设计方提供。</w:t>
            </w:r>
          </w:p>
        </w:tc>
        <w:tc>
          <w:tcPr>
            <w:tcW w:w="1047" w:type="dxa"/>
            <w:tcBorders>
              <w:top w:val="single" w:color="auto" w:sz="4" w:space="0"/>
              <w:left w:val="single" w:color="auto" w:sz="4" w:space="0"/>
              <w:right w:val="single" w:color="auto" w:sz="4" w:space="0"/>
            </w:tcBorders>
            <w:vAlign w:val="center"/>
          </w:tcPr>
          <w:p>
            <w:pPr>
              <w:pStyle w:val="1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046" w:type="dxa"/>
            <w:tcBorders>
              <w:top w:val="single" w:color="auto" w:sz="4" w:space="0"/>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项目负责人资历（8分）</w:t>
            </w:r>
          </w:p>
        </w:tc>
        <w:tc>
          <w:tcPr>
            <w:tcW w:w="1200" w:type="dxa"/>
            <w:tcBorders>
              <w:top w:val="single" w:color="auto" w:sz="4" w:space="0"/>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项目负责人（设计负责人）资历</w:t>
            </w:r>
          </w:p>
        </w:tc>
        <w:tc>
          <w:tcPr>
            <w:tcW w:w="1300" w:type="dxa"/>
            <w:tcBorders>
              <w:top w:val="single" w:color="auto" w:sz="4" w:space="0"/>
              <w:left w:val="single" w:color="auto" w:sz="4" w:space="0"/>
              <w:bottom w:val="single" w:color="auto" w:sz="4" w:space="0"/>
              <w:right w:val="single" w:color="auto" w:sz="4" w:space="0"/>
            </w:tcBorders>
            <w:vAlign w:val="center"/>
          </w:tcPr>
          <w:p>
            <w:pPr>
              <w:pStyle w:val="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考察项目负责人资历</w:t>
            </w:r>
          </w:p>
        </w:tc>
        <w:tc>
          <w:tcPr>
            <w:tcW w:w="8930" w:type="dxa"/>
            <w:tcBorders>
              <w:top w:val="single" w:color="auto" w:sz="4" w:space="0"/>
              <w:left w:val="single" w:color="auto" w:sz="4" w:space="0"/>
              <w:right w:val="single" w:color="auto" w:sz="4" w:space="0"/>
            </w:tcBorders>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w:t>
            </w:r>
            <w:r>
              <w:rPr>
                <w:rFonts w:hint="eastAsia" w:ascii="宋体" w:hAnsi="宋体" w:eastAsia="宋体" w:cs="宋体"/>
                <w:color w:val="auto"/>
                <w:szCs w:val="21"/>
                <w:highlight w:val="none"/>
                <w:lang w:val="zh-CN"/>
              </w:rPr>
              <w:t>责人具有注册土木工程师（水利水电</w:t>
            </w: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lang w:val="zh-CN"/>
              </w:rPr>
              <w:t>）水工结构</w:t>
            </w:r>
            <w:r>
              <w:rPr>
                <w:rFonts w:hint="eastAsia" w:ascii="宋体" w:hAnsi="宋体" w:eastAsia="宋体" w:cs="宋体"/>
                <w:color w:val="auto"/>
                <w:szCs w:val="21"/>
                <w:highlight w:val="none"/>
              </w:rPr>
              <w:t>专业</w:t>
            </w:r>
            <w:r>
              <w:rPr>
                <w:rFonts w:hint="eastAsia" w:ascii="宋体" w:hAnsi="宋体" w:eastAsia="宋体" w:cs="宋体"/>
                <w:color w:val="auto"/>
                <w:szCs w:val="21"/>
                <w:highlight w:val="none"/>
                <w:lang w:val="zh-CN"/>
              </w:rPr>
              <w:t>资格的得</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分；具</w:t>
            </w:r>
            <w:r>
              <w:rPr>
                <w:rFonts w:hint="eastAsia" w:ascii="宋体" w:hAnsi="宋体" w:eastAsia="宋体" w:cs="宋体"/>
                <w:color w:val="auto"/>
                <w:szCs w:val="21"/>
                <w:highlight w:val="none"/>
              </w:rPr>
              <w:t>有</w:t>
            </w:r>
            <w:r>
              <w:rPr>
                <w:rFonts w:hint="eastAsia" w:ascii="宋体" w:hAnsi="宋体" w:eastAsia="宋体" w:cs="宋体"/>
                <w:color w:val="auto"/>
                <w:szCs w:val="21"/>
                <w:highlight w:val="none"/>
                <w:lang w:val="zh-CN"/>
              </w:rPr>
              <w:t>注册土木工程师（水利水电</w:t>
            </w: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水利水电工程规划专业</w:t>
            </w:r>
            <w:r>
              <w:rPr>
                <w:rFonts w:hint="eastAsia" w:ascii="宋体" w:hAnsi="宋体" w:eastAsia="宋体" w:cs="宋体"/>
                <w:color w:val="auto"/>
                <w:szCs w:val="21"/>
                <w:highlight w:val="none"/>
                <w:lang w:val="zh-CN"/>
              </w:rPr>
              <w:t>资格的得</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其他不得分。本项最多得8分。</w:t>
            </w:r>
          </w:p>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注：须提供相关注册证、职称证和投标人为其缴纳近6个月（2022年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月~2023年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月）社会保险证明的复印件。</w:t>
            </w:r>
          </w:p>
        </w:tc>
        <w:tc>
          <w:tcPr>
            <w:tcW w:w="1047" w:type="dxa"/>
            <w:tcBorders>
              <w:top w:val="single" w:color="auto" w:sz="4" w:space="0"/>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46" w:type="dxa"/>
            <w:tcBorders>
              <w:top w:val="single" w:color="auto" w:sz="4" w:space="0"/>
              <w:left w:val="single" w:color="auto" w:sz="4" w:space="0"/>
              <w:right w:val="single" w:color="auto" w:sz="4" w:space="0"/>
            </w:tcBorders>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人力资源配备及技术水平（10分）</w:t>
            </w:r>
          </w:p>
        </w:tc>
        <w:tc>
          <w:tcPr>
            <w:tcW w:w="1200" w:type="dxa"/>
            <w:tcBorders>
              <w:top w:val="single" w:color="auto" w:sz="4" w:space="0"/>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专业人员配备情况</w:t>
            </w:r>
          </w:p>
        </w:tc>
        <w:tc>
          <w:tcPr>
            <w:tcW w:w="1300" w:type="dxa"/>
            <w:tcBorders>
              <w:top w:val="single" w:color="auto" w:sz="4" w:space="0"/>
              <w:left w:val="single" w:color="auto" w:sz="4" w:space="0"/>
              <w:right w:val="single" w:color="auto" w:sz="4" w:space="0"/>
            </w:tcBorders>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主要考察各专业负责人的配备能否满足本工程需要</w:t>
            </w:r>
          </w:p>
        </w:tc>
        <w:tc>
          <w:tcPr>
            <w:tcW w:w="8930" w:type="dxa"/>
            <w:tcBorders>
              <w:top w:val="single" w:color="auto" w:sz="4" w:space="0"/>
              <w:left w:val="single" w:color="auto" w:sz="4" w:space="0"/>
              <w:right w:val="single" w:color="auto" w:sz="4" w:space="0"/>
            </w:tcBorders>
            <w:vAlign w:val="center"/>
          </w:tcPr>
          <w:p>
            <w:pPr>
              <w:pStyle w:val="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各专业负责人设计经历及业务能力（水工建筑专业、水利规划专业、道路工程专业、园林专业、岩土工程专业）：</w:t>
            </w:r>
          </w:p>
          <w:p>
            <w:pPr>
              <w:pStyle w:val="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（1）水工建筑专业负责人：具有水工建筑专业高级（或以上）职称的得0.5分；具备注册土木工程师（水利水电工程）水工结构专业资格的得1.5分；本小项最高得2分。</w:t>
            </w:r>
          </w:p>
          <w:p>
            <w:pPr>
              <w:pStyle w:val="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（2）水利规划专业负责人：具有水利规划专业高级（或以上）职称的得0.5分；具有注册土木工程师（水利水电工程）水利水电工程规划专业资格的得1.5分；本小项最高得2分。</w:t>
            </w:r>
          </w:p>
          <w:p>
            <w:pPr>
              <w:pStyle w:val="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（3）道路工程专业负责人：具有道路工程专业高级（或以上）职称的得0.5分；具有注册土木工程师（道路工程）专业资格的得1</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分；本小项最高得2分。</w:t>
            </w:r>
          </w:p>
          <w:p>
            <w:pPr>
              <w:pStyle w:val="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（4）园林专业负责人：具有园林专业高级（或以上）职称的得0.5分；具有一级注册建筑工程师资格的得1.5分；本小项最高得2分。</w:t>
            </w:r>
          </w:p>
          <w:p>
            <w:pPr>
              <w:pStyle w:val="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（5）岩土工程专业负责人：具有岩土工程专业高级（或以上）职称的得0.5分；具有注册土木工程师（岩土）资格的得1.5分；本小项最高得2分。</w:t>
            </w:r>
          </w:p>
          <w:p>
            <w:pPr>
              <w:pStyle w:val="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本项最多得10分。</w:t>
            </w:r>
          </w:p>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注：同一人同时兼任2个或以上的专业负责人的，不重复计分；同一专业派多个负责人的，不重复计分。需提供上述人员的毕业证、职称证、注册证复印件及投标人所在地的社会保险机构出具的有关投标人为其缴纳连续近6个月（2022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月至202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月）社会保险费用的证明。</w:t>
            </w:r>
          </w:p>
        </w:tc>
        <w:tc>
          <w:tcPr>
            <w:tcW w:w="1047" w:type="dxa"/>
            <w:tcBorders>
              <w:top w:val="single" w:color="auto" w:sz="4" w:space="0"/>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523" w:type="dxa"/>
            <w:gridSpan w:val="5"/>
            <w:tcBorders>
              <w:top w:val="single" w:color="auto" w:sz="4" w:space="0"/>
              <w:left w:val="single" w:color="auto" w:sz="4" w:space="0"/>
              <w:right w:val="single" w:color="auto" w:sz="4" w:space="0"/>
            </w:tcBorders>
            <w:vAlign w:val="center"/>
          </w:tcPr>
          <w:p>
            <w:pPr>
              <w:pStyle w:val="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注：上述项目负责人和各专业负责人，同一人不能兼任两个或以上职务，否则按最高得分项只计算一次得分。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2246" w:type="dxa"/>
            <w:gridSpan w:val="2"/>
            <w:tcBorders>
              <w:top w:val="single" w:color="auto" w:sz="4" w:space="0"/>
              <w:left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企业资信（15分）</w:t>
            </w:r>
          </w:p>
        </w:tc>
        <w:tc>
          <w:tcPr>
            <w:tcW w:w="1300" w:type="dxa"/>
            <w:tcBorders>
              <w:top w:val="single" w:color="auto" w:sz="4" w:space="0"/>
              <w:left w:val="single" w:color="auto" w:sz="4" w:space="0"/>
              <w:bottom w:val="single" w:color="auto" w:sz="4" w:space="0"/>
              <w:right w:val="single" w:color="auto" w:sz="4" w:space="0"/>
            </w:tcBorders>
            <w:vAlign w:val="center"/>
          </w:tcPr>
          <w:p>
            <w:pPr>
              <w:pStyle w:val="10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考察投标人资信情况</w:t>
            </w:r>
          </w:p>
        </w:tc>
        <w:tc>
          <w:tcPr>
            <w:tcW w:w="8930" w:type="dxa"/>
            <w:tcBorders>
              <w:top w:val="single" w:color="auto" w:sz="4" w:space="0"/>
              <w:left w:val="single" w:color="auto" w:sz="4" w:space="0"/>
              <w:bottom w:val="single" w:color="auto" w:sz="4" w:space="0"/>
              <w:right w:val="single" w:color="auto" w:sz="4" w:space="0"/>
            </w:tcBorders>
            <w:vAlign w:val="center"/>
          </w:tcPr>
          <w:p>
            <w:pPr>
              <w:pStyle w:val="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lang w:eastAsia="zh-CN"/>
              </w:rPr>
              <w:t>联合体投标时，联合体中任意一方</w:t>
            </w:r>
            <w:r>
              <w:rPr>
                <w:rFonts w:hint="eastAsia" w:ascii="宋体" w:hAnsi="宋体" w:eastAsia="宋体" w:cs="宋体"/>
                <w:color w:val="auto"/>
                <w:szCs w:val="21"/>
                <w:highlight w:val="none"/>
                <w:lang w:val="zh-CN"/>
              </w:rPr>
              <w:t>）具备质量管理体系升级版AAA级</w:t>
            </w:r>
            <w:r>
              <w:rPr>
                <w:rFonts w:hint="eastAsia" w:ascii="宋体" w:hAnsi="宋体" w:eastAsia="宋体" w:cs="宋体"/>
                <w:color w:val="auto"/>
                <w:szCs w:val="21"/>
                <w:highlight w:val="none"/>
              </w:rPr>
              <w:t>以上（不含AAA级）</w:t>
            </w:r>
            <w:r>
              <w:rPr>
                <w:rFonts w:hint="eastAsia" w:ascii="宋体" w:hAnsi="宋体" w:eastAsia="宋体" w:cs="宋体"/>
                <w:color w:val="auto"/>
                <w:szCs w:val="21"/>
                <w:highlight w:val="none"/>
                <w:lang w:val="zh-CN"/>
              </w:rPr>
              <w:t>认证证书的得5分，具备质量管理体系升级版AAA级认证证书的得2.5分，具备质量管理体系升级版AA级认证证书的得1分，具备质量管理体系升级版A级认证证书的得</w:t>
            </w:r>
            <w:r>
              <w:rPr>
                <w:rFonts w:hint="eastAsia" w:ascii="宋体" w:hAnsi="宋体" w:eastAsia="宋体" w:cs="宋体"/>
                <w:color w:val="auto"/>
                <w:szCs w:val="21"/>
                <w:highlight w:val="none"/>
              </w:rPr>
              <w:t>0.5</w:t>
            </w:r>
            <w:r>
              <w:rPr>
                <w:rFonts w:hint="eastAsia" w:ascii="宋体" w:hAnsi="宋体" w:eastAsia="宋体" w:cs="宋体"/>
                <w:color w:val="auto"/>
                <w:szCs w:val="21"/>
                <w:highlight w:val="none"/>
                <w:lang w:val="zh-CN"/>
              </w:rPr>
              <w:t>分，其他得0分。本项最高得5分。</w:t>
            </w:r>
          </w:p>
          <w:p>
            <w:pPr>
              <w:pStyle w:val="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lang w:eastAsia="zh-CN"/>
              </w:rPr>
              <w:t>联合体投标时，联合体中任意一方</w:t>
            </w:r>
            <w:r>
              <w:rPr>
                <w:rFonts w:hint="eastAsia" w:ascii="宋体" w:hAnsi="宋体" w:eastAsia="宋体" w:cs="宋体"/>
                <w:color w:val="auto"/>
                <w:szCs w:val="21"/>
                <w:highlight w:val="none"/>
                <w:lang w:val="zh-CN"/>
              </w:rPr>
              <w:t>）同时具有环境管理体系、职业健康安全管理体系、知识产权管理体系、信息安全管理体系认证任意3项且在有效期限内的，得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分，1至2项的得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分，没有不得分。</w:t>
            </w:r>
            <w:r>
              <w:rPr>
                <w:rFonts w:hint="eastAsia" w:ascii="宋体" w:hAnsi="宋体" w:eastAsia="宋体" w:cs="宋体"/>
                <w:color w:val="auto"/>
                <w:szCs w:val="21"/>
                <w:highlight w:val="none"/>
                <w:lang w:val="zh-CN"/>
              </w:rPr>
              <w:t>本项最高得5分。</w:t>
            </w:r>
          </w:p>
          <w:p>
            <w:pPr>
              <w:pStyle w:val="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w:t>
            </w:r>
            <w:r>
              <w:rPr>
                <w:rFonts w:hint="eastAsia" w:ascii="宋体" w:hAnsi="宋体" w:eastAsia="宋体" w:cs="宋体"/>
                <w:color w:val="auto"/>
                <w:szCs w:val="21"/>
                <w:highlight w:val="none"/>
                <w:lang w:eastAsia="zh-CN"/>
              </w:rPr>
              <w:t>联合体投标时，联合体中任意一方</w:t>
            </w:r>
            <w:r>
              <w:rPr>
                <w:rFonts w:hint="eastAsia" w:ascii="宋体" w:hAnsi="宋体" w:eastAsia="宋体" w:cs="宋体"/>
                <w:color w:val="auto"/>
                <w:szCs w:val="21"/>
                <w:highlight w:val="none"/>
                <w:lang w:val="zh-CN"/>
              </w:rPr>
              <w:t>）获得省级或以上行业协会颁发的（勘察设计）企业信用等级AAAAA级证书的得5分，获得AAAA级的得2.5分，获得AAA级的得1分，获得AA级</w:t>
            </w:r>
            <w:r>
              <w:rPr>
                <w:rFonts w:hint="eastAsia" w:ascii="宋体" w:hAnsi="宋体" w:eastAsia="宋体" w:cs="宋体"/>
                <w:color w:val="auto"/>
                <w:szCs w:val="21"/>
                <w:highlight w:val="none"/>
              </w:rPr>
              <w:t>及以下</w:t>
            </w:r>
            <w:r>
              <w:rPr>
                <w:rFonts w:hint="eastAsia" w:ascii="宋体" w:hAnsi="宋体" w:eastAsia="宋体" w:cs="宋体"/>
                <w:color w:val="auto"/>
                <w:szCs w:val="21"/>
                <w:highlight w:val="none"/>
                <w:lang w:val="zh-CN"/>
              </w:rPr>
              <w:t>的得</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.5分，其他得0分。本项最高得5分。</w:t>
            </w:r>
          </w:p>
          <w:p>
            <w:pPr>
              <w:pStyle w:val="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注：须提供相关证书</w:t>
            </w:r>
            <w:r>
              <w:rPr>
                <w:rFonts w:hint="eastAsia" w:ascii="宋体" w:hAnsi="宋体" w:eastAsia="宋体" w:cs="宋体"/>
                <w:color w:val="auto"/>
                <w:szCs w:val="21"/>
                <w:highlight w:val="none"/>
              </w:rPr>
              <w:t>的复印件</w:t>
            </w:r>
            <w:r>
              <w:rPr>
                <w:rFonts w:hint="eastAsia" w:ascii="宋体" w:hAnsi="宋体" w:eastAsia="宋体" w:cs="宋体"/>
                <w:color w:val="auto"/>
                <w:szCs w:val="21"/>
                <w:highlight w:val="none"/>
                <w:lang w:val="zh-CN"/>
              </w:rPr>
              <w:t>。</w:t>
            </w:r>
          </w:p>
        </w:tc>
        <w:tc>
          <w:tcPr>
            <w:tcW w:w="1047" w:type="dxa"/>
            <w:tcBorders>
              <w:top w:val="single" w:color="auto" w:sz="4" w:space="0"/>
              <w:left w:val="single" w:color="auto" w:sz="4" w:space="0"/>
              <w:bottom w:val="single" w:color="auto" w:sz="4" w:space="0"/>
              <w:right w:val="single" w:color="auto" w:sz="4" w:space="0"/>
            </w:tcBorders>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15分</w:t>
            </w:r>
          </w:p>
        </w:tc>
      </w:tr>
    </w:tbl>
    <w:p>
      <w:pPr>
        <w:pStyle w:val="20"/>
        <w:wordWrap w:val="0"/>
        <w:topLinePunct/>
        <w:ind w:firstLine="400" w:firstLineChars="200"/>
        <w:rPr>
          <w:rFonts w:hint="eastAsia" w:hAnsi="宋体"/>
          <w:b/>
          <w:bCs/>
          <w:color w:val="auto"/>
          <w:sz w:val="24"/>
          <w:highlight w:val="none"/>
        </w:rPr>
      </w:pPr>
      <w:r>
        <w:rPr>
          <w:rFonts w:hint="eastAsia" w:hAnsi="宋体"/>
          <w:color w:val="auto"/>
          <w:szCs w:val="21"/>
          <w:highlight w:val="none"/>
        </w:rPr>
        <w:t>评委签名：</w:t>
      </w:r>
      <w:r>
        <w:rPr>
          <w:rFonts w:hAnsi="宋体"/>
          <w:color w:val="auto"/>
          <w:szCs w:val="21"/>
          <w:highlight w:val="none"/>
        </w:rPr>
        <w:t xml:space="preserve">                      </w:t>
      </w:r>
      <w:r>
        <w:rPr>
          <w:rFonts w:hint="eastAsia" w:hAnsi="宋体"/>
          <w:color w:val="auto"/>
          <w:szCs w:val="21"/>
          <w:highlight w:val="none"/>
        </w:rPr>
        <w:t xml:space="preserve">                            日期：</w:t>
      </w:r>
    </w:p>
    <w:p>
      <w:pPr>
        <w:pStyle w:val="20"/>
        <w:rPr>
          <w:rFonts w:hint="eastAsia" w:hAnsi="宋体"/>
          <w:b/>
          <w:bCs/>
          <w:color w:val="auto"/>
          <w:sz w:val="24"/>
          <w:highlight w:val="none"/>
        </w:rPr>
      </w:pPr>
    </w:p>
    <w:p>
      <w:pPr>
        <w:pStyle w:val="20"/>
        <w:rPr>
          <w:rFonts w:hint="eastAsia" w:hAnsi="宋体"/>
          <w:b/>
          <w:bCs/>
          <w:color w:val="auto"/>
          <w:sz w:val="24"/>
          <w:highlight w:val="none"/>
        </w:rPr>
      </w:pPr>
    </w:p>
    <w:p>
      <w:pPr>
        <w:pStyle w:val="20"/>
        <w:rPr>
          <w:rFonts w:hint="eastAsia" w:hAnsi="宋体"/>
          <w:b/>
          <w:bCs/>
          <w:color w:val="auto"/>
          <w:sz w:val="24"/>
          <w:highlight w:val="none"/>
        </w:rPr>
      </w:pPr>
    </w:p>
    <w:p>
      <w:pPr>
        <w:pStyle w:val="20"/>
        <w:rPr>
          <w:rFonts w:hint="eastAsia" w:hAnsi="宋体"/>
          <w:b/>
          <w:bCs/>
          <w:color w:val="auto"/>
          <w:sz w:val="24"/>
          <w:highlight w:val="none"/>
        </w:rPr>
      </w:pPr>
    </w:p>
    <w:p>
      <w:pPr>
        <w:pStyle w:val="20"/>
        <w:rPr>
          <w:rFonts w:hint="eastAsia" w:hAnsi="宋体"/>
          <w:b/>
          <w:bCs/>
          <w:color w:val="auto"/>
          <w:sz w:val="24"/>
          <w:highlight w:val="none"/>
        </w:rPr>
      </w:pPr>
    </w:p>
    <w:p>
      <w:pPr>
        <w:pStyle w:val="20"/>
        <w:rPr>
          <w:rFonts w:hint="eastAsia" w:hAnsi="宋体"/>
          <w:b/>
          <w:bCs/>
          <w:color w:val="auto"/>
          <w:sz w:val="24"/>
          <w:highlight w:val="none"/>
        </w:rPr>
      </w:pPr>
    </w:p>
    <w:p>
      <w:pPr>
        <w:pStyle w:val="20"/>
        <w:rPr>
          <w:rFonts w:hint="eastAsia" w:hAnsi="宋体"/>
          <w:b/>
          <w:bCs/>
          <w:color w:val="auto"/>
          <w:sz w:val="24"/>
          <w:highlight w:val="none"/>
        </w:rPr>
      </w:pPr>
    </w:p>
    <w:p>
      <w:pPr>
        <w:pStyle w:val="20"/>
        <w:rPr>
          <w:rFonts w:hint="eastAsia" w:hAnsi="宋体"/>
          <w:b/>
          <w:bCs/>
          <w:color w:val="auto"/>
          <w:sz w:val="24"/>
          <w:highlight w:val="none"/>
        </w:rPr>
      </w:pPr>
    </w:p>
    <w:p>
      <w:pPr>
        <w:pStyle w:val="20"/>
        <w:rPr>
          <w:rFonts w:hint="eastAsia" w:hAnsi="宋体"/>
          <w:b/>
          <w:bCs/>
          <w:color w:val="auto"/>
          <w:sz w:val="24"/>
          <w:highlight w:val="none"/>
        </w:rPr>
      </w:pPr>
    </w:p>
    <w:p>
      <w:pPr>
        <w:pStyle w:val="20"/>
        <w:rPr>
          <w:rFonts w:hint="eastAsia" w:hAnsi="宋体"/>
          <w:b/>
          <w:bCs/>
          <w:color w:val="auto"/>
          <w:sz w:val="24"/>
          <w:highlight w:val="none"/>
        </w:rPr>
      </w:pPr>
    </w:p>
    <w:p>
      <w:pPr>
        <w:pStyle w:val="20"/>
        <w:rPr>
          <w:rFonts w:hint="eastAsia" w:hAnsi="宋体"/>
          <w:b/>
          <w:bCs/>
          <w:color w:val="auto"/>
          <w:sz w:val="24"/>
          <w:highlight w:val="none"/>
        </w:rPr>
      </w:pPr>
    </w:p>
    <w:p>
      <w:pPr>
        <w:pStyle w:val="20"/>
        <w:rPr>
          <w:rFonts w:hint="eastAsia" w:hAnsi="宋体"/>
          <w:b/>
          <w:bCs/>
          <w:color w:val="auto"/>
          <w:sz w:val="24"/>
          <w:highlight w:val="none"/>
        </w:rPr>
      </w:pPr>
      <w:r>
        <w:rPr>
          <w:rFonts w:hint="eastAsia" w:hAnsi="宋体"/>
          <w:b/>
          <w:bCs/>
          <w:color w:val="auto"/>
          <w:sz w:val="24"/>
          <w:highlight w:val="none"/>
        </w:rPr>
        <w:t xml:space="preserve">附录15 </w:t>
      </w:r>
    </w:p>
    <w:p>
      <w:pPr>
        <w:pStyle w:val="20"/>
        <w:rPr>
          <w:rFonts w:hint="eastAsia" w:hAnsi="宋体"/>
          <w:b/>
          <w:color w:val="auto"/>
          <w:sz w:val="32"/>
          <w:highlight w:val="none"/>
        </w:rPr>
      </w:pPr>
      <w:r>
        <w:rPr>
          <w:rFonts w:hint="eastAsia" w:hAnsi="宋体"/>
          <w:b/>
          <w:bCs/>
          <w:color w:val="auto"/>
          <w:sz w:val="24"/>
          <w:highlight w:val="none"/>
        </w:rPr>
        <w:t xml:space="preserve">                                         </w:t>
      </w:r>
      <w:r>
        <w:rPr>
          <w:rFonts w:hint="eastAsia" w:hAnsi="宋体"/>
          <w:b/>
          <w:color w:val="auto"/>
          <w:sz w:val="32"/>
          <w:highlight w:val="none"/>
        </w:rPr>
        <w:t>技术文件有效性审查表</w:t>
      </w:r>
    </w:p>
    <w:p>
      <w:pPr>
        <w:tabs>
          <w:tab w:val="left" w:pos="720"/>
        </w:tabs>
        <w:snapToGrid w:val="0"/>
        <w:spacing w:line="240" w:lineRule="exact"/>
        <w:rPr>
          <w:rFonts w:hint="eastAsia" w:ascii="宋体" w:hAnsi="宋体"/>
          <w:b/>
          <w:color w:val="auto"/>
          <w:szCs w:val="21"/>
          <w:highlight w:val="none"/>
        </w:rPr>
      </w:pPr>
      <w:r>
        <w:rPr>
          <w:rFonts w:hint="eastAsia" w:ascii="宋体" w:hAnsi="宋体"/>
          <w:b/>
          <w:color w:val="auto"/>
          <w:szCs w:val="21"/>
          <w:highlight w:val="none"/>
        </w:rPr>
        <w:t>项目名称：</w:t>
      </w:r>
    </w:p>
    <w:tbl>
      <w:tblPr>
        <w:tblStyle w:val="37"/>
        <w:tblW w:w="13965" w:type="dxa"/>
        <w:tblInd w:w="3" w:type="dxa"/>
        <w:tblLayout w:type="fixed"/>
        <w:tblCellMar>
          <w:top w:w="0" w:type="dxa"/>
          <w:left w:w="108" w:type="dxa"/>
          <w:bottom w:w="0" w:type="dxa"/>
          <w:right w:w="108" w:type="dxa"/>
        </w:tblCellMar>
      </w:tblPr>
      <w:tblGrid>
        <w:gridCol w:w="525"/>
        <w:gridCol w:w="8040"/>
        <w:gridCol w:w="1080"/>
        <w:gridCol w:w="1080"/>
        <w:gridCol w:w="1080"/>
        <w:gridCol w:w="1080"/>
        <w:gridCol w:w="1080"/>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olor w:val="auto"/>
                <w:sz w:val="18"/>
                <w:szCs w:val="18"/>
                <w:highlight w:val="none"/>
              </w:rPr>
            </w:pPr>
            <w:r>
              <w:rPr>
                <w:rFonts w:hint="eastAsia" w:ascii="宋体" w:hAnsi="宋体"/>
                <w:color w:val="auto"/>
                <w:sz w:val="18"/>
                <w:szCs w:val="18"/>
                <w:highlight w:val="none"/>
              </w:rPr>
              <w:t>序号</w:t>
            </w:r>
          </w:p>
        </w:tc>
        <w:tc>
          <w:tcPr>
            <w:tcW w:w="8040" w:type="dxa"/>
            <w:tcBorders>
              <w:top w:val="single" w:color="auto" w:sz="4" w:space="0"/>
              <w:left w:val="single" w:color="auto" w:sz="4" w:space="0"/>
              <w:bottom w:val="single" w:color="auto" w:sz="4" w:space="0"/>
              <w:right w:val="single" w:color="auto" w:sz="4" w:space="0"/>
              <w:tl2br w:val="single" w:color="auto" w:sz="4" w:space="0"/>
            </w:tcBorders>
            <w:vAlign w:val="top"/>
          </w:tcPr>
          <w:p>
            <w:pPr>
              <w:wordWrap w:val="0"/>
              <w:topLinePunct/>
              <w:rPr>
                <w:rFonts w:ascii="宋体" w:hAnsi="宋体"/>
                <w:color w:val="auto"/>
                <w:sz w:val="18"/>
                <w:szCs w:val="18"/>
                <w:highlight w:val="none"/>
              </w:rPr>
            </w:pPr>
            <w:r>
              <w:rPr>
                <w:rFonts w:hint="eastAsia" w:ascii="宋体" w:hAnsi="宋体"/>
                <w:color w:val="auto"/>
                <w:sz w:val="18"/>
                <w:szCs w:val="18"/>
                <w:highlight w:val="none"/>
              </w:rPr>
              <w:t xml:space="preserve">                                      设计方案编号</w:t>
            </w:r>
          </w:p>
          <w:p>
            <w:pPr>
              <w:wordWrap w:val="0"/>
              <w:topLinePunct/>
              <w:rPr>
                <w:rFonts w:ascii="宋体" w:hAnsi="宋体"/>
                <w:color w:val="auto"/>
                <w:sz w:val="18"/>
                <w:szCs w:val="18"/>
                <w:highlight w:val="none"/>
              </w:rPr>
            </w:pPr>
            <w:r>
              <w:rPr>
                <w:rFonts w:hint="eastAsia" w:ascii="宋体" w:hAnsi="宋体"/>
                <w:color w:val="auto"/>
                <w:sz w:val="18"/>
                <w:szCs w:val="18"/>
                <w:highlight w:val="none"/>
              </w:rPr>
              <w:t>审查项目</w:t>
            </w: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r>
      <w:tr>
        <w:tblPrEx>
          <w:tblCellMar>
            <w:top w:w="0" w:type="dxa"/>
            <w:left w:w="108" w:type="dxa"/>
            <w:bottom w:w="0" w:type="dxa"/>
            <w:right w:w="108" w:type="dxa"/>
          </w:tblCellMar>
        </w:tblPrEx>
        <w:trPr>
          <w:trHeight w:val="407"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olor w:val="auto"/>
                <w:sz w:val="18"/>
                <w:szCs w:val="18"/>
                <w:highlight w:val="none"/>
              </w:rPr>
            </w:pPr>
            <w:r>
              <w:rPr>
                <w:rFonts w:hint="eastAsia" w:ascii="宋体" w:hAnsi="宋体"/>
                <w:color w:val="auto"/>
                <w:sz w:val="18"/>
                <w:szCs w:val="18"/>
                <w:highlight w:val="none"/>
              </w:rPr>
              <w:t>1</w:t>
            </w:r>
          </w:p>
        </w:tc>
        <w:tc>
          <w:tcPr>
            <w:tcW w:w="804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i/>
                <w:color w:val="auto"/>
                <w:sz w:val="18"/>
                <w:szCs w:val="18"/>
                <w:highlight w:val="none"/>
              </w:rPr>
            </w:pPr>
            <w:r>
              <w:rPr>
                <w:rFonts w:hint="eastAsia" w:ascii="宋体" w:hAnsi="宋体"/>
                <w:color w:val="auto"/>
                <w:sz w:val="18"/>
                <w:szCs w:val="18"/>
                <w:highlight w:val="none"/>
              </w:rPr>
              <w:t>未发现投标人在</w:t>
            </w:r>
            <w:r>
              <w:rPr>
                <w:rFonts w:hint="eastAsia" w:ascii="宋体" w:hAnsi="宋体"/>
                <w:color w:val="auto"/>
                <w:sz w:val="18"/>
                <w:szCs w:val="18"/>
                <w:highlight w:val="none"/>
                <w:u w:val="single"/>
              </w:rPr>
              <w:t>技术文件（设计方案）</w:t>
            </w:r>
            <w:r>
              <w:rPr>
                <w:rFonts w:hint="eastAsia" w:ascii="宋体" w:hAnsi="宋体"/>
                <w:color w:val="auto"/>
                <w:sz w:val="18"/>
                <w:szCs w:val="18"/>
                <w:highlight w:val="none"/>
              </w:rPr>
              <w:t>内标注名称、印章、商标等记认符号</w:t>
            </w:r>
            <w:r>
              <w:rPr>
                <w:rFonts w:hint="eastAsia" w:ascii="宋体" w:hAnsi="宋体"/>
                <w:color w:val="auto"/>
                <w:sz w:val="18"/>
                <w:szCs w:val="18"/>
                <w:highlight w:val="none"/>
                <w:u w:val="single"/>
              </w:rPr>
              <w:t>或显示投标报价信息</w:t>
            </w:r>
            <w:r>
              <w:rPr>
                <w:rFonts w:hint="eastAsia" w:ascii="宋体" w:hAnsi="宋体"/>
                <w:color w:val="auto"/>
                <w:sz w:val="18"/>
                <w:szCs w:val="18"/>
                <w:highlight w:val="none"/>
              </w:rPr>
              <w:t>（或使人辨认出投标人或其专业技术人员的身份）</w:t>
            </w:r>
            <w:r>
              <w:rPr>
                <w:rFonts w:ascii="宋体" w:hAnsi="宋体"/>
                <w:i/>
                <w:color w:val="auto"/>
                <w:sz w:val="18"/>
                <w:szCs w:val="18"/>
                <w:highlight w:val="none"/>
              </w:rPr>
              <w:t xml:space="preserve"> </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r>
      <w:tr>
        <w:tblPrEx>
          <w:tblCellMar>
            <w:top w:w="0" w:type="dxa"/>
            <w:left w:w="108" w:type="dxa"/>
            <w:bottom w:w="0" w:type="dxa"/>
            <w:right w:w="108" w:type="dxa"/>
          </w:tblCellMar>
        </w:tblPrEx>
        <w:trPr>
          <w:trHeight w:val="392"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olor w:val="auto"/>
                <w:sz w:val="18"/>
                <w:szCs w:val="18"/>
                <w:highlight w:val="none"/>
              </w:rPr>
            </w:pPr>
            <w:r>
              <w:rPr>
                <w:rFonts w:hint="eastAsia" w:ascii="宋体" w:hAnsi="宋体"/>
                <w:color w:val="auto"/>
                <w:sz w:val="18"/>
                <w:szCs w:val="18"/>
                <w:highlight w:val="none"/>
              </w:rPr>
              <w:t>2</w:t>
            </w:r>
          </w:p>
        </w:tc>
        <w:tc>
          <w:tcPr>
            <w:tcW w:w="8040" w:type="dxa"/>
            <w:tcBorders>
              <w:top w:val="single" w:color="auto" w:sz="4" w:space="0"/>
              <w:left w:val="single" w:color="auto" w:sz="4" w:space="0"/>
              <w:bottom w:val="single" w:color="auto" w:sz="4" w:space="0"/>
              <w:right w:val="single" w:color="auto" w:sz="4" w:space="0"/>
            </w:tcBorders>
            <w:vAlign w:val="center"/>
          </w:tcPr>
          <w:p>
            <w:pPr>
              <w:wordWrap w:val="0"/>
              <w:topLinePunct/>
              <w:rPr>
                <w:rFonts w:hint="eastAsia" w:ascii="宋体" w:hAnsi="宋体"/>
                <w:color w:val="auto"/>
                <w:sz w:val="18"/>
                <w:szCs w:val="18"/>
                <w:highlight w:val="none"/>
              </w:rPr>
            </w:pPr>
            <w:r>
              <w:rPr>
                <w:rFonts w:hint="eastAsia" w:ascii="宋体" w:hAnsi="宋体"/>
                <w:color w:val="auto"/>
                <w:sz w:val="18"/>
                <w:szCs w:val="18"/>
                <w:highlight w:val="none"/>
              </w:rPr>
              <w:t>未发现互相雷同和串通投标</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r>
      <w:tr>
        <w:tblPrEx>
          <w:tblCellMar>
            <w:top w:w="0" w:type="dxa"/>
            <w:left w:w="108" w:type="dxa"/>
            <w:bottom w:w="0" w:type="dxa"/>
            <w:right w:w="108" w:type="dxa"/>
          </w:tblCellMar>
        </w:tblPrEx>
        <w:trPr>
          <w:trHeight w:val="308"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olor w:val="auto"/>
                <w:sz w:val="18"/>
                <w:szCs w:val="18"/>
                <w:highlight w:val="none"/>
              </w:rPr>
            </w:pPr>
            <w:r>
              <w:rPr>
                <w:rFonts w:hint="eastAsia" w:ascii="宋体" w:hAnsi="宋体"/>
                <w:color w:val="auto"/>
                <w:sz w:val="18"/>
                <w:szCs w:val="18"/>
                <w:highlight w:val="none"/>
              </w:rPr>
              <w:t>3</w:t>
            </w:r>
          </w:p>
        </w:tc>
        <w:tc>
          <w:tcPr>
            <w:tcW w:w="8040" w:type="dxa"/>
            <w:tcBorders>
              <w:top w:val="single" w:color="auto" w:sz="4" w:space="0"/>
              <w:left w:val="single" w:color="auto" w:sz="4" w:space="0"/>
              <w:bottom w:val="single" w:color="auto" w:sz="4" w:space="0"/>
              <w:right w:val="single" w:color="auto" w:sz="4" w:space="0"/>
            </w:tcBorders>
            <w:vAlign w:val="center"/>
          </w:tcPr>
          <w:p>
            <w:pPr>
              <w:wordWrap w:val="0"/>
              <w:topLinePunct/>
              <w:rPr>
                <w:rFonts w:hint="eastAsia" w:ascii="宋体" w:hAnsi="宋体"/>
                <w:color w:val="auto"/>
                <w:sz w:val="18"/>
                <w:szCs w:val="18"/>
                <w:highlight w:val="none"/>
              </w:rPr>
            </w:pPr>
            <w:r>
              <w:rPr>
                <w:rFonts w:hint="eastAsia" w:ascii="宋体" w:hAnsi="宋体"/>
                <w:color w:val="auto"/>
                <w:sz w:val="18"/>
                <w:szCs w:val="18"/>
                <w:highlight w:val="none"/>
              </w:rPr>
              <w:t>未发现明显抄袭行为</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olor w:val="auto"/>
                <w:sz w:val="18"/>
                <w:szCs w:val="18"/>
                <w:highlight w:val="none"/>
              </w:rPr>
            </w:pPr>
            <w:r>
              <w:rPr>
                <w:rFonts w:hint="eastAsia" w:ascii="宋体" w:hAnsi="宋体"/>
                <w:color w:val="auto"/>
                <w:sz w:val="18"/>
                <w:szCs w:val="18"/>
                <w:highlight w:val="none"/>
              </w:rPr>
              <w:t>4</w:t>
            </w:r>
          </w:p>
        </w:tc>
        <w:tc>
          <w:tcPr>
            <w:tcW w:w="804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olor w:val="auto"/>
                <w:sz w:val="18"/>
                <w:szCs w:val="18"/>
                <w:highlight w:val="none"/>
              </w:rPr>
            </w:pPr>
            <w:r>
              <w:rPr>
                <w:rFonts w:hint="eastAsia" w:ascii="宋体" w:hAnsi="宋体"/>
                <w:color w:val="auto"/>
                <w:sz w:val="18"/>
                <w:szCs w:val="18"/>
                <w:highlight w:val="none"/>
              </w:rPr>
              <w:t>未发现侵犯他人著作权和特许权</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olor w:val="auto"/>
                <w:sz w:val="18"/>
                <w:szCs w:val="18"/>
                <w:highlight w:val="none"/>
              </w:rPr>
            </w:pPr>
            <w:r>
              <w:rPr>
                <w:rFonts w:hint="eastAsia" w:ascii="宋体" w:hAnsi="宋体"/>
                <w:color w:val="auto"/>
                <w:sz w:val="18"/>
                <w:szCs w:val="18"/>
                <w:highlight w:val="none"/>
              </w:rPr>
              <w:t>5</w:t>
            </w:r>
          </w:p>
        </w:tc>
        <w:tc>
          <w:tcPr>
            <w:tcW w:w="804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olor w:val="auto"/>
                <w:sz w:val="18"/>
                <w:szCs w:val="18"/>
                <w:highlight w:val="none"/>
              </w:rPr>
            </w:pPr>
            <w:r>
              <w:rPr>
                <w:rFonts w:hint="eastAsia" w:ascii="宋体" w:hAnsi="宋体"/>
                <w:color w:val="auto"/>
                <w:sz w:val="18"/>
                <w:szCs w:val="18"/>
                <w:highlight w:val="none"/>
              </w:rPr>
              <w:t>按第三章投标文件编制要求编制投标文件</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hint="eastAsia" w:ascii="宋体" w:hAnsi="宋体"/>
                <w:color w:val="auto"/>
                <w:sz w:val="18"/>
                <w:szCs w:val="18"/>
                <w:highlight w:val="none"/>
              </w:rPr>
            </w:pPr>
            <w:r>
              <w:rPr>
                <w:rFonts w:hint="eastAsia" w:ascii="宋体" w:hAnsi="宋体"/>
                <w:color w:val="auto"/>
                <w:sz w:val="18"/>
                <w:szCs w:val="18"/>
                <w:highlight w:val="none"/>
              </w:rPr>
              <w:t>结论</w:t>
            </w:r>
          </w:p>
        </w:tc>
        <w:tc>
          <w:tcPr>
            <w:tcW w:w="804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olor w:val="auto"/>
                <w:sz w:val="18"/>
                <w:szCs w:val="18"/>
                <w:highlight w:val="none"/>
              </w:rPr>
            </w:pPr>
            <w:r>
              <w:rPr>
                <w:rFonts w:hint="eastAsia"/>
                <w:color w:val="auto"/>
                <w:sz w:val="18"/>
                <w:szCs w:val="18"/>
                <w:highlight w:val="none"/>
              </w:rPr>
              <w:t>是否通过并进入下一阶段评审</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olor w:val="auto"/>
                <w:sz w:val="18"/>
                <w:szCs w:val="18"/>
                <w:highlight w:val="none"/>
                <w:shd w:val="pct10" w:color="auto" w:fill="FFFFFF"/>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shd w:val="pct10" w:color="auto" w:fill="FFFFFF"/>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shd w:val="pct10" w:color="auto" w:fill="FFFFFF"/>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shd w:val="pct10" w:color="auto" w:fill="FFFFFF"/>
              </w:rPr>
            </w:pPr>
          </w:p>
        </w:tc>
        <w:tc>
          <w:tcPr>
            <w:tcW w:w="1080" w:type="dxa"/>
            <w:tcBorders>
              <w:top w:val="single" w:color="auto" w:sz="4" w:space="0"/>
              <w:left w:val="single" w:color="auto" w:sz="4" w:space="0"/>
              <w:bottom w:val="single" w:color="auto" w:sz="4" w:space="0"/>
              <w:right w:val="single" w:color="auto" w:sz="4" w:space="0"/>
            </w:tcBorders>
            <w:vAlign w:val="top"/>
          </w:tcPr>
          <w:p>
            <w:pPr>
              <w:wordWrap w:val="0"/>
              <w:topLinePunct/>
              <w:rPr>
                <w:rFonts w:ascii="宋体" w:hAnsi="宋体"/>
                <w:color w:val="auto"/>
                <w:sz w:val="18"/>
                <w:szCs w:val="18"/>
                <w:highlight w:val="none"/>
                <w:shd w:val="pct10" w:color="auto" w:fill="FFFFFF"/>
              </w:rPr>
            </w:pPr>
          </w:p>
        </w:tc>
      </w:tr>
    </w:tbl>
    <w:p>
      <w:pPr>
        <w:tabs>
          <w:tab w:val="left" w:pos="720"/>
        </w:tabs>
        <w:snapToGrid w:val="0"/>
        <w:spacing w:before="156" w:beforeLines="50"/>
        <w:rPr>
          <w:rFonts w:hint="eastAsia"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156" w:beforeLines="50"/>
        <w:ind w:firstLine="630" w:firstLineChars="300"/>
        <w:rPr>
          <w:rFonts w:hint="eastAsia"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156" w:beforeLines="50"/>
        <w:ind w:firstLine="630" w:firstLineChars="300"/>
        <w:rPr>
          <w:rFonts w:hint="eastAsia"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156" w:beforeLines="50"/>
        <w:ind w:left="945" w:leftChars="300" w:hanging="315" w:hangingChars="150"/>
        <w:rPr>
          <w:rFonts w:hint="eastAsia"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tabs>
          <w:tab w:val="left" w:pos="720"/>
        </w:tabs>
        <w:snapToGrid w:val="0"/>
        <w:spacing w:before="156" w:beforeLines="50"/>
        <w:ind w:left="945" w:leftChars="300" w:hanging="315" w:hangingChars="150"/>
        <w:rPr>
          <w:rFonts w:hint="eastAsia"/>
          <w:color w:val="auto"/>
          <w:szCs w:val="21"/>
          <w:highlight w:val="none"/>
        </w:rPr>
      </w:pPr>
      <w:r>
        <w:rPr>
          <w:rFonts w:hint="eastAsia"/>
          <w:color w:val="auto"/>
          <w:szCs w:val="21"/>
          <w:highlight w:val="none"/>
        </w:rPr>
        <w:t>评委签名：                     日期：</w:t>
      </w:r>
    </w:p>
    <w:p>
      <w:pPr>
        <w:tabs>
          <w:tab w:val="left" w:pos="720"/>
        </w:tabs>
        <w:snapToGrid w:val="0"/>
        <w:spacing w:before="156" w:beforeLines="50"/>
        <w:ind w:left="945" w:leftChars="300" w:hanging="315" w:hangingChars="150"/>
        <w:rPr>
          <w:rFonts w:hint="eastAsia"/>
          <w:color w:val="auto"/>
          <w:szCs w:val="21"/>
          <w:highlight w:val="none"/>
        </w:rPr>
      </w:pPr>
    </w:p>
    <w:p>
      <w:pPr>
        <w:spacing w:line="360" w:lineRule="auto"/>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附录16（</w:t>
      </w:r>
      <w:r>
        <w:rPr>
          <w:rFonts w:hint="eastAsia" w:ascii="宋体" w:hAnsi="宋体"/>
          <w:color w:val="auto"/>
          <w:sz w:val="24"/>
          <w:highlight w:val="none"/>
        </w:rPr>
        <w:t>适用于综合评分法</w:t>
      </w:r>
      <w:r>
        <w:rPr>
          <w:rFonts w:hint="eastAsia" w:ascii="宋体" w:hAnsi="宋体"/>
          <w:b/>
          <w:bCs/>
          <w:color w:val="auto"/>
          <w:sz w:val="24"/>
          <w:highlight w:val="none"/>
        </w:rPr>
        <w:t>）</w:t>
      </w:r>
    </w:p>
    <w:p>
      <w:pPr>
        <w:adjustRightInd w:val="0"/>
        <w:snapToGrid w:val="0"/>
        <w:spacing w:line="320" w:lineRule="exact"/>
        <w:ind w:firstLine="1124" w:firstLineChars="350"/>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技术文件综合评分表</w:t>
      </w:r>
    </w:p>
    <w:p>
      <w:pPr>
        <w:adjustRightInd w:val="0"/>
        <w:snapToGrid w:val="0"/>
        <w:spacing w:line="280" w:lineRule="exact"/>
        <w:ind w:firstLine="735" w:firstLineChars="350"/>
        <w:rPr>
          <w:b/>
          <w:color w:val="auto"/>
          <w:sz w:val="24"/>
          <w:highlight w:val="none"/>
          <w:u w:val="single"/>
        </w:rPr>
      </w:pPr>
      <w:r>
        <w:rPr>
          <w:rFonts w:hint="eastAsia" w:cs="宋体"/>
          <w:color w:val="auto"/>
          <w:szCs w:val="21"/>
          <w:highlight w:val="none"/>
        </w:rPr>
        <w:t>项目名称：</w:t>
      </w:r>
      <w:r>
        <w:rPr>
          <w:b/>
          <w:color w:val="auto"/>
          <w:sz w:val="24"/>
          <w:highlight w:val="none"/>
          <w:u w:val="single"/>
        </w:rPr>
        <w:t xml:space="preserve">                               </w:t>
      </w:r>
      <w:r>
        <w:rPr>
          <w:b/>
          <w:color w:val="auto"/>
          <w:sz w:val="24"/>
          <w:highlight w:val="none"/>
        </w:rPr>
        <w:t xml:space="preserve">                           </w:t>
      </w:r>
      <w:r>
        <w:rPr>
          <w:color w:val="auto"/>
          <w:szCs w:val="21"/>
          <w:highlight w:val="none"/>
        </w:rPr>
        <w:t xml:space="preserve"> </w:t>
      </w:r>
      <w:r>
        <w:rPr>
          <w:rFonts w:hint="eastAsia" w:cs="宋体"/>
          <w:color w:val="auto"/>
          <w:szCs w:val="21"/>
          <w:highlight w:val="none"/>
        </w:rPr>
        <w:t>方案编号：</w:t>
      </w:r>
      <w:r>
        <w:rPr>
          <w:b/>
          <w:color w:val="auto"/>
          <w:sz w:val="24"/>
          <w:highlight w:val="none"/>
          <w:u w:val="single"/>
        </w:rPr>
        <w:t xml:space="preserve">                    </w:t>
      </w:r>
    </w:p>
    <w:p>
      <w:pPr>
        <w:pStyle w:val="8"/>
        <w:rPr>
          <w:color w:val="auto"/>
          <w:highlight w:val="none"/>
        </w:rPr>
      </w:pPr>
    </w:p>
    <w:p>
      <w:pPr>
        <w:pStyle w:val="8"/>
        <w:rPr>
          <w:color w:val="auto"/>
          <w:highlight w:val="none"/>
        </w:rPr>
      </w:pPr>
    </w:p>
    <w:tbl>
      <w:tblPr>
        <w:tblStyle w:val="37"/>
        <w:tblW w:w="14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500"/>
        <w:gridCol w:w="6698"/>
        <w:gridCol w:w="3402"/>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blHeader/>
          <w:jc w:val="center"/>
        </w:trPr>
        <w:tc>
          <w:tcPr>
            <w:tcW w:w="2523" w:type="dxa"/>
            <w:gridSpan w:val="2"/>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评分项目</w:t>
            </w:r>
          </w:p>
        </w:tc>
        <w:tc>
          <w:tcPr>
            <w:tcW w:w="6698" w:type="dxa"/>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评分内容</w:t>
            </w:r>
          </w:p>
        </w:tc>
        <w:tc>
          <w:tcPr>
            <w:tcW w:w="3402" w:type="dxa"/>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评分细则</w:t>
            </w:r>
          </w:p>
        </w:tc>
        <w:tc>
          <w:tcPr>
            <w:tcW w:w="1390" w:type="dxa"/>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满分分值（Y）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523" w:type="dxa"/>
            <w:gridSpan w:val="2"/>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技术文件（40分）</w:t>
            </w:r>
          </w:p>
        </w:tc>
        <w:tc>
          <w:tcPr>
            <w:tcW w:w="6698" w:type="dxa"/>
            <w:vAlign w:val="center"/>
          </w:tcPr>
          <w:p>
            <w:pPr>
              <w:jc w:val="center"/>
              <w:rPr>
                <w:rFonts w:hint="eastAsia" w:ascii="宋体" w:hAnsi="宋体" w:cs="宋体"/>
                <w:b/>
                <w:color w:val="auto"/>
                <w:szCs w:val="21"/>
                <w:highlight w:val="none"/>
              </w:rPr>
            </w:pPr>
          </w:p>
        </w:tc>
        <w:tc>
          <w:tcPr>
            <w:tcW w:w="3402" w:type="dxa"/>
            <w:vAlign w:val="center"/>
          </w:tcPr>
          <w:p>
            <w:pPr>
              <w:jc w:val="center"/>
              <w:rPr>
                <w:rFonts w:hint="eastAsia" w:ascii="宋体" w:hAnsi="宋体" w:cs="宋体"/>
                <w:b/>
                <w:color w:val="auto"/>
                <w:szCs w:val="21"/>
                <w:highlight w:val="none"/>
              </w:rPr>
            </w:pPr>
          </w:p>
        </w:tc>
        <w:tc>
          <w:tcPr>
            <w:tcW w:w="1390" w:type="dxa"/>
            <w:vAlign w:val="center"/>
          </w:tcPr>
          <w:p>
            <w:pPr>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23" w:type="dxa"/>
            <w:vMerge w:val="restart"/>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对工程的理解与整体思路（6分）</w:t>
            </w:r>
          </w:p>
        </w:tc>
        <w:tc>
          <w:tcPr>
            <w:tcW w:w="1500"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对工程的理解</w:t>
            </w:r>
          </w:p>
        </w:tc>
        <w:tc>
          <w:tcPr>
            <w:tcW w:w="669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要求投标人能充分理解并描述本项目设计理念，对项目的定位理解准确，了解工程实施地点及周边的地形、河涌、道路、管线等现状情况，并对重点、难点分析准确，保障措施合理可行；有比较好的合理化建议。</w:t>
            </w:r>
          </w:p>
        </w:tc>
        <w:tc>
          <w:tcPr>
            <w:tcW w:w="3402"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优得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3-2.5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2.5 -2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分，无此部分内容得0分。</w:t>
            </w:r>
          </w:p>
        </w:tc>
        <w:tc>
          <w:tcPr>
            <w:tcW w:w="1390" w:type="dxa"/>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023" w:type="dxa"/>
            <w:vMerge w:val="continue"/>
            <w:vAlign w:val="center"/>
          </w:tcPr>
          <w:p>
            <w:pPr>
              <w:jc w:val="center"/>
              <w:rPr>
                <w:rFonts w:hint="eastAsia" w:ascii="宋体" w:hAnsi="宋体" w:cs="宋体"/>
                <w:color w:val="auto"/>
                <w:szCs w:val="21"/>
                <w:highlight w:val="none"/>
              </w:rPr>
            </w:pPr>
          </w:p>
        </w:tc>
        <w:tc>
          <w:tcPr>
            <w:tcW w:w="1500"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整体思路</w:t>
            </w:r>
          </w:p>
        </w:tc>
        <w:tc>
          <w:tcPr>
            <w:tcW w:w="669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对项目设计整体思路清晰，并注重项目与工程所在地各类相关规划的协调统一。</w:t>
            </w:r>
          </w:p>
        </w:tc>
        <w:tc>
          <w:tcPr>
            <w:tcW w:w="3402"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优得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3-2.5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2.5 -2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分，无此部分内容得0分。</w:t>
            </w:r>
          </w:p>
        </w:tc>
        <w:tc>
          <w:tcPr>
            <w:tcW w:w="1390" w:type="dxa"/>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023" w:type="dxa"/>
            <w:vMerge w:val="restart"/>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设计方案（18分）</w:t>
            </w:r>
          </w:p>
        </w:tc>
        <w:tc>
          <w:tcPr>
            <w:tcW w:w="1500" w:type="dxa"/>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设计工作大纲</w:t>
            </w:r>
          </w:p>
        </w:tc>
        <w:tc>
          <w:tcPr>
            <w:tcW w:w="6698" w:type="dxa"/>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要点完整到位，思路清晰，质量和进度保证措施明确，各专业接口协调合理；方案设想详细，完成本工作所采用的手段、方法、措施可行；工作安排到位，成果提交时间合理，对业主的工作安排响应迅速到位。</w:t>
            </w:r>
          </w:p>
        </w:tc>
        <w:tc>
          <w:tcPr>
            <w:tcW w:w="3402"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优得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4-3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3-2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分，无此部分内容得0分。</w:t>
            </w:r>
          </w:p>
        </w:tc>
        <w:tc>
          <w:tcPr>
            <w:tcW w:w="1390" w:type="dxa"/>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1023" w:type="dxa"/>
            <w:vMerge w:val="continue"/>
            <w:vAlign w:val="center"/>
          </w:tcPr>
          <w:p>
            <w:pPr>
              <w:pStyle w:val="100"/>
              <w:rPr>
                <w:rFonts w:hint="eastAsia" w:ascii="宋体" w:hAnsi="宋体" w:eastAsia="宋体" w:cs="宋体"/>
                <w:color w:val="auto"/>
                <w:szCs w:val="21"/>
                <w:highlight w:val="none"/>
              </w:rPr>
            </w:pPr>
          </w:p>
        </w:tc>
        <w:tc>
          <w:tcPr>
            <w:tcW w:w="1500" w:type="dxa"/>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技术方案技术合理性</w:t>
            </w:r>
          </w:p>
        </w:tc>
        <w:tc>
          <w:tcPr>
            <w:tcW w:w="6698" w:type="dxa"/>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考察投标人技术方案技术可靠性和合理性。技术方案与相关规划衔接到位，设计方案内容全面、可行；总体布局合理，根据现场项目实际功能进行布置，与周边环境协调；防洪、排涝、交通与景观休闲融合、统一；断面形式生态、美观、亲水、可行，结构设计根据地质及当地实际情况进行设计，结构形式合理、可靠、安全，符合国家技术规范要求，满足总体规划要求；景观营造合理、美观、生态；市政道路交叉节点功能定位合理，平、纵、横等设计指标符合规范且标准较高，技术措施优良；综合管线的布置形式系统、合理、经济、实用；能充分考虑与市政道路的衔接与协调；工程材料的选择注重环保性和耐用性，工程材料的选用方案合理可行、绿色节能；技术方案具有创新性。</w:t>
            </w:r>
          </w:p>
        </w:tc>
        <w:tc>
          <w:tcPr>
            <w:tcW w:w="3402" w:type="dxa"/>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优得</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6-5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分，良得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分，一般得</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4-3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分，无此部分内容得0分。</w:t>
            </w:r>
          </w:p>
        </w:tc>
        <w:tc>
          <w:tcPr>
            <w:tcW w:w="1390" w:type="dxa"/>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23" w:type="dxa"/>
            <w:vMerge w:val="continue"/>
            <w:vAlign w:val="center"/>
          </w:tcPr>
          <w:p>
            <w:pPr>
              <w:pStyle w:val="100"/>
              <w:rPr>
                <w:rFonts w:hint="eastAsia" w:ascii="宋体" w:hAnsi="宋体" w:eastAsia="宋体" w:cs="宋体"/>
                <w:color w:val="auto"/>
                <w:szCs w:val="21"/>
                <w:highlight w:val="none"/>
              </w:rPr>
            </w:pPr>
          </w:p>
        </w:tc>
        <w:tc>
          <w:tcPr>
            <w:tcW w:w="1500" w:type="dxa"/>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技术方案与环境的协调性</w:t>
            </w:r>
          </w:p>
        </w:tc>
        <w:tc>
          <w:tcPr>
            <w:tcW w:w="6698" w:type="dxa"/>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本项主要考察投标人整体技术方案是否体现与环境协调性。技术方案充分考虑现场周围环境治理方案是否与周围地形、地貌的协调；现状树木调查清晰，具有相应的树木保护专项措施。</w:t>
            </w:r>
          </w:p>
        </w:tc>
        <w:tc>
          <w:tcPr>
            <w:tcW w:w="3402"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优得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4-3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3-2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分，无此部分内容得0分。</w:t>
            </w:r>
          </w:p>
        </w:tc>
        <w:tc>
          <w:tcPr>
            <w:tcW w:w="1390" w:type="dxa"/>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23" w:type="dxa"/>
            <w:vMerge w:val="continue"/>
            <w:vAlign w:val="center"/>
          </w:tcPr>
          <w:p>
            <w:pPr>
              <w:pStyle w:val="100"/>
              <w:rPr>
                <w:rFonts w:hint="eastAsia" w:ascii="宋体" w:hAnsi="宋体" w:eastAsia="宋体" w:cs="宋体"/>
                <w:color w:val="auto"/>
                <w:szCs w:val="21"/>
                <w:highlight w:val="none"/>
              </w:rPr>
            </w:pPr>
          </w:p>
        </w:tc>
        <w:tc>
          <w:tcPr>
            <w:tcW w:w="1500" w:type="dxa"/>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技术方案实施的可操作性</w:t>
            </w:r>
          </w:p>
        </w:tc>
        <w:tc>
          <w:tcPr>
            <w:tcW w:w="6698" w:type="dxa"/>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主要考察投标人提交的技术方案施工是否方便、可行；工作进度安排合理，切实可行；施工期间交通组织方案切合实际。</w:t>
            </w:r>
          </w:p>
        </w:tc>
        <w:tc>
          <w:tcPr>
            <w:tcW w:w="3402"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优得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4-3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3-2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分，无此部分内容得0分。</w:t>
            </w:r>
          </w:p>
        </w:tc>
        <w:tc>
          <w:tcPr>
            <w:tcW w:w="1390" w:type="dxa"/>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2523" w:type="dxa"/>
            <w:gridSpan w:val="2"/>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图纸（16分）</w:t>
            </w:r>
          </w:p>
        </w:tc>
        <w:tc>
          <w:tcPr>
            <w:tcW w:w="6698" w:type="dxa"/>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投标人设计方案详细，设计图纸丰富详尽，具体包括平、纵、断面图、建筑物结构图、细部结构大样图和效果图等。</w:t>
            </w:r>
          </w:p>
        </w:tc>
        <w:tc>
          <w:tcPr>
            <w:tcW w:w="3402" w:type="dxa"/>
            <w:vAlign w:val="center"/>
          </w:tcPr>
          <w:p>
            <w:pPr>
              <w:pStyle w:val="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优得</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16-12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分，良得</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12-8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分，一般得</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8-4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分，无此部分内容得0分。</w:t>
            </w:r>
          </w:p>
        </w:tc>
        <w:tc>
          <w:tcPr>
            <w:tcW w:w="1390" w:type="dxa"/>
            <w:vAlign w:val="center"/>
          </w:tcPr>
          <w:p>
            <w:pPr>
              <w:pStyle w:val="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16分</w:t>
            </w:r>
          </w:p>
        </w:tc>
      </w:tr>
    </w:tbl>
    <w:p>
      <w:pPr>
        <w:adjustRightInd w:val="0"/>
        <w:snapToGrid w:val="0"/>
        <w:spacing w:line="280" w:lineRule="exact"/>
        <w:rPr>
          <w:b/>
          <w:color w:val="auto"/>
          <w:sz w:val="24"/>
          <w:highlight w:val="none"/>
          <w:u w:val="single"/>
        </w:rPr>
      </w:pPr>
    </w:p>
    <w:p>
      <w:pPr>
        <w:spacing w:line="360" w:lineRule="exact"/>
        <w:jc w:val="left"/>
        <w:rPr>
          <w:rFonts w:hint="eastAsia" w:hAnsi="宋体" w:cs="宋体"/>
          <w:b/>
          <w:bCs/>
          <w:color w:val="auto"/>
          <w:sz w:val="24"/>
          <w:highlight w:val="none"/>
        </w:rPr>
      </w:pPr>
      <w:r>
        <w:rPr>
          <w:rFonts w:hint="eastAsia" w:ascii="宋体" w:hAnsi="宋体"/>
          <w:color w:val="auto"/>
          <w:szCs w:val="21"/>
          <w:highlight w:val="none"/>
        </w:rPr>
        <w:t>评委签名：</w:t>
      </w:r>
      <w:r>
        <w:rPr>
          <w:rFonts w:ascii="宋体" w:hAnsi="宋体"/>
          <w:color w:val="auto"/>
          <w:szCs w:val="21"/>
          <w:highlight w:val="none"/>
        </w:rPr>
        <w:t xml:space="preserve">                      </w:t>
      </w:r>
      <w:r>
        <w:rPr>
          <w:rFonts w:hint="eastAsia" w:ascii="宋体" w:hAnsi="宋体"/>
          <w:color w:val="auto"/>
          <w:szCs w:val="21"/>
          <w:highlight w:val="none"/>
        </w:rPr>
        <w:t xml:space="preserve">                            日期：</w:t>
      </w:r>
    </w:p>
    <w:p>
      <w:pPr>
        <w:pStyle w:val="79"/>
        <w:spacing w:line="360" w:lineRule="auto"/>
        <w:ind w:firstLine="0" w:firstLineChars="0"/>
        <w:rPr>
          <w:rFonts w:ascii="宋体" w:hAnsi="宋体"/>
          <w:b/>
          <w:color w:val="auto"/>
          <w:sz w:val="24"/>
          <w:highlight w:val="none"/>
        </w:rPr>
        <w:sectPr>
          <w:footerReference r:id="rId14" w:type="default"/>
          <w:footerReference r:id="rId15" w:type="even"/>
          <w:pgSz w:w="16838" w:h="11906" w:orient="landscape"/>
          <w:pgMar w:top="1440" w:right="1440" w:bottom="1469" w:left="1440" w:header="851" w:footer="992" w:gutter="0"/>
          <w:cols w:space="720" w:num="1"/>
          <w:docGrid w:type="lines" w:linePitch="312" w:charSpace="0"/>
        </w:sectPr>
      </w:pPr>
    </w:p>
    <w:p>
      <w:pPr>
        <w:rPr>
          <w:rFonts w:hint="eastAsia" w:ascii="宋体" w:hAnsi="宋体"/>
          <w:b/>
          <w:bCs/>
          <w:strike/>
          <w:color w:val="auto"/>
          <w:sz w:val="24"/>
          <w:highlight w:val="none"/>
        </w:rPr>
      </w:pPr>
      <w:r>
        <w:rPr>
          <w:rFonts w:hint="eastAsia" w:ascii="宋体" w:hAnsi="宋体"/>
          <w:b/>
          <w:bCs/>
          <w:strike/>
          <w:color w:val="auto"/>
          <w:sz w:val="24"/>
          <w:highlight w:val="none"/>
        </w:rPr>
        <w:t>附录17</w:t>
      </w:r>
      <w:r>
        <w:rPr>
          <w:rFonts w:hint="eastAsia" w:ascii="宋体" w:hAnsi="宋体"/>
          <w:strike/>
          <w:color w:val="auto"/>
          <w:sz w:val="24"/>
          <w:highlight w:val="none"/>
        </w:rPr>
        <w:t>（适用于投票法）</w:t>
      </w:r>
    </w:p>
    <w:p>
      <w:pPr>
        <w:jc w:val="center"/>
        <w:rPr>
          <w:rFonts w:hint="eastAsia" w:ascii="宋体" w:hAnsi="宋体"/>
          <w:b/>
          <w:strike/>
          <w:color w:val="auto"/>
          <w:sz w:val="32"/>
          <w:highlight w:val="none"/>
        </w:rPr>
      </w:pPr>
      <w:r>
        <w:rPr>
          <w:rFonts w:hint="eastAsia" w:ascii="宋体" w:hAnsi="宋体"/>
          <w:b/>
          <w:strike/>
          <w:color w:val="auto"/>
          <w:sz w:val="32"/>
          <w:highlight w:val="none"/>
        </w:rPr>
        <w:t>投票汇总表格</w:t>
      </w:r>
    </w:p>
    <w:p>
      <w:pPr>
        <w:rPr>
          <w:rFonts w:hint="eastAsia" w:ascii="宋体" w:hAnsi="宋体"/>
          <w:strike/>
          <w:color w:val="auto"/>
          <w:highlight w:val="none"/>
        </w:rPr>
      </w:pPr>
      <w:r>
        <w:rPr>
          <w:rFonts w:hint="eastAsia" w:ascii="宋体" w:hAnsi="宋体"/>
          <w:strike/>
          <w:color w:val="auto"/>
          <w:highlight w:val="none"/>
        </w:rPr>
        <w:t>项目名称：                                                                                       日期：       年    月    日</w:t>
      </w:r>
    </w:p>
    <w:tbl>
      <w:tblPr>
        <w:tblStyle w:val="37"/>
        <w:tblW w:w="14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vAlign w:val="center"/>
          </w:tcPr>
          <w:p>
            <w:pPr>
              <w:spacing w:line="360" w:lineRule="auto"/>
              <w:jc w:val="center"/>
              <w:rPr>
                <w:rFonts w:hint="eastAsia" w:ascii="宋体" w:hAnsi="宋体"/>
                <w:strike/>
                <w:color w:val="auto"/>
                <w:highlight w:val="none"/>
              </w:rPr>
            </w:pPr>
            <w:r>
              <w:rPr>
                <w:rFonts w:hint="eastAsia" w:ascii="宋体" w:hAnsi="宋体"/>
                <w:strike/>
                <w:color w:val="auto"/>
                <w:highlight w:val="none"/>
              </w:rPr>
              <w:t>方案编号</w:t>
            </w:r>
          </w:p>
        </w:tc>
        <w:tc>
          <w:tcPr>
            <w:tcW w:w="1420" w:type="dxa"/>
            <w:vMerge w:val="restart"/>
            <w:vAlign w:val="center"/>
          </w:tcPr>
          <w:p>
            <w:pPr>
              <w:spacing w:line="360" w:lineRule="auto"/>
              <w:jc w:val="center"/>
              <w:rPr>
                <w:rFonts w:hint="eastAsia" w:ascii="宋体" w:hAnsi="宋体"/>
                <w:strike/>
                <w:color w:val="auto"/>
                <w:highlight w:val="none"/>
              </w:rPr>
            </w:pPr>
            <w:r>
              <w:rPr>
                <w:rFonts w:hint="eastAsia" w:ascii="宋体" w:hAnsi="宋体"/>
                <w:strike/>
                <w:color w:val="auto"/>
                <w:highlight w:val="none"/>
              </w:rPr>
              <w:t>第一轮得票</w:t>
            </w:r>
          </w:p>
        </w:tc>
        <w:tc>
          <w:tcPr>
            <w:tcW w:w="1420" w:type="dxa"/>
            <w:vMerge w:val="restart"/>
            <w:vAlign w:val="center"/>
          </w:tcPr>
          <w:p>
            <w:pPr>
              <w:spacing w:line="360" w:lineRule="auto"/>
              <w:jc w:val="center"/>
              <w:rPr>
                <w:rFonts w:hint="eastAsia" w:ascii="宋体" w:hAnsi="宋体"/>
                <w:strike/>
                <w:color w:val="auto"/>
                <w:highlight w:val="none"/>
              </w:rPr>
            </w:pPr>
            <w:r>
              <w:rPr>
                <w:rFonts w:hint="eastAsia" w:ascii="宋体" w:hAnsi="宋体"/>
                <w:strike/>
                <w:color w:val="auto"/>
                <w:highlight w:val="none"/>
              </w:rPr>
              <w:t>第二轮得票</w:t>
            </w:r>
          </w:p>
        </w:tc>
        <w:tc>
          <w:tcPr>
            <w:tcW w:w="1420" w:type="dxa"/>
            <w:vMerge w:val="restart"/>
            <w:vAlign w:val="center"/>
          </w:tcPr>
          <w:p>
            <w:pPr>
              <w:spacing w:line="360" w:lineRule="auto"/>
              <w:jc w:val="center"/>
              <w:rPr>
                <w:rFonts w:hint="eastAsia" w:ascii="宋体" w:hAnsi="宋体"/>
                <w:strike/>
                <w:color w:val="auto"/>
                <w:highlight w:val="none"/>
              </w:rPr>
            </w:pPr>
            <w:r>
              <w:rPr>
                <w:rFonts w:hint="eastAsia" w:ascii="宋体" w:hAnsi="宋体"/>
                <w:strike/>
                <w:color w:val="auto"/>
                <w:highlight w:val="none"/>
              </w:rPr>
              <w:t>第三轮得票</w:t>
            </w:r>
          </w:p>
        </w:tc>
        <w:tc>
          <w:tcPr>
            <w:tcW w:w="1420" w:type="dxa"/>
            <w:vMerge w:val="restart"/>
            <w:vAlign w:val="center"/>
          </w:tcPr>
          <w:p>
            <w:pPr>
              <w:spacing w:line="360" w:lineRule="auto"/>
              <w:jc w:val="center"/>
              <w:rPr>
                <w:rFonts w:hint="eastAsia" w:ascii="宋体" w:hAnsi="宋体"/>
                <w:strike/>
                <w:color w:val="auto"/>
                <w:highlight w:val="none"/>
              </w:rPr>
            </w:pPr>
            <w:r>
              <w:rPr>
                <w:rFonts w:hint="eastAsia" w:ascii="宋体" w:hAnsi="宋体"/>
                <w:strike/>
                <w:color w:val="auto"/>
                <w:highlight w:val="none"/>
              </w:rPr>
              <w:t>第四轮得票</w:t>
            </w:r>
          </w:p>
        </w:tc>
        <w:tc>
          <w:tcPr>
            <w:tcW w:w="2708" w:type="dxa"/>
            <w:gridSpan w:val="4"/>
            <w:vAlign w:val="center"/>
          </w:tcPr>
          <w:p>
            <w:pPr>
              <w:spacing w:line="360" w:lineRule="auto"/>
              <w:jc w:val="center"/>
              <w:rPr>
                <w:rFonts w:hint="eastAsia" w:ascii="宋体" w:hAnsi="宋体"/>
                <w:strike/>
                <w:color w:val="auto"/>
                <w:highlight w:val="none"/>
              </w:rPr>
            </w:pPr>
            <w:r>
              <w:rPr>
                <w:rFonts w:hint="eastAsia" w:ascii="宋体" w:hAnsi="宋体"/>
                <w:strike/>
                <w:color w:val="auto"/>
                <w:highlight w:val="none"/>
              </w:rPr>
              <w:t>每轮得票相同的排序</w:t>
            </w:r>
          </w:p>
        </w:tc>
        <w:tc>
          <w:tcPr>
            <w:tcW w:w="1275" w:type="dxa"/>
            <w:vMerge w:val="restart"/>
            <w:vAlign w:val="center"/>
          </w:tcPr>
          <w:p>
            <w:pPr>
              <w:spacing w:line="360" w:lineRule="auto"/>
              <w:jc w:val="center"/>
              <w:rPr>
                <w:rFonts w:hint="eastAsia" w:ascii="宋体" w:hAnsi="宋体"/>
                <w:strike/>
                <w:color w:val="auto"/>
                <w:highlight w:val="none"/>
              </w:rPr>
            </w:pPr>
            <w:r>
              <w:rPr>
                <w:rFonts w:hint="eastAsia" w:ascii="宋体" w:hAnsi="宋体"/>
                <w:strike/>
                <w:color w:val="auto"/>
                <w:highlight w:val="none"/>
              </w:rPr>
              <w:t>排列名次</w:t>
            </w:r>
          </w:p>
        </w:tc>
        <w:tc>
          <w:tcPr>
            <w:tcW w:w="3045" w:type="dxa"/>
            <w:vMerge w:val="restart"/>
            <w:vAlign w:val="center"/>
          </w:tcPr>
          <w:p>
            <w:pPr>
              <w:spacing w:line="360" w:lineRule="auto"/>
              <w:jc w:val="center"/>
              <w:rPr>
                <w:rFonts w:hint="eastAsia" w:ascii="宋体" w:hAnsi="宋体"/>
                <w:strike/>
                <w:color w:val="auto"/>
                <w:highlight w:val="none"/>
              </w:rPr>
            </w:pPr>
            <w:r>
              <w:rPr>
                <w:rFonts w:hint="eastAsia" w:ascii="宋体" w:hAnsi="宋体"/>
                <w:strike/>
                <w:color w:val="auto"/>
                <w:highlight w:val="none"/>
              </w:rPr>
              <w:t>投标人名称</w:t>
            </w:r>
          </w:p>
          <w:p>
            <w:pPr>
              <w:spacing w:line="360" w:lineRule="auto"/>
              <w:jc w:val="center"/>
              <w:rPr>
                <w:rFonts w:hint="eastAsia" w:ascii="宋体" w:hAnsi="宋体"/>
                <w:strike/>
                <w:color w:val="auto"/>
                <w:highlight w:val="none"/>
              </w:rPr>
            </w:pPr>
            <w:r>
              <w:rPr>
                <w:rFonts w:hint="eastAsia" w:ascii="宋体" w:hAnsi="宋体"/>
                <w:strike/>
                <w:color w:val="auto"/>
                <w:highlight w:val="none"/>
              </w:rPr>
              <w:t>（代表）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vAlign w:val="top"/>
          </w:tcPr>
          <w:p>
            <w:pPr>
              <w:spacing w:line="360" w:lineRule="auto"/>
              <w:jc w:val="center"/>
              <w:rPr>
                <w:rFonts w:hint="eastAsia" w:ascii="宋体" w:hAnsi="宋体"/>
                <w:strike/>
                <w:color w:val="auto"/>
                <w:highlight w:val="none"/>
              </w:rPr>
            </w:pPr>
          </w:p>
        </w:tc>
        <w:tc>
          <w:tcPr>
            <w:tcW w:w="1420" w:type="dxa"/>
            <w:vMerge w:val="continue"/>
            <w:vAlign w:val="top"/>
          </w:tcPr>
          <w:p>
            <w:pPr>
              <w:spacing w:line="360" w:lineRule="auto"/>
              <w:jc w:val="center"/>
              <w:rPr>
                <w:rFonts w:hint="eastAsia" w:ascii="宋体" w:hAnsi="宋体"/>
                <w:strike/>
                <w:color w:val="auto"/>
                <w:highlight w:val="none"/>
              </w:rPr>
            </w:pPr>
          </w:p>
        </w:tc>
        <w:tc>
          <w:tcPr>
            <w:tcW w:w="1420" w:type="dxa"/>
            <w:vMerge w:val="continue"/>
            <w:vAlign w:val="top"/>
          </w:tcPr>
          <w:p>
            <w:pPr>
              <w:spacing w:line="360" w:lineRule="auto"/>
              <w:jc w:val="center"/>
              <w:rPr>
                <w:rFonts w:hint="eastAsia" w:ascii="宋体" w:hAnsi="宋体"/>
                <w:strike/>
                <w:color w:val="auto"/>
                <w:highlight w:val="none"/>
              </w:rPr>
            </w:pPr>
          </w:p>
        </w:tc>
        <w:tc>
          <w:tcPr>
            <w:tcW w:w="1420" w:type="dxa"/>
            <w:vMerge w:val="continue"/>
            <w:vAlign w:val="top"/>
          </w:tcPr>
          <w:p>
            <w:pPr>
              <w:spacing w:line="360" w:lineRule="auto"/>
              <w:jc w:val="center"/>
              <w:rPr>
                <w:rFonts w:hint="eastAsia" w:ascii="宋体" w:hAnsi="宋体"/>
                <w:strike/>
                <w:color w:val="auto"/>
                <w:highlight w:val="none"/>
              </w:rPr>
            </w:pPr>
          </w:p>
        </w:tc>
        <w:tc>
          <w:tcPr>
            <w:tcW w:w="1420" w:type="dxa"/>
            <w:vMerge w:val="continue"/>
            <w:vAlign w:val="top"/>
          </w:tcPr>
          <w:p>
            <w:pPr>
              <w:spacing w:line="360" w:lineRule="auto"/>
              <w:jc w:val="center"/>
              <w:rPr>
                <w:rFonts w:hint="eastAsia" w:ascii="宋体" w:hAnsi="宋体"/>
                <w:strike/>
                <w:color w:val="auto"/>
                <w:highlight w:val="none"/>
              </w:rPr>
            </w:pPr>
          </w:p>
        </w:tc>
        <w:tc>
          <w:tcPr>
            <w:tcW w:w="677" w:type="dxa"/>
            <w:vAlign w:val="top"/>
          </w:tcPr>
          <w:p>
            <w:pPr>
              <w:spacing w:line="360" w:lineRule="auto"/>
              <w:jc w:val="center"/>
              <w:rPr>
                <w:rFonts w:hint="eastAsia" w:ascii="宋体" w:hAnsi="宋体"/>
                <w:strike/>
                <w:color w:val="auto"/>
                <w:highlight w:val="none"/>
              </w:rPr>
            </w:pPr>
            <w:r>
              <w:rPr>
                <w:rFonts w:hint="eastAsia" w:ascii="宋体" w:hAnsi="宋体"/>
                <w:strike/>
                <w:color w:val="auto"/>
                <w:highlight w:val="none"/>
              </w:rPr>
              <w:t>1</w:t>
            </w:r>
          </w:p>
        </w:tc>
        <w:tc>
          <w:tcPr>
            <w:tcW w:w="677" w:type="dxa"/>
            <w:vAlign w:val="top"/>
          </w:tcPr>
          <w:p>
            <w:pPr>
              <w:spacing w:line="360" w:lineRule="auto"/>
              <w:jc w:val="center"/>
              <w:rPr>
                <w:rFonts w:hint="eastAsia" w:ascii="宋体" w:hAnsi="宋体"/>
                <w:strike/>
                <w:color w:val="auto"/>
                <w:highlight w:val="none"/>
              </w:rPr>
            </w:pPr>
            <w:r>
              <w:rPr>
                <w:rFonts w:hint="eastAsia" w:ascii="宋体" w:hAnsi="宋体"/>
                <w:strike/>
                <w:color w:val="auto"/>
                <w:highlight w:val="none"/>
              </w:rPr>
              <w:t>2</w:t>
            </w:r>
          </w:p>
        </w:tc>
        <w:tc>
          <w:tcPr>
            <w:tcW w:w="677" w:type="dxa"/>
            <w:vAlign w:val="top"/>
          </w:tcPr>
          <w:p>
            <w:pPr>
              <w:spacing w:line="360" w:lineRule="auto"/>
              <w:jc w:val="center"/>
              <w:rPr>
                <w:rFonts w:hint="eastAsia" w:ascii="宋体" w:hAnsi="宋体"/>
                <w:strike/>
                <w:color w:val="auto"/>
                <w:highlight w:val="none"/>
              </w:rPr>
            </w:pPr>
            <w:r>
              <w:rPr>
                <w:rFonts w:hint="eastAsia" w:ascii="宋体" w:hAnsi="宋体"/>
                <w:strike/>
                <w:color w:val="auto"/>
                <w:highlight w:val="none"/>
              </w:rPr>
              <w:t>3</w:t>
            </w:r>
          </w:p>
        </w:tc>
        <w:tc>
          <w:tcPr>
            <w:tcW w:w="677" w:type="dxa"/>
            <w:vAlign w:val="top"/>
          </w:tcPr>
          <w:p>
            <w:pPr>
              <w:spacing w:line="360" w:lineRule="auto"/>
              <w:jc w:val="center"/>
              <w:rPr>
                <w:rFonts w:hint="eastAsia" w:ascii="宋体" w:hAnsi="宋体"/>
                <w:strike/>
                <w:color w:val="auto"/>
                <w:highlight w:val="none"/>
              </w:rPr>
            </w:pPr>
            <w:r>
              <w:rPr>
                <w:rFonts w:hint="eastAsia" w:ascii="宋体" w:hAnsi="宋体"/>
                <w:strike/>
                <w:color w:val="auto"/>
                <w:highlight w:val="none"/>
              </w:rPr>
              <w:t>4</w:t>
            </w:r>
          </w:p>
        </w:tc>
        <w:tc>
          <w:tcPr>
            <w:tcW w:w="1275" w:type="dxa"/>
            <w:vMerge w:val="continue"/>
            <w:vAlign w:val="top"/>
          </w:tcPr>
          <w:p>
            <w:pPr>
              <w:spacing w:line="360" w:lineRule="auto"/>
              <w:jc w:val="center"/>
              <w:rPr>
                <w:rFonts w:hint="eastAsia" w:ascii="宋体" w:hAnsi="宋体"/>
                <w:strike/>
                <w:color w:val="auto"/>
                <w:highlight w:val="none"/>
              </w:rPr>
            </w:pPr>
          </w:p>
        </w:tc>
        <w:tc>
          <w:tcPr>
            <w:tcW w:w="3045" w:type="dxa"/>
            <w:vMerge w:val="continue"/>
            <w:vAlign w:val="top"/>
          </w:tcPr>
          <w:p>
            <w:pPr>
              <w:spacing w:line="360" w:lineRule="auto"/>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20" w:type="dxa"/>
            <w:vAlign w:val="top"/>
          </w:tcPr>
          <w:p>
            <w:pPr>
              <w:spacing w:line="480" w:lineRule="auto"/>
              <w:jc w:val="center"/>
              <w:rPr>
                <w:rFonts w:hint="eastAsia" w:ascii="宋体" w:hAnsi="宋体"/>
                <w:strike/>
                <w:color w:val="auto"/>
                <w:highlight w:val="none"/>
              </w:rPr>
            </w:pPr>
            <w:r>
              <w:rPr>
                <w:rFonts w:hint="eastAsia" w:ascii="宋体" w:hAnsi="宋体"/>
                <w:strike/>
                <w:color w:val="auto"/>
                <w:highlight w:val="none"/>
              </w:rPr>
              <w:t>1</w:t>
            </w: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1275" w:type="dxa"/>
            <w:vAlign w:val="top"/>
          </w:tcPr>
          <w:p>
            <w:pPr>
              <w:spacing w:line="480" w:lineRule="auto"/>
              <w:rPr>
                <w:rFonts w:hint="eastAsia" w:ascii="宋体" w:hAnsi="宋体"/>
                <w:strike/>
                <w:color w:val="auto"/>
                <w:highlight w:val="none"/>
              </w:rPr>
            </w:pPr>
          </w:p>
        </w:tc>
        <w:tc>
          <w:tcPr>
            <w:tcW w:w="3045" w:type="dxa"/>
            <w:vAlign w:val="top"/>
          </w:tcPr>
          <w:p>
            <w:pPr>
              <w:spacing w:line="480" w:lineRule="auto"/>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top"/>
          </w:tcPr>
          <w:p>
            <w:pPr>
              <w:spacing w:line="480" w:lineRule="auto"/>
              <w:jc w:val="center"/>
              <w:rPr>
                <w:rFonts w:hint="eastAsia" w:ascii="宋体" w:hAnsi="宋体"/>
                <w:strike/>
                <w:color w:val="auto"/>
                <w:highlight w:val="none"/>
              </w:rPr>
            </w:pPr>
            <w:r>
              <w:rPr>
                <w:rFonts w:hint="eastAsia" w:ascii="宋体" w:hAnsi="宋体"/>
                <w:strike/>
                <w:color w:val="auto"/>
                <w:highlight w:val="none"/>
              </w:rPr>
              <w:t>2</w:t>
            </w: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1275" w:type="dxa"/>
            <w:vAlign w:val="top"/>
          </w:tcPr>
          <w:p>
            <w:pPr>
              <w:spacing w:line="480" w:lineRule="auto"/>
              <w:rPr>
                <w:rFonts w:hint="eastAsia" w:ascii="宋体" w:hAnsi="宋体"/>
                <w:strike/>
                <w:color w:val="auto"/>
                <w:highlight w:val="none"/>
              </w:rPr>
            </w:pPr>
          </w:p>
        </w:tc>
        <w:tc>
          <w:tcPr>
            <w:tcW w:w="3045" w:type="dxa"/>
            <w:vAlign w:val="top"/>
          </w:tcPr>
          <w:p>
            <w:pPr>
              <w:spacing w:line="480" w:lineRule="auto"/>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top"/>
          </w:tcPr>
          <w:p>
            <w:pPr>
              <w:spacing w:line="480" w:lineRule="auto"/>
              <w:jc w:val="center"/>
              <w:rPr>
                <w:rFonts w:hint="eastAsia" w:ascii="宋体" w:hAnsi="宋体"/>
                <w:strike/>
                <w:color w:val="auto"/>
                <w:highlight w:val="none"/>
              </w:rPr>
            </w:pPr>
            <w:r>
              <w:rPr>
                <w:rFonts w:hint="eastAsia" w:ascii="宋体" w:hAnsi="宋体"/>
                <w:strike/>
                <w:color w:val="auto"/>
                <w:highlight w:val="none"/>
              </w:rPr>
              <w:t>3</w:t>
            </w: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1275" w:type="dxa"/>
            <w:vAlign w:val="top"/>
          </w:tcPr>
          <w:p>
            <w:pPr>
              <w:spacing w:line="480" w:lineRule="auto"/>
              <w:rPr>
                <w:rFonts w:hint="eastAsia" w:ascii="宋体" w:hAnsi="宋体"/>
                <w:strike/>
                <w:color w:val="auto"/>
                <w:highlight w:val="none"/>
              </w:rPr>
            </w:pPr>
          </w:p>
        </w:tc>
        <w:tc>
          <w:tcPr>
            <w:tcW w:w="3045" w:type="dxa"/>
            <w:vAlign w:val="top"/>
          </w:tcPr>
          <w:p>
            <w:pPr>
              <w:spacing w:line="480" w:lineRule="auto"/>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top"/>
          </w:tcPr>
          <w:p>
            <w:pPr>
              <w:spacing w:line="480" w:lineRule="auto"/>
              <w:jc w:val="center"/>
              <w:rPr>
                <w:rFonts w:hint="eastAsia" w:ascii="宋体" w:hAnsi="宋体"/>
                <w:strike/>
                <w:color w:val="auto"/>
                <w:highlight w:val="none"/>
              </w:rPr>
            </w:pPr>
            <w:r>
              <w:rPr>
                <w:rFonts w:hint="eastAsia" w:ascii="宋体" w:hAnsi="宋体"/>
                <w:strike/>
                <w:color w:val="auto"/>
                <w:highlight w:val="none"/>
              </w:rPr>
              <w:t>4</w:t>
            </w: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1275" w:type="dxa"/>
            <w:vAlign w:val="top"/>
          </w:tcPr>
          <w:p>
            <w:pPr>
              <w:spacing w:line="480" w:lineRule="auto"/>
              <w:rPr>
                <w:rFonts w:hint="eastAsia" w:ascii="宋体" w:hAnsi="宋体"/>
                <w:strike/>
                <w:color w:val="auto"/>
                <w:highlight w:val="none"/>
              </w:rPr>
            </w:pPr>
          </w:p>
        </w:tc>
        <w:tc>
          <w:tcPr>
            <w:tcW w:w="3045" w:type="dxa"/>
            <w:vAlign w:val="top"/>
          </w:tcPr>
          <w:p>
            <w:pPr>
              <w:spacing w:line="480" w:lineRule="auto"/>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top"/>
          </w:tcPr>
          <w:p>
            <w:pPr>
              <w:spacing w:line="480" w:lineRule="auto"/>
              <w:jc w:val="center"/>
              <w:rPr>
                <w:rFonts w:hint="eastAsia" w:ascii="宋体" w:hAnsi="宋体"/>
                <w:strike/>
                <w:color w:val="auto"/>
                <w:highlight w:val="none"/>
              </w:rPr>
            </w:pPr>
            <w:r>
              <w:rPr>
                <w:rFonts w:hint="eastAsia" w:ascii="宋体" w:hAnsi="宋体"/>
                <w:strike/>
                <w:color w:val="auto"/>
                <w:highlight w:val="none"/>
              </w:rPr>
              <w:t>5</w:t>
            </w: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1275" w:type="dxa"/>
            <w:vAlign w:val="top"/>
          </w:tcPr>
          <w:p>
            <w:pPr>
              <w:spacing w:line="480" w:lineRule="auto"/>
              <w:rPr>
                <w:rFonts w:hint="eastAsia" w:ascii="宋体" w:hAnsi="宋体"/>
                <w:strike/>
                <w:color w:val="auto"/>
                <w:highlight w:val="none"/>
              </w:rPr>
            </w:pPr>
          </w:p>
        </w:tc>
        <w:tc>
          <w:tcPr>
            <w:tcW w:w="3045" w:type="dxa"/>
            <w:vAlign w:val="top"/>
          </w:tcPr>
          <w:p>
            <w:pPr>
              <w:spacing w:line="480" w:lineRule="auto"/>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top"/>
          </w:tcPr>
          <w:p>
            <w:pPr>
              <w:spacing w:line="480" w:lineRule="auto"/>
              <w:jc w:val="center"/>
              <w:rPr>
                <w:rFonts w:hint="eastAsia" w:ascii="宋体" w:hAnsi="宋体"/>
                <w:strike/>
                <w:color w:val="auto"/>
                <w:highlight w:val="none"/>
              </w:rPr>
            </w:pPr>
            <w:r>
              <w:rPr>
                <w:rFonts w:hint="eastAsia" w:ascii="宋体" w:hAnsi="宋体"/>
                <w:strike/>
                <w:color w:val="auto"/>
                <w:highlight w:val="none"/>
              </w:rPr>
              <w:t>6</w:t>
            </w: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1275" w:type="dxa"/>
            <w:vAlign w:val="top"/>
          </w:tcPr>
          <w:p>
            <w:pPr>
              <w:spacing w:line="480" w:lineRule="auto"/>
              <w:rPr>
                <w:rFonts w:hint="eastAsia" w:ascii="宋体" w:hAnsi="宋体"/>
                <w:strike/>
                <w:color w:val="auto"/>
                <w:highlight w:val="none"/>
              </w:rPr>
            </w:pPr>
          </w:p>
        </w:tc>
        <w:tc>
          <w:tcPr>
            <w:tcW w:w="3045" w:type="dxa"/>
            <w:vAlign w:val="top"/>
          </w:tcPr>
          <w:p>
            <w:pPr>
              <w:spacing w:line="480" w:lineRule="auto"/>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top"/>
          </w:tcPr>
          <w:p>
            <w:pPr>
              <w:spacing w:line="480" w:lineRule="auto"/>
              <w:jc w:val="center"/>
              <w:rPr>
                <w:rFonts w:hint="eastAsia" w:ascii="宋体" w:hAnsi="宋体"/>
                <w:strike/>
                <w:color w:val="auto"/>
                <w:highlight w:val="none"/>
              </w:rPr>
            </w:pPr>
            <w:r>
              <w:rPr>
                <w:rFonts w:hint="eastAsia" w:ascii="宋体" w:hAnsi="宋体"/>
                <w:strike/>
                <w:color w:val="auto"/>
                <w:highlight w:val="none"/>
              </w:rPr>
              <w:t>7</w:t>
            </w: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1275" w:type="dxa"/>
            <w:vAlign w:val="top"/>
          </w:tcPr>
          <w:p>
            <w:pPr>
              <w:spacing w:line="480" w:lineRule="auto"/>
              <w:rPr>
                <w:rFonts w:hint="eastAsia" w:ascii="宋体" w:hAnsi="宋体"/>
                <w:strike/>
                <w:color w:val="auto"/>
                <w:highlight w:val="none"/>
              </w:rPr>
            </w:pPr>
          </w:p>
        </w:tc>
        <w:tc>
          <w:tcPr>
            <w:tcW w:w="3045" w:type="dxa"/>
            <w:vAlign w:val="top"/>
          </w:tcPr>
          <w:p>
            <w:pPr>
              <w:spacing w:line="480" w:lineRule="auto"/>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420" w:type="dxa"/>
            <w:vAlign w:val="top"/>
          </w:tcPr>
          <w:p>
            <w:pPr>
              <w:spacing w:line="480" w:lineRule="auto"/>
              <w:jc w:val="center"/>
              <w:rPr>
                <w:rFonts w:hint="eastAsia" w:ascii="宋体" w:hAnsi="宋体"/>
                <w:strike/>
                <w:color w:val="auto"/>
                <w:highlight w:val="none"/>
              </w:rPr>
            </w:pPr>
            <w:r>
              <w:rPr>
                <w:rFonts w:hint="eastAsia" w:ascii="宋体" w:hAnsi="宋体"/>
                <w:strike/>
                <w:color w:val="auto"/>
                <w:highlight w:val="none"/>
              </w:rPr>
              <w:t>8</w:t>
            </w: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1275" w:type="dxa"/>
            <w:vAlign w:val="top"/>
          </w:tcPr>
          <w:p>
            <w:pPr>
              <w:spacing w:line="480" w:lineRule="auto"/>
              <w:rPr>
                <w:rFonts w:hint="eastAsia" w:ascii="宋体" w:hAnsi="宋体"/>
                <w:strike/>
                <w:color w:val="auto"/>
                <w:highlight w:val="none"/>
              </w:rPr>
            </w:pPr>
          </w:p>
        </w:tc>
        <w:tc>
          <w:tcPr>
            <w:tcW w:w="3045" w:type="dxa"/>
            <w:vAlign w:val="top"/>
          </w:tcPr>
          <w:p>
            <w:pPr>
              <w:spacing w:line="480" w:lineRule="auto"/>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20" w:type="dxa"/>
            <w:vAlign w:val="top"/>
          </w:tcPr>
          <w:p>
            <w:pPr>
              <w:spacing w:line="480" w:lineRule="auto"/>
              <w:jc w:val="center"/>
              <w:rPr>
                <w:rFonts w:hint="eastAsia" w:ascii="宋体" w:hAnsi="宋体"/>
                <w:strike/>
                <w:color w:val="auto"/>
                <w:highlight w:val="none"/>
              </w:rPr>
            </w:pPr>
            <w:r>
              <w:rPr>
                <w:rFonts w:hint="eastAsia" w:ascii="宋体" w:hAnsi="宋体"/>
                <w:strike/>
                <w:color w:val="auto"/>
                <w:highlight w:val="none"/>
              </w:rPr>
              <w:t>9</w:t>
            </w: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1275" w:type="dxa"/>
            <w:vAlign w:val="top"/>
          </w:tcPr>
          <w:p>
            <w:pPr>
              <w:spacing w:line="480" w:lineRule="auto"/>
              <w:rPr>
                <w:rFonts w:hint="eastAsia" w:ascii="宋体" w:hAnsi="宋体"/>
                <w:strike/>
                <w:color w:val="auto"/>
                <w:highlight w:val="none"/>
              </w:rPr>
            </w:pPr>
          </w:p>
        </w:tc>
        <w:tc>
          <w:tcPr>
            <w:tcW w:w="3045" w:type="dxa"/>
            <w:vAlign w:val="top"/>
          </w:tcPr>
          <w:p>
            <w:pPr>
              <w:spacing w:line="480" w:lineRule="auto"/>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20" w:type="dxa"/>
            <w:vAlign w:val="top"/>
          </w:tcPr>
          <w:p>
            <w:pPr>
              <w:spacing w:line="480" w:lineRule="auto"/>
              <w:jc w:val="center"/>
              <w:rPr>
                <w:rFonts w:hint="eastAsia" w:ascii="宋体" w:hAnsi="宋体"/>
                <w:strike/>
                <w:color w:val="auto"/>
                <w:highlight w:val="none"/>
              </w:rPr>
            </w:pPr>
            <w:r>
              <w:rPr>
                <w:rFonts w:hint="eastAsia" w:ascii="宋体" w:hAnsi="宋体"/>
                <w:strike/>
                <w:color w:val="auto"/>
                <w:highlight w:val="none"/>
              </w:rPr>
              <w:t>…</w:t>
            </w:r>
          </w:p>
        </w:tc>
        <w:tc>
          <w:tcPr>
            <w:tcW w:w="1420" w:type="dxa"/>
            <w:vAlign w:val="top"/>
          </w:tcPr>
          <w:p>
            <w:pPr>
              <w:spacing w:line="480" w:lineRule="auto"/>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1420" w:type="dxa"/>
            <w:vAlign w:val="bottom"/>
          </w:tcPr>
          <w:p>
            <w:pPr>
              <w:spacing w:line="480" w:lineRule="auto"/>
              <w:jc w:val="center"/>
              <w:rPr>
                <w:rFonts w:hint="eastAsia" w:ascii="宋体" w:hAnsi="宋体"/>
                <w:strike/>
                <w:color w:val="auto"/>
                <w:highlight w:val="none"/>
              </w:rPr>
            </w:pPr>
          </w:p>
        </w:tc>
        <w:tc>
          <w:tcPr>
            <w:tcW w:w="1420"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top"/>
          </w:tcPr>
          <w:p>
            <w:pPr>
              <w:spacing w:line="480" w:lineRule="auto"/>
              <w:rPr>
                <w:rFonts w:hint="eastAsia" w:ascii="宋体" w:hAnsi="宋体"/>
                <w:strike/>
                <w:color w:val="auto"/>
                <w:highlight w:val="none"/>
              </w:rPr>
            </w:pPr>
          </w:p>
        </w:tc>
        <w:tc>
          <w:tcPr>
            <w:tcW w:w="677" w:type="dxa"/>
            <w:vAlign w:val="bottom"/>
          </w:tcPr>
          <w:p>
            <w:pPr>
              <w:spacing w:line="480" w:lineRule="auto"/>
              <w:rPr>
                <w:rFonts w:hint="eastAsia" w:ascii="宋体" w:hAnsi="宋体"/>
                <w:strike/>
                <w:color w:val="auto"/>
                <w:highlight w:val="none"/>
              </w:rPr>
            </w:pPr>
          </w:p>
        </w:tc>
        <w:tc>
          <w:tcPr>
            <w:tcW w:w="677" w:type="dxa"/>
            <w:vAlign w:val="bottom"/>
          </w:tcPr>
          <w:p>
            <w:pPr>
              <w:spacing w:line="480" w:lineRule="auto"/>
              <w:rPr>
                <w:rFonts w:hint="eastAsia" w:ascii="宋体" w:hAnsi="宋体"/>
                <w:strike/>
                <w:color w:val="auto"/>
                <w:highlight w:val="none"/>
              </w:rPr>
            </w:pPr>
          </w:p>
        </w:tc>
        <w:tc>
          <w:tcPr>
            <w:tcW w:w="1275" w:type="dxa"/>
            <w:vAlign w:val="bottom"/>
          </w:tcPr>
          <w:p>
            <w:pPr>
              <w:spacing w:line="480" w:lineRule="auto"/>
              <w:jc w:val="center"/>
              <w:rPr>
                <w:rFonts w:hint="eastAsia" w:ascii="宋体" w:hAnsi="宋体"/>
                <w:strike/>
                <w:color w:val="auto"/>
                <w:highlight w:val="none"/>
              </w:rPr>
            </w:pPr>
          </w:p>
        </w:tc>
        <w:tc>
          <w:tcPr>
            <w:tcW w:w="3045" w:type="dxa"/>
            <w:vAlign w:val="bottom"/>
          </w:tcPr>
          <w:p>
            <w:pPr>
              <w:spacing w:line="480" w:lineRule="auto"/>
              <w:jc w:val="center"/>
              <w:rPr>
                <w:rFonts w:hint="eastAsia" w:ascii="宋体" w:hAnsi="宋体"/>
                <w:strike/>
                <w:color w:val="auto"/>
                <w:highlight w:val="none"/>
              </w:rPr>
            </w:pPr>
          </w:p>
        </w:tc>
      </w:tr>
    </w:tbl>
    <w:p>
      <w:pPr>
        <w:rPr>
          <w:rFonts w:hint="eastAsia" w:ascii="宋体" w:hAnsi="宋体"/>
          <w:strike/>
          <w:color w:val="auto"/>
          <w:highlight w:val="none"/>
        </w:rPr>
      </w:pPr>
      <w:r>
        <w:rPr>
          <w:rFonts w:hint="eastAsia" w:ascii="宋体" w:hAnsi="宋体"/>
          <w:strike/>
          <w:color w:val="auto"/>
          <w:highlight w:val="none"/>
        </w:rPr>
        <w:t>计票人：           见证人：           代理机构代表：             评标委员会全体成员签字：</w:t>
      </w:r>
    </w:p>
    <w:p>
      <w:pPr>
        <w:rPr>
          <w:rFonts w:hint="eastAsia" w:ascii="宋体" w:hAnsi="宋体"/>
          <w:strike/>
          <w:color w:val="auto"/>
          <w:sz w:val="24"/>
          <w:highlight w:val="none"/>
        </w:rPr>
      </w:pPr>
      <w:r>
        <w:rPr>
          <w:rFonts w:ascii="宋体" w:hAnsi="宋体"/>
          <w:strike/>
          <w:color w:val="auto"/>
          <w:highlight w:val="none"/>
        </w:rPr>
        <w:br w:type="page"/>
      </w:r>
      <w:r>
        <w:rPr>
          <w:rFonts w:hint="eastAsia" w:ascii="宋体" w:hAnsi="宋体"/>
          <w:b/>
          <w:bCs/>
          <w:strike/>
          <w:color w:val="auto"/>
          <w:sz w:val="24"/>
          <w:highlight w:val="none"/>
        </w:rPr>
        <w:t>附录18</w:t>
      </w:r>
      <w:r>
        <w:rPr>
          <w:rFonts w:hint="eastAsia" w:ascii="宋体" w:hAnsi="宋体"/>
          <w:strike/>
          <w:color w:val="auto"/>
          <w:sz w:val="24"/>
          <w:highlight w:val="none"/>
        </w:rPr>
        <w:t>（适用于投票法）</w:t>
      </w:r>
    </w:p>
    <w:p>
      <w:pPr>
        <w:jc w:val="center"/>
        <w:rPr>
          <w:rFonts w:hint="eastAsia" w:ascii="宋体" w:hAnsi="宋体"/>
          <w:strike/>
          <w:color w:val="auto"/>
          <w:sz w:val="24"/>
          <w:highlight w:val="none"/>
        </w:rPr>
      </w:pPr>
      <w:r>
        <w:rPr>
          <w:rFonts w:hint="eastAsia" w:ascii="宋体" w:hAnsi="宋体"/>
          <w:b/>
          <w:bCs/>
          <w:strike/>
          <w:color w:val="auto"/>
          <w:sz w:val="32"/>
          <w:highlight w:val="none"/>
        </w:rPr>
        <w:t>市政工程设计方案评审记录表</w:t>
      </w:r>
    </w:p>
    <w:p>
      <w:pPr>
        <w:rPr>
          <w:rFonts w:hint="eastAsia" w:ascii="宋体" w:hAnsi="宋体"/>
          <w:strike/>
          <w:color w:val="auto"/>
          <w:highlight w:val="none"/>
        </w:rPr>
      </w:pPr>
      <w:r>
        <w:rPr>
          <w:rFonts w:hint="eastAsia" w:ascii="宋体" w:hAnsi="宋体"/>
          <w:strike/>
          <w:color w:val="auto"/>
          <w:highlight w:val="none"/>
        </w:rPr>
        <w:t>项目名称：</w:t>
      </w:r>
    </w:p>
    <w:tbl>
      <w:tblPr>
        <w:tblStyle w:val="37"/>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992"/>
        <w:gridCol w:w="1548"/>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8" w:type="dxa"/>
            <w:vAlign w:val="top"/>
          </w:tcPr>
          <w:p>
            <w:pPr>
              <w:jc w:val="center"/>
              <w:rPr>
                <w:rFonts w:hint="eastAsia" w:ascii="宋体" w:hAnsi="宋体"/>
                <w:strike/>
                <w:color w:val="auto"/>
                <w:highlight w:val="none"/>
              </w:rPr>
            </w:pPr>
            <w:r>
              <w:rPr>
                <w:rFonts w:hint="eastAsia" w:ascii="宋体" w:hAnsi="宋体"/>
                <w:strike/>
                <w:color w:val="auto"/>
                <w:highlight w:val="none"/>
              </w:rPr>
              <w:t>序号</w:t>
            </w:r>
          </w:p>
        </w:tc>
        <w:tc>
          <w:tcPr>
            <w:tcW w:w="7992" w:type="dxa"/>
            <w:vAlign w:val="top"/>
          </w:tcPr>
          <w:p>
            <w:pPr>
              <w:jc w:val="center"/>
              <w:rPr>
                <w:rFonts w:hint="eastAsia" w:ascii="宋体" w:hAnsi="宋体"/>
                <w:strike/>
                <w:color w:val="auto"/>
                <w:highlight w:val="none"/>
              </w:rPr>
            </w:pPr>
            <w:r>
              <w:rPr>
                <w:rFonts w:hint="eastAsia" w:ascii="宋体" w:hAnsi="宋体"/>
                <w:strike/>
                <w:color w:val="auto"/>
                <w:highlight w:val="none"/>
              </w:rPr>
              <w:t>主要评判因素</w:t>
            </w:r>
          </w:p>
        </w:tc>
        <w:tc>
          <w:tcPr>
            <w:tcW w:w="1548" w:type="dxa"/>
            <w:vAlign w:val="top"/>
          </w:tcPr>
          <w:p>
            <w:pPr>
              <w:jc w:val="center"/>
              <w:rPr>
                <w:rFonts w:hint="eastAsia" w:ascii="宋体" w:hAnsi="宋体"/>
                <w:strike/>
                <w:color w:val="auto"/>
                <w:highlight w:val="none"/>
              </w:rPr>
            </w:pPr>
            <w:r>
              <w:rPr>
                <w:rFonts w:hint="eastAsia" w:ascii="宋体" w:hAnsi="宋体"/>
                <w:strike/>
                <w:color w:val="auto"/>
                <w:highlight w:val="none"/>
              </w:rPr>
              <w:t>较好方案</w:t>
            </w:r>
          </w:p>
        </w:tc>
        <w:tc>
          <w:tcPr>
            <w:tcW w:w="1440" w:type="dxa"/>
            <w:vAlign w:val="top"/>
          </w:tcPr>
          <w:p>
            <w:pPr>
              <w:jc w:val="center"/>
              <w:rPr>
                <w:rFonts w:hint="eastAsia" w:ascii="宋体" w:hAnsi="宋体"/>
                <w:strike/>
                <w:color w:val="auto"/>
                <w:highlight w:val="none"/>
              </w:rPr>
            </w:pPr>
            <w:r>
              <w:rPr>
                <w:rFonts w:hint="eastAsia" w:ascii="宋体" w:hAnsi="宋体"/>
                <w:strike/>
                <w:color w:val="auto"/>
                <w:highlight w:val="none"/>
              </w:rPr>
              <w:t>一般方案</w:t>
            </w:r>
          </w:p>
        </w:tc>
        <w:tc>
          <w:tcPr>
            <w:tcW w:w="1440" w:type="dxa"/>
            <w:vAlign w:val="top"/>
          </w:tcPr>
          <w:p>
            <w:pPr>
              <w:jc w:val="center"/>
              <w:rPr>
                <w:rFonts w:hint="eastAsia" w:ascii="宋体" w:hAnsi="宋体"/>
                <w:strike/>
                <w:color w:val="auto"/>
                <w:highlight w:val="none"/>
              </w:rPr>
            </w:pPr>
            <w:r>
              <w:rPr>
                <w:rFonts w:hint="eastAsia" w:ascii="宋体" w:hAnsi="宋体"/>
                <w:strike/>
                <w:color w:val="auto"/>
                <w:highlight w:val="none"/>
              </w:rPr>
              <w:t>较差方案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 xml:space="preserve">1整体设计 </w:t>
            </w:r>
          </w:p>
        </w:tc>
        <w:tc>
          <w:tcPr>
            <w:tcW w:w="7992" w:type="dxa"/>
            <w:vAlign w:val="center"/>
          </w:tcPr>
          <w:p>
            <w:pPr>
              <w:rPr>
                <w:rFonts w:hint="eastAsia" w:ascii="宋体" w:hAnsi="宋体"/>
                <w:strike/>
                <w:color w:val="auto"/>
                <w:highlight w:val="none"/>
              </w:rPr>
            </w:pPr>
            <w:r>
              <w:rPr>
                <w:strike/>
                <w:color w:val="auto"/>
                <w:szCs w:val="21"/>
                <w:highlight w:val="none"/>
                <w:lang w:val="zh-CN"/>
              </w:rPr>
              <w:t>整个设计内容符合招标文件要求，内容全面，设计总说明书文字表达清楚、思路清晰、重点和难点突出、图纸及文卷质量高。</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2规划</w:t>
            </w:r>
          </w:p>
        </w:tc>
        <w:tc>
          <w:tcPr>
            <w:tcW w:w="7992" w:type="dxa"/>
            <w:vAlign w:val="center"/>
          </w:tcPr>
          <w:p>
            <w:pPr>
              <w:rPr>
                <w:rFonts w:hint="eastAsia" w:ascii="宋体" w:hAnsi="宋体"/>
                <w:strike/>
                <w:color w:val="auto"/>
                <w:highlight w:val="none"/>
              </w:rPr>
            </w:pPr>
            <w:r>
              <w:rPr>
                <w:rFonts w:hAnsi="宋体"/>
                <w:strike/>
                <w:color w:val="auto"/>
                <w:szCs w:val="21"/>
                <w:highlight w:val="none"/>
                <w:lang w:val="zh-CN"/>
              </w:rPr>
              <w:t>正确理解并执行规划建设意图，与周边路网、管网规划协调一致；对区域内路网的交通组织完善合理，总体思路清晰；路线平、纵、横等设计科学合理；道路、桥涵、排水之间的关系处理得当。</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3</w:t>
            </w:r>
            <w:r>
              <w:rPr>
                <w:rFonts w:hAnsi="宋体"/>
                <w:strike/>
                <w:color w:val="auto"/>
                <w:szCs w:val="21"/>
                <w:highlight w:val="none"/>
                <w:lang w:val="zh-CN"/>
              </w:rPr>
              <w:t>交叉节点</w:t>
            </w:r>
          </w:p>
        </w:tc>
        <w:tc>
          <w:tcPr>
            <w:tcW w:w="7992" w:type="dxa"/>
            <w:vAlign w:val="center"/>
          </w:tcPr>
          <w:p>
            <w:pPr>
              <w:rPr>
                <w:rFonts w:hint="eastAsia" w:ascii="宋体" w:hAnsi="宋体"/>
                <w:strike/>
                <w:color w:val="auto"/>
                <w:highlight w:val="none"/>
              </w:rPr>
            </w:pPr>
            <w:r>
              <w:rPr>
                <w:rFonts w:hAnsi="宋体"/>
                <w:strike/>
                <w:color w:val="auto"/>
                <w:szCs w:val="21"/>
                <w:highlight w:val="none"/>
                <w:lang w:val="zh-CN"/>
              </w:rPr>
              <w:t>交叉节点功能定位合理；平、纵、横等设计指标符合规范且标准较高，技术措施优良。</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4</w:t>
            </w:r>
            <w:r>
              <w:rPr>
                <w:rFonts w:hAnsi="宋体"/>
                <w:strike/>
                <w:color w:val="auto"/>
                <w:szCs w:val="21"/>
                <w:highlight w:val="none"/>
                <w:lang w:val="zh-CN"/>
              </w:rPr>
              <w:t>桥梁</w:t>
            </w:r>
          </w:p>
        </w:tc>
        <w:tc>
          <w:tcPr>
            <w:tcW w:w="7992" w:type="dxa"/>
            <w:vAlign w:val="center"/>
          </w:tcPr>
          <w:p>
            <w:pPr>
              <w:rPr>
                <w:rFonts w:hint="eastAsia" w:ascii="宋体" w:hAnsi="宋体"/>
                <w:strike/>
                <w:color w:val="auto"/>
                <w:highlight w:val="none"/>
              </w:rPr>
            </w:pPr>
            <w:r>
              <w:rPr>
                <w:rFonts w:hAnsi="宋体"/>
                <w:strike/>
                <w:color w:val="auto"/>
                <w:szCs w:val="21"/>
                <w:highlight w:val="none"/>
                <w:lang w:val="zh-CN"/>
              </w:rPr>
              <w:t>桥梁结构方案合理，满足安全性、经济性、工艺可行、有所创新、造型优美；各构件体量比例恰当、景观与功能协调统一。</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5</w:t>
            </w:r>
            <w:r>
              <w:rPr>
                <w:rFonts w:hAnsi="宋体"/>
                <w:strike/>
                <w:color w:val="auto"/>
                <w:szCs w:val="21"/>
                <w:highlight w:val="none"/>
                <w:lang w:val="zh-CN"/>
              </w:rPr>
              <w:t>路基</w:t>
            </w:r>
          </w:p>
        </w:tc>
        <w:tc>
          <w:tcPr>
            <w:tcW w:w="7992" w:type="dxa"/>
            <w:vAlign w:val="center"/>
          </w:tcPr>
          <w:p>
            <w:pPr>
              <w:rPr>
                <w:rFonts w:hint="eastAsia" w:ascii="宋体" w:hAnsi="宋体"/>
                <w:strike/>
                <w:color w:val="auto"/>
                <w:highlight w:val="none"/>
              </w:rPr>
            </w:pPr>
            <w:r>
              <w:rPr>
                <w:rFonts w:hAnsi="宋体"/>
                <w:strike/>
                <w:color w:val="auto"/>
                <w:szCs w:val="21"/>
                <w:highlight w:val="none"/>
                <w:lang w:val="zh-CN"/>
              </w:rPr>
              <w:t>路基路面、不良地基处理、护坡及挡土墙等基础工程的设计安全、合理、经济且能满足工期的要求；土方平衡合理。</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6</w:t>
            </w:r>
            <w:r>
              <w:rPr>
                <w:rFonts w:hAnsi="宋体"/>
                <w:strike/>
                <w:color w:val="auto"/>
                <w:szCs w:val="21"/>
                <w:highlight w:val="none"/>
                <w:lang w:val="zh-CN"/>
              </w:rPr>
              <w:t>公用设施</w:t>
            </w:r>
          </w:p>
        </w:tc>
        <w:tc>
          <w:tcPr>
            <w:tcW w:w="7992" w:type="dxa"/>
            <w:vAlign w:val="center"/>
          </w:tcPr>
          <w:p>
            <w:pPr>
              <w:rPr>
                <w:rFonts w:hint="eastAsia" w:ascii="宋体" w:hAnsi="宋体"/>
                <w:strike/>
                <w:color w:val="auto"/>
                <w:highlight w:val="none"/>
              </w:rPr>
            </w:pPr>
            <w:r>
              <w:rPr>
                <w:rFonts w:hAnsi="宋体"/>
                <w:strike/>
                <w:color w:val="auto"/>
                <w:szCs w:val="21"/>
                <w:highlight w:val="none"/>
                <w:lang w:val="zh-CN"/>
              </w:rPr>
              <w:t>道路公用设施（公共交通站点布置、绿化照明、行人设施、道路元素等）设计科学合理、处理得当、特点鲜明。</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7</w:t>
            </w:r>
            <w:r>
              <w:rPr>
                <w:rFonts w:hAnsi="宋体"/>
                <w:strike/>
                <w:color w:val="auto"/>
                <w:szCs w:val="21"/>
                <w:highlight w:val="none"/>
                <w:lang w:val="zh-CN"/>
              </w:rPr>
              <w:t>综合管线</w:t>
            </w:r>
          </w:p>
        </w:tc>
        <w:tc>
          <w:tcPr>
            <w:tcW w:w="7992" w:type="dxa"/>
            <w:vAlign w:val="center"/>
          </w:tcPr>
          <w:p>
            <w:pPr>
              <w:rPr>
                <w:rFonts w:hint="eastAsia" w:ascii="宋体" w:hAnsi="宋体"/>
                <w:strike/>
                <w:color w:val="auto"/>
                <w:highlight w:val="none"/>
              </w:rPr>
            </w:pPr>
            <w:r>
              <w:rPr>
                <w:rFonts w:hAnsi="宋体"/>
                <w:strike/>
                <w:color w:val="auto"/>
                <w:szCs w:val="21"/>
                <w:highlight w:val="none"/>
                <w:lang w:val="zh-CN"/>
              </w:rPr>
              <w:t>综合管线的布置形式系统、合理、经济、实用；管理模式先进合理；能充分考虑与市政道路的衔接与协调。</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8排水设施</w:t>
            </w:r>
          </w:p>
        </w:tc>
        <w:tc>
          <w:tcPr>
            <w:tcW w:w="7992" w:type="dxa"/>
            <w:vAlign w:val="center"/>
          </w:tcPr>
          <w:p>
            <w:pPr>
              <w:rPr>
                <w:rFonts w:hint="eastAsia" w:ascii="宋体" w:hAnsi="宋体"/>
                <w:strike/>
                <w:color w:val="auto"/>
                <w:highlight w:val="none"/>
              </w:rPr>
            </w:pPr>
            <w:r>
              <w:rPr>
                <w:strike/>
                <w:color w:val="auto"/>
                <w:highlight w:val="none"/>
              </w:rPr>
              <w:t>充分考虑已建排水设施，结合现状及规划污水处理需求，综合考虑近远期结合的要求；排水管道系统总体布局充分利用地形，尽量采用自流，尽量避免穿越河道，缩短管线长度，减小主干管管径，充分考虑其可实施性和可操作性</w:t>
            </w:r>
            <w:r>
              <w:rPr>
                <w:rFonts w:hint="eastAsia"/>
                <w:strike/>
                <w:color w:val="auto"/>
                <w:highlight w:val="none"/>
              </w:rPr>
              <w:t>。</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9施工期交通</w:t>
            </w:r>
          </w:p>
        </w:tc>
        <w:tc>
          <w:tcPr>
            <w:tcW w:w="7992" w:type="dxa"/>
            <w:vAlign w:val="center"/>
          </w:tcPr>
          <w:p>
            <w:pPr>
              <w:rPr>
                <w:rFonts w:hint="eastAsia" w:ascii="宋体" w:hAnsi="宋体"/>
                <w:strike/>
                <w:color w:val="auto"/>
                <w:highlight w:val="none"/>
              </w:rPr>
            </w:pPr>
            <w:r>
              <w:rPr>
                <w:rFonts w:hAnsi="宋体"/>
                <w:strike/>
                <w:color w:val="auto"/>
                <w:szCs w:val="21"/>
                <w:highlight w:val="none"/>
                <w:lang w:val="zh-CN"/>
              </w:rPr>
              <w:t>施工期间交通组织、施工实施方案切合实际。</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10重点难点分析</w:t>
            </w:r>
          </w:p>
        </w:tc>
        <w:tc>
          <w:tcPr>
            <w:tcW w:w="7992" w:type="dxa"/>
            <w:vAlign w:val="center"/>
          </w:tcPr>
          <w:p>
            <w:pPr>
              <w:rPr>
                <w:rFonts w:hint="eastAsia" w:ascii="宋体" w:hAnsi="宋体"/>
                <w:strike/>
                <w:color w:val="auto"/>
                <w:highlight w:val="none"/>
              </w:rPr>
            </w:pPr>
            <w:r>
              <w:rPr>
                <w:rFonts w:hAnsi="宋体"/>
                <w:strike/>
                <w:color w:val="auto"/>
                <w:szCs w:val="21"/>
                <w:highlight w:val="none"/>
                <w:lang w:val="zh-CN"/>
              </w:rPr>
              <w:t>工程建设和使用的重点、难点分析透彻，解决措施合理。</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11勘察方案</w:t>
            </w:r>
          </w:p>
        </w:tc>
        <w:tc>
          <w:tcPr>
            <w:tcW w:w="7992" w:type="dxa"/>
            <w:vAlign w:val="center"/>
          </w:tcPr>
          <w:p>
            <w:pPr>
              <w:rPr>
                <w:rFonts w:hint="eastAsia" w:ascii="宋体" w:hAnsi="宋体"/>
                <w:strike/>
                <w:color w:val="auto"/>
                <w:highlight w:val="none"/>
              </w:rPr>
            </w:pPr>
            <w:r>
              <w:rPr>
                <w:strike/>
                <w:color w:val="auto"/>
                <w:highlight w:val="none"/>
              </w:rPr>
              <w:t>勘察方案</w:t>
            </w:r>
            <w:r>
              <w:rPr>
                <w:rFonts w:hint="eastAsia"/>
                <w:strike/>
                <w:color w:val="auto"/>
                <w:highlight w:val="none"/>
              </w:rPr>
              <w:t>合理</w:t>
            </w:r>
            <w:r>
              <w:rPr>
                <w:strike/>
                <w:color w:val="auto"/>
                <w:highlight w:val="none"/>
              </w:rPr>
              <w:t>可行，勘察的</w:t>
            </w:r>
            <w:r>
              <w:rPr>
                <w:rFonts w:hint="eastAsia"/>
                <w:strike/>
                <w:color w:val="auto"/>
                <w:highlight w:val="none"/>
              </w:rPr>
              <w:t>重点、</w:t>
            </w:r>
            <w:r>
              <w:rPr>
                <w:strike/>
                <w:color w:val="auto"/>
                <w:highlight w:val="none"/>
              </w:rPr>
              <w:t>难点理解准确，</w:t>
            </w:r>
            <w:r>
              <w:rPr>
                <w:rFonts w:hint="eastAsia"/>
                <w:strike/>
                <w:color w:val="auto"/>
                <w:highlight w:val="none"/>
              </w:rPr>
              <w:t>建议</w:t>
            </w:r>
            <w:r>
              <w:rPr>
                <w:strike/>
                <w:color w:val="auto"/>
                <w:highlight w:val="none"/>
              </w:rPr>
              <w:t>合理可行；勘察工作流程规范，工期进度计划合理可行</w:t>
            </w:r>
            <w:r>
              <w:rPr>
                <w:rFonts w:hint="eastAsia"/>
                <w:strike/>
                <w:color w:val="auto"/>
                <w:highlight w:val="none"/>
              </w:rPr>
              <w:t>。</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12总投资</w:t>
            </w:r>
          </w:p>
        </w:tc>
        <w:tc>
          <w:tcPr>
            <w:tcW w:w="7992" w:type="dxa"/>
            <w:vAlign w:val="center"/>
          </w:tcPr>
          <w:p>
            <w:pPr>
              <w:rPr>
                <w:rFonts w:hint="eastAsia" w:ascii="宋体" w:hAnsi="宋体"/>
                <w:strike/>
                <w:color w:val="auto"/>
                <w:highlight w:val="none"/>
              </w:rPr>
            </w:pPr>
            <w:r>
              <w:rPr>
                <w:strike/>
                <w:color w:val="auto"/>
                <w:szCs w:val="21"/>
                <w:highlight w:val="none"/>
                <w:lang w:val="zh-CN"/>
              </w:rPr>
              <w:t>工程总投资合理，节约工程总投资的措施及理由合理、可信、可行。</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13投资估算</w:t>
            </w:r>
          </w:p>
        </w:tc>
        <w:tc>
          <w:tcPr>
            <w:tcW w:w="7992" w:type="dxa"/>
            <w:vAlign w:val="center"/>
          </w:tcPr>
          <w:p>
            <w:pPr>
              <w:rPr>
                <w:rFonts w:hint="eastAsia" w:ascii="宋体" w:hAnsi="宋体"/>
                <w:strike/>
                <w:color w:val="auto"/>
                <w:highlight w:val="none"/>
              </w:rPr>
            </w:pPr>
            <w:r>
              <w:rPr>
                <w:strike/>
                <w:color w:val="auto"/>
                <w:szCs w:val="21"/>
                <w:highlight w:val="none"/>
                <w:lang w:val="zh-CN"/>
              </w:rPr>
              <w:t>投资估算编制依据正确，达到相应的深度要求，编制质量高。</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hint="eastAsia" w:ascii="宋体" w:hAnsi="宋体"/>
                <w:strike/>
                <w:color w:val="auto"/>
                <w:highlight w:val="none"/>
              </w:rPr>
            </w:pPr>
            <w:r>
              <w:rPr>
                <w:rFonts w:hint="eastAsia" w:ascii="宋体" w:hAnsi="宋体"/>
                <w:strike/>
                <w:color w:val="auto"/>
                <w:highlight w:val="none"/>
              </w:rPr>
              <w:t>14…………</w:t>
            </w:r>
          </w:p>
        </w:tc>
        <w:tc>
          <w:tcPr>
            <w:tcW w:w="7992" w:type="dxa"/>
            <w:vAlign w:val="center"/>
          </w:tcPr>
          <w:p>
            <w:pPr>
              <w:rPr>
                <w:rFonts w:hint="eastAsia" w:ascii="宋体" w:hAnsi="宋体"/>
                <w:strike/>
                <w:color w:val="auto"/>
                <w:highlight w:val="none"/>
              </w:rPr>
            </w:pPr>
            <w:r>
              <w:rPr>
                <w:rFonts w:hint="eastAsia"/>
                <w:strike/>
                <w:color w:val="auto"/>
                <w:highlight w:val="none"/>
              </w:rPr>
              <w:t>其他</w:t>
            </w: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28" w:type="dxa"/>
            <w:vAlign w:val="center"/>
          </w:tcPr>
          <w:p>
            <w:pPr>
              <w:jc w:val="center"/>
              <w:rPr>
                <w:rFonts w:hint="eastAsia" w:ascii="宋体" w:hAnsi="宋体"/>
                <w:strike/>
                <w:color w:val="auto"/>
                <w:highlight w:val="none"/>
              </w:rPr>
            </w:pPr>
            <w:r>
              <w:rPr>
                <w:rFonts w:hint="eastAsia" w:ascii="宋体" w:hAnsi="宋体"/>
                <w:strike/>
                <w:color w:val="auto"/>
                <w:highlight w:val="none"/>
              </w:rPr>
              <w:t>综合评价</w:t>
            </w:r>
          </w:p>
        </w:tc>
        <w:tc>
          <w:tcPr>
            <w:tcW w:w="7992" w:type="dxa"/>
            <w:vAlign w:val="top"/>
          </w:tcPr>
          <w:p>
            <w:pPr>
              <w:rPr>
                <w:rFonts w:hint="eastAsia" w:ascii="宋体" w:hAnsi="宋体"/>
                <w:strike/>
                <w:color w:val="auto"/>
                <w:highlight w:val="none"/>
              </w:rPr>
            </w:pPr>
          </w:p>
        </w:tc>
        <w:tc>
          <w:tcPr>
            <w:tcW w:w="1548"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c>
          <w:tcPr>
            <w:tcW w:w="1440" w:type="dxa"/>
            <w:vAlign w:val="top"/>
          </w:tcPr>
          <w:p>
            <w:pPr>
              <w:jc w:val="center"/>
              <w:rPr>
                <w:rFonts w:hint="eastAsia" w:ascii="宋体" w:hAnsi="宋体"/>
                <w:strike/>
                <w:color w:val="auto"/>
                <w:highlight w:val="none"/>
              </w:rPr>
            </w:pPr>
          </w:p>
        </w:tc>
      </w:tr>
    </w:tbl>
    <w:p>
      <w:pPr>
        <w:rPr>
          <w:rFonts w:hint="eastAsia" w:ascii="宋体" w:hAnsi="宋体"/>
          <w:strike/>
          <w:color w:val="auto"/>
          <w:highlight w:val="none"/>
        </w:rPr>
      </w:pPr>
      <w:r>
        <w:rPr>
          <w:rFonts w:hint="eastAsia" w:ascii="宋体" w:hAnsi="宋体"/>
          <w:strike/>
          <w:color w:val="auto"/>
          <w:highlight w:val="none"/>
        </w:rPr>
        <w:t>招标人可以根据项目类型、特点、设计价值观等情况增删评判因素。</w:t>
      </w:r>
    </w:p>
    <w:p>
      <w:pPr>
        <w:pStyle w:val="78"/>
        <w:rPr>
          <w:rFonts w:hint="eastAsia" w:ascii="宋体" w:hAnsi="宋体"/>
          <w:b w:val="0"/>
          <w:bCs/>
          <w:strike/>
          <w:color w:val="auto"/>
          <w:sz w:val="24"/>
          <w:highlight w:val="none"/>
        </w:rPr>
      </w:pPr>
      <w:r>
        <w:rPr>
          <w:rFonts w:hint="eastAsia" w:ascii="宋体" w:hAnsi="宋体"/>
          <w:strike/>
          <w:color w:val="auto"/>
          <w:highlight w:val="none"/>
        </w:rPr>
        <w:t xml:space="preserve">评委签名：                                                                                     日期：     年   月 日   </w:t>
      </w:r>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rPr>
          <w:rFonts w:hint="eastAsia" w:hAnsi="宋体"/>
          <w:color w:val="auto"/>
          <w:highlight w:val="none"/>
        </w:rPr>
      </w:pPr>
    </w:p>
    <w:p>
      <w:pPr>
        <w:rPr>
          <w:rFonts w:ascii="宋体" w:hAnsi="宋体"/>
          <w:b/>
          <w:bCs/>
          <w:color w:val="auto"/>
          <w:highlight w:val="none"/>
        </w:rPr>
        <w:sectPr>
          <w:footerReference r:id="rId16" w:type="default"/>
          <w:footerReference r:id="rId17" w:type="even"/>
          <w:pgSz w:w="16838" w:h="11906" w:orient="landscape"/>
          <w:pgMar w:top="1440" w:right="1440" w:bottom="1466" w:left="1440" w:header="851" w:footer="992" w:gutter="0"/>
          <w:cols w:space="720" w:num="1"/>
          <w:docGrid w:type="linesAndChars" w:linePitch="312" w:charSpace="0"/>
        </w:sectPr>
      </w:pPr>
    </w:p>
    <w:p>
      <w:pPr>
        <w:rPr>
          <w:rFonts w:hint="eastAsia" w:ascii="宋体" w:hAnsi="宋体"/>
          <w:b/>
          <w:bCs/>
          <w:strike/>
          <w:color w:val="auto"/>
          <w:sz w:val="24"/>
          <w:highlight w:val="none"/>
        </w:rPr>
      </w:pPr>
      <w:r>
        <w:rPr>
          <w:rFonts w:hint="eastAsia" w:ascii="宋体" w:hAnsi="宋体"/>
          <w:b/>
          <w:bCs/>
          <w:strike/>
          <w:color w:val="auto"/>
          <w:sz w:val="24"/>
          <w:highlight w:val="none"/>
        </w:rPr>
        <w:t>附录19</w:t>
      </w:r>
      <w:r>
        <w:rPr>
          <w:rFonts w:hint="eastAsia" w:ascii="宋体" w:hAnsi="宋体"/>
          <w:strike/>
          <w:color w:val="auto"/>
          <w:sz w:val="24"/>
          <w:highlight w:val="none"/>
        </w:rPr>
        <w:t>（适用于投票法）</w:t>
      </w:r>
    </w:p>
    <w:p>
      <w:pPr>
        <w:pStyle w:val="20"/>
        <w:jc w:val="center"/>
        <w:rPr>
          <w:rFonts w:hint="eastAsia" w:hAnsi="宋体"/>
          <w:b/>
          <w:strike/>
          <w:color w:val="auto"/>
          <w:sz w:val="32"/>
          <w:highlight w:val="none"/>
        </w:rPr>
      </w:pPr>
      <w:r>
        <w:rPr>
          <w:rFonts w:hint="eastAsia" w:hAnsi="宋体"/>
          <w:b/>
          <w:strike/>
          <w:color w:val="auto"/>
          <w:sz w:val="32"/>
          <w:highlight w:val="none"/>
        </w:rPr>
        <w:t>投票表格</w:t>
      </w:r>
    </w:p>
    <w:p>
      <w:pPr>
        <w:rPr>
          <w:rFonts w:hint="eastAsia" w:ascii="宋体" w:hAnsi="宋体"/>
          <w:strike/>
          <w:color w:val="auto"/>
          <w:sz w:val="24"/>
          <w:highlight w:val="none"/>
        </w:rPr>
      </w:pPr>
    </w:p>
    <w:p>
      <w:pPr>
        <w:rPr>
          <w:rFonts w:hint="eastAsia" w:ascii="宋体" w:hAnsi="宋体"/>
          <w:strike/>
          <w:color w:val="auto"/>
          <w:highlight w:val="none"/>
        </w:rPr>
      </w:pPr>
      <w:r>
        <w:rPr>
          <w:rFonts w:hint="eastAsia" w:ascii="宋体" w:hAnsi="宋体"/>
          <w:strike/>
          <w:color w:val="auto"/>
          <w:highlight w:val="none"/>
        </w:rPr>
        <w:t>项目名称：</w:t>
      </w:r>
      <w:r>
        <w:rPr>
          <w:rFonts w:hint="eastAsia" w:ascii="宋体" w:hAnsi="宋体"/>
          <w:strike/>
          <w:color w:val="auto"/>
          <w:highlight w:val="none"/>
          <w:u w:val="single"/>
        </w:rPr>
        <w:t xml:space="preserve">                             </w:t>
      </w:r>
    </w:p>
    <w:p>
      <w:pPr>
        <w:rPr>
          <w:rFonts w:hint="eastAsia" w:ascii="宋体" w:hAnsi="宋体"/>
          <w:strike/>
          <w:color w:val="auto"/>
          <w:highlight w:val="none"/>
        </w:rPr>
      </w:pPr>
    </w:p>
    <w:tbl>
      <w:tblPr>
        <w:tblStyle w:val="3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hint="eastAsia" w:ascii="宋体" w:hAnsi="宋体"/>
                <w:strike/>
                <w:color w:val="auto"/>
                <w:highlight w:val="none"/>
              </w:rPr>
            </w:pPr>
            <w:r>
              <w:rPr>
                <w:rFonts w:hint="eastAsia" w:ascii="宋体" w:hAnsi="宋体"/>
                <w:strike/>
                <w:color w:val="auto"/>
                <w:highlight w:val="none"/>
              </w:rPr>
              <w:t>第    轮</w:t>
            </w:r>
          </w:p>
        </w:tc>
        <w:tc>
          <w:tcPr>
            <w:tcW w:w="917" w:type="dxa"/>
            <w:tcBorders>
              <w:top w:val="double" w:color="auto" w:sz="4" w:space="0"/>
              <w:left w:val="single" w:color="auto" w:sz="4" w:space="0"/>
              <w:bottom w:val="double" w:color="auto" w:sz="4" w:space="0"/>
            </w:tcBorders>
            <w:vAlign w:val="top"/>
          </w:tcPr>
          <w:p>
            <w:pPr>
              <w:rPr>
                <w:rFonts w:hint="eastAsia" w:ascii="宋体" w:hAnsi="宋体"/>
                <w:strike/>
                <w:color w:val="auto"/>
                <w:highlight w:val="none"/>
              </w:rPr>
            </w:pPr>
          </w:p>
        </w:tc>
        <w:tc>
          <w:tcPr>
            <w:tcW w:w="918" w:type="dxa"/>
            <w:tcBorders>
              <w:top w:val="double" w:color="auto" w:sz="4" w:space="0"/>
              <w:bottom w:val="double" w:color="auto" w:sz="4" w:space="0"/>
            </w:tcBorders>
            <w:vAlign w:val="top"/>
          </w:tcPr>
          <w:p>
            <w:pPr>
              <w:rPr>
                <w:rFonts w:hint="eastAsia" w:ascii="宋体" w:hAnsi="宋体"/>
                <w:strike/>
                <w:color w:val="auto"/>
                <w:highlight w:val="none"/>
              </w:rPr>
            </w:pPr>
          </w:p>
        </w:tc>
        <w:tc>
          <w:tcPr>
            <w:tcW w:w="917" w:type="dxa"/>
            <w:tcBorders>
              <w:top w:val="double" w:color="auto" w:sz="4" w:space="0"/>
              <w:bottom w:val="double" w:color="auto" w:sz="4" w:space="0"/>
            </w:tcBorders>
            <w:vAlign w:val="top"/>
          </w:tcPr>
          <w:p>
            <w:pPr>
              <w:rPr>
                <w:rFonts w:hint="eastAsia" w:ascii="宋体" w:hAnsi="宋体"/>
                <w:strike/>
                <w:color w:val="auto"/>
                <w:highlight w:val="none"/>
              </w:rPr>
            </w:pPr>
          </w:p>
        </w:tc>
        <w:tc>
          <w:tcPr>
            <w:tcW w:w="918" w:type="dxa"/>
            <w:tcBorders>
              <w:top w:val="double" w:color="auto" w:sz="4" w:space="0"/>
              <w:bottom w:val="double" w:color="auto" w:sz="4" w:space="0"/>
            </w:tcBorders>
            <w:vAlign w:val="top"/>
          </w:tcPr>
          <w:p>
            <w:pPr>
              <w:rPr>
                <w:rFonts w:hint="eastAsia" w:ascii="宋体" w:hAnsi="宋体"/>
                <w:strike/>
                <w:color w:val="auto"/>
                <w:highlight w:val="none"/>
              </w:rPr>
            </w:pPr>
          </w:p>
        </w:tc>
        <w:tc>
          <w:tcPr>
            <w:tcW w:w="917" w:type="dxa"/>
            <w:tcBorders>
              <w:top w:val="double" w:color="auto" w:sz="4" w:space="0"/>
              <w:bottom w:val="double" w:color="auto" w:sz="4" w:space="0"/>
            </w:tcBorders>
            <w:vAlign w:val="top"/>
          </w:tcPr>
          <w:p>
            <w:pPr>
              <w:rPr>
                <w:rFonts w:hint="eastAsia" w:ascii="宋体" w:hAnsi="宋体"/>
                <w:strike/>
                <w:color w:val="auto"/>
                <w:highlight w:val="none"/>
              </w:rPr>
            </w:pPr>
          </w:p>
        </w:tc>
        <w:tc>
          <w:tcPr>
            <w:tcW w:w="918" w:type="dxa"/>
            <w:tcBorders>
              <w:top w:val="double" w:color="auto" w:sz="4" w:space="0"/>
              <w:bottom w:val="double" w:color="auto" w:sz="4" w:space="0"/>
            </w:tcBorders>
            <w:vAlign w:val="top"/>
          </w:tcPr>
          <w:p>
            <w:pPr>
              <w:rPr>
                <w:rFonts w:hint="eastAsia" w:ascii="宋体" w:hAnsi="宋体"/>
                <w:strike/>
                <w:color w:val="auto"/>
                <w:highlight w:val="none"/>
              </w:rPr>
            </w:pPr>
          </w:p>
        </w:tc>
        <w:tc>
          <w:tcPr>
            <w:tcW w:w="917" w:type="dxa"/>
            <w:tcBorders>
              <w:top w:val="double" w:color="auto" w:sz="4" w:space="0"/>
              <w:bottom w:val="double" w:color="auto" w:sz="4" w:space="0"/>
            </w:tcBorders>
            <w:vAlign w:val="top"/>
          </w:tcPr>
          <w:p>
            <w:pPr>
              <w:rPr>
                <w:rFonts w:hint="eastAsia" w:ascii="宋体" w:hAnsi="宋体"/>
                <w:strike/>
                <w:color w:val="auto"/>
                <w:highlight w:val="none"/>
              </w:rPr>
            </w:pPr>
          </w:p>
        </w:tc>
        <w:tc>
          <w:tcPr>
            <w:tcW w:w="918" w:type="dxa"/>
            <w:tcBorders>
              <w:top w:val="double" w:color="auto" w:sz="4" w:space="0"/>
              <w:bottom w:val="double" w:color="auto" w:sz="4" w:space="0"/>
              <w:right w:val="double" w:color="auto" w:sz="4" w:space="0"/>
            </w:tcBorders>
            <w:vAlign w:val="top"/>
          </w:tcPr>
          <w:p>
            <w:pP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hint="eastAsia" w:ascii="宋体" w:hAnsi="宋体"/>
                <w:strike/>
                <w:color w:val="auto"/>
                <w:highlight w:val="none"/>
              </w:rPr>
            </w:pPr>
            <w:r>
              <w:rPr>
                <w:rFonts w:hint="eastAsia" w:ascii="宋体" w:hAnsi="宋体"/>
                <w:strike/>
                <w:color w:val="auto"/>
                <w:highlight w:val="none"/>
              </w:rPr>
              <w:t>第    轮</w:t>
            </w:r>
          </w:p>
        </w:tc>
        <w:tc>
          <w:tcPr>
            <w:tcW w:w="1835" w:type="dxa"/>
            <w:gridSpan w:val="2"/>
            <w:tcBorders>
              <w:top w:val="double" w:color="auto" w:sz="4" w:space="0"/>
              <w:left w:val="single" w:color="auto" w:sz="4" w:space="0"/>
              <w:bottom w:val="double" w:color="auto" w:sz="4" w:space="0"/>
            </w:tcBorders>
            <w:vAlign w:val="top"/>
          </w:tcPr>
          <w:p>
            <w:pPr>
              <w:rPr>
                <w:rFonts w:hint="eastAsia" w:ascii="宋体" w:hAnsi="宋体"/>
                <w:strike/>
                <w:color w:val="auto"/>
                <w:highlight w:val="none"/>
              </w:rPr>
            </w:pPr>
          </w:p>
        </w:tc>
        <w:tc>
          <w:tcPr>
            <w:tcW w:w="1835" w:type="dxa"/>
            <w:gridSpan w:val="2"/>
            <w:tcBorders>
              <w:top w:val="double" w:color="auto" w:sz="4" w:space="0"/>
              <w:bottom w:val="double" w:color="auto" w:sz="4" w:space="0"/>
            </w:tcBorders>
            <w:vAlign w:val="top"/>
          </w:tcPr>
          <w:p>
            <w:pPr>
              <w:rPr>
                <w:rFonts w:hint="eastAsia" w:ascii="宋体" w:hAnsi="宋体"/>
                <w:strike/>
                <w:color w:val="auto"/>
                <w:highlight w:val="none"/>
              </w:rPr>
            </w:pPr>
          </w:p>
        </w:tc>
        <w:tc>
          <w:tcPr>
            <w:tcW w:w="1835" w:type="dxa"/>
            <w:gridSpan w:val="2"/>
            <w:tcBorders>
              <w:top w:val="double" w:color="auto" w:sz="4" w:space="0"/>
              <w:bottom w:val="double" w:color="auto" w:sz="4" w:space="0"/>
            </w:tcBorders>
            <w:vAlign w:val="top"/>
          </w:tcPr>
          <w:p>
            <w:pPr>
              <w:rPr>
                <w:rFonts w:hint="eastAsia" w:ascii="宋体" w:hAnsi="宋体"/>
                <w:strike/>
                <w:color w:val="auto"/>
                <w:highlight w:val="none"/>
              </w:rPr>
            </w:pPr>
          </w:p>
        </w:tc>
        <w:tc>
          <w:tcPr>
            <w:tcW w:w="1835" w:type="dxa"/>
            <w:gridSpan w:val="2"/>
            <w:tcBorders>
              <w:top w:val="double" w:color="auto" w:sz="4" w:space="0"/>
              <w:bottom w:val="double" w:color="auto" w:sz="4" w:space="0"/>
              <w:right w:val="double" w:color="auto" w:sz="4" w:space="0"/>
            </w:tcBorders>
            <w:vAlign w:val="top"/>
          </w:tcPr>
          <w:p>
            <w:pP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hint="eastAsia" w:ascii="宋体" w:hAnsi="宋体"/>
                <w:strike/>
                <w:color w:val="auto"/>
                <w:highlight w:val="none"/>
              </w:rPr>
            </w:pPr>
            <w:r>
              <w:rPr>
                <w:rFonts w:hint="eastAsia" w:ascii="宋体" w:hAnsi="宋体"/>
                <w:strike/>
                <w:color w:val="auto"/>
                <w:highlight w:val="none"/>
              </w:rPr>
              <w:t>第    轮</w:t>
            </w:r>
          </w:p>
        </w:tc>
        <w:tc>
          <w:tcPr>
            <w:tcW w:w="3670" w:type="dxa"/>
            <w:gridSpan w:val="4"/>
            <w:tcBorders>
              <w:top w:val="double" w:color="auto" w:sz="4" w:space="0"/>
              <w:left w:val="single" w:color="auto" w:sz="4" w:space="0"/>
              <w:bottom w:val="double" w:color="auto" w:sz="4" w:space="0"/>
            </w:tcBorders>
            <w:vAlign w:val="top"/>
          </w:tcPr>
          <w:p>
            <w:pPr>
              <w:rPr>
                <w:rFonts w:hint="eastAsia" w:ascii="宋体" w:hAnsi="宋体"/>
                <w:strike/>
                <w:color w:val="auto"/>
                <w:highlight w:val="none"/>
              </w:rPr>
            </w:pPr>
          </w:p>
        </w:tc>
        <w:tc>
          <w:tcPr>
            <w:tcW w:w="3670" w:type="dxa"/>
            <w:gridSpan w:val="4"/>
            <w:tcBorders>
              <w:top w:val="double" w:color="auto" w:sz="4" w:space="0"/>
              <w:bottom w:val="double" w:color="auto" w:sz="4" w:space="0"/>
              <w:right w:val="double" w:color="auto" w:sz="4" w:space="0"/>
            </w:tcBorders>
            <w:vAlign w:val="top"/>
          </w:tcPr>
          <w:p>
            <w:pPr>
              <w:rPr>
                <w:rFonts w:hint="eastAsia"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hint="eastAsia" w:ascii="宋体" w:hAnsi="宋体"/>
                <w:strike/>
                <w:color w:val="auto"/>
                <w:highlight w:val="none"/>
              </w:rPr>
            </w:pPr>
            <w:r>
              <w:rPr>
                <w:rFonts w:hint="eastAsia" w:ascii="宋体" w:hAnsi="宋体"/>
                <w:strike/>
                <w:color w:val="auto"/>
                <w:highlight w:val="none"/>
              </w:rPr>
              <w:t>第    轮</w:t>
            </w:r>
          </w:p>
        </w:tc>
        <w:tc>
          <w:tcPr>
            <w:tcW w:w="7340" w:type="dxa"/>
            <w:gridSpan w:val="8"/>
            <w:tcBorders>
              <w:top w:val="double" w:color="auto" w:sz="4" w:space="0"/>
              <w:left w:val="single" w:color="auto" w:sz="4" w:space="0"/>
              <w:bottom w:val="double" w:color="auto" w:sz="4" w:space="0"/>
              <w:right w:val="double" w:color="auto" w:sz="4" w:space="0"/>
            </w:tcBorders>
            <w:vAlign w:val="top"/>
          </w:tcPr>
          <w:p>
            <w:pPr>
              <w:rPr>
                <w:rFonts w:hint="eastAsia" w:ascii="宋体" w:hAnsi="宋体"/>
                <w:strike/>
                <w:color w:val="auto"/>
                <w:highlight w:val="none"/>
              </w:rPr>
            </w:pPr>
          </w:p>
        </w:tc>
      </w:tr>
    </w:tbl>
    <w:p>
      <w:pPr>
        <w:rPr>
          <w:rFonts w:ascii="宋体" w:hAnsi="宋体"/>
          <w:strike/>
          <w:color w:val="auto"/>
          <w:highlight w:val="none"/>
        </w:rPr>
      </w:pPr>
      <w:r>
        <w:rPr>
          <w:rFonts w:hint="eastAsia" w:ascii="宋体" w:hAnsi="宋体"/>
          <w:strike/>
          <w:color w:val="auto"/>
          <w:highlight w:val="none"/>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strike/>
          <w:color w:val="auto"/>
          <w:szCs w:val="18"/>
          <w:highlight w:val="none"/>
        </w:rPr>
        <w:t>以得票多的方案当选为</w:t>
      </w:r>
      <w:r>
        <w:rPr>
          <w:rFonts w:hint="eastAsia" w:ascii="宋体" w:hAnsi="宋体"/>
          <w:strike/>
          <w:color w:val="auto"/>
          <w:highlight w:val="none"/>
        </w:rPr>
        <w:t>下一轮投票的候选方案</w:t>
      </w:r>
      <w:r>
        <w:rPr>
          <w:rFonts w:hint="eastAsia" w:ascii="宋体" w:hAnsi="宋体" w:cs="Arial"/>
          <w:strike/>
          <w:color w:val="auto"/>
          <w:szCs w:val="18"/>
          <w:highlight w:val="none"/>
        </w:rPr>
        <w:t>。</w:t>
      </w:r>
      <w:r>
        <w:rPr>
          <w:rFonts w:hint="eastAsia" w:ascii="宋体" w:hAnsi="宋体"/>
          <w:strike/>
          <w:color w:val="auto"/>
          <w:highlight w:val="none"/>
        </w:rPr>
        <w:t>不能进入下一轮的方案，根据本轮得票数量确定名次。</w:t>
      </w:r>
      <w:r>
        <w:rPr>
          <w:rFonts w:hint="eastAsia" w:ascii="宋体" w:hAnsi="宋体" w:cs="Arial"/>
          <w:strike/>
          <w:color w:val="auto"/>
          <w:szCs w:val="18"/>
          <w:highlight w:val="none"/>
        </w:rPr>
        <w:t>遇票数相等不能确定入选下一轮的投标方案时，</w:t>
      </w:r>
      <w:r>
        <w:rPr>
          <w:rFonts w:hint="eastAsia"/>
          <w:strike/>
          <w:color w:val="auto"/>
          <w:highlight w:val="none"/>
        </w:rPr>
        <w:t>应进行附加投票，以确定名次。</w:t>
      </w:r>
      <w:r>
        <w:rPr>
          <w:rFonts w:hint="eastAsia" w:ascii="宋体" w:hAnsi="宋体"/>
          <w:strike/>
          <w:color w:val="auto"/>
          <w:highlight w:val="none"/>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37"/>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Align w:val="top"/>
          </w:tcPr>
          <w:p>
            <w:pPr>
              <w:rPr>
                <w:rFonts w:hint="eastAsia" w:ascii="宋体" w:hAnsi="宋体"/>
                <w:strike/>
                <w:color w:val="auto"/>
                <w:highlight w:val="none"/>
              </w:rPr>
            </w:pPr>
          </w:p>
        </w:tc>
        <w:tc>
          <w:tcPr>
            <w:tcW w:w="6120" w:type="dxa"/>
            <w:gridSpan w:val="3"/>
            <w:vAlign w:val="top"/>
          </w:tcPr>
          <w:p>
            <w:pPr>
              <w:jc w:val="center"/>
              <w:rPr>
                <w:rFonts w:hint="eastAsia" w:ascii="宋体" w:hAnsi="宋体"/>
                <w:strike/>
                <w:color w:val="auto"/>
                <w:highlight w:val="none"/>
              </w:rPr>
            </w:pPr>
            <w:r>
              <w:rPr>
                <w:rFonts w:hint="eastAsia" w:ascii="宋体" w:hAnsi="宋体"/>
                <w:strike/>
                <w:color w:val="auto"/>
                <w:highlight w:val="none"/>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Align w:val="top"/>
          </w:tcPr>
          <w:p>
            <w:pPr>
              <w:rPr>
                <w:rFonts w:hint="eastAsia" w:ascii="宋体" w:hAnsi="宋体"/>
                <w:strike/>
                <w:color w:val="auto"/>
                <w:highlight w:val="none"/>
              </w:rPr>
            </w:pPr>
            <w:r>
              <w:rPr>
                <w:rFonts w:hint="eastAsia" w:ascii="宋体" w:hAnsi="宋体"/>
                <w:strike/>
                <w:color w:val="auto"/>
                <w:highlight w:val="none"/>
              </w:rPr>
              <w:t>投标人数</w:t>
            </w:r>
          </w:p>
        </w:tc>
        <w:tc>
          <w:tcPr>
            <w:tcW w:w="1980" w:type="dxa"/>
            <w:vAlign w:val="top"/>
          </w:tcPr>
          <w:p>
            <w:pPr>
              <w:jc w:val="center"/>
              <w:rPr>
                <w:rFonts w:hint="eastAsia" w:ascii="宋体" w:hAnsi="宋体"/>
                <w:strike/>
                <w:color w:val="auto"/>
                <w:highlight w:val="none"/>
              </w:rPr>
            </w:pPr>
            <w:r>
              <w:rPr>
                <w:rFonts w:hint="eastAsia" w:ascii="宋体" w:hAnsi="宋体"/>
                <w:strike/>
                <w:color w:val="auto"/>
                <w:highlight w:val="none"/>
              </w:rPr>
              <w:t>3至4</w:t>
            </w:r>
          </w:p>
        </w:tc>
        <w:tc>
          <w:tcPr>
            <w:tcW w:w="1980" w:type="dxa"/>
            <w:vAlign w:val="top"/>
          </w:tcPr>
          <w:p>
            <w:pPr>
              <w:jc w:val="center"/>
              <w:rPr>
                <w:rFonts w:hint="eastAsia" w:ascii="宋体" w:hAnsi="宋体"/>
                <w:strike/>
                <w:color w:val="auto"/>
                <w:highlight w:val="none"/>
              </w:rPr>
            </w:pPr>
            <w:r>
              <w:rPr>
                <w:rFonts w:hint="eastAsia" w:ascii="宋体" w:hAnsi="宋体"/>
                <w:strike/>
                <w:color w:val="auto"/>
                <w:highlight w:val="none"/>
              </w:rPr>
              <w:t>5至8</w:t>
            </w:r>
          </w:p>
        </w:tc>
        <w:tc>
          <w:tcPr>
            <w:tcW w:w="2160" w:type="dxa"/>
            <w:vAlign w:val="top"/>
          </w:tcPr>
          <w:p>
            <w:pPr>
              <w:jc w:val="center"/>
              <w:rPr>
                <w:rFonts w:hint="eastAsia" w:ascii="宋体" w:hAnsi="宋体"/>
                <w:strike/>
                <w:color w:val="auto"/>
                <w:highlight w:val="none"/>
              </w:rPr>
            </w:pPr>
            <w:r>
              <w:rPr>
                <w:rFonts w:hint="eastAsia" w:ascii="宋体" w:hAnsi="宋体"/>
                <w:strike/>
                <w:color w:val="auto"/>
                <w:highlight w:val="none"/>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Align w:val="top"/>
          </w:tcPr>
          <w:p>
            <w:pPr>
              <w:rPr>
                <w:rFonts w:hint="eastAsia" w:ascii="宋体" w:hAnsi="宋体"/>
                <w:strike/>
                <w:color w:val="auto"/>
                <w:highlight w:val="none"/>
              </w:rPr>
            </w:pPr>
            <w:r>
              <w:rPr>
                <w:rFonts w:hint="eastAsia" w:ascii="宋体" w:hAnsi="宋体"/>
                <w:strike/>
                <w:color w:val="auto"/>
                <w:highlight w:val="none"/>
              </w:rPr>
              <w:t>第1轮</w:t>
            </w:r>
          </w:p>
        </w:tc>
        <w:tc>
          <w:tcPr>
            <w:tcW w:w="1980" w:type="dxa"/>
            <w:vAlign w:val="top"/>
          </w:tcPr>
          <w:p>
            <w:pPr>
              <w:jc w:val="center"/>
              <w:rPr>
                <w:rFonts w:hint="eastAsia" w:ascii="宋体" w:hAnsi="宋体"/>
                <w:strike/>
                <w:color w:val="auto"/>
                <w:highlight w:val="none"/>
              </w:rPr>
            </w:pPr>
            <w:r>
              <w:rPr>
                <w:rFonts w:hint="eastAsia" w:ascii="宋体" w:hAnsi="宋体"/>
                <w:strike/>
                <w:color w:val="auto"/>
                <w:highlight w:val="none"/>
              </w:rPr>
              <w:t>2</w:t>
            </w:r>
          </w:p>
        </w:tc>
        <w:tc>
          <w:tcPr>
            <w:tcW w:w="1980" w:type="dxa"/>
            <w:vAlign w:val="top"/>
          </w:tcPr>
          <w:p>
            <w:pPr>
              <w:jc w:val="center"/>
              <w:rPr>
                <w:rFonts w:hint="eastAsia" w:ascii="宋体" w:hAnsi="宋体"/>
                <w:strike/>
                <w:color w:val="auto"/>
                <w:highlight w:val="none"/>
              </w:rPr>
            </w:pPr>
            <w:r>
              <w:rPr>
                <w:rFonts w:hint="eastAsia" w:ascii="宋体" w:hAnsi="宋体"/>
                <w:strike/>
                <w:color w:val="auto"/>
                <w:highlight w:val="none"/>
              </w:rPr>
              <w:t>4</w:t>
            </w:r>
          </w:p>
        </w:tc>
        <w:tc>
          <w:tcPr>
            <w:tcW w:w="2160" w:type="dxa"/>
            <w:vAlign w:val="top"/>
          </w:tcPr>
          <w:p>
            <w:pPr>
              <w:jc w:val="center"/>
              <w:rPr>
                <w:rFonts w:hint="eastAsia" w:ascii="宋体" w:hAnsi="宋体"/>
                <w:strike/>
                <w:color w:val="auto"/>
                <w:highlight w:val="none"/>
              </w:rPr>
            </w:pPr>
            <w:r>
              <w:rPr>
                <w:rFonts w:hint="eastAsia" w:ascii="宋体" w:hAnsi="宋体"/>
                <w:strike/>
                <w:color w:val="auto"/>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8" w:type="dxa"/>
            <w:vAlign w:val="top"/>
          </w:tcPr>
          <w:p>
            <w:pPr>
              <w:rPr>
                <w:rFonts w:hint="eastAsia" w:ascii="宋体" w:hAnsi="宋体"/>
                <w:strike/>
                <w:color w:val="auto"/>
                <w:highlight w:val="none"/>
              </w:rPr>
            </w:pPr>
            <w:r>
              <w:rPr>
                <w:rFonts w:hint="eastAsia" w:ascii="宋体" w:hAnsi="宋体"/>
                <w:strike/>
                <w:color w:val="auto"/>
                <w:highlight w:val="none"/>
              </w:rPr>
              <w:t>第2轮</w:t>
            </w:r>
          </w:p>
        </w:tc>
        <w:tc>
          <w:tcPr>
            <w:tcW w:w="1980" w:type="dxa"/>
            <w:vAlign w:val="top"/>
          </w:tcPr>
          <w:p>
            <w:pPr>
              <w:jc w:val="center"/>
              <w:rPr>
                <w:rFonts w:hint="eastAsia" w:ascii="宋体" w:hAnsi="宋体"/>
                <w:strike/>
                <w:color w:val="auto"/>
                <w:highlight w:val="none"/>
              </w:rPr>
            </w:pPr>
            <w:r>
              <w:rPr>
                <w:rFonts w:hint="eastAsia" w:ascii="宋体" w:hAnsi="宋体"/>
                <w:strike/>
                <w:color w:val="auto"/>
                <w:highlight w:val="none"/>
              </w:rPr>
              <w:t>1</w:t>
            </w:r>
          </w:p>
        </w:tc>
        <w:tc>
          <w:tcPr>
            <w:tcW w:w="1980" w:type="dxa"/>
            <w:vAlign w:val="top"/>
          </w:tcPr>
          <w:p>
            <w:pPr>
              <w:jc w:val="center"/>
              <w:rPr>
                <w:rFonts w:hint="eastAsia" w:ascii="宋体" w:hAnsi="宋体"/>
                <w:strike/>
                <w:color w:val="auto"/>
                <w:highlight w:val="none"/>
              </w:rPr>
            </w:pPr>
            <w:r>
              <w:rPr>
                <w:rFonts w:hint="eastAsia" w:ascii="宋体" w:hAnsi="宋体"/>
                <w:strike/>
                <w:color w:val="auto"/>
                <w:highlight w:val="none"/>
              </w:rPr>
              <w:t>2</w:t>
            </w:r>
          </w:p>
        </w:tc>
        <w:tc>
          <w:tcPr>
            <w:tcW w:w="2160" w:type="dxa"/>
            <w:vAlign w:val="top"/>
          </w:tcPr>
          <w:p>
            <w:pPr>
              <w:jc w:val="center"/>
              <w:rPr>
                <w:rFonts w:hint="eastAsia" w:ascii="宋体" w:hAnsi="宋体"/>
                <w:strike/>
                <w:color w:val="auto"/>
                <w:highlight w:val="none"/>
              </w:rPr>
            </w:pPr>
            <w:r>
              <w:rPr>
                <w:rFonts w:hint="eastAsia" w:ascii="宋体" w:hAnsi="宋体"/>
                <w:strike/>
                <w:color w:val="auto"/>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Align w:val="top"/>
          </w:tcPr>
          <w:p>
            <w:pPr>
              <w:rPr>
                <w:rFonts w:hint="eastAsia" w:ascii="宋体" w:hAnsi="宋体"/>
                <w:strike/>
                <w:color w:val="auto"/>
                <w:highlight w:val="none"/>
              </w:rPr>
            </w:pPr>
            <w:r>
              <w:rPr>
                <w:rFonts w:hint="eastAsia" w:ascii="宋体" w:hAnsi="宋体"/>
                <w:strike/>
                <w:color w:val="auto"/>
                <w:highlight w:val="none"/>
              </w:rPr>
              <w:t>第3轮</w:t>
            </w:r>
          </w:p>
        </w:tc>
        <w:tc>
          <w:tcPr>
            <w:tcW w:w="1980" w:type="dxa"/>
            <w:vAlign w:val="top"/>
          </w:tcPr>
          <w:p>
            <w:pPr>
              <w:jc w:val="center"/>
              <w:rPr>
                <w:rFonts w:hint="eastAsia" w:ascii="宋体" w:hAnsi="宋体"/>
                <w:strike/>
                <w:color w:val="auto"/>
                <w:highlight w:val="none"/>
              </w:rPr>
            </w:pPr>
          </w:p>
        </w:tc>
        <w:tc>
          <w:tcPr>
            <w:tcW w:w="1980" w:type="dxa"/>
            <w:vAlign w:val="top"/>
          </w:tcPr>
          <w:p>
            <w:pPr>
              <w:jc w:val="center"/>
              <w:rPr>
                <w:rFonts w:hint="eastAsia" w:ascii="宋体" w:hAnsi="宋体"/>
                <w:strike/>
                <w:color w:val="auto"/>
                <w:highlight w:val="none"/>
              </w:rPr>
            </w:pPr>
            <w:r>
              <w:rPr>
                <w:rFonts w:hint="eastAsia" w:ascii="宋体" w:hAnsi="宋体"/>
                <w:strike/>
                <w:color w:val="auto"/>
                <w:highlight w:val="none"/>
              </w:rPr>
              <w:t>1</w:t>
            </w:r>
          </w:p>
        </w:tc>
        <w:tc>
          <w:tcPr>
            <w:tcW w:w="2160" w:type="dxa"/>
            <w:vAlign w:val="top"/>
          </w:tcPr>
          <w:p>
            <w:pPr>
              <w:jc w:val="center"/>
              <w:rPr>
                <w:rFonts w:hint="eastAsia" w:ascii="宋体" w:hAnsi="宋体"/>
                <w:strike/>
                <w:color w:val="auto"/>
                <w:highlight w:val="none"/>
              </w:rPr>
            </w:pPr>
            <w:r>
              <w:rPr>
                <w:rFonts w:hint="eastAsia" w:ascii="宋体" w:hAnsi="宋体"/>
                <w:strike/>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vAlign w:val="top"/>
          </w:tcPr>
          <w:p>
            <w:pPr>
              <w:rPr>
                <w:rFonts w:hint="eastAsia" w:ascii="宋体" w:hAnsi="宋体"/>
                <w:strike/>
                <w:color w:val="auto"/>
                <w:highlight w:val="none"/>
              </w:rPr>
            </w:pPr>
            <w:r>
              <w:rPr>
                <w:rFonts w:hint="eastAsia" w:ascii="宋体" w:hAnsi="宋体"/>
                <w:strike/>
                <w:color w:val="auto"/>
                <w:highlight w:val="none"/>
              </w:rPr>
              <w:t>第4轮</w:t>
            </w:r>
          </w:p>
        </w:tc>
        <w:tc>
          <w:tcPr>
            <w:tcW w:w="1980" w:type="dxa"/>
            <w:vAlign w:val="top"/>
          </w:tcPr>
          <w:p>
            <w:pPr>
              <w:jc w:val="center"/>
              <w:rPr>
                <w:rFonts w:hint="eastAsia" w:ascii="宋体" w:hAnsi="宋体"/>
                <w:strike/>
                <w:color w:val="auto"/>
                <w:highlight w:val="none"/>
              </w:rPr>
            </w:pPr>
          </w:p>
        </w:tc>
        <w:tc>
          <w:tcPr>
            <w:tcW w:w="1980" w:type="dxa"/>
            <w:vAlign w:val="top"/>
          </w:tcPr>
          <w:p>
            <w:pPr>
              <w:jc w:val="center"/>
              <w:rPr>
                <w:rFonts w:hint="eastAsia" w:ascii="宋体" w:hAnsi="宋体"/>
                <w:strike/>
                <w:color w:val="auto"/>
                <w:highlight w:val="none"/>
              </w:rPr>
            </w:pPr>
          </w:p>
        </w:tc>
        <w:tc>
          <w:tcPr>
            <w:tcW w:w="2160" w:type="dxa"/>
            <w:vAlign w:val="top"/>
          </w:tcPr>
          <w:p>
            <w:pPr>
              <w:jc w:val="center"/>
              <w:rPr>
                <w:rFonts w:hint="eastAsia" w:ascii="宋体" w:hAnsi="宋体"/>
                <w:strike/>
                <w:color w:val="auto"/>
                <w:highlight w:val="none"/>
              </w:rPr>
            </w:pPr>
            <w:r>
              <w:rPr>
                <w:rFonts w:hint="eastAsia" w:ascii="宋体" w:hAnsi="宋体"/>
                <w:strike/>
                <w:color w:val="auto"/>
                <w:highlight w:val="none"/>
              </w:rPr>
              <w:t>1</w:t>
            </w:r>
          </w:p>
        </w:tc>
      </w:tr>
    </w:tbl>
    <w:p>
      <w:pPr>
        <w:rPr>
          <w:rFonts w:hint="eastAsia" w:ascii="宋体" w:hAnsi="宋体"/>
          <w:strike/>
          <w:color w:val="auto"/>
          <w:highlight w:val="none"/>
        </w:rPr>
      </w:pPr>
      <w:r>
        <w:rPr>
          <w:rFonts w:hint="eastAsia" w:ascii="宋体" w:hAnsi="宋体"/>
          <w:strike/>
          <w:color w:val="auto"/>
          <w:highlight w:val="none"/>
        </w:rPr>
        <w:t xml:space="preserve">    (1) </w:t>
      </w:r>
      <w:r>
        <w:rPr>
          <w:rFonts w:hint="eastAsia" w:ascii="宋体" w:hAnsi="宋体" w:cs="Arial"/>
          <w:strike/>
          <w:color w:val="auto"/>
          <w:szCs w:val="18"/>
          <w:highlight w:val="none"/>
        </w:rPr>
        <w:t>投票结束后，</w:t>
      </w:r>
      <w:r>
        <w:rPr>
          <w:rFonts w:hint="eastAsia" w:ascii="宋体" w:hAnsi="宋体"/>
          <w:strike/>
          <w:color w:val="auto"/>
          <w:highlight w:val="none"/>
        </w:rPr>
        <w:t>点票人员</w:t>
      </w:r>
      <w:r>
        <w:rPr>
          <w:rFonts w:hint="eastAsia" w:ascii="宋体" w:hAnsi="宋体" w:cs="Arial"/>
          <w:strike/>
          <w:color w:val="auto"/>
          <w:szCs w:val="18"/>
          <w:highlight w:val="none"/>
        </w:rPr>
        <w:t>对投票人数、票数和每票应选方案总数加以核对和统计，作废的选票不得统计，并向</w:t>
      </w:r>
      <w:r>
        <w:rPr>
          <w:rFonts w:hint="eastAsia" w:ascii="宋体" w:hAnsi="宋体"/>
          <w:strike/>
          <w:color w:val="auto"/>
          <w:highlight w:val="none"/>
        </w:rPr>
        <w:t>评标委员会</w:t>
      </w:r>
      <w:r>
        <w:rPr>
          <w:rFonts w:hint="eastAsia" w:ascii="宋体" w:hAnsi="宋体" w:cs="Arial"/>
          <w:strike/>
          <w:color w:val="auto"/>
          <w:szCs w:val="18"/>
          <w:highlight w:val="none"/>
        </w:rPr>
        <w:t>报告。</w:t>
      </w:r>
    </w:p>
    <w:p>
      <w:pPr>
        <w:rPr>
          <w:rFonts w:hint="eastAsia" w:ascii="宋体" w:hAnsi="宋体"/>
          <w:strike/>
          <w:color w:val="auto"/>
          <w:highlight w:val="none"/>
        </w:rPr>
      </w:pPr>
      <w:r>
        <w:rPr>
          <w:rFonts w:hint="eastAsia" w:ascii="宋体" w:hAnsi="宋体"/>
          <w:strike/>
          <w:color w:val="auto"/>
          <w:highlight w:val="none"/>
        </w:rPr>
        <w:t xml:space="preserve">    (2)评标委员会成员应当独立投票，自投票开始至最终排名统计结果公布期间，任何人不得非法干预、影响投票过程，不得透露、协商、改变投票结果，不得使用通信联络工具。</w:t>
      </w:r>
    </w:p>
    <w:p>
      <w:pPr>
        <w:spacing w:line="360" w:lineRule="auto"/>
        <w:rPr>
          <w:rFonts w:ascii="宋体" w:hAnsi="宋体"/>
          <w:color w:val="auto"/>
          <w:highlight w:val="none"/>
        </w:rPr>
      </w:pPr>
      <w:r>
        <w:rPr>
          <w:rFonts w:hint="eastAsia" w:ascii="宋体" w:hAnsi="宋体"/>
          <w:strike/>
          <w:color w:val="auto"/>
          <w:highlight w:val="none"/>
        </w:rPr>
        <w:t>评委签名：                                        日期：       年    月    日</w:t>
      </w:r>
      <w:r>
        <w:rPr>
          <w:rFonts w:hint="eastAsia" w:ascii="宋体" w:hAnsi="宋体"/>
          <w:b/>
          <w:bCs/>
          <w:color w:val="auto"/>
          <w:highlight w:val="none"/>
        </w:rPr>
        <w:br w:type="page"/>
      </w:r>
      <w:r>
        <w:rPr>
          <w:rFonts w:hint="eastAsia" w:ascii="宋体" w:hAnsi="宋体"/>
          <w:b/>
          <w:bCs/>
          <w:color w:val="auto"/>
          <w:highlight w:val="none"/>
        </w:rPr>
        <w:t>附录20</w:t>
      </w:r>
    </w:p>
    <w:p>
      <w:pPr>
        <w:pStyle w:val="8"/>
        <w:spacing w:line="360" w:lineRule="auto"/>
        <w:ind w:firstLine="3840" w:firstLineChars="1600"/>
        <w:jc w:val="left"/>
        <w:rPr>
          <w:rFonts w:hint="eastAsia"/>
          <w:color w:val="auto"/>
          <w:sz w:val="24"/>
          <w:highlight w:val="none"/>
        </w:rPr>
      </w:pPr>
      <w:r>
        <w:rPr>
          <w:color w:val="auto"/>
          <w:sz w:val="24"/>
          <w:highlight w:val="none"/>
        </w:rPr>
        <w:t>基础资料和设计任务书</w:t>
      </w:r>
      <w:r>
        <w:rPr>
          <w:color w:val="auto"/>
          <w:sz w:val="24"/>
          <w:highlight w:val="none"/>
        </w:rPr>
        <w:br w:type="textWrapping"/>
      </w:r>
      <w:r>
        <w:rPr>
          <w:color w:val="auto"/>
          <w:sz w:val="24"/>
          <w:highlight w:val="none"/>
        </w:rPr>
        <w:t>一、工程概况</w:t>
      </w:r>
      <w:r>
        <w:rPr>
          <w:color w:val="auto"/>
          <w:sz w:val="24"/>
          <w:highlight w:val="none"/>
        </w:rPr>
        <w:br w:type="textWrapping"/>
      </w:r>
      <w:r>
        <w:rPr>
          <w:rFonts w:hint="eastAsia"/>
          <w:color w:val="auto"/>
          <w:sz w:val="24"/>
          <w:highlight w:val="none"/>
        </w:rPr>
        <w:t xml:space="preserve">    工程位于增城区仙村镇，</w:t>
      </w:r>
      <w:r>
        <w:rPr>
          <w:rFonts w:hint="eastAsia" w:ascii="宋体" w:hAnsi="宋体"/>
          <w:color w:val="auto"/>
          <w:sz w:val="24"/>
          <w:highlight w:val="none"/>
          <w:u w:val="single"/>
        </w:rPr>
        <w:t>本工程主要建设内容分为水利部分及环园路市政道路两大部分。水利部分建设内容为：1）对西福河右岸（仙村园区段）堤防进行综合整治，</w:t>
      </w:r>
      <w:r>
        <w:rPr>
          <w:rFonts w:hint="eastAsia" w:ascii="宋体" w:hAnsi="宋体" w:eastAsia="宋体" w:cs="Times New Roman"/>
          <w:color w:val="auto"/>
          <w:sz w:val="24"/>
          <w:highlight w:val="none"/>
          <w:u w:val="single"/>
        </w:rPr>
        <w:t>堤防设计防洪标准采用100年一遇</w:t>
      </w:r>
      <w:r>
        <w:rPr>
          <w:rFonts w:hint="eastAsia" w:ascii="宋体" w:hAnsi="宋体" w:eastAsia="宋体" w:cs="Times New Roman"/>
          <w:color w:val="auto"/>
          <w:sz w:val="24"/>
          <w:highlight w:val="none"/>
          <w:u w:val="single"/>
          <w:lang w:eastAsia="zh-CN"/>
        </w:rPr>
        <w:t>，</w:t>
      </w:r>
      <w:r>
        <w:rPr>
          <w:rFonts w:hint="eastAsia" w:ascii="宋体" w:hAnsi="宋体"/>
          <w:color w:val="auto"/>
          <w:sz w:val="24"/>
          <w:highlight w:val="none"/>
          <w:u w:val="single"/>
        </w:rPr>
        <w:t>整为三合围排洪渠，终点为荔新公路，整治长度为3.72km；沿西福河堤防新建穿堤箱涵4座；2）新建上碧潭闸泵、下碧潭闸泵共2座闸泵，并对闸泵与现状上碧潭涌、下碧潭涌连接段进行整治，上碧潭涌整治长度共约480m，上碧潭涌整治长度约423m；3）重建上、下碧潭连通渠，连通渠长度927m。市政部分建设内容为：结合堤防建设，新建仙村园区环园路，路线总长2.97km，按城市主干路标准建设，规划宽度40m，双向6车道。工程项目总投资约60624万元。</w:t>
      </w:r>
      <w:r>
        <w:rPr>
          <w:color w:val="auto"/>
          <w:sz w:val="24"/>
          <w:highlight w:val="none"/>
        </w:rPr>
        <w:br w:type="textWrapping"/>
      </w:r>
      <w:r>
        <w:rPr>
          <w:color w:val="auto"/>
          <w:sz w:val="24"/>
          <w:highlight w:val="none"/>
        </w:rPr>
        <w:t>二、工程任务</w:t>
      </w:r>
      <w:r>
        <w:rPr>
          <w:color w:val="auto"/>
          <w:sz w:val="24"/>
          <w:highlight w:val="none"/>
        </w:rPr>
        <w:br w:type="textWrapping"/>
      </w:r>
      <w:r>
        <w:rPr>
          <w:rFonts w:hint="eastAsia"/>
          <w:color w:val="auto"/>
          <w:sz w:val="24"/>
          <w:highlight w:val="none"/>
          <w:lang w:val="en-US" w:eastAsia="zh-CN"/>
        </w:rPr>
        <w:t xml:space="preserve">    </w:t>
      </w:r>
      <w:r>
        <w:rPr>
          <w:rFonts w:hint="eastAsia" w:ascii="宋体" w:hAnsi="宋体"/>
          <w:color w:val="auto"/>
          <w:sz w:val="24"/>
          <w:highlight w:val="none"/>
          <w:u w:val="single"/>
        </w:rPr>
        <w:t>本工程建设任务以防洪、排涝、市政交通为主，兼顾水环境、水生态。通过西福河（仙村园区段）堤防达标整治，堤后强排泵站建设，完善西福河仙村园区段防洪体系，增强碧潭排涝片排涝能力，结合环园路建设，完善仙村园区配套交通，工程的建设实现了区域水安全、水环境、水生态和市政交通的全面提升</w:t>
      </w:r>
      <w:r>
        <w:rPr>
          <w:color w:val="auto"/>
          <w:sz w:val="24"/>
          <w:highlight w:val="none"/>
        </w:rPr>
        <w:t>。</w:t>
      </w:r>
      <w:r>
        <w:rPr>
          <w:color w:val="auto"/>
          <w:sz w:val="24"/>
          <w:highlight w:val="none"/>
        </w:rPr>
        <w:br w:type="textWrapping"/>
      </w:r>
      <w:r>
        <w:rPr>
          <w:color w:val="auto"/>
          <w:sz w:val="24"/>
          <w:highlight w:val="none"/>
        </w:rPr>
        <w:t>三、设计总体要求</w:t>
      </w:r>
      <w:r>
        <w:rPr>
          <w:color w:val="auto"/>
          <w:sz w:val="24"/>
          <w:highlight w:val="none"/>
        </w:rPr>
        <w:br w:type="textWrapping"/>
      </w:r>
      <w:r>
        <w:rPr>
          <w:color w:val="auto"/>
          <w:sz w:val="24"/>
          <w:highlight w:val="none"/>
        </w:rPr>
        <w:t>1、设计标准</w:t>
      </w:r>
      <w:r>
        <w:rPr>
          <w:color w:val="auto"/>
          <w:sz w:val="24"/>
          <w:highlight w:val="none"/>
        </w:rPr>
        <w:br w:type="textWrapping"/>
      </w:r>
      <w:r>
        <w:rPr>
          <w:rFonts w:hint="eastAsia"/>
          <w:color w:val="auto"/>
          <w:sz w:val="24"/>
          <w:highlight w:val="none"/>
        </w:rPr>
        <w:t xml:space="preserve"> </w:t>
      </w:r>
      <w:r>
        <w:rPr>
          <w:color w:val="auto"/>
          <w:sz w:val="24"/>
          <w:highlight w:val="none"/>
        </w:rPr>
        <w:t xml:space="preserve">   防洪标准：根据《防洪标准》（GB50201-2014），城市防护区应根据政治、经济地位的重要性、常住人口或当量经济规模指标确定其防护等级和防洪标准。从人口分布来看，西福河中下游两岸地区是人口高密度区，也是高强度、中强度的建设发展区，属相对重要的防护区，应适当高标准建设防洪（潮）工程。石路围现状人口为20万人以下，2030年预测人口24.6万人，石路围保护仙村镇重点园区仙村园区，保护对象为重要。本次结合《仙村镇防洪潮排涝规划（2020-2035年）》确定</w:t>
      </w:r>
      <w:r>
        <w:rPr>
          <w:rFonts w:hint="eastAsia"/>
          <w:color w:val="auto"/>
          <w:sz w:val="24"/>
          <w:highlight w:val="none"/>
        </w:rPr>
        <w:t>本工程</w:t>
      </w:r>
      <w:r>
        <w:rPr>
          <w:color w:val="auto"/>
          <w:sz w:val="24"/>
          <w:highlight w:val="none"/>
        </w:rPr>
        <w:t>防洪标准为100年一遇。</w:t>
      </w:r>
      <w:r>
        <w:rPr>
          <w:color w:val="auto"/>
          <w:sz w:val="24"/>
          <w:highlight w:val="none"/>
        </w:rPr>
        <w:br w:type="textWrapping"/>
      </w:r>
      <w:r>
        <w:rPr>
          <w:rFonts w:hint="eastAsia"/>
          <w:color w:val="auto"/>
          <w:sz w:val="24"/>
          <w:highlight w:val="none"/>
        </w:rPr>
        <w:t xml:space="preserve"> </w:t>
      </w:r>
      <w:r>
        <w:rPr>
          <w:color w:val="auto"/>
          <w:sz w:val="24"/>
          <w:highlight w:val="none"/>
        </w:rPr>
        <w:t xml:space="preserve">   根据《防洪标准》（GB 50201-2014）、《水利水电工程等级划分及洪水标准》（SL252-2017），修建在河流与堤坝结合的建筑物，其防洪标准不应低于堤坝防洪标准。因此，综合确定下碧潭闸泵、上碧潭闸泵防洪设计标准为100年一遇。</w:t>
      </w:r>
      <w:r>
        <w:rPr>
          <w:color w:val="auto"/>
          <w:sz w:val="24"/>
          <w:highlight w:val="none"/>
        </w:rPr>
        <w:br w:type="textWrapping"/>
      </w:r>
      <w:r>
        <w:rPr>
          <w:rFonts w:hint="eastAsia"/>
          <w:color w:val="auto"/>
          <w:sz w:val="24"/>
          <w:highlight w:val="none"/>
        </w:rPr>
        <w:t xml:space="preserve"> </w:t>
      </w:r>
      <w:r>
        <w:rPr>
          <w:color w:val="auto"/>
          <w:sz w:val="24"/>
          <w:highlight w:val="none"/>
        </w:rPr>
        <w:t xml:space="preserve">   排涝标准：根据《治涝标准》（SL723-2016）的有关规定，并结合《广州市防洪（潮）排涝规划》、《广州市河涌水系规划（2017-2035）》以及《仙村镇防洪潮排涝规划（2020-2035年）》、《增城经济开发区仙村园区防洪排涝规划》等相关规划，下碧潭涌、上碧潭涌、上下碧潭连通渠排涝标准采用30年一遇24小时暴雨不成灾。</w:t>
      </w:r>
      <w:r>
        <w:rPr>
          <w:color w:val="auto"/>
          <w:sz w:val="24"/>
          <w:highlight w:val="none"/>
        </w:rPr>
        <w:br w:type="textWrapping"/>
      </w:r>
      <w:r>
        <w:rPr>
          <w:color w:val="auto"/>
          <w:sz w:val="24"/>
          <w:highlight w:val="none"/>
        </w:rPr>
        <w:t>2、道路设计原则</w:t>
      </w:r>
      <w:r>
        <w:rPr>
          <w:color w:val="auto"/>
          <w:sz w:val="24"/>
          <w:highlight w:val="none"/>
        </w:rPr>
        <w:br w:type="textWrapping"/>
      </w:r>
      <w:r>
        <w:rPr>
          <w:rFonts w:hint="eastAsia"/>
          <w:color w:val="auto"/>
          <w:sz w:val="24"/>
          <w:highlight w:val="none"/>
        </w:rPr>
        <w:t xml:space="preserve"> </w:t>
      </w:r>
      <w:r>
        <w:rPr>
          <w:color w:val="auto"/>
          <w:sz w:val="24"/>
          <w:highlight w:val="none"/>
        </w:rPr>
        <w:t xml:space="preserve">   （1）以广州市、增城区、仙村园区总体规划为基础</w:t>
      </w:r>
      <w:r>
        <w:rPr>
          <w:color w:val="auto"/>
          <w:sz w:val="24"/>
          <w:highlight w:val="none"/>
        </w:rPr>
        <w:br w:type="textWrapping"/>
      </w:r>
      <w:r>
        <w:rPr>
          <w:rFonts w:hint="eastAsia"/>
          <w:color w:val="auto"/>
          <w:sz w:val="24"/>
          <w:highlight w:val="none"/>
        </w:rPr>
        <w:t xml:space="preserve"> </w:t>
      </w:r>
      <w:r>
        <w:rPr>
          <w:color w:val="auto"/>
          <w:sz w:val="24"/>
          <w:highlight w:val="none"/>
        </w:rPr>
        <w:t xml:space="preserve">   （2）与城市社会经济发展相适应</w:t>
      </w:r>
      <w:r>
        <w:rPr>
          <w:color w:val="auto"/>
          <w:sz w:val="24"/>
          <w:highlight w:val="none"/>
        </w:rPr>
        <w:br w:type="textWrapping"/>
      </w:r>
      <w:r>
        <w:rPr>
          <w:color w:val="auto"/>
          <w:sz w:val="24"/>
          <w:highlight w:val="none"/>
        </w:rPr>
        <w:t>城市交通系统的建设是为了保证和促进城市社会经济的发展，立体交叉的设置应该和城市交通规划一样符合社会经济的发展规划，以充分体现城市交通为社会经济发展服务的目的。</w:t>
      </w:r>
      <w:r>
        <w:rPr>
          <w:color w:val="auto"/>
          <w:sz w:val="24"/>
          <w:highlight w:val="none"/>
        </w:rPr>
        <w:br w:type="textWrapping"/>
      </w:r>
      <w:r>
        <w:rPr>
          <w:color w:val="auto"/>
          <w:sz w:val="24"/>
          <w:highlight w:val="none"/>
        </w:rPr>
        <w:t xml:space="preserve">    （3）与城市道路网规划相协调</w:t>
      </w:r>
      <w:r>
        <w:rPr>
          <w:color w:val="auto"/>
          <w:sz w:val="24"/>
          <w:highlight w:val="none"/>
        </w:rPr>
        <w:br w:type="textWrapping"/>
      </w:r>
      <w:r>
        <w:rPr>
          <w:color w:val="auto"/>
          <w:sz w:val="24"/>
          <w:highlight w:val="none"/>
        </w:rPr>
        <w:t>应根据拟建道路的等级、服务功能和路网状况，结合路网中各条道路的等级、作用、地位及其沿线开发的现状和远景发展规划，根据现有交通发生源、路网交通量及其分布，明确总体设计方案。</w:t>
      </w:r>
      <w:r>
        <w:rPr>
          <w:color w:val="auto"/>
          <w:sz w:val="24"/>
          <w:highlight w:val="none"/>
        </w:rPr>
        <w:br w:type="textWrapping"/>
      </w:r>
      <w:r>
        <w:rPr>
          <w:rFonts w:hint="eastAsia"/>
          <w:color w:val="auto"/>
          <w:sz w:val="24"/>
          <w:highlight w:val="none"/>
        </w:rPr>
        <w:t xml:space="preserve"> </w:t>
      </w:r>
      <w:r>
        <w:rPr>
          <w:color w:val="auto"/>
          <w:sz w:val="24"/>
          <w:highlight w:val="none"/>
        </w:rPr>
        <w:t xml:space="preserve">   （4）应符合经济效益的要求</w:t>
      </w:r>
      <w:r>
        <w:rPr>
          <w:color w:val="auto"/>
          <w:sz w:val="24"/>
          <w:highlight w:val="none"/>
        </w:rPr>
        <w:br w:type="textWrapping"/>
      </w:r>
      <w:r>
        <w:rPr>
          <w:color w:val="auto"/>
          <w:sz w:val="24"/>
          <w:highlight w:val="none"/>
        </w:rPr>
        <w:t>获得最佳的社会经济效益是城市交通的规划和建设目标，应符合经济效益的要求，力求经济效益最大化。</w:t>
      </w:r>
      <w:r>
        <w:rPr>
          <w:color w:val="auto"/>
          <w:sz w:val="24"/>
          <w:highlight w:val="none"/>
        </w:rPr>
        <w:br w:type="textWrapping"/>
      </w:r>
      <w:r>
        <w:rPr>
          <w:rFonts w:hint="eastAsia"/>
          <w:color w:val="auto"/>
          <w:sz w:val="24"/>
          <w:highlight w:val="none"/>
        </w:rPr>
        <w:t xml:space="preserve"> </w:t>
      </w:r>
      <w:r>
        <w:rPr>
          <w:color w:val="auto"/>
          <w:sz w:val="24"/>
          <w:highlight w:val="none"/>
        </w:rPr>
        <w:t xml:space="preserve">   （5）应与土地利用、自然环境和生态环境相适应</w:t>
      </w:r>
      <w:r>
        <w:rPr>
          <w:color w:val="auto"/>
          <w:sz w:val="24"/>
          <w:highlight w:val="none"/>
        </w:rPr>
        <w:br w:type="textWrapping"/>
      </w:r>
      <w:r>
        <w:rPr>
          <w:color w:val="auto"/>
          <w:sz w:val="24"/>
          <w:highlight w:val="none"/>
        </w:rPr>
        <w:t>应该结合土地利用规划和城市发展布局规划，既要从宏观的城市道路网系统上来考虑，又要结合实际地理环境，节约土地，减少对环境的影响，促进可持续发展。</w:t>
      </w:r>
      <w:r>
        <w:rPr>
          <w:color w:val="auto"/>
          <w:sz w:val="24"/>
          <w:highlight w:val="none"/>
        </w:rPr>
        <w:br w:type="textWrapping"/>
      </w:r>
      <w:r>
        <w:rPr>
          <w:rFonts w:hint="eastAsia"/>
          <w:color w:val="auto"/>
          <w:sz w:val="24"/>
          <w:highlight w:val="none"/>
        </w:rPr>
        <w:t xml:space="preserve"> </w:t>
      </w:r>
      <w:r>
        <w:rPr>
          <w:color w:val="auto"/>
          <w:sz w:val="24"/>
          <w:highlight w:val="none"/>
        </w:rPr>
        <w:t xml:space="preserve">   （6）以预测交通流量为基础，设计方案尽可能满足远期交通需求。</w:t>
      </w:r>
      <w:r>
        <w:rPr>
          <w:color w:val="auto"/>
          <w:sz w:val="24"/>
          <w:highlight w:val="none"/>
        </w:rPr>
        <w:br w:type="textWrapping"/>
      </w:r>
      <w:r>
        <w:rPr>
          <w:color w:val="auto"/>
          <w:sz w:val="24"/>
          <w:highlight w:val="none"/>
        </w:rPr>
        <w:t>四、周边环境现状</w:t>
      </w:r>
      <w:r>
        <w:rPr>
          <w:color w:val="auto"/>
          <w:sz w:val="24"/>
          <w:highlight w:val="none"/>
        </w:rPr>
        <w:br w:type="textWrapping"/>
      </w:r>
      <w:r>
        <w:rPr>
          <w:rFonts w:hint="eastAsia"/>
          <w:color w:val="auto"/>
          <w:sz w:val="24"/>
          <w:highlight w:val="none"/>
        </w:rPr>
        <w:t xml:space="preserve"> </w:t>
      </w:r>
      <w:r>
        <w:rPr>
          <w:color w:val="auto"/>
          <w:sz w:val="24"/>
          <w:highlight w:val="none"/>
        </w:rPr>
        <w:t xml:space="preserve">   由投标人自行摸查。</w:t>
      </w:r>
      <w:r>
        <w:rPr>
          <w:color w:val="auto"/>
          <w:sz w:val="24"/>
          <w:highlight w:val="none"/>
        </w:rPr>
        <w:br w:type="textWrapping"/>
      </w:r>
      <w:r>
        <w:rPr>
          <w:color w:val="auto"/>
          <w:sz w:val="24"/>
          <w:highlight w:val="none"/>
        </w:rPr>
        <w:t>五、气候与地质条件</w:t>
      </w:r>
      <w:r>
        <w:rPr>
          <w:color w:val="auto"/>
          <w:sz w:val="24"/>
          <w:highlight w:val="none"/>
        </w:rPr>
        <w:br w:type="textWrapping"/>
      </w:r>
      <w:r>
        <w:rPr>
          <w:rFonts w:hint="eastAsia"/>
          <w:color w:val="auto"/>
          <w:sz w:val="24"/>
          <w:highlight w:val="none"/>
        </w:rPr>
        <w:t xml:space="preserve"> </w:t>
      </w:r>
      <w:r>
        <w:rPr>
          <w:color w:val="auto"/>
          <w:sz w:val="24"/>
          <w:highlight w:val="none"/>
        </w:rPr>
        <w:t xml:space="preserve">   由投标人自行收集。</w:t>
      </w:r>
      <w:r>
        <w:rPr>
          <w:color w:val="auto"/>
          <w:sz w:val="24"/>
          <w:highlight w:val="none"/>
        </w:rPr>
        <w:br w:type="textWrapping"/>
      </w:r>
      <w:r>
        <w:rPr>
          <w:color w:val="auto"/>
          <w:sz w:val="24"/>
          <w:highlight w:val="none"/>
        </w:rPr>
        <w:t>六、技术标准</w:t>
      </w:r>
      <w:r>
        <w:rPr>
          <w:color w:val="auto"/>
          <w:sz w:val="24"/>
          <w:highlight w:val="none"/>
        </w:rPr>
        <w:br w:type="textWrapping"/>
      </w:r>
      <w:r>
        <w:rPr>
          <w:rFonts w:hint="eastAsia"/>
          <w:color w:val="auto"/>
          <w:sz w:val="24"/>
          <w:highlight w:val="none"/>
        </w:rPr>
        <w:t xml:space="preserve"> </w:t>
      </w:r>
      <w:r>
        <w:rPr>
          <w:color w:val="auto"/>
          <w:sz w:val="24"/>
          <w:highlight w:val="none"/>
        </w:rPr>
        <w:t xml:space="preserve">   依据国家法律、法规与本工程有关的国家、省市的规范、标准、法则，由投标人结合本项目考虑自行收集。</w:t>
      </w:r>
    </w:p>
    <w:bookmarkEnd w:id="25"/>
    <w:sectPr>
      <w:pgSz w:w="11906" w:h="16838"/>
      <w:pgMar w:top="1440" w:right="1466"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G Times (W1)">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华文细黑...">
    <w:altName w:val="黑体"/>
    <w:panose1 w:val="00000000000000000000"/>
    <w:charset w:val="86"/>
    <w:family w:val="swiss"/>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宋体-PUA">
    <w:altName w:val="宋体"/>
    <w:panose1 w:val="02010600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lxqc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ilxqcoBAACcAwAADgAAAAAAAAABACAAAAAeAQAAZHJzL2Uyb0Rv&#10;Yy54bWxQSwUGAAAAAAYABgBZAQAAWg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0"/>
      </w:rPr>
    </w:pPr>
    <w:r>
      <w:fldChar w:fldCharType="begin"/>
    </w:r>
    <w:r>
      <w:rPr>
        <w:rStyle w:val="40"/>
      </w:rPr>
      <w:instrText xml:space="preserve">PAGE  </w:instrText>
    </w:r>
    <w:r>
      <w:fldChar w:fldCharType="separate"/>
    </w:r>
    <w:r>
      <w:rPr>
        <w:rStyle w:val="40"/>
      </w:rPr>
      <w:t>6</w:t>
    </w:r>
    <w:r>
      <w:fldChar w:fldCharType="end"/>
    </w:r>
  </w:p>
  <w:p>
    <w:pPr>
      <w:pStyle w:val="2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472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a:noFill/>
                      </a:ln>
                    </wps:spPr>
                    <wps:txbx>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2336;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fblsdIAAAAEAQAADwAAAAAAAAABACAAAAAiAAAAZHJzL2Rv&#10;d25yZXYueG1sUEsBAhQAFAAAAAgAh07iQDVpxKHOAQAAlwMAAA4AAAAAAAAAAQAgAAAAIQEAAGRy&#10;cy9lMm9Eb2MueG1sUEsFBgAAAAAGAAYAWQEAAGEFAAAAAA==&#10;">
              <v:fill on="f" focussize="0,0"/>
              <v:stroke on="f"/>
              <v:imagedata o:title=""/>
              <o:lock v:ext="edit" aspectratio="f"/>
              <v:textbox inset="0mm,0mm,0mm,0mm" style="mso-fit-shape-to-text:t;">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0"/>
      </w:rPr>
    </w:pPr>
    <w:r>
      <w:fldChar w:fldCharType="begin"/>
    </w:r>
    <w:r>
      <w:rPr>
        <w:rStyle w:val="40"/>
      </w:rPr>
      <w:instrText xml:space="preserve">PAGE  </w:instrText>
    </w:r>
    <w:r>
      <w:fldChar w:fldCharType="separate"/>
    </w:r>
    <w:r>
      <w:rPr>
        <w:rStyle w:val="40"/>
      </w:rPr>
      <w:t>21</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rStyle w:val="40"/>
        <w:rFonts w:ascii="Times New Roman" w:hAnsi="Times New Roman"/>
        <w:sz w:val="18"/>
      </w:rPr>
    </w:pPr>
    <w:r>
      <w:rPr>
        <w:rFonts w:ascii="Times New Roman" w:hAnsi="Times New Roman"/>
        <w:sz w:val="18"/>
      </w:rPr>
      <w:fldChar w:fldCharType="begin"/>
    </w:r>
    <w:r>
      <w:rPr>
        <w:rStyle w:val="40"/>
        <w:rFonts w:ascii="Times New Roman" w:hAnsi="Times New Roman"/>
        <w:sz w:val="18"/>
      </w:rPr>
      <w:instrText xml:space="preserve">PAGE  </w:instrText>
    </w:r>
    <w:r>
      <w:rPr>
        <w:rFonts w:ascii="Times New Roman" w:hAnsi="Times New Roman"/>
        <w:sz w:val="18"/>
      </w:rPr>
      <w:fldChar w:fldCharType="separate"/>
    </w:r>
    <w:r>
      <w:rPr>
        <w:rStyle w:val="40"/>
        <w:rFonts w:ascii="Times New Roman" w:hAnsi="Times New Roman"/>
        <w:sz w:val="18"/>
      </w:rPr>
      <w:t>21</w:t>
    </w:r>
    <w:r>
      <w:rPr>
        <w:rFonts w:ascii="Times New Roman" w:hAnsi="Times New Roman"/>
        <w:sz w:val="18"/>
      </w:rPr>
      <w:fldChar w:fldCharType="end"/>
    </w:r>
  </w:p>
  <w:p>
    <w:pPr>
      <w:snapToGrid w:val="0"/>
      <w:jc w:val="left"/>
      <w:rPr>
        <w:rFonts w:ascii="Times New Roman" w:hAnsi="Times New Roman"/>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974725" cy="147955"/>
              <wp:effectExtent l="0" t="0" r="0" b="0"/>
              <wp:wrapNone/>
              <wp:docPr id="5" name="文本框 6"/>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a:noFill/>
                      </a:ln>
                    </wps:spPr>
                    <wps:txbx>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1.65pt;width:76.75pt;mso-position-horizontal:center;mso-position-horizontal-relative:margin;mso-wrap-style:none;z-index:251663360;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fblsdIAAAAEAQAADwAAAAAAAAABACAAAAAiAAAAZHJzL2Rv&#10;d25yZXYueG1sUEsBAhQAFAAAAAgAh07iQHfBag7OAQAAlwMAAA4AAAAAAAAAAQAgAAAAIQEAAGRy&#10;cy9lMm9Eb2MueG1sUEsFBgAAAAAGAAYAWQEAAGEFAAAAAA==&#10;">
              <v:fill on="f" focussize="0,0"/>
              <v:stroke on="f"/>
              <v:imagedata o:title=""/>
              <o:lock v:ext="edit" aspectratio="f"/>
              <v:textbox inset="0mm,0mm,0mm,0mm" style="mso-fit-shape-to-text:t;">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fg8ckBAACa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tKHLc48Mv3b5cfvy4/v5Ll&#10;KvenD1Bj2mPAxDTc+wG3ZvYDOrPsQUWbvyiIYBy7e752Vw6JiPxovVqvKwwJjM0XxGdPz0OE9FZ6&#10;S7LR0IjjK13lp/eQxtQ5JVdz/kEbU0Zo3F8OxMwelrmPHLOVhv0wCdr79ox6epx8Qx0uOiXmncPG&#10;5iWZjTgb+9k4hqgPHVJbFl4Q7o4JSRRuucIIOxXGkRV103rlnfjzXrKefq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Kt+DxyQEAAJoDAAAOAAAAAAAAAAEAIAAAAB4BAABkcnMvZTJvRG9j&#10;LnhtbFBLBQYAAAAABgAGAFkBAABZBQ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a:noFill/>
                      </a:ln>
                    </wps:spPr>
                    <wps:txbx>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1312;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H25bHSAAAABAEAAA8AAAAAAAAAAQAgAAAAIgAAAGRycy9k&#10;b3ducmV2LnhtbFBLAQIUABQAAAAIAIdO4kDUVxJOzwEAAJcDAAAOAAAAAAAAAAEAIAAAACEBAABk&#10;cnMvZTJvRG9jLnhtbFBLBQYAAAAABgAGAFkBAABiBQAAAAA=&#10;">
              <v:fill on="f" focussize="0,0"/>
              <v:stroke on="f"/>
              <v:imagedata o:title=""/>
              <o:lock v:ext="edit" aspectratio="f"/>
              <v:textbox inset="0mm,0mm,0mm,0mm" style="mso-fit-shape-to-text:t;">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0"/>
      </w:rPr>
    </w:pPr>
    <w:r>
      <w:fldChar w:fldCharType="begin"/>
    </w:r>
    <w:r>
      <w:rPr>
        <w:rStyle w:val="40"/>
      </w:rPr>
      <w:instrText xml:space="preserve">PAGE  </w:instrText>
    </w:r>
    <w:r>
      <w:fldChar w:fldCharType="separate"/>
    </w:r>
    <w:r>
      <w:fldChar w:fldCharType="end"/>
    </w:r>
  </w:p>
  <w:p>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472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a:noFill/>
                      </a:ln>
                    </wps:spPr>
                    <wps:txbx>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59264;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fblsdIAAAAEAQAADwAAAAAAAAABACAAAAAiAAAAZHJzL2Rv&#10;d25yZXYueG1sUEsBAhQAFAAAAAgAh07iQDlEjU/OAQAAlwMAAA4AAAAAAAAAAQAgAAAAIQEAAGRy&#10;cy9lMm9Eb2MueG1sUEsFBgAAAAAGAAYAWQEAAGEFAAAAAA==&#10;">
              <v:fill on="f" focussize="0,0"/>
              <v:stroke on="f"/>
              <v:imagedata o:title=""/>
              <o:lock v:ext="edit" aspectratio="f"/>
              <v:textbox inset="0mm,0mm,0mm,0mm" style="mso-fit-shape-to-text:t;">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4725" cy="147955"/>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a:noFill/>
                      </a:ln>
                    </wps:spPr>
                    <wps:txbx>
                      <w:txbxContent>
                        <w:p>
                          <w:pPr>
                            <w:pStyle w:val="25"/>
                            <w:rPr>
                              <w:rStyle w:val="40"/>
                              <w:rFonts w:hint="eastAsia"/>
                            </w:rPr>
                          </w:pPr>
                          <w:r>
                            <w:rPr>
                              <w:rFonts w:hint="eastAsia"/>
                            </w:rPr>
                            <w:fldChar w:fldCharType="begin"/>
                          </w:r>
                          <w:r>
                            <w:rPr>
                              <w:rStyle w:val="40"/>
                              <w:rFonts w:hint="eastAsia"/>
                            </w:rPr>
                            <w:instrText xml:space="preserve"> PAGE  \* MERGEFORMAT </w:instrText>
                          </w:r>
                          <w:r>
                            <w:rPr>
                              <w:rFonts w:hint="eastAsia"/>
                            </w:rPr>
                            <w:fldChar w:fldCharType="separate"/>
                          </w:r>
                          <w:r>
                            <w:rPr>
                              <w:rStyle w:val="40"/>
                            </w:rPr>
                            <w:t>56</w:t>
                          </w:r>
                          <w:r>
                            <w:rPr>
                              <w:rFonts w:hint="eastAsia"/>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1.65pt;width:76.75pt;mso-position-horizontal:center;mso-position-horizontal-relative:margin;mso-wrap-style:none;z-index:251660288;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9uWx0gAAAAQBAAAPAAAAAAAAAAEAIAAAACIAAABkcnMv&#10;ZG93bnJldi54bWxQSwECFAAUAAAACACHTuJAxlNc79ABAACaAwAADgAAAAAAAAABACAAAAAhAQAA&#10;ZHJzL2Uyb0RvYy54bWxQSwUGAAAAAAYABgBZAQAAYwUAAAAA&#10;">
              <v:fill on="f" focussize="0,0"/>
              <v:stroke on="f"/>
              <v:imagedata o:title=""/>
              <o:lock v:ext="edit" aspectratio="f"/>
              <v:textbox inset="0mm,0mm,0mm,0mm" style="mso-fit-shape-to-text:t;">
                <w:txbxContent>
                  <w:p>
                    <w:pPr>
                      <w:pStyle w:val="25"/>
                      <w:rPr>
                        <w:rStyle w:val="40"/>
                        <w:rFonts w:hint="eastAsia"/>
                      </w:rPr>
                    </w:pPr>
                    <w:r>
                      <w:rPr>
                        <w:rFonts w:hint="eastAsia"/>
                      </w:rPr>
                      <w:fldChar w:fldCharType="begin"/>
                    </w:r>
                    <w:r>
                      <w:rPr>
                        <w:rStyle w:val="40"/>
                        <w:rFonts w:hint="eastAsia"/>
                      </w:rPr>
                      <w:instrText xml:space="preserve"> PAGE  \* MERGEFORMAT </w:instrText>
                    </w:r>
                    <w:r>
                      <w:rPr>
                        <w:rFonts w:hint="eastAsia"/>
                      </w:rPr>
                      <w:fldChar w:fldCharType="separate"/>
                    </w:r>
                    <w:r>
                      <w:rPr>
                        <w:rStyle w:val="40"/>
                      </w:rPr>
                      <w:t>56</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vert="horz" wrap="none" lIns="0" tIns="0" rIns="0" bIns="0" anchor="t"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kOZxp5wEAAMkD&#10;AAAOAAAAAAAAAAEAIAAAAB4BAABkcnMvZTJvRG9jLnhtbFBLBQYAAAAABgAGAFkBAAB3BQAAAAA=&#10;">
              <v:fill on="f" focussize="0,0"/>
              <v:stroke on="f"/>
              <v:imagedata o:title=""/>
              <o:lock v:ext="edit" aspectratio="f"/>
              <v:textbox inset="0mm,0mm,0mm,0mm" style="mso-fit-shape-to-text:t;">
                <w:txbxContent>
                  <w:p>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957F0"/>
    <w:multiLevelType w:val="singleLevel"/>
    <w:tmpl w:val="B22957F0"/>
    <w:lvl w:ilvl="0" w:tentative="0">
      <w:start w:val="1"/>
      <w:numFmt w:val="decimal"/>
      <w:suff w:val="nothing"/>
      <w:lvlText w:val="（%1）"/>
      <w:lvlJc w:val="left"/>
    </w:lvl>
  </w:abstractNum>
  <w:abstractNum w:abstractNumId="1">
    <w:nsid w:val="BD5A1539"/>
    <w:multiLevelType w:val="singleLevel"/>
    <w:tmpl w:val="BD5A1539"/>
    <w:lvl w:ilvl="0" w:tentative="0">
      <w:start w:val="2"/>
      <w:numFmt w:val="decimal"/>
      <w:suff w:val="nothing"/>
      <w:lvlText w:val="（%1）"/>
      <w:lvlJc w:val="left"/>
    </w:lvl>
  </w:abstractNum>
  <w:abstractNum w:abstractNumId="2">
    <w:nsid w:val="38902977"/>
    <w:multiLevelType w:val="multilevel"/>
    <w:tmpl w:val="38902977"/>
    <w:lvl w:ilvl="0" w:tentative="0">
      <w:start w:val="1"/>
      <w:numFmt w:val="japaneseCounting"/>
      <w:lvlText w:val="第%1章"/>
      <w:lvlJc w:val="left"/>
      <w:pPr>
        <w:ind w:left="1515" w:hanging="15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ZDg4NzIzNTAyMjFkOGEyMjA2YTMwMDE0OGVmZjAifQ=="/>
  </w:docVars>
  <w:rsids>
    <w:rsidRoot w:val="0078231E"/>
    <w:rsid w:val="00001805"/>
    <w:rsid w:val="00001AF9"/>
    <w:rsid w:val="00001D49"/>
    <w:rsid w:val="00003AE9"/>
    <w:rsid w:val="00003C2C"/>
    <w:rsid w:val="00005532"/>
    <w:rsid w:val="00006E5D"/>
    <w:rsid w:val="000078C0"/>
    <w:rsid w:val="00007FF2"/>
    <w:rsid w:val="00013CFB"/>
    <w:rsid w:val="00014ED1"/>
    <w:rsid w:val="00016B79"/>
    <w:rsid w:val="000178FF"/>
    <w:rsid w:val="00023AE5"/>
    <w:rsid w:val="00024E82"/>
    <w:rsid w:val="000251B2"/>
    <w:rsid w:val="00026336"/>
    <w:rsid w:val="0003012D"/>
    <w:rsid w:val="0003017D"/>
    <w:rsid w:val="0003147E"/>
    <w:rsid w:val="00031F79"/>
    <w:rsid w:val="000321B0"/>
    <w:rsid w:val="000327C4"/>
    <w:rsid w:val="00032BF2"/>
    <w:rsid w:val="00033B65"/>
    <w:rsid w:val="00035C03"/>
    <w:rsid w:val="000371B1"/>
    <w:rsid w:val="000403D2"/>
    <w:rsid w:val="00042D0F"/>
    <w:rsid w:val="00043F03"/>
    <w:rsid w:val="00044B43"/>
    <w:rsid w:val="00044F43"/>
    <w:rsid w:val="000513F1"/>
    <w:rsid w:val="000517CB"/>
    <w:rsid w:val="00052083"/>
    <w:rsid w:val="000544DC"/>
    <w:rsid w:val="00054A5D"/>
    <w:rsid w:val="00056E5C"/>
    <w:rsid w:val="00057DBA"/>
    <w:rsid w:val="0006094A"/>
    <w:rsid w:val="00065AB5"/>
    <w:rsid w:val="00070D46"/>
    <w:rsid w:val="00073290"/>
    <w:rsid w:val="00073469"/>
    <w:rsid w:val="000753B1"/>
    <w:rsid w:val="00075628"/>
    <w:rsid w:val="000773D6"/>
    <w:rsid w:val="0008278E"/>
    <w:rsid w:val="0008392E"/>
    <w:rsid w:val="00084A5B"/>
    <w:rsid w:val="00086222"/>
    <w:rsid w:val="0009072D"/>
    <w:rsid w:val="000912D8"/>
    <w:rsid w:val="00091AB0"/>
    <w:rsid w:val="00091DCE"/>
    <w:rsid w:val="0009227D"/>
    <w:rsid w:val="00092BE6"/>
    <w:rsid w:val="00092F50"/>
    <w:rsid w:val="000958CA"/>
    <w:rsid w:val="00096FF0"/>
    <w:rsid w:val="00097A60"/>
    <w:rsid w:val="000A138E"/>
    <w:rsid w:val="000A269C"/>
    <w:rsid w:val="000A3021"/>
    <w:rsid w:val="000A3D44"/>
    <w:rsid w:val="000A4098"/>
    <w:rsid w:val="000A5B0B"/>
    <w:rsid w:val="000A6F31"/>
    <w:rsid w:val="000B0ADB"/>
    <w:rsid w:val="000B1FCC"/>
    <w:rsid w:val="000B25D9"/>
    <w:rsid w:val="000B561F"/>
    <w:rsid w:val="000B69E1"/>
    <w:rsid w:val="000C16F6"/>
    <w:rsid w:val="000C331B"/>
    <w:rsid w:val="000C5F80"/>
    <w:rsid w:val="000C635E"/>
    <w:rsid w:val="000C7AAD"/>
    <w:rsid w:val="000D1467"/>
    <w:rsid w:val="000D372D"/>
    <w:rsid w:val="000D53D1"/>
    <w:rsid w:val="000D599F"/>
    <w:rsid w:val="000D61C6"/>
    <w:rsid w:val="000D6B2A"/>
    <w:rsid w:val="000D6CF7"/>
    <w:rsid w:val="000E13E3"/>
    <w:rsid w:val="000E14D9"/>
    <w:rsid w:val="000E175B"/>
    <w:rsid w:val="000E3D03"/>
    <w:rsid w:val="000E4768"/>
    <w:rsid w:val="000E5C40"/>
    <w:rsid w:val="000E7C0C"/>
    <w:rsid w:val="000F149D"/>
    <w:rsid w:val="000F1F05"/>
    <w:rsid w:val="000F35B0"/>
    <w:rsid w:val="000F3DDC"/>
    <w:rsid w:val="000F5763"/>
    <w:rsid w:val="000F7690"/>
    <w:rsid w:val="000F7E28"/>
    <w:rsid w:val="0010215B"/>
    <w:rsid w:val="00104CA8"/>
    <w:rsid w:val="00105010"/>
    <w:rsid w:val="00105287"/>
    <w:rsid w:val="001062CA"/>
    <w:rsid w:val="00106A38"/>
    <w:rsid w:val="0010747F"/>
    <w:rsid w:val="001074FC"/>
    <w:rsid w:val="00107B79"/>
    <w:rsid w:val="00110E87"/>
    <w:rsid w:val="001128D8"/>
    <w:rsid w:val="0011321C"/>
    <w:rsid w:val="0011532C"/>
    <w:rsid w:val="001154CE"/>
    <w:rsid w:val="001159BA"/>
    <w:rsid w:val="001161ED"/>
    <w:rsid w:val="001177E0"/>
    <w:rsid w:val="001232ED"/>
    <w:rsid w:val="001240F4"/>
    <w:rsid w:val="00124347"/>
    <w:rsid w:val="00124FC5"/>
    <w:rsid w:val="00125503"/>
    <w:rsid w:val="00125E24"/>
    <w:rsid w:val="00126200"/>
    <w:rsid w:val="00132897"/>
    <w:rsid w:val="0013446A"/>
    <w:rsid w:val="001369FE"/>
    <w:rsid w:val="00141E7D"/>
    <w:rsid w:val="00143778"/>
    <w:rsid w:val="00150402"/>
    <w:rsid w:val="001517E6"/>
    <w:rsid w:val="00152A4A"/>
    <w:rsid w:val="00152B17"/>
    <w:rsid w:val="00153BAD"/>
    <w:rsid w:val="00156988"/>
    <w:rsid w:val="00156AF4"/>
    <w:rsid w:val="00156C47"/>
    <w:rsid w:val="0015728E"/>
    <w:rsid w:val="00157DB4"/>
    <w:rsid w:val="0016024B"/>
    <w:rsid w:val="00160C8A"/>
    <w:rsid w:val="001620B7"/>
    <w:rsid w:val="00162C29"/>
    <w:rsid w:val="00165CD4"/>
    <w:rsid w:val="001666D0"/>
    <w:rsid w:val="00166C15"/>
    <w:rsid w:val="001709E5"/>
    <w:rsid w:val="0017114F"/>
    <w:rsid w:val="00171E6A"/>
    <w:rsid w:val="0017212B"/>
    <w:rsid w:val="00176381"/>
    <w:rsid w:val="00177551"/>
    <w:rsid w:val="00180937"/>
    <w:rsid w:val="00180A55"/>
    <w:rsid w:val="00181A40"/>
    <w:rsid w:val="00183985"/>
    <w:rsid w:val="001861A7"/>
    <w:rsid w:val="001944F7"/>
    <w:rsid w:val="00194611"/>
    <w:rsid w:val="00195BBB"/>
    <w:rsid w:val="001966DA"/>
    <w:rsid w:val="00196BDA"/>
    <w:rsid w:val="001A0381"/>
    <w:rsid w:val="001A132B"/>
    <w:rsid w:val="001A3B6C"/>
    <w:rsid w:val="001A5825"/>
    <w:rsid w:val="001A5A1A"/>
    <w:rsid w:val="001B0314"/>
    <w:rsid w:val="001B32F4"/>
    <w:rsid w:val="001B4769"/>
    <w:rsid w:val="001B58C0"/>
    <w:rsid w:val="001B6678"/>
    <w:rsid w:val="001C1227"/>
    <w:rsid w:val="001C2E4F"/>
    <w:rsid w:val="001C37E4"/>
    <w:rsid w:val="001C3EEA"/>
    <w:rsid w:val="001C466F"/>
    <w:rsid w:val="001C4A73"/>
    <w:rsid w:val="001C59A2"/>
    <w:rsid w:val="001C6FAF"/>
    <w:rsid w:val="001C7AC2"/>
    <w:rsid w:val="001D61D7"/>
    <w:rsid w:val="001D6709"/>
    <w:rsid w:val="001E0D6C"/>
    <w:rsid w:val="001E1917"/>
    <w:rsid w:val="001E3954"/>
    <w:rsid w:val="001E436F"/>
    <w:rsid w:val="001E470E"/>
    <w:rsid w:val="001E6576"/>
    <w:rsid w:val="001F0AC0"/>
    <w:rsid w:val="001F19FC"/>
    <w:rsid w:val="001F2EE1"/>
    <w:rsid w:val="001F30B5"/>
    <w:rsid w:val="001F3B8B"/>
    <w:rsid w:val="002004E8"/>
    <w:rsid w:val="00201A0A"/>
    <w:rsid w:val="0020260A"/>
    <w:rsid w:val="00203985"/>
    <w:rsid w:val="00203B4B"/>
    <w:rsid w:val="0020648A"/>
    <w:rsid w:val="0020678A"/>
    <w:rsid w:val="00211E84"/>
    <w:rsid w:val="00212646"/>
    <w:rsid w:val="00212B1F"/>
    <w:rsid w:val="00213FDE"/>
    <w:rsid w:val="00214AA7"/>
    <w:rsid w:val="00215527"/>
    <w:rsid w:val="002166F3"/>
    <w:rsid w:val="00217D4C"/>
    <w:rsid w:val="0022077C"/>
    <w:rsid w:val="00222D28"/>
    <w:rsid w:val="00224149"/>
    <w:rsid w:val="00226016"/>
    <w:rsid w:val="00227399"/>
    <w:rsid w:val="002330D9"/>
    <w:rsid w:val="002335C6"/>
    <w:rsid w:val="00233B22"/>
    <w:rsid w:val="00234AA0"/>
    <w:rsid w:val="00234D0D"/>
    <w:rsid w:val="002377F8"/>
    <w:rsid w:val="002405A0"/>
    <w:rsid w:val="002427B5"/>
    <w:rsid w:val="002448AF"/>
    <w:rsid w:val="002455A5"/>
    <w:rsid w:val="00252E9A"/>
    <w:rsid w:val="00255557"/>
    <w:rsid w:val="00255A06"/>
    <w:rsid w:val="00256D8F"/>
    <w:rsid w:val="00257EB3"/>
    <w:rsid w:val="00260CE8"/>
    <w:rsid w:val="00262C66"/>
    <w:rsid w:val="00264461"/>
    <w:rsid w:val="002647DA"/>
    <w:rsid w:val="0026487F"/>
    <w:rsid w:val="0026567B"/>
    <w:rsid w:val="00265C70"/>
    <w:rsid w:val="00271670"/>
    <w:rsid w:val="00272F3B"/>
    <w:rsid w:val="002762B6"/>
    <w:rsid w:val="00276A2D"/>
    <w:rsid w:val="00276F11"/>
    <w:rsid w:val="00280800"/>
    <w:rsid w:val="002819A1"/>
    <w:rsid w:val="00281A57"/>
    <w:rsid w:val="00283097"/>
    <w:rsid w:val="002835E0"/>
    <w:rsid w:val="0028545D"/>
    <w:rsid w:val="00285551"/>
    <w:rsid w:val="00285ECA"/>
    <w:rsid w:val="002866CB"/>
    <w:rsid w:val="00290989"/>
    <w:rsid w:val="00290CA2"/>
    <w:rsid w:val="0029201F"/>
    <w:rsid w:val="002927A1"/>
    <w:rsid w:val="00295819"/>
    <w:rsid w:val="002973E9"/>
    <w:rsid w:val="0029746E"/>
    <w:rsid w:val="002A2B73"/>
    <w:rsid w:val="002A356C"/>
    <w:rsid w:val="002A4410"/>
    <w:rsid w:val="002A5594"/>
    <w:rsid w:val="002A66B9"/>
    <w:rsid w:val="002B1492"/>
    <w:rsid w:val="002B264C"/>
    <w:rsid w:val="002B4006"/>
    <w:rsid w:val="002B4A60"/>
    <w:rsid w:val="002B7995"/>
    <w:rsid w:val="002C05BD"/>
    <w:rsid w:val="002C084C"/>
    <w:rsid w:val="002C0F79"/>
    <w:rsid w:val="002C244A"/>
    <w:rsid w:val="002C2ADD"/>
    <w:rsid w:val="002C380B"/>
    <w:rsid w:val="002C4395"/>
    <w:rsid w:val="002C4BAF"/>
    <w:rsid w:val="002C615B"/>
    <w:rsid w:val="002C662D"/>
    <w:rsid w:val="002D3009"/>
    <w:rsid w:val="002D5B11"/>
    <w:rsid w:val="002D7199"/>
    <w:rsid w:val="002D7A59"/>
    <w:rsid w:val="002D7B6D"/>
    <w:rsid w:val="002E27D8"/>
    <w:rsid w:val="002E29BA"/>
    <w:rsid w:val="002E3BD8"/>
    <w:rsid w:val="002E5F66"/>
    <w:rsid w:val="002E7D29"/>
    <w:rsid w:val="002F0BB3"/>
    <w:rsid w:val="002F18B1"/>
    <w:rsid w:val="002F49C9"/>
    <w:rsid w:val="002F4C47"/>
    <w:rsid w:val="002F4F96"/>
    <w:rsid w:val="002F5AF3"/>
    <w:rsid w:val="00300CAD"/>
    <w:rsid w:val="00301953"/>
    <w:rsid w:val="003031BB"/>
    <w:rsid w:val="0030357A"/>
    <w:rsid w:val="00303CE7"/>
    <w:rsid w:val="00306BF1"/>
    <w:rsid w:val="003101B7"/>
    <w:rsid w:val="00313444"/>
    <w:rsid w:val="00314F4C"/>
    <w:rsid w:val="00314FBF"/>
    <w:rsid w:val="00315E5A"/>
    <w:rsid w:val="00316FD9"/>
    <w:rsid w:val="0032158D"/>
    <w:rsid w:val="003227D4"/>
    <w:rsid w:val="00323630"/>
    <w:rsid w:val="003255CF"/>
    <w:rsid w:val="00330CAE"/>
    <w:rsid w:val="00331A0D"/>
    <w:rsid w:val="00332B8C"/>
    <w:rsid w:val="0033371B"/>
    <w:rsid w:val="00334682"/>
    <w:rsid w:val="00335BA4"/>
    <w:rsid w:val="00336D09"/>
    <w:rsid w:val="00340598"/>
    <w:rsid w:val="00341041"/>
    <w:rsid w:val="00341A04"/>
    <w:rsid w:val="00343448"/>
    <w:rsid w:val="003446E0"/>
    <w:rsid w:val="00346156"/>
    <w:rsid w:val="00351ECF"/>
    <w:rsid w:val="00351F54"/>
    <w:rsid w:val="00352F7D"/>
    <w:rsid w:val="00353096"/>
    <w:rsid w:val="003531C0"/>
    <w:rsid w:val="00353B1A"/>
    <w:rsid w:val="00353C10"/>
    <w:rsid w:val="00355AC9"/>
    <w:rsid w:val="00357E4E"/>
    <w:rsid w:val="00361120"/>
    <w:rsid w:val="00361C3A"/>
    <w:rsid w:val="0036367D"/>
    <w:rsid w:val="003636DB"/>
    <w:rsid w:val="00364C2E"/>
    <w:rsid w:val="00366A33"/>
    <w:rsid w:val="003703CF"/>
    <w:rsid w:val="0037198B"/>
    <w:rsid w:val="00372091"/>
    <w:rsid w:val="0037453D"/>
    <w:rsid w:val="00383B07"/>
    <w:rsid w:val="003851DF"/>
    <w:rsid w:val="0038769F"/>
    <w:rsid w:val="00390B6B"/>
    <w:rsid w:val="003914A3"/>
    <w:rsid w:val="0039215F"/>
    <w:rsid w:val="00392EF2"/>
    <w:rsid w:val="003932BE"/>
    <w:rsid w:val="00393877"/>
    <w:rsid w:val="00395B65"/>
    <w:rsid w:val="003969BE"/>
    <w:rsid w:val="003A0727"/>
    <w:rsid w:val="003A22BD"/>
    <w:rsid w:val="003A58C2"/>
    <w:rsid w:val="003A7F13"/>
    <w:rsid w:val="003B4E12"/>
    <w:rsid w:val="003B53C8"/>
    <w:rsid w:val="003B5DB9"/>
    <w:rsid w:val="003B6F30"/>
    <w:rsid w:val="003C0C2E"/>
    <w:rsid w:val="003C209F"/>
    <w:rsid w:val="003C310B"/>
    <w:rsid w:val="003C69F8"/>
    <w:rsid w:val="003D3D93"/>
    <w:rsid w:val="003D448E"/>
    <w:rsid w:val="003D4B0E"/>
    <w:rsid w:val="003D4BBB"/>
    <w:rsid w:val="003D4C79"/>
    <w:rsid w:val="003D72BF"/>
    <w:rsid w:val="003D7C7C"/>
    <w:rsid w:val="003E3F85"/>
    <w:rsid w:val="003E47E2"/>
    <w:rsid w:val="003E74CD"/>
    <w:rsid w:val="003F081C"/>
    <w:rsid w:val="003F17BC"/>
    <w:rsid w:val="003F22FF"/>
    <w:rsid w:val="003F389B"/>
    <w:rsid w:val="003F50DC"/>
    <w:rsid w:val="003F5B1C"/>
    <w:rsid w:val="003F7D40"/>
    <w:rsid w:val="003F7E94"/>
    <w:rsid w:val="004026E9"/>
    <w:rsid w:val="00405617"/>
    <w:rsid w:val="004058D3"/>
    <w:rsid w:val="00407266"/>
    <w:rsid w:val="00407BB9"/>
    <w:rsid w:val="004104E1"/>
    <w:rsid w:val="004115E6"/>
    <w:rsid w:val="00413A2A"/>
    <w:rsid w:val="00420A9C"/>
    <w:rsid w:val="00421655"/>
    <w:rsid w:val="00421DB9"/>
    <w:rsid w:val="00421E23"/>
    <w:rsid w:val="00422A6E"/>
    <w:rsid w:val="00423C48"/>
    <w:rsid w:val="0042614D"/>
    <w:rsid w:val="004273BB"/>
    <w:rsid w:val="00427F00"/>
    <w:rsid w:val="00430C8E"/>
    <w:rsid w:val="00430CA7"/>
    <w:rsid w:val="004310B7"/>
    <w:rsid w:val="004319EA"/>
    <w:rsid w:val="00434094"/>
    <w:rsid w:val="004351BC"/>
    <w:rsid w:val="004420B5"/>
    <w:rsid w:val="00447AD5"/>
    <w:rsid w:val="0045048E"/>
    <w:rsid w:val="00452FA7"/>
    <w:rsid w:val="00454A51"/>
    <w:rsid w:val="00454FA1"/>
    <w:rsid w:val="0045590D"/>
    <w:rsid w:val="004606E2"/>
    <w:rsid w:val="00462095"/>
    <w:rsid w:val="00463FD0"/>
    <w:rsid w:val="0046447C"/>
    <w:rsid w:val="0046475C"/>
    <w:rsid w:val="004650BE"/>
    <w:rsid w:val="00467982"/>
    <w:rsid w:val="00470355"/>
    <w:rsid w:val="00471444"/>
    <w:rsid w:val="00473C1E"/>
    <w:rsid w:val="0047559C"/>
    <w:rsid w:val="00477943"/>
    <w:rsid w:val="00477B6E"/>
    <w:rsid w:val="00480617"/>
    <w:rsid w:val="00483C05"/>
    <w:rsid w:val="00486D96"/>
    <w:rsid w:val="0049020D"/>
    <w:rsid w:val="00490279"/>
    <w:rsid w:val="00492080"/>
    <w:rsid w:val="0049283A"/>
    <w:rsid w:val="004928CB"/>
    <w:rsid w:val="00493A31"/>
    <w:rsid w:val="00494901"/>
    <w:rsid w:val="004958CB"/>
    <w:rsid w:val="00495DF2"/>
    <w:rsid w:val="004965BD"/>
    <w:rsid w:val="0049709C"/>
    <w:rsid w:val="004A1A33"/>
    <w:rsid w:val="004A4380"/>
    <w:rsid w:val="004A494A"/>
    <w:rsid w:val="004B2DCC"/>
    <w:rsid w:val="004B33F7"/>
    <w:rsid w:val="004B58AB"/>
    <w:rsid w:val="004B5BB4"/>
    <w:rsid w:val="004B6923"/>
    <w:rsid w:val="004B6B85"/>
    <w:rsid w:val="004C013A"/>
    <w:rsid w:val="004C208B"/>
    <w:rsid w:val="004C2C44"/>
    <w:rsid w:val="004C4040"/>
    <w:rsid w:val="004C4BB7"/>
    <w:rsid w:val="004C6A6A"/>
    <w:rsid w:val="004D2678"/>
    <w:rsid w:val="004D28AE"/>
    <w:rsid w:val="004D3168"/>
    <w:rsid w:val="004D5786"/>
    <w:rsid w:val="004E01AE"/>
    <w:rsid w:val="004E0551"/>
    <w:rsid w:val="004E074B"/>
    <w:rsid w:val="004E2572"/>
    <w:rsid w:val="004E2E45"/>
    <w:rsid w:val="004E3441"/>
    <w:rsid w:val="004E56DB"/>
    <w:rsid w:val="004F4586"/>
    <w:rsid w:val="004F5DC5"/>
    <w:rsid w:val="004F6933"/>
    <w:rsid w:val="004F6E1F"/>
    <w:rsid w:val="00501145"/>
    <w:rsid w:val="00502334"/>
    <w:rsid w:val="00504ACE"/>
    <w:rsid w:val="00506492"/>
    <w:rsid w:val="005067D1"/>
    <w:rsid w:val="0050689B"/>
    <w:rsid w:val="00511F03"/>
    <w:rsid w:val="00512411"/>
    <w:rsid w:val="005165C4"/>
    <w:rsid w:val="005224FD"/>
    <w:rsid w:val="005226C6"/>
    <w:rsid w:val="00522898"/>
    <w:rsid w:val="005244AE"/>
    <w:rsid w:val="00524DB1"/>
    <w:rsid w:val="00526104"/>
    <w:rsid w:val="005262AE"/>
    <w:rsid w:val="00526E2B"/>
    <w:rsid w:val="005304A5"/>
    <w:rsid w:val="00530DE5"/>
    <w:rsid w:val="00530FE3"/>
    <w:rsid w:val="00532ECC"/>
    <w:rsid w:val="0054106A"/>
    <w:rsid w:val="00541F23"/>
    <w:rsid w:val="00545C0D"/>
    <w:rsid w:val="00546E18"/>
    <w:rsid w:val="00546EB8"/>
    <w:rsid w:val="00550A31"/>
    <w:rsid w:val="0055169D"/>
    <w:rsid w:val="00552E19"/>
    <w:rsid w:val="00554CA3"/>
    <w:rsid w:val="005575C4"/>
    <w:rsid w:val="00557A69"/>
    <w:rsid w:val="00560408"/>
    <w:rsid w:val="005608E5"/>
    <w:rsid w:val="00563EB4"/>
    <w:rsid w:val="00565A7E"/>
    <w:rsid w:val="005665A2"/>
    <w:rsid w:val="00566843"/>
    <w:rsid w:val="005730EF"/>
    <w:rsid w:val="00574BCD"/>
    <w:rsid w:val="00583855"/>
    <w:rsid w:val="00584AB8"/>
    <w:rsid w:val="00584F0A"/>
    <w:rsid w:val="00584F8F"/>
    <w:rsid w:val="00591CB0"/>
    <w:rsid w:val="00594804"/>
    <w:rsid w:val="005A0E87"/>
    <w:rsid w:val="005A0FB8"/>
    <w:rsid w:val="005A1578"/>
    <w:rsid w:val="005A2190"/>
    <w:rsid w:val="005A2A07"/>
    <w:rsid w:val="005A57C8"/>
    <w:rsid w:val="005A72BE"/>
    <w:rsid w:val="005B0141"/>
    <w:rsid w:val="005B184B"/>
    <w:rsid w:val="005B1B17"/>
    <w:rsid w:val="005B218A"/>
    <w:rsid w:val="005B23FB"/>
    <w:rsid w:val="005B3D3D"/>
    <w:rsid w:val="005B3FD5"/>
    <w:rsid w:val="005B6C7F"/>
    <w:rsid w:val="005B7B52"/>
    <w:rsid w:val="005C10FB"/>
    <w:rsid w:val="005C1F36"/>
    <w:rsid w:val="005C5195"/>
    <w:rsid w:val="005C61EA"/>
    <w:rsid w:val="005C7E5C"/>
    <w:rsid w:val="005D228C"/>
    <w:rsid w:val="005D28D1"/>
    <w:rsid w:val="005D2988"/>
    <w:rsid w:val="005D539E"/>
    <w:rsid w:val="005D73D0"/>
    <w:rsid w:val="005E0125"/>
    <w:rsid w:val="005E45E0"/>
    <w:rsid w:val="005E5AFF"/>
    <w:rsid w:val="005E5D3C"/>
    <w:rsid w:val="005E7C54"/>
    <w:rsid w:val="005F1C05"/>
    <w:rsid w:val="005F275D"/>
    <w:rsid w:val="005F3E33"/>
    <w:rsid w:val="00600568"/>
    <w:rsid w:val="006009BC"/>
    <w:rsid w:val="00601175"/>
    <w:rsid w:val="00601351"/>
    <w:rsid w:val="00601B09"/>
    <w:rsid w:val="0060573F"/>
    <w:rsid w:val="00607F8D"/>
    <w:rsid w:val="006102FA"/>
    <w:rsid w:val="00613A47"/>
    <w:rsid w:val="00613E76"/>
    <w:rsid w:val="0061459C"/>
    <w:rsid w:val="00616C36"/>
    <w:rsid w:val="006176EE"/>
    <w:rsid w:val="0061787D"/>
    <w:rsid w:val="006215D0"/>
    <w:rsid w:val="00621E17"/>
    <w:rsid w:val="006227A9"/>
    <w:rsid w:val="00623089"/>
    <w:rsid w:val="00623C83"/>
    <w:rsid w:val="00626450"/>
    <w:rsid w:val="00626667"/>
    <w:rsid w:val="00626EFC"/>
    <w:rsid w:val="00627720"/>
    <w:rsid w:val="00630CBE"/>
    <w:rsid w:val="006334FB"/>
    <w:rsid w:val="0063385F"/>
    <w:rsid w:val="006347C0"/>
    <w:rsid w:val="00635D53"/>
    <w:rsid w:val="00636BE6"/>
    <w:rsid w:val="0064310C"/>
    <w:rsid w:val="006464A4"/>
    <w:rsid w:val="00650C09"/>
    <w:rsid w:val="0065108D"/>
    <w:rsid w:val="00652961"/>
    <w:rsid w:val="00652E53"/>
    <w:rsid w:val="006542FA"/>
    <w:rsid w:val="00654680"/>
    <w:rsid w:val="00654888"/>
    <w:rsid w:val="0065522F"/>
    <w:rsid w:val="00656AB7"/>
    <w:rsid w:val="00657313"/>
    <w:rsid w:val="00657496"/>
    <w:rsid w:val="00657DE6"/>
    <w:rsid w:val="006644D6"/>
    <w:rsid w:val="00665290"/>
    <w:rsid w:val="00665C6E"/>
    <w:rsid w:val="00667E20"/>
    <w:rsid w:val="00671BF2"/>
    <w:rsid w:val="00674400"/>
    <w:rsid w:val="006804C1"/>
    <w:rsid w:val="00681E93"/>
    <w:rsid w:val="00682D4F"/>
    <w:rsid w:val="006838CE"/>
    <w:rsid w:val="0068473C"/>
    <w:rsid w:val="00684BE0"/>
    <w:rsid w:val="00691864"/>
    <w:rsid w:val="00692108"/>
    <w:rsid w:val="006945B6"/>
    <w:rsid w:val="00697D77"/>
    <w:rsid w:val="006A13A6"/>
    <w:rsid w:val="006A23E5"/>
    <w:rsid w:val="006A299B"/>
    <w:rsid w:val="006A40B7"/>
    <w:rsid w:val="006A4204"/>
    <w:rsid w:val="006A44A7"/>
    <w:rsid w:val="006A4941"/>
    <w:rsid w:val="006A7762"/>
    <w:rsid w:val="006A7E6E"/>
    <w:rsid w:val="006B0A55"/>
    <w:rsid w:val="006B4A8B"/>
    <w:rsid w:val="006B5C7E"/>
    <w:rsid w:val="006B611F"/>
    <w:rsid w:val="006B6CD0"/>
    <w:rsid w:val="006B7B2A"/>
    <w:rsid w:val="006B7F6E"/>
    <w:rsid w:val="006C0714"/>
    <w:rsid w:val="006C3596"/>
    <w:rsid w:val="006C3CAF"/>
    <w:rsid w:val="006C440B"/>
    <w:rsid w:val="006D0C7B"/>
    <w:rsid w:val="006D0DCC"/>
    <w:rsid w:val="006D3DC9"/>
    <w:rsid w:val="006D3EF7"/>
    <w:rsid w:val="006D4B59"/>
    <w:rsid w:val="006D5788"/>
    <w:rsid w:val="006D5E9A"/>
    <w:rsid w:val="006E0E68"/>
    <w:rsid w:val="006E3F02"/>
    <w:rsid w:val="006E5BF8"/>
    <w:rsid w:val="006E7748"/>
    <w:rsid w:val="006F021F"/>
    <w:rsid w:val="006F0FB3"/>
    <w:rsid w:val="006F1E2F"/>
    <w:rsid w:val="006F202C"/>
    <w:rsid w:val="006F2903"/>
    <w:rsid w:val="006F700D"/>
    <w:rsid w:val="007014F2"/>
    <w:rsid w:val="00701913"/>
    <w:rsid w:val="00701C97"/>
    <w:rsid w:val="00703462"/>
    <w:rsid w:val="007042E3"/>
    <w:rsid w:val="007061C8"/>
    <w:rsid w:val="00707A79"/>
    <w:rsid w:val="00707D13"/>
    <w:rsid w:val="007120B2"/>
    <w:rsid w:val="00715C06"/>
    <w:rsid w:val="00715E85"/>
    <w:rsid w:val="0071631E"/>
    <w:rsid w:val="00717E3F"/>
    <w:rsid w:val="007211C0"/>
    <w:rsid w:val="00723416"/>
    <w:rsid w:val="00724205"/>
    <w:rsid w:val="007249EF"/>
    <w:rsid w:val="00725F56"/>
    <w:rsid w:val="00732319"/>
    <w:rsid w:val="0073498A"/>
    <w:rsid w:val="0073542E"/>
    <w:rsid w:val="00737295"/>
    <w:rsid w:val="00737D47"/>
    <w:rsid w:val="007406AE"/>
    <w:rsid w:val="00742C3F"/>
    <w:rsid w:val="00751503"/>
    <w:rsid w:val="00752F20"/>
    <w:rsid w:val="007530F7"/>
    <w:rsid w:val="00753AFB"/>
    <w:rsid w:val="0075625A"/>
    <w:rsid w:val="0075717D"/>
    <w:rsid w:val="0075737B"/>
    <w:rsid w:val="00757C39"/>
    <w:rsid w:val="00760142"/>
    <w:rsid w:val="007642B2"/>
    <w:rsid w:val="00765217"/>
    <w:rsid w:val="00765648"/>
    <w:rsid w:val="0076684C"/>
    <w:rsid w:val="0076736C"/>
    <w:rsid w:val="00767E0B"/>
    <w:rsid w:val="00770581"/>
    <w:rsid w:val="00771F3E"/>
    <w:rsid w:val="00772986"/>
    <w:rsid w:val="0077342F"/>
    <w:rsid w:val="00773660"/>
    <w:rsid w:val="007742E5"/>
    <w:rsid w:val="007762A6"/>
    <w:rsid w:val="00777885"/>
    <w:rsid w:val="00777B2D"/>
    <w:rsid w:val="00777BD3"/>
    <w:rsid w:val="0078231E"/>
    <w:rsid w:val="007830F5"/>
    <w:rsid w:val="00784500"/>
    <w:rsid w:val="007866C7"/>
    <w:rsid w:val="00787882"/>
    <w:rsid w:val="00787C09"/>
    <w:rsid w:val="00791007"/>
    <w:rsid w:val="00791425"/>
    <w:rsid w:val="00791F08"/>
    <w:rsid w:val="0079467E"/>
    <w:rsid w:val="00797DE6"/>
    <w:rsid w:val="007A008A"/>
    <w:rsid w:val="007A182D"/>
    <w:rsid w:val="007A3EE8"/>
    <w:rsid w:val="007A49DE"/>
    <w:rsid w:val="007A4CD6"/>
    <w:rsid w:val="007A50AA"/>
    <w:rsid w:val="007A5E49"/>
    <w:rsid w:val="007A77AC"/>
    <w:rsid w:val="007A78BF"/>
    <w:rsid w:val="007B269B"/>
    <w:rsid w:val="007B2F26"/>
    <w:rsid w:val="007B3143"/>
    <w:rsid w:val="007B41CE"/>
    <w:rsid w:val="007B4CAF"/>
    <w:rsid w:val="007B71D9"/>
    <w:rsid w:val="007B7A1B"/>
    <w:rsid w:val="007C035D"/>
    <w:rsid w:val="007C0BC4"/>
    <w:rsid w:val="007C1F44"/>
    <w:rsid w:val="007C39F3"/>
    <w:rsid w:val="007C4076"/>
    <w:rsid w:val="007C4882"/>
    <w:rsid w:val="007C5048"/>
    <w:rsid w:val="007D1542"/>
    <w:rsid w:val="007D277E"/>
    <w:rsid w:val="007D5A09"/>
    <w:rsid w:val="007D77F9"/>
    <w:rsid w:val="007E1711"/>
    <w:rsid w:val="007E205B"/>
    <w:rsid w:val="007E30FE"/>
    <w:rsid w:val="007E440A"/>
    <w:rsid w:val="007E4721"/>
    <w:rsid w:val="007E5369"/>
    <w:rsid w:val="007E67C8"/>
    <w:rsid w:val="007E6E20"/>
    <w:rsid w:val="007F082E"/>
    <w:rsid w:val="007F0E8D"/>
    <w:rsid w:val="007F162D"/>
    <w:rsid w:val="007F1FE0"/>
    <w:rsid w:val="007F3BA7"/>
    <w:rsid w:val="007F493F"/>
    <w:rsid w:val="007F6126"/>
    <w:rsid w:val="007F69FC"/>
    <w:rsid w:val="007F7E8C"/>
    <w:rsid w:val="00800B50"/>
    <w:rsid w:val="0080233C"/>
    <w:rsid w:val="00803542"/>
    <w:rsid w:val="00805064"/>
    <w:rsid w:val="008077CA"/>
    <w:rsid w:val="008109A5"/>
    <w:rsid w:val="008119E0"/>
    <w:rsid w:val="008123DD"/>
    <w:rsid w:val="00816264"/>
    <w:rsid w:val="00816A54"/>
    <w:rsid w:val="00827243"/>
    <w:rsid w:val="00827843"/>
    <w:rsid w:val="00827E32"/>
    <w:rsid w:val="00830F0A"/>
    <w:rsid w:val="00831CB9"/>
    <w:rsid w:val="00832894"/>
    <w:rsid w:val="00835249"/>
    <w:rsid w:val="008362D4"/>
    <w:rsid w:val="008372AE"/>
    <w:rsid w:val="0083763C"/>
    <w:rsid w:val="008376EE"/>
    <w:rsid w:val="008430C1"/>
    <w:rsid w:val="00843CB2"/>
    <w:rsid w:val="0084604A"/>
    <w:rsid w:val="008469CA"/>
    <w:rsid w:val="00846FA8"/>
    <w:rsid w:val="00853BEC"/>
    <w:rsid w:val="0085605C"/>
    <w:rsid w:val="008561AC"/>
    <w:rsid w:val="008567A8"/>
    <w:rsid w:val="00856DAF"/>
    <w:rsid w:val="0085737E"/>
    <w:rsid w:val="00866373"/>
    <w:rsid w:val="00867F2E"/>
    <w:rsid w:val="00870FB2"/>
    <w:rsid w:val="008713A9"/>
    <w:rsid w:val="008722DA"/>
    <w:rsid w:val="00873247"/>
    <w:rsid w:val="00875ADA"/>
    <w:rsid w:val="00876E31"/>
    <w:rsid w:val="008778C1"/>
    <w:rsid w:val="008824FA"/>
    <w:rsid w:val="00882621"/>
    <w:rsid w:val="0088323B"/>
    <w:rsid w:val="00885975"/>
    <w:rsid w:val="00887435"/>
    <w:rsid w:val="00887530"/>
    <w:rsid w:val="008878CB"/>
    <w:rsid w:val="008917C9"/>
    <w:rsid w:val="0089334E"/>
    <w:rsid w:val="0089344B"/>
    <w:rsid w:val="00895578"/>
    <w:rsid w:val="00897F3B"/>
    <w:rsid w:val="00897F48"/>
    <w:rsid w:val="008A14F6"/>
    <w:rsid w:val="008A1EF3"/>
    <w:rsid w:val="008A2858"/>
    <w:rsid w:val="008A3CF8"/>
    <w:rsid w:val="008A3E14"/>
    <w:rsid w:val="008A7896"/>
    <w:rsid w:val="008A7A0D"/>
    <w:rsid w:val="008B120F"/>
    <w:rsid w:val="008B132B"/>
    <w:rsid w:val="008B302D"/>
    <w:rsid w:val="008B4DF2"/>
    <w:rsid w:val="008B5429"/>
    <w:rsid w:val="008B753E"/>
    <w:rsid w:val="008B75F1"/>
    <w:rsid w:val="008B7A96"/>
    <w:rsid w:val="008C4E28"/>
    <w:rsid w:val="008D2C09"/>
    <w:rsid w:val="008D4644"/>
    <w:rsid w:val="008D66B6"/>
    <w:rsid w:val="008E0217"/>
    <w:rsid w:val="008E0A48"/>
    <w:rsid w:val="008E3FB5"/>
    <w:rsid w:val="008E6B7A"/>
    <w:rsid w:val="008F39FB"/>
    <w:rsid w:val="008F5D97"/>
    <w:rsid w:val="008F78A5"/>
    <w:rsid w:val="009010D0"/>
    <w:rsid w:val="00902B33"/>
    <w:rsid w:val="00903317"/>
    <w:rsid w:val="009044A7"/>
    <w:rsid w:val="00904A24"/>
    <w:rsid w:val="009146EB"/>
    <w:rsid w:val="00916FDB"/>
    <w:rsid w:val="009174FF"/>
    <w:rsid w:val="00924B70"/>
    <w:rsid w:val="00924B92"/>
    <w:rsid w:val="00927534"/>
    <w:rsid w:val="009278C6"/>
    <w:rsid w:val="00927EDF"/>
    <w:rsid w:val="0093277C"/>
    <w:rsid w:val="0093509F"/>
    <w:rsid w:val="00935B9F"/>
    <w:rsid w:val="009373F7"/>
    <w:rsid w:val="00937A53"/>
    <w:rsid w:val="009411F3"/>
    <w:rsid w:val="00941690"/>
    <w:rsid w:val="00943192"/>
    <w:rsid w:val="00943478"/>
    <w:rsid w:val="009434D1"/>
    <w:rsid w:val="00943AAA"/>
    <w:rsid w:val="00943FD9"/>
    <w:rsid w:val="00944CD3"/>
    <w:rsid w:val="00945B4F"/>
    <w:rsid w:val="00946AE1"/>
    <w:rsid w:val="00947DEF"/>
    <w:rsid w:val="00953177"/>
    <w:rsid w:val="00955AB4"/>
    <w:rsid w:val="009571CB"/>
    <w:rsid w:val="00960E13"/>
    <w:rsid w:val="00963E1C"/>
    <w:rsid w:val="009659F8"/>
    <w:rsid w:val="00966EBA"/>
    <w:rsid w:val="009701BA"/>
    <w:rsid w:val="009704E8"/>
    <w:rsid w:val="00973050"/>
    <w:rsid w:val="00973646"/>
    <w:rsid w:val="00973E2F"/>
    <w:rsid w:val="00975783"/>
    <w:rsid w:val="00975B69"/>
    <w:rsid w:val="00977CFB"/>
    <w:rsid w:val="00981360"/>
    <w:rsid w:val="00981552"/>
    <w:rsid w:val="009900AC"/>
    <w:rsid w:val="00991239"/>
    <w:rsid w:val="00992B63"/>
    <w:rsid w:val="0099329B"/>
    <w:rsid w:val="00994AF1"/>
    <w:rsid w:val="009951A9"/>
    <w:rsid w:val="0099524D"/>
    <w:rsid w:val="009A0DF5"/>
    <w:rsid w:val="009A0E56"/>
    <w:rsid w:val="009A15D1"/>
    <w:rsid w:val="009A1637"/>
    <w:rsid w:val="009A39CB"/>
    <w:rsid w:val="009A3FD5"/>
    <w:rsid w:val="009A54A5"/>
    <w:rsid w:val="009B063A"/>
    <w:rsid w:val="009B17A6"/>
    <w:rsid w:val="009B217B"/>
    <w:rsid w:val="009B3125"/>
    <w:rsid w:val="009B461C"/>
    <w:rsid w:val="009B63D1"/>
    <w:rsid w:val="009B6CDC"/>
    <w:rsid w:val="009B6D93"/>
    <w:rsid w:val="009B6E92"/>
    <w:rsid w:val="009C35D3"/>
    <w:rsid w:val="009C3B5E"/>
    <w:rsid w:val="009C4629"/>
    <w:rsid w:val="009C4BA6"/>
    <w:rsid w:val="009D0B74"/>
    <w:rsid w:val="009D1245"/>
    <w:rsid w:val="009D1979"/>
    <w:rsid w:val="009D4315"/>
    <w:rsid w:val="009D618F"/>
    <w:rsid w:val="009D73BD"/>
    <w:rsid w:val="009D7FB8"/>
    <w:rsid w:val="009E0F5F"/>
    <w:rsid w:val="009E1AF1"/>
    <w:rsid w:val="009E2074"/>
    <w:rsid w:val="009E3633"/>
    <w:rsid w:val="009E4DBF"/>
    <w:rsid w:val="009E4F38"/>
    <w:rsid w:val="009F2531"/>
    <w:rsid w:val="009F6E13"/>
    <w:rsid w:val="009F74D5"/>
    <w:rsid w:val="00A00BD0"/>
    <w:rsid w:val="00A0698C"/>
    <w:rsid w:val="00A07A08"/>
    <w:rsid w:val="00A07B76"/>
    <w:rsid w:val="00A10BD3"/>
    <w:rsid w:val="00A11728"/>
    <w:rsid w:val="00A13732"/>
    <w:rsid w:val="00A14CE8"/>
    <w:rsid w:val="00A150CB"/>
    <w:rsid w:val="00A16B56"/>
    <w:rsid w:val="00A228CD"/>
    <w:rsid w:val="00A2299B"/>
    <w:rsid w:val="00A24CF2"/>
    <w:rsid w:val="00A26581"/>
    <w:rsid w:val="00A305BB"/>
    <w:rsid w:val="00A30E09"/>
    <w:rsid w:val="00A32220"/>
    <w:rsid w:val="00A32F92"/>
    <w:rsid w:val="00A3312A"/>
    <w:rsid w:val="00A3358F"/>
    <w:rsid w:val="00A3362E"/>
    <w:rsid w:val="00A37A10"/>
    <w:rsid w:val="00A40479"/>
    <w:rsid w:val="00A40A5D"/>
    <w:rsid w:val="00A4220C"/>
    <w:rsid w:val="00A42448"/>
    <w:rsid w:val="00A42CA1"/>
    <w:rsid w:val="00A445D3"/>
    <w:rsid w:val="00A44697"/>
    <w:rsid w:val="00A46487"/>
    <w:rsid w:val="00A515D2"/>
    <w:rsid w:val="00A51A00"/>
    <w:rsid w:val="00A53E86"/>
    <w:rsid w:val="00A53F7F"/>
    <w:rsid w:val="00A542A6"/>
    <w:rsid w:val="00A567B9"/>
    <w:rsid w:val="00A616FA"/>
    <w:rsid w:val="00A62466"/>
    <w:rsid w:val="00A64FA7"/>
    <w:rsid w:val="00A71B1B"/>
    <w:rsid w:val="00A74A90"/>
    <w:rsid w:val="00A75925"/>
    <w:rsid w:val="00A77AE1"/>
    <w:rsid w:val="00A77F4F"/>
    <w:rsid w:val="00A81367"/>
    <w:rsid w:val="00A82A56"/>
    <w:rsid w:val="00A82FD9"/>
    <w:rsid w:val="00A85090"/>
    <w:rsid w:val="00A85554"/>
    <w:rsid w:val="00A85949"/>
    <w:rsid w:val="00A869B6"/>
    <w:rsid w:val="00A90180"/>
    <w:rsid w:val="00A913B4"/>
    <w:rsid w:val="00A9223F"/>
    <w:rsid w:val="00AA1813"/>
    <w:rsid w:val="00AA509F"/>
    <w:rsid w:val="00AA51FC"/>
    <w:rsid w:val="00AA5875"/>
    <w:rsid w:val="00AA7612"/>
    <w:rsid w:val="00AB0063"/>
    <w:rsid w:val="00AB25B1"/>
    <w:rsid w:val="00AB44F4"/>
    <w:rsid w:val="00AB6613"/>
    <w:rsid w:val="00AC0778"/>
    <w:rsid w:val="00AC1CFD"/>
    <w:rsid w:val="00AC36BF"/>
    <w:rsid w:val="00AC72A7"/>
    <w:rsid w:val="00AD08D1"/>
    <w:rsid w:val="00AD16E6"/>
    <w:rsid w:val="00AD3E6D"/>
    <w:rsid w:val="00AD6A94"/>
    <w:rsid w:val="00AD6F52"/>
    <w:rsid w:val="00AE0CDA"/>
    <w:rsid w:val="00AE2D7F"/>
    <w:rsid w:val="00AE43EA"/>
    <w:rsid w:val="00AE46BD"/>
    <w:rsid w:val="00AE54D6"/>
    <w:rsid w:val="00AE5510"/>
    <w:rsid w:val="00AE6652"/>
    <w:rsid w:val="00AF0BEF"/>
    <w:rsid w:val="00AF3AC4"/>
    <w:rsid w:val="00AF402C"/>
    <w:rsid w:val="00AF48C4"/>
    <w:rsid w:val="00AF4CC5"/>
    <w:rsid w:val="00AF4E7A"/>
    <w:rsid w:val="00AF4EB0"/>
    <w:rsid w:val="00AF518C"/>
    <w:rsid w:val="00AF5C0C"/>
    <w:rsid w:val="00AF5CC3"/>
    <w:rsid w:val="00AF5F2B"/>
    <w:rsid w:val="00B032BC"/>
    <w:rsid w:val="00B035C8"/>
    <w:rsid w:val="00B03852"/>
    <w:rsid w:val="00B0661B"/>
    <w:rsid w:val="00B071B6"/>
    <w:rsid w:val="00B10597"/>
    <w:rsid w:val="00B12382"/>
    <w:rsid w:val="00B13CC5"/>
    <w:rsid w:val="00B15715"/>
    <w:rsid w:val="00B158CF"/>
    <w:rsid w:val="00B15969"/>
    <w:rsid w:val="00B15E50"/>
    <w:rsid w:val="00B16AF6"/>
    <w:rsid w:val="00B20E64"/>
    <w:rsid w:val="00B21378"/>
    <w:rsid w:val="00B22996"/>
    <w:rsid w:val="00B23E64"/>
    <w:rsid w:val="00B275D3"/>
    <w:rsid w:val="00B30605"/>
    <w:rsid w:val="00B31ECC"/>
    <w:rsid w:val="00B3213A"/>
    <w:rsid w:val="00B333BC"/>
    <w:rsid w:val="00B3549C"/>
    <w:rsid w:val="00B356EC"/>
    <w:rsid w:val="00B362AE"/>
    <w:rsid w:val="00B37AC6"/>
    <w:rsid w:val="00B414E7"/>
    <w:rsid w:val="00B43935"/>
    <w:rsid w:val="00B44C91"/>
    <w:rsid w:val="00B44FE2"/>
    <w:rsid w:val="00B45759"/>
    <w:rsid w:val="00B51236"/>
    <w:rsid w:val="00B51945"/>
    <w:rsid w:val="00B52AA9"/>
    <w:rsid w:val="00B57D40"/>
    <w:rsid w:val="00B62B76"/>
    <w:rsid w:val="00B63FCA"/>
    <w:rsid w:val="00B64D45"/>
    <w:rsid w:val="00B64D57"/>
    <w:rsid w:val="00B6647D"/>
    <w:rsid w:val="00B6698C"/>
    <w:rsid w:val="00B679BD"/>
    <w:rsid w:val="00B67C49"/>
    <w:rsid w:val="00B72A78"/>
    <w:rsid w:val="00B73B46"/>
    <w:rsid w:val="00B7430C"/>
    <w:rsid w:val="00B751D6"/>
    <w:rsid w:val="00B764FE"/>
    <w:rsid w:val="00B77BFB"/>
    <w:rsid w:val="00B80BA9"/>
    <w:rsid w:val="00B814F0"/>
    <w:rsid w:val="00B82A98"/>
    <w:rsid w:val="00B831B6"/>
    <w:rsid w:val="00B8368C"/>
    <w:rsid w:val="00B87EA2"/>
    <w:rsid w:val="00B94DBC"/>
    <w:rsid w:val="00B95333"/>
    <w:rsid w:val="00B9561B"/>
    <w:rsid w:val="00B95FB9"/>
    <w:rsid w:val="00B97467"/>
    <w:rsid w:val="00BA0589"/>
    <w:rsid w:val="00BA183F"/>
    <w:rsid w:val="00BA3827"/>
    <w:rsid w:val="00BA4364"/>
    <w:rsid w:val="00BA6E76"/>
    <w:rsid w:val="00BA7E8F"/>
    <w:rsid w:val="00BB0471"/>
    <w:rsid w:val="00BB354A"/>
    <w:rsid w:val="00BB5AF8"/>
    <w:rsid w:val="00BB5B9F"/>
    <w:rsid w:val="00BB5F8A"/>
    <w:rsid w:val="00BB7BE6"/>
    <w:rsid w:val="00BC0438"/>
    <w:rsid w:val="00BC52DE"/>
    <w:rsid w:val="00BC64A4"/>
    <w:rsid w:val="00BC67FD"/>
    <w:rsid w:val="00BC77AE"/>
    <w:rsid w:val="00BC7B37"/>
    <w:rsid w:val="00BC7D11"/>
    <w:rsid w:val="00BD087D"/>
    <w:rsid w:val="00BD090E"/>
    <w:rsid w:val="00BD1746"/>
    <w:rsid w:val="00BD3CD9"/>
    <w:rsid w:val="00BD403A"/>
    <w:rsid w:val="00BD40F5"/>
    <w:rsid w:val="00BD468B"/>
    <w:rsid w:val="00BD5199"/>
    <w:rsid w:val="00BD75FA"/>
    <w:rsid w:val="00BE0370"/>
    <w:rsid w:val="00BE579C"/>
    <w:rsid w:val="00BE7BE7"/>
    <w:rsid w:val="00BF0D28"/>
    <w:rsid w:val="00BF1D57"/>
    <w:rsid w:val="00BF2002"/>
    <w:rsid w:val="00C008FF"/>
    <w:rsid w:val="00C07297"/>
    <w:rsid w:val="00C079F8"/>
    <w:rsid w:val="00C13090"/>
    <w:rsid w:val="00C1322F"/>
    <w:rsid w:val="00C14650"/>
    <w:rsid w:val="00C1491A"/>
    <w:rsid w:val="00C1505F"/>
    <w:rsid w:val="00C17E14"/>
    <w:rsid w:val="00C2132C"/>
    <w:rsid w:val="00C250ED"/>
    <w:rsid w:val="00C35518"/>
    <w:rsid w:val="00C356F6"/>
    <w:rsid w:val="00C36141"/>
    <w:rsid w:val="00C36526"/>
    <w:rsid w:val="00C36646"/>
    <w:rsid w:val="00C40897"/>
    <w:rsid w:val="00C40F8E"/>
    <w:rsid w:val="00C415F4"/>
    <w:rsid w:val="00C4208E"/>
    <w:rsid w:val="00C42FEE"/>
    <w:rsid w:val="00C43840"/>
    <w:rsid w:val="00C45F6A"/>
    <w:rsid w:val="00C464DE"/>
    <w:rsid w:val="00C47353"/>
    <w:rsid w:val="00C478CC"/>
    <w:rsid w:val="00C47BAF"/>
    <w:rsid w:val="00C51105"/>
    <w:rsid w:val="00C5323B"/>
    <w:rsid w:val="00C55086"/>
    <w:rsid w:val="00C56D53"/>
    <w:rsid w:val="00C61836"/>
    <w:rsid w:val="00C65A75"/>
    <w:rsid w:val="00C67590"/>
    <w:rsid w:val="00C70C55"/>
    <w:rsid w:val="00C72696"/>
    <w:rsid w:val="00C7291A"/>
    <w:rsid w:val="00C72CEB"/>
    <w:rsid w:val="00C73736"/>
    <w:rsid w:val="00C73B92"/>
    <w:rsid w:val="00C7675C"/>
    <w:rsid w:val="00C8157C"/>
    <w:rsid w:val="00C82814"/>
    <w:rsid w:val="00C829BE"/>
    <w:rsid w:val="00C8313A"/>
    <w:rsid w:val="00C831A7"/>
    <w:rsid w:val="00C84234"/>
    <w:rsid w:val="00C850B7"/>
    <w:rsid w:val="00C85183"/>
    <w:rsid w:val="00C854AF"/>
    <w:rsid w:val="00C85885"/>
    <w:rsid w:val="00C85EB4"/>
    <w:rsid w:val="00C86B86"/>
    <w:rsid w:val="00C86C0B"/>
    <w:rsid w:val="00C87047"/>
    <w:rsid w:val="00C904B6"/>
    <w:rsid w:val="00C914BF"/>
    <w:rsid w:val="00C9245C"/>
    <w:rsid w:val="00C9433B"/>
    <w:rsid w:val="00C94AA8"/>
    <w:rsid w:val="00C962F1"/>
    <w:rsid w:val="00C96762"/>
    <w:rsid w:val="00C9732B"/>
    <w:rsid w:val="00CA023A"/>
    <w:rsid w:val="00CA0905"/>
    <w:rsid w:val="00CA0AA6"/>
    <w:rsid w:val="00CA0AB9"/>
    <w:rsid w:val="00CA14B6"/>
    <w:rsid w:val="00CA2511"/>
    <w:rsid w:val="00CA30B6"/>
    <w:rsid w:val="00CA7D2D"/>
    <w:rsid w:val="00CB2406"/>
    <w:rsid w:val="00CB3E30"/>
    <w:rsid w:val="00CB7231"/>
    <w:rsid w:val="00CB79AA"/>
    <w:rsid w:val="00CC09E1"/>
    <w:rsid w:val="00CC0D7D"/>
    <w:rsid w:val="00CC2A73"/>
    <w:rsid w:val="00CC41DC"/>
    <w:rsid w:val="00CC5106"/>
    <w:rsid w:val="00CC77DE"/>
    <w:rsid w:val="00CD0D11"/>
    <w:rsid w:val="00CD0E78"/>
    <w:rsid w:val="00CD45D3"/>
    <w:rsid w:val="00CD53F5"/>
    <w:rsid w:val="00CD793D"/>
    <w:rsid w:val="00CE0092"/>
    <w:rsid w:val="00CE06DE"/>
    <w:rsid w:val="00CE110B"/>
    <w:rsid w:val="00CE1EEB"/>
    <w:rsid w:val="00CE21DA"/>
    <w:rsid w:val="00CE3AB4"/>
    <w:rsid w:val="00CE3B8F"/>
    <w:rsid w:val="00CE4066"/>
    <w:rsid w:val="00CE4E9E"/>
    <w:rsid w:val="00CE6E88"/>
    <w:rsid w:val="00CE76CC"/>
    <w:rsid w:val="00CE7992"/>
    <w:rsid w:val="00CF03A9"/>
    <w:rsid w:val="00CF4612"/>
    <w:rsid w:val="00D0045C"/>
    <w:rsid w:val="00D0071E"/>
    <w:rsid w:val="00D01BBE"/>
    <w:rsid w:val="00D030A4"/>
    <w:rsid w:val="00D03BDA"/>
    <w:rsid w:val="00D06DEF"/>
    <w:rsid w:val="00D07055"/>
    <w:rsid w:val="00D16BC6"/>
    <w:rsid w:val="00D22981"/>
    <w:rsid w:val="00D2363F"/>
    <w:rsid w:val="00D23F49"/>
    <w:rsid w:val="00D25F34"/>
    <w:rsid w:val="00D266F1"/>
    <w:rsid w:val="00D269A9"/>
    <w:rsid w:val="00D31F27"/>
    <w:rsid w:val="00D329BB"/>
    <w:rsid w:val="00D345AC"/>
    <w:rsid w:val="00D34682"/>
    <w:rsid w:val="00D35F18"/>
    <w:rsid w:val="00D36263"/>
    <w:rsid w:val="00D36B7E"/>
    <w:rsid w:val="00D4036D"/>
    <w:rsid w:val="00D41CDD"/>
    <w:rsid w:val="00D42421"/>
    <w:rsid w:val="00D46482"/>
    <w:rsid w:val="00D46F06"/>
    <w:rsid w:val="00D47062"/>
    <w:rsid w:val="00D50BC5"/>
    <w:rsid w:val="00D5139D"/>
    <w:rsid w:val="00D52213"/>
    <w:rsid w:val="00D56737"/>
    <w:rsid w:val="00D572E3"/>
    <w:rsid w:val="00D6199A"/>
    <w:rsid w:val="00D62206"/>
    <w:rsid w:val="00D6381B"/>
    <w:rsid w:val="00D63917"/>
    <w:rsid w:val="00D64449"/>
    <w:rsid w:val="00D6581C"/>
    <w:rsid w:val="00D6615A"/>
    <w:rsid w:val="00D66920"/>
    <w:rsid w:val="00D673C2"/>
    <w:rsid w:val="00D71F81"/>
    <w:rsid w:val="00D72872"/>
    <w:rsid w:val="00D73826"/>
    <w:rsid w:val="00D74A73"/>
    <w:rsid w:val="00D74A92"/>
    <w:rsid w:val="00D758E6"/>
    <w:rsid w:val="00D75E08"/>
    <w:rsid w:val="00D82B2E"/>
    <w:rsid w:val="00D846CA"/>
    <w:rsid w:val="00D87435"/>
    <w:rsid w:val="00D90939"/>
    <w:rsid w:val="00D9202F"/>
    <w:rsid w:val="00D92813"/>
    <w:rsid w:val="00D94A4E"/>
    <w:rsid w:val="00D96FC0"/>
    <w:rsid w:val="00D97824"/>
    <w:rsid w:val="00D979A1"/>
    <w:rsid w:val="00DA13EE"/>
    <w:rsid w:val="00DA15EB"/>
    <w:rsid w:val="00DA1916"/>
    <w:rsid w:val="00DA1CE5"/>
    <w:rsid w:val="00DA2531"/>
    <w:rsid w:val="00DA5C56"/>
    <w:rsid w:val="00DB2C73"/>
    <w:rsid w:val="00DB34D6"/>
    <w:rsid w:val="00DB39A6"/>
    <w:rsid w:val="00DB4E2B"/>
    <w:rsid w:val="00DB5B3E"/>
    <w:rsid w:val="00DB6376"/>
    <w:rsid w:val="00DC7FE0"/>
    <w:rsid w:val="00DD24BA"/>
    <w:rsid w:val="00DD2A94"/>
    <w:rsid w:val="00DD2B6D"/>
    <w:rsid w:val="00DD31B9"/>
    <w:rsid w:val="00DD3F0A"/>
    <w:rsid w:val="00DD546F"/>
    <w:rsid w:val="00DD61C4"/>
    <w:rsid w:val="00DD778C"/>
    <w:rsid w:val="00DE1CAD"/>
    <w:rsid w:val="00DE2DB0"/>
    <w:rsid w:val="00DE398F"/>
    <w:rsid w:val="00DE428F"/>
    <w:rsid w:val="00DE577F"/>
    <w:rsid w:val="00DE6493"/>
    <w:rsid w:val="00DE783C"/>
    <w:rsid w:val="00DF0B8A"/>
    <w:rsid w:val="00DF51F7"/>
    <w:rsid w:val="00DF5300"/>
    <w:rsid w:val="00DF64D8"/>
    <w:rsid w:val="00DF7950"/>
    <w:rsid w:val="00E005EF"/>
    <w:rsid w:val="00E03333"/>
    <w:rsid w:val="00E042C1"/>
    <w:rsid w:val="00E04D07"/>
    <w:rsid w:val="00E050D1"/>
    <w:rsid w:val="00E053B3"/>
    <w:rsid w:val="00E11C46"/>
    <w:rsid w:val="00E162B8"/>
    <w:rsid w:val="00E2030F"/>
    <w:rsid w:val="00E20691"/>
    <w:rsid w:val="00E20FCE"/>
    <w:rsid w:val="00E2110B"/>
    <w:rsid w:val="00E21DFA"/>
    <w:rsid w:val="00E230CB"/>
    <w:rsid w:val="00E2593A"/>
    <w:rsid w:val="00E27038"/>
    <w:rsid w:val="00E32663"/>
    <w:rsid w:val="00E328EB"/>
    <w:rsid w:val="00E3519F"/>
    <w:rsid w:val="00E35A01"/>
    <w:rsid w:val="00E40943"/>
    <w:rsid w:val="00E43386"/>
    <w:rsid w:val="00E43C25"/>
    <w:rsid w:val="00E4464D"/>
    <w:rsid w:val="00E450C4"/>
    <w:rsid w:val="00E45C56"/>
    <w:rsid w:val="00E462E8"/>
    <w:rsid w:val="00E5201C"/>
    <w:rsid w:val="00E529BE"/>
    <w:rsid w:val="00E54173"/>
    <w:rsid w:val="00E55660"/>
    <w:rsid w:val="00E5722E"/>
    <w:rsid w:val="00E61D47"/>
    <w:rsid w:val="00E65066"/>
    <w:rsid w:val="00E72387"/>
    <w:rsid w:val="00E72739"/>
    <w:rsid w:val="00E72A00"/>
    <w:rsid w:val="00E74771"/>
    <w:rsid w:val="00E75A33"/>
    <w:rsid w:val="00E76E7B"/>
    <w:rsid w:val="00E82228"/>
    <w:rsid w:val="00E8457E"/>
    <w:rsid w:val="00E84FDE"/>
    <w:rsid w:val="00E86DE4"/>
    <w:rsid w:val="00E919DA"/>
    <w:rsid w:val="00E97FD4"/>
    <w:rsid w:val="00EA1130"/>
    <w:rsid w:val="00EA24C5"/>
    <w:rsid w:val="00EA3484"/>
    <w:rsid w:val="00EA3A5B"/>
    <w:rsid w:val="00EA5015"/>
    <w:rsid w:val="00EA5C7A"/>
    <w:rsid w:val="00EA6F42"/>
    <w:rsid w:val="00EA7A3C"/>
    <w:rsid w:val="00EB116C"/>
    <w:rsid w:val="00EB182C"/>
    <w:rsid w:val="00EB262F"/>
    <w:rsid w:val="00EB3F7C"/>
    <w:rsid w:val="00EB4465"/>
    <w:rsid w:val="00EC46C7"/>
    <w:rsid w:val="00EC529C"/>
    <w:rsid w:val="00EC5649"/>
    <w:rsid w:val="00EC5EFF"/>
    <w:rsid w:val="00EC7819"/>
    <w:rsid w:val="00ED232A"/>
    <w:rsid w:val="00ED30F2"/>
    <w:rsid w:val="00ED4F1A"/>
    <w:rsid w:val="00ED5130"/>
    <w:rsid w:val="00ED56B5"/>
    <w:rsid w:val="00ED66FD"/>
    <w:rsid w:val="00ED74A3"/>
    <w:rsid w:val="00ED7927"/>
    <w:rsid w:val="00EE065A"/>
    <w:rsid w:val="00EE0BDA"/>
    <w:rsid w:val="00EE1B96"/>
    <w:rsid w:val="00EE3ACC"/>
    <w:rsid w:val="00EE4C4D"/>
    <w:rsid w:val="00EE5474"/>
    <w:rsid w:val="00EE7A80"/>
    <w:rsid w:val="00EF07D3"/>
    <w:rsid w:val="00EF213F"/>
    <w:rsid w:val="00EF27EB"/>
    <w:rsid w:val="00EF42F4"/>
    <w:rsid w:val="00EF4411"/>
    <w:rsid w:val="00EF49E0"/>
    <w:rsid w:val="00EF791A"/>
    <w:rsid w:val="00F01210"/>
    <w:rsid w:val="00F038DC"/>
    <w:rsid w:val="00F04617"/>
    <w:rsid w:val="00F05562"/>
    <w:rsid w:val="00F06440"/>
    <w:rsid w:val="00F12965"/>
    <w:rsid w:val="00F15E18"/>
    <w:rsid w:val="00F16BE5"/>
    <w:rsid w:val="00F20944"/>
    <w:rsid w:val="00F2111D"/>
    <w:rsid w:val="00F233B6"/>
    <w:rsid w:val="00F26651"/>
    <w:rsid w:val="00F26E8C"/>
    <w:rsid w:val="00F34E11"/>
    <w:rsid w:val="00F3584E"/>
    <w:rsid w:val="00F35E18"/>
    <w:rsid w:val="00F42373"/>
    <w:rsid w:val="00F444FF"/>
    <w:rsid w:val="00F44DDF"/>
    <w:rsid w:val="00F459E8"/>
    <w:rsid w:val="00F45DAE"/>
    <w:rsid w:val="00F46B1E"/>
    <w:rsid w:val="00F46DA9"/>
    <w:rsid w:val="00F47D09"/>
    <w:rsid w:val="00F52F95"/>
    <w:rsid w:val="00F54686"/>
    <w:rsid w:val="00F54C5E"/>
    <w:rsid w:val="00F609A0"/>
    <w:rsid w:val="00F62874"/>
    <w:rsid w:val="00F62919"/>
    <w:rsid w:val="00F62A6C"/>
    <w:rsid w:val="00F63C6B"/>
    <w:rsid w:val="00F72969"/>
    <w:rsid w:val="00F75602"/>
    <w:rsid w:val="00F80427"/>
    <w:rsid w:val="00F81860"/>
    <w:rsid w:val="00F82CE3"/>
    <w:rsid w:val="00F83163"/>
    <w:rsid w:val="00F8629B"/>
    <w:rsid w:val="00F9008A"/>
    <w:rsid w:val="00F90F58"/>
    <w:rsid w:val="00F910A5"/>
    <w:rsid w:val="00F91D50"/>
    <w:rsid w:val="00F9516E"/>
    <w:rsid w:val="00F957DB"/>
    <w:rsid w:val="00F95A8C"/>
    <w:rsid w:val="00F95FD1"/>
    <w:rsid w:val="00F962C0"/>
    <w:rsid w:val="00F97095"/>
    <w:rsid w:val="00F9752C"/>
    <w:rsid w:val="00FA0961"/>
    <w:rsid w:val="00FA5D03"/>
    <w:rsid w:val="00FA76D8"/>
    <w:rsid w:val="00FA7D25"/>
    <w:rsid w:val="00FB0CAA"/>
    <w:rsid w:val="00FB0E0A"/>
    <w:rsid w:val="00FB178E"/>
    <w:rsid w:val="00FB53B4"/>
    <w:rsid w:val="00FB5C5D"/>
    <w:rsid w:val="00FB5FBA"/>
    <w:rsid w:val="00FC5A65"/>
    <w:rsid w:val="00FC6471"/>
    <w:rsid w:val="00FD0A3C"/>
    <w:rsid w:val="00FD1149"/>
    <w:rsid w:val="00FD2238"/>
    <w:rsid w:val="00FD3674"/>
    <w:rsid w:val="00FD4BBC"/>
    <w:rsid w:val="00FD5816"/>
    <w:rsid w:val="00FD5B9C"/>
    <w:rsid w:val="00FD6C36"/>
    <w:rsid w:val="00FD6DB8"/>
    <w:rsid w:val="00FD7DFF"/>
    <w:rsid w:val="00FE26A8"/>
    <w:rsid w:val="00FE2811"/>
    <w:rsid w:val="00FE37D1"/>
    <w:rsid w:val="00FE4979"/>
    <w:rsid w:val="00FF12F7"/>
    <w:rsid w:val="00FF24BB"/>
    <w:rsid w:val="00FF38BC"/>
    <w:rsid w:val="00FF3C58"/>
    <w:rsid w:val="00FF5CB2"/>
    <w:rsid w:val="00FF5D96"/>
    <w:rsid w:val="00FF7990"/>
    <w:rsid w:val="015154CF"/>
    <w:rsid w:val="023A4A83"/>
    <w:rsid w:val="02773859"/>
    <w:rsid w:val="02AD3367"/>
    <w:rsid w:val="02DF04B9"/>
    <w:rsid w:val="02EB05EB"/>
    <w:rsid w:val="0333099C"/>
    <w:rsid w:val="03463700"/>
    <w:rsid w:val="03E24884"/>
    <w:rsid w:val="043A0D53"/>
    <w:rsid w:val="047E1947"/>
    <w:rsid w:val="04C55ABF"/>
    <w:rsid w:val="04FF0188"/>
    <w:rsid w:val="051613E9"/>
    <w:rsid w:val="05A217DD"/>
    <w:rsid w:val="05C36869"/>
    <w:rsid w:val="06B3103D"/>
    <w:rsid w:val="06C506A7"/>
    <w:rsid w:val="07405572"/>
    <w:rsid w:val="07562267"/>
    <w:rsid w:val="07925975"/>
    <w:rsid w:val="07F10452"/>
    <w:rsid w:val="081128A2"/>
    <w:rsid w:val="08584B94"/>
    <w:rsid w:val="08762004"/>
    <w:rsid w:val="09487548"/>
    <w:rsid w:val="09C0632E"/>
    <w:rsid w:val="09C61355"/>
    <w:rsid w:val="09C83435"/>
    <w:rsid w:val="0A092283"/>
    <w:rsid w:val="0A360D3E"/>
    <w:rsid w:val="0A3E276E"/>
    <w:rsid w:val="0A407197"/>
    <w:rsid w:val="0ACF2732"/>
    <w:rsid w:val="0ADA4C57"/>
    <w:rsid w:val="0B080319"/>
    <w:rsid w:val="0B122EDA"/>
    <w:rsid w:val="0B7A38D6"/>
    <w:rsid w:val="0B7D5EB5"/>
    <w:rsid w:val="0B842A9C"/>
    <w:rsid w:val="0BC003C3"/>
    <w:rsid w:val="0BE91E00"/>
    <w:rsid w:val="0C4F6B31"/>
    <w:rsid w:val="0D093B48"/>
    <w:rsid w:val="0D341B65"/>
    <w:rsid w:val="0D8F281E"/>
    <w:rsid w:val="0DD34552"/>
    <w:rsid w:val="0DD72B5F"/>
    <w:rsid w:val="0E7B672D"/>
    <w:rsid w:val="0F3F3982"/>
    <w:rsid w:val="0F5B19E5"/>
    <w:rsid w:val="103B22C1"/>
    <w:rsid w:val="10593E72"/>
    <w:rsid w:val="10973B61"/>
    <w:rsid w:val="10DB2FF2"/>
    <w:rsid w:val="10EE3EF1"/>
    <w:rsid w:val="11045F23"/>
    <w:rsid w:val="11055A4D"/>
    <w:rsid w:val="112A58AC"/>
    <w:rsid w:val="11921245"/>
    <w:rsid w:val="12503FC7"/>
    <w:rsid w:val="12A662BE"/>
    <w:rsid w:val="134F1B42"/>
    <w:rsid w:val="13562A7D"/>
    <w:rsid w:val="139D6776"/>
    <w:rsid w:val="13A16CBF"/>
    <w:rsid w:val="13CD7486"/>
    <w:rsid w:val="13D00331"/>
    <w:rsid w:val="13D6674E"/>
    <w:rsid w:val="13DD1A04"/>
    <w:rsid w:val="13DF2F7A"/>
    <w:rsid w:val="141774EA"/>
    <w:rsid w:val="14380E9A"/>
    <w:rsid w:val="14907C4A"/>
    <w:rsid w:val="15AF7943"/>
    <w:rsid w:val="15D43636"/>
    <w:rsid w:val="160F6822"/>
    <w:rsid w:val="162F7B89"/>
    <w:rsid w:val="16B8397F"/>
    <w:rsid w:val="16E400D7"/>
    <w:rsid w:val="16E742D7"/>
    <w:rsid w:val="16F30197"/>
    <w:rsid w:val="17633BDE"/>
    <w:rsid w:val="179475CB"/>
    <w:rsid w:val="17F52E49"/>
    <w:rsid w:val="186B5219"/>
    <w:rsid w:val="19610984"/>
    <w:rsid w:val="19783863"/>
    <w:rsid w:val="19E70393"/>
    <w:rsid w:val="1A7A57C7"/>
    <w:rsid w:val="1A8E41C9"/>
    <w:rsid w:val="1ACA5219"/>
    <w:rsid w:val="1B3C5D63"/>
    <w:rsid w:val="1B6E6751"/>
    <w:rsid w:val="1B852F33"/>
    <w:rsid w:val="1B922A07"/>
    <w:rsid w:val="1BFB67C8"/>
    <w:rsid w:val="1C6F7740"/>
    <w:rsid w:val="1D1B0695"/>
    <w:rsid w:val="1D982974"/>
    <w:rsid w:val="1E3A083D"/>
    <w:rsid w:val="1E556E88"/>
    <w:rsid w:val="1E965CCC"/>
    <w:rsid w:val="1F3B1327"/>
    <w:rsid w:val="1F5707BE"/>
    <w:rsid w:val="1FAC0C63"/>
    <w:rsid w:val="204D1B46"/>
    <w:rsid w:val="210567D5"/>
    <w:rsid w:val="212C7E89"/>
    <w:rsid w:val="21542D0E"/>
    <w:rsid w:val="222C64FC"/>
    <w:rsid w:val="227373CB"/>
    <w:rsid w:val="227B299A"/>
    <w:rsid w:val="227E3E11"/>
    <w:rsid w:val="229D3786"/>
    <w:rsid w:val="22C52EB3"/>
    <w:rsid w:val="231D3B5D"/>
    <w:rsid w:val="234D5837"/>
    <w:rsid w:val="236E0E7B"/>
    <w:rsid w:val="237041B1"/>
    <w:rsid w:val="23B470DC"/>
    <w:rsid w:val="23B73EA6"/>
    <w:rsid w:val="23CC11A6"/>
    <w:rsid w:val="2430693D"/>
    <w:rsid w:val="24485955"/>
    <w:rsid w:val="24664B36"/>
    <w:rsid w:val="247B5409"/>
    <w:rsid w:val="249607DF"/>
    <w:rsid w:val="24C04FDC"/>
    <w:rsid w:val="250C76B3"/>
    <w:rsid w:val="252B4139"/>
    <w:rsid w:val="25384162"/>
    <w:rsid w:val="25437DE9"/>
    <w:rsid w:val="25734A31"/>
    <w:rsid w:val="259C010F"/>
    <w:rsid w:val="25D542FE"/>
    <w:rsid w:val="260C3E19"/>
    <w:rsid w:val="261F6624"/>
    <w:rsid w:val="26662AEF"/>
    <w:rsid w:val="26964057"/>
    <w:rsid w:val="26BF1D28"/>
    <w:rsid w:val="272E12A8"/>
    <w:rsid w:val="27503EFD"/>
    <w:rsid w:val="2796234C"/>
    <w:rsid w:val="281D5122"/>
    <w:rsid w:val="281D62A2"/>
    <w:rsid w:val="28AA3F8E"/>
    <w:rsid w:val="29214BE0"/>
    <w:rsid w:val="29BF6767"/>
    <w:rsid w:val="29D666F9"/>
    <w:rsid w:val="29E63C28"/>
    <w:rsid w:val="2A7F0098"/>
    <w:rsid w:val="2A8159DA"/>
    <w:rsid w:val="2A8F2A1E"/>
    <w:rsid w:val="2AF4082A"/>
    <w:rsid w:val="2AF45F01"/>
    <w:rsid w:val="2B1335A2"/>
    <w:rsid w:val="2B832AC6"/>
    <w:rsid w:val="2BA61474"/>
    <w:rsid w:val="2BEA7AC7"/>
    <w:rsid w:val="2C6C339F"/>
    <w:rsid w:val="2C77189B"/>
    <w:rsid w:val="2CA46A9D"/>
    <w:rsid w:val="2CCA173B"/>
    <w:rsid w:val="2D5D1B1C"/>
    <w:rsid w:val="2D9F75BE"/>
    <w:rsid w:val="2E165303"/>
    <w:rsid w:val="2EE10029"/>
    <w:rsid w:val="2EED349C"/>
    <w:rsid w:val="2F344CCE"/>
    <w:rsid w:val="2F442699"/>
    <w:rsid w:val="30214F11"/>
    <w:rsid w:val="302C3FAE"/>
    <w:rsid w:val="30A12166"/>
    <w:rsid w:val="322925DF"/>
    <w:rsid w:val="32566214"/>
    <w:rsid w:val="328D394B"/>
    <w:rsid w:val="32B726C9"/>
    <w:rsid w:val="32CD5A0E"/>
    <w:rsid w:val="33431E52"/>
    <w:rsid w:val="33701829"/>
    <w:rsid w:val="33945727"/>
    <w:rsid w:val="339E4ED9"/>
    <w:rsid w:val="341A00E7"/>
    <w:rsid w:val="343F2C2F"/>
    <w:rsid w:val="344F2B02"/>
    <w:rsid w:val="34812602"/>
    <w:rsid w:val="34F90369"/>
    <w:rsid w:val="34FA3BF3"/>
    <w:rsid w:val="35357914"/>
    <w:rsid w:val="35442549"/>
    <w:rsid w:val="3548523C"/>
    <w:rsid w:val="35560E41"/>
    <w:rsid w:val="35897B4A"/>
    <w:rsid w:val="359D54D1"/>
    <w:rsid w:val="35D82606"/>
    <w:rsid w:val="361B0C5D"/>
    <w:rsid w:val="36297511"/>
    <w:rsid w:val="3648381D"/>
    <w:rsid w:val="364A5DF4"/>
    <w:rsid w:val="365F7870"/>
    <w:rsid w:val="36AB6D36"/>
    <w:rsid w:val="36F1723E"/>
    <w:rsid w:val="3711354A"/>
    <w:rsid w:val="37667893"/>
    <w:rsid w:val="376934FA"/>
    <w:rsid w:val="377E549C"/>
    <w:rsid w:val="37CE5655"/>
    <w:rsid w:val="38042866"/>
    <w:rsid w:val="388513DC"/>
    <w:rsid w:val="391E1BD1"/>
    <w:rsid w:val="39756BC4"/>
    <w:rsid w:val="39BE5B37"/>
    <w:rsid w:val="3A521773"/>
    <w:rsid w:val="3A9C1D0B"/>
    <w:rsid w:val="3AE1595B"/>
    <w:rsid w:val="3AF630AE"/>
    <w:rsid w:val="3B3140E6"/>
    <w:rsid w:val="3B8363EB"/>
    <w:rsid w:val="3BC45BA0"/>
    <w:rsid w:val="3C7734FA"/>
    <w:rsid w:val="3CB16019"/>
    <w:rsid w:val="3D915297"/>
    <w:rsid w:val="3DDF2DDF"/>
    <w:rsid w:val="3EBE1110"/>
    <w:rsid w:val="3F11062A"/>
    <w:rsid w:val="3F3643C1"/>
    <w:rsid w:val="3F532DEA"/>
    <w:rsid w:val="3F6C7CBE"/>
    <w:rsid w:val="3F9F3631"/>
    <w:rsid w:val="3FDA3FD6"/>
    <w:rsid w:val="3FF1508D"/>
    <w:rsid w:val="40DE0D7A"/>
    <w:rsid w:val="40F77B80"/>
    <w:rsid w:val="41067D9F"/>
    <w:rsid w:val="41A60B0B"/>
    <w:rsid w:val="42347176"/>
    <w:rsid w:val="424961B9"/>
    <w:rsid w:val="429D7E1B"/>
    <w:rsid w:val="42C51583"/>
    <w:rsid w:val="439F555E"/>
    <w:rsid w:val="43AD251E"/>
    <w:rsid w:val="43BB3C5B"/>
    <w:rsid w:val="440D6636"/>
    <w:rsid w:val="44B9772F"/>
    <w:rsid w:val="44CE327B"/>
    <w:rsid w:val="453C3DB3"/>
    <w:rsid w:val="4582210E"/>
    <w:rsid w:val="45B47338"/>
    <w:rsid w:val="45D86F99"/>
    <w:rsid w:val="460518DF"/>
    <w:rsid w:val="46270BB8"/>
    <w:rsid w:val="469D2574"/>
    <w:rsid w:val="46D96A83"/>
    <w:rsid w:val="472B40E0"/>
    <w:rsid w:val="47530C73"/>
    <w:rsid w:val="47727477"/>
    <w:rsid w:val="47D77DC3"/>
    <w:rsid w:val="485351A8"/>
    <w:rsid w:val="489A4263"/>
    <w:rsid w:val="48BA2671"/>
    <w:rsid w:val="491A0C1C"/>
    <w:rsid w:val="49262DB0"/>
    <w:rsid w:val="499C07DD"/>
    <w:rsid w:val="499E41C8"/>
    <w:rsid w:val="49A64E27"/>
    <w:rsid w:val="49EC317E"/>
    <w:rsid w:val="4A094980"/>
    <w:rsid w:val="4A2F6D5F"/>
    <w:rsid w:val="4A783AB6"/>
    <w:rsid w:val="4A875AD1"/>
    <w:rsid w:val="4AB223FF"/>
    <w:rsid w:val="4AE20800"/>
    <w:rsid w:val="4BAF3531"/>
    <w:rsid w:val="4C0218D5"/>
    <w:rsid w:val="4C56595E"/>
    <w:rsid w:val="4CE24D11"/>
    <w:rsid w:val="4D2F1358"/>
    <w:rsid w:val="4D463702"/>
    <w:rsid w:val="4D4D1254"/>
    <w:rsid w:val="4DB360BA"/>
    <w:rsid w:val="4DCC6024"/>
    <w:rsid w:val="4DD31375"/>
    <w:rsid w:val="4E0E0439"/>
    <w:rsid w:val="4E210D68"/>
    <w:rsid w:val="4E460BBF"/>
    <w:rsid w:val="4E6E1C94"/>
    <w:rsid w:val="4E9400F6"/>
    <w:rsid w:val="4F744E04"/>
    <w:rsid w:val="4FA7451F"/>
    <w:rsid w:val="4FDB335C"/>
    <w:rsid w:val="4FF453BB"/>
    <w:rsid w:val="501E1381"/>
    <w:rsid w:val="50992DB3"/>
    <w:rsid w:val="50B32AA8"/>
    <w:rsid w:val="50BD4D0C"/>
    <w:rsid w:val="51554E33"/>
    <w:rsid w:val="51985114"/>
    <w:rsid w:val="51D96F55"/>
    <w:rsid w:val="51D978BF"/>
    <w:rsid w:val="520B49B8"/>
    <w:rsid w:val="5257636D"/>
    <w:rsid w:val="528976BA"/>
    <w:rsid w:val="529B55D5"/>
    <w:rsid w:val="52C061DC"/>
    <w:rsid w:val="53180266"/>
    <w:rsid w:val="53A07C03"/>
    <w:rsid w:val="53E13C58"/>
    <w:rsid w:val="5433576F"/>
    <w:rsid w:val="55240ABC"/>
    <w:rsid w:val="55C05548"/>
    <w:rsid w:val="560E58DE"/>
    <w:rsid w:val="569C1636"/>
    <w:rsid w:val="56B0142C"/>
    <w:rsid w:val="56DB1338"/>
    <w:rsid w:val="56FB760E"/>
    <w:rsid w:val="571407A3"/>
    <w:rsid w:val="571E22E1"/>
    <w:rsid w:val="57526E9B"/>
    <w:rsid w:val="57734942"/>
    <w:rsid w:val="57B40F57"/>
    <w:rsid w:val="584E7C2E"/>
    <w:rsid w:val="591A2E4D"/>
    <w:rsid w:val="59687C2E"/>
    <w:rsid w:val="59BB3CAF"/>
    <w:rsid w:val="59E868AE"/>
    <w:rsid w:val="5A0C7DA1"/>
    <w:rsid w:val="5A593795"/>
    <w:rsid w:val="5A744210"/>
    <w:rsid w:val="5A9D6C4B"/>
    <w:rsid w:val="5B662EEE"/>
    <w:rsid w:val="5B723CA6"/>
    <w:rsid w:val="5B9A3B95"/>
    <w:rsid w:val="5BBB12C1"/>
    <w:rsid w:val="5CFD5923"/>
    <w:rsid w:val="5DCC6CE2"/>
    <w:rsid w:val="5DFD615F"/>
    <w:rsid w:val="5E71231F"/>
    <w:rsid w:val="5EFE059B"/>
    <w:rsid w:val="5F7B6D98"/>
    <w:rsid w:val="5FA27384"/>
    <w:rsid w:val="5FF048AD"/>
    <w:rsid w:val="5FFF36FA"/>
    <w:rsid w:val="605618AF"/>
    <w:rsid w:val="607466A0"/>
    <w:rsid w:val="609A4DC7"/>
    <w:rsid w:val="60CF14C5"/>
    <w:rsid w:val="60D06DF9"/>
    <w:rsid w:val="60D94755"/>
    <w:rsid w:val="60F511A6"/>
    <w:rsid w:val="60FD6C87"/>
    <w:rsid w:val="617215D8"/>
    <w:rsid w:val="62082C68"/>
    <w:rsid w:val="620D6067"/>
    <w:rsid w:val="62FF6EEC"/>
    <w:rsid w:val="630645DE"/>
    <w:rsid w:val="63427DE1"/>
    <w:rsid w:val="635B5F63"/>
    <w:rsid w:val="636F2D5E"/>
    <w:rsid w:val="63BA1431"/>
    <w:rsid w:val="640F7799"/>
    <w:rsid w:val="644E1002"/>
    <w:rsid w:val="646D01D0"/>
    <w:rsid w:val="64B024F2"/>
    <w:rsid w:val="64DB4DBF"/>
    <w:rsid w:val="651E470D"/>
    <w:rsid w:val="652F533E"/>
    <w:rsid w:val="65600280"/>
    <w:rsid w:val="657E044B"/>
    <w:rsid w:val="65CF6D0A"/>
    <w:rsid w:val="662B194A"/>
    <w:rsid w:val="663366B5"/>
    <w:rsid w:val="6643658D"/>
    <w:rsid w:val="67135B55"/>
    <w:rsid w:val="684D4AB0"/>
    <w:rsid w:val="68AA04D8"/>
    <w:rsid w:val="68D45F2D"/>
    <w:rsid w:val="68DB3760"/>
    <w:rsid w:val="69086DDD"/>
    <w:rsid w:val="69CA18A1"/>
    <w:rsid w:val="6B2536D7"/>
    <w:rsid w:val="6B6C039E"/>
    <w:rsid w:val="6B7179D7"/>
    <w:rsid w:val="6B7569B1"/>
    <w:rsid w:val="6BD20137"/>
    <w:rsid w:val="6BDA4BBC"/>
    <w:rsid w:val="6C0F7DEF"/>
    <w:rsid w:val="6C4A6DC8"/>
    <w:rsid w:val="6C7A6DEC"/>
    <w:rsid w:val="6CD17BC2"/>
    <w:rsid w:val="6D417909"/>
    <w:rsid w:val="6D4B5634"/>
    <w:rsid w:val="6DF83A46"/>
    <w:rsid w:val="6E1A6AD8"/>
    <w:rsid w:val="6E3A4A8F"/>
    <w:rsid w:val="6F345978"/>
    <w:rsid w:val="6F36458E"/>
    <w:rsid w:val="6F481F46"/>
    <w:rsid w:val="6F775864"/>
    <w:rsid w:val="6FB60DC4"/>
    <w:rsid w:val="700D44BF"/>
    <w:rsid w:val="700D6DE9"/>
    <w:rsid w:val="7011322C"/>
    <w:rsid w:val="70974D71"/>
    <w:rsid w:val="70AF1F39"/>
    <w:rsid w:val="711D5410"/>
    <w:rsid w:val="714129EB"/>
    <w:rsid w:val="724767F6"/>
    <w:rsid w:val="727214AF"/>
    <w:rsid w:val="73496C86"/>
    <w:rsid w:val="73AA0869"/>
    <w:rsid w:val="73C60B68"/>
    <w:rsid w:val="73C732D6"/>
    <w:rsid w:val="73CE2AAC"/>
    <w:rsid w:val="749601F5"/>
    <w:rsid w:val="74BA1B9C"/>
    <w:rsid w:val="74BB5485"/>
    <w:rsid w:val="74CE5E38"/>
    <w:rsid w:val="76B048CF"/>
    <w:rsid w:val="76B15118"/>
    <w:rsid w:val="76F8372F"/>
    <w:rsid w:val="773F3542"/>
    <w:rsid w:val="77926226"/>
    <w:rsid w:val="77F701D9"/>
    <w:rsid w:val="785F40DB"/>
    <w:rsid w:val="78972F9D"/>
    <w:rsid w:val="78E47F81"/>
    <w:rsid w:val="79835F6C"/>
    <w:rsid w:val="79CE69C9"/>
    <w:rsid w:val="7A661FDF"/>
    <w:rsid w:val="7A795F2A"/>
    <w:rsid w:val="7A8C538B"/>
    <w:rsid w:val="7ACA53E2"/>
    <w:rsid w:val="7AD16CCC"/>
    <w:rsid w:val="7AF6762B"/>
    <w:rsid w:val="7C187004"/>
    <w:rsid w:val="7CD01C37"/>
    <w:rsid w:val="7CFE0F1E"/>
    <w:rsid w:val="7D3315E7"/>
    <w:rsid w:val="7D4D6793"/>
    <w:rsid w:val="7D933D65"/>
    <w:rsid w:val="7E531507"/>
    <w:rsid w:val="7EBB6DC9"/>
    <w:rsid w:val="7F013A9C"/>
    <w:rsid w:val="7F29749B"/>
    <w:rsid w:val="7F6707B2"/>
    <w:rsid w:val="7F71164A"/>
    <w:rsid w:val="7F741CDC"/>
    <w:rsid w:val="7F7D2A23"/>
    <w:rsid w:val="7F8664D6"/>
    <w:rsid w:val="7FE61B1B"/>
    <w:rsid w:val="7FE95F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5"/>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1"/>
    <w:link w:val="4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47"/>
    <w:qFormat/>
    <w:uiPriority w:val="0"/>
    <w:pPr>
      <w:spacing w:before="156" w:beforeLines="50" w:after="156" w:afterLines="50" w:line="360" w:lineRule="auto"/>
      <w:ind w:left="284" w:hanging="284"/>
      <w:jc w:val="center"/>
      <w:outlineLvl w:val="3"/>
    </w:pPr>
    <w:rPr>
      <w:rFonts w:ascii="Arial" w:hAnsi="Arial"/>
      <w:color w:val="000000"/>
      <w:sz w:val="24"/>
      <w:szCs w:val="24"/>
    </w:rPr>
  </w:style>
  <w:style w:type="paragraph" w:styleId="7">
    <w:name w:val="heading 5"/>
    <w:basedOn w:val="6"/>
    <w:next w:val="8"/>
    <w:link w:val="48"/>
    <w:qFormat/>
    <w:uiPriority w:val="0"/>
    <w:pPr>
      <w:spacing w:line="240" w:lineRule="exact"/>
      <w:outlineLvl w:val="4"/>
    </w:pPr>
  </w:style>
  <w:style w:type="paragraph" w:styleId="9">
    <w:name w:val="heading 7"/>
    <w:basedOn w:val="1"/>
    <w:next w:val="8"/>
    <w:link w:val="49"/>
    <w:qFormat/>
    <w:uiPriority w:val="0"/>
    <w:pPr>
      <w:keepNext/>
      <w:keepLines/>
      <w:spacing w:before="240" w:after="64" w:line="320" w:lineRule="auto"/>
      <w:outlineLvl w:val="6"/>
    </w:pPr>
    <w:rPr>
      <w:b/>
      <w:kern w:val="0"/>
      <w:sz w:val="24"/>
      <w:szCs w:val="20"/>
    </w:rPr>
  </w:style>
  <w:style w:type="paragraph" w:styleId="10">
    <w:name w:val="heading 8"/>
    <w:basedOn w:val="1"/>
    <w:next w:val="8"/>
    <w:link w:val="50"/>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8"/>
    <w:link w:val="51"/>
    <w:qFormat/>
    <w:uiPriority w:val="0"/>
    <w:pPr>
      <w:keepNext/>
      <w:keepLines/>
      <w:spacing w:before="240" w:after="64" w:line="320" w:lineRule="auto"/>
      <w:outlineLvl w:val="8"/>
    </w:pPr>
    <w:rPr>
      <w:rFonts w:ascii="Arial" w:hAnsi="Arial" w:eastAsia="黑体"/>
      <w:kern w:val="0"/>
      <w:sz w:val="20"/>
      <w:szCs w:val="20"/>
    </w:rPr>
  </w:style>
  <w:style w:type="character" w:default="1" w:styleId="38">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8">
    <w:name w:val="Normal Indent"/>
    <w:basedOn w:val="1"/>
    <w:qFormat/>
    <w:uiPriority w:val="0"/>
    <w:pPr>
      <w:ind w:firstLine="420" w:firstLineChars="200"/>
    </w:pPr>
  </w:style>
  <w:style w:type="paragraph" w:styleId="12">
    <w:name w:val="toc 7"/>
    <w:basedOn w:val="1"/>
    <w:next w:val="1"/>
    <w:qFormat/>
    <w:uiPriority w:val="0"/>
    <w:pPr>
      <w:ind w:left="2520" w:leftChars="1200"/>
    </w:pPr>
  </w:style>
  <w:style w:type="paragraph" w:styleId="13">
    <w:name w:val="Document Map"/>
    <w:basedOn w:val="1"/>
    <w:link w:val="52"/>
    <w:qFormat/>
    <w:uiPriority w:val="0"/>
    <w:pPr>
      <w:shd w:val="clear" w:color="auto" w:fill="000080"/>
    </w:pPr>
    <w:rPr>
      <w:kern w:val="0"/>
      <w:sz w:val="20"/>
      <w:shd w:val="clear" w:color="auto" w:fill="000080"/>
    </w:rPr>
  </w:style>
  <w:style w:type="paragraph" w:styleId="14">
    <w:name w:val="annotation text"/>
    <w:basedOn w:val="1"/>
    <w:link w:val="53"/>
    <w:qFormat/>
    <w:uiPriority w:val="99"/>
    <w:pPr>
      <w:jc w:val="left"/>
    </w:pPr>
    <w:rPr>
      <w:kern w:val="0"/>
      <w:sz w:val="20"/>
    </w:rPr>
  </w:style>
  <w:style w:type="paragraph" w:styleId="15">
    <w:name w:val="Body Text 3"/>
    <w:basedOn w:val="1"/>
    <w:link w:val="54"/>
    <w:qFormat/>
    <w:uiPriority w:val="0"/>
    <w:pPr>
      <w:adjustRightInd w:val="0"/>
      <w:snapToGrid w:val="0"/>
    </w:pPr>
    <w:rPr>
      <w:rFonts w:ascii="宋体" w:hAnsi="宋体"/>
      <w:color w:val="339966"/>
      <w:sz w:val="24"/>
    </w:rPr>
  </w:style>
  <w:style w:type="paragraph" w:styleId="16">
    <w:name w:val="Body Text"/>
    <w:basedOn w:val="1"/>
    <w:link w:val="55"/>
    <w:qFormat/>
    <w:uiPriority w:val="0"/>
    <w:pPr>
      <w:pBdr>
        <w:top w:val="single" w:color="auto" w:sz="4" w:space="1"/>
      </w:pBdr>
    </w:pPr>
    <w:rPr>
      <w:b/>
      <w:bCs/>
      <w:kern w:val="0"/>
      <w:sz w:val="20"/>
    </w:rPr>
  </w:style>
  <w:style w:type="paragraph" w:styleId="17">
    <w:name w:val="Body Text Indent"/>
    <w:basedOn w:val="1"/>
    <w:link w:val="56"/>
    <w:qFormat/>
    <w:uiPriority w:val="0"/>
    <w:pPr>
      <w:ind w:firstLine="600" w:firstLineChars="200"/>
    </w:pPr>
    <w:rPr>
      <w:rFonts w:ascii="宋体"/>
      <w:kern w:val="0"/>
      <w:sz w:val="30"/>
      <w:szCs w:val="20"/>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link w:val="57"/>
    <w:qFormat/>
    <w:uiPriority w:val="0"/>
    <w:rPr>
      <w:rFonts w:ascii="宋体" w:hAnsi="Courier New"/>
      <w:kern w:val="0"/>
      <w:sz w:val="20"/>
      <w:szCs w:val="20"/>
    </w:rPr>
  </w:style>
  <w:style w:type="paragraph" w:styleId="21">
    <w:name w:val="toc 8"/>
    <w:basedOn w:val="1"/>
    <w:next w:val="1"/>
    <w:qFormat/>
    <w:uiPriority w:val="0"/>
    <w:pPr>
      <w:ind w:left="2940" w:leftChars="1400"/>
    </w:pPr>
  </w:style>
  <w:style w:type="paragraph" w:styleId="22">
    <w:name w:val="Date"/>
    <w:basedOn w:val="1"/>
    <w:next w:val="1"/>
    <w:link w:val="58"/>
    <w:qFormat/>
    <w:uiPriority w:val="0"/>
    <w:pPr>
      <w:ind w:left="100" w:leftChars="2500"/>
    </w:pPr>
    <w:rPr>
      <w:kern w:val="0"/>
      <w:sz w:val="20"/>
    </w:rPr>
  </w:style>
  <w:style w:type="paragraph" w:styleId="23">
    <w:name w:val="Body Text Indent 2"/>
    <w:basedOn w:val="1"/>
    <w:link w:val="59"/>
    <w:unhideWhenUsed/>
    <w:qFormat/>
    <w:uiPriority w:val="0"/>
    <w:pPr>
      <w:spacing w:after="120" w:line="480" w:lineRule="auto"/>
      <w:ind w:left="420" w:leftChars="200"/>
    </w:pPr>
    <w:rPr>
      <w:kern w:val="0"/>
      <w:sz w:val="20"/>
    </w:rPr>
  </w:style>
  <w:style w:type="paragraph" w:styleId="24">
    <w:name w:val="Balloon Text"/>
    <w:basedOn w:val="1"/>
    <w:link w:val="60"/>
    <w:qFormat/>
    <w:uiPriority w:val="0"/>
    <w:rPr>
      <w:kern w:val="0"/>
      <w:sz w:val="18"/>
      <w:szCs w:val="18"/>
    </w:rPr>
  </w:style>
  <w:style w:type="paragraph" w:styleId="25">
    <w:name w:val="footer"/>
    <w:basedOn w:val="1"/>
    <w:link w:val="61"/>
    <w:unhideWhenUsed/>
    <w:qFormat/>
    <w:uiPriority w:val="0"/>
    <w:pPr>
      <w:tabs>
        <w:tab w:val="center" w:pos="4153"/>
        <w:tab w:val="right" w:pos="8306"/>
      </w:tabs>
      <w:snapToGrid w:val="0"/>
      <w:jc w:val="left"/>
    </w:pPr>
    <w:rPr>
      <w:kern w:val="0"/>
      <w:sz w:val="18"/>
      <w:szCs w:val="18"/>
    </w:rPr>
  </w:style>
  <w:style w:type="paragraph" w:styleId="26">
    <w:name w:val="header"/>
    <w:basedOn w:val="1"/>
    <w:link w:val="6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0"/>
    <w:pPr>
      <w:adjustRightInd w:val="0"/>
      <w:snapToGrid w:val="0"/>
    </w:pPr>
    <w:rPr>
      <w:rFonts w:ascii="宋体" w:hAnsi="宋体"/>
      <w:b/>
      <w:bCs/>
      <w:kern w:val="0"/>
      <w:sz w:val="28"/>
      <w:szCs w:val="20"/>
    </w:rPr>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style>
  <w:style w:type="paragraph" w:styleId="30">
    <w:name w:val="Body Text Indent 3"/>
    <w:basedOn w:val="1"/>
    <w:link w:val="63"/>
    <w:qFormat/>
    <w:uiPriority w:val="0"/>
    <w:pPr>
      <w:spacing w:after="120"/>
      <w:ind w:left="420" w:leftChars="200"/>
    </w:pPr>
    <w:rPr>
      <w:sz w:val="16"/>
      <w:szCs w:val="16"/>
    </w:rPr>
  </w:style>
  <w:style w:type="paragraph" w:styleId="31">
    <w:name w:val="toc 2"/>
    <w:basedOn w:val="1"/>
    <w:next w:val="1"/>
    <w:qFormat/>
    <w:uiPriority w:val="0"/>
    <w:pPr>
      <w:ind w:left="420" w:leftChars="200"/>
    </w:pPr>
  </w:style>
  <w:style w:type="paragraph" w:styleId="32">
    <w:name w:val="toc 9"/>
    <w:basedOn w:val="1"/>
    <w:next w:val="1"/>
    <w:qFormat/>
    <w:uiPriority w:val="0"/>
    <w:pPr>
      <w:ind w:left="3360" w:leftChars="1600"/>
    </w:pPr>
  </w:style>
  <w:style w:type="paragraph" w:styleId="33">
    <w:name w:val="Body Text 2"/>
    <w:basedOn w:val="1"/>
    <w:link w:val="64"/>
    <w:qFormat/>
    <w:uiPriority w:val="0"/>
    <w:pPr>
      <w:adjustRightInd w:val="0"/>
      <w:snapToGrid w:val="0"/>
    </w:pPr>
    <w:rPr>
      <w:rFonts w:ascii="宋体" w:hAnsi="宋体"/>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Title"/>
    <w:basedOn w:val="1"/>
    <w:link w:val="65"/>
    <w:qFormat/>
    <w:uiPriority w:val="0"/>
    <w:pPr>
      <w:spacing w:before="240" w:after="60"/>
      <w:jc w:val="center"/>
      <w:outlineLvl w:val="0"/>
    </w:pPr>
    <w:rPr>
      <w:rFonts w:ascii="Arial" w:hAnsi="Arial"/>
      <w:b/>
      <w:bCs/>
      <w:kern w:val="0"/>
      <w:sz w:val="32"/>
      <w:szCs w:val="32"/>
    </w:rPr>
  </w:style>
  <w:style w:type="paragraph" w:styleId="36">
    <w:name w:val="annotation subject"/>
    <w:basedOn w:val="14"/>
    <w:next w:val="14"/>
    <w:link w:val="66"/>
    <w:qFormat/>
    <w:uiPriority w:val="0"/>
    <w:rPr>
      <w:b/>
      <w:bCs/>
    </w:r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标题 1 Char"/>
    <w:link w:val="3"/>
    <w:qFormat/>
    <w:uiPriority w:val="0"/>
    <w:rPr>
      <w:rFonts w:ascii="Times New Roman" w:hAnsi="Times New Roman"/>
      <w:b/>
      <w:bCs/>
      <w:kern w:val="44"/>
      <w:sz w:val="44"/>
      <w:szCs w:val="44"/>
    </w:rPr>
  </w:style>
  <w:style w:type="character" w:customStyle="1" w:styleId="45">
    <w:name w:val="标题 2 Char"/>
    <w:link w:val="4"/>
    <w:qFormat/>
    <w:uiPriority w:val="0"/>
    <w:rPr>
      <w:rFonts w:ascii="Arial" w:hAnsi="Arial" w:eastAsia="宋体" w:cs="Times New Roman"/>
      <w:b/>
      <w:color w:val="000000"/>
      <w:kern w:val="0"/>
      <w:sz w:val="24"/>
      <w:szCs w:val="24"/>
    </w:rPr>
  </w:style>
  <w:style w:type="character" w:customStyle="1" w:styleId="46">
    <w:name w:val="标题 3 Char"/>
    <w:link w:val="5"/>
    <w:qFormat/>
    <w:uiPriority w:val="0"/>
    <w:rPr>
      <w:rFonts w:ascii="Times New Roman" w:hAnsi="Times New Roman" w:eastAsia="宋体" w:cs="Times New Roman"/>
      <w:b/>
      <w:bCs/>
      <w:kern w:val="0"/>
      <w:sz w:val="32"/>
      <w:szCs w:val="32"/>
    </w:rPr>
  </w:style>
  <w:style w:type="character" w:customStyle="1" w:styleId="47">
    <w:name w:val="标题 4 Char"/>
    <w:link w:val="6"/>
    <w:qFormat/>
    <w:uiPriority w:val="0"/>
    <w:rPr>
      <w:rFonts w:ascii="Arial" w:hAnsi="Arial" w:eastAsia="宋体" w:cs="Times New Roman"/>
      <w:b/>
      <w:bCs/>
      <w:color w:val="000000"/>
      <w:sz w:val="24"/>
      <w:szCs w:val="24"/>
    </w:rPr>
  </w:style>
  <w:style w:type="character" w:customStyle="1" w:styleId="48">
    <w:name w:val="标题 5 Char"/>
    <w:link w:val="7"/>
    <w:qFormat/>
    <w:uiPriority w:val="0"/>
    <w:rPr>
      <w:rFonts w:ascii="Arial" w:hAnsi="Arial" w:eastAsia="宋体" w:cs="Times New Roman"/>
      <w:b/>
      <w:bCs/>
      <w:color w:val="000000"/>
      <w:sz w:val="24"/>
      <w:szCs w:val="24"/>
    </w:rPr>
  </w:style>
  <w:style w:type="character" w:customStyle="1" w:styleId="49">
    <w:name w:val="标题 7 Char"/>
    <w:link w:val="9"/>
    <w:qFormat/>
    <w:uiPriority w:val="0"/>
    <w:rPr>
      <w:rFonts w:ascii="Times New Roman" w:hAnsi="Times New Roman" w:eastAsia="宋体" w:cs="Times New Roman"/>
      <w:b/>
      <w:sz w:val="24"/>
      <w:szCs w:val="20"/>
    </w:rPr>
  </w:style>
  <w:style w:type="character" w:customStyle="1" w:styleId="50">
    <w:name w:val="标题 8 Char"/>
    <w:link w:val="10"/>
    <w:qFormat/>
    <w:uiPriority w:val="0"/>
    <w:rPr>
      <w:rFonts w:ascii="Arial" w:hAnsi="Arial" w:eastAsia="黑体" w:cs="Times New Roman"/>
      <w:sz w:val="24"/>
      <w:szCs w:val="20"/>
    </w:rPr>
  </w:style>
  <w:style w:type="character" w:customStyle="1" w:styleId="51">
    <w:name w:val="标题 9 Char"/>
    <w:link w:val="11"/>
    <w:qFormat/>
    <w:uiPriority w:val="0"/>
    <w:rPr>
      <w:rFonts w:ascii="Arial" w:hAnsi="Arial" w:eastAsia="黑体" w:cs="Times New Roman"/>
      <w:szCs w:val="20"/>
    </w:rPr>
  </w:style>
  <w:style w:type="character" w:customStyle="1" w:styleId="52">
    <w:name w:val="文档结构图 Char"/>
    <w:link w:val="13"/>
    <w:qFormat/>
    <w:uiPriority w:val="0"/>
    <w:rPr>
      <w:rFonts w:ascii="Times New Roman" w:hAnsi="Times New Roman" w:eastAsia="宋体" w:cs="Times New Roman"/>
      <w:szCs w:val="24"/>
      <w:shd w:val="clear" w:color="auto" w:fill="000080"/>
    </w:rPr>
  </w:style>
  <w:style w:type="character" w:customStyle="1" w:styleId="53">
    <w:name w:val="批注文字 Char"/>
    <w:link w:val="14"/>
    <w:qFormat/>
    <w:uiPriority w:val="99"/>
    <w:rPr>
      <w:rFonts w:ascii="Times New Roman" w:hAnsi="Times New Roman" w:eastAsia="宋体" w:cs="Times New Roman"/>
      <w:szCs w:val="24"/>
    </w:rPr>
  </w:style>
  <w:style w:type="character" w:customStyle="1" w:styleId="54">
    <w:name w:val="正文文本 3 Char"/>
    <w:link w:val="15"/>
    <w:qFormat/>
    <w:uiPriority w:val="0"/>
    <w:rPr>
      <w:rFonts w:ascii="宋体" w:hAnsi="宋体"/>
      <w:color w:val="339966"/>
      <w:kern w:val="2"/>
      <w:sz w:val="24"/>
      <w:szCs w:val="24"/>
    </w:rPr>
  </w:style>
  <w:style w:type="character" w:customStyle="1" w:styleId="55">
    <w:name w:val="正文文本 Char"/>
    <w:link w:val="16"/>
    <w:qFormat/>
    <w:uiPriority w:val="0"/>
    <w:rPr>
      <w:rFonts w:ascii="Times New Roman" w:hAnsi="Times New Roman" w:eastAsia="宋体" w:cs="Times New Roman"/>
      <w:b/>
      <w:bCs/>
      <w:szCs w:val="24"/>
    </w:rPr>
  </w:style>
  <w:style w:type="character" w:customStyle="1" w:styleId="56">
    <w:name w:val="正文文本缩进 Char"/>
    <w:link w:val="17"/>
    <w:qFormat/>
    <w:uiPriority w:val="0"/>
    <w:rPr>
      <w:rFonts w:ascii="宋体" w:hAnsi="Times New Roman" w:eastAsia="宋体" w:cs="Times New Roman"/>
      <w:sz w:val="30"/>
      <w:szCs w:val="20"/>
    </w:rPr>
  </w:style>
  <w:style w:type="character" w:customStyle="1" w:styleId="57">
    <w:name w:val="纯文本 Char"/>
    <w:link w:val="20"/>
    <w:qFormat/>
    <w:uiPriority w:val="0"/>
    <w:rPr>
      <w:rFonts w:ascii="宋体" w:hAnsi="Courier New" w:eastAsia="宋体" w:cs="Times New Roman"/>
      <w:szCs w:val="20"/>
    </w:rPr>
  </w:style>
  <w:style w:type="character" w:customStyle="1" w:styleId="58">
    <w:name w:val="日期 Char"/>
    <w:link w:val="22"/>
    <w:qFormat/>
    <w:uiPriority w:val="0"/>
    <w:rPr>
      <w:rFonts w:ascii="Times New Roman" w:hAnsi="Times New Roman" w:eastAsia="宋体" w:cs="Times New Roman"/>
      <w:szCs w:val="24"/>
    </w:rPr>
  </w:style>
  <w:style w:type="character" w:customStyle="1" w:styleId="59">
    <w:name w:val="正文文本缩进 2 Char"/>
    <w:link w:val="23"/>
    <w:qFormat/>
    <w:uiPriority w:val="0"/>
    <w:rPr>
      <w:rFonts w:ascii="Times New Roman" w:hAnsi="Times New Roman" w:eastAsia="宋体" w:cs="Times New Roman"/>
      <w:szCs w:val="24"/>
    </w:rPr>
  </w:style>
  <w:style w:type="character" w:customStyle="1" w:styleId="60">
    <w:name w:val="批注框文本 Char"/>
    <w:link w:val="24"/>
    <w:qFormat/>
    <w:uiPriority w:val="0"/>
    <w:rPr>
      <w:rFonts w:ascii="Times New Roman" w:hAnsi="Times New Roman" w:eastAsia="宋体" w:cs="Times New Roman"/>
      <w:sz w:val="18"/>
      <w:szCs w:val="18"/>
    </w:rPr>
  </w:style>
  <w:style w:type="character" w:customStyle="1" w:styleId="61">
    <w:name w:val="页脚 Char"/>
    <w:link w:val="25"/>
    <w:qFormat/>
    <w:uiPriority w:val="99"/>
    <w:rPr>
      <w:sz w:val="18"/>
      <w:szCs w:val="18"/>
    </w:rPr>
  </w:style>
  <w:style w:type="character" w:customStyle="1" w:styleId="62">
    <w:name w:val="页眉 Char"/>
    <w:link w:val="26"/>
    <w:qFormat/>
    <w:uiPriority w:val="0"/>
    <w:rPr>
      <w:sz w:val="18"/>
      <w:szCs w:val="18"/>
    </w:rPr>
  </w:style>
  <w:style w:type="character" w:customStyle="1" w:styleId="63">
    <w:name w:val="正文文本缩进 3 Char"/>
    <w:link w:val="30"/>
    <w:qFormat/>
    <w:uiPriority w:val="0"/>
    <w:rPr>
      <w:rFonts w:ascii="Times New Roman" w:hAnsi="Times New Roman"/>
      <w:kern w:val="2"/>
      <w:sz w:val="16"/>
      <w:szCs w:val="16"/>
    </w:rPr>
  </w:style>
  <w:style w:type="character" w:customStyle="1" w:styleId="64">
    <w:name w:val="正文文本 2 Char"/>
    <w:link w:val="33"/>
    <w:qFormat/>
    <w:uiPriority w:val="0"/>
    <w:rPr>
      <w:rFonts w:ascii="宋体" w:hAnsi="宋体"/>
      <w:kern w:val="2"/>
      <w:sz w:val="24"/>
      <w:szCs w:val="24"/>
    </w:rPr>
  </w:style>
  <w:style w:type="character" w:customStyle="1" w:styleId="65">
    <w:name w:val="标题 Char"/>
    <w:link w:val="35"/>
    <w:qFormat/>
    <w:uiPriority w:val="0"/>
    <w:rPr>
      <w:rFonts w:ascii="Arial" w:hAnsi="Arial" w:eastAsia="宋体" w:cs="Arial"/>
      <w:b/>
      <w:bCs/>
      <w:sz w:val="32"/>
      <w:szCs w:val="32"/>
    </w:rPr>
  </w:style>
  <w:style w:type="character" w:customStyle="1" w:styleId="66">
    <w:name w:val="批注主题 Char"/>
    <w:link w:val="36"/>
    <w:qFormat/>
    <w:uiPriority w:val="0"/>
    <w:rPr>
      <w:rFonts w:ascii="Times New Roman" w:hAnsi="Times New Roman" w:eastAsia="宋体" w:cs="Times New Roman"/>
      <w:b/>
      <w:bCs/>
      <w:szCs w:val="24"/>
    </w:rPr>
  </w:style>
  <w:style w:type="character" w:customStyle="1" w:styleId="67">
    <w:name w:val="纯文本 Char1"/>
    <w:semiHidden/>
    <w:qFormat/>
    <w:uiPriority w:val="99"/>
    <w:rPr>
      <w:rFonts w:ascii="宋体" w:hAnsi="Courier New" w:eastAsia="宋体" w:cs="Courier New"/>
      <w:szCs w:val="21"/>
    </w:rPr>
  </w:style>
  <w:style w:type="character" w:customStyle="1" w:styleId="68">
    <w:name w:val="正文文本缩进 Char1"/>
    <w:semiHidden/>
    <w:qFormat/>
    <w:uiPriority w:val="99"/>
    <w:rPr>
      <w:rFonts w:ascii="Times New Roman" w:hAnsi="Times New Roman" w:eastAsia="宋体" w:cs="Times New Roman"/>
      <w:szCs w:val="24"/>
    </w:rPr>
  </w:style>
  <w:style w:type="character" w:customStyle="1" w:styleId="69">
    <w:name w:val="批注主题 Char1"/>
    <w:semiHidden/>
    <w:qFormat/>
    <w:uiPriority w:val="99"/>
    <w:rPr>
      <w:rFonts w:ascii="Times New Roman" w:hAnsi="Times New Roman" w:eastAsia="宋体" w:cs="Times New Roman"/>
      <w:b/>
      <w:bCs/>
      <w:szCs w:val="24"/>
    </w:rPr>
  </w:style>
  <w:style w:type="character" w:customStyle="1" w:styleId="70">
    <w:name w:val="标题 Char1"/>
    <w:qFormat/>
    <w:uiPriority w:val="10"/>
    <w:rPr>
      <w:rFonts w:ascii="Cambria" w:hAnsi="Cambria" w:eastAsia="宋体" w:cs="Times New Roman"/>
      <w:b/>
      <w:bCs/>
      <w:sz w:val="32"/>
      <w:szCs w:val="32"/>
    </w:rPr>
  </w:style>
  <w:style w:type="character" w:customStyle="1" w:styleId="71">
    <w:name w:val="页脚 Char1"/>
    <w:semiHidden/>
    <w:qFormat/>
    <w:uiPriority w:val="99"/>
    <w:rPr>
      <w:rFonts w:ascii="Calibri" w:hAnsi="Calibri" w:eastAsia="宋体" w:cs="Times New Roman"/>
      <w:sz w:val="18"/>
      <w:szCs w:val="18"/>
    </w:rPr>
  </w:style>
  <w:style w:type="character" w:customStyle="1" w:styleId="72">
    <w:name w:val="批注文字 Char1"/>
    <w:semiHidden/>
    <w:qFormat/>
    <w:uiPriority w:val="99"/>
    <w:rPr>
      <w:rFonts w:ascii="Times New Roman" w:hAnsi="Times New Roman" w:eastAsia="宋体" w:cs="Times New Roman"/>
      <w:szCs w:val="24"/>
    </w:rPr>
  </w:style>
  <w:style w:type="character" w:customStyle="1" w:styleId="73">
    <w:name w:val="文档结构图 Char1"/>
    <w:semiHidden/>
    <w:qFormat/>
    <w:uiPriority w:val="99"/>
    <w:rPr>
      <w:rFonts w:ascii="宋体" w:hAnsi="Times New Roman" w:eastAsia="宋体" w:cs="Times New Roman"/>
      <w:sz w:val="18"/>
      <w:szCs w:val="18"/>
    </w:rPr>
  </w:style>
  <w:style w:type="character" w:customStyle="1" w:styleId="74">
    <w:name w:val="contenttext11"/>
    <w:qFormat/>
    <w:uiPriority w:val="0"/>
    <w:rPr>
      <w:rFonts w:ascii="宋体" w:hAnsi="宋体" w:eastAsia="宋体"/>
      <w:color w:val="000000"/>
      <w:sz w:val="24"/>
    </w:rPr>
  </w:style>
  <w:style w:type="character" w:customStyle="1" w:styleId="75">
    <w:name w:val="批注框文本 Char1"/>
    <w:semiHidden/>
    <w:qFormat/>
    <w:uiPriority w:val="99"/>
    <w:rPr>
      <w:rFonts w:ascii="Times New Roman" w:hAnsi="Times New Roman" w:eastAsia="宋体" w:cs="Times New Roman"/>
      <w:sz w:val="18"/>
      <w:szCs w:val="18"/>
    </w:rPr>
  </w:style>
  <w:style w:type="character" w:customStyle="1" w:styleId="76">
    <w:name w:val="正文文本 Char1"/>
    <w:semiHidden/>
    <w:qFormat/>
    <w:uiPriority w:val="99"/>
    <w:rPr>
      <w:rFonts w:ascii="Times New Roman" w:hAnsi="Times New Roman" w:eastAsia="宋体" w:cs="Times New Roman"/>
      <w:szCs w:val="24"/>
    </w:rPr>
  </w:style>
  <w:style w:type="character" w:customStyle="1" w:styleId="77">
    <w:name w:val="日期 Char1"/>
    <w:semiHidden/>
    <w:qFormat/>
    <w:uiPriority w:val="99"/>
    <w:rPr>
      <w:rFonts w:ascii="Times New Roman" w:hAnsi="Times New Roman" w:eastAsia="宋体" w:cs="Times New Roman"/>
      <w:szCs w:val="24"/>
    </w:rPr>
  </w:style>
  <w:style w:type="paragraph" w:customStyle="1" w:styleId="78">
    <w:name w:val="样式 宋体 行距: 1.5 倍行距"/>
    <w:basedOn w:val="1"/>
    <w:qFormat/>
    <w:uiPriority w:val="0"/>
    <w:pPr>
      <w:jc w:val="center"/>
    </w:pPr>
    <w:rPr>
      <w:rFonts w:ascii="Calibri" w:hAnsi="Calibri" w:eastAsia="宋体" w:cs="Times New Roman"/>
      <w:b/>
    </w:rPr>
  </w:style>
  <w:style w:type="paragraph" w:customStyle="1" w:styleId="79">
    <w:name w:val="样式 行距: 1.5 倍行距1"/>
    <w:basedOn w:val="1"/>
    <w:qFormat/>
    <w:uiPriority w:val="0"/>
    <w:pPr>
      <w:adjustRightInd w:val="0"/>
      <w:snapToGrid w:val="0"/>
      <w:ind w:firstLine="560" w:firstLineChars="200"/>
    </w:pPr>
    <w:rPr>
      <w:rFonts w:cs="宋体"/>
    </w:rPr>
  </w:style>
  <w:style w:type="paragraph" w:customStyle="1" w:styleId="80">
    <w:name w:val="Char Char Char Char"/>
    <w:basedOn w:val="1"/>
    <w:qFormat/>
    <w:uiPriority w:val="0"/>
  </w:style>
  <w:style w:type="paragraph" w:customStyle="1" w:styleId="81">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82">
    <w:name w:val="_Style 41"/>
    <w:basedOn w:val="1"/>
    <w:qFormat/>
    <w:uiPriority w:val="0"/>
    <w:rPr>
      <w:rFonts w:ascii="宋体" w:hAnsi="CG Times (W1)"/>
      <w:kern w:val="0"/>
      <w:szCs w:val="20"/>
    </w:rPr>
  </w:style>
  <w:style w:type="paragraph" w:customStyle="1" w:styleId="83">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4">
    <w:name w:val="_Style 83"/>
    <w:qFormat/>
    <w:uiPriority w:val="0"/>
    <w:rPr>
      <w:rFonts w:ascii="Calibri" w:hAnsi="Calibri" w:eastAsia="宋体" w:cs="Times New Roman"/>
      <w:kern w:val="2"/>
      <w:sz w:val="21"/>
      <w:szCs w:val="24"/>
      <w:lang w:val="en-US" w:eastAsia="zh-CN" w:bidi="ar-SA"/>
    </w:rPr>
  </w:style>
  <w:style w:type="paragraph" w:customStyle="1" w:styleId="85">
    <w:name w:val="正文 New New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86">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87">
    <w:name w:val="样式 标题 3 + 首行缩进:  1.06 厘米"/>
    <w:basedOn w:val="5"/>
    <w:qFormat/>
    <w:uiPriority w:val="0"/>
    <w:pPr>
      <w:spacing w:before="120" w:after="0" w:line="240" w:lineRule="auto"/>
      <w:jc w:val="center"/>
    </w:pPr>
    <w:rPr>
      <w:rFonts w:ascii="宋体" w:hAnsi="宋体" w:cs="宋体"/>
      <w:bCs w:val="0"/>
      <w:color w:val="000000"/>
    </w:rPr>
  </w:style>
  <w:style w:type="paragraph" w:customStyle="1" w:styleId="88">
    <w:name w:val="正文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91">
    <w:name w:val="正文 New New New New New New New New New New New New New"/>
    <w:qFormat/>
    <w:uiPriority w:val="0"/>
    <w:pPr>
      <w:widowControl w:val="0"/>
      <w:jc w:val="both"/>
    </w:pPr>
    <w:rPr>
      <w:rFonts w:ascii="Calibri" w:hAnsi="Calibri" w:eastAsia="宋体" w:cs="Times New Roman"/>
      <w:kern w:val="2"/>
      <w:sz w:val="30"/>
      <w:szCs w:val="24"/>
      <w:lang w:val="en-US" w:eastAsia="zh-CN" w:bidi="ar-SA"/>
    </w:rPr>
  </w:style>
  <w:style w:type="paragraph" w:customStyle="1" w:styleId="92">
    <w:name w:val="正文 New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93">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94">
    <w:name w:val="正文文本缩进 New"/>
    <w:basedOn w:val="1"/>
    <w:qFormat/>
    <w:uiPriority w:val="0"/>
    <w:pPr>
      <w:spacing w:line="460" w:lineRule="exact"/>
      <w:ind w:left="1271" w:leftChars="269" w:hanging="706" w:hangingChars="294"/>
    </w:pPr>
    <w:rPr>
      <w:rFonts w:ascii="宋体" w:hAnsi="宋体"/>
      <w:sz w:val="24"/>
    </w:rPr>
  </w:style>
  <w:style w:type="paragraph" w:customStyle="1" w:styleId="95">
    <w:name w:val="表格"/>
    <w:basedOn w:val="1"/>
    <w:qFormat/>
    <w:uiPriority w:val="0"/>
    <w:pPr>
      <w:adjustRightInd w:val="0"/>
      <w:snapToGrid w:val="0"/>
      <w:spacing w:line="300" w:lineRule="exact"/>
      <w:jc w:val="center"/>
    </w:pPr>
    <w:rPr>
      <w:rFonts w:ascii="宋体" w:hAnsi="宋体"/>
      <w:color w:val="000000"/>
    </w:rPr>
  </w:style>
  <w:style w:type="paragraph" w:customStyle="1" w:styleId="96">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97">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9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9">
    <w:name w:val="List Paragraph"/>
    <w:basedOn w:val="1"/>
    <w:qFormat/>
    <w:uiPriority w:val="0"/>
    <w:pPr>
      <w:ind w:firstLine="420" w:firstLineChars="200"/>
    </w:pPr>
    <w:rPr>
      <w:rFonts w:ascii="Calibri" w:hAnsi="Calibri"/>
      <w:szCs w:val="22"/>
    </w:rPr>
  </w:style>
  <w:style w:type="paragraph" w:customStyle="1" w:styleId="100">
    <w:name w:val="正文 New"/>
    <w:qFormat/>
    <w:uiPriority w:val="0"/>
    <w:pPr>
      <w:widowControl w:val="0"/>
      <w:jc w:val="both"/>
    </w:pPr>
    <w:rPr>
      <w:rFonts w:ascii="Calibri" w:hAnsi="Calibri" w:eastAsia="楷体_GB2312" w:cs="Times New Roman"/>
      <w:kern w:val="2"/>
      <w:sz w:val="21"/>
      <w:lang w:val="en-US" w:eastAsia="zh-CN" w:bidi="ar-SA"/>
    </w:rPr>
  </w:style>
  <w:style w:type="paragraph" w:customStyle="1" w:styleId="101">
    <w:name w:val="正文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102">
    <w:name w:val="Pa2+1"/>
    <w:basedOn w:val="1"/>
    <w:next w:val="1"/>
    <w:qFormat/>
    <w:uiPriority w:val="0"/>
    <w:pPr>
      <w:autoSpaceDE w:val="0"/>
      <w:autoSpaceDN w:val="0"/>
      <w:adjustRightInd w:val="0"/>
      <w:spacing w:before="100" w:line="251" w:lineRule="atLeast"/>
      <w:jc w:val="left"/>
    </w:pPr>
    <w:rPr>
      <w:rFonts w:ascii="华文细黑..." w:hAnsi="Calibri" w:eastAsia="华文细黑..."/>
      <w:kern w:val="0"/>
      <w:sz w:val="24"/>
    </w:rPr>
  </w:style>
  <w:style w:type="paragraph" w:customStyle="1" w:styleId="103">
    <w:name w:val="页眉 New"/>
    <w:basedOn w:val="93"/>
    <w:qFormat/>
    <w:uiPriority w:val="0"/>
    <w:pPr>
      <w:pBdr>
        <w:bottom w:val="single" w:color="auto" w:sz="6" w:space="1"/>
      </w:pBdr>
      <w:tabs>
        <w:tab w:val="center" w:pos="4153"/>
        <w:tab w:val="right" w:pos="8306"/>
      </w:tabs>
      <w:snapToGrid w:val="0"/>
      <w:jc w:val="center"/>
    </w:pPr>
    <w:rPr>
      <w:sz w:val="18"/>
      <w:szCs w:val="18"/>
    </w:rPr>
  </w:style>
  <w:style w:type="paragraph" w:customStyle="1" w:styleId="104">
    <w:name w:val="正文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105">
    <w:name w:val="页脚 New"/>
    <w:basedOn w:val="104"/>
    <w:qFormat/>
    <w:uiPriority w:val="0"/>
    <w:pPr>
      <w:tabs>
        <w:tab w:val="center" w:pos="4153"/>
        <w:tab w:val="right" w:pos="8306"/>
      </w:tabs>
      <w:autoSpaceDE w:val="0"/>
      <w:autoSpaceDN w:val="0"/>
      <w:adjustRightInd w:val="0"/>
      <w:snapToGrid w:val="0"/>
      <w:jc w:val="left"/>
    </w:pPr>
    <w:rPr>
      <w:rFonts w:ascii="Times New Roman" w:hAnsi="Times New Roman" w:eastAsia="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38029</Words>
  <Characters>40476</Characters>
  <Lines>333</Lines>
  <Paragraphs>93</Paragraphs>
  <TotalTime>1</TotalTime>
  <ScaleCrop>false</ScaleCrop>
  <LinksUpToDate>false</LinksUpToDate>
  <CharactersWithSpaces>44915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2023-02-28T02:02:00Z</dcterms:created>
  <dc:creator>Administrator</dc:creator>
  <cp:lastModifiedBy>迪迪</cp:lastModifiedBy>
  <cp:lastPrinted>2022-09-28T02:40:00Z</cp:lastPrinted>
  <dcterms:modified xsi:type="dcterms:W3CDTF">2023-03-20T01:49:50Z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F00ADCBCFBDE479EAE800E8E25EB44F9</vt:lpwstr>
  </property>
  <property fmtid="{D5CDD505-2E9C-101B-9397-08002B2CF9AE}" pid="4" name="commondata">
    <vt:lpwstr>eyJoZGlkIjoiZGI0MDc4YWRhOTViZTg4MmU2ZTI1MTAzZTI0NTE0ZWYifQ==</vt:lpwstr>
  </property>
</Properties>
</file>