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0B51">
      <w:pPr>
        <w:spacing w:after="72" w:line="360" w:lineRule="auto"/>
        <w:ind w:right="66"/>
        <w:jc w:val="center"/>
        <w:rPr>
          <w:rFonts w:ascii="宋体" w:hAnsi="宋体" w:eastAsia="宋体" w:cs="宋体"/>
          <w:b/>
          <w:bCs/>
          <w:color w:val="auto"/>
          <w:sz w:val="52"/>
          <w:szCs w:val="52"/>
        </w:rPr>
      </w:pPr>
    </w:p>
    <w:p w14:paraId="4E3FE988">
      <w:pPr>
        <w:jc w:val="center"/>
        <w:rPr>
          <w:rFonts w:ascii="宋体" w:hAnsi="宋体" w:eastAsia="宋体" w:cs="Arial"/>
          <w:b/>
          <w:bCs/>
          <w:sz w:val="52"/>
          <w:szCs w:val="52"/>
        </w:rPr>
      </w:pPr>
      <w:r>
        <w:rPr>
          <w:rFonts w:hint="eastAsia" w:ascii="宋体" w:hAnsi="宋体" w:eastAsia="宋体" w:cs="Arial"/>
          <w:b/>
          <w:bCs/>
          <w:sz w:val="52"/>
          <w:szCs w:val="52"/>
        </w:rPr>
        <w:t>2025年-2027年配售型保障性住房</w:t>
      </w:r>
    </w:p>
    <w:p w14:paraId="04EEEEB6">
      <w:pPr>
        <w:jc w:val="center"/>
        <w:rPr>
          <w:rFonts w:ascii="宋体" w:hAnsi="宋体" w:eastAsia="宋体" w:cs="Arial"/>
          <w:sz w:val="52"/>
          <w:szCs w:val="52"/>
        </w:rPr>
      </w:pPr>
      <w:r>
        <w:rPr>
          <w:rFonts w:hint="eastAsia" w:ascii="宋体" w:hAnsi="宋体" w:eastAsia="宋体" w:cs="Arial"/>
          <w:b/>
          <w:bCs/>
          <w:sz w:val="52"/>
          <w:szCs w:val="52"/>
        </w:rPr>
        <w:t>营销辅助服务</w:t>
      </w:r>
    </w:p>
    <w:p w14:paraId="5D486999">
      <w:pPr>
        <w:spacing w:after="72" w:line="360" w:lineRule="auto"/>
        <w:ind w:right="66"/>
        <w:jc w:val="right"/>
        <w:rPr>
          <w:rFonts w:ascii="宋体" w:hAnsi="宋体" w:eastAsia="宋体"/>
          <w:color w:val="auto"/>
        </w:rPr>
      </w:pPr>
      <w:r>
        <w:rPr>
          <w:rFonts w:ascii="宋体" w:hAnsi="宋体" w:eastAsia="宋体"/>
          <w:color w:val="auto"/>
          <w:sz w:val="21"/>
        </w:rPr>
        <w:t xml:space="preserve"> </w:t>
      </w:r>
    </w:p>
    <w:p w14:paraId="3E07F63D">
      <w:pPr>
        <w:spacing w:after="0" w:line="360" w:lineRule="auto"/>
        <w:rPr>
          <w:rFonts w:ascii="宋体" w:hAnsi="宋体" w:eastAsia="宋体"/>
          <w:color w:val="auto"/>
        </w:rPr>
      </w:pPr>
    </w:p>
    <w:p w14:paraId="527E4BF7">
      <w:pPr>
        <w:pStyle w:val="2"/>
        <w:ind w:left="440" w:firstLine="440"/>
      </w:pPr>
    </w:p>
    <w:p w14:paraId="52351959">
      <w:pPr>
        <w:spacing w:after="0" w:line="360" w:lineRule="auto"/>
        <w:rPr>
          <w:rFonts w:ascii="宋体" w:hAnsi="宋体" w:eastAsia="宋体"/>
          <w:color w:val="auto"/>
        </w:rPr>
      </w:pPr>
    </w:p>
    <w:p w14:paraId="5A1A4445">
      <w:pPr>
        <w:pStyle w:val="2"/>
        <w:ind w:left="440" w:firstLine="440"/>
      </w:pPr>
    </w:p>
    <w:p w14:paraId="3CB9FC35">
      <w:pPr>
        <w:spacing w:after="0" w:line="360" w:lineRule="auto"/>
        <w:rPr>
          <w:rFonts w:ascii="宋体" w:hAnsi="宋体" w:eastAsia="宋体"/>
          <w:color w:val="auto"/>
        </w:rPr>
      </w:pPr>
    </w:p>
    <w:p w14:paraId="460D61BC">
      <w:pPr>
        <w:spacing w:after="0" w:line="360" w:lineRule="auto"/>
        <w:jc w:val="center"/>
        <w:rPr>
          <w:rFonts w:ascii="宋体" w:hAnsi="宋体" w:eastAsia="宋体"/>
          <w:b/>
          <w:color w:val="auto"/>
          <w:sz w:val="84"/>
          <w:szCs w:val="84"/>
        </w:rPr>
      </w:pPr>
      <w:r>
        <w:rPr>
          <w:rFonts w:hint="eastAsia" w:ascii="宋体" w:hAnsi="宋体" w:eastAsia="宋体" w:cs="黑体"/>
          <w:b/>
          <w:color w:val="auto"/>
          <w:sz w:val="84"/>
          <w:szCs w:val="84"/>
        </w:rPr>
        <w:t>招标公告</w:t>
      </w:r>
    </w:p>
    <w:p w14:paraId="0A6B3308">
      <w:pPr>
        <w:spacing w:after="137" w:line="360" w:lineRule="auto"/>
        <w:rPr>
          <w:rFonts w:ascii="宋体" w:hAnsi="宋体" w:eastAsia="宋体"/>
          <w:color w:val="auto"/>
        </w:rPr>
      </w:pPr>
    </w:p>
    <w:p w14:paraId="4D916331">
      <w:pPr>
        <w:spacing w:after="134" w:line="360" w:lineRule="auto"/>
        <w:rPr>
          <w:rFonts w:ascii="宋体" w:hAnsi="宋体" w:eastAsia="宋体"/>
          <w:color w:val="auto"/>
          <w:sz w:val="21"/>
        </w:rPr>
      </w:pPr>
    </w:p>
    <w:p w14:paraId="5D972BDC">
      <w:pPr>
        <w:spacing w:after="134" w:line="360" w:lineRule="auto"/>
        <w:rPr>
          <w:rFonts w:ascii="宋体" w:hAnsi="宋体" w:eastAsia="宋体"/>
          <w:color w:val="auto"/>
        </w:rPr>
      </w:pPr>
    </w:p>
    <w:p w14:paraId="0B7A87B1">
      <w:pPr>
        <w:spacing w:after="137" w:line="360" w:lineRule="auto"/>
        <w:rPr>
          <w:rFonts w:ascii="宋体" w:hAnsi="宋体" w:eastAsia="宋体"/>
          <w:color w:val="auto"/>
          <w:sz w:val="21"/>
        </w:rPr>
      </w:pPr>
    </w:p>
    <w:p w14:paraId="76B452EF">
      <w:pPr>
        <w:spacing w:after="134" w:line="360" w:lineRule="auto"/>
        <w:rPr>
          <w:rFonts w:ascii="宋体" w:hAnsi="宋体" w:eastAsia="宋体" w:cs="宋体"/>
          <w:b/>
          <w:color w:val="auto"/>
          <w:kern w:val="0"/>
          <w:sz w:val="28"/>
          <w:szCs w:val="28"/>
        </w:rPr>
      </w:pPr>
    </w:p>
    <w:p w14:paraId="7EDE9F85">
      <w:pPr>
        <w:spacing w:after="0" w:line="360" w:lineRule="auto"/>
        <w:ind w:firstLine="984" w:firstLineChars="350"/>
        <w:rPr>
          <w:rFonts w:ascii="宋体" w:hAnsi="宋体" w:eastAsia="宋体" w:cs="宋体"/>
          <w:b/>
          <w:color w:val="auto"/>
          <w:kern w:val="0"/>
          <w:sz w:val="28"/>
          <w:szCs w:val="28"/>
        </w:rPr>
      </w:pPr>
    </w:p>
    <w:p w14:paraId="3D9AA588">
      <w:pPr>
        <w:pStyle w:val="7"/>
        <w:spacing w:after="0" w:line="360" w:lineRule="auto"/>
        <w:ind w:firstLine="984" w:firstLineChars="350"/>
        <w:rPr>
          <w:rFonts w:ascii="宋体" w:hAnsi="宋体" w:eastAsia="宋体" w:cs="宋体"/>
          <w:b/>
          <w:color w:val="auto"/>
          <w:kern w:val="0"/>
          <w:sz w:val="28"/>
          <w:szCs w:val="28"/>
        </w:rPr>
      </w:pPr>
    </w:p>
    <w:p w14:paraId="70CD21C1">
      <w:pPr>
        <w:spacing w:after="0" w:line="360" w:lineRule="auto"/>
        <w:ind w:firstLine="1701" w:firstLineChars="605"/>
        <w:rPr>
          <w:rFonts w:ascii="宋体" w:hAnsi="宋体" w:eastAsia="宋体" w:cs="宋体"/>
          <w:b/>
          <w:color w:val="auto"/>
          <w:kern w:val="0"/>
          <w:sz w:val="28"/>
          <w:szCs w:val="28"/>
        </w:rPr>
      </w:pPr>
      <w:r>
        <w:rPr>
          <w:rFonts w:hint="eastAsia" w:ascii="宋体" w:hAnsi="宋体" w:eastAsia="宋体" w:cs="宋体"/>
          <w:b/>
          <w:color w:val="auto"/>
          <w:kern w:val="0"/>
          <w:sz w:val="28"/>
          <w:szCs w:val="28"/>
        </w:rPr>
        <w:t xml:space="preserve">招 </w:t>
      </w:r>
      <w:r>
        <w:rPr>
          <w:rFonts w:ascii="宋体" w:hAnsi="宋体" w:eastAsia="宋体" w:cs="宋体"/>
          <w:b/>
          <w:color w:val="auto"/>
          <w:kern w:val="0"/>
          <w:sz w:val="28"/>
          <w:szCs w:val="28"/>
        </w:rPr>
        <w:t xml:space="preserve">  </w:t>
      </w:r>
      <w:r>
        <w:rPr>
          <w:rFonts w:hint="eastAsia" w:ascii="宋体" w:hAnsi="宋体" w:eastAsia="宋体" w:cs="宋体"/>
          <w:b/>
          <w:color w:val="auto"/>
          <w:kern w:val="0"/>
          <w:sz w:val="28"/>
          <w:szCs w:val="28"/>
        </w:rPr>
        <w:t xml:space="preserve">标 </w:t>
      </w:r>
      <w:r>
        <w:rPr>
          <w:rFonts w:ascii="宋体" w:hAnsi="宋体" w:eastAsia="宋体" w:cs="宋体"/>
          <w:b/>
          <w:color w:val="auto"/>
          <w:kern w:val="0"/>
          <w:sz w:val="28"/>
          <w:szCs w:val="28"/>
        </w:rPr>
        <w:t xml:space="preserve">  </w:t>
      </w:r>
      <w:r>
        <w:rPr>
          <w:rFonts w:hint="eastAsia" w:ascii="宋体" w:hAnsi="宋体" w:eastAsia="宋体" w:cs="宋体"/>
          <w:b/>
          <w:color w:val="auto"/>
          <w:kern w:val="0"/>
          <w:sz w:val="28"/>
          <w:szCs w:val="28"/>
        </w:rPr>
        <w:t>人：</w:t>
      </w:r>
      <w:r>
        <w:rPr>
          <w:rFonts w:hint="eastAsia" w:ascii="宋体" w:hAnsi="宋体" w:eastAsia="宋体" w:cs="宋体"/>
          <w:b/>
          <w:color w:val="auto"/>
          <w:kern w:val="0"/>
          <w:sz w:val="28"/>
          <w:szCs w:val="28"/>
          <w:u w:val="single"/>
        </w:rPr>
        <w:t>广州安居服务管理有限公司</w:t>
      </w:r>
    </w:p>
    <w:p w14:paraId="0894D0AB">
      <w:pPr>
        <w:spacing w:after="0" w:line="360" w:lineRule="auto"/>
        <w:ind w:firstLine="1701" w:firstLineChars="605"/>
        <w:rPr>
          <w:rFonts w:ascii="宋体" w:hAnsi="宋体" w:eastAsia="宋体" w:cs="宋体"/>
          <w:b/>
          <w:color w:val="auto"/>
          <w:kern w:val="0"/>
          <w:sz w:val="28"/>
          <w:szCs w:val="28"/>
        </w:rPr>
      </w:pPr>
      <w:r>
        <w:rPr>
          <w:rFonts w:hint="eastAsia" w:ascii="宋体" w:hAnsi="宋体" w:eastAsia="宋体" w:cs="宋体"/>
          <w:b/>
          <w:color w:val="auto"/>
          <w:kern w:val="0"/>
          <w:sz w:val="28"/>
          <w:szCs w:val="28"/>
        </w:rPr>
        <w:t>招标代理机构：</w:t>
      </w:r>
      <w:r>
        <w:rPr>
          <w:rFonts w:hint="eastAsia" w:ascii="宋体" w:hAnsi="宋体" w:eastAsia="宋体" w:cs="宋体"/>
          <w:b/>
          <w:color w:val="auto"/>
          <w:kern w:val="0"/>
          <w:sz w:val="28"/>
          <w:szCs w:val="28"/>
          <w:u w:val="single"/>
        </w:rPr>
        <w:t>北京中交建设工程咨询有限公司</w:t>
      </w:r>
    </w:p>
    <w:p w14:paraId="5015E4CC">
      <w:pPr>
        <w:spacing w:after="0" w:line="360" w:lineRule="auto"/>
        <w:ind w:firstLine="1701" w:firstLineChars="605"/>
        <w:rPr>
          <w:rFonts w:ascii="宋体" w:hAnsi="宋体" w:eastAsia="宋体" w:cs="宋体"/>
          <w:b/>
          <w:color w:val="auto"/>
          <w:sz w:val="30"/>
          <w:szCs w:val="30"/>
        </w:rPr>
      </w:pPr>
      <w:r>
        <w:rPr>
          <w:rFonts w:hint="eastAsia" w:ascii="宋体" w:hAnsi="宋体" w:eastAsia="宋体" w:cs="宋体"/>
          <w:b/>
          <w:color w:val="auto"/>
          <w:sz w:val="28"/>
        </w:rPr>
        <w:t>日        期：</w:t>
      </w:r>
      <w:r>
        <w:rPr>
          <w:rFonts w:ascii="宋体" w:hAnsi="宋体" w:eastAsia="宋体" w:cs="宋体"/>
          <w:b/>
          <w:color w:val="auto"/>
          <w:sz w:val="28"/>
          <w:u w:val="single"/>
        </w:rPr>
        <w:t xml:space="preserve"> </w:t>
      </w:r>
      <w:r>
        <w:rPr>
          <w:rFonts w:hint="eastAsia" w:ascii="宋体" w:hAnsi="宋体" w:eastAsia="宋体" w:cs="宋体"/>
          <w:b/>
          <w:color w:val="auto"/>
          <w:sz w:val="28"/>
          <w:u w:val="single"/>
        </w:rPr>
        <w:t>202</w:t>
      </w:r>
      <w:r>
        <w:rPr>
          <w:rFonts w:hint="eastAsia" w:ascii="宋体" w:hAnsi="宋体" w:eastAsia="宋体" w:cs="宋体"/>
          <w:b/>
          <w:color w:val="auto"/>
          <w:sz w:val="28"/>
          <w:u w:val="single"/>
          <w:lang w:val="en-US" w:eastAsia="zh-CN"/>
        </w:rPr>
        <w:t>6</w:t>
      </w:r>
      <w:r>
        <w:rPr>
          <w:rFonts w:ascii="宋体" w:hAnsi="宋体" w:eastAsia="宋体" w:cs="宋体"/>
          <w:b/>
          <w:color w:val="auto"/>
          <w:sz w:val="28"/>
          <w:u w:val="single"/>
        </w:rPr>
        <w:t xml:space="preserve"> </w:t>
      </w:r>
      <w:r>
        <w:rPr>
          <w:rFonts w:hint="eastAsia" w:ascii="宋体" w:hAnsi="宋体" w:eastAsia="宋体" w:cs="宋体"/>
          <w:b/>
          <w:color w:val="auto"/>
          <w:sz w:val="28"/>
        </w:rPr>
        <w:t>年</w:t>
      </w:r>
      <w:r>
        <w:rPr>
          <w:rFonts w:hint="eastAsia" w:ascii="宋体" w:hAnsi="宋体" w:eastAsia="宋体" w:cs="宋体"/>
          <w:b/>
          <w:color w:val="auto"/>
          <w:sz w:val="28"/>
          <w:u w:val="single"/>
        </w:rPr>
        <w:t>1</w:t>
      </w:r>
      <w:r>
        <w:rPr>
          <w:rFonts w:hint="eastAsia" w:ascii="宋体" w:hAnsi="宋体" w:eastAsia="宋体" w:cs="宋体"/>
          <w:b/>
          <w:color w:val="auto"/>
          <w:sz w:val="28"/>
        </w:rPr>
        <w:t>月</w:t>
      </w:r>
    </w:p>
    <w:p w14:paraId="72F7342F">
      <w:pPr>
        <w:pStyle w:val="18"/>
        <w:widowControl/>
        <w:ind w:firstLine="1822" w:firstLineChars="605"/>
        <w:jc w:val="center"/>
        <w:rPr>
          <w:rFonts w:ascii="宋体" w:hAnsi="宋体" w:eastAsia="宋体" w:cs="宋体"/>
          <w:b/>
          <w:bCs/>
          <w:color w:val="auto"/>
          <w:kern w:val="2"/>
          <w:sz w:val="30"/>
          <w:szCs w:val="30"/>
        </w:rPr>
        <w:sectPr>
          <w:pgSz w:w="11907" w:h="16840"/>
          <w:pgMar w:top="1361" w:right="1304" w:bottom="1361" w:left="1304" w:header="720" w:footer="720" w:gutter="0"/>
          <w:pgNumType w:start="1"/>
          <w:cols w:space="720" w:num="1"/>
        </w:sectPr>
      </w:pPr>
    </w:p>
    <w:p w14:paraId="1099D342">
      <w:pPr>
        <w:pStyle w:val="18"/>
        <w:widowControl/>
        <w:ind w:firstLine="0"/>
        <w:jc w:val="center"/>
        <w:rPr>
          <w:rFonts w:ascii="宋体" w:hAnsi="宋体" w:eastAsia="宋体" w:cs="宋体"/>
          <w:b/>
          <w:bCs/>
          <w:color w:val="auto"/>
          <w:kern w:val="2"/>
          <w:szCs w:val="32"/>
        </w:rPr>
      </w:pPr>
      <w:r>
        <w:rPr>
          <w:rFonts w:hint="eastAsia" w:ascii="宋体" w:hAnsi="宋体" w:eastAsia="宋体" w:cs="宋体"/>
          <w:b/>
          <w:bCs/>
          <w:color w:val="auto"/>
          <w:kern w:val="2"/>
          <w:szCs w:val="32"/>
        </w:rPr>
        <w:t>2025年-2027年配售型保障性住房营销辅助服务</w:t>
      </w:r>
    </w:p>
    <w:p w14:paraId="784A38E8">
      <w:pPr>
        <w:pStyle w:val="18"/>
        <w:widowControl/>
        <w:ind w:firstLine="0"/>
        <w:jc w:val="center"/>
        <w:rPr>
          <w:rFonts w:ascii="宋体" w:hAnsi="宋体" w:eastAsia="宋体" w:cs="宋体"/>
          <w:b/>
          <w:bCs/>
          <w:color w:val="auto"/>
          <w:kern w:val="2"/>
          <w:szCs w:val="32"/>
        </w:rPr>
      </w:pPr>
      <w:r>
        <w:rPr>
          <w:rFonts w:ascii="宋体" w:hAnsi="宋体" w:eastAsia="宋体" w:cs="宋体"/>
          <w:b/>
          <w:bCs/>
          <w:color w:val="auto"/>
          <w:kern w:val="2"/>
          <w:szCs w:val="32"/>
        </w:rPr>
        <w:t>招标公告</w:t>
      </w:r>
    </w:p>
    <w:p w14:paraId="52760362">
      <w:pPr>
        <w:pStyle w:val="18"/>
        <w:widowControl/>
        <w:rPr>
          <w:rFonts w:ascii="宋体" w:hAnsi="宋体" w:eastAsia="宋体" w:cs="宋体"/>
          <w:color w:val="auto"/>
          <w:kern w:val="2"/>
          <w:sz w:val="24"/>
          <w:szCs w:val="24"/>
        </w:rPr>
      </w:pPr>
      <w:r>
        <w:rPr>
          <w:rFonts w:ascii="宋体" w:hAnsi="宋体" w:eastAsia="宋体" w:cs="宋体"/>
          <w:color w:val="auto"/>
          <w:kern w:val="2"/>
          <w:sz w:val="24"/>
          <w:szCs w:val="24"/>
        </w:rPr>
        <w:t xml:space="preserve"> </w:t>
      </w:r>
    </w:p>
    <w:p w14:paraId="146C9E0C">
      <w:pPr>
        <w:pStyle w:val="18"/>
        <w:widowControl/>
        <w:snapToGrid w:val="0"/>
        <w:ind w:firstLine="0"/>
        <w:rPr>
          <w:rFonts w:ascii="宋体" w:hAnsi="宋体" w:eastAsia="宋体" w:cs="宋体"/>
          <w:color w:val="auto"/>
          <w:kern w:val="2"/>
          <w:sz w:val="28"/>
          <w:szCs w:val="28"/>
        </w:rPr>
      </w:pPr>
      <w:r>
        <w:rPr>
          <w:rFonts w:ascii="宋体" w:hAnsi="宋体" w:eastAsia="宋体" w:cs="宋体"/>
          <w:b/>
          <w:bCs/>
          <w:color w:val="auto"/>
          <w:kern w:val="2"/>
          <w:sz w:val="28"/>
          <w:szCs w:val="28"/>
        </w:rPr>
        <w:t>1.招标条件</w:t>
      </w:r>
      <w:r>
        <w:rPr>
          <w:rFonts w:ascii="宋体" w:hAnsi="宋体" w:eastAsia="宋体" w:cs="宋体"/>
          <w:color w:val="auto"/>
          <w:kern w:val="2"/>
          <w:sz w:val="28"/>
          <w:szCs w:val="28"/>
        </w:rPr>
        <w:t xml:space="preserve"> </w:t>
      </w:r>
    </w:p>
    <w:p w14:paraId="25F7E4DD">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本招标项目已获相关文件批准，项目业主为</w:t>
      </w:r>
      <w:r>
        <w:rPr>
          <w:rFonts w:hint="eastAsia" w:ascii="宋体" w:hAnsi="宋体" w:eastAsia="宋体" w:cs="宋体"/>
          <w:color w:val="auto"/>
          <w:sz w:val="28"/>
          <w:szCs w:val="28"/>
          <w:u w:val="single"/>
        </w:rPr>
        <w:t>广州安居服务管理有限公司</w:t>
      </w:r>
      <w:r>
        <w:rPr>
          <w:rFonts w:hint="eastAsia" w:ascii="宋体" w:hAnsi="宋体" w:eastAsia="宋体" w:cs="宋体"/>
          <w:color w:val="auto"/>
          <w:sz w:val="28"/>
          <w:szCs w:val="28"/>
        </w:rPr>
        <w:t>，</w:t>
      </w:r>
      <w:r>
        <w:rPr>
          <w:rFonts w:hint="eastAsia" w:ascii="宋体" w:hAnsi="宋体" w:eastAsia="宋体" w:cs="宋体"/>
          <w:color w:val="auto"/>
          <w:sz w:val="28"/>
          <w:szCs w:val="28"/>
          <w:shd w:val="clear" w:color="auto" w:fill="FFFFFF"/>
        </w:rPr>
        <w:t>资金</w:t>
      </w:r>
      <w:r>
        <w:rPr>
          <w:rFonts w:hint="eastAsia" w:ascii="宋体" w:hAnsi="宋体" w:eastAsia="Times New Roman" w:cs="宋体"/>
          <w:color w:val="auto"/>
          <w:sz w:val="28"/>
          <w:szCs w:val="28"/>
          <w:lang w:val="en-US" w:eastAsia="zh-CN"/>
        </w:rPr>
        <w:t>来源为</w:t>
      </w:r>
      <w:r>
        <w:rPr>
          <w:rFonts w:hint="eastAsia" w:ascii="宋体" w:hAnsi="宋体" w:eastAsia="宋体" w:cs="宋体"/>
          <w:color w:val="auto"/>
          <w:sz w:val="28"/>
          <w:szCs w:val="28"/>
        </w:rPr>
        <w:t>企业自</w:t>
      </w:r>
      <w:r>
        <w:rPr>
          <w:rFonts w:hint="eastAsia" w:ascii="宋体" w:hAnsi="宋体" w:cs="宋体"/>
          <w:color w:val="auto"/>
          <w:sz w:val="28"/>
          <w:szCs w:val="28"/>
        </w:rPr>
        <w:t>筹资金</w:t>
      </w:r>
      <w:r>
        <w:rPr>
          <w:rFonts w:hint="eastAsia" w:ascii="宋体" w:hAnsi="宋体" w:eastAsia="宋体" w:cs="宋体"/>
          <w:color w:val="auto"/>
          <w:sz w:val="28"/>
          <w:szCs w:val="28"/>
          <w:shd w:val="clear" w:color="auto" w:fill="FFFFFF"/>
        </w:rPr>
        <w:t>，出资比例为</w:t>
      </w:r>
      <w:r>
        <w:rPr>
          <w:rFonts w:hint="eastAsia" w:ascii="宋体" w:hAnsi="宋体" w:eastAsia="宋体" w:cs="宋体"/>
          <w:color w:val="auto"/>
          <w:sz w:val="28"/>
          <w:szCs w:val="28"/>
          <w:u w:val="single"/>
          <w:shd w:val="clear" w:color="auto" w:fill="FFFFFF"/>
        </w:rPr>
        <w:t>100%</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rPr>
        <w:t>招标人为</w:t>
      </w:r>
      <w:r>
        <w:rPr>
          <w:rFonts w:hint="eastAsia" w:ascii="宋体" w:hAnsi="宋体" w:eastAsia="宋体" w:cs="宋体"/>
          <w:color w:val="auto"/>
          <w:sz w:val="28"/>
          <w:szCs w:val="28"/>
          <w:u w:val="single"/>
        </w:rPr>
        <w:t>广州安居服务管理有限公司</w:t>
      </w:r>
      <w:r>
        <w:rPr>
          <w:rFonts w:hint="eastAsia" w:ascii="宋体" w:hAnsi="宋体" w:eastAsia="宋体" w:cs="宋体"/>
          <w:color w:val="auto"/>
          <w:sz w:val="28"/>
          <w:szCs w:val="28"/>
        </w:rPr>
        <w:t>。项目已具备招标条件，现对该项目</w:t>
      </w:r>
      <w:r>
        <w:rPr>
          <w:rFonts w:hint="eastAsia" w:ascii="宋体" w:hAnsi="宋体" w:eastAsia="宋体" w:cs="宋体"/>
          <w:color w:val="auto"/>
          <w:sz w:val="28"/>
          <w:szCs w:val="28"/>
          <w:u w:val="single"/>
        </w:rPr>
        <w:t>2025年-2027年配售型保障性住房营销辅助服务</w:t>
      </w:r>
      <w:r>
        <w:rPr>
          <w:rFonts w:hint="eastAsia" w:ascii="宋体" w:hAnsi="宋体" w:eastAsia="宋体" w:cs="宋体"/>
          <w:color w:val="auto"/>
          <w:sz w:val="28"/>
          <w:szCs w:val="28"/>
        </w:rPr>
        <w:t>进行公开招标。</w:t>
      </w:r>
    </w:p>
    <w:p w14:paraId="3213B619">
      <w:pPr>
        <w:pStyle w:val="18"/>
        <w:widowControl/>
        <w:snapToGrid w:val="0"/>
        <w:ind w:firstLine="0"/>
        <w:outlineLvl w:val="0"/>
        <w:rPr>
          <w:rFonts w:ascii="宋体" w:hAnsi="宋体" w:eastAsia="宋体" w:cs="宋体"/>
          <w:color w:val="auto"/>
          <w:kern w:val="2"/>
          <w:sz w:val="28"/>
          <w:szCs w:val="28"/>
        </w:rPr>
      </w:pPr>
      <w:r>
        <w:rPr>
          <w:rFonts w:ascii="宋体" w:hAnsi="宋体" w:eastAsia="宋体" w:cs="宋体"/>
          <w:b/>
          <w:bCs/>
          <w:color w:val="auto"/>
          <w:kern w:val="2"/>
          <w:sz w:val="28"/>
          <w:szCs w:val="28"/>
        </w:rPr>
        <w:t>2.项目概况与招标范围</w:t>
      </w:r>
      <w:r>
        <w:rPr>
          <w:rFonts w:ascii="宋体" w:hAnsi="宋体" w:eastAsia="宋体" w:cs="宋体"/>
          <w:color w:val="auto"/>
          <w:kern w:val="2"/>
          <w:sz w:val="28"/>
          <w:szCs w:val="28"/>
        </w:rPr>
        <w:t xml:space="preserve"> </w:t>
      </w:r>
    </w:p>
    <w:p w14:paraId="393D9F52">
      <w:pPr>
        <w:pStyle w:val="18"/>
        <w:widowControl/>
        <w:snapToGrid w:val="0"/>
        <w:ind w:firstLine="562" w:firstLineChars="200"/>
        <w:rPr>
          <w:rFonts w:ascii="宋体" w:hAnsi="宋体" w:eastAsia="宋体" w:cs="宋体"/>
          <w:b/>
          <w:color w:val="auto"/>
          <w:kern w:val="2"/>
          <w:sz w:val="28"/>
          <w:szCs w:val="28"/>
        </w:rPr>
      </w:pPr>
      <w:r>
        <w:rPr>
          <w:rFonts w:ascii="宋体" w:hAnsi="宋体" w:eastAsia="宋体" w:cs="宋体"/>
          <w:b/>
          <w:color w:val="auto"/>
          <w:kern w:val="2"/>
          <w:sz w:val="28"/>
          <w:szCs w:val="28"/>
        </w:rPr>
        <w:t>2.1项目概况</w:t>
      </w:r>
    </w:p>
    <w:p w14:paraId="0C15D626">
      <w:pPr>
        <w:pStyle w:val="18"/>
        <w:widowControl/>
        <w:snapToGrid w:val="0"/>
        <w:ind w:firstLine="560" w:firstLineChars="200"/>
        <w:rPr>
          <w:rFonts w:ascii="宋体" w:hAnsi="宋体" w:eastAsia="宋体" w:cs="宋体"/>
          <w:color w:val="auto"/>
          <w:kern w:val="2"/>
          <w:sz w:val="28"/>
          <w:szCs w:val="28"/>
        </w:rPr>
      </w:pPr>
      <w:r>
        <w:rPr>
          <w:rFonts w:ascii="宋体" w:hAnsi="宋体" w:eastAsia="宋体" w:cs="宋体"/>
          <w:color w:val="auto"/>
          <w:kern w:val="2"/>
          <w:sz w:val="28"/>
          <w:szCs w:val="28"/>
        </w:rPr>
        <w:t>2.1.1项目名称：</w:t>
      </w:r>
      <w:r>
        <w:rPr>
          <w:rFonts w:hint="eastAsia" w:ascii="宋体" w:hAnsi="宋体" w:eastAsia="宋体" w:cs="宋体"/>
          <w:color w:val="auto"/>
          <w:kern w:val="2"/>
          <w:sz w:val="28"/>
          <w:szCs w:val="28"/>
          <w:u w:val="single"/>
        </w:rPr>
        <w:t>2025年-2027年配售型保障性住房营销辅助服务</w:t>
      </w:r>
    </w:p>
    <w:p w14:paraId="3CC51C9D">
      <w:pPr>
        <w:pStyle w:val="18"/>
        <w:snapToGrid w:val="0"/>
        <w:ind w:firstLine="560" w:firstLineChars="200"/>
        <w:rPr>
          <w:rFonts w:ascii="宋体" w:hAnsi="宋体" w:eastAsia="宋体" w:cs="宋体"/>
          <w:color w:val="auto"/>
          <w:sz w:val="28"/>
          <w:szCs w:val="28"/>
        </w:rPr>
      </w:pPr>
      <w:r>
        <w:rPr>
          <w:rFonts w:ascii="宋体" w:hAnsi="宋体" w:eastAsia="宋体" w:cs="宋体"/>
          <w:color w:val="auto"/>
          <w:sz w:val="28"/>
          <w:szCs w:val="28"/>
        </w:rPr>
        <w:t>2.1.2</w:t>
      </w:r>
      <w:r>
        <w:rPr>
          <w:rFonts w:hint="eastAsia" w:ascii="宋体" w:hAnsi="宋体" w:eastAsia="宋体" w:cs="宋体"/>
          <w:color w:val="auto"/>
          <w:sz w:val="28"/>
          <w:szCs w:val="28"/>
        </w:rPr>
        <w:t>项目规模</w:t>
      </w:r>
      <w:r>
        <w:rPr>
          <w:rFonts w:ascii="宋体" w:hAnsi="宋体" w:eastAsia="宋体" w:cs="宋体"/>
          <w:color w:val="auto"/>
          <w:sz w:val="28"/>
          <w:szCs w:val="28"/>
        </w:rPr>
        <w:t>：</w:t>
      </w:r>
      <w:r>
        <w:rPr>
          <w:rFonts w:hint="eastAsia" w:ascii="宋体" w:hAnsi="宋体" w:eastAsia="宋体"/>
          <w:sz w:val="28"/>
          <w:szCs w:val="28"/>
          <w:u w:val="single"/>
        </w:rPr>
        <w:t>萝岗和苑保障性住房项目位于黄埔区水西路以西，其中配售型保障性住房2411套。嘉翠苑保障性住房项目位于白云区嘉禾联边地段，其中配售型保障性住房400套。除上述项目外，服务项目包含其他新增供应的配售型保障性住房项目。</w:t>
      </w:r>
    </w:p>
    <w:p w14:paraId="70E77E56">
      <w:pPr>
        <w:pStyle w:val="18"/>
        <w:snapToGrid w:val="0"/>
        <w:ind w:firstLine="560" w:firstLineChars="200"/>
        <w:rPr>
          <w:rFonts w:ascii="宋体" w:hAnsi="宋体" w:eastAsia="宋体" w:cs="宋体"/>
          <w:color w:val="auto"/>
          <w:kern w:val="2"/>
          <w:sz w:val="28"/>
          <w:szCs w:val="28"/>
          <w:u w:val="single"/>
          <w:lang w:bidi="ar"/>
        </w:rPr>
      </w:pPr>
      <w:r>
        <w:rPr>
          <w:rFonts w:ascii="宋体" w:hAnsi="宋体" w:eastAsia="宋体" w:cs="宋体"/>
          <w:color w:val="auto"/>
          <w:sz w:val="28"/>
          <w:szCs w:val="28"/>
        </w:rPr>
        <w:t>2.1.3</w:t>
      </w:r>
      <w:r>
        <w:rPr>
          <w:rFonts w:hint="eastAsia" w:ascii="宋体" w:hAnsi="宋体" w:eastAsia="宋体" w:cs="宋体"/>
          <w:color w:val="auto"/>
          <w:kern w:val="2"/>
          <w:sz w:val="28"/>
          <w:szCs w:val="28"/>
          <w:lang w:bidi="ar"/>
        </w:rPr>
        <w:t>项目</w:t>
      </w:r>
      <w:r>
        <w:rPr>
          <w:rFonts w:ascii="宋体" w:hAnsi="宋体" w:eastAsia="宋体" w:cs="宋体"/>
          <w:color w:val="auto"/>
          <w:kern w:val="2"/>
          <w:sz w:val="28"/>
          <w:szCs w:val="28"/>
          <w:lang w:bidi="ar"/>
        </w:rPr>
        <w:t>地点：</w:t>
      </w:r>
      <w:r>
        <w:rPr>
          <w:rFonts w:hint="eastAsia" w:ascii="宋体" w:hAnsi="宋体" w:eastAsia="宋体"/>
          <w:sz w:val="28"/>
          <w:szCs w:val="28"/>
          <w:u w:val="single"/>
        </w:rPr>
        <w:t>萝岗和苑保障性住房（黄埔区水西路以西）、嘉翠苑保障性住房（白云区嘉禾联边地段）等项目营销中心</w:t>
      </w:r>
    </w:p>
    <w:p w14:paraId="7BE69822">
      <w:pPr>
        <w:pStyle w:val="18"/>
        <w:snapToGrid w:val="0"/>
        <w:ind w:firstLine="560" w:firstLineChars="200"/>
        <w:rPr>
          <w:rFonts w:ascii="宋体" w:hAnsi="宋体" w:eastAsia="宋体" w:cs="宋体"/>
          <w:color w:val="auto"/>
          <w:sz w:val="28"/>
          <w:szCs w:val="28"/>
        </w:rPr>
      </w:pPr>
      <w:r>
        <w:rPr>
          <w:rFonts w:ascii="宋体" w:hAnsi="宋体" w:eastAsia="宋体" w:cs="宋体"/>
          <w:color w:val="auto"/>
          <w:sz w:val="28"/>
          <w:szCs w:val="28"/>
        </w:rPr>
        <w:t>2.1.</w:t>
      </w:r>
      <w:r>
        <w:rPr>
          <w:rFonts w:hint="eastAsia" w:ascii="宋体" w:hAnsi="宋体" w:eastAsia="宋体" w:cs="宋体"/>
          <w:color w:val="auto"/>
          <w:sz w:val="28"/>
          <w:szCs w:val="28"/>
        </w:rPr>
        <w:t>4</w:t>
      </w:r>
      <w:r>
        <w:rPr>
          <w:rFonts w:ascii="宋体" w:hAnsi="宋体" w:eastAsia="宋体" w:cs="宋体"/>
          <w:color w:val="auto"/>
          <w:sz w:val="28"/>
          <w:szCs w:val="28"/>
        </w:rPr>
        <w:t>资金来源：</w:t>
      </w:r>
      <w:r>
        <w:rPr>
          <w:rFonts w:hint="eastAsia" w:ascii="宋体" w:hAnsi="宋体" w:eastAsia="宋体" w:cs="宋体"/>
          <w:color w:val="auto"/>
          <w:sz w:val="28"/>
          <w:szCs w:val="28"/>
          <w:u w:val="single"/>
        </w:rPr>
        <w:t>企业自筹资金</w:t>
      </w:r>
      <w:r>
        <w:rPr>
          <w:rFonts w:ascii="宋体" w:hAnsi="宋体" w:eastAsia="宋体" w:cs="宋体"/>
          <w:color w:val="auto"/>
          <w:sz w:val="28"/>
          <w:szCs w:val="28"/>
        </w:rPr>
        <w:t>。</w:t>
      </w:r>
    </w:p>
    <w:p w14:paraId="586749F6">
      <w:pPr>
        <w:pStyle w:val="18"/>
        <w:widowControl/>
        <w:snapToGrid w:val="0"/>
        <w:ind w:firstLine="562" w:firstLineChars="200"/>
        <w:outlineLvl w:val="0"/>
        <w:rPr>
          <w:rFonts w:ascii="宋体" w:hAnsi="宋体" w:eastAsia="宋体" w:cs="宋体"/>
          <w:b/>
          <w:color w:val="auto"/>
          <w:kern w:val="2"/>
          <w:sz w:val="28"/>
          <w:szCs w:val="28"/>
        </w:rPr>
      </w:pPr>
      <w:r>
        <w:rPr>
          <w:rFonts w:ascii="宋体" w:hAnsi="宋体" w:eastAsia="宋体" w:cs="宋体"/>
          <w:b/>
          <w:color w:val="auto"/>
          <w:kern w:val="2"/>
          <w:sz w:val="28"/>
          <w:szCs w:val="28"/>
        </w:rPr>
        <w:t>2.2 招标范围、招标内容及标段划分：</w:t>
      </w:r>
    </w:p>
    <w:p w14:paraId="0D8D34B7">
      <w:pPr>
        <w:pStyle w:val="18"/>
        <w:widowControl/>
        <w:snapToGrid w:val="0"/>
        <w:ind w:firstLine="560" w:firstLineChars="200"/>
        <w:rPr>
          <w:rFonts w:ascii="宋体" w:hAnsi="宋体" w:eastAsia="宋体" w:cs="宋体"/>
          <w:color w:val="auto"/>
          <w:kern w:val="2"/>
          <w:sz w:val="28"/>
          <w:szCs w:val="28"/>
        </w:rPr>
      </w:pPr>
      <w:r>
        <w:rPr>
          <w:rFonts w:ascii="宋体" w:hAnsi="宋体" w:eastAsia="宋体" w:cs="宋体"/>
          <w:color w:val="auto"/>
          <w:kern w:val="2"/>
          <w:sz w:val="28"/>
          <w:szCs w:val="28"/>
        </w:rPr>
        <w:t>2.2.1标段划分：本项目设</w:t>
      </w:r>
      <w:r>
        <w:rPr>
          <w:rFonts w:ascii="宋体" w:hAnsi="宋体" w:eastAsia="宋体" w:cs="宋体"/>
          <w:color w:val="auto"/>
          <w:kern w:val="2"/>
          <w:sz w:val="28"/>
          <w:szCs w:val="28"/>
          <w:u w:val="single"/>
        </w:rPr>
        <w:t xml:space="preserve"> </w:t>
      </w:r>
      <w:r>
        <w:rPr>
          <w:rFonts w:hint="eastAsia" w:ascii="宋体" w:hAnsi="宋体" w:eastAsia="宋体" w:cs="宋体"/>
          <w:color w:val="auto"/>
          <w:kern w:val="2"/>
          <w:sz w:val="28"/>
          <w:szCs w:val="28"/>
          <w:u w:val="single"/>
        </w:rPr>
        <w:t>1</w:t>
      </w:r>
      <w:r>
        <w:rPr>
          <w:rFonts w:ascii="宋体" w:hAnsi="宋体" w:eastAsia="宋体" w:cs="宋体"/>
          <w:color w:val="auto"/>
          <w:kern w:val="2"/>
          <w:sz w:val="28"/>
          <w:szCs w:val="28"/>
          <w:u w:val="single"/>
        </w:rPr>
        <w:t xml:space="preserve"> </w:t>
      </w:r>
      <w:r>
        <w:rPr>
          <w:rFonts w:ascii="宋体" w:hAnsi="宋体" w:eastAsia="宋体" w:cs="宋体"/>
          <w:color w:val="auto"/>
          <w:kern w:val="2"/>
          <w:sz w:val="28"/>
          <w:szCs w:val="28"/>
        </w:rPr>
        <w:t>个标段。</w:t>
      </w:r>
    </w:p>
    <w:p w14:paraId="7D2C1BDB">
      <w:pPr>
        <w:spacing w:after="0" w:line="360" w:lineRule="auto"/>
        <w:ind w:firstLine="560" w:firstLineChars="200"/>
        <w:rPr>
          <w:rFonts w:ascii="宋体" w:hAnsi="宋体" w:eastAsia="宋体"/>
          <w:sz w:val="28"/>
          <w:szCs w:val="28"/>
          <w:u w:val="single"/>
        </w:rPr>
      </w:pPr>
      <w:r>
        <w:rPr>
          <w:rFonts w:ascii="宋体" w:hAnsi="宋体" w:cs="宋体"/>
          <w:sz w:val="28"/>
          <w:szCs w:val="28"/>
        </w:rPr>
        <w:t>2.2.2</w:t>
      </w:r>
      <w:r>
        <w:rPr>
          <w:rFonts w:hint="eastAsia" w:ascii="宋体" w:hAnsi="宋体" w:cs="宋体"/>
          <w:sz w:val="28"/>
          <w:szCs w:val="28"/>
        </w:rPr>
        <w:t>招标内容</w:t>
      </w:r>
      <w:r>
        <w:rPr>
          <w:rFonts w:ascii="宋体" w:hAnsi="宋体" w:cs="宋体"/>
          <w:sz w:val="28"/>
          <w:szCs w:val="28"/>
        </w:rPr>
        <w:t>：</w:t>
      </w:r>
      <w:r>
        <w:rPr>
          <w:rFonts w:hint="eastAsia" w:ascii="宋体" w:hAnsi="宋体" w:eastAsia="宋体"/>
          <w:sz w:val="28"/>
          <w:szCs w:val="28"/>
          <w:u w:val="single"/>
        </w:rPr>
        <w:t>确定1个中标人，为2025年-2027年配售型保障性住房提供营销辅助服务。</w:t>
      </w:r>
    </w:p>
    <w:p w14:paraId="2035966C">
      <w:pPr>
        <w:spacing w:after="0" w:line="360" w:lineRule="auto"/>
        <w:ind w:firstLine="560" w:firstLineChars="200"/>
        <w:rPr>
          <w:rFonts w:ascii="宋体" w:hAnsi="宋体" w:eastAsia="宋体"/>
          <w:sz w:val="28"/>
          <w:szCs w:val="28"/>
          <w:u w:val="single"/>
        </w:rPr>
      </w:pPr>
      <w:r>
        <w:rPr>
          <w:rFonts w:hint="eastAsia" w:ascii="宋体" w:hAnsi="宋体" w:eastAsia="宋体"/>
          <w:sz w:val="28"/>
          <w:szCs w:val="28"/>
          <w:u w:val="single"/>
        </w:rPr>
        <w:t>具体内容详见招标文件《招标人需求》和合同条款。</w:t>
      </w:r>
    </w:p>
    <w:p w14:paraId="42D87C6F">
      <w:pPr>
        <w:spacing w:line="360" w:lineRule="auto"/>
        <w:ind w:firstLine="565" w:firstLineChars="202"/>
        <w:rPr>
          <w:rFonts w:ascii="宋体" w:hAnsi="宋体" w:eastAsia="宋体"/>
          <w:sz w:val="28"/>
          <w:szCs w:val="28"/>
          <w:u w:val="single"/>
        </w:rPr>
      </w:pPr>
      <w:r>
        <w:rPr>
          <w:rFonts w:hint="eastAsia" w:ascii="宋体" w:hAnsi="宋体" w:eastAsia="宋体" w:cs="宋体"/>
          <w:color w:val="auto"/>
          <w:sz w:val="28"/>
          <w:szCs w:val="28"/>
        </w:rPr>
        <w:t>2.2.3最高投标限价：</w:t>
      </w:r>
      <w:r>
        <w:rPr>
          <w:rFonts w:eastAsia="宋体"/>
          <w:color w:val="auto"/>
          <w:sz w:val="28"/>
          <w:szCs w:val="28"/>
          <w:u w:val="single"/>
        </w:rPr>
        <w:t>¥</w:t>
      </w:r>
      <w:r>
        <w:rPr>
          <w:rFonts w:hint="eastAsia" w:ascii="宋体" w:hAnsi="宋体" w:eastAsia="宋体"/>
          <w:sz w:val="28"/>
          <w:szCs w:val="28"/>
          <w:u w:val="single"/>
        </w:rPr>
        <w:t>830.193961万元（含税）。</w:t>
      </w:r>
    </w:p>
    <w:p w14:paraId="062A87F1">
      <w:pPr>
        <w:spacing w:line="360" w:lineRule="auto"/>
        <w:ind w:firstLine="565" w:firstLineChars="202"/>
        <w:rPr>
          <w:rFonts w:ascii="宋体" w:hAnsi="宋体" w:eastAsia="宋体"/>
          <w:sz w:val="28"/>
          <w:szCs w:val="28"/>
          <w:u w:val="single"/>
        </w:rPr>
      </w:pPr>
      <w:r>
        <w:rPr>
          <w:rFonts w:hint="eastAsia" w:ascii="宋体" w:hAnsi="宋体" w:eastAsia="宋体"/>
          <w:sz w:val="28"/>
          <w:szCs w:val="28"/>
          <w:u w:val="single"/>
        </w:rPr>
        <w:t>注：（1）投标人投标报价不得超过最高投标限价，否则作无效处理；</w:t>
      </w:r>
    </w:p>
    <w:p w14:paraId="28ADE552">
      <w:pPr>
        <w:spacing w:line="360" w:lineRule="auto"/>
        <w:ind w:firstLine="565" w:firstLineChars="202"/>
        <w:rPr>
          <w:rFonts w:ascii="宋体" w:hAnsi="宋体" w:eastAsia="宋体"/>
          <w:sz w:val="28"/>
          <w:szCs w:val="28"/>
          <w:u w:val="single"/>
        </w:rPr>
      </w:pPr>
      <w:r>
        <w:rPr>
          <w:rFonts w:hint="eastAsia" w:ascii="宋体" w:hAnsi="宋体" w:eastAsia="宋体"/>
          <w:sz w:val="28"/>
          <w:szCs w:val="28"/>
          <w:u w:val="single"/>
        </w:rPr>
        <w:t>（2）投标人应根据招标文件要求以及企业自身情况自行报价，报价不得缺漏招标文件所列所有内容，否则，被视为已包含在报价中。</w:t>
      </w:r>
      <w:r>
        <w:rPr>
          <w:rFonts w:hint="eastAsia" w:ascii="宋体" w:hAnsi="宋体" w:eastAsia="宋体" w:cs="宋体"/>
          <w:sz w:val="28"/>
          <w:szCs w:val="28"/>
          <w:u w:val="single"/>
        </w:rPr>
        <w:t>若业务缩减，则按实际支付。</w:t>
      </w:r>
    </w:p>
    <w:p w14:paraId="32433A2E">
      <w:pPr>
        <w:pStyle w:val="7"/>
        <w:spacing w:after="0" w:line="360" w:lineRule="auto"/>
        <w:ind w:firstLine="565" w:firstLineChars="202"/>
        <w:rPr>
          <w:rFonts w:ascii="宋体" w:hAnsi="宋体"/>
          <w:sz w:val="28"/>
          <w:szCs w:val="28"/>
          <w:u w:val="single"/>
        </w:rPr>
      </w:pPr>
      <w:r>
        <w:rPr>
          <w:rFonts w:hint="eastAsia" w:ascii="宋体" w:hAnsi="宋体"/>
          <w:sz w:val="28"/>
          <w:szCs w:val="28"/>
          <w:u w:val="single"/>
        </w:rPr>
        <w:t>（3）本招标项目只允许投标人提交一个报价，对于任何有选择的报价，招标人将不予接受。</w:t>
      </w:r>
    </w:p>
    <w:p w14:paraId="581BC3D0">
      <w:pPr>
        <w:pStyle w:val="7"/>
        <w:ind w:firstLine="560" w:firstLineChars="200"/>
        <w:rPr>
          <w:rFonts w:ascii="宋体" w:hAnsi="宋体" w:cs="宋体"/>
          <w:b/>
          <w:sz w:val="28"/>
          <w:szCs w:val="28"/>
        </w:rPr>
      </w:pPr>
      <w:r>
        <w:rPr>
          <w:rFonts w:hint="eastAsia" w:ascii="宋体" w:hAnsi="宋体" w:eastAsia="宋体" w:cs="宋体"/>
          <w:color w:val="auto"/>
          <w:sz w:val="28"/>
          <w:szCs w:val="28"/>
        </w:rPr>
        <w:t>2.2.4服务期限：</w:t>
      </w:r>
      <w:r>
        <w:rPr>
          <w:rFonts w:hint="eastAsia" w:ascii="宋体" w:hAnsi="宋体" w:eastAsia="宋体"/>
          <w:sz w:val="28"/>
          <w:szCs w:val="28"/>
          <w:u w:val="single"/>
        </w:rPr>
        <w:t>24个月，具体执行起始时间以项目实际需求为准。</w:t>
      </w:r>
    </w:p>
    <w:p w14:paraId="3C33D8E1">
      <w:pPr>
        <w:pStyle w:val="13"/>
        <w:snapToGrid w:val="0"/>
        <w:spacing w:after="0" w:line="360" w:lineRule="auto"/>
        <w:ind w:firstLine="0"/>
        <w:jc w:val="left"/>
        <w:rPr>
          <w:rFonts w:ascii="宋体" w:hAnsi="宋体" w:cs="宋体"/>
          <w:b/>
          <w:kern w:val="2"/>
          <w:sz w:val="28"/>
          <w:szCs w:val="28"/>
        </w:rPr>
      </w:pPr>
      <w:r>
        <w:rPr>
          <w:rFonts w:ascii="宋体" w:hAnsi="宋体" w:cs="宋体"/>
          <w:b/>
          <w:kern w:val="2"/>
          <w:sz w:val="28"/>
          <w:szCs w:val="28"/>
        </w:rPr>
        <w:t>3.投标人资格要求</w:t>
      </w:r>
    </w:p>
    <w:p w14:paraId="2C14132B">
      <w:pPr>
        <w:spacing w:line="360" w:lineRule="auto"/>
        <w:ind w:firstLine="565" w:firstLineChars="202"/>
        <w:rPr>
          <w:rFonts w:ascii="宋体" w:hAnsi="宋体" w:eastAsia="宋体"/>
          <w:sz w:val="28"/>
          <w:szCs w:val="28"/>
        </w:rPr>
      </w:pPr>
      <w:r>
        <w:rPr>
          <w:rFonts w:hint="eastAsia" w:ascii="宋体" w:hAnsi="宋体" w:eastAsia="宋体"/>
          <w:color w:val="auto"/>
          <w:sz w:val="28"/>
          <w:szCs w:val="28"/>
        </w:rPr>
        <w:t xml:space="preserve">3.1 </w:t>
      </w:r>
      <w:r>
        <w:rPr>
          <w:rFonts w:hint="eastAsia" w:ascii="宋体" w:hAnsi="宋体" w:eastAsia="宋体"/>
          <w:sz w:val="28"/>
          <w:szCs w:val="28"/>
        </w:rPr>
        <w:t>投标人必须是在中华人民共和国范围内注册的独立法人或独立法人所合法成立的分公司（或分支机构）。投标人及其总公司应持有工商行政管理部门核发的营业执照，按国家法律经营。投标人为分公司（或分支机构）的，还需另行提供其总公司对投标人出具的唯一有效授权书原件。</w:t>
      </w:r>
    </w:p>
    <w:p w14:paraId="193033E3">
      <w:pPr>
        <w:spacing w:line="360" w:lineRule="auto"/>
        <w:ind w:firstLine="565" w:firstLineChars="202"/>
        <w:rPr>
          <w:rFonts w:ascii="宋体" w:hAnsi="宋体" w:eastAsia="宋体"/>
          <w:sz w:val="28"/>
          <w:szCs w:val="28"/>
        </w:rPr>
      </w:pPr>
      <w:r>
        <w:rPr>
          <w:rFonts w:hint="eastAsia" w:ascii="宋体" w:hAnsi="宋体" w:eastAsia="宋体"/>
          <w:sz w:val="28"/>
          <w:szCs w:val="28"/>
        </w:rPr>
        <w:t>注：（1）若投标人以分公司（或分支机构）参加的，还须同时提供具有法人资格的总公司的营业执照复印件（加盖投标人公章）、总公司对投标人出具的唯一有效授权书原件（格式自拟）；</w:t>
      </w:r>
    </w:p>
    <w:p w14:paraId="69434814">
      <w:pPr>
        <w:spacing w:line="360" w:lineRule="auto"/>
        <w:ind w:firstLine="565" w:firstLineChars="202"/>
        <w:rPr>
          <w:rFonts w:ascii="宋体" w:hAnsi="宋体" w:eastAsia="宋体"/>
          <w:sz w:val="28"/>
          <w:szCs w:val="28"/>
        </w:rPr>
      </w:pPr>
      <w:r>
        <w:rPr>
          <w:rFonts w:hint="eastAsia" w:ascii="宋体" w:hAnsi="宋体" w:eastAsia="宋体"/>
          <w:sz w:val="28"/>
          <w:szCs w:val="28"/>
        </w:rPr>
        <w:t>（2）已由总公司合法授权的，总公司取得的相关证书和授权范围内的事项对分公司（或分支机构）有效；</w:t>
      </w:r>
    </w:p>
    <w:p w14:paraId="55312572">
      <w:pPr>
        <w:spacing w:line="360" w:lineRule="auto"/>
        <w:ind w:firstLine="565" w:firstLineChars="202"/>
        <w:rPr>
          <w:rFonts w:ascii="宋体" w:hAnsi="宋体" w:eastAsia="宋体"/>
          <w:sz w:val="28"/>
          <w:szCs w:val="28"/>
        </w:rPr>
      </w:pPr>
      <w:r>
        <w:rPr>
          <w:rFonts w:hint="eastAsia" w:ascii="宋体" w:hAnsi="宋体" w:eastAsia="宋体"/>
          <w:sz w:val="28"/>
          <w:szCs w:val="28"/>
        </w:rPr>
        <w:t>（3）同一法人授权多个分公司（或分支机构）参加本项目，或该法人与其分支机构同时参加本项目，则相关投标人的投标文件均作无效处理。</w:t>
      </w:r>
    </w:p>
    <w:p w14:paraId="59765BC2">
      <w:pPr>
        <w:kinsoku w:val="0"/>
        <w:overflowPunct w:val="0"/>
        <w:snapToGrid w:val="0"/>
        <w:spacing w:after="0"/>
        <w:ind w:firstLine="565" w:firstLineChars="202"/>
        <w:jc w:val="both"/>
        <w:rPr>
          <w:rFonts w:ascii="宋体" w:hAnsi="宋体" w:eastAsia="宋体"/>
          <w:color w:val="auto"/>
          <w:sz w:val="28"/>
          <w:szCs w:val="28"/>
        </w:rPr>
      </w:pPr>
      <w:r>
        <w:rPr>
          <w:rFonts w:hint="eastAsia" w:ascii="宋体" w:hAnsi="宋体" w:eastAsia="宋体"/>
          <w:color w:val="auto"/>
          <w:sz w:val="28"/>
          <w:szCs w:val="28"/>
        </w:rPr>
        <w:t xml:space="preserve">3.2 </w:t>
      </w:r>
      <w:r>
        <w:rPr>
          <w:rFonts w:hint="eastAsia" w:ascii="宋体" w:hAnsi="宋体" w:eastAsia="宋体" w:cs="宋体"/>
          <w:color w:val="auto"/>
          <w:sz w:val="28"/>
          <w:szCs w:val="28"/>
        </w:rPr>
        <w:t>投标人参加投标的意思表达清楚，投标人代表被授权有效。</w:t>
      </w:r>
    </w:p>
    <w:p w14:paraId="2CAAF70C">
      <w:pPr>
        <w:pStyle w:val="7"/>
        <w:widowControl w:val="0"/>
        <w:kinsoku/>
        <w:wordWrap w:val="0"/>
        <w:overflowPunct/>
        <w:snapToGrid/>
        <w:spacing w:after="0"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3.3 投标人未被列入“信用中国”网站(</w:t>
      </w:r>
      <w:r>
        <w:rPr>
          <w:rFonts w:hint="eastAsia" w:ascii="宋体" w:hAnsi="宋体" w:eastAsia="宋体"/>
          <w:sz w:val="28"/>
          <w:szCs w:val="28"/>
        </w:rPr>
        <w:t>https://www.creditchina.gov.cn/</w:t>
      </w:r>
      <w:r>
        <w:rPr>
          <w:rFonts w:hint="eastAsia" w:ascii="宋体" w:hAnsi="宋体" w:eastAsia="宋体"/>
          <w:color w:val="auto"/>
          <w:sz w:val="28"/>
          <w:szCs w:val="28"/>
        </w:rPr>
        <w:t>)</w:t>
      </w:r>
      <w:r>
        <w:rPr>
          <w:rFonts w:hint="eastAsia" w:ascii="宋体" w:hAnsi="宋体" w:eastAsia="宋体" w:cs="Times New Roman"/>
          <w:color w:val="auto"/>
          <w:sz w:val="28"/>
          <w:szCs w:val="28"/>
        </w:rPr>
        <w:t>“重大税收违法失信主体或政府采购严重违法失信行为”记录名单且未被中国执行</w:t>
      </w:r>
      <w:bookmarkStart w:id="18" w:name="_GoBack"/>
      <w:bookmarkEnd w:id="18"/>
      <w:r>
        <w:rPr>
          <w:rFonts w:hint="eastAsia" w:ascii="宋体" w:hAnsi="宋体" w:eastAsia="宋体" w:cs="Times New Roman"/>
          <w:color w:val="auto"/>
          <w:sz w:val="28"/>
          <w:szCs w:val="28"/>
        </w:rPr>
        <w:t>信息公开网（</w:t>
      </w:r>
      <w:r>
        <w:rPr>
          <w:rFonts w:hint="eastAsia" w:ascii="宋体" w:hAnsi="宋体" w:eastAsia="宋体" w:cs="Times New Roman"/>
          <w:sz w:val="28"/>
          <w:szCs w:val="28"/>
        </w:rPr>
        <w:t>https://zxgk.court.gov.cn/</w:t>
      </w:r>
      <w:r>
        <w:rPr>
          <w:rFonts w:hint="eastAsia" w:ascii="宋体" w:hAnsi="宋体" w:eastAsia="宋体" w:cs="Times New Roman"/>
          <w:color w:val="auto"/>
          <w:sz w:val="28"/>
          <w:szCs w:val="28"/>
        </w:rPr>
        <w:t>）列为“失信被执行人”</w:t>
      </w:r>
      <w:r>
        <w:rPr>
          <w:rFonts w:hint="eastAsia" w:ascii="宋体" w:hAnsi="宋体" w:eastAsia="宋体"/>
          <w:color w:val="auto"/>
          <w:sz w:val="28"/>
          <w:szCs w:val="28"/>
        </w:rPr>
        <w:t>（</w:t>
      </w:r>
      <w:r>
        <w:rPr>
          <w:rFonts w:hint="eastAsia" w:ascii="宋体" w:hAnsi="宋体" w:eastAsia="宋体" w:cs="Times New Roman"/>
          <w:color w:val="auto"/>
          <w:sz w:val="28"/>
          <w:szCs w:val="28"/>
        </w:rPr>
        <w:t>投标人须提供上述网站的信用记录查询结果截图并打印页面加盖公章；最终以招标代理机构或招标人于资格审查时在上述网站查询结果为准，如在上述网站查询结果均显示没有相关记录，视为没有上述不良信用记录）</w:t>
      </w:r>
      <w:r>
        <w:rPr>
          <w:rFonts w:hint="eastAsia" w:ascii="宋体" w:hAnsi="宋体" w:eastAsia="宋体"/>
          <w:color w:val="auto"/>
          <w:sz w:val="28"/>
          <w:szCs w:val="28"/>
        </w:rPr>
        <w:t>。</w:t>
      </w:r>
    </w:p>
    <w:p w14:paraId="35D44B78">
      <w:pPr>
        <w:snapToGrid w:val="0"/>
        <w:spacing w:after="0"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3.4 本次招标</w:t>
      </w:r>
      <w:r>
        <w:rPr>
          <w:rFonts w:hint="eastAsia" w:ascii="宋体" w:hAnsi="宋体" w:eastAsia="宋体"/>
          <w:color w:val="auto"/>
          <w:sz w:val="28"/>
          <w:szCs w:val="28"/>
          <w:u w:val="single"/>
        </w:rPr>
        <w:t>不接受</w:t>
      </w:r>
      <w:r>
        <w:rPr>
          <w:rFonts w:hint="eastAsia" w:ascii="宋体" w:hAnsi="宋体" w:eastAsia="宋体"/>
          <w:color w:val="auto"/>
          <w:sz w:val="28"/>
          <w:szCs w:val="28"/>
        </w:rPr>
        <w:t>联合体投标。</w:t>
      </w:r>
    </w:p>
    <w:p w14:paraId="2C6018B5">
      <w:pPr>
        <w:snapToGrid w:val="0"/>
        <w:spacing w:after="0"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 xml:space="preserve">3.5 </w:t>
      </w:r>
      <w:r>
        <w:rPr>
          <w:rFonts w:hint="eastAsia" w:ascii="宋体" w:hAnsi="宋体" w:eastAsia="宋体"/>
          <w:sz w:val="28"/>
          <w:szCs w:val="28"/>
        </w:rPr>
        <w:t>资格审查前，投标人须在广州交易集团有限公司（广州公共资源交易中心）办理企业信息登记。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广州交易集团有限公司（广州公共资源交易中心）相关办事指引）。</w:t>
      </w:r>
    </w:p>
    <w:p w14:paraId="7DA0909F">
      <w:pPr>
        <w:pStyle w:val="7"/>
        <w:tabs>
          <w:tab w:val="left" w:pos="4500"/>
          <w:tab w:val="left" w:pos="6415"/>
        </w:tabs>
        <w:kinsoku w:val="0"/>
        <w:overflowPunct w:val="0"/>
        <w:snapToGrid w:val="0"/>
        <w:spacing w:after="0" w:line="360" w:lineRule="auto"/>
        <w:ind w:firstLine="560" w:firstLineChars="200"/>
        <w:jc w:val="both"/>
        <w:rPr>
          <w:rFonts w:ascii="宋体" w:hAnsi="宋体" w:eastAsia="宋体"/>
          <w:color w:val="auto"/>
          <w:sz w:val="28"/>
          <w:szCs w:val="28"/>
        </w:rPr>
      </w:pPr>
      <w:r>
        <w:rPr>
          <w:rFonts w:hint="eastAsia" w:ascii="宋体" w:hAnsi="宋体" w:eastAsia="宋体"/>
          <w:color w:val="auto"/>
          <w:sz w:val="28"/>
          <w:szCs w:val="28"/>
        </w:rPr>
        <w:t xml:space="preserve">3.6 </w:t>
      </w:r>
      <w:r>
        <w:rPr>
          <w:rFonts w:ascii="宋体" w:hAnsi="宋体" w:eastAsia="宋体"/>
          <w:color w:val="auto"/>
          <w:sz w:val="28"/>
          <w:szCs w:val="28"/>
        </w:rPr>
        <w:t>投标人已按规定格式签名盖章《投标人声明》（详见招标公告附件）</w:t>
      </w:r>
      <w:r>
        <w:rPr>
          <w:rFonts w:hint="eastAsia" w:ascii="宋体" w:hAnsi="宋体" w:eastAsia="宋体"/>
          <w:color w:val="auto"/>
          <w:sz w:val="28"/>
          <w:szCs w:val="28"/>
        </w:rPr>
        <w:t>。</w:t>
      </w:r>
    </w:p>
    <w:p w14:paraId="13D91ECC">
      <w:pPr>
        <w:autoSpaceDE w:val="0"/>
        <w:autoSpaceDN w:val="0"/>
        <w:adjustRightInd w:val="0"/>
        <w:snapToGrid w:val="0"/>
        <w:spacing w:after="0" w:line="360" w:lineRule="auto"/>
        <w:ind w:left="2" w:right="141" w:firstLine="562" w:firstLineChars="201"/>
        <w:rPr>
          <w:rFonts w:ascii="宋体" w:hAnsi="宋体" w:eastAsia="宋体"/>
          <w:color w:val="auto"/>
          <w:sz w:val="28"/>
          <w:szCs w:val="28"/>
        </w:rPr>
      </w:pPr>
      <w:r>
        <w:rPr>
          <w:rFonts w:hint="eastAsia" w:ascii="宋体" w:hAnsi="宋体" w:eastAsia="宋体"/>
          <w:color w:val="auto"/>
          <w:sz w:val="28"/>
          <w:szCs w:val="28"/>
        </w:rPr>
        <w:t xml:space="preserve">3.7 </w:t>
      </w:r>
      <w:r>
        <w:rPr>
          <w:rFonts w:ascii="宋体" w:hAnsi="宋体" w:eastAsia="宋体"/>
          <w:color w:val="auto"/>
          <w:sz w:val="28"/>
          <w:szCs w:val="28"/>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0B7F357B">
      <w:pPr>
        <w:autoSpaceDE w:val="0"/>
        <w:autoSpaceDN w:val="0"/>
        <w:adjustRightInd w:val="0"/>
        <w:snapToGrid w:val="0"/>
        <w:spacing w:after="0" w:line="360" w:lineRule="auto"/>
        <w:ind w:left="2" w:right="141" w:firstLine="492" w:firstLineChars="176"/>
        <w:rPr>
          <w:rFonts w:ascii="宋体" w:hAnsi="宋体" w:eastAsia="宋体"/>
          <w:color w:val="auto"/>
          <w:sz w:val="28"/>
          <w:szCs w:val="28"/>
        </w:rPr>
      </w:pPr>
      <w:r>
        <w:rPr>
          <w:rFonts w:ascii="宋体" w:hAnsi="宋体" w:eastAsia="宋体" w:cs="宋体"/>
          <w:color w:val="auto"/>
          <w:sz w:val="28"/>
          <w:szCs w:val="28"/>
        </w:rPr>
        <w:t>注：未在招标公告第3条单列的资审合格条件，不作为资审不合格的依据</w:t>
      </w:r>
      <w:r>
        <w:rPr>
          <w:rFonts w:hint="eastAsia" w:ascii="宋体" w:hAnsi="宋体" w:eastAsia="宋体"/>
          <w:color w:val="auto"/>
          <w:spacing w:val="1"/>
          <w:kern w:val="0"/>
          <w:sz w:val="28"/>
          <w:szCs w:val="28"/>
        </w:rPr>
        <w:t>。</w:t>
      </w:r>
    </w:p>
    <w:p w14:paraId="2A335A18">
      <w:pPr>
        <w:pStyle w:val="8"/>
        <w:snapToGrid w:val="0"/>
        <w:spacing w:line="360" w:lineRule="auto"/>
        <w:rPr>
          <w:rFonts w:hAnsi="宋体" w:cs="宋体"/>
          <w:b/>
          <w:bCs/>
          <w:sz w:val="28"/>
          <w:szCs w:val="28"/>
          <w:lang w:bidi="ar"/>
        </w:rPr>
      </w:pPr>
      <w:bookmarkStart w:id="0" w:name="_Toc247527538"/>
      <w:bookmarkStart w:id="1" w:name="_Toc31176"/>
      <w:bookmarkStart w:id="2" w:name="_Toc152045515"/>
      <w:bookmarkStart w:id="3" w:name="_Toc152042291"/>
      <w:bookmarkStart w:id="4" w:name="_Toc288"/>
      <w:bookmarkStart w:id="5" w:name="_Toc247513937"/>
      <w:bookmarkStart w:id="6" w:name="_Toc144974483"/>
      <w:r>
        <w:rPr>
          <w:rFonts w:hAnsi="宋体" w:cs="宋体"/>
          <w:b/>
          <w:bCs/>
          <w:sz w:val="28"/>
          <w:szCs w:val="28"/>
          <w:lang w:bidi="ar"/>
        </w:rPr>
        <w:t>4</w:t>
      </w:r>
      <w:r>
        <w:rPr>
          <w:rFonts w:hint="eastAsia" w:hAnsi="宋体" w:cs="宋体"/>
          <w:b/>
          <w:bCs/>
          <w:sz w:val="28"/>
          <w:szCs w:val="28"/>
          <w:lang w:bidi="ar"/>
        </w:rPr>
        <w:t>.招标文件的获取</w:t>
      </w:r>
      <w:bookmarkEnd w:id="0"/>
      <w:bookmarkEnd w:id="1"/>
      <w:bookmarkEnd w:id="2"/>
      <w:bookmarkEnd w:id="3"/>
      <w:bookmarkEnd w:id="4"/>
      <w:bookmarkEnd w:id="5"/>
      <w:bookmarkEnd w:id="6"/>
    </w:p>
    <w:p w14:paraId="0F141D38">
      <w:pPr>
        <w:tabs>
          <w:tab w:val="left" w:pos="8504"/>
        </w:tabs>
        <w:snapToGrid w:val="0"/>
        <w:spacing w:after="0" w:line="360" w:lineRule="auto"/>
        <w:ind w:firstLine="560" w:firstLineChars="200"/>
        <w:rPr>
          <w:rFonts w:ascii="宋体" w:hAnsi="宋体" w:eastAsia="宋体" w:cs="宋体"/>
          <w:color w:val="auto"/>
          <w:sz w:val="28"/>
          <w:szCs w:val="28"/>
          <w:u w:val="single"/>
        </w:rPr>
      </w:pPr>
      <w:r>
        <w:rPr>
          <w:rFonts w:ascii="宋体" w:hAnsi="宋体" w:eastAsia="宋体" w:cs="宋体"/>
          <w:color w:val="auto"/>
          <w:sz w:val="28"/>
          <w:szCs w:val="28"/>
        </w:rPr>
        <w:t>4</w:t>
      </w:r>
      <w:r>
        <w:rPr>
          <w:rFonts w:hint="eastAsia" w:ascii="宋体" w:hAnsi="宋体" w:eastAsia="宋体" w:cs="宋体"/>
          <w:color w:val="auto"/>
          <w:sz w:val="28"/>
          <w:szCs w:val="28"/>
        </w:rPr>
        <w:t>.1 凡有意参加投标者，请于</w:t>
      </w:r>
      <w:r>
        <w:rPr>
          <w:rFonts w:hint="eastAsia" w:ascii="宋体" w:hAnsi="宋体" w:eastAsia="宋体" w:cs="宋体"/>
          <w:color w:val="auto"/>
          <w:sz w:val="28"/>
          <w:szCs w:val="28"/>
          <w:u w:val="single"/>
        </w:rPr>
        <w:t xml:space="preserve">20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时</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分至</w:t>
      </w:r>
      <w:r>
        <w:rPr>
          <w:rFonts w:hint="eastAsia" w:ascii="宋体" w:hAnsi="宋体" w:eastAsia="宋体" w:cs="宋体"/>
          <w:color w:val="auto"/>
          <w:sz w:val="28"/>
          <w:szCs w:val="28"/>
          <w:u w:val="single"/>
        </w:rPr>
        <w:t xml:space="preserve">20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u w:val="single"/>
        </w:rPr>
        <w:t xml:space="preserve">  </w:t>
      </w:r>
      <w:r>
        <w:rPr>
          <w:rFonts w:hint="eastAsia" w:ascii="宋体" w:hAnsi="宋体" w:eastAsia="宋体"/>
          <w:sz w:val="28"/>
          <w:szCs w:val="28"/>
        </w:rPr>
        <w:t>时</w:t>
      </w:r>
      <w:r>
        <w:rPr>
          <w:rFonts w:hint="eastAsia" w:ascii="宋体" w:hAnsi="宋体" w:eastAsia="宋体" w:cs="宋体"/>
          <w:color w:val="auto"/>
          <w:sz w:val="28"/>
          <w:szCs w:val="28"/>
          <w:u w:val="single"/>
        </w:rPr>
        <w:t xml:space="preserve">  </w:t>
      </w:r>
      <w:r>
        <w:rPr>
          <w:rFonts w:hint="eastAsia" w:ascii="宋体" w:hAnsi="宋体" w:eastAsia="宋体"/>
          <w:sz w:val="28"/>
          <w:szCs w:val="28"/>
        </w:rPr>
        <w:t>分（北京时间，下同）登录广州交易集团有限公司（广州公共资源交易中心）网</w:t>
      </w:r>
      <w:r>
        <w:rPr>
          <w:rFonts w:hint="eastAsia" w:ascii="宋体" w:hAnsi="宋体" w:eastAsia="宋体" w:cs="宋体"/>
          <w:color w:val="auto"/>
          <w:sz w:val="28"/>
          <w:szCs w:val="28"/>
        </w:rPr>
        <w:t>站（http://www.gzggzy.cn/）（电子招标投标交易平台）下载电子招标文件。</w:t>
      </w:r>
    </w:p>
    <w:p w14:paraId="11B1A04C">
      <w:pPr>
        <w:snapToGrid w:val="0"/>
        <w:spacing w:after="0" w:line="360" w:lineRule="auto"/>
        <w:ind w:firstLine="560" w:firstLineChars="200"/>
        <w:rPr>
          <w:rFonts w:ascii="宋体" w:hAnsi="宋体" w:eastAsia="宋体" w:cs="宋体"/>
          <w:color w:val="auto"/>
          <w:sz w:val="28"/>
          <w:szCs w:val="28"/>
        </w:rPr>
      </w:pPr>
      <w:r>
        <w:rPr>
          <w:rFonts w:ascii="宋体" w:hAnsi="宋体" w:eastAsia="宋体" w:cs="宋体"/>
          <w:color w:val="auto"/>
          <w:sz w:val="28"/>
          <w:szCs w:val="28"/>
        </w:rPr>
        <w:t>4</w:t>
      </w:r>
      <w:r>
        <w:rPr>
          <w:rFonts w:hint="eastAsia" w:ascii="宋体" w:hAnsi="宋体" w:eastAsia="宋体" w:cs="宋体"/>
          <w:color w:val="auto"/>
          <w:sz w:val="28"/>
          <w:szCs w:val="28"/>
        </w:rPr>
        <w:t>.2 本项目资格审查方式：资格后审。</w:t>
      </w:r>
    </w:p>
    <w:p w14:paraId="665F4ADD">
      <w:pPr>
        <w:tabs>
          <w:tab w:val="left" w:pos="360"/>
        </w:tabs>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注：（1）电子招投标操作流程详见</w:t>
      </w:r>
      <w:r>
        <w:rPr>
          <w:rFonts w:hint="eastAsia" w:ascii="宋体" w:hAnsi="宋体" w:eastAsia="宋体"/>
          <w:color w:val="auto"/>
          <w:sz w:val="28"/>
          <w:szCs w:val="28"/>
        </w:rPr>
        <w:t>广州交易集团有限公司（广州公共资源交易中心）</w:t>
      </w:r>
      <w:r>
        <w:rPr>
          <w:rFonts w:hint="eastAsia" w:ascii="宋体" w:hAnsi="宋体" w:eastAsia="宋体" w:cs="宋体"/>
          <w:color w:val="auto"/>
          <w:sz w:val="28"/>
          <w:szCs w:val="28"/>
        </w:rPr>
        <w:t>网站发布的最新版操作指引。</w:t>
      </w:r>
    </w:p>
    <w:p w14:paraId="70C7F685">
      <w:pPr>
        <w:tabs>
          <w:tab w:val="left" w:pos="360"/>
        </w:tabs>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（2）本项目招标文件随招标公告一并在</w:t>
      </w:r>
      <w:r>
        <w:rPr>
          <w:rFonts w:hint="eastAsia" w:ascii="宋体" w:hAnsi="宋体" w:eastAsia="宋体"/>
          <w:color w:val="auto"/>
          <w:sz w:val="28"/>
          <w:szCs w:val="28"/>
        </w:rPr>
        <w:t>广州交易集团有限公司（广州公共资源交易中心）</w:t>
      </w:r>
      <w:r>
        <w:rPr>
          <w:rFonts w:hint="eastAsia" w:ascii="宋体" w:hAnsi="宋体" w:eastAsia="宋体" w:cs="宋体"/>
          <w:color w:val="auto"/>
          <w:sz w:val="28"/>
          <w:szCs w:val="28"/>
        </w:rPr>
        <w:t>网站发布。招标文件随招标公告一并在电子招标投标交易平台网站发布。招标文件一经在电子招标投标交易平台发布，视为送达给所有投标人。</w:t>
      </w:r>
    </w:p>
    <w:p w14:paraId="42493E48">
      <w:pPr>
        <w:pStyle w:val="8"/>
        <w:snapToGrid w:val="0"/>
        <w:spacing w:line="360" w:lineRule="auto"/>
        <w:rPr>
          <w:rFonts w:hAnsi="宋体" w:cs="宋体"/>
          <w:b/>
          <w:bCs/>
          <w:sz w:val="28"/>
          <w:szCs w:val="28"/>
          <w:lang w:bidi="ar"/>
        </w:rPr>
      </w:pPr>
      <w:bookmarkStart w:id="7" w:name="page10"/>
      <w:bookmarkEnd w:id="7"/>
      <w:bookmarkStart w:id="8" w:name="_Toc247527539"/>
      <w:bookmarkStart w:id="9" w:name="_Toc7832"/>
      <w:bookmarkStart w:id="10" w:name="_Toc152045516"/>
      <w:bookmarkStart w:id="11" w:name="_Toc152042292"/>
      <w:bookmarkStart w:id="12" w:name="_Toc247513938"/>
      <w:bookmarkStart w:id="13" w:name="_Toc111"/>
      <w:bookmarkStart w:id="14" w:name="_Toc144974484"/>
      <w:r>
        <w:rPr>
          <w:rFonts w:hAnsi="宋体" w:cs="宋体"/>
          <w:b/>
          <w:bCs/>
          <w:sz w:val="28"/>
          <w:szCs w:val="28"/>
          <w:lang w:bidi="ar"/>
        </w:rPr>
        <w:t>5</w:t>
      </w:r>
      <w:r>
        <w:rPr>
          <w:rFonts w:hint="eastAsia" w:hAnsi="宋体" w:cs="宋体"/>
          <w:b/>
          <w:bCs/>
          <w:sz w:val="28"/>
          <w:szCs w:val="28"/>
          <w:lang w:bidi="ar"/>
        </w:rPr>
        <w:t>.</w:t>
      </w:r>
      <w:bookmarkEnd w:id="8"/>
      <w:bookmarkEnd w:id="9"/>
      <w:bookmarkEnd w:id="10"/>
      <w:bookmarkEnd w:id="11"/>
      <w:bookmarkEnd w:id="12"/>
      <w:bookmarkEnd w:id="13"/>
      <w:bookmarkEnd w:id="14"/>
      <w:r>
        <w:rPr>
          <w:rFonts w:hint="eastAsia" w:hAnsi="宋体" w:cs="宋体"/>
          <w:b/>
          <w:bCs/>
          <w:sz w:val="28"/>
          <w:szCs w:val="28"/>
          <w:lang w:bidi="ar"/>
        </w:rPr>
        <w:t>发布招标公告、投标文件递交、开标时间</w:t>
      </w:r>
    </w:p>
    <w:p w14:paraId="0EE734A3">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5.1</w:t>
      </w:r>
      <w:r>
        <w:rPr>
          <w:rFonts w:hint="eastAsia" w:ascii="宋体" w:hAnsi="宋体" w:eastAsia="宋体"/>
          <w:color w:val="auto"/>
          <w:sz w:val="28"/>
          <w:szCs w:val="28"/>
        </w:rPr>
        <w:t>招标公告发布日期（含本日）：自</w:t>
      </w:r>
      <w:r>
        <w:rPr>
          <w:rFonts w:hint="eastAsia" w:ascii="宋体" w:hAnsi="宋体" w:eastAsia="宋体"/>
          <w:color w:val="auto"/>
          <w:sz w:val="28"/>
          <w:szCs w:val="28"/>
          <w:u w:val="single"/>
        </w:rPr>
        <w:t xml:space="preserve">20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日</w:t>
      </w:r>
      <w:r>
        <w:rPr>
          <w:rFonts w:ascii="宋体" w:hAnsi="宋体" w:eastAsia="宋体"/>
          <w:color w:val="auto"/>
          <w:sz w:val="28"/>
          <w:szCs w:val="28"/>
          <w:u w:val="single"/>
        </w:rPr>
        <w:t xml:space="preserve">  </w:t>
      </w:r>
      <w:r>
        <w:rPr>
          <w:rFonts w:hint="eastAsia" w:ascii="宋体" w:hAnsi="宋体" w:eastAsia="宋体"/>
          <w:color w:val="auto"/>
          <w:sz w:val="28"/>
          <w:szCs w:val="28"/>
        </w:rPr>
        <w:t>时</w:t>
      </w:r>
      <w:r>
        <w:rPr>
          <w:rFonts w:ascii="宋体" w:hAnsi="宋体" w:eastAsia="宋体"/>
          <w:color w:val="auto"/>
          <w:sz w:val="28"/>
          <w:szCs w:val="28"/>
          <w:u w:val="single"/>
        </w:rPr>
        <w:t xml:space="preserve">  </w:t>
      </w:r>
      <w:r>
        <w:rPr>
          <w:rFonts w:hint="eastAsia" w:ascii="宋体" w:hAnsi="宋体" w:eastAsia="宋体"/>
          <w:color w:val="auto"/>
          <w:sz w:val="28"/>
          <w:szCs w:val="28"/>
        </w:rPr>
        <w:t>分至</w:t>
      </w:r>
      <w:r>
        <w:rPr>
          <w:rFonts w:hint="eastAsia" w:ascii="宋体" w:hAnsi="宋体" w:eastAsia="宋体"/>
          <w:color w:val="auto"/>
          <w:sz w:val="28"/>
          <w:szCs w:val="28"/>
          <w:u w:val="single"/>
        </w:rPr>
        <w:t xml:space="preserve">20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时</w:t>
      </w:r>
      <w:r>
        <w:rPr>
          <w:rFonts w:hint="eastAsia" w:ascii="宋体" w:hAnsi="宋体" w:eastAsia="宋体"/>
          <w:color w:val="auto"/>
          <w:sz w:val="28"/>
          <w:szCs w:val="28"/>
          <w:u w:val="single"/>
        </w:rPr>
        <w:t xml:space="preserve">   分</w:t>
      </w:r>
      <w:r>
        <w:rPr>
          <w:rFonts w:hint="eastAsia" w:ascii="宋体" w:hAnsi="宋体" w:eastAsia="宋体"/>
          <w:color w:val="auto"/>
          <w:sz w:val="28"/>
          <w:szCs w:val="28"/>
        </w:rPr>
        <w:t>。</w:t>
      </w:r>
    </w:p>
    <w:p w14:paraId="56DB1AF1">
      <w:pPr>
        <w:snapToGrid w:val="0"/>
        <w:spacing w:after="0"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注：发布招标公告的时间为招标公告发出之日起至递交投标文件截止时间止。本项目截止时同时开标。</w:t>
      </w:r>
    </w:p>
    <w:p w14:paraId="2EA58590">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w:t>
      </w:r>
      <w:r>
        <w:rPr>
          <w:rFonts w:hint="eastAsia" w:ascii="宋体" w:hAnsi="宋体" w:eastAsia="宋体"/>
          <w:color w:val="auto"/>
          <w:sz w:val="28"/>
          <w:szCs w:val="28"/>
        </w:rPr>
        <w:t>.2</w:t>
      </w:r>
      <w:r>
        <w:rPr>
          <w:rFonts w:ascii="宋体" w:hAnsi="宋体" w:eastAsia="宋体"/>
          <w:color w:val="auto"/>
          <w:sz w:val="28"/>
          <w:szCs w:val="28"/>
        </w:rPr>
        <w:t>投标文件</w:t>
      </w:r>
      <w:r>
        <w:rPr>
          <w:rFonts w:hint="eastAsia" w:ascii="宋体" w:hAnsi="宋体" w:eastAsia="宋体"/>
          <w:color w:val="auto"/>
          <w:sz w:val="28"/>
          <w:szCs w:val="28"/>
        </w:rPr>
        <w:t>递交</w:t>
      </w:r>
      <w:r>
        <w:rPr>
          <w:rFonts w:ascii="宋体" w:hAnsi="宋体" w:eastAsia="宋体"/>
          <w:color w:val="auto"/>
          <w:sz w:val="28"/>
          <w:szCs w:val="28"/>
        </w:rPr>
        <w:t>的截止时间</w:t>
      </w:r>
      <w:r>
        <w:rPr>
          <w:rFonts w:hint="eastAsia" w:ascii="宋体" w:hAnsi="宋体" w:eastAsia="宋体"/>
          <w:color w:val="auto"/>
          <w:sz w:val="28"/>
          <w:szCs w:val="28"/>
        </w:rPr>
        <w:t>（投标截止时间，下同）</w:t>
      </w:r>
      <w:r>
        <w:rPr>
          <w:rFonts w:ascii="宋体" w:hAnsi="宋体" w:eastAsia="宋体"/>
          <w:color w:val="auto"/>
          <w:sz w:val="28"/>
          <w:szCs w:val="28"/>
        </w:rPr>
        <w:t>为</w:t>
      </w:r>
      <w:r>
        <w:rPr>
          <w:rFonts w:hint="eastAsia" w:ascii="宋体" w:hAnsi="宋体" w:eastAsia="宋体"/>
          <w:color w:val="auto"/>
          <w:sz w:val="28"/>
          <w:szCs w:val="28"/>
          <w:u w:val="single"/>
        </w:rPr>
        <w:t xml:space="preserve">20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日</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时</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分</w:t>
      </w:r>
      <w:r>
        <w:rPr>
          <w:rFonts w:ascii="宋体" w:hAnsi="宋体" w:eastAsia="宋体"/>
          <w:color w:val="auto"/>
          <w:sz w:val="28"/>
          <w:szCs w:val="28"/>
        </w:rPr>
        <w:t>，投标人应在</w:t>
      </w:r>
      <w:r>
        <w:rPr>
          <w:rFonts w:hint="eastAsia" w:ascii="宋体" w:hAnsi="宋体" w:eastAsia="宋体"/>
          <w:color w:val="auto"/>
          <w:sz w:val="28"/>
          <w:szCs w:val="28"/>
        </w:rPr>
        <w:t>投标</w:t>
      </w:r>
      <w:r>
        <w:rPr>
          <w:rFonts w:ascii="宋体" w:hAnsi="宋体" w:eastAsia="宋体"/>
          <w:color w:val="auto"/>
          <w:sz w:val="28"/>
          <w:szCs w:val="28"/>
        </w:rPr>
        <w:t>截止时间前通过</w:t>
      </w:r>
      <w:r>
        <w:rPr>
          <w:rFonts w:hint="eastAsia" w:ascii="宋体" w:hAnsi="宋体" w:eastAsia="宋体" w:cs="宋体"/>
          <w:color w:val="auto"/>
          <w:sz w:val="28"/>
          <w:szCs w:val="28"/>
          <w:u w:val="single"/>
        </w:rPr>
        <w:t>广州交易集团有限公司（广州公共资源交易中心）</w:t>
      </w:r>
      <w:r>
        <w:rPr>
          <w:rFonts w:hint="eastAsia" w:ascii="宋体" w:hAnsi="宋体" w:eastAsia="宋体"/>
          <w:color w:val="auto"/>
          <w:sz w:val="28"/>
          <w:szCs w:val="28"/>
          <w:u w:val="single"/>
        </w:rPr>
        <w:t>（网址：</w:t>
      </w:r>
      <w:r>
        <w:rPr>
          <w:rFonts w:ascii="宋体" w:hAnsi="宋体" w:eastAsia="宋体"/>
          <w:color w:val="auto"/>
          <w:sz w:val="28"/>
          <w:szCs w:val="28"/>
          <w:u w:val="single"/>
        </w:rPr>
        <w:t>http://www.gzggzy.cn/</w:t>
      </w:r>
      <w:r>
        <w:rPr>
          <w:rFonts w:hint="eastAsia" w:ascii="宋体" w:hAnsi="宋体" w:eastAsia="宋体"/>
          <w:color w:val="auto"/>
          <w:sz w:val="28"/>
          <w:szCs w:val="28"/>
          <w:u w:val="single"/>
        </w:rPr>
        <w:t>）</w:t>
      </w:r>
      <w:r>
        <w:rPr>
          <w:rFonts w:ascii="宋体" w:hAnsi="宋体" w:eastAsia="宋体"/>
          <w:color w:val="auto"/>
          <w:sz w:val="28"/>
          <w:szCs w:val="28"/>
        </w:rPr>
        <w:t>递交电子投标文件。</w:t>
      </w:r>
      <w:r>
        <w:rPr>
          <w:rFonts w:hint="eastAsia" w:ascii="宋体" w:hAnsi="宋体" w:eastAsia="宋体"/>
          <w:color w:val="auto"/>
          <w:sz w:val="28"/>
          <w:szCs w:val="28"/>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1F01C260">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5.3</w:t>
      </w:r>
      <w:r>
        <w:rPr>
          <w:rFonts w:hint="eastAsia" w:ascii="宋体" w:hAnsi="宋体" w:eastAsia="宋体"/>
          <w:color w:val="auto"/>
          <w:sz w:val="28"/>
          <w:szCs w:val="28"/>
        </w:rPr>
        <w:t>递交投标文件备用光盘（或u盘）的</w:t>
      </w:r>
      <w:r>
        <w:rPr>
          <w:rFonts w:ascii="宋体" w:hAnsi="宋体" w:eastAsia="宋体"/>
          <w:color w:val="auto"/>
          <w:sz w:val="28"/>
          <w:szCs w:val="28"/>
        </w:rPr>
        <w:t>时间</w:t>
      </w:r>
      <w:r>
        <w:rPr>
          <w:rFonts w:hint="eastAsia" w:ascii="宋体" w:hAnsi="宋体" w:eastAsia="宋体"/>
          <w:color w:val="auto"/>
          <w:sz w:val="28"/>
          <w:szCs w:val="28"/>
        </w:rPr>
        <w:t>：</w:t>
      </w:r>
      <w:r>
        <w:rPr>
          <w:rFonts w:hint="eastAsia" w:ascii="宋体" w:hAnsi="宋体" w:eastAsia="宋体"/>
          <w:color w:val="auto"/>
          <w:sz w:val="28"/>
          <w:szCs w:val="28"/>
          <w:u w:val="single"/>
        </w:rPr>
        <w:t xml:space="preserve">20  </w:t>
      </w:r>
      <w:r>
        <w:rPr>
          <w:rFonts w:ascii="宋体" w:hAnsi="宋体" w:eastAsia="宋体"/>
          <w:color w:val="auto"/>
          <w:sz w:val="28"/>
          <w:szCs w:val="28"/>
        </w:rPr>
        <w:t>年</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r>
        <w:rPr>
          <w:rFonts w:ascii="宋体" w:hAnsi="宋体" w:eastAsia="宋体"/>
          <w:color w:val="auto"/>
          <w:sz w:val="28"/>
          <w:szCs w:val="28"/>
          <w:u w:val="single"/>
        </w:rPr>
        <w:t xml:space="preserve">   </w:t>
      </w:r>
      <w:r>
        <w:rPr>
          <w:rFonts w:hint="eastAsia" w:ascii="宋体" w:hAnsi="宋体" w:eastAsia="宋体"/>
          <w:color w:val="auto"/>
          <w:sz w:val="28"/>
          <w:szCs w:val="28"/>
        </w:rPr>
        <w:t>时</w:t>
      </w:r>
      <w:r>
        <w:rPr>
          <w:rFonts w:ascii="宋体" w:hAnsi="宋体" w:eastAsia="宋体"/>
          <w:color w:val="auto"/>
          <w:sz w:val="28"/>
          <w:szCs w:val="28"/>
          <w:u w:val="single"/>
        </w:rPr>
        <w:t xml:space="preserve">   </w:t>
      </w:r>
      <w:r>
        <w:rPr>
          <w:rFonts w:ascii="宋体" w:hAnsi="宋体" w:eastAsia="宋体"/>
          <w:color w:val="auto"/>
          <w:sz w:val="28"/>
          <w:szCs w:val="28"/>
        </w:rPr>
        <w:t>分</w:t>
      </w:r>
      <w:r>
        <w:rPr>
          <w:rFonts w:hint="eastAsia" w:ascii="宋体" w:hAnsi="宋体" w:eastAsia="宋体"/>
          <w:color w:val="auto"/>
          <w:sz w:val="28"/>
          <w:szCs w:val="28"/>
        </w:rPr>
        <w:t>至</w:t>
      </w:r>
      <w:r>
        <w:rPr>
          <w:rFonts w:hint="eastAsia" w:ascii="宋体" w:hAnsi="宋体" w:eastAsia="宋体"/>
          <w:color w:val="auto"/>
          <w:sz w:val="28"/>
          <w:szCs w:val="28"/>
          <w:u w:val="single"/>
        </w:rPr>
        <w:t xml:space="preserve">20  </w:t>
      </w:r>
      <w:r>
        <w:rPr>
          <w:rFonts w:ascii="宋体" w:hAnsi="宋体" w:eastAsia="宋体"/>
          <w:color w:val="auto"/>
          <w:sz w:val="28"/>
          <w:szCs w:val="28"/>
        </w:rPr>
        <w:t>年</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时</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ascii="宋体" w:hAnsi="宋体" w:eastAsia="宋体"/>
          <w:color w:val="auto"/>
          <w:sz w:val="28"/>
          <w:szCs w:val="28"/>
        </w:rPr>
        <w:t>分</w:t>
      </w:r>
      <w:r>
        <w:rPr>
          <w:rFonts w:hint="eastAsia" w:ascii="宋体" w:hAnsi="宋体" w:eastAsia="宋体"/>
          <w:color w:val="auto"/>
          <w:sz w:val="28"/>
          <w:szCs w:val="28"/>
        </w:rPr>
        <w:t>，递交地点</w:t>
      </w:r>
      <w:r>
        <w:rPr>
          <w:rFonts w:ascii="宋体" w:hAnsi="宋体" w:eastAsia="宋体"/>
          <w:color w:val="auto"/>
          <w:sz w:val="28"/>
          <w:szCs w:val="28"/>
        </w:rPr>
        <w:t>：</w:t>
      </w:r>
      <w:r>
        <w:rPr>
          <w:rFonts w:hint="eastAsia" w:ascii="宋体" w:hAnsi="宋体" w:eastAsia="宋体"/>
          <w:color w:val="auto"/>
          <w:sz w:val="28"/>
          <w:szCs w:val="28"/>
        </w:rPr>
        <w:t>广州交易集团有限公司（广州公共资源交易中心）（广州市天河区天润路333号）第</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开标室。投标人递交的电子光盘（或U盘）需按规定封装，且将数据刻录到电子光盘（或U盘）之后，投标前应自行检查文件是否可以读取。</w:t>
      </w:r>
    </w:p>
    <w:p w14:paraId="218AA748">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5.4</w:t>
      </w:r>
      <w:r>
        <w:rPr>
          <w:rFonts w:hint="eastAsia" w:ascii="宋体" w:hAnsi="宋体" w:eastAsia="宋体"/>
          <w:color w:val="auto"/>
          <w:sz w:val="28"/>
          <w:szCs w:val="28"/>
        </w:rPr>
        <w:t>逾期送达的投标文件，电子招标投标交易平台将予以拒收。逾期或未在指定地点递交投标文件光盘（或U盘）的，招标人拒绝接收其投标文件光盘（或U盘）。</w:t>
      </w:r>
    </w:p>
    <w:p w14:paraId="5F4036CB">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5.5</w:t>
      </w:r>
      <w:r>
        <w:rPr>
          <w:rFonts w:hint="eastAsia" w:ascii="宋体" w:hAnsi="宋体" w:eastAsia="宋体"/>
          <w:color w:val="auto"/>
          <w:sz w:val="28"/>
          <w:szCs w:val="28"/>
        </w:rPr>
        <w:t>投标文件解密时间为</w:t>
      </w:r>
      <w:r>
        <w:rPr>
          <w:rFonts w:ascii="宋体" w:hAnsi="宋体" w:eastAsia="宋体"/>
          <w:color w:val="auto"/>
          <w:sz w:val="28"/>
          <w:szCs w:val="28"/>
          <w:u w:val="single"/>
        </w:rPr>
        <w:t xml:space="preserve">    </w:t>
      </w:r>
      <w:r>
        <w:rPr>
          <w:rFonts w:hint="eastAsia" w:ascii="宋体" w:hAnsi="宋体" w:eastAsia="宋体"/>
          <w:color w:val="auto"/>
          <w:sz w:val="28"/>
          <w:szCs w:val="28"/>
        </w:rPr>
        <w:t>年</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日</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时</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分至</w:t>
      </w:r>
      <w:r>
        <w:rPr>
          <w:rFonts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日</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sz w:val="28"/>
          <w:szCs w:val="28"/>
        </w:rPr>
        <w:t>时</w:t>
      </w:r>
      <w:r>
        <w:rPr>
          <w:rFonts w:ascii="宋体" w:hAnsi="宋体" w:eastAsia="宋体"/>
          <w:sz w:val="28"/>
          <w:szCs w:val="28"/>
          <w:u w:val="single"/>
        </w:rPr>
        <w:t xml:space="preserve"> </w:t>
      </w:r>
      <w:r>
        <w:rPr>
          <w:rFonts w:hint="eastAsia" w:ascii="宋体" w:hAnsi="宋体" w:eastAsia="宋体"/>
          <w:sz w:val="28"/>
          <w:szCs w:val="28"/>
        </w:rPr>
        <w:t>分，投标人应在截止时间前通过广州交易集团有限公司（广州公共资源交易中心</w:t>
      </w:r>
      <w:r>
        <w:rPr>
          <w:rFonts w:hint="eastAsia" w:ascii="宋体" w:hAnsi="宋体" w:eastAsia="宋体"/>
          <w:color w:val="auto"/>
          <w:sz w:val="28"/>
          <w:szCs w:val="28"/>
        </w:rPr>
        <w:t>）网站交易平台对电子投标文件进行投标文件解密。</w:t>
      </w:r>
    </w:p>
    <w:p w14:paraId="3D82E815">
      <w:pPr>
        <w:pStyle w:val="8"/>
        <w:snapToGrid w:val="0"/>
        <w:spacing w:line="360" w:lineRule="auto"/>
        <w:ind w:firstLine="560" w:firstLineChars="200"/>
        <w:rPr>
          <w:rFonts w:hAnsi="宋体"/>
          <w:sz w:val="28"/>
          <w:szCs w:val="28"/>
        </w:rPr>
      </w:pPr>
      <w:r>
        <w:rPr>
          <w:rFonts w:hAnsi="宋体"/>
          <w:sz w:val="28"/>
          <w:szCs w:val="28"/>
        </w:rPr>
        <w:t xml:space="preserve">5.6 </w:t>
      </w:r>
      <w:r>
        <w:rPr>
          <w:rFonts w:hint="eastAsia" w:hAnsi="宋体"/>
          <w:sz w:val="28"/>
          <w:szCs w:val="28"/>
        </w:rPr>
        <w:t>开标时间：</w:t>
      </w:r>
      <w:r>
        <w:rPr>
          <w:rFonts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r>
        <w:rPr>
          <w:rFonts w:hint="eastAsia" w:hAnsi="宋体"/>
          <w:sz w:val="28"/>
          <w:szCs w:val="28"/>
          <w:u w:val="single"/>
        </w:rPr>
        <w:t xml:space="preserve">   </w:t>
      </w:r>
      <w:r>
        <w:rPr>
          <w:rFonts w:hint="eastAsia" w:hAnsi="宋体"/>
          <w:sz w:val="28"/>
          <w:szCs w:val="28"/>
        </w:rPr>
        <w:t>时</w:t>
      </w:r>
      <w:r>
        <w:rPr>
          <w:rFonts w:hint="eastAsia" w:hAnsi="宋体"/>
          <w:sz w:val="28"/>
          <w:szCs w:val="28"/>
          <w:u w:val="single"/>
        </w:rPr>
        <w:t xml:space="preserve">  </w:t>
      </w:r>
      <w:r>
        <w:rPr>
          <w:rFonts w:hint="eastAsia" w:hAnsi="宋体"/>
          <w:sz w:val="28"/>
          <w:szCs w:val="28"/>
        </w:rPr>
        <w:t>分。地点：广州交易集团有限公司（广州公共资源交易中心）指定开标室。</w:t>
      </w:r>
    </w:p>
    <w:p w14:paraId="620E3B67">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5.7</w:t>
      </w:r>
      <w:r>
        <w:rPr>
          <w:rFonts w:hint="eastAsia" w:ascii="宋体" w:hAnsi="宋体" w:eastAsia="宋体"/>
          <w:color w:val="auto"/>
          <w:sz w:val="28"/>
          <w:szCs w:val="28"/>
        </w:rPr>
        <w:t>本项目各项投标活动具体可通过广州交易集团有限公司（广州公共资源交易中心）网站查询具体的时间和场地安排。投标人可登录广州交易集团有限公司（广州公共资源交易中心）网站首页，输入项目编号或项目名称查询最新信息。递交投标文件截止时间及开标时间是否有变化，请密切留意广州交易集团有限公司（广州公共资源交易中心）网站的相关信息。</w:t>
      </w:r>
    </w:p>
    <w:p w14:paraId="5709CD16">
      <w:pPr>
        <w:pStyle w:val="18"/>
        <w:widowControl/>
        <w:snapToGrid w:val="0"/>
        <w:ind w:firstLine="0"/>
        <w:outlineLvl w:val="0"/>
        <w:rPr>
          <w:rFonts w:ascii="宋体" w:hAnsi="宋体" w:eastAsia="宋体" w:cs="宋体"/>
          <w:color w:val="auto"/>
          <w:kern w:val="2"/>
          <w:sz w:val="28"/>
          <w:szCs w:val="28"/>
        </w:rPr>
      </w:pPr>
      <w:r>
        <w:rPr>
          <w:rFonts w:ascii="宋体" w:hAnsi="宋体" w:eastAsia="宋体" w:cs="宋体"/>
          <w:b/>
          <w:bCs/>
          <w:color w:val="auto"/>
          <w:kern w:val="2"/>
          <w:sz w:val="28"/>
          <w:szCs w:val="28"/>
        </w:rPr>
        <w:t>6.发布公告的媒介</w:t>
      </w:r>
      <w:r>
        <w:rPr>
          <w:rFonts w:ascii="宋体" w:hAnsi="宋体" w:eastAsia="宋体" w:cs="宋体"/>
          <w:color w:val="auto"/>
          <w:kern w:val="2"/>
          <w:sz w:val="28"/>
          <w:szCs w:val="28"/>
        </w:rPr>
        <w:t xml:space="preserve"> </w:t>
      </w:r>
    </w:p>
    <w:p w14:paraId="2E0DA9B2">
      <w:pPr>
        <w:snapToGrid w:val="0"/>
        <w:spacing w:after="0" w:line="360" w:lineRule="auto"/>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本公告同时在广州交易集团有限公司（广州公共资源交易中心）（http://www.gzggzy.cn）、中国招标投标公共服务平台（http://www.cebpubservice.com/）、</w:t>
      </w:r>
      <w:bookmarkStart w:id="15" w:name="OLE_LINK1"/>
      <w:r>
        <w:rPr>
          <w:rFonts w:hint="eastAsia" w:ascii="宋体" w:hAnsi="宋体" w:eastAsia="宋体"/>
          <w:bCs/>
          <w:sz w:val="28"/>
          <w:szCs w:val="28"/>
        </w:rPr>
        <w:t>城壹宜居平台</w:t>
      </w:r>
      <w:bookmarkEnd w:id="15"/>
      <w:r>
        <w:rPr>
          <w:rFonts w:hint="eastAsia" w:ascii="宋体" w:hAnsi="宋体" w:eastAsia="宋体"/>
          <w:bCs/>
          <w:sz w:val="28"/>
          <w:szCs w:val="28"/>
        </w:rPr>
        <w:t>（https://www.c1yj.com/）</w:t>
      </w:r>
      <w:r>
        <w:rPr>
          <w:rFonts w:hint="eastAsia" w:ascii="宋体" w:hAnsi="宋体" w:eastAsia="宋体" w:cs="宋体"/>
          <w:color w:val="auto"/>
          <w:sz w:val="28"/>
          <w:szCs w:val="28"/>
        </w:rPr>
        <w:t>、广州国企阳光采购信息发布平台（http://ygcg.gzggzy.cn/p92/index.html）及</w:t>
      </w:r>
      <w:r>
        <w:rPr>
          <w:rFonts w:hint="eastAsia" w:ascii="宋体" w:hAnsi="宋体" w:eastAsia="宋体"/>
          <w:bCs/>
          <w:sz w:val="28"/>
          <w:szCs w:val="28"/>
        </w:rPr>
        <w:t>北京中交建设工程咨询有限公司网站（http://www.bjztc.com/）</w:t>
      </w:r>
      <w:r>
        <w:rPr>
          <w:rFonts w:hint="eastAsia" w:ascii="宋体" w:hAnsi="宋体" w:eastAsia="宋体" w:cs="宋体"/>
          <w:color w:val="auto"/>
          <w:sz w:val="28"/>
          <w:szCs w:val="28"/>
        </w:rPr>
        <w:t>发布，本公告的修改、补充，在广州交易集团有限公司（广州公共资源交易中心）交易平台发布。本公告在各平台发布的文本如有不同之处，以在广州交易集团有限公司（广州公共资源交易中心）发布的文本为准。本项目相关附件具体详见广州交易集团有限公司（广州公共资源交易中心）网站。</w:t>
      </w:r>
    </w:p>
    <w:p w14:paraId="5D33F04C">
      <w:pPr>
        <w:pStyle w:val="18"/>
        <w:widowControl/>
        <w:snapToGrid w:val="0"/>
        <w:ind w:firstLine="0"/>
        <w:outlineLvl w:val="0"/>
        <w:rPr>
          <w:rFonts w:ascii="宋体" w:hAnsi="宋体" w:eastAsia="宋体" w:cs="宋体"/>
          <w:b/>
          <w:bCs/>
          <w:color w:val="auto"/>
          <w:kern w:val="2"/>
          <w:sz w:val="28"/>
          <w:szCs w:val="28"/>
        </w:rPr>
      </w:pPr>
      <w:r>
        <w:rPr>
          <w:rFonts w:ascii="宋体" w:hAnsi="宋体" w:eastAsia="宋体" w:cs="宋体"/>
          <w:b/>
          <w:bCs/>
          <w:color w:val="auto"/>
          <w:kern w:val="2"/>
          <w:sz w:val="28"/>
          <w:szCs w:val="28"/>
        </w:rPr>
        <w:t>7.联系方式</w:t>
      </w:r>
    </w:p>
    <w:p w14:paraId="2C967D43">
      <w:pPr>
        <w:pStyle w:val="18"/>
        <w:widowControl/>
        <w:snapToGrid w:val="0"/>
        <w:ind w:firstLine="0"/>
        <w:rPr>
          <w:rFonts w:ascii="宋体" w:hAnsi="宋体" w:eastAsia="宋体" w:cs="宋体"/>
          <w:color w:val="auto"/>
          <w:kern w:val="2"/>
          <w:sz w:val="28"/>
          <w:szCs w:val="28"/>
        </w:rPr>
      </w:pPr>
      <w:r>
        <w:rPr>
          <w:rFonts w:ascii="宋体" w:hAnsi="宋体" w:eastAsia="宋体" w:cs="宋体"/>
          <w:color w:val="auto"/>
          <w:kern w:val="2"/>
          <w:sz w:val="28"/>
          <w:szCs w:val="28"/>
        </w:rPr>
        <w:t>招 标 人：</w:t>
      </w:r>
      <w:r>
        <w:rPr>
          <w:rFonts w:hint="eastAsia" w:ascii="宋体" w:hAnsi="宋体" w:eastAsia="宋体" w:cs="宋体"/>
          <w:sz w:val="28"/>
          <w:szCs w:val="28"/>
          <w:u w:val="single"/>
        </w:rPr>
        <w:t>广州安居服务管理有限公司</w:t>
      </w:r>
    </w:p>
    <w:p w14:paraId="24502B2A">
      <w:pPr>
        <w:pStyle w:val="18"/>
        <w:widowControl/>
        <w:snapToGrid w:val="0"/>
        <w:ind w:firstLine="0"/>
        <w:rPr>
          <w:rFonts w:ascii="宋体" w:hAnsi="宋体" w:eastAsia="宋体" w:cs="宋体"/>
          <w:color w:val="auto"/>
          <w:kern w:val="2"/>
          <w:sz w:val="28"/>
          <w:szCs w:val="28"/>
          <w:u w:val="single"/>
        </w:rPr>
      </w:pPr>
      <w:r>
        <w:rPr>
          <w:rFonts w:ascii="宋体" w:hAnsi="宋体" w:eastAsia="宋体" w:cs="宋体"/>
          <w:color w:val="auto"/>
          <w:kern w:val="2"/>
          <w:sz w:val="28"/>
          <w:szCs w:val="28"/>
        </w:rPr>
        <w:t>地    址：</w:t>
      </w:r>
      <w:r>
        <w:rPr>
          <w:rFonts w:hint="eastAsia" w:ascii="宋体" w:hAnsi="宋体" w:eastAsia="宋体"/>
          <w:sz w:val="28"/>
          <w:szCs w:val="28"/>
          <w:u w:val="single"/>
        </w:rPr>
        <w:t>广州市越秀区环市东路418号珠实同创环东广场16楼</w:t>
      </w:r>
    </w:p>
    <w:p w14:paraId="3294AA19">
      <w:pPr>
        <w:pStyle w:val="18"/>
        <w:widowControl/>
        <w:snapToGrid w:val="0"/>
        <w:ind w:firstLine="0"/>
        <w:rPr>
          <w:rFonts w:ascii="宋体" w:hAnsi="宋体" w:eastAsia="宋体" w:cs="宋体"/>
          <w:color w:val="auto"/>
          <w:kern w:val="2"/>
          <w:sz w:val="28"/>
          <w:szCs w:val="28"/>
        </w:rPr>
      </w:pPr>
      <w:r>
        <w:rPr>
          <w:rFonts w:ascii="宋体" w:hAnsi="宋体" w:eastAsia="宋体" w:cs="宋体"/>
          <w:color w:val="auto"/>
          <w:kern w:val="2"/>
          <w:sz w:val="28"/>
          <w:szCs w:val="28"/>
        </w:rPr>
        <w:t>联 系 人：</w:t>
      </w:r>
      <w:r>
        <w:rPr>
          <w:rFonts w:hint="eastAsia" w:ascii="宋体" w:hAnsi="宋体" w:eastAsia="宋体" w:cs="宋体"/>
          <w:sz w:val="28"/>
          <w:szCs w:val="28"/>
          <w:u w:val="single"/>
        </w:rPr>
        <w:t>梁工</w:t>
      </w:r>
      <w:r>
        <w:rPr>
          <w:rFonts w:ascii="宋体" w:hAnsi="宋体" w:eastAsia="宋体" w:cs="宋体"/>
          <w:color w:val="auto"/>
          <w:kern w:val="2"/>
          <w:sz w:val="28"/>
          <w:szCs w:val="28"/>
        </w:rPr>
        <w:t xml:space="preserve">      电话：</w:t>
      </w:r>
      <w:bookmarkStart w:id="16" w:name="OLE_LINK2"/>
      <w:r>
        <w:rPr>
          <w:rFonts w:hint="eastAsia" w:ascii="宋体" w:hAnsi="宋体" w:eastAsia="宋体" w:cs="宋体"/>
          <w:sz w:val="28"/>
          <w:szCs w:val="28"/>
          <w:u w:val="single"/>
        </w:rPr>
        <w:t>020-85673152</w:t>
      </w:r>
      <w:bookmarkEnd w:id="16"/>
    </w:p>
    <w:p w14:paraId="0C4E51A2">
      <w:pPr>
        <w:topLinePunct/>
        <w:snapToGrid w:val="0"/>
        <w:spacing w:after="0" w:line="360" w:lineRule="auto"/>
        <w:rPr>
          <w:rFonts w:ascii="宋体" w:hAnsi="宋体" w:eastAsia="宋体"/>
          <w:color w:val="auto"/>
          <w:sz w:val="28"/>
          <w:szCs w:val="28"/>
        </w:rPr>
      </w:pPr>
      <w:r>
        <w:rPr>
          <w:rFonts w:hint="eastAsia" w:ascii="宋体" w:hAnsi="宋体" w:eastAsia="宋体"/>
          <w:color w:val="auto"/>
          <w:sz w:val="28"/>
          <w:szCs w:val="28"/>
        </w:rPr>
        <w:t xml:space="preserve">    </w:t>
      </w:r>
    </w:p>
    <w:p w14:paraId="339E7172">
      <w:pPr>
        <w:pStyle w:val="18"/>
        <w:widowControl/>
        <w:ind w:firstLine="0"/>
        <w:rPr>
          <w:rFonts w:ascii="宋体" w:hAnsi="宋体" w:eastAsia="宋体" w:cs="宋体"/>
          <w:color w:val="auto"/>
          <w:kern w:val="2"/>
          <w:sz w:val="28"/>
          <w:szCs w:val="28"/>
        </w:rPr>
      </w:pPr>
      <w:r>
        <w:rPr>
          <w:rFonts w:ascii="宋体" w:hAnsi="宋体" w:eastAsia="宋体" w:cs="宋体"/>
          <w:color w:val="auto"/>
          <w:kern w:val="2"/>
          <w:sz w:val="28"/>
          <w:szCs w:val="28"/>
        </w:rPr>
        <w:t>招标代理机构：</w:t>
      </w:r>
      <w:r>
        <w:rPr>
          <w:rFonts w:hint="eastAsia" w:ascii="宋体" w:hAnsi="宋体" w:eastAsia="宋体" w:cs="宋体"/>
          <w:color w:val="auto"/>
          <w:kern w:val="2"/>
          <w:sz w:val="28"/>
          <w:szCs w:val="28"/>
          <w:u w:val="single"/>
        </w:rPr>
        <w:t>北京中交建设工程咨询有限公司</w:t>
      </w:r>
    </w:p>
    <w:p w14:paraId="6072E1BA">
      <w:pPr>
        <w:pStyle w:val="18"/>
        <w:widowControl/>
        <w:ind w:firstLine="0"/>
        <w:rPr>
          <w:rFonts w:ascii="宋体" w:hAnsi="宋体" w:eastAsia="宋体" w:cs="宋体"/>
          <w:color w:val="auto"/>
          <w:kern w:val="2"/>
          <w:sz w:val="28"/>
          <w:szCs w:val="28"/>
        </w:rPr>
      </w:pPr>
      <w:r>
        <w:rPr>
          <w:rFonts w:ascii="宋体" w:hAnsi="宋体" w:eastAsia="宋体" w:cs="宋体"/>
          <w:color w:val="auto"/>
          <w:kern w:val="2"/>
          <w:sz w:val="28"/>
          <w:szCs w:val="28"/>
        </w:rPr>
        <w:t>地    址：</w:t>
      </w:r>
      <w:r>
        <w:rPr>
          <w:rFonts w:hint="eastAsia" w:ascii="宋体" w:hAnsi="宋体" w:eastAsia="宋体" w:cs="宋体"/>
          <w:color w:val="auto"/>
          <w:kern w:val="2"/>
          <w:sz w:val="28"/>
          <w:szCs w:val="28"/>
          <w:u w:val="single"/>
        </w:rPr>
        <w:t>广州市天河区黄埔大道159号富星商贸大厦西塔7楼</w:t>
      </w:r>
    </w:p>
    <w:p w14:paraId="324A8911">
      <w:pPr>
        <w:pStyle w:val="18"/>
        <w:widowControl/>
        <w:ind w:firstLine="0"/>
        <w:rPr>
          <w:rFonts w:ascii="宋体" w:hAnsi="宋体" w:eastAsia="宋体" w:cs="宋体"/>
          <w:b/>
          <w:bCs/>
          <w:color w:val="auto"/>
          <w:kern w:val="2"/>
          <w:sz w:val="28"/>
          <w:szCs w:val="28"/>
          <w:u w:val="single"/>
        </w:rPr>
      </w:pPr>
      <w:r>
        <w:rPr>
          <w:rFonts w:ascii="宋体" w:hAnsi="宋体" w:eastAsia="宋体" w:cs="宋体"/>
          <w:color w:val="auto"/>
          <w:kern w:val="2"/>
          <w:sz w:val="28"/>
          <w:szCs w:val="28"/>
        </w:rPr>
        <w:t>联 系 人：</w:t>
      </w:r>
      <w:r>
        <w:rPr>
          <w:rFonts w:hint="eastAsia" w:ascii="宋体" w:hAnsi="宋体" w:eastAsia="宋体" w:cs="宋体"/>
          <w:sz w:val="28"/>
          <w:szCs w:val="28"/>
          <w:u w:val="single"/>
        </w:rPr>
        <w:t>罗工、梁工</w:t>
      </w:r>
      <w:r>
        <w:rPr>
          <w:rFonts w:ascii="宋体" w:hAnsi="宋体" w:eastAsia="宋体" w:cs="宋体"/>
          <w:color w:val="auto"/>
          <w:kern w:val="2"/>
          <w:sz w:val="28"/>
          <w:szCs w:val="28"/>
        </w:rPr>
        <w:t xml:space="preserve">      电话：</w:t>
      </w:r>
      <w:r>
        <w:rPr>
          <w:rFonts w:hint="eastAsia" w:ascii="宋体" w:hAnsi="宋体" w:eastAsia="宋体" w:cs="宋体"/>
          <w:sz w:val="28"/>
          <w:szCs w:val="28"/>
          <w:u w:val="single"/>
        </w:rPr>
        <w:t>020-87575800-810</w:t>
      </w:r>
    </w:p>
    <w:p w14:paraId="70792B9D">
      <w:pPr>
        <w:topLinePunct/>
        <w:snapToGrid w:val="0"/>
        <w:spacing w:after="0" w:line="360" w:lineRule="auto"/>
        <w:rPr>
          <w:rFonts w:ascii="宋体" w:hAnsi="宋体" w:eastAsia="宋体"/>
          <w:color w:val="auto"/>
          <w:sz w:val="28"/>
          <w:szCs w:val="28"/>
        </w:rPr>
      </w:pPr>
      <w:r>
        <w:rPr>
          <w:rFonts w:hint="eastAsia" w:ascii="宋体" w:hAnsi="宋体" w:eastAsia="宋体"/>
          <w:color w:val="auto"/>
          <w:sz w:val="28"/>
          <w:szCs w:val="28"/>
        </w:rPr>
        <w:t xml:space="preserve">    </w:t>
      </w:r>
    </w:p>
    <w:p w14:paraId="738B0916">
      <w:pPr>
        <w:pStyle w:val="18"/>
        <w:widowControl/>
        <w:snapToGrid w:val="0"/>
        <w:ind w:firstLine="0"/>
        <w:rPr>
          <w:rFonts w:ascii="宋体" w:hAnsi="宋体" w:eastAsia="宋体" w:cs="宋体"/>
          <w:color w:val="auto"/>
          <w:kern w:val="2"/>
          <w:sz w:val="28"/>
          <w:szCs w:val="28"/>
        </w:rPr>
      </w:pPr>
      <w:r>
        <w:rPr>
          <w:rFonts w:ascii="宋体" w:hAnsi="宋体" w:eastAsia="宋体" w:cs="宋体"/>
          <w:color w:val="auto"/>
          <w:kern w:val="2"/>
          <w:sz w:val="28"/>
          <w:szCs w:val="28"/>
        </w:rPr>
        <w:t>招标监督机构：</w:t>
      </w:r>
      <w:r>
        <w:rPr>
          <w:rFonts w:hint="eastAsia" w:ascii="宋体" w:hAnsi="宋体" w:eastAsia="宋体" w:cs="宋体"/>
          <w:sz w:val="28"/>
          <w:szCs w:val="28"/>
          <w:u w:val="single"/>
        </w:rPr>
        <w:t>广州安居服务管理有限公司</w:t>
      </w:r>
    </w:p>
    <w:p w14:paraId="37E8964A">
      <w:pPr>
        <w:pStyle w:val="18"/>
        <w:widowControl/>
        <w:snapToGrid w:val="0"/>
        <w:ind w:firstLine="0"/>
        <w:rPr>
          <w:rFonts w:ascii="宋体" w:hAnsi="宋体" w:eastAsia="宋体" w:cs="宋体"/>
          <w:color w:val="auto"/>
          <w:kern w:val="2"/>
          <w:sz w:val="28"/>
          <w:szCs w:val="28"/>
        </w:rPr>
      </w:pPr>
      <w:r>
        <w:rPr>
          <w:rFonts w:ascii="宋体" w:hAnsi="宋体" w:eastAsia="宋体" w:cs="宋体"/>
          <w:color w:val="auto"/>
          <w:kern w:val="2"/>
          <w:sz w:val="28"/>
          <w:szCs w:val="28"/>
        </w:rPr>
        <w:t>监管电话：</w:t>
      </w:r>
      <w:r>
        <w:rPr>
          <w:rFonts w:hint="eastAsia" w:ascii="宋体" w:hAnsi="宋体" w:eastAsia="宋体" w:cs="宋体"/>
          <w:sz w:val="28"/>
          <w:szCs w:val="28"/>
          <w:u w:val="single"/>
        </w:rPr>
        <w:t>020-85673152</w:t>
      </w:r>
    </w:p>
    <w:p w14:paraId="70DA741D">
      <w:pPr>
        <w:pStyle w:val="18"/>
        <w:widowControl/>
        <w:snapToGrid w:val="0"/>
        <w:ind w:firstLine="0"/>
        <w:outlineLvl w:val="0"/>
        <w:rPr>
          <w:rFonts w:ascii="宋体" w:hAnsi="宋体" w:eastAsia="宋体" w:cs="宋体"/>
          <w:b/>
          <w:bCs/>
          <w:color w:val="auto"/>
          <w:kern w:val="2"/>
          <w:sz w:val="28"/>
          <w:szCs w:val="28"/>
        </w:rPr>
      </w:pPr>
      <w:r>
        <w:rPr>
          <w:rFonts w:ascii="宋体" w:hAnsi="宋体" w:eastAsia="宋体" w:cs="宋体"/>
          <w:color w:val="auto"/>
          <w:kern w:val="2"/>
          <w:sz w:val="28"/>
          <w:szCs w:val="28"/>
        </w:rPr>
        <w:t>地    址：</w:t>
      </w:r>
      <w:r>
        <w:rPr>
          <w:rFonts w:hint="eastAsia" w:ascii="宋体" w:hAnsi="宋体" w:eastAsia="宋体"/>
          <w:sz w:val="28"/>
          <w:szCs w:val="28"/>
          <w:u w:val="single"/>
        </w:rPr>
        <w:t>广州市越秀区环市东路418号珠实同创环东广场16楼</w:t>
      </w:r>
    </w:p>
    <w:p w14:paraId="07A57792">
      <w:pPr>
        <w:pStyle w:val="18"/>
        <w:widowControl/>
        <w:snapToGrid w:val="0"/>
        <w:ind w:firstLine="0"/>
        <w:outlineLvl w:val="0"/>
        <w:rPr>
          <w:rFonts w:ascii="宋体" w:hAnsi="宋体" w:eastAsia="宋体" w:cs="宋体"/>
          <w:b/>
          <w:bCs/>
          <w:color w:val="auto"/>
          <w:kern w:val="2"/>
          <w:sz w:val="28"/>
          <w:szCs w:val="28"/>
        </w:rPr>
      </w:pPr>
      <w:r>
        <w:rPr>
          <w:rFonts w:ascii="宋体" w:hAnsi="宋体" w:eastAsia="宋体" w:cs="宋体"/>
          <w:b/>
          <w:bCs/>
          <w:color w:val="auto"/>
          <w:kern w:val="2"/>
          <w:sz w:val="28"/>
          <w:szCs w:val="28"/>
        </w:rPr>
        <w:t>8.其他事项</w:t>
      </w:r>
    </w:p>
    <w:p w14:paraId="71E8D967">
      <w:pPr>
        <w:snapToGrid w:val="0"/>
        <w:spacing w:after="0" w:line="360" w:lineRule="auto"/>
        <w:ind w:firstLine="560" w:firstLineChars="200"/>
        <w:rPr>
          <w:rFonts w:ascii="宋体" w:hAnsi="宋体" w:eastAsia="宋体" w:cs="宋体"/>
          <w:color w:val="auto"/>
          <w:kern w:val="0"/>
          <w:sz w:val="28"/>
          <w:szCs w:val="28"/>
          <w:shd w:val="clear" w:color="auto" w:fill="FFFFFF"/>
        </w:rPr>
      </w:pPr>
      <w:r>
        <w:rPr>
          <w:rFonts w:ascii="宋体" w:hAnsi="宋体" w:eastAsia="宋体" w:cs="宋体"/>
          <w:color w:val="auto"/>
          <w:kern w:val="0"/>
          <w:sz w:val="28"/>
          <w:szCs w:val="28"/>
          <w:shd w:val="clear" w:color="auto" w:fill="FFFFFF"/>
        </w:rPr>
        <w:t>8.1</w:t>
      </w:r>
      <w:r>
        <w:rPr>
          <w:rFonts w:hint="eastAsia" w:ascii="宋体" w:hAnsi="宋体" w:eastAsia="宋体" w:cs="宋体"/>
          <w:color w:val="auto"/>
          <w:kern w:val="0"/>
          <w:sz w:val="28"/>
          <w:szCs w:val="28"/>
          <w:shd w:val="clear" w:color="auto" w:fill="FFFFFF"/>
        </w:rPr>
        <w:t>潜在投标人或利害关系人对本招标公告及招标文件有异议的，应当在投标截止时间10日前向招标人书面提出。</w:t>
      </w:r>
    </w:p>
    <w:p w14:paraId="0CE93B8F">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异议受理部门：</w:t>
      </w:r>
      <w:r>
        <w:rPr>
          <w:rFonts w:hint="eastAsia" w:ascii="宋体" w:hAnsi="宋体" w:eastAsia="宋体" w:cs="宋体"/>
          <w:color w:val="auto"/>
          <w:sz w:val="28"/>
          <w:szCs w:val="28"/>
          <w:u w:val="single"/>
        </w:rPr>
        <w:t>广州安居服务管理有限公司</w:t>
      </w:r>
    </w:p>
    <w:p w14:paraId="6A9E893B">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异议受理人：</w:t>
      </w:r>
      <w:r>
        <w:rPr>
          <w:rFonts w:hint="eastAsia" w:ascii="宋体" w:hAnsi="宋体" w:eastAsia="宋体" w:cs="宋体"/>
          <w:color w:val="auto"/>
          <w:sz w:val="28"/>
          <w:szCs w:val="28"/>
          <w:u w:val="single"/>
        </w:rPr>
        <w:t>梁工</w:t>
      </w:r>
    </w:p>
    <w:p w14:paraId="5F0383AF">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异议受理电话：</w:t>
      </w:r>
      <w:r>
        <w:rPr>
          <w:rFonts w:hint="eastAsia" w:ascii="宋体" w:hAnsi="宋体" w:eastAsia="宋体" w:cs="宋体"/>
          <w:color w:val="auto"/>
          <w:sz w:val="28"/>
          <w:szCs w:val="28"/>
          <w:u w:val="single"/>
        </w:rPr>
        <w:t>020-85673152</w:t>
      </w:r>
    </w:p>
    <w:p w14:paraId="24DFB5F4">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广州市越秀区环市东路418号珠实同创环东广场16楼</w:t>
      </w:r>
    </w:p>
    <w:p w14:paraId="35542244">
      <w:pPr>
        <w:snapToGrid w:val="0"/>
        <w:spacing w:after="0"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7B34F42">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8</w:t>
      </w:r>
      <w:r>
        <w:rPr>
          <w:rFonts w:hint="eastAsia" w:ascii="宋体" w:hAnsi="宋体" w:eastAsia="宋体"/>
          <w:color w:val="auto"/>
          <w:sz w:val="28"/>
          <w:szCs w:val="28"/>
        </w:rPr>
        <w:t>.</w:t>
      </w:r>
      <w:r>
        <w:rPr>
          <w:rFonts w:ascii="宋体" w:hAnsi="宋体" w:eastAsia="宋体"/>
          <w:color w:val="auto"/>
          <w:sz w:val="28"/>
          <w:szCs w:val="28"/>
        </w:rPr>
        <w:t>2</w:t>
      </w:r>
      <w:r>
        <w:rPr>
          <w:rFonts w:hint="eastAsia" w:ascii="宋体" w:hAnsi="宋体" w:eastAsia="宋体"/>
          <w:color w:val="auto"/>
          <w:sz w:val="28"/>
          <w:szCs w:val="28"/>
        </w:rPr>
        <w:t>招标人不集中组织现场考察，由投标人自行考察。</w:t>
      </w:r>
    </w:p>
    <w:p w14:paraId="34F49EE6">
      <w:pPr>
        <w:snapToGrid w:val="0"/>
        <w:spacing w:after="0" w:line="360" w:lineRule="auto"/>
        <w:ind w:firstLine="560" w:firstLineChars="200"/>
        <w:rPr>
          <w:rFonts w:ascii="宋体" w:hAnsi="宋体" w:eastAsia="宋体"/>
          <w:color w:val="auto"/>
          <w:sz w:val="28"/>
          <w:szCs w:val="28"/>
        </w:rPr>
      </w:pPr>
      <w:bookmarkStart w:id="17" w:name="_Hlk183106123"/>
      <w:r>
        <w:rPr>
          <w:rFonts w:ascii="宋体" w:hAnsi="宋体" w:eastAsia="宋体"/>
          <w:color w:val="auto"/>
          <w:sz w:val="28"/>
          <w:szCs w:val="28"/>
        </w:rPr>
        <w:t>8.3招标公告网上发布时，同时发布招标文件、最高投标限价。招标公告发布之日起计算编制投标文件时间，编制投标文件的时间不得少于20天。如招标人需发布补充公告的，以最后发布的补充公告的时间起计算编制投标文件时间。</w:t>
      </w:r>
    </w:p>
    <w:p w14:paraId="2780A437">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8.4特别提示：</w:t>
      </w:r>
      <w:r>
        <w:rPr>
          <w:rFonts w:hint="eastAsia" w:ascii="宋体" w:hAnsi="宋体" w:eastAsia="宋体"/>
          <w:color w:val="auto"/>
          <w:sz w:val="28"/>
          <w:szCs w:val="28"/>
        </w:rPr>
        <w:t>投标人在本项目招标人的项目中存在下列行为的，将被拒绝一年内参与我单位后续项目投标。（注：自招标人发出通知之日起计）：</w:t>
      </w:r>
    </w:p>
    <w:p w14:paraId="0D289079">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（1）将中标</w:t>
      </w:r>
      <w:r>
        <w:rPr>
          <w:rFonts w:hint="eastAsia" w:ascii="宋体" w:hAnsi="宋体" w:eastAsia="宋体"/>
          <w:color w:val="auto"/>
          <w:sz w:val="28"/>
          <w:szCs w:val="28"/>
        </w:rPr>
        <w:t>项目</w:t>
      </w:r>
      <w:r>
        <w:rPr>
          <w:rFonts w:ascii="宋体" w:hAnsi="宋体" w:eastAsia="宋体"/>
          <w:color w:val="auto"/>
          <w:sz w:val="28"/>
          <w:szCs w:val="28"/>
        </w:rPr>
        <w:t>转包或者违法分包的；</w:t>
      </w:r>
    </w:p>
    <w:p w14:paraId="683B382A">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（2）存在围标或串通投标情形的；</w:t>
      </w:r>
    </w:p>
    <w:p w14:paraId="42E684AA">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（3）在投标文件中提供虚假材料的；</w:t>
      </w:r>
    </w:p>
    <w:p w14:paraId="207C4CB2">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（4）存在行贿情形的；</w:t>
      </w:r>
    </w:p>
    <w:p w14:paraId="5B970175">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w:t>
      </w:r>
      <w:r>
        <w:rPr>
          <w:rFonts w:hint="eastAsia" w:ascii="宋体" w:hAnsi="宋体" w:eastAsia="宋体"/>
          <w:color w:val="auto"/>
          <w:sz w:val="28"/>
          <w:szCs w:val="28"/>
        </w:rPr>
        <w:t>5</w:t>
      </w:r>
      <w:r>
        <w:rPr>
          <w:rFonts w:ascii="宋体" w:hAnsi="宋体" w:eastAsia="宋体"/>
          <w:color w:val="auto"/>
          <w:sz w:val="28"/>
          <w:szCs w:val="28"/>
        </w:rPr>
        <w:t>）在中标</w:t>
      </w:r>
      <w:r>
        <w:rPr>
          <w:rFonts w:hint="eastAsia" w:ascii="宋体" w:hAnsi="宋体" w:eastAsia="宋体"/>
          <w:color w:val="auto"/>
          <w:sz w:val="28"/>
          <w:szCs w:val="28"/>
        </w:rPr>
        <w:t>项目</w:t>
      </w:r>
      <w:r>
        <w:rPr>
          <w:rFonts w:ascii="宋体" w:hAnsi="宋体" w:eastAsia="宋体"/>
          <w:color w:val="auto"/>
          <w:sz w:val="28"/>
          <w:szCs w:val="28"/>
        </w:rPr>
        <w:t>中不执行质量、安全生产相关规定的，造成质量或安全事故的；</w:t>
      </w:r>
    </w:p>
    <w:p w14:paraId="4B1FD991">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w:t>
      </w:r>
      <w:r>
        <w:rPr>
          <w:rFonts w:hint="eastAsia" w:ascii="宋体" w:hAnsi="宋体" w:eastAsia="宋体"/>
          <w:color w:val="auto"/>
          <w:sz w:val="28"/>
          <w:szCs w:val="28"/>
        </w:rPr>
        <w:t>6</w:t>
      </w:r>
      <w:r>
        <w:rPr>
          <w:rFonts w:ascii="宋体" w:hAnsi="宋体" w:eastAsia="宋体"/>
          <w:color w:val="auto"/>
          <w:sz w:val="28"/>
          <w:szCs w:val="28"/>
        </w:rPr>
        <w:t>）出让投标资格的；</w:t>
      </w:r>
    </w:p>
    <w:p w14:paraId="1FEA7761">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w:t>
      </w:r>
      <w:r>
        <w:rPr>
          <w:rFonts w:hint="eastAsia" w:ascii="宋体" w:hAnsi="宋体" w:eastAsia="宋体"/>
          <w:color w:val="auto"/>
          <w:sz w:val="28"/>
          <w:szCs w:val="28"/>
        </w:rPr>
        <w:t>7</w:t>
      </w:r>
      <w:r>
        <w:rPr>
          <w:rFonts w:ascii="宋体" w:hAnsi="宋体" w:eastAsia="宋体"/>
          <w:color w:val="auto"/>
          <w:sz w:val="28"/>
          <w:szCs w:val="28"/>
        </w:rPr>
        <w:t>）存在少放、不放业绩、奖项等客观评审资料，减少自身竞争力情形的；</w:t>
      </w:r>
    </w:p>
    <w:p w14:paraId="00F286B4">
      <w:pPr>
        <w:snapToGrid w:val="0"/>
        <w:spacing w:after="0" w:line="360" w:lineRule="auto"/>
        <w:ind w:firstLine="560" w:firstLineChars="200"/>
        <w:rPr>
          <w:rFonts w:ascii="宋体" w:hAnsi="宋体" w:eastAsia="宋体"/>
          <w:color w:val="auto"/>
          <w:sz w:val="28"/>
          <w:szCs w:val="28"/>
        </w:rPr>
      </w:pPr>
      <w:r>
        <w:rPr>
          <w:rFonts w:ascii="宋体" w:hAnsi="宋体" w:eastAsia="宋体"/>
          <w:color w:val="auto"/>
          <w:sz w:val="28"/>
          <w:szCs w:val="28"/>
        </w:rPr>
        <w:t>（</w:t>
      </w:r>
      <w:r>
        <w:rPr>
          <w:rFonts w:hint="eastAsia" w:ascii="宋体" w:hAnsi="宋体" w:eastAsia="宋体"/>
          <w:color w:val="auto"/>
          <w:sz w:val="28"/>
          <w:szCs w:val="28"/>
        </w:rPr>
        <w:t>8</w:t>
      </w:r>
      <w:r>
        <w:rPr>
          <w:rFonts w:ascii="宋体" w:hAnsi="宋体" w:eastAsia="宋体"/>
          <w:color w:val="auto"/>
          <w:sz w:val="28"/>
          <w:szCs w:val="28"/>
        </w:rPr>
        <w:t>）存在因过错行为被生效法律文书认定承担违约或侵权责任的</w:t>
      </w:r>
      <w:r>
        <w:rPr>
          <w:rFonts w:hint="eastAsia" w:ascii="宋体" w:hAnsi="宋体" w:eastAsia="宋体"/>
          <w:color w:val="auto"/>
          <w:sz w:val="28"/>
          <w:szCs w:val="28"/>
        </w:rPr>
        <w:t>；</w:t>
      </w:r>
    </w:p>
    <w:p w14:paraId="73265F49">
      <w:pPr>
        <w:snapToGrid w:val="0"/>
        <w:spacing w:after="0"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（9）法律法规规定的其他禁止性情形</w:t>
      </w:r>
      <w:r>
        <w:rPr>
          <w:rFonts w:ascii="宋体" w:hAnsi="宋体" w:eastAsia="宋体"/>
          <w:color w:val="auto"/>
          <w:sz w:val="28"/>
          <w:szCs w:val="28"/>
        </w:rPr>
        <w:t>。</w:t>
      </w:r>
    </w:p>
    <w:bookmarkEnd w:id="17"/>
    <w:p w14:paraId="222260B2">
      <w:pPr>
        <w:pStyle w:val="18"/>
        <w:ind w:firstLine="0"/>
        <w:jc w:val="left"/>
        <w:rPr>
          <w:rFonts w:ascii="宋体" w:hAnsi="宋体" w:eastAsia="宋体" w:cs="宋体"/>
          <w:b/>
          <w:bCs/>
          <w:color w:val="auto"/>
          <w:sz w:val="28"/>
          <w:szCs w:val="28"/>
        </w:rPr>
      </w:pPr>
      <w:r>
        <w:rPr>
          <w:rFonts w:ascii="宋体" w:hAnsi="宋体" w:eastAsia="宋体" w:cs="宋体"/>
          <w:b/>
          <w:bCs/>
          <w:color w:val="auto"/>
          <w:sz w:val="24"/>
          <w:szCs w:val="24"/>
        </w:rPr>
        <w:br w:type="page"/>
      </w:r>
      <w:r>
        <w:rPr>
          <w:rFonts w:ascii="宋体" w:hAnsi="宋体" w:eastAsia="宋体" w:cs="宋体"/>
          <w:b/>
          <w:bCs/>
          <w:color w:val="auto"/>
          <w:sz w:val="28"/>
          <w:szCs w:val="28"/>
        </w:rPr>
        <w:t>附件：</w:t>
      </w:r>
    </w:p>
    <w:p w14:paraId="1BE43E58">
      <w:pPr>
        <w:spacing w:line="360" w:lineRule="auto"/>
        <w:jc w:val="center"/>
        <w:rPr>
          <w:rFonts w:ascii="宋体" w:hAnsi="宋体"/>
          <w:b/>
          <w:bCs/>
          <w:sz w:val="32"/>
          <w:szCs w:val="32"/>
        </w:rPr>
      </w:pPr>
      <w:r>
        <w:rPr>
          <w:rFonts w:hint="eastAsia" w:ascii="宋体" w:hAnsi="宋体"/>
          <w:b/>
          <w:bCs/>
          <w:sz w:val="32"/>
          <w:szCs w:val="32"/>
        </w:rPr>
        <w:t>投标人声明</w:t>
      </w:r>
    </w:p>
    <w:p w14:paraId="1E3879DB">
      <w:pPr>
        <w:spacing w:after="0" w:line="360" w:lineRule="auto"/>
        <w:rPr>
          <w:rFonts w:ascii="宋体" w:hAnsi="宋体" w:cs="宋体"/>
          <w:sz w:val="28"/>
          <w:szCs w:val="28"/>
        </w:rPr>
      </w:pPr>
      <w:r>
        <w:rPr>
          <w:rFonts w:hint="eastAsia" w:ascii="宋体" w:hAnsi="宋体" w:eastAsia="宋体" w:cs="宋体"/>
          <w:sz w:val="28"/>
          <w:szCs w:val="28"/>
          <w:u w:val="single"/>
        </w:rPr>
        <w:t>广州安居服务管理有限公司</w:t>
      </w:r>
      <w:r>
        <w:rPr>
          <w:rFonts w:hint="eastAsia" w:ascii="宋体" w:hAnsi="宋体" w:eastAsia="宋体" w:cs="宋体"/>
          <w:color w:val="auto"/>
          <w:sz w:val="28"/>
          <w:szCs w:val="28"/>
        </w:rPr>
        <w:t>：</w:t>
      </w:r>
    </w:p>
    <w:p w14:paraId="77A78FC3">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本公司就参加</w:t>
      </w:r>
      <w:r>
        <w:rPr>
          <w:rFonts w:hint="eastAsia" w:ascii="宋体" w:hAnsi="宋体" w:cs="仿宋_GB2312"/>
          <w:sz w:val="28"/>
          <w:szCs w:val="28"/>
          <w:u w:val="single"/>
        </w:rPr>
        <w:t>2025年-2027年配售型保障性住房营销辅助服务</w:t>
      </w:r>
      <w:r>
        <w:rPr>
          <w:rFonts w:hint="eastAsia" w:ascii="宋体" w:hAnsi="宋体" w:eastAsia="宋体" w:cs="宋体"/>
          <w:sz w:val="28"/>
          <w:szCs w:val="28"/>
        </w:rPr>
        <w:t>投标工作，作出郑重声明：</w:t>
      </w:r>
    </w:p>
    <w:p w14:paraId="7243176F">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一、本公司保证投标文件及其后提供的一切材料都是真实的。如我司成为本项目中标候选人，我司同意并授权招标人将我司投标文件商务部分文件的人员、业绩、奖项等资料进行公开。</w:t>
      </w:r>
    </w:p>
    <w:p w14:paraId="12E6F73C">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二、</w:t>
      </w:r>
      <w:r>
        <w:rPr>
          <w:rFonts w:ascii="宋体" w:hAnsi="宋体" w:eastAsia="宋体" w:cs="宋体"/>
          <w:sz w:val="28"/>
          <w:szCs w:val="28"/>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sz w:val="28"/>
          <w:szCs w:val="28"/>
        </w:rPr>
        <w:t>。</w:t>
      </w:r>
    </w:p>
    <w:p w14:paraId="41A780A7">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三、本公司与招标人过去3年内无合同履约纠纷，不存在招标文件第二章投标人须知第1.4.3项所规定的任何一种情形。</w:t>
      </w:r>
    </w:p>
    <w:p w14:paraId="51FF67ED">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四、本公司及其有隶属关系的机构，没有参加本项目招标文件的编写工作；本公司与本次招标的招标代理机构没有隶属关系或其他利害关系。</w:t>
      </w:r>
    </w:p>
    <w:p w14:paraId="4E42C018">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五、本公司承诺，中标后严格执行招标人管理办法等相关规定。我单位已充分了解本项目的项目规模、项目内容、服务标准及相关风险，如中标，我单位保证按照招标文件规定的工作要求、服务期限等要求完成本项目。</w:t>
      </w:r>
    </w:p>
    <w:p w14:paraId="71D0401E">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六、与本公司单位负责人为同一人或者与本公司存在控股、管理关系的其他单位包括：</w:t>
      </w:r>
      <w:r>
        <w:rPr>
          <w:rFonts w:hint="eastAsia" w:ascii="宋体" w:hAnsi="宋体" w:eastAsia="宋体" w:cs="宋体"/>
          <w:sz w:val="28"/>
          <w:szCs w:val="28"/>
          <w:u w:val="single"/>
        </w:rPr>
        <w:t xml:space="preserve">              </w:t>
      </w:r>
      <w:r>
        <w:rPr>
          <w:rFonts w:hint="eastAsia" w:ascii="宋体" w:hAnsi="宋体" w:eastAsia="宋体" w:cs="宋体"/>
          <w:sz w:val="28"/>
          <w:szCs w:val="28"/>
        </w:rPr>
        <w:t>。（注：本条由投标人如实填写，如有，应列出全部满足招标公告资质要求的相关单位的名称；如无，则填写“无”。）</w:t>
      </w:r>
    </w:p>
    <w:p w14:paraId="5D38B236">
      <w:pPr>
        <w:spacing w:after="0" w:line="360" w:lineRule="auto"/>
        <w:ind w:firstLine="536" w:firstLineChars="200"/>
        <w:rPr>
          <w:rFonts w:ascii="宋体" w:hAnsi="宋体" w:cs="宋体"/>
          <w:sz w:val="28"/>
          <w:szCs w:val="28"/>
        </w:rPr>
      </w:pPr>
      <w:r>
        <w:rPr>
          <w:rFonts w:hint="eastAsia" w:ascii="宋体" w:hAnsi="宋体" w:eastAsia="宋体" w:cs="宋体"/>
          <w:spacing w:val="-6"/>
          <w:sz w:val="28"/>
          <w:szCs w:val="28"/>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319B06F">
      <w:pPr>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八</w:t>
      </w:r>
      <w:r>
        <w:rPr>
          <w:rFonts w:ascii="宋体" w:hAnsi="宋体" w:eastAsia="宋体" w:cs="宋体"/>
          <w:sz w:val="28"/>
          <w:szCs w:val="28"/>
        </w:rPr>
        <w:t>、</w:t>
      </w:r>
      <w:r>
        <w:rPr>
          <w:rFonts w:hint="eastAsia" w:ascii="宋体" w:hAnsi="宋体" w:eastAsia="宋体" w:cs="宋体"/>
          <w:sz w:val="28"/>
          <w:szCs w:val="28"/>
        </w:rPr>
        <w:t>本公司承诺，中标后严格按照合同和招投标文件规定履行义务，并同意招标人将其履行合同、招投标文件义务的履约情况和不诚信行为（包括但不限于由招标人做出的违约责任处理决定等）在招标人网站</w:t>
      </w:r>
      <w:r>
        <w:rPr>
          <w:rStyle w:val="15"/>
          <w:rFonts w:hint="eastAsia" w:ascii="宋体" w:hAnsi="宋体" w:eastAsia="宋体" w:cs="宋体"/>
          <w:sz w:val="28"/>
          <w:szCs w:val="28"/>
          <w:lang w:val="en-US" w:eastAsia="zh-CN"/>
        </w:rPr>
        <w:t>和</w:t>
      </w:r>
      <w:r>
        <w:rPr>
          <w:rFonts w:hint="eastAsia" w:ascii="宋体" w:hAnsi="宋体" w:eastAsia="宋体" w:cs="宋体"/>
          <w:sz w:val="28"/>
          <w:szCs w:val="28"/>
          <w:lang w:val="en-US" w:eastAsia="zh-CN"/>
        </w:rPr>
        <w:t>相关部门</w:t>
      </w:r>
      <w:r>
        <w:rPr>
          <w:rStyle w:val="15"/>
          <w:rFonts w:hint="eastAsia" w:ascii="宋体" w:hAnsi="宋体" w:eastAsia="宋体" w:cs="宋体"/>
          <w:sz w:val="28"/>
          <w:szCs w:val="28"/>
          <w:lang w:val="en-US" w:eastAsia="zh-CN"/>
        </w:rPr>
        <w:t>网站</w:t>
      </w:r>
      <w:r>
        <w:rPr>
          <w:rFonts w:hint="eastAsia" w:ascii="宋体" w:hAnsi="宋体" w:eastAsia="宋体" w:cs="宋体"/>
          <w:sz w:val="28"/>
          <w:szCs w:val="28"/>
        </w:rPr>
        <w:t>及其他媒体上公开披露，由此造成的一切损失和不利后果均由本公司自行承担。</w:t>
      </w:r>
    </w:p>
    <w:p w14:paraId="6B9284F6">
      <w:pPr>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九、</w:t>
      </w:r>
      <w:r>
        <w:rPr>
          <w:rFonts w:ascii="宋体" w:hAnsi="宋体" w:eastAsia="宋体" w:cs="宋体"/>
          <w:sz w:val="28"/>
          <w:szCs w:val="28"/>
        </w:rPr>
        <w:t>本公司违反上述保证，或本声明陈述与事实不符，一经查实将按相关规定进行信用记录。本公司对失信行为产生的一切后果已知悉。其中，本声明陈述与事实不符的，属于弄虚作假骗取中标，将依法接受</w:t>
      </w:r>
      <w:r>
        <w:rPr>
          <w:rFonts w:hint="eastAsia" w:ascii="宋体" w:hAnsi="宋体" w:eastAsia="宋体" w:cs="宋体"/>
          <w:sz w:val="28"/>
          <w:szCs w:val="28"/>
          <w:lang w:val="en-US" w:eastAsia="zh-CN"/>
        </w:rPr>
        <w:t>相关</w:t>
      </w:r>
      <w:r>
        <w:rPr>
          <w:rFonts w:ascii="宋体" w:hAnsi="宋体" w:eastAsia="宋体" w:cs="宋体"/>
          <w:sz w:val="28"/>
          <w:szCs w:val="28"/>
        </w:rPr>
        <w:t>部门的处罚</w:t>
      </w:r>
      <w:r>
        <w:rPr>
          <w:rFonts w:hint="eastAsia" w:ascii="宋体" w:hAnsi="宋体" w:eastAsia="宋体" w:cs="宋体"/>
          <w:sz w:val="28"/>
          <w:szCs w:val="28"/>
        </w:rPr>
        <w:t>。</w:t>
      </w:r>
    </w:p>
    <w:p w14:paraId="6F03CE1F">
      <w:pPr>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十、</w:t>
      </w:r>
      <w:r>
        <w:rPr>
          <w:rFonts w:ascii="宋体" w:hAnsi="宋体" w:eastAsia="宋体" w:cs="宋体"/>
          <w:sz w:val="28"/>
          <w:szCs w:val="28"/>
        </w:rPr>
        <w:t>在本项目进行的法定期间内，若</w:t>
      </w:r>
      <w:r>
        <w:rPr>
          <w:rFonts w:hint="eastAsia" w:ascii="宋体" w:hAnsi="宋体" w:eastAsia="宋体" w:cs="宋体"/>
          <w:sz w:val="28"/>
          <w:szCs w:val="28"/>
        </w:rPr>
        <w:t>招标</w:t>
      </w:r>
      <w:r>
        <w:rPr>
          <w:rFonts w:ascii="宋体" w:hAnsi="宋体" w:eastAsia="宋体" w:cs="宋体"/>
          <w:sz w:val="28"/>
          <w:szCs w:val="28"/>
        </w:rPr>
        <w:t>人收到任何针对</w:t>
      </w:r>
      <w:r>
        <w:rPr>
          <w:rFonts w:hint="eastAsia" w:ascii="宋体" w:hAnsi="宋体" w:eastAsia="宋体" w:cs="宋体"/>
          <w:sz w:val="28"/>
          <w:szCs w:val="28"/>
        </w:rPr>
        <w:t>本公司</w:t>
      </w:r>
      <w:r>
        <w:rPr>
          <w:rFonts w:ascii="宋体" w:hAnsi="宋体" w:eastAsia="宋体" w:cs="宋体"/>
          <w:sz w:val="28"/>
          <w:szCs w:val="28"/>
        </w:rPr>
        <w:t>的异议和投诉，</w:t>
      </w:r>
      <w:r>
        <w:rPr>
          <w:rFonts w:hint="eastAsia" w:ascii="宋体" w:hAnsi="宋体" w:eastAsia="宋体" w:cs="宋体"/>
          <w:sz w:val="28"/>
          <w:szCs w:val="28"/>
        </w:rPr>
        <w:t>本公司</w:t>
      </w:r>
      <w:r>
        <w:rPr>
          <w:rFonts w:ascii="宋体" w:hAnsi="宋体" w:eastAsia="宋体" w:cs="宋体"/>
          <w:sz w:val="28"/>
          <w:szCs w:val="28"/>
        </w:rPr>
        <w:t>应依法举证，否则愿意承担举证不能的法律后果。</w:t>
      </w:r>
    </w:p>
    <w:p w14:paraId="000765BD">
      <w:pPr>
        <w:spacing w:after="0" w:line="360" w:lineRule="auto"/>
        <w:ind w:firstLine="560" w:firstLineChars="200"/>
        <w:rPr>
          <w:rFonts w:ascii="宋体" w:hAnsi="宋体" w:cs="宋体"/>
          <w:sz w:val="28"/>
          <w:szCs w:val="28"/>
        </w:rPr>
      </w:pPr>
      <w:r>
        <w:rPr>
          <w:rFonts w:hint="eastAsia" w:ascii="宋体" w:hAnsi="宋体" w:eastAsia="宋体" w:cs="宋体"/>
          <w:sz w:val="28"/>
          <w:szCs w:val="28"/>
        </w:rPr>
        <w:t>特此声明。</w:t>
      </w:r>
    </w:p>
    <w:p w14:paraId="36D6BB7C">
      <w:pPr>
        <w:kinsoku w:val="0"/>
        <w:overflowPunct w:val="0"/>
        <w:spacing w:after="0" w:line="360" w:lineRule="auto"/>
        <w:ind w:firstLine="3118" w:firstLineChars="1130"/>
        <w:rPr>
          <w:rFonts w:ascii="宋体" w:hAnsi="宋体" w:cs="宋体"/>
          <w:kern w:val="0"/>
          <w:sz w:val="28"/>
          <w:szCs w:val="28"/>
        </w:rPr>
      </w:pPr>
      <w:r>
        <w:rPr>
          <w:rFonts w:hint="eastAsia" w:ascii="宋体" w:hAnsi="宋体" w:eastAsia="宋体" w:cs="宋体"/>
          <w:spacing w:val="-2"/>
          <w:kern w:val="0"/>
          <w:sz w:val="28"/>
          <w:szCs w:val="28"/>
        </w:rPr>
        <w:t>声明企业：</w:t>
      </w:r>
      <w:r>
        <w:rPr>
          <w:rFonts w:hint="eastAsia" w:ascii="宋体" w:hAnsi="宋体" w:eastAsia="宋体" w:cs="宋体"/>
          <w:spacing w:val="-1"/>
          <w:kern w:val="0"/>
          <w:sz w:val="28"/>
          <w:szCs w:val="28"/>
        </w:rPr>
        <w:t>（盖单位章）</w:t>
      </w:r>
    </w:p>
    <w:p w14:paraId="66E343E3">
      <w:pPr>
        <w:spacing w:line="360" w:lineRule="auto"/>
        <w:ind w:firstLine="3116" w:firstLineChars="1113"/>
        <w:rPr>
          <w:rFonts w:ascii="宋体" w:hAnsi="宋体" w:eastAsia="宋体" w:cs="仿宋"/>
          <w:color w:val="auto"/>
          <w:sz w:val="28"/>
          <w:szCs w:val="28"/>
          <w:u w:val="single"/>
        </w:rPr>
      </w:pPr>
      <w:r>
        <w:rPr>
          <w:rFonts w:hint="eastAsia" w:ascii="宋体" w:hAnsi="宋体" w:eastAsia="宋体" w:cs="仿宋"/>
          <w:color w:val="auto"/>
          <w:sz w:val="28"/>
          <w:szCs w:val="28"/>
        </w:rPr>
        <w:t>法定代表人（负责人）签名或盖章：</w:t>
      </w:r>
      <w:r>
        <w:rPr>
          <w:rFonts w:hint="eastAsia" w:ascii="宋体" w:hAnsi="宋体" w:eastAsia="宋体" w:cs="仿宋"/>
          <w:color w:val="auto"/>
          <w:sz w:val="28"/>
          <w:szCs w:val="28"/>
          <w:u w:val="single"/>
        </w:rPr>
        <w:t xml:space="preserve">     </w:t>
      </w:r>
    </w:p>
    <w:p w14:paraId="37B039A7">
      <w:pPr>
        <w:spacing w:after="0" w:line="360" w:lineRule="auto"/>
        <w:ind w:firstLine="4676" w:firstLineChars="1670"/>
      </w:pPr>
      <w:r>
        <w:rPr>
          <w:rFonts w:hint="eastAsia" w:ascii="宋体" w:hAnsi="宋体" w:eastAsia="宋体" w:cs="仿宋"/>
          <w:color w:val="auto"/>
          <w:sz w:val="28"/>
          <w:szCs w:val="28"/>
        </w:rPr>
        <w:t>日期：</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rPr>
        <w:t>日</w:t>
      </w:r>
    </w:p>
    <w:sectPr>
      <w:footerReference r:id="rId5" w:type="default"/>
      <w:pgSz w:w="11906" w:h="16838"/>
      <w:pgMar w:top="1440" w:right="1474" w:bottom="1440"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EA9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1E517B">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31E517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lODZiOGRkZTEyMDY1OWQzZmIxMTY0YzVlNGI2ZDAifQ=="/>
  </w:docVars>
  <w:rsids>
    <w:rsidRoot w:val="70C425AC"/>
    <w:rsid w:val="000153D8"/>
    <w:rsid w:val="00083E3E"/>
    <w:rsid w:val="00202D8F"/>
    <w:rsid w:val="003324D6"/>
    <w:rsid w:val="003A4640"/>
    <w:rsid w:val="003A61E6"/>
    <w:rsid w:val="004605CA"/>
    <w:rsid w:val="00517895"/>
    <w:rsid w:val="005231FF"/>
    <w:rsid w:val="005410F4"/>
    <w:rsid w:val="00564198"/>
    <w:rsid w:val="007352CE"/>
    <w:rsid w:val="008A3113"/>
    <w:rsid w:val="009D5EA4"/>
    <w:rsid w:val="00B929E7"/>
    <w:rsid w:val="00C04A78"/>
    <w:rsid w:val="00C16586"/>
    <w:rsid w:val="00CE6DE8"/>
    <w:rsid w:val="017D70B8"/>
    <w:rsid w:val="01966BA2"/>
    <w:rsid w:val="01987FE8"/>
    <w:rsid w:val="02B96468"/>
    <w:rsid w:val="03CF5817"/>
    <w:rsid w:val="081B727D"/>
    <w:rsid w:val="08C97F2D"/>
    <w:rsid w:val="0948420A"/>
    <w:rsid w:val="0A742C5C"/>
    <w:rsid w:val="0CFD1647"/>
    <w:rsid w:val="0D464D9C"/>
    <w:rsid w:val="11CE47A8"/>
    <w:rsid w:val="12E110C3"/>
    <w:rsid w:val="138C7281"/>
    <w:rsid w:val="13E6215A"/>
    <w:rsid w:val="1401242E"/>
    <w:rsid w:val="153C6876"/>
    <w:rsid w:val="174C6D5A"/>
    <w:rsid w:val="18BA1005"/>
    <w:rsid w:val="1BAA0BEC"/>
    <w:rsid w:val="1CE1063D"/>
    <w:rsid w:val="1CE36D5E"/>
    <w:rsid w:val="20855784"/>
    <w:rsid w:val="21894E00"/>
    <w:rsid w:val="222B20A6"/>
    <w:rsid w:val="2426531D"/>
    <w:rsid w:val="24455218"/>
    <w:rsid w:val="249D291A"/>
    <w:rsid w:val="24EC66AA"/>
    <w:rsid w:val="25290DD3"/>
    <w:rsid w:val="26DD00C8"/>
    <w:rsid w:val="27FD20A3"/>
    <w:rsid w:val="2A22442A"/>
    <w:rsid w:val="2A3D0E7D"/>
    <w:rsid w:val="2C440499"/>
    <w:rsid w:val="2D954EB7"/>
    <w:rsid w:val="2E8732BC"/>
    <w:rsid w:val="308C66BA"/>
    <w:rsid w:val="33AE38B4"/>
    <w:rsid w:val="36472C31"/>
    <w:rsid w:val="37CD1A92"/>
    <w:rsid w:val="3C386121"/>
    <w:rsid w:val="3CF17FD1"/>
    <w:rsid w:val="3D173419"/>
    <w:rsid w:val="410C1D1E"/>
    <w:rsid w:val="41DF2AEE"/>
    <w:rsid w:val="443E28A3"/>
    <w:rsid w:val="46601D24"/>
    <w:rsid w:val="47CD1398"/>
    <w:rsid w:val="484D0086"/>
    <w:rsid w:val="48684B42"/>
    <w:rsid w:val="49584FF0"/>
    <w:rsid w:val="49ED1B20"/>
    <w:rsid w:val="4A554186"/>
    <w:rsid w:val="4A58713C"/>
    <w:rsid w:val="4BB84560"/>
    <w:rsid w:val="4C002C8A"/>
    <w:rsid w:val="4C79261D"/>
    <w:rsid w:val="4F761E21"/>
    <w:rsid w:val="54226127"/>
    <w:rsid w:val="54907C78"/>
    <w:rsid w:val="54F95BAF"/>
    <w:rsid w:val="556A671B"/>
    <w:rsid w:val="5828030A"/>
    <w:rsid w:val="5ABE1F62"/>
    <w:rsid w:val="5B797E9C"/>
    <w:rsid w:val="5BF84A80"/>
    <w:rsid w:val="5D78609D"/>
    <w:rsid w:val="5E2C478A"/>
    <w:rsid w:val="5E917F0B"/>
    <w:rsid w:val="5F700DD2"/>
    <w:rsid w:val="5FD7353F"/>
    <w:rsid w:val="608D588B"/>
    <w:rsid w:val="63535EB8"/>
    <w:rsid w:val="63A63014"/>
    <w:rsid w:val="642A6588"/>
    <w:rsid w:val="65804A46"/>
    <w:rsid w:val="65817F72"/>
    <w:rsid w:val="65A801B0"/>
    <w:rsid w:val="65C651BB"/>
    <w:rsid w:val="669F3A29"/>
    <w:rsid w:val="6779088F"/>
    <w:rsid w:val="68637725"/>
    <w:rsid w:val="68BB130F"/>
    <w:rsid w:val="6B3905F7"/>
    <w:rsid w:val="6C760B3F"/>
    <w:rsid w:val="6CFA617E"/>
    <w:rsid w:val="6EE10E81"/>
    <w:rsid w:val="6FA14476"/>
    <w:rsid w:val="6FEE41C6"/>
    <w:rsid w:val="70C425AC"/>
    <w:rsid w:val="717C2D3A"/>
    <w:rsid w:val="72FF629D"/>
    <w:rsid w:val="739D5A8E"/>
    <w:rsid w:val="75483F2B"/>
    <w:rsid w:val="756975DF"/>
    <w:rsid w:val="758B02BC"/>
    <w:rsid w:val="763E532E"/>
    <w:rsid w:val="79773031"/>
    <w:rsid w:val="7A5013F0"/>
    <w:rsid w:val="7BA057F2"/>
    <w:rsid w:val="7E28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5">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ascii="Calibri" w:hAnsi="Calibri"/>
    </w:r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EnvelopeReturn"/>
    <w:basedOn w:val="1"/>
    <w:qFormat/>
    <w:uiPriority w:val="0"/>
    <w:pPr>
      <w:snapToGrid w:val="0"/>
      <w:textAlignment w:val="baseline"/>
    </w:pPr>
    <w:rPr>
      <w:rFonts w:ascii="Arial" w:hAnsi="Arial" w:eastAsia="方正仿宋_GBK"/>
      <w:sz w:val="32"/>
    </w:rPr>
  </w:style>
  <w:style w:type="paragraph" w:styleId="6">
    <w:name w:val="annotation text"/>
    <w:basedOn w:val="1"/>
    <w:link w:val="21"/>
    <w:qFormat/>
    <w:uiPriority w:val="0"/>
  </w:style>
  <w:style w:type="paragraph" w:styleId="7">
    <w:name w:val="Body Text"/>
    <w:basedOn w:val="1"/>
    <w:next w:val="1"/>
    <w:qFormat/>
    <w:uiPriority w:val="0"/>
    <w:pPr>
      <w:spacing w:after="120"/>
    </w:pPr>
  </w:style>
  <w:style w:type="paragraph" w:styleId="8">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styleId="9">
    <w:name w:val="Balloon Text"/>
    <w:basedOn w:val="1"/>
    <w:link w:val="19"/>
    <w:qFormat/>
    <w:uiPriority w:val="0"/>
    <w:pPr>
      <w:spacing w:after="0" w:line="240" w:lineRule="auto"/>
    </w:pPr>
    <w:rPr>
      <w:sz w:val="18"/>
      <w:szCs w:val="18"/>
    </w:rPr>
  </w:style>
  <w:style w:type="paragraph" w:styleId="10">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11">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annotation subject"/>
    <w:basedOn w:val="6"/>
    <w:next w:val="6"/>
    <w:link w:val="22"/>
    <w:qFormat/>
    <w:uiPriority w:val="0"/>
    <w:rPr>
      <w:b/>
      <w:bCs/>
    </w:rPr>
  </w:style>
  <w:style w:type="paragraph" w:styleId="13">
    <w:name w:val="Body Text First Indent"/>
    <w:basedOn w:val="1"/>
    <w:qFormat/>
    <w:uiPriority w:val="0"/>
    <w:pPr>
      <w:widowControl w:val="0"/>
      <w:spacing w:line="240" w:lineRule="auto"/>
      <w:ind w:firstLine="420"/>
      <w:jc w:val="both"/>
    </w:pPr>
    <w:rPr>
      <w:rFonts w:eastAsia="宋体"/>
      <w:color w:val="auto"/>
      <w:kern w:val="0"/>
      <w:sz w:val="20"/>
      <w:szCs w:val="20"/>
    </w:r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9">
    <w:name w:val="批注框文本 字符"/>
    <w:basedOn w:val="15"/>
    <w:link w:val="9"/>
    <w:qFormat/>
    <w:uiPriority w:val="0"/>
    <w:rPr>
      <w:rFonts w:eastAsia="Times New Roman"/>
      <w:color w:val="000000"/>
      <w:kern w:val="2"/>
      <w:sz w:val="18"/>
      <w:szCs w:val="18"/>
    </w:rPr>
  </w:style>
  <w:style w:type="character" w:customStyle="1" w:styleId="20">
    <w:name w:val="页眉 字符"/>
    <w:basedOn w:val="15"/>
    <w:link w:val="11"/>
    <w:qFormat/>
    <w:uiPriority w:val="0"/>
    <w:rPr>
      <w:rFonts w:eastAsia="Times New Roman"/>
      <w:color w:val="000000"/>
      <w:kern w:val="2"/>
      <w:sz w:val="18"/>
      <w:szCs w:val="18"/>
    </w:rPr>
  </w:style>
  <w:style w:type="character" w:customStyle="1" w:styleId="21">
    <w:name w:val="批注文字 字符"/>
    <w:basedOn w:val="15"/>
    <w:link w:val="6"/>
    <w:qFormat/>
    <w:uiPriority w:val="0"/>
    <w:rPr>
      <w:rFonts w:eastAsia="Times New Roman"/>
      <w:color w:val="000000"/>
      <w:kern w:val="2"/>
      <w:sz w:val="22"/>
      <w:szCs w:val="22"/>
    </w:rPr>
  </w:style>
  <w:style w:type="character" w:customStyle="1" w:styleId="22">
    <w:name w:val="批注主题 字符"/>
    <w:basedOn w:val="21"/>
    <w:link w:val="12"/>
    <w:qFormat/>
    <w:uiPriority w:val="0"/>
    <w:rPr>
      <w:rFonts w:eastAsia="Times New Roman"/>
      <w:b/>
      <w:bCs/>
      <w:color w:val="000000"/>
      <w:kern w:val="2"/>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4727</Words>
  <Characters>5168</Characters>
  <Lines>39</Lines>
  <Paragraphs>11</Paragraphs>
  <TotalTime>17</TotalTime>
  <ScaleCrop>false</ScaleCrop>
  <LinksUpToDate>false</LinksUpToDate>
  <CharactersWithSpaces>5409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2025-05-07T03:09:00Z</dcterms:created>
  <dc:creator>Y</dc:creator>
  <cp:lastModifiedBy>HBY</cp:lastModifiedBy>
  <cp:lastPrinted>2025-07-31T01:50:00Z</cp:lastPrinted>
  <dcterms:modified xsi:type="dcterms:W3CDTF">2026-01-05T06:31:37Z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5F3247E4A1FA4D1B96253862DC90E443_13</vt:lpwstr>
  </property>
  <property fmtid="{D5CDD505-2E9C-101B-9397-08002B2CF9AE}" pid="4" name="KSOTemplateDocerSaveRecord">
    <vt:lpwstr>eyJoZGlkIjoiNzQ1YmZjMGRmMzY4Mjk4NzZiZjA3OWI1ZGIwYTQ2OWQiLCJ1c2VySWQiOiIxNjAxNDE0ODI2In0=</vt:lpwstr>
  </property>
</Properties>
</file>