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Theme="minorEastAsia" w:hAnsiTheme="minorEastAsia" w:cstheme="minorEastAsia"/>
          <w:b/>
          <w:color w:val="auto"/>
          <w:sz w:val="48"/>
          <w:szCs w:val="48"/>
          <w:highlight w:val="none"/>
        </w:rPr>
      </w:pPr>
    </w:p>
    <w:p>
      <w:pPr>
        <w:jc w:val="center"/>
        <w:rPr>
          <w:rFonts w:hint="eastAsia"/>
          <w:b/>
          <w:bCs/>
          <w:color w:val="auto"/>
          <w:sz w:val="52"/>
          <w:szCs w:val="52"/>
          <w:highlight w:val="none"/>
          <w:lang w:val="en-US" w:eastAsia="zh-CN"/>
        </w:rPr>
      </w:pPr>
      <w:r>
        <w:rPr>
          <w:rFonts w:hint="eastAsia"/>
          <w:b/>
          <w:bCs/>
          <w:color w:val="auto"/>
          <w:sz w:val="52"/>
          <w:szCs w:val="52"/>
          <w:highlight w:val="none"/>
          <w:lang w:val="en-US" w:eastAsia="zh-CN"/>
        </w:rPr>
        <w:t>岭南师范学院新校区（湖光校区）建设</w:t>
      </w:r>
    </w:p>
    <w:p>
      <w:pPr>
        <w:jc w:val="center"/>
        <w:rPr>
          <w:rFonts w:ascii="宋体" w:hAnsi="宋体"/>
          <w:b/>
          <w:bCs/>
          <w:color w:val="auto"/>
          <w:sz w:val="72"/>
          <w:szCs w:val="72"/>
          <w:highlight w:val="none"/>
        </w:rPr>
      </w:pPr>
      <w:r>
        <w:rPr>
          <w:rFonts w:hint="eastAsia"/>
          <w:b/>
          <w:bCs/>
          <w:color w:val="auto"/>
          <w:sz w:val="52"/>
          <w:szCs w:val="52"/>
          <w:highlight w:val="none"/>
          <w:lang w:val="en-US" w:eastAsia="zh-CN"/>
        </w:rPr>
        <w:t>项目（首期）第二阶段设计</w:t>
      </w:r>
    </w:p>
    <w:p>
      <w:pPr>
        <w:pStyle w:val="3"/>
        <w:spacing w:after="312"/>
        <w:ind w:left="0" w:leftChars="0" w:firstLine="0" w:firstLineChars="0"/>
        <w:rPr>
          <w:color w:val="auto"/>
          <w:highlight w:val="none"/>
        </w:rPr>
      </w:pPr>
    </w:p>
    <w:p>
      <w:pPr>
        <w:rPr>
          <w:color w:val="auto"/>
          <w:highlight w:val="none"/>
        </w:rPr>
      </w:pPr>
    </w:p>
    <w:p>
      <w:pPr>
        <w:jc w:val="center"/>
        <w:rPr>
          <w:rFonts w:hint="eastAsia" w:ascii="宋体" w:hAnsi="宋体"/>
          <w:b/>
          <w:bCs/>
          <w:color w:val="auto"/>
          <w:sz w:val="84"/>
          <w:szCs w:val="84"/>
          <w:highlight w:val="none"/>
        </w:rPr>
      </w:pPr>
    </w:p>
    <w:p>
      <w:pPr>
        <w:jc w:val="center"/>
        <w:rPr>
          <w:rFonts w:ascii="宋体" w:hAnsi="宋体"/>
          <w:b/>
          <w:bCs/>
          <w:color w:val="auto"/>
          <w:sz w:val="84"/>
          <w:szCs w:val="84"/>
          <w:highlight w:val="none"/>
        </w:rPr>
      </w:pPr>
      <w:r>
        <w:rPr>
          <w:rFonts w:hint="eastAsia" w:ascii="宋体" w:hAnsi="宋体"/>
          <w:b/>
          <w:bCs/>
          <w:color w:val="auto"/>
          <w:sz w:val="84"/>
          <w:szCs w:val="84"/>
          <w:highlight w:val="none"/>
        </w:rPr>
        <w:t>招标文件</w:t>
      </w:r>
    </w:p>
    <w:p>
      <w:pPr>
        <w:jc w:val="center"/>
        <w:rPr>
          <w:rFonts w:ascii="宋体" w:hAnsi="宋体"/>
          <w:b/>
          <w:bCs/>
          <w:color w:val="auto"/>
          <w:sz w:val="52"/>
          <w:szCs w:val="52"/>
          <w:highlight w:val="none"/>
        </w:rPr>
      </w:pPr>
      <w:r>
        <w:rPr>
          <w:rFonts w:hint="eastAsia" w:ascii="宋体" w:hAnsi="宋体"/>
          <w:b/>
          <w:bCs/>
          <w:color w:val="auto"/>
          <w:sz w:val="52"/>
          <w:szCs w:val="52"/>
          <w:highlight w:val="none"/>
        </w:rPr>
        <w:t>（公开招标）</w:t>
      </w:r>
    </w:p>
    <w:p>
      <w:pPr>
        <w:pStyle w:val="3"/>
        <w:spacing w:after="312"/>
        <w:jc w:val="both"/>
        <w:rPr>
          <w:color w:val="auto"/>
          <w:highlight w:val="none"/>
        </w:rPr>
      </w:pPr>
    </w:p>
    <w:p>
      <w:pPr>
        <w:pStyle w:val="3"/>
        <w:spacing w:after="312"/>
        <w:jc w:val="both"/>
        <w:rPr>
          <w:color w:val="auto"/>
          <w:highlight w:val="none"/>
        </w:rPr>
      </w:pPr>
    </w:p>
    <w:p>
      <w:pPr>
        <w:rPr>
          <w:color w:val="auto"/>
          <w:highlight w:val="none"/>
        </w:rPr>
      </w:pPr>
    </w:p>
    <w:p>
      <w:pPr>
        <w:rPr>
          <w:color w:val="auto"/>
          <w:highlight w:val="none"/>
        </w:rPr>
      </w:pPr>
    </w:p>
    <w:p>
      <w:pPr>
        <w:rPr>
          <w:rFonts w:hint="eastAsia"/>
          <w:color w:val="auto"/>
          <w:highlight w:val="none"/>
        </w:rPr>
      </w:pPr>
    </w:p>
    <w:p>
      <w:pPr>
        <w:spacing w:line="360" w:lineRule="auto"/>
        <w:ind w:leftChars="200" w:firstLine="1280" w:firstLineChars="400"/>
        <w:jc w:val="left"/>
        <w:rPr>
          <w:rFonts w:hint="eastAsia" w:ascii="宋体" w:hAnsi="宋体"/>
          <w:b/>
          <w:color w:val="auto"/>
          <w:sz w:val="32"/>
          <w:szCs w:val="32"/>
          <w:highlight w:val="none"/>
          <w:lang w:val="en-US" w:eastAsia="zh-CN"/>
        </w:rPr>
      </w:pPr>
    </w:p>
    <w:p>
      <w:pPr>
        <w:spacing w:line="360" w:lineRule="auto"/>
        <w:ind w:leftChars="200" w:firstLine="1280" w:firstLineChars="400"/>
        <w:jc w:val="left"/>
        <w:rPr>
          <w:rFonts w:hint="eastAsia" w:ascii="宋体" w:hAnsi="宋体" w:eastAsiaTheme="minorEastAsia"/>
          <w:b/>
          <w:color w:val="auto"/>
          <w:sz w:val="32"/>
          <w:szCs w:val="32"/>
          <w:highlight w:val="none"/>
          <w:lang w:eastAsia="zh-CN"/>
        </w:rPr>
      </w:pPr>
      <w:r>
        <w:rPr>
          <w:rFonts w:hint="eastAsia" w:ascii="宋体" w:hAnsi="宋体"/>
          <w:b/>
          <w:color w:val="auto"/>
          <w:sz w:val="32"/>
          <w:szCs w:val="32"/>
          <w:highlight w:val="none"/>
          <w:lang w:val="en-US" w:eastAsia="zh-CN"/>
        </w:rPr>
        <w:t>招标人</w:t>
      </w:r>
      <w:r>
        <w:rPr>
          <w:rFonts w:hint="eastAsia" w:ascii="宋体" w:hAnsi="宋体"/>
          <w:b/>
          <w:color w:val="auto"/>
          <w:sz w:val="32"/>
          <w:szCs w:val="32"/>
          <w:highlight w:val="none"/>
        </w:rPr>
        <w:t>：</w:t>
      </w:r>
      <w:r>
        <w:rPr>
          <w:rFonts w:hint="eastAsia" w:ascii="宋体" w:hAnsi="宋体"/>
          <w:b/>
          <w:color w:val="auto"/>
          <w:sz w:val="32"/>
          <w:szCs w:val="32"/>
          <w:highlight w:val="none"/>
          <w:lang w:eastAsia="zh-CN"/>
        </w:rPr>
        <w:t>广东省建筑设计研究院有限公司</w:t>
      </w:r>
    </w:p>
    <w:p>
      <w:pPr>
        <w:spacing w:line="360" w:lineRule="auto"/>
        <w:ind w:leftChars="200" w:firstLine="1280" w:firstLineChars="400"/>
        <w:jc w:val="left"/>
        <w:rPr>
          <w:rFonts w:ascii="宋体" w:hAnsi="宋体"/>
          <w:b/>
          <w:color w:val="auto"/>
          <w:sz w:val="32"/>
          <w:szCs w:val="32"/>
          <w:highlight w:val="none"/>
        </w:rPr>
      </w:pPr>
      <w:r>
        <w:rPr>
          <w:rFonts w:hint="eastAsia" w:ascii="宋体" w:hAnsi="宋体"/>
          <w:b/>
          <w:color w:val="auto"/>
          <w:sz w:val="32"/>
          <w:szCs w:val="32"/>
          <w:highlight w:val="none"/>
        </w:rPr>
        <w:t>代理机构：广东建瀚工程管理有限公司</w:t>
      </w:r>
    </w:p>
    <w:p>
      <w:pPr>
        <w:spacing w:line="360" w:lineRule="auto"/>
        <w:ind w:leftChars="200" w:firstLine="1280" w:firstLineChars="400"/>
        <w:jc w:val="left"/>
        <w:rPr>
          <w:rFonts w:ascii="宋体" w:hAnsi="宋体"/>
          <w:b/>
          <w:color w:val="auto"/>
          <w:sz w:val="32"/>
          <w:szCs w:val="32"/>
          <w:highlight w:val="none"/>
        </w:rPr>
      </w:pPr>
      <w:r>
        <w:rPr>
          <w:rFonts w:hint="eastAsia" w:ascii="宋体" w:hAnsi="宋体"/>
          <w:b/>
          <w:color w:val="auto"/>
          <w:sz w:val="32"/>
          <w:szCs w:val="32"/>
          <w:highlight w:val="none"/>
        </w:rPr>
        <w:t>编制日期：202</w:t>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月</w:t>
      </w:r>
    </w:p>
    <w:p>
      <w:pPr>
        <w:spacing w:line="540" w:lineRule="exact"/>
        <w:ind w:leftChars="200" w:firstLine="1120" w:firstLineChars="400"/>
        <w:jc w:val="left"/>
        <w:rPr>
          <w:rFonts w:ascii="宋体" w:hAnsi="宋体"/>
          <w:b/>
          <w:color w:val="auto"/>
          <w:sz w:val="28"/>
          <w:szCs w:val="28"/>
          <w:highlight w:val="none"/>
        </w:rPr>
        <w:sectPr>
          <w:headerReference r:id="rId3" w:type="default"/>
          <w:footerReference r:id="rId4" w:type="even"/>
          <w:pgSz w:w="11906" w:h="16838"/>
          <w:pgMar w:top="1247" w:right="1247" w:bottom="1247" w:left="1247" w:header="851" w:footer="992" w:gutter="0"/>
          <w:cols w:space="0" w:num="1"/>
          <w:rtlGutter w:val="0"/>
          <w:docGrid w:type="linesAndChars" w:linePitch="312" w:charSpace="0"/>
        </w:sectPr>
      </w:pPr>
    </w:p>
    <w:p>
      <w:pPr>
        <w:pStyle w:val="21"/>
        <w:tabs>
          <w:tab w:val="right" w:leader="dot" w:pos="8296"/>
        </w:tabs>
        <w:jc w:val="center"/>
        <w:rPr>
          <w:color w:val="auto"/>
          <w:sz w:val="44"/>
          <w:szCs w:val="44"/>
          <w:highlight w:val="none"/>
        </w:rPr>
      </w:pPr>
      <w:r>
        <w:rPr>
          <w:rFonts w:hint="eastAsia" w:ascii="宋体" w:hAnsi="宋体"/>
          <w:b/>
          <w:bCs/>
          <w:color w:val="auto"/>
          <w:sz w:val="44"/>
          <w:szCs w:val="44"/>
          <w:highlight w:val="none"/>
        </w:rPr>
        <w:t>目  录</w:t>
      </w:r>
    </w:p>
    <w:p>
      <w:pPr>
        <w:pStyle w:val="21"/>
        <w:tabs>
          <w:tab w:val="right" w:leader="dot" w:pos="9027"/>
        </w:tabs>
        <w:rPr>
          <w:rFonts w:hint="eastAsia" w:ascii="宋体" w:hAnsi="宋体" w:eastAsia="宋体" w:cs="宋体"/>
          <w:color w:val="auto"/>
          <w:highlight w:val="none"/>
        </w:rPr>
      </w:pPr>
    </w:p>
    <w:p>
      <w:pPr>
        <w:pStyle w:val="21"/>
        <w:tabs>
          <w:tab w:val="right" w:leader="dot" w:pos="9332"/>
        </w:tabs>
        <w:spacing w:line="48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_Toc29689 </w:instrText>
      </w:r>
      <w:r>
        <w:rPr>
          <w:rFonts w:hint="eastAsia" w:ascii="宋体" w:hAnsi="宋体" w:eastAsia="宋体" w:cs="宋体"/>
          <w:color w:val="auto"/>
          <w:highlight w:val="none"/>
        </w:rPr>
        <w:fldChar w:fldCharType="separate"/>
      </w:r>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_Toc29689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332"/>
        </w:tabs>
        <w:spacing w:line="48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_Toc30889 </w:instrText>
      </w:r>
      <w:r>
        <w:rPr>
          <w:rFonts w:hint="eastAsia" w:ascii="宋体" w:hAnsi="宋体" w:eastAsia="宋体" w:cs="宋体"/>
          <w:color w:val="auto"/>
          <w:highlight w:val="none"/>
        </w:rPr>
        <w:fldChar w:fldCharType="separate"/>
      </w:r>
      <w:r>
        <w:rPr>
          <w:rFonts w:hint="eastAsia"/>
          <w:color w:val="auto"/>
          <w:highlight w:val="none"/>
        </w:rPr>
        <w:t>第二章  日程安排</w:t>
      </w:r>
      <w:r>
        <w:rPr>
          <w:color w:val="auto"/>
          <w:highlight w:val="none"/>
        </w:rPr>
        <w:tab/>
      </w:r>
      <w:r>
        <w:rPr>
          <w:color w:val="auto"/>
          <w:highlight w:val="none"/>
        </w:rPr>
        <w:fldChar w:fldCharType="begin"/>
      </w:r>
      <w:r>
        <w:rPr>
          <w:color w:val="auto"/>
          <w:highlight w:val="none"/>
        </w:rPr>
        <w:instrText xml:space="preserve"> PAGEREF _Toc30889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332"/>
        </w:tabs>
        <w:spacing w:line="48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_Toc23854 </w:instrText>
      </w:r>
      <w:r>
        <w:rPr>
          <w:rFonts w:hint="eastAsia" w:ascii="宋体" w:hAnsi="宋体" w:eastAsia="宋体" w:cs="宋体"/>
          <w:color w:val="auto"/>
          <w:highlight w:val="none"/>
        </w:rPr>
        <w:fldChar w:fldCharType="separate"/>
      </w:r>
      <w:r>
        <w:rPr>
          <w:rFonts w:hint="eastAsia"/>
          <w:color w:val="auto"/>
          <w:highlight w:val="none"/>
        </w:rPr>
        <w:t>第三章  投标须知</w:t>
      </w:r>
      <w:r>
        <w:rPr>
          <w:color w:val="auto"/>
          <w:highlight w:val="none"/>
        </w:rPr>
        <w:tab/>
      </w:r>
      <w:r>
        <w:rPr>
          <w:color w:val="auto"/>
          <w:highlight w:val="none"/>
        </w:rPr>
        <w:fldChar w:fldCharType="begin"/>
      </w:r>
      <w:r>
        <w:rPr>
          <w:color w:val="auto"/>
          <w:highlight w:val="none"/>
        </w:rPr>
        <w:instrText xml:space="preserve"> PAGEREF _Toc23854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332"/>
        </w:tabs>
        <w:spacing w:line="48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_Toc10896 </w:instrText>
      </w:r>
      <w:r>
        <w:rPr>
          <w:rFonts w:hint="eastAsia" w:ascii="宋体" w:hAnsi="宋体" w:eastAsia="宋体" w:cs="宋体"/>
          <w:color w:val="auto"/>
          <w:highlight w:val="none"/>
        </w:rPr>
        <w:fldChar w:fldCharType="separate"/>
      </w:r>
      <w:r>
        <w:rPr>
          <w:rFonts w:hint="eastAsia" w:ascii="宋体" w:hAnsi="宋体"/>
          <w:color w:val="auto"/>
          <w:highlight w:val="none"/>
        </w:rPr>
        <w:t>第四章  投标文件编制要求</w:t>
      </w:r>
      <w:r>
        <w:rPr>
          <w:color w:val="auto"/>
          <w:highlight w:val="none"/>
        </w:rPr>
        <w:tab/>
      </w:r>
      <w:r>
        <w:rPr>
          <w:color w:val="auto"/>
          <w:highlight w:val="none"/>
        </w:rPr>
        <w:fldChar w:fldCharType="begin"/>
      </w:r>
      <w:r>
        <w:rPr>
          <w:color w:val="auto"/>
          <w:highlight w:val="none"/>
        </w:rPr>
        <w:instrText xml:space="preserve"> PAGEREF _Toc10896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332"/>
        </w:tabs>
        <w:spacing w:line="48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_Toc6535 </w:instrText>
      </w:r>
      <w:r>
        <w:rPr>
          <w:rFonts w:hint="eastAsia" w:ascii="宋体" w:hAnsi="宋体" w:eastAsia="宋体" w:cs="宋体"/>
          <w:color w:val="auto"/>
          <w:highlight w:val="none"/>
        </w:rPr>
        <w:fldChar w:fldCharType="separate"/>
      </w:r>
      <w:r>
        <w:rPr>
          <w:rFonts w:hint="eastAsia"/>
          <w:color w:val="auto"/>
          <w:highlight w:val="none"/>
        </w:rPr>
        <w:t>第五章  投标文件报送规定</w:t>
      </w:r>
      <w:r>
        <w:rPr>
          <w:color w:val="auto"/>
          <w:highlight w:val="none"/>
        </w:rPr>
        <w:tab/>
      </w:r>
      <w:r>
        <w:rPr>
          <w:color w:val="auto"/>
          <w:highlight w:val="none"/>
        </w:rPr>
        <w:fldChar w:fldCharType="begin"/>
      </w:r>
      <w:r>
        <w:rPr>
          <w:color w:val="auto"/>
          <w:highlight w:val="none"/>
        </w:rPr>
        <w:instrText xml:space="preserve"> PAGEREF _Toc6535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332"/>
        </w:tabs>
        <w:spacing w:line="48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_Toc12156 </w:instrText>
      </w:r>
      <w:r>
        <w:rPr>
          <w:rFonts w:hint="eastAsia" w:ascii="宋体" w:hAnsi="宋体" w:eastAsia="宋体" w:cs="宋体"/>
          <w:color w:val="auto"/>
          <w:highlight w:val="none"/>
        </w:rPr>
        <w:fldChar w:fldCharType="separate"/>
      </w:r>
      <w:r>
        <w:rPr>
          <w:rFonts w:hint="eastAsia"/>
          <w:color w:val="auto"/>
          <w:highlight w:val="none"/>
        </w:rPr>
        <w:t>第六章  开标办法</w:t>
      </w:r>
      <w:r>
        <w:rPr>
          <w:color w:val="auto"/>
          <w:highlight w:val="none"/>
        </w:rPr>
        <w:tab/>
      </w:r>
      <w:r>
        <w:rPr>
          <w:color w:val="auto"/>
          <w:highlight w:val="none"/>
        </w:rPr>
        <w:fldChar w:fldCharType="begin"/>
      </w:r>
      <w:r>
        <w:rPr>
          <w:color w:val="auto"/>
          <w:highlight w:val="none"/>
        </w:rPr>
        <w:instrText xml:space="preserve"> PAGEREF _Toc12156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332"/>
        </w:tabs>
        <w:spacing w:line="48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_Toc19580 </w:instrText>
      </w:r>
      <w:r>
        <w:rPr>
          <w:rFonts w:hint="eastAsia" w:ascii="宋体" w:hAnsi="宋体" w:eastAsia="宋体" w:cs="宋体"/>
          <w:color w:val="auto"/>
          <w:highlight w:val="none"/>
        </w:rPr>
        <w:fldChar w:fldCharType="separate"/>
      </w:r>
      <w:r>
        <w:rPr>
          <w:rFonts w:hint="eastAsia"/>
          <w:color w:val="auto"/>
          <w:highlight w:val="none"/>
        </w:rPr>
        <w:t>第七章  评标办法</w:t>
      </w:r>
      <w:r>
        <w:rPr>
          <w:color w:val="auto"/>
          <w:highlight w:val="none"/>
        </w:rPr>
        <w:tab/>
      </w:r>
      <w:r>
        <w:rPr>
          <w:color w:val="auto"/>
          <w:highlight w:val="none"/>
        </w:rPr>
        <w:fldChar w:fldCharType="begin"/>
      </w:r>
      <w:r>
        <w:rPr>
          <w:color w:val="auto"/>
          <w:highlight w:val="none"/>
        </w:rPr>
        <w:instrText xml:space="preserve"> PAGEREF _Toc19580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332"/>
        </w:tabs>
        <w:spacing w:line="48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 </w:instrText>
      </w:r>
      <w:r>
        <w:rPr>
          <w:rFonts w:hint="eastAsia" w:ascii="宋体" w:hAnsi="宋体" w:eastAsia="宋体" w:cs="宋体"/>
          <w:color w:val="auto"/>
          <w:highlight w:val="none"/>
        </w:rPr>
        <w:fldChar w:fldCharType="separate"/>
      </w:r>
      <w:r>
        <w:rPr>
          <w:rFonts w:hint="eastAsia"/>
          <w:color w:val="auto"/>
          <w:highlight w:val="none"/>
        </w:rPr>
        <w:t>第八章</w:t>
      </w:r>
      <w:r>
        <w:rPr>
          <w:rFonts w:hint="eastAsia"/>
          <w:color w:val="auto"/>
          <w:highlight w:val="none"/>
          <w:lang w:val="en-US" w:eastAsia="zh-CN"/>
        </w:rPr>
        <w:t xml:space="preserve">  </w:t>
      </w:r>
      <w:r>
        <w:rPr>
          <w:rFonts w:hint="eastAsia"/>
          <w:color w:val="auto"/>
          <w:highlight w:val="none"/>
        </w:rPr>
        <w:t>定标办法</w:t>
      </w:r>
      <w:r>
        <w:rPr>
          <w:color w:val="auto"/>
          <w:highlight w:val="none"/>
        </w:rPr>
        <w:tab/>
      </w:r>
      <w:r>
        <w:rPr>
          <w:color w:val="auto"/>
          <w:highlight w:val="none"/>
        </w:rPr>
        <w:fldChar w:fldCharType="begin"/>
      </w:r>
      <w:r>
        <w:rPr>
          <w:color w:val="auto"/>
          <w:highlight w:val="none"/>
        </w:rPr>
        <w:instrText xml:space="preserve"> PAGEREF _Toc656 \h </w:instrText>
      </w:r>
      <w:r>
        <w:rPr>
          <w:color w:val="auto"/>
          <w:highlight w:val="none"/>
        </w:rPr>
        <w:fldChar w:fldCharType="separate"/>
      </w:r>
      <w:r>
        <w:rPr>
          <w:color w:val="auto"/>
          <w:highlight w:val="none"/>
        </w:rPr>
        <w:t>3</w:t>
      </w:r>
      <w:r>
        <w:rPr>
          <w:rFonts w:hint="eastAsia"/>
          <w:color w:val="auto"/>
          <w:highlight w:val="none"/>
          <w:lang w:val="en-US" w:eastAsia="zh-CN"/>
        </w:rPr>
        <w:t>4</w:t>
      </w:r>
      <w:r>
        <w:rPr>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332"/>
        </w:tabs>
        <w:spacing w:line="48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_Toc31751 </w:instrText>
      </w:r>
      <w:r>
        <w:rPr>
          <w:rFonts w:hint="eastAsia" w:ascii="宋体" w:hAnsi="宋体" w:eastAsia="宋体" w:cs="宋体"/>
          <w:color w:val="auto"/>
          <w:highlight w:val="none"/>
        </w:rPr>
        <w:fldChar w:fldCharType="separate"/>
      </w:r>
      <w:r>
        <w:rPr>
          <w:rFonts w:hint="eastAsia"/>
          <w:bCs w:val="0"/>
          <w:color w:val="auto"/>
          <w:highlight w:val="none"/>
        </w:rPr>
        <w:t>第九</w:t>
      </w:r>
      <w:r>
        <w:rPr>
          <w:rFonts w:hint="eastAsia"/>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_Toc31751 \h </w:instrText>
      </w:r>
      <w:r>
        <w:rPr>
          <w:color w:val="auto"/>
          <w:highlight w:val="none"/>
        </w:rPr>
        <w:fldChar w:fldCharType="separate"/>
      </w:r>
      <w:r>
        <w:rPr>
          <w:color w:val="auto"/>
          <w:highlight w:val="none"/>
        </w:rPr>
        <w:t>3</w:t>
      </w:r>
      <w:r>
        <w:rPr>
          <w:rFonts w:hint="eastAsia"/>
          <w:color w:val="auto"/>
          <w:highlight w:val="none"/>
          <w:lang w:val="en-US" w:eastAsia="zh-CN"/>
        </w:rPr>
        <w:t>6</w:t>
      </w:r>
      <w:r>
        <w:rPr>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332"/>
        </w:tabs>
        <w:spacing w:line="48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_Toc13239 </w:instrText>
      </w:r>
      <w:r>
        <w:rPr>
          <w:rFonts w:hint="eastAsia" w:ascii="宋体" w:hAnsi="宋体" w:eastAsia="宋体" w:cs="宋体"/>
          <w:color w:val="auto"/>
          <w:highlight w:val="none"/>
        </w:rPr>
        <w:fldChar w:fldCharType="separate"/>
      </w:r>
      <w:r>
        <w:rPr>
          <w:rFonts w:hint="eastAsia" w:hAnsi="宋体" w:cs="宋体"/>
          <w:color w:val="auto"/>
          <w:highlight w:val="none"/>
        </w:rPr>
        <w:t>第十章</w:t>
      </w:r>
      <w:r>
        <w:rPr>
          <w:rFonts w:hint="eastAsia" w:hAnsi="宋体" w:cs="宋体"/>
          <w:color w:val="auto"/>
          <w:highlight w:val="none"/>
          <w:lang w:val="en-US" w:eastAsia="zh-CN"/>
        </w:rPr>
        <w:t xml:space="preserve">  </w:t>
      </w:r>
      <w:r>
        <w:rPr>
          <w:rFonts w:hint="eastAsia" w:hAnsi="宋体" w:cs="宋体"/>
          <w:color w:val="auto"/>
          <w:highlight w:val="none"/>
          <w:lang w:eastAsia="zh-CN"/>
        </w:rPr>
        <w:t>设计任务书</w:t>
      </w:r>
      <w:r>
        <w:rPr>
          <w:color w:val="auto"/>
          <w:highlight w:val="none"/>
        </w:rPr>
        <w:tab/>
      </w:r>
      <w:r>
        <w:rPr>
          <w:color w:val="auto"/>
          <w:highlight w:val="none"/>
        </w:rPr>
        <w:fldChar w:fldCharType="begin"/>
      </w:r>
      <w:r>
        <w:rPr>
          <w:color w:val="auto"/>
          <w:highlight w:val="none"/>
        </w:rPr>
        <w:instrText xml:space="preserve"> PAGEREF _Toc13239 \h </w:instrText>
      </w:r>
      <w:r>
        <w:rPr>
          <w:color w:val="auto"/>
          <w:highlight w:val="none"/>
        </w:rPr>
        <w:fldChar w:fldCharType="separate"/>
      </w:r>
      <w:r>
        <w:rPr>
          <w:color w:val="auto"/>
          <w:highlight w:val="none"/>
        </w:rPr>
        <w:t>5</w:t>
      </w:r>
      <w:r>
        <w:rPr>
          <w:rFonts w:hint="eastAsia"/>
          <w:color w:val="auto"/>
          <w:highlight w:val="none"/>
          <w:lang w:val="en-US" w:eastAsia="zh-CN"/>
        </w:rPr>
        <w:t>7</w:t>
      </w:r>
      <w:r>
        <w:rPr>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332"/>
        </w:tabs>
        <w:spacing w:line="48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_Toc31453 </w:instrText>
      </w:r>
      <w:r>
        <w:rPr>
          <w:rFonts w:hint="eastAsia" w:ascii="宋体" w:hAnsi="宋体" w:eastAsia="宋体" w:cs="宋体"/>
          <w:color w:val="auto"/>
          <w:highlight w:val="none"/>
        </w:rPr>
        <w:fldChar w:fldCharType="separate"/>
      </w:r>
      <w:r>
        <w:rPr>
          <w:rFonts w:hint="eastAsia"/>
          <w:color w:val="auto"/>
          <w:highlight w:val="none"/>
        </w:rPr>
        <w:t xml:space="preserve">第十一章 </w:t>
      </w:r>
      <w:r>
        <w:rPr>
          <w:rFonts w:hint="eastAsia"/>
          <w:color w:val="auto"/>
          <w:highlight w:val="none"/>
          <w:lang w:val="en-US" w:eastAsia="zh-CN"/>
        </w:rPr>
        <w:t xml:space="preserve"> </w:t>
      </w:r>
      <w:r>
        <w:rPr>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_Toc31453 \h </w:instrText>
      </w:r>
      <w:r>
        <w:rPr>
          <w:color w:val="auto"/>
          <w:highlight w:val="none"/>
        </w:rPr>
        <w:fldChar w:fldCharType="separate"/>
      </w:r>
      <w:r>
        <w:rPr>
          <w:color w:val="auto"/>
          <w:highlight w:val="none"/>
        </w:rPr>
        <w:t>6</w:t>
      </w:r>
      <w:r>
        <w:rPr>
          <w:rFonts w:hint="eastAsia"/>
          <w:color w:val="auto"/>
          <w:highlight w:val="none"/>
          <w:lang w:val="en-US" w:eastAsia="zh-CN"/>
        </w:rPr>
        <w:t>4</w:t>
      </w:r>
      <w:r>
        <w:rPr>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8462"/>
        </w:tabs>
        <w:spacing w:line="480" w:lineRule="auto"/>
        <w:rPr>
          <w:rFonts w:ascii="宋体" w:hAnsi="宋体" w:eastAsia="宋体" w:cs="宋体"/>
          <w:color w:val="auto"/>
          <w:highlight w:val="none"/>
        </w:rPr>
      </w:pPr>
      <w:r>
        <w:rPr>
          <w:rFonts w:hint="eastAsia" w:ascii="宋体" w:hAnsi="宋体" w:eastAsia="宋体" w:cs="宋体"/>
          <w:color w:val="auto"/>
          <w:highlight w:val="none"/>
        </w:rPr>
        <w:fldChar w:fldCharType="end"/>
      </w:r>
    </w:p>
    <w:p>
      <w:pPr>
        <w:rPr>
          <w:color w:val="auto"/>
          <w:highlight w:val="none"/>
        </w:rPr>
      </w:pPr>
    </w:p>
    <w:p>
      <w:pPr>
        <w:rPr>
          <w:color w:val="auto"/>
          <w:highlight w:val="none"/>
        </w:rPr>
      </w:pPr>
    </w:p>
    <w:p>
      <w:pPr>
        <w:tabs>
          <w:tab w:val="left" w:pos="2703"/>
        </w:tabs>
        <w:rPr>
          <w:color w:val="auto"/>
          <w:highlight w:val="none"/>
        </w:rPr>
      </w:pPr>
      <w:r>
        <w:rPr>
          <w:rFonts w:hint="eastAsia"/>
          <w:color w:val="auto"/>
          <w:highlight w:val="none"/>
        </w:rPr>
        <w:tab/>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5"/>
        <w:spacing w:beforeLines="200" w:line="520" w:lineRule="exact"/>
        <w:ind w:firstLine="1320" w:firstLineChars="300"/>
        <w:rPr>
          <w:b/>
          <w:bCs/>
          <w:color w:val="auto"/>
          <w:sz w:val="44"/>
          <w:szCs w:val="44"/>
          <w:highlight w:val="none"/>
        </w:rPr>
      </w:pPr>
      <w:bookmarkStart w:id="0" w:name="_Toc480794502"/>
    </w:p>
    <w:p>
      <w:pPr>
        <w:pStyle w:val="3"/>
        <w:spacing w:after="312"/>
        <w:rPr>
          <w:rFonts w:hint="eastAsia"/>
          <w:color w:val="auto"/>
          <w:highlight w:val="none"/>
        </w:rPr>
        <w:sectPr>
          <w:headerReference r:id="rId5" w:type="default"/>
          <w:footerReference r:id="rId6" w:type="default"/>
          <w:pgSz w:w="11906" w:h="16838"/>
          <w:pgMar w:top="1440" w:right="1134" w:bottom="1440" w:left="1440" w:header="851" w:footer="992" w:gutter="0"/>
          <w:pgNumType w:fmt="decimal" w:start="1"/>
          <w:cols w:space="720" w:num="1"/>
          <w:docGrid w:type="linesAndChars" w:linePitch="312" w:charSpace="0"/>
        </w:sectPr>
      </w:pPr>
      <w:bookmarkStart w:id="1" w:name="_Toc6995"/>
      <w:bookmarkStart w:id="2" w:name="_Toc18349"/>
      <w:bookmarkStart w:id="3" w:name="_Toc14295"/>
    </w:p>
    <w:p>
      <w:pPr>
        <w:pStyle w:val="3"/>
        <w:spacing w:after="312"/>
        <w:rPr>
          <w:color w:val="auto"/>
          <w:highlight w:val="none"/>
        </w:rPr>
      </w:pPr>
      <w:bookmarkStart w:id="4" w:name="_Toc23344"/>
      <w:bookmarkStart w:id="5" w:name="_Toc7016"/>
      <w:bookmarkStart w:id="6" w:name="_Toc29689"/>
      <w:bookmarkStart w:id="7" w:name="_Toc21323"/>
      <w:r>
        <w:rPr>
          <w:rFonts w:hint="eastAsia"/>
          <w:color w:val="auto"/>
          <w:highlight w:val="none"/>
        </w:rPr>
        <w:t>第一章</w:t>
      </w:r>
      <w:bookmarkEnd w:id="0"/>
      <w:r>
        <w:rPr>
          <w:rFonts w:hint="eastAsia"/>
          <w:color w:val="auto"/>
          <w:highlight w:val="none"/>
          <w:lang w:val="en-US" w:eastAsia="zh-CN"/>
        </w:rPr>
        <w:t xml:space="preserve">  </w:t>
      </w:r>
      <w:r>
        <w:rPr>
          <w:rFonts w:hint="eastAsia"/>
          <w:color w:val="auto"/>
          <w:highlight w:val="none"/>
        </w:rPr>
        <w:t>招标公告</w:t>
      </w:r>
      <w:bookmarkEnd w:id="1"/>
      <w:bookmarkEnd w:id="2"/>
      <w:bookmarkEnd w:id="3"/>
      <w:bookmarkEnd w:id="4"/>
      <w:bookmarkEnd w:id="5"/>
      <w:bookmarkEnd w:id="6"/>
      <w:bookmarkEnd w:id="7"/>
    </w:p>
    <w:p>
      <w:pPr>
        <w:spacing w:line="500" w:lineRule="exact"/>
        <w:rPr>
          <w:rFonts w:ascii="宋体" w:hAnsi="宋体"/>
          <w:b/>
          <w:color w:val="auto"/>
          <w:highlight w:val="none"/>
        </w:rPr>
      </w:pPr>
      <w:r>
        <w:rPr>
          <w:rFonts w:hint="eastAsia" w:ascii="宋体" w:hAnsi="宋体"/>
          <w:b/>
          <w:color w:val="auto"/>
          <w:highlight w:val="none"/>
          <w:lang w:val="en-US" w:eastAsia="zh-CN"/>
        </w:rPr>
        <w:t>1.</w:t>
      </w:r>
      <w:r>
        <w:rPr>
          <w:rFonts w:ascii="宋体" w:hAnsi="宋体"/>
          <w:b/>
          <w:color w:val="auto"/>
          <w:highlight w:val="none"/>
        </w:rPr>
        <w:t>1</w:t>
      </w:r>
      <w:r>
        <w:rPr>
          <w:rFonts w:hint="eastAsia" w:ascii="宋体" w:hAnsi="宋体"/>
          <w:b/>
          <w:color w:val="auto"/>
          <w:highlight w:val="none"/>
        </w:rPr>
        <w:t>招标目的</w:t>
      </w:r>
    </w:p>
    <w:p>
      <w:pPr>
        <w:spacing w:line="500" w:lineRule="exact"/>
        <w:ind w:firstLine="480" w:firstLineChars="200"/>
        <w:rPr>
          <w:rFonts w:ascii="宋体" w:hAnsi="宋体"/>
          <w:color w:val="auto"/>
          <w:highlight w:val="none"/>
        </w:rPr>
      </w:pPr>
      <w:r>
        <w:rPr>
          <w:rFonts w:hint="eastAsia" w:ascii="宋体" w:hAnsi="宋体"/>
          <w:color w:val="auto"/>
          <w:highlight w:val="none"/>
        </w:rPr>
        <w:t>本招标项目</w:t>
      </w:r>
      <w:r>
        <w:rPr>
          <w:rFonts w:hint="eastAsia" w:ascii="宋体" w:hAnsi="宋体"/>
          <w:color w:val="auto"/>
          <w:highlight w:val="none"/>
          <w:u w:val="single"/>
          <w:lang w:val="en-US" w:eastAsia="zh-CN"/>
        </w:rPr>
        <w:t>岭南师范学院新校区（湖光校区）建设项目（首期）第二阶段设计</w:t>
      </w:r>
      <w:r>
        <w:rPr>
          <w:rFonts w:hint="eastAsia" w:ascii="宋体" w:hAnsi="宋体"/>
          <w:color w:val="auto"/>
          <w:highlight w:val="none"/>
        </w:rPr>
        <w:t>已由</w:t>
      </w:r>
      <w:r>
        <w:rPr>
          <w:rFonts w:hint="eastAsia" w:ascii="宋体" w:hAnsi="宋体" w:eastAsia="宋体" w:cs="宋体"/>
          <w:color w:val="auto"/>
          <w:sz w:val="24"/>
          <w:szCs w:val="24"/>
          <w:highlight w:val="none"/>
          <w:u w:val="single"/>
        </w:rPr>
        <w:t>湛江市发展和改革局</w:t>
      </w:r>
      <w:r>
        <w:rPr>
          <w:rFonts w:hint="eastAsia" w:ascii="宋体" w:hAnsi="宋体"/>
          <w:color w:val="auto"/>
          <w:highlight w:val="none"/>
        </w:rPr>
        <w:t>以</w:t>
      </w:r>
      <w:r>
        <w:rPr>
          <w:rFonts w:hint="eastAsia" w:ascii="宋体" w:hAnsi="宋体" w:eastAsia="宋体" w:cs="宋体"/>
          <w:color w:val="auto"/>
          <w:sz w:val="24"/>
          <w:szCs w:val="24"/>
          <w:highlight w:val="none"/>
          <w:u w:val="single"/>
        </w:rPr>
        <w:t>《湛发改社</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2019</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671号》</w:t>
      </w:r>
      <w:r>
        <w:rPr>
          <w:rFonts w:hint="eastAsia" w:ascii="宋体" w:hAnsi="宋体"/>
          <w:color w:val="auto"/>
          <w:highlight w:val="none"/>
        </w:rPr>
        <w:t>批准建设</w:t>
      </w:r>
      <w:bookmarkStart w:id="8" w:name="_Toc256145642"/>
      <w:bookmarkStart w:id="9" w:name="_Toc184635054"/>
      <w:bookmarkStart w:id="10" w:name="_Toc416425400"/>
      <w:r>
        <w:rPr>
          <w:rFonts w:hint="eastAsia" w:ascii="宋体" w:hAnsi="宋体"/>
          <w:color w:val="auto"/>
          <w:highlight w:val="none"/>
          <w:lang w:eastAsia="zh-CN"/>
        </w:rPr>
        <w:t>，</w:t>
      </w:r>
      <w:r>
        <w:rPr>
          <w:rFonts w:hint="eastAsia" w:ascii="宋体" w:hAnsi="宋体" w:eastAsia="宋体" w:cs="宋体"/>
          <w:color w:val="auto"/>
          <w:sz w:val="24"/>
          <w:szCs w:val="24"/>
          <w:highlight w:val="none"/>
        </w:rPr>
        <w:t>项目业主为</w:t>
      </w:r>
      <w:r>
        <w:rPr>
          <w:rFonts w:hint="eastAsia" w:ascii="宋体" w:hAnsi="宋体" w:eastAsia="宋体" w:cs="宋体"/>
          <w:color w:val="auto"/>
          <w:sz w:val="24"/>
          <w:szCs w:val="24"/>
          <w:highlight w:val="none"/>
          <w:u w:val="single"/>
        </w:rPr>
        <w:t>岭南师范学院</w:t>
      </w:r>
      <w:r>
        <w:rPr>
          <w:rFonts w:hint="eastAsia" w:ascii="宋体" w:hAnsi="宋体" w:eastAsia="宋体" w:cs="宋体"/>
          <w:color w:val="auto"/>
          <w:sz w:val="24"/>
          <w:szCs w:val="24"/>
          <w:highlight w:val="none"/>
          <w:u w:val="none"/>
          <w:lang w:eastAsia="zh-CN"/>
        </w:rPr>
        <w:t>，</w:t>
      </w:r>
      <w:r>
        <w:rPr>
          <w:rFonts w:hint="eastAsia" w:ascii="宋体" w:hAnsi="宋体"/>
          <w:color w:val="auto"/>
          <w:highlight w:val="none"/>
        </w:rPr>
        <w:t>建设资金来源</w:t>
      </w:r>
      <w:r>
        <w:rPr>
          <w:rFonts w:hint="eastAsia" w:ascii="宋体" w:hAnsi="宋体"/>
          <w:color w:val="auto"/>
          <w:highlight w:val="none"/>
          <w:lang w:val="en-US" w:eastAsia="zh-CN"/>
        </w:rPr>
        <w:t>由</w:t>
      </w:r>
      <w:r>
        <w:rPr>
          <w:rFonts w:hint="eastAsia" w:ascii="宋体" w:hAnsi="宋体" w:eastAsia="宋体" w:cs="宋体"/>
          <w:color w:val="auto"/>
          <w:sz w:val="24"/>
          <w:szCs w:val="24"/>
          <w:highlight w:val="none"/>
          <w:u w:val="single"/>
        </w:rPr>
        <w:t>省、市财政及岭南师范学院筹集解决</w:t>
      </w:r>
      <w:r>
        <w:rPr>
          <w:rFonts w:hint="eastAsia" w:ascii="宋体" w:hAnsi="宋体"/>
          <w:color w:val="auto"/>
          <w:highlight w:val="none"/>
          <w:lang w:eastAsia="zh-CN"/>
        </w:rPr>
        <w:t>，</w:t>
      </w:r>
      <w:r>
        <w:rPr>
          <w:rFonts w:hint="eastAsia" w:ascii="宋体" w:hAnsi="宋体"/>
          <w:color w:val="auto"/>
          <w:highlight w:val="none"/>
          <w:lang w:val="en-US" w:eastAsia="zh-CN"/>
        </w:rPr>
        <w:t>招标人</w:t>
      </w:r>
      <w:r>
        <w:rPr>
          <w:rFonts w:hint="eastAsia" w:ascii="宋体" w:hAnsi="宋体"/>
          <w:color w:val="auto"/>
          <w:highlight w:val="none"/>
        </w:rPr>
        <w:t>为</w:t>
      </w:r>
      <w:r>
        <w:rPr>
          <w:rFonts w:hint="eastAsia" w:ascii="宋体" w:hAnsi="宋体"/>
          <w:color w:val="auto"/>
          <w:highlight w:val="none"/>
          <w:u w:val="single"/>
          <w:lang w:val="en-US" w:eastAsia="zh-CN"/>
        </w:rPr>
        <w:t>广东省建筑设计研究院有限公司</w:t>
      </w:r>
      <w:r>
        <w:rPr>
          <w:rFonts w:hint="eastAsia" w:ascii="宋体" w:hAnsi="宋体"/>
          <w:color w:val="auto"/>
          <w:highlight w:val="none"/>
          <w:u w:val="none"/>
          <w:lang w:eastAsia="zh-CN"/>
        </w:rPr>
        <w:t>，</w:t>
      </w:r>
      <w:r>
        <w:rPr>
          <w:rFonts w:hint="eastAsia" w:ascii="宋体" w:hAnsi="宋体"/>
          <w:color w:val="auto"/>
          <w:highlight w:val="none"/>
        </w:rPr>
        <w:t>招标代理机构为</w:t>
      </w:r>
      <w:r>
        <w:rPr>
          <w:rFonts w:hint="eastAsia" w:ascii="宋体" w:hAnsi="宋体"/>
          <w:color w:val="auto"/>
          <w:highlight w:val="none"/>
          <w:u w:val="single"/>
          <w:lang w:eastAsia="zh-CN"/>
        </w:rPr>
        <w:t>广东建瀚工程管理有限公司</w:t>
      </w:r>
      <w:r>
        <w:rPr>
          <w:rFonts w:hint="eastAsia" w:ascii="宋体" w:hAnsi="宋体"/>
          <w:color w:val="auto"/>
          <w:highlight w:val="none"/>
        </w:rPr>
        <w:t>。项目己具备招标条件，现对该项目</w:t>
      </w:r>
      <w:r>
        <w:rPr>
          <w:rFonts w:hint="eastAsia" w:ascii="宋体" w:hAnsi="宋体"/>
          <w:color w:val="auto"/>
          <w:highlight w:val="none"/>
          <w:u w:val="none"/>
        </w:rPr>
        <w:t>设计</w:t>
      </w:r>
      <w:r>
        <w:rPr>
          <w:rFonts w:hint="eastAsia" w:ascii="宋体" w:hAnsi="宋体"/>
          <w:color w:val="auto"/>
          <w:highlight w:val="none"/>
        </w:rPr>
        <w:t>进行公开招标。</w:t>
      </w:r>
      <w:bookmarkEnd w:id="8"/>
      <w:bookmarkEnd w:id="9"/>
      <w:bookmarkEnd w:id="10"/>
    </w:p>
    <w:p>
      <w:pPr>
        <w:spacing w:line="500" w:lineRule="exact"/>
        <w:rPr>
          <w:rFonts w:ascii="宋体"/>
          <w:b/>
          <w:color w:val="auto"/>
          <w:highlight w:val="none"/>
        </w:rPr>
      </w:pPr>
      <w:r>
        <w:rPr>
          <w:rFonts w:hint="eastAsia" w:ascii="宋体" w:hAnsi="宋体"/>
          <w:b/>
          <w:color w:val="auto"/>
          <w:highlight w:val="none"/>
          <w:lang w:val="en-US" w:eastAsia="zh-CN"/>
        </w:rPr>
        <w:t>1.</w:t>
      </w:r>
      <w:r>
        <w:rPr>
          <w:rFonts w:hint="eastAsia" w:ascii="宋体" w:hAnsi="宋体"/>
          <w:b/>
          <w:color w:val="auto"/>
          <w:highlight w:val="none"/>
        </w:rPr>
        <w:t>2项目概况</w:t>
      </w:r>
    </w:p>
    <w:p>
      <w:pPr>
        <w:spacing w:line="500" w:lineRule="exact"/>
        <w:rPr>
          <w:rFonts w:hint="eastAsia" w:ascii="宋体" w:hAnsi="宋体"/>
          <w:color w:val="auto"/>
          <w:highlight w:val="none"/>
          <w:u w:val="single"/>
          <w:lang w:eastAsia="zh-CN"/>
        </w:rPr>
      </w:pPr>
      <w:r>
        <w:rPr>
          <w:rFonts w:hint="eastAsia" w:ascii="宋体" w:hAnsi="宋体"/>
          <w:color w:val="auto"/>
          <w:highlight w:val="none"/>
          <w:lang w:val="en-US" w:eastAsia="zh-CN"/>
        </w:rPr>
        <w:t>1.</w:t>
      </w:r>
      <w:r>
        <w:rPr>
          <w:rFonts w:hint="eastAsia" w:ascii="宋体" w:hAnsi="宋体"/>
          <w:color w:val="auto"/>
          <w:highlight w:val="none"/>
        </w:rPr>
        <w:t xml:space="preserve">2.1 </w:t>
      </w:r>
      <w:r>
        <w:rPr>
          <w:rFonts w:hint="eastAsia" w:ascii="宋体" w:hAnsi="宋体"/>
          <w:color w:val="auto"/>
          <w:highlight w:val="none"/>
          <w:lang w:val="en-US" w:eastAsia="zh-CN"/>
        </w:rPr>
        <w:t>项目</w:t>
      </w:r>
      <w:r>
        <w:rPr>
          <w:rFonts w:hint="eastAsia" w:ascii="宋体" w:hAnsi="宋体"/>
          <w:color w:val="auto"/>
          <w:highlight w:val="none"/>
          <w:lang w:eastAsia="zh-CN"/>
        </w:rPr>
        <w:t>名称</w:t>
      </w:r>
      <w:r>
        <w:rPr>
          <w:rFonts w:hint="eastAsia" w:ascii="宋体" w:hAnsi="宋体"/>
          <w:color w:val="auto"/>
          <w:highlight w:val="none"/>
        </w:rPr>
        <w:t>：</w:t>
      </w:r>
      <w:r>
        <w:rPr>
          <w:rFonts w:hint="eastAsia" w:ascii="宋体" w:hAnsi="宋体"/>
          <w:color w:val="auto"/>
          <w:highlight w:val="none"/>
          <w:u w:val="single"/>
          <w:lang w:eastAsia="zh-CN"/>
        </w:rPr>
        <w:t>岭南师范学院新校区（湖光校区）建设项目（首期）第二阶段设计</w:t>
      </w:r>
    </w:p>
    <w:p>
      <w:pPr>
        <w:spacing w:line="500" w:lineRule="exact"/>
        <w:rPr>
          <w:rFonts w:hint="default" w:ascii="宋体" w:hAnsi="宋体" w:eastAsia="宋体"/>
          <w:color w:val="auto"/>
          <w:highlight w:val="none"/>
          <w:u w:val="single"/>
          <w:lang w:val="en-US" w:eastAsia="zh-CN"/>
        </w:rPr>
      </w:pPr>
      <w:r>
        <w:rPr>
          <w:rFonts w:hint="eastAsia" w:ascii="宋体" w:hAnsi="宋体"/>
          <w:color w:val="auto"/>
          <w:highlight w:val="none"/>
          <w:lang w:val="en-US" w:eastAsia="zh-CN"/>
        </w:rPr>
        <w:t>1.</w:t>
      </w:r>
      <w:r>
        <w:rPr>
          <w:rFonts w:hint="eastAsia" w:ascii="宋体" w:hAnsi="宋体"/>
          <w:color w:val="auto"/>
          <w:highlight w:val="none"/>
        </w:rPr>
        <w:t xml:space="preserve">2.2 </w:t>
      </w:r>
      <w:r>
        <w:rPr>
          <w:rFonts w:hint="eastAsia" w:ascii="宋体" w:hAnsi="宋体"/>
          <w:color w:val="auto"/>
          <w:highlight w:val="none"/>
          <w:lang w:val="en-US" w:eastAsia="zh-CN"/>
        </w:rPr>
        <w:t>项目</w:t>
      </w:r>
      <w:r>
        <w:rPr>
          <w:rFonts w:hint="eastAsia" w:ascii="宋体" w:hAnsi="宋体"/>
          <w:color w:val="auto"/>
          <w:highlight w:val="none"/>
        </w:rPr>
        <w:t>位置：</w:t>
      </w:r>
      <w:r>
        <w:rPr>
          <w:rFonts w:hint="eastAsia" w:ascii="宋体" w:hAnsi="宋体" w:eastAsia="宋体" w:cs="宋体"/>
          <w:color w:val="auto"/>
          <w:sz w:val="24"/>
          <w:szCs w:val="24"/>
          <w:highlight w:val="none"/>
          <w:u w:val="single"/>
          <w:lang w:val="en-US" w:eastAsia="zh-CN"/>
        </w:rPr>
        <w:t>湛江市麻章区湖光镇湛江教育基地教育城四路8号</w:t>
      </w:r>
    </w:p>
    <w:p>
      <w:pPr>
        <w:pStyle w:val="2"/>
        <w:spacing w:line="360" w:lineRule="auto"/>
        <w:ind w:left="0" w:leftChars="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color w:val="auto"/>
          <w:highlight w:val="none"/>
          <w:lang w:val="en-US" w:eastAsia="zh-CN"/>
        </w:rPr>
        <w:t>1.</w:t>
      </w:r>
      <w:r>
        <w:rPr>
          <w:rFonts w:hint="eastAsia" w:ascii="宋体" w:hAnsi="宋体"/>
          <w:color w:val="auto"/>
          <w:highlight w:val="none"/>
        </w:rPr>
        <w:t xml:space="preserve">2.3 </w:t>
      </w:r>
      <w:r>
        <w:rPr>
          <w:rFonts w:hint="eastAsia" w:ascii="宋体" w:hAnsi="宋体"/>
          <w:color w:val="auto"/>
          <w:highlight w:val="none"/>
          <w:lang w:val="en-US" w:eastAsia="zh-CN"/>
        </w:rPr>
        <w:t>项目招标设计内容及规模</w:t>
      </w:r>
      <w:r>
        <w:rPr>
          <w:rFonts w:hint="eastAsia" w:ascii="宋体" w:hAnsi="宋体"/>
          <w:color w:val="auto"/>
          <w:highlight w:val="none"/>
        </w:rPr>
        <w:t>：</w:t>
      </w:r>
      <w:r>
        <w:rPr>
          <w:rFonts w:hint="eastAsia" w:ascii="宋体" w:hAnsi="宋体" w:cstheme="minorBidi"/>
          <w:color w:val="auto"/>
          <w:kern w:val="2"/>
          <w:sz w:val="24"/>
          <w:szCs w:val="24"/>
          <w:highlight w:val="none"/>
          <w:u w:val="single"/>
          <w:lang w:val="en-US" w:eastAsia="zh-CN" w:bidi="ar-SA"/>
        </w:rPr>
        <w:t>岭南师范学院新校区（湖光校区）建设项目（</w:t>
      </w:r>
      <w:r>
        <w:rPr>
          <w:rFonts w:hint="eastAsia" w:ascii="宋体" w:hAnsi="宋体"/>
          <w:color w:val="auto"/>
          <w:highlight w:val="none"/>
          <w:u w:val="single"/>
          <w:lang w:val="en-US" w:eastAsia="zh-CN"/>
        </w:rPr>
        <w:t>首期）</w:t>
      </w:r>
      <w:r>
        <w:rPr>
          <w:rFonts w:hint="eastAsia" w:ascii="宋体" w:hAnsi="宋体" w:eastAsia="宋体" w:cs="宋体"/>
          <w:color w:val="auto"/>
          <w:sz w:val="24"/>
          <w:szCs w:val="24"/>
          <w:highlight w:val="none"/>
          <w:u w:val="single"/>
        </w:rPr>
        <w:t>第二阶段</w:t>
      </w:r>
      <w:r>
        <w:rPr>
          <w:rFonts w:hint="eastAsia" w:ascii="宋体" w:hAnsi="宋体" w:eastAsia="宋体" w:cs="宋体"/>
          <w:color w:val="auto"/>
          <w:sz w:val="24"/>
          <w:szCs w:val="24"/>
          <w:highlight w:val="none"/>
          <w:u w:val="single"/>
          <w:lang w:val="en-US" w:eastAsia="zh-CN"/>
        </w:rPr>
        <w:t>设计内容包括但不限于以下内容：</w:t>
      </w:r>
    </w:p>
    <w:p>
      <w:pPr>
        <w:pStyle w:val="2"/>
        <w:spacing w:line="360" w:lineRule="auto"/>
        <w:ind w:left="0" w:leftChars="0" w:firstLine="0" w:firstLineChars="0"/>
        <w:rPr>
          <w:rFonts w:hint="eastAsia" w:eastAsiaTheme="minorEastAsia"/>
          <w:color w:val="auto"/>
          <w:highlight w:val="none"/>
          <w:u w:val="single"/>
          <w:lang w:val="en-US" w:eastAsia="zh-CN"/>
        </w:rPr>
      </w:pP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学生宿舍2栋（D1和D2），约80556.57平方米；食堂及学生活动中心1栋（</w:t>
      </w:r>
      <w:r>
        <w:rPr>
          <w:rFonts w:hint="eastAsia" w:ascii="宋体" w:hAnsi="宋体" w:eastAsia="宋体" w:cs="宋体"/>
          <w:color w:val="auto"/>
          <w:sz w:val="24"/>
          <w:szCs w:val="24"/>
          <w:highlight w:val="none"/>
          <w:u w:val="single"/>
          <w:lang w:val="en-US" w:eastAsia="zh-CN"/>
        </w:rPr>
        <w:t>E1</w:t>
      </w:r>
      <w:r>
        <w:rPr>
          <w:rFonts w:hint="eastAsia" w:ascii="宋体" w:hAnsi="宋体" w:eastAsia="宋体" w:cs="宋体"/>
          <w:color w:val="auto"/>
          <w:sz w:val="24"/>
          <w:szCs w:val="24"/>
          <w:highlight w:val="none"/>
          <w:u w:val="single"/>
        </w:rPr>
        <w:t>），约13095.22平方米；并配套建设周边道路广场、绿地、给排水管网等室外工程。</w:t>
      </w:r>
      <w:r>
        <w:rPr>
          <w:rFonts w:hint="eastAsia" w:ascii="宋体" w:hAnsi="宋体"/>
          <w:color w:val="auto"/>
          <w:highlight w:val="none"/>
          <w:u w:val="single"/>
          <w:lang w:val="en-US" w:eastAsia="zh-CN"/>
        </w:rPr>
        <w:t>建安工程费用为38792.32万元。</w:t>
      </w:r>
    </w:p>
    <w:p>
      <w:pPr>
        <w:spacing w:line="500" w:lineRule="exact"/>
        <w:rPr>
          <w:rFonts w:hint="default" w:ascii="宋体" w:hAnsi="宋体" w:eastAsiaTheme="minorEastAsia"/>
          <w:strike w:val="0"/>
          <w:dstrike w:val="0"/>
          <w:color w:val="auto"/>
          <w:highlight w:val="none"/>
          <w:lang w:val="en-US" w:eastAsia="zh-CN"/>
        </w:rPr>
      </w:pPr>
      <w:r>
        <w:rPr>
          <w:rFonts w:hint="eastAsia" w:ascii="宋体" w:hAnsi="宋体"/>
          <w:strike w:val="0"/>
          <w:dstrike w:val="0"/>
          <w:color w:val="auto"/>
          <w:highlight w:val="none"/>
          <w:u w:val="single"/>
          <w:lang w:eastAsia="zh-CN"/>
        </w:rPr>
        <w:t>（</w:t>
      </w:r>
      <w:r>
        <w:rPr>
          <w:rFonts w:hint="eastAsia" w:ascii="宋体" w:hAnsi="宋体"/>
          <w:strike w:val="0"/>
          <w:dstrike w:val="0"/>
          <w:color w:val="auto"/>
          <w:highlight w:val="none"/>
          <w:u w:val="single"/>
          <w:lang w:val="en-US" w:eastAsia="zh-CN"/>
        </w:rPr>
        <w:t>2）</w:t>
      </w:r>
      <w:r>
        <w:rPr>
          <w:rFonts w:hint="eastAsia" w:ascii="宋体" w:hAnsi="宋体" w:eastAsia="宋体" w:cs="宋体"/>
          <w:color w:val="auto"/>
          <w:sz w:val="24"/>
          <w:szCs w:val="24"/>
          <w:highlight w:val="none"/>
          <w:u w:val="single"/>
        </w:rPr>
        <w:t>图书馆1栋(F1)，约45957.58平方米；地下室1个（G2），约13056.69平方米</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并配套建设周边道路广场、绿地、给排水管网等室外工程。</w:t>
      </w:r>
      <w:r>
        <w:rPr>
          <w:rFonts w:hint="eastAsia" w:ascii="宋体" w:hAnsi="宋体"/>
          <w:color w:val="auto"/>
          <w:highlight w:val="none"/>
          <w:u w:val="single"/>
          <w:lang w:val="en-US" w:eastAsia="zh-CN"/>
        </w:rPr>
        <w:t>建安工程费用为26076.93万元。</w:t>
      </w:r>
      <w:r>
        <w:rPr>
          <w:rFonts w:hint="eastAsia"/>
          <w:color w:val="auto"/>
          <w:highlight w:val="none"/>
          <w:u w:val="single"/>
          <w:lang w:eastAsia="zh-CN"/>
        </w:rPr>
        <w:t>（</w:t>
      </w:r>
      <w:r>
        <w:rPr>
          <w:rFonts w:hint="eastAsia"/>
          <w:color w:val="auto"/>
          <w:highlight w:val="none"/>
          <w:u w:val="single"/>
          <w:lang w:val="en-US" w:eastAsia="zh-CN"/>
        </w:rPr>
        <w:t>图书馆(F1)、地下室（G2）设计由项目业主视建设经费筹措情况而定，如项目业主因建设经费原因取消或暂停该部份设计内容，不视为项目业主违约，投标人不得有异议。项目业主如需重新启动该暂停部份建设内容，继续由中标人负责设计，该部分设计费用相应的结算及付款方式由项目业主、招标人和中标人参照现有合同执行或另行以补充合同协商约定执行。</w:t>
      </w:r>
      <w:r>
        <w:rPr>
          <w:rFonts w:hint="eastAsia"/>
          <w:color w:val="auto"/>
          <w:highlight w:val="none"/>
          <w:u w:val="single"/>
          <w:lang w:eastAsia="zh-CN"/>
        </w:rPr>
        <w:t>）</w:t>
      </w:r>
    </w:p>
    <w:p>
      <w:pPr>
        <w:spacing w:line="500" w:lineRule="exact"/>
        <w:rPr>
          <w:rFonts w:hint="default" w:ascii="宋体" w:hAnsi="宋体"/>
          <w:strike w:val="0"/>
          <w:dstrike w:val="0"/>
          <w:color w:val="auto"/>
          <w:highlight w:val="none"/>
          <w:lang w:val="en-US" w:eastAsia="zh-CN"/>
        </w:rPr>
      </w:pPr>
      <w:r>
        <w:rPr>
          <w:rFonts w:hint="eastAsia" w:ascii="宋体" w:hAnsi="宋体"/>
          <w:strike w:val="0"/>
          <w:dstrike w:val="0"/>
          <w:color w:val="auto"/>
          <w:highlight w:val="none"/>
          <w:u w:val="single"/>
          <w:lang w:val="en-US" w:eastAsia="zh-CN"/>
        </w:rPr>
        <w:t>（3）本次招标设计规模合计约152666.06平方米，建安工程费用合计为64869.25万元。</w:t>
      </w:r>
    </w:p>
    <w:p>
      <w:pPr>
        <w:spacing w:line="500" w:lineRule="exact"/>
        <w:rPr>
          <w:rFonts w:hint="default" w:ascii="宋体" w:hAnsi="宋体"/>
          <w:strike w:val="0"/>
          <w:dstrike w:val="0"/>
          <w:color w:val="auto"/>
          <w:highlight w:val="none"/>
          <w:lang w:val="en-US"/>
        </w:rPr>
      </w:pPr>
      <w:r>
        <w:rPr>
          <w:rFonts w:hint="eastAsia" w:ascii="宋体" w:hAnsi="宋体"/>
          <w:strike w:val="0"/>
          <w:dstrike w:val="0"/>
          <w:color w:val="auto"/>
          <w:highlight w:val="none"/>
          <w:lang w:val="en-US" w:eastAsia="zh-CN"/>
        </w:rPr>
        <w:t>1.</w:t>
      </w:r>
      <w:r>
        <w:rPr>
          <w:rFonts w:hint="eastAsia" w:ascii="宋体" w:hAnsi="宋体"/>
          <w:strike w:val="0"/>
          <w:dstrike w:val="0"/>
          <w:color w:val="auto"/>
          <w:highlight w:val="none"/>
        </w:rPr>
        <w:t>2.4 规划意见文件</w:t>
      </w:r>
      <w:r>
        <w:rPr>
          <w:rFonts w:hint="eastAsia" w:ascii="宋体" w:hAnsi="宋体"/>
          <w:strike w:val="0"/>
          <w:dstrike w:val="0"/>
          <w:color w:val="auto"/>
          <w:highlight w:val="none"/>
          <w:lang w:eastAsia="zh-CN"/>
        </w:rPr>
        <w:t>：</w:t>
      </w:r>
      <w:r>
        <w:rPr>
          <w:rFonts w:hint="eastAsia" w:ascii="宋体" w:hAnsi="宋体"/>
          <w:strike w:val="0"/>
          <w:dstrike w:val="0"/>
          <w:color w:val="auto"/>
          <w:sz w:val="24"/>
          <w:szCs w:val="24"/>
          <w:highlight w:val="none"/>
          <w:u w:val="single"/>
          <w:lang w:val="en-US" w:eastAsia="zh-CN"/>
        </w:rPr>
        <w:t>湛自然资（麻）</w:t>
      </w:r>
      <w:r>
        <w:rPr>
          <w:rFonts w:hint="eastAsia" w:ascii="宋体" w:hAnsi="宋体" w:eastAsia="宋体" w:cs="宋体"/>
          <w:color w:val="auto"/>
          <w:sz w:val="24"/>
          <w:szCs w:val="24"/>
          <w:highlight w:val="none"/>
          <w:u w:val="single"/>
          <w:lang w:eastAsia="zh-CN"/>
        </w:rPr>
        <w:t>〔</w:t>
      </w:r>
      <w:r>
        <w:rPr>
          <w:rFonts w:hint="eastAsia" w:ascii="宋体" w:hAnsi="宋体"/>
          <w:strike w:val="0"/>
          <w:dstrike w:val="0"/>
          <w:color w:val="auto"/>
          <w:sz w:val="24"/>
          <w:szCs w:val="24"/>
          <w:highlight w:val="none"/>
          <w:u w:val="single"/>
          <w:lang w:val="en-US" w:eastAsia="zh-CN"/>
        </w:rPr>
        <w:t>2020</w:t>
      </w:r>
      <w:r>
        <w:rPr>
          <w:rFonts w:hint="eastAsia" w:ascii="宋体" w:hAnsi="宋体" w:eastAsia="宋体" w:cs="宋体"/>
          <w:color w:val="auto"/>
          <w:sz w:val="24"/>
          <w:szCs w:val="24"/>
          <w:highlight w:val="none"/>
          <w:u w:val="single"/>
          <w:lang w:eastAsia="zh-CN"/>
        </w:rPr>
        <w:t>〕</w:t>
      </w:r>
      <w:r>
        <w:rPr>
          <w:rFonts w:hint="eastAsia" w:ascii="宋体" w:hAnsi="宋体"/>
          <w:strike w:val="0"/>
          <w:dstrike w:val="0"/>
          <w:color w:val="auto"/>
          <w:sz w:val="24"/>
          <w:szCs w:val="24"/>
          <w:highlight w:val="none"/>
          <w:u w:val="single"/>
          <w:lang w:val="en-US" w:eastAsia="zh-CN"/>
        </w:rPr>
        <w:t>417号。</w:t>
      </w:r>
    </w:p>
    <w:p>
      <w:pPr>
        <w:spacing w:line="500" w:lineRule="exact"/>
        <w:rPr>
          <w:rFonts w:hint="eastAsia" w:ascii="宋体" w:hAnsi="宋体" w:eastAsia="宋体"/>
          <w:strike w:val="0"/>
          <w:dstrike w:val="0"/>
          <w:color w:val="auto"/>
          <w:highlight w:val="none"/>
          <w:lang w:val="en-US" w:eastAsia="zh-CN"/>
        </w:rPr>
      </w:pPr>
      <w:r>
        <w:rPr>
          <w:rFonts w:hint="eastAsia" w:ascii="宋体" w:hAnsi="宋体"/>
          <w:strike w:val="0"/>
          <w:dstrike w:val="0"/>
          <w:color w:val="auto"/>
          <w:highlight w:val="none"/>
          <w:lang w:val="en-US" w:eastAsia="zh-CN"/>
        </w:rPr>
        <w:t>1.</w:t>
      </w:r>
      <w:r>
        <w:rPr>
          <w:rFonts w:hint="eastAsia" w:ascii="宋体" w:hAnsi="宋体"/>
          <w:strike w:val="0"/>
          <w:dstrike w:val="0"/>
          <w:color w:val="auto"/>
          <w:highlight w:val="none"/>
        </w:rPr>
        <w:t>2.5 项目批准文件：</w:t>
      </w:r>
      <w:r>
        <w:rPr>
          <w:rFonts w:hint="eastAsia" w:ascii="宋体" w:hAnsi="宋体" w:eastAsia="宋体" w:cs="宋体"/>
          <w:color w:val="auto"/>
          <w:sz w:val="24"/>
          <w:szCs w:val="24"/>
          <w:highlight w:val="none"/>
          <w:u w:val="single"/>
        </w:rPr>
        <w:t>湛发改社</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2019</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671号</w:t>
      </w:r>
      <w:r>
        <w:rPr>
          <w:rFonts w:hint="eastAsia" w:ascii="宋体" w:hAnsi="宋体" w:eastAsia="宋体" w:cs="宋体"/>
          <w:color w:val="auto"/>
          <w:sz w:val="24"/>
          <w:szCs w:val="24"/>
          <w:highlight w:val="none"/>
          <w:u w:val="single"/>
          <w:lang w:eastAsia="zh-CN"/>
        </w:rPr>
        <w:t>。</w:t>
      </w:r>
    </w:p>
    <w:p>
      <w:pPr>
        <w:spacing w:line="500" w:lineRule="exact"/>
        <w:rPr>
          <w:rFonts w:hint="eastAsia" w:ascii="宋体" w:hAnsi="宋体"/>
          <w:color w:val="auto"/>
          <w:highlight w:val="none"/>
          <w:u w:val="single"/>
          <w:lang w:eastAsia="zh-CN"/>
        </w:rPr>
      </w:pPr>
      <w:r>
        <w:rPr>
          <w:rFonts w:hint="eastAsia" w:ascii="宋体" w:hAnsi="宋体"/>
          <w:color w:val="auto"/>
          <w:highlight w:val="none"/>
          <w:lang w:val="en-US" w:eastAsia="zh-CN"/>
        </w:rPr>
        <w:t>1.</w:t>
      </w:r>
      <w:r>
        <w:rPr>
          <w:rFonts w:hint="eastAsia" w:ascii="宋体" w:hAnsi="宋体"/>
          <w:color w:val="auto"/>
          <w:highlight w:val="none"/>
        </w:rPr>
        <w:t>2.6 资金来源：</w:t>
      </w:r>
      <w:r>
        <w:rPr>
          <w:rFonts w:hint="eastAsia" w:ascii="宋体" w:hAnsi="宋体"/>
          <w:color w:val="auto"/>
          <w:highlight w:val="none"/>
          <w:u w:val="single"/>
          <w:lang w:val="en-US" w:eastAsia="zh-CN"/>
        </w:rPr>
        <w:t>由</w:t>
      </w:r>
      <w:r>
        <w:rPr>
          <w:rFonts w:hint="eastAsia" w:ascii="宋体" w:hAnsi="宋体"/>
          <w:color w:val="auto"/>
          <w:highlight w:val="none"/>
          <w:u w:val="single"/>
        </w:rPr>
        <w:t>省、</w:t>
      </w:r>
      <w:r>
        <w:rPr>
          <w:rFonts w:hint="eastAsia" w:ascii="宋体" w:hAnsi="宋体"/>
          <w:strike w:val="0"/>
          <w:dstrike w:val="0"/>
          <w:color w:val="auto"/>
          <w:highlight w:val="none"/>
          <w:u w:val="single"/>
        </w:rPr>
        <w:t>市财政</w:t>
      </w:r>
      <w:r>
        <w:rPr>
          <w:rFonts w:hint="eastAsia" w:ascii="宋体" w:hAnsi="宋体"/>
          <w:color w:val="auto"/>
          <w:highlight w:val="none"/>
          <w:u w:val="single"/>
        </w:rPr>
        <w:t>及岭南师范学院筹集解决</w:t>
      </w:r>
      <w:r>
        <w:rPr>
          <w:rFonts w:hint="eastAsia" w:ascii="宋体" w:hAnsi="宋体"/>
          <w:color w:val="auto"/>
          <w:highlight w:val="none"/>
          <w:u w:val="single"/>
          <w:lang w:val="en-US" w:eastAsia="zh-CN"/>
        </w:rPr>
        <w:t>。</w:t>
      </w:r>
    </w:p>
    <w:p>
      <w:pPr>
        <w:spacing w:line="500" w:lineRule="exact"/>
        <w:rPr>
          <w:rFonts w:hint="default" w:ascii="华文行楷" w:hAnsi="华文行楷" w:eastAsia="华文行楷" w:cs="华文行楷"/>
          <w:color w:val="auto"/>
          <w:sz w:val="28"/>
          <w:szCs w:val="28"/>
          <w:highlight w:val="none"/>
          <w:u w:val="single"/>
          <w:lang w:val="en-US"/>
        </w:rPr>
      </w:pPr>
      <w:r>
        <w:rPr>
          <w:rFonts w:hint="eastAsia" w:ascii="宋体" w:hAnsi="宋体"/>
          <w:color w:val="auto"/>
          <w:highlight w:val="none"/>
          <w:lang w:val="en-US" w:eastAsia="zh-CN"/>
        </w:rPr>
        <w:t>1.</w:t>
      </w:r>
      <w:r>
        <w:rPr>
          <w:rFonts w:hint="eastAsia" w:ascii="宋体" w:hAnsi="宋体"/>
          <w:color w:val="auto"/>
          <w:highlight w:val="none"/>
        </w:rPr>
        <w:t>2.7 投资总额：</w:t>
      </w:r>
      <w:r>
        <w:rPr>
          <w:rFonts w:hint="eastAsia" w:ascii="宋体" w:hAnsi="宋体"/>
          <w:color w:val="auto"/>
          <w:highlight w:val="none"/>
          <w:u w:val="single"/>
          <w:lang w:val="en-US" w:eastAsia="zh-CN"/>
        </w:rPr>
        <w:t>项目首期建设总投资为189402万元。</w:t>
      </w:r>
    </w:p>
    <w:p>
      <w:pPr>
        <w:spacing w:line="500" w:lineRule="exact"/>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2.8 招标内容（包括但不限于以下内容）：</w:t>
      </w:r>
    </w:p>
    <w:p>
      <w:pPr>
        <w:spacing w:line="500" w:lineRule="exact"/>
        <w:rPr>
          <w:rFonts w:hint="eastAsia" w:ascii="宋体" w:hAnsi="宋体"/>
          <w:color w:val="auto"/>
          <w:highlight w:val="none"/>
          <w:u w:val="singl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u w:val="none"/>
          <w:lang w:val="en-US" w:eastAsia="zh-CN"/>
        </w:rPr>
        <w:t>本次招标范围为岭南师范学院新校区（湖光校区）建设项目（首期）第二阶段建设内容的施工图设计（含装修效果图）、绿色建筑设计、新建工程BIM技术应用及咨询</w:t>
      </w:r>
      <w:r>
        <w:rPr>
          <w:rFonts w:hint="eastAsia" w:ascii="宋体" w:hAnsi="宋体"/>
          <w:color w:val="auto"/>
          <w:sz w:val="24"/>
          <w:highlight w:val="none"/>
          <w:u w:val="none"/>
          <w:lang w:eastAsia="zh-CN"/>
        </w:rPr>
        <w:t>，</w:t>
      </w:r>
      <w:r>
        <w:rPr>
          <w:rFonts w:hint="eastAsia" w:ascii="宋体" w:hAnsi="宋体"/>
          <w:color w:val="auto"/>
          <w:highlight w:val="none"/>
          <w:u w:val="none"/>
          <w:lang w:val="en-US" w:eastAsia="zh-CN"/>
        </w:rPr>
        <w:t>现场指导与监督及质量缺陷处理等后续服务；最终提供成果包括但不限于以下内容：施工图（含装修效果图）及审查文件、</w:t>
      </w:r>
      <w:r>
        <w:rPr>
          <w:rFonts w:hint="eastAsia" w:ascii="宋体" w:hAnsi="宋体"/>
          <w:bCs/>
          <w:color w:val="auto"/>
          <w:sz w:val="24"/>
          <w:highlight w:val="none"/>
          <w:u w:val="none"/>
        </w:rPr>
        <w:t>绿色建筑设计、新建工程BIM技术应用及咨询成果</w:t>
      </w:r>
      <w:r>
        <w:rPr>
          <w:rFonts w:hint="eastAsia" w:ascii="宋体" w:hAnsi="宋体"/>
          <w:bCs/>
          <w:color w:val="auto"/>
          <w:sz w:val="24"/>
          <w:highlight w:val="none"/>
          <w:u w:val="none"/>
          <w:lang w:eastAsia="zh-CN"/>
        </w:rPr>
        <w:t>、</w:t>
      </w:r>
      <w:r>
        <w:rPr>
          <w:rFonts w:hint="eastAsia" w:ascii="宋体" w:hAnsi="宋体"/>
          <w:color w:val="auto"/>
          <w:highlight w:val="none"/>
          <w:u w:val="none"/>
          <w:lang w:val="en-US" w:eastAsia="zh-CN"/>
        </w:rPr>
        <w:t>现场指导与监督、配合招标人报建、现场服务与技术交底及满足招标人对该项目使用要求的配套附属项目的设计和工程服务等内容。</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（2）施工图设计：岭南师范学院新校区（湖光校区）建设项目（首期）第二阶段建设内容的施工图设计，包括所有专业设计和专项设计的施工图设计、室外管线及配套施工图设计（至市政接驳点）。</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（3）包含BIM设计、绿色建筑与海绵城市、风洞实验、超限审查、招标配合、二次机电、施工配合。设计工作包括本设计范围内的所有建筑和构筑物设计、景观、室内、道路、市政配套等。</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4）报相关部门审核、审批的相关工作：配合招标人进行各专业报建、图审合格证、建设工程规划许可证、施工许可证办理等报批报建相关工作，及时提供所需设计资料，在报批报建过程中负责设计文件的技术答辩和补充修改。</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5）前期配合及施工阶段设计服务：设计前期进行用户需求统计，精准把握功能用房的建设需求，从高校长远发展的高度，前瞻性的进行各功能用房分配设计；施工阶段，向施工单位进行设计交底、答疑，并提供设计驻场服务。参与施工验槽、各阶段验收，及时解决与设计工作有关的问题。应当参与建设工程质量事故的分析，并对因设计原因造成的质量事故，提出相应的技术处理方案。</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6）具体专业包括但不限于：总图、建筑、结构（含基坑支护、地基处理）、给排水、消防、通风、空调、人防、电气（含高低压配电）、智能化（含有线电视、电信光纤等）、室内、外立面装饰（含幕墙、门窗、擦窗机等）、园林景观、幕墙、卫生、智慧校园、厨房、燃气、声学、电梯、标识及市政管线接驳、BIM、钢结构、道路工程、垃圾分类及收集、环保、污水处理节能、绿色建筑、海绵城市；如有：结构减震、污水处理站、外水、外电、燃气瓶组站等设计。以上未列出但与本项目密切相关、必不可少的系统、专业、其他特殊工程和批准的投资计划所含项目的所有工程设计内容。</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（7）专项设计：基坑支护、图书馆、厨房工艺设计、特殊空调系统设计、地下管线设计、绿色建筑设计、海绵城市设计等。</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（8）建筑信息模型（BIM）：</w:t>
      </w:r>
    </w:p>
    <w:p>
      <w:pPr>
        <w:spacing w:line="500" w:lineRule="exact"/>
        <w:ind w:firstLine="480" w:firstLineChars="200"/>
        <w:rPr>
          <w:rFonts w:hint="eastAsia" w:ascii="宋体" w:hAnsi="宋体"/>
          <w:color w:val="auto"/>
          <w:highlight w:val="none"/>
          <w:u w:val="none"/>
          <w:lang w:val="en-US" w:eastAsia="zh-CN"/>
        </w:rPr>
      </w:pPr>
      <w:r>
        <w:rPr>
          <w:rFonts w:hint="default" w:ascii="宋体" w:hAnsi="宋体" w:eastAsia="宋体" w:cs="宋体"/>
          <w:color w:val="auto"/>
          <w:highlight w:val="none"/>
          <w:u w:val="none"/>
          <w:lang w:val="en-US" w:eastAsia="zh-CN"/>
        </w:rPr>
        <w:t>①</w:t>
      </w:r>
      <w:r>
        <w:rPr>
          <w:rFonts w:hint="eastAsia" w:ascii="宋体" w:hAnsi="宋体"/>
          <w:color w:val="auto"/>
          <w:highlight w:val="none"/>
          <w:u w:val="none"/>
          <w:lang w:val="en-US" w:eastAsia="zh-CN"/>
        </w:rPr>
        <w:t>负责编制项目建模、应用和验收的标准，模型包含建筑所有构件、设备等几何和非几何信息以及之间关系信息，模型信息随建设阶段，不断深化和增加。其中模型深度参考各阶段深度要求进行细化，建立项目具体的模型深度要求或标准。</w:t>
      </w:r>
    </w:p>
    <w:p>
      <w:pPr>
        <w:spacing w:line="500" w:lineRule="exact"/>
        <w:ind w:firstLine="480" w:firstLineChars="200"/>
        <w:rPr>
          <w:rFonts w:hint="eastAsia" w:ascii="宋体" w:hAnsi="宋体"/>
          <w:color w:val="auto"/>
          <w:highlight w:val="none"/>
          <w:u w:val="none"/>
          <w:lang w:val="en-US" w:eastAsia="zh-CN"/>
        </w:rPr>
      </w:pPr>
      <w:r>
        <w:rPr>
          <w:rFonts w:hint="default" w:ascii="宋体" w:hAnsi="宋体" w:eastAsia="宋体" w:cs="宋体"/>
          <w:color w:val="auto"/>
          <w:highlight w:val="none"/>
          <w:u w:val="none"/>
          <w:lang w:val="en-US" w:eastAsia="zh-CN"/>
        </w:rPr>
        <w:t>②</w:t>
      </w:r>
      <w:r>
        <w:rPr>
          <w:rFonts w:hint="eastAsia" w:ascii="宋体" w:hAnsi="宋体"/>
          <w:color w:val="auto"/>
          <w:highlight w:val="none"/>
          <w:u w:val="none"/>
          <w:lang w:val="en-US" w:eastAsia="zh-CN"/>
        </w:rPr>
        <w:t>协助招标人建立项目 BIM 技术应用组织体系和协同运行制度。协调组织设计、施工和监理等参与单位的建模、应用和协同平台管理等工作，负责模型、应用成果的审核、传递和验收，实现 BIM 技术有效应用于项目建设过程的沟通、协同和分析模拟，提高工程性能、质量、进度和成本管理和控制的水平。</w:t>
      </w:r>
    </w:p>
    <w:p>
      <w:pPr>
        <w:spacing w:line="500" w:lineRule="exact"/>
        <w:ind w:firstLine="480" w:firstLineChars="200"/>
        <w:rPr>
          <w:rFonts w:hint="eastAsia" w:ascii="宋体" w:hAnsi="宋体"/>
          <w:color w:val="auto"/>
          <w:highlight w:val="none"/>
          <w:u w:val="none"/>
          <w:lang w:val="en-US" w:eastAsia="zh-CN"/>
        </w:rPr>
      </w:pPr>
      <w:r>
        <w:rPr>
          <w:rFonts w:hint="default" w:ascii="宋体" w:hAnsi="宋体" w:eastAsia="宋体" w:cs="宋体"/>
          <w:color w:val="auto"/>
          <w:highlight w:val="none"/>
          <w:u w:val="none"/>
          <w:lang w:val="en-US" w:eastAsia="zh-CN"/>
        </w:rPr>
        <w:t>③</w:t>
      </w:r>
      <w:r>
        <w:rPr>
          <w:rFonts w:hint="eastAsia" w:ascii="宋体" w:hAnsi="宋体"/>
          <w:color w:val="auto"/>
          <w:highlight w:val="none"/>
          <w:u w:val="none"/>
          <w:lang w:val="en-US" w:eastAsia="zh-CN"/>
        </w:rPr>
        <w:t>在设计过程中，根据设计各阶段的任务，检查各类设计模型、各类 BIM 成果报告检查，达到图纸与模型的表示一致，为施工阶段使用设计模型，提供可靠信息。</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eastAsia="宋体" w:cs="宋体"/>
          <w:color w:val="auto"/>
          <w:highlight w:val="none"/>
          <w:u w:val="none"/>
          <w:lang w:val="en-US" w:eastAsia="zh-CN"/>
        </w:rPr>
        <w:t>④</w:t>
      </w:r>
      <w:r>
        <w:rPr>
          <w:rFonts w:hint="eastAsia" w:ascii="宋体" w:hAnsi="宋体"/>
          <w:color w:val="auto"/>
          <w:highlight w:val="none"/>
          <w:u w:val="none"/>
          <w:lang w:val="en-US" w:eastAsia="zh-CN"/>
        </w:rPr>
        <w:t>各阶段的建筑信息模型（BIM）的调整模型和信息深度提交时间根据工程实际情况及招标人要求时间提交。</w:t>
      </w:r>
    </w:p>
    <w:p>
      <w:pPr>
        <w:spacing w:line="500" w:lineRule="exact"/>
        <w:rPr>
          <w:rFonts w:hint="default"/>
          <w:color w:val="auto"/>
          <w:highlight w:val="none"/>
          <w:lang w:val="en-US" w:eastAsia="zh-CN"/>
        </w:rPr>
      </w:pPr>
      <w:r>
        <w:rPr>
          <w:rFonts w:hint="eastAsia" w:ascii="宋体" w:hAnsi="宋体"/>
          <w:color w:val="auto"/>
          <w:highlight w:val="none"/>
          <w:u w:val="none"/>
          <w:lang w:val="en-US" w:eastAsia="zh-CN"/>
        </w:rPr>
        <w:t>（9）竣工图的绘制要求：设计单位需配合施工单位完成竣工图。</w:t>
      </w:r>
    </w:p>
    <w:p>
      <w:pPr>
        <w:spacing w:line="500" w:lineRule="exact"/>
        <w:rPr>
          <w:rFonts w:hint="default" w:ascii="宋体" w:hAnsi="宋体"/>
          <w:color w:val="auto"/>
          <w:highlight w:val="none"/>
          <w:u w:val="none"/>
          <w:lang w:val="en-US" w:eastAsia="zh-CN"/>
        </w:rPr>
      </w:pPr>
      <w:r>
        <w:rPr>
          <w:rFonts w:hint="eastAsia" w:ascii="宋体" w:hAnsi="宋体"/>
          <w:color w:val="auto"/>
          <w:highlight w:val="none"/>
          <w:u w:val="none"/>
          <w:lang w:val="en-US" w:eastAsia="zh-CN"/>
        </w:rPr>
        <w:t>（10）项目如有组卷出图要求，设计单位需按照招标划分要求配合组卷出图。</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11）本项目实行设计总包模式。专项设计也包括在设计范围内。对于设计总包不具备的次要资质，允许设计总包通过分包的形式达成相关工程项目的专项设计，但需报招标人及项目业主（岭南师范学院）同意后方可实施。</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注：</w:t>
      </w:r>
      <w:r>
        <w:rPr>
          <w:rFonts w:hint="default" w:ascii="宋体" w:hAnsi="宋体" w:eastAsia="宋体" w:cs="宋体"/>
          <w:color w:val="auto"/>
          <w:highlight w:val="none"/>
          <w:u w:val="none"/>
          <w:lang w:val="en-US" w:eastAsia="zh-CN"/>
        </w:rPr>
        <w:t>①</w:t>
      </w:r>
      <w:r>
        <w:rPr>
          <w:rFonts w:hint="eastAsia" w:ascii="宋体" w:hAnsi="宋体"/>
          <w:color w:val="auto"/>
          <w:highlight w:val="none"/>
          <w:u w:val="none"/>
          <w:lang w:val="en-US" w:eastAsia="zh-CN"/>
        </w:rPr>
        <w:t>具体设计内容与范围详见《设计任务书》，设计深度及标准执行国家相关规范。</w:t>
      </w:r>
    </w:p>
    <w:p>
      <w:pPr>
        <w:spacing w:line="500" w:lineRule="exact"/>
        <w:ind w:firstLine="480" w:firstLineChars="200"/>
        <w:rPr>
          <w:rFonts w:hint="default" w:ascii="宋体" w:hAnsi="宋体" w:eastAsia="宋体" w:cs="宋体"/>
          <w:color w:val="auto"/>
          <w:highlight w:val="none"/>
          <w:u w:val="none"/>
          <w:lang w:val="en-US" w:eastAsia="zh-CN"/>
        </w:rPr>
      </w:pPr>
      <w:r>
        <w:rPr>
          <w:rFonts w:hint="default" w:ascii="宋体" w:hAnsi="宋体" w:eastAsia="宋体" w:cs="宋体"/>
          <w:color w:val="auto"/>
          <w:highlight w:val="none"/>
          <w:u w:val="none"/>
          <w:lang w:val="en-US" w:eastAsia="zh-CN"/>
        </w:rPr>
        <w:t>②设计</w:t>
      </w:r>
      <w:r>
        <w:rPr>
          <w:rFonts w:hint="eastAsia" w:ascii="宋体" w:hAnsi="宋体" w:eastAsia="宋体" w:cs="宋体"/>
          <w:color w:val="auto"/>
          <w:highlight w:val="none"/>
          <w:u w:val="none"/>
          <w:lang w:val="en-US" w:eastAsia="zh-CN"/>
        </w:rPr>
        <w:t>人须</w:t>
      </w:r>
      <w:r>
        <w:rPr>
          <w:rFonts w:hint="default" w:ascii="宋体" w:hAnsi="宋体" w:eastAsia="宋体" w:cs="宋体"/>
          <w:color w:val="auto"/>
          <w:highlight w:val="none"/>
          <w:u w:val="none"/>
          <w:lang w:val="en-US" w:eastAsia="zh-CN"/>
        </w:rPr>
        <w:t>与前期设计单位主动</w:t>
      </w:r>
      <w:r>
        <w:rPr>
          <w:rFonts w:hint="eastAsia" w:ascii="宋体" w:hAnsi="宋体" w:eastAsia="宋体" w:cs="宋体"/>
          <w:color w:val="auto"/>
          <w:highlight w:val="none"/>
          <w:u w:val="none"/>
          <w:lang w:val="en-US" w:eastAsia="zh-CN"/>
        </w:rPr>
        <w:t>联系</w:t>
      </w:r>
      <w:r>
        <w:rPr>
          <w:rFonts w:hint="default" w:ascii="宋体" w:hAnsi="宋体" w:eastAsia="宋体" w:cs="宋体"/>
          <w:color w:val="auto"/>
          <w:highlight w:val="none"/>
          <w:u w:val="none"/>
          <w:lang w:val="en-US" w:eastAsia="zh-CN"/>
        </w:rPr>
        <w:t>沟通</w:t>
      </w:r>
      <w:r>
        <w:rPr>
          <w:rFonts w:hint="eastAsia" w:ascii="宋体" w:hAnsi="宋体" w:eastAsia="宋体" w:cs="宋体"/>
          <w:color w:val="auto"/>
          <w:highlight w:val="none"/>
          <w:u w:val="none"/>
          <w:lang w:val="en-US" w:eastAsia="zh-CN"/>
        </w:rPr>
        <w:t>配合施工图设计工作。</w:t>
      </w:r>
    </w:p>
    <w:p>
      <w:pPr>
        <w:spacing w:line="500" w:lineRule="exact"/>
        <w:ind w:firstLine="480" w:firstLineChars="200"/>
        <w:rPr>
          <w:rFonts w:hint="default" w:ascii="宋体" w:hAnsi="宋体"/>
          <w:color w:val="auto"/>
          <w:highlight w:val="none"/>
          <w:u w:val="none"/>
          <w:lang w:val="en-US" w:eastAsia="zh-CN"/>
        </w:rPr>
      </w:pPr>
      <w:r>
        <w:rPr>
          <w:rFonts w:hint="default" w:ascii="宋体" w:hAnsi="宋体" w:eastAsia="宋体" w:cs="宋体"/>
          <w:color w:val="auto"/>
          <w:highlight w:val="none"/>
          <w:u w:val="none"/>
          <w:lang w:val="en-US" w:eastAsia="zh-CN"/>
        </w:rPr>
        <w:t>③</w:t>
      </w:r>
      <w:r>
        <w:rPr>
          <w:rFonts w:hint="eastAsia" w:ascii="宋体" w:hAnsi="宋体"/>
          <w:color w:val="auto"/>
          <w:highlight w:val="none"/>
          <w:u w:val="none"/>
          <w:lang w:val="en-US" w:eastAsia="zh-CN"/>
        </w:rPr>
        <w:t>本设计属限额设计。设计内容及总造价原则不得超出初步设计内的设计内容与工程费用。如由于项目客观原因导致总工程费用超出初步设计工程费，中标人需优化或调整设计内容以达到初步设计要求。</w:t>
      </w:r>
    </w:p>
    <w:p>
      <w:pPr>
        <w:spacing w:line="500" w:lineRule="exact"/>
        <w:rPr>
          <w:rFonts w:ascii="华文行楷" w:hAnsi="华文行楷" w:eastAsia="华文行楷" w:cs="华文行楷"/>
          <w:b/>
          <w:bCs/>
          <w:strike w:val="0"/>
          <w:dstrike w:val="0"/>
          <w:color w:val="auto"/>
          <w:sz w:val="28"/>
          <w:szCs w:val="28"/>
          <w:highlight w:val="none"/>
        </w:rPr>
      </w:pPr>
      <w:r>
        <w:rPr>
          <w:rFonts w:hint="eastAsia" w:ascii="宋体" w:hAnsi="宋体"/>
          <w:b/>
          <w:bCs/>
          <w:strike w:val="0"/>
          <w:dstrike w:val="0"/>
          <w:color w:val="auto"/>
          <w:highlight w:val="none"/>
          <w:lang w:val="en-US" w:eastAsia="zh-CN"/>
        </w:rPr>
        <w:t>1.</w:t>
      </w:r>
      <w:r>
        <w:rPr>
          <w:rFonts w:hint="eastAsia" w:ascii="宋体" w:hAnsi="宋体"/>
          <w:b/>
          <w:bCs/>
          <w:strike w:val="0"/>
          <w:dstrike w:val="0"/>
          <w:color w:val="auto"/>
          <w:highlight w:val="none"/>
        </w:rPr>
        <w:t>3前期服务机构</w:t>
      </w:r>
    </w:p>
    <w:p>
      <w:pPr>
        <w:spacing w:line="500" w:lineRule="exact"/>
        <w:rPr>
          <w:rFonts w:hint="eastAsia" w:ascii="宋体" w:hAnsi="宋体" w:eastAsiaTheme="minorEastAsia"/>
          <w:strike w:val="0"/>
          <w:dstrike w:val="0"/>
          <w:color w:val="auto"/>
          <w:highlight w:val="none"/>
          <w:u w:val="single"/>
          <w:lang w:eastAsia="zh-CN"/>
        </w:rPr>
      </w:pPr>
      <w:r>
        <w:rPr>
          <w:rFonts w:hint="eastAsia" w:ascii="宋体" w:hAnsi="宋体"/>
          <w:strike w:val="0"/>
          <w:dstrike w:val="0"/>
          <w:color w:val="auto"/>
          <w:highlight w:val="none"/>
          <w:lang w:val="en-US" w:eastAsia="zh-CN"/>
        </w:rPr>
        <w:t>1.</w:t>
      </w:r>
      <w:r>
        <w:rPr>
          <w:rFonts w:hint="eastAsia" w:ascii="宋体" w:hAnsi="宋体"/>
          <w:strike w:val="0"/>
          <w:dstrike w:val="0"/>
          <w:color w:val="auto"/>
          <w:highlight w:val="none"/>
        </w:rPr>
        <w:t>3.1机构名称：</w:t>
      </w:r>
      <w:r>
        <w:rPr>
          <w:rFonts w:hint="eastAsia" w:ascii="宋体" w:hAnsi="宋体"/>
          <w:strike w:val="0"/>
          <w:dstrike w:val="0"/>
          <w:color w:val="auto"/>
          <w:highlight w:val="none"/>
          <w:u w:val="single"/>
          <w:lang w:val="en-US" w:eastAsia="zh-CN"/>
        </w:rPr>
        <w:t>建成工程咨询股份有限公司、湛江市不动产调查规划测绘院、浙江大学建筑设计研究院有限公司、华南理工大学建筑设计研究院有限公司、中国电建集团贵阳勘测设计研究院有限公司</w:t>
      </w:r>
      <w:r>
        <w:rPr>
          <w:rFonts w:hint="eastAsia"/>
          <w:color w:val="auto"/>
          <w:spacing w:val="-1"/>
          <w:highlight w:val="none"/>
          <w:lang w:eastAsia="zh-CN"/>
        </w:rPr>
        <w:t>。</w:t>
      </w:r>
    </w:p>
    <w:p>
      <w:pPr>
        <w:spacing w:line="500" w:lineRule="exact"/>
        <w:rPr>
          <w:rFonts w:ascii="宋体" w:hAnsi="宋体"/>
          <w:b/>
          <w:bCs/>
          <w:strike w:val="0"/>
          <w:dstrike w:val="0"/>
          <w:color w:val="auto"/>
          <w:highlight w:val="none"/>
        </w:rPr>
      </w:pPr>
      <w:r>
        <w:rPr>
          <w:rFonts w:hint="eastAsia" w:ascii="宋体" w:hAnsi="宋体"/>
          <w:strike w:val="0"/>
          <w:dstrike w:val="0"/>
          <w:color w:val="auto"/>
          <w:highlight w:val="none"/>
          <w:lang w:val="en-US" w:eastAsia="zh-CN"/>
        </w:rPr>
        <w:t>1.</w:t>
      </w:r>
      <w:r>
        <w:rPr>
          <w:rFonts w:hint="eastAsia" w:ascii="宋体" w:hAnsi="宋体"/>
          <w:strike w:val="0"/>
          <w:dstrike w:val="0"/>
          <w:color w:val="auto"/>
          <w:highlight w:val="none"/>
        </w:rPr>
        <w:t>3.2如果前期服务机构参加本次投标，应将本公告发布前最终完成的工作成果（含电子文件）在投标人</w:t>
      </w:r>
      <w:r>
        <w:rPr>
          <w:rFonts w:hint="eastAsia" w:ascii="宋体" w:hAnsi="宋体"/>
          <w:strike w:val="0"/>
          <w:dstrike w:val="0"/>
          <w:color w:val="auto"/>
          <w:highlight w:val="none"/>
          <w:lang w:val="en-US" w:eastAsia="zh-CN"/>
        </w:rPr>
        <w:t>获取</w:t>
      </w:r>
      <w:r>
        <w:rPr>
          <w:rFonts w:hint="eastAsia" w:ascii="宋体" w:hAnsi="宋体"/>
          <w:strike w:val="0"/>
          <w:dstrike w:val="0"/>
          <w:color w:val="auto"/>
          <w:highlight w:val="none"/>
        </w:rPr>
        <w:t>招标文件的同时提供给所有投标人参考。</w:t>
      </w:r>
    </w:p>
    <w:p>
      <w:pPr>
        <w:spacing w:line="500" w:lineRule="exact"/>
        <w:rPr>
          <w:rFonts w:hint="eastAsia" w:ascii="宋体" w:eastAsiaTheme="minorEastAsia"/>
          <w:b/>
          <w:color w:val="auto"/>
          <w:highlight w:val="none"/>
          <w:lang w:eastAsia="zh-CN"/>
        </w:rPr>
      </w:pPr>
      <w:r>
        <w:rPr>
          <w:rFonts w:hint="eastAsia" w:ascii="宋体" w:hAnsi="宋体"/>
          <w:b/>
          <w:bCs/>
          <w:color w:val="auto"/>
          <w:highlight w:val="none"/>
          <w:lang w:val="en-US" w:eastAsia="zh-CN"/>
        </w:rPr>
        <w:t>1.</w:t>
      </w:r>
      <w:r>
        <w:rPr>
          <w:rFonts w:hint="eastAsia" w:ascii="宋体" w:hAnsi="宋体"/>
          <w:b/>
          <w:bCs/>
          <w:color w:val="auto"/>
          <w:highlight w:val="none"/>
        </w:rPr>
        <w:t>4</w:t>
      </w:r>
      <w:r>
        <w:rPr>
          <w:rFonts w:hint="eastAsia" w:ascii="宋体" w:hAnsi="宋体"/>
          <w:b/>
          <w:color w:val="auto"/>
          <w:highlight w:val="none"/>
          <w:lang w:eastAsia="zh-CN"/>
        </w:rPr>
        <w:t>投标人资格要求</w:t>
      </w:r>
    </w:p>
    <w:p>
      <w:pPr>
        <w:spacing w:line="500" w:lineRule="exact"/>
        <w:rPr>
          <w:rFonts w:hint="eastAsia" w:ascii="宋体" w:hAnsi="宋体" w:eastAsiaTheme="minorEastAsia"/>
          <w:color w:val="auto"/>
          <w:highlight w:val="none"/>
          <w:lang w:eastAsia="zh-CN"/>
        </w:rPr>
      </w:pPr>
      <w:r>
        <w:rPr>
          <w:rFonts w:hint="eastAsia" w:ascii="宋体" w:hAnsi="宋体"/>
          <w:color w:val="auto"/>
          <w:highlight w:val="none"/>
          <w:lang w:val="en-US" w:eastAsia="zh-CN"/>
        </w:rPr>
        <w:t>1.</w:t>
      </w:r>
      <w:r>
        <w:rPr>
          <w:rFonts w:hint="eastAsia" w:ascii="宋体" w:hAnsi="宋体"/>
          <w:color w:val="auto"/>
          <w:highlight w:val="none"/>
        </w:rPr>
        <w:t>4.1投标人具有独立法人资格，按国家法律经营</w:t>
      </w:r>
      <w:r>
        <w:rPr>
          <w:rFonts w:hint="eastAsia" w:ascii="宋体" w:hAnsi="宋体"/>
          <w:color w:val="auto"/>
          <w:highlight w:val="none"/>
          <w:lang w:eastAsia="zh-CN"/>
        </w:rPr>
        <w:t>。</w:t>
      </w:r>
    </w:p>
    <w:p>
      <w:pPr>
        <w:spacing w:line="500" w:lineRule="exact"/>
        <w:rPr>
          <w:rFonts w:hint="eastAsia" w:ascii="宋体" w:hAnsi="宋体" w:eastAsiaTheme="minorEastAsia"/>
          <w:color w:val="auto"/>
          <w:highlight w:val="none"/>
          <w:lang w:eastAsia="zh-CN"/>
        </w:rPr>
      </w:pPr>
      <w:r>
        <w:rPr>
          <w:rFonts w:hint="eastAsia" w:ascii="宋体" w:hAnsi="宋体"/>
          <w:color w:val="auto"/>
          <w:highlight w:val="none"/>
          <w:lang w:val="en-US" w:eastAsia="zh-CN"/>
        </w:rPr>
        <w:t>1.</w:t>
      </w:r>
      <w:r>
        <w:rPr>
          <w:rFonts w:hint="eastAsia" w:ascii="宋体" w:hAnsi="宋体"/>
          <w:color w:val="auto"/>
          <w:highlight w:val="none"/>
        </w:rPr>
        <w:t>4.2</w:t>
      </w:r>
      <w:r>
        <w:rPr>
          <w:rFonts w:hint="eastAsia" w:ascii="宋体" w:hAnsi="宋体"/>
          <w:color w:val="auto"/>
          <w:highlight w:val="none"/>
          <w:lang w:val="en-US" w:eastAsia="zh-CN"/>
        </w:rPr>
        <w:t>投标人</w:t>
      </w:r>
      <w:r>
        <w:rPr>
          <w:rFonts w:hint="eastAsia" w:ascii="宋体" w:hAnsi="宋体" w:eastAsia="宋体" w:cs="宋体"/>
          <w:color w:val="auto"/>
          <w:kern w:val="0"/>
          <w:sz w:val="24"/>
          <w:highlight w:val="none"/>
          <w:lang w:val="en-US" w:eastAsia="zh-CN"/>
        </w:rPr>
        <w:t>须</w:t>
      </w:r>
      <w:r>
        <w:rPr>
          <w:rFonts w:hint="eastAsia" w:ascii="宋体" w:hAnsi="宋体"/>
          <w:color w:val="auto"/>
          <w:highlight w:val="none"/>
          <w:lang w:val="en-US" w:eastAsia="zh-CN"/>
        </w:rPr>
        <w:t>具备</w:t>
      </w:r>
      <w:r>
        <w:rPr>
          <w:rFonts w:hint="eastAsia" w:ascii="宋体" w:hAnsi="宋体"/>
          <w:color w:val="auto"/>
          <w:highlight w:val="none"/>
          <w:lang w:val="zh-TW"/>
        </w:rPr>
        <w:t>有效</w:t>
      </w:r>
      <w:r>
        <w:rPr>
          <w:rFonts w:hint="eastAsia" w:ascii="宋体" w:hAnsi="宋体"/>
          <w:color w:val="auto"/>
          <w:highlight w:val="none"/>
        </w:rPr>
        <w:t>的工程设计综合甲级资质</w:t>
      </w:r>
      <w:r>
        <w:rPr>
          <w:rFonts w:hint="eastAsia" w:ascii="宋体" w:hAnsi="宋体"/>
          <w:color w:val="auto"/>
          <w:highlight w:val="none"/>
          <w:lang w:val="en-US" w:eastAsia="zh-CN"/>
        </w:rPr>
        <w:t>或</w:t>
      </w:r>
      <w:r>
        <w:rPr>
          <w:rFonts w:hint="eastAsia" w:ascii="宋体" w:hAnsi="宋体"/>
          <w:color w:val="auto"/>
          <w:highlight w:val="none"/>
        </w:rPr>
        <w:t>建筑行业设计甲级资质</w:t>
      </w:r>
      <w:r>
        <w:rPr>
          <w:rFonts w:hint="eastAsia" w:ascii="宋体" w:hAnsi="宋体"/>
          <w:color w:val="auto"/>
          <w:highlight w:val="none"/>
          <w:lang w:val="en-US" w:eastAsia="zh-CN"/>
        </w:rPr>
        <w:t>或</w:t>
      </w:r>
      <w:r>
        <w:rPr>
          <w:rFonts w:hint="eastAsia"/>
          <w:color w:val="auto"/>
          <w:highlight w:val="none"/>
        </w:rPr>
        <w:t>建筑行业（建筑工程）专业设计</w:t>
      </w:r>
      <w:r>
        <w:rPr>
          <w:rFonts w:hint="eastAsia" w:ascii="宋体" w:hAnsi="宋体"/>
          <w:bCs/>
          <w:color w:val="auto"/>
          <w:sz w:val="24"/>
          <w:highlight w:val="none"/>
          <w:u w:val="none"/>
        </w:rPr>
        <w:t>甲级</w:t>
      </w:r>
      <w:r>
        <w:rPr>
          <w:rFonts w:hint="eastAsia" w:ascii="宋体" w:hAnsi="宋体"/>
          <w:color w:val="auto"/>
          <w:highlight w:val="none"/>
        </w:rPr>
        <w:t>资质</w:t>
      </w:r>
      <w:r>
        <w:rPr>
          <w:rFonts w:hint="eastAsia" w:ascii="宋体" w:hAnsi="宋体"/>
          <w:color w:val="auto"/>
          <w:highlight w:val="none"/>
          <w:lang w:eastAsia="zh-CN"/>
        </w:rPr>
        <w:t>。</w:t>
      </w:r>
    </w:p>
    <w:p>
      <w:pPr>
        <w:spacing w:line="500" w:lineRule="exact"/>
        <w:rPr>
          <w:rFonts w:hint="eastAsia" w:ascii="宋体" w:hAnsi="宋体" w:cs="宋体" w:eastAsiaTheme="minorEastAsia"/>
          <w:bCs/>
          <w:color w:val="auto"/>
          <w:highlight w:val="none"/>
          <w:lang w:eastAsia="zh-CN"/>
        </w:rPr>
      </w:pPr>
      <w:r>
        <w:rPr>
          <w:rFonts w:hint="eastAsia" w:ascii="宋体" w:hAnsi="宋体"/>
          <w:color w:val="auto"/>
          <w:highlight w:val="none"/>
          <w:lang w:val="en-US" w:eastAsia="zh-CN"/>
        </w:rPr>
        <w:t>1.</w:t>
      </w:r>
      <w:r>
        <w:rPr>
          <w:rFonts w:hint="eastAsia" w:ascii="宋体" w:hAnsi="宋体"/>
          <w:color w:val="auto"/>
          <w:highlight w:val="none"/>
        </w:rPr>
        <w:t>4.3</w:t>
      </w:r>
      <w:r>
        <w:rPr>
          <w:rFonts w:hint="eastAsia" w:ascii="宋体" w:hAnsi="宋体" w:cs="宋体"/>
          <w:bCs/>
          <w:color w:val="auto"/>
          <w:highlight w:val="none"/>
        </w:rPr>
        <w:t>投标人拟派的项目负责人须是本单位在册人员，具备</w:t>
      </w:r>
      <w:r>
        <w:rPr>
          <w:rFonts w:hint="eastAsia" w:ascii="宋体" w:hAnsi="宋体"/>
          <w:bCs/>
          <w:color w:val="auto"/>
          <w:sz w:val="24"/>
          <w:highlight w:val="none"/>
          <w:u w:val="none"/>
        </w:rPr>
        <w:t>一级</w:t>
      </w:r>
      <w:r>
        <w:rPr>
          <w:rFonts w:hint="eastAsia" w:ascii="宋体" w:hAnsi="宋体" w:cs="宋体"/>
          <w:bCs/>
          <w:color w:val="auto"/>
          <w:highlight w:val="none"/>
        </w:rPr>
        <w:t>注册建筑师</w:t>
      </w:r>
      <w:r>
        <w:rPr>
          <w:rFonts w:hint="eastAsia" w:ascii="宋体" w:hAnsi="宋体" w:cs="宋体"/>
          <w:bCs/>
          <w:color w:val="auto"/>
          <w:highlight w:val="none"/>
          <w:lang w:val="en-US" w:eastAsia="zh-CN"/>
        </w:rPr>
        <w:t>执业</w:t>
      </w:r>
      <w:r>
        <w:rPr>
          <w:rFonts w:hint="eastAsia" w:ascii="宋体" w:hAnsi="宋体" w:cs="宋体"/>
          <w:bCs/>
          <w:color w:val="auto"/>
          <w:highlight w:val="none"/>
        </w:rPr>
        <w:t>资格</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提供本人的加盖社保局或税务局印章或网站打印的在投标单位缴纳的社保证明(提供2022年12月、2023年1、2月份中的任意1个月社保即可)，如达到法定退休年龄，无法提供该社保证明的，须提供本人与投标单位劳动关系证明（如返聘协议等）</w:t>
      </w:r>
      <w:r>
        <w:rPr>
          <w:rFonts w:hint="eastAsia" w:ascii="宋体" w:hAnsi="宋体" w:cs="宋体"/>
          <w:bCs/>
          <w:color w:val="auto"/>
          <w:highlight w:val="none"/>
          <w:lang w:eastAsia="zh-CN"/>
        </w:rPr>
        <w:t>。</w:t>
      </w:r>
    </w:p>
    <w:p>
      <w:pPr>
        <w:spacing w:line="500" w:lineRule="exact"/>
        <w:jc w:val="left"/>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4.4投标人未被“</w:t>
      </w:r>
      <w:r>
        <w:rPr>
          <w:rFonts w:hint="eastAsia" w:ascii="宋体" w:hAnsi="宋体"/>
          <w:color w:val="auto"/>
          <w:highlight w:val="none"/>
          <w:lang w:eastAsia="zh-CN"/>
        </w:rPr>
        <w:t>中国执行信息公开网</w:t>
      </w:r>
      <w:r>
        <w:rPr>
          <w:rFonts w:hint="eastAsia" w:ascii="宋体" w:hAnsi="宋体"/>
          <w:color w:val="auto"/>
          <w:highlight w:val="none"/>
        </w:rPr>
        <w:t>”网站列入失信被执行人名单。（提供“</w:t>
      </w:r>
      <w:r>
        <w:rPr>
          <w:rFonts w:hint="eastAsia" w:ascii="宋体" w:hAnsi="宋体"/>
          <w:color w:val="auto"/>
          <w:highlight w:val="none"/>
          <w:lang w:eastAsia="zh-CN"/>
        </w:rPr>
        <w:t>中国执行信息公开网</w:t>
      </w:r>
      <w:r>
        <w:rPr>
          <w:rFonts w:hint="eastAsia" w:ascii="宋体" w:hAnsi="宋体"/>
          <w:color w:val="auto"/>
          <w:highlight w:val="none"/>
        </w:rPr>
        <w:t>”网站（</w:t>
      </w:r>
      <w:r>
        <w:rPr>
          <w:rFonts w:hint="eastAsia" w:ascii="宋体" w:hAnsi="宋体"/>
          <w:color w:val="auto"/>
          <w:highlight w:val="none"/>
          <w:lang w:val="en-US" w:eastAsia="zh-CN"/>
        </w:rPr>
        <w:t>http://zxgk.court.gov.cn/shixin/</w:t>
      </w:r>
      <w:r>
        <w:rPr>
          <w:rFonts w:hint="eastAsia" w:ascii="宋体" w:hAnsi="宋体"/>
          <w:color w:val="auto"/>
          <w:highlight w:val="none"/>
        </w:rPr>
        <w:t>）中未列入失信被执行人名单的查询记录。将查询记录截图并</w:t>
      </w:r>
      <w:r>
        <w:rPr>
          <w:rFonts w:hint="eastAsia" w:ascii="宋体" w:hAnsi="宋体"/>
          <w:color w:val="auto"/>
          <w:highlight w:val="none"/>
          <w:lang w:val="en-US" w:eastAsia="zh-CN"/>
        </w:rPr>
        <w:t>加</w:t>
      </w:r>
      <w:r>
        <w:rPr>
          <w:rFonts w:hint="eastAsia" w:ascii="宋体" w:hAnsi="宋体"/>
          <w:color w:val="auto"/>
          <w:highlight w:val="none"/>
        </w:rPr>
        <w:t>盖投标人公章。截图</w:t>
      </w:r>
      <w:r>
        <w:rPr>
          <w:rFonts w:hint="eastAsia" w:ascii="宋体" w:hAnsi="宋体"/>
          <w:color w:val="auto"/>
          <w:highlight w:val="none"/>
          <w:lang w:val="en-US" w:eastAsia="zh-CN"/>
        </w:rPr>
        <w:t>上须体现查询时间，</w:t>
      </w:r>
      <w:r>
        <w:rPr>
          <w:rFonts w:hint="eastAsia" w:ascii="宋体" w:hAnsi="宋体"/>
          <w:color w:val="auto"/>
          <w:highlight w:val="none"/>
        </w:rPr>
        <w:t>查询时间为本项目公告发布之日起查询结果有效</w:t>
      </w:r>
      <w:r>
        <w:rPr>
          <w:rFonts w:hint="eastAsia" w:ascii="宋体" w:hAnsi="宋体"/>
          <w:color w:val="auto"/>
          <w:highlight w:val="none"/>
          <w:lang w:eastAsia="zh-CN"/>
        </w:rPr>
        <w:t>。</w:t>
      </w:r>
      <w:r>
        <w:rPr>
          <w:rFonts w:hint="eastAsia" w:ascii="宋体" w:hAnsi="宋体"/>
          <w:color w:val="auto"/>
          <w:highlight w:val="none"/>
        </w:rPr>
        <w:t xml:space="preserve">） </w:t>
      </w:r>
    </w:p>
    <w:p>
      <w:pPr>
        <w:spacing w:line="500" w:lineRule="exact"/>
        <w:jc w:val="left"/>
        <w:rPr>
          <w:rFonts w:hint="eastAsia" w:ascii="宋体" w:hAnsi="宋体" w:eastAsiaTheme="minorEastAsia"/>
          <w:color w:val="auto"/>
          <w:highlight w:val="none"/>
          <w:lang w:eastAsia="zh-CN"/>
        </w:rPr>
      </w:pPr>
      <w:r>
        <w:rPr>
          <w:rFonts w:hint="eastAsia" w:ascii="宋体" w:hAnsi="宋体"/>
          <w:color w:val="auto"/>
          <w:highlight w:val="none"/>
          <w:lang w:val="en-US" w:eastAsia="zh-CN"/>
        </w:rPr>
        <w:t>1.</w:t>
      </w:r>
      <w:r>
        <w:rPr>
          <w:rFonts w:hint="eastAsia" w:ascii="宋体" w:hAnsi="宋体"/>
          <w:color w:val="auto"/>
          <w:highlight w:val="none"/>
        </w:rPr>
        <w:t>4.</w:t>
      </w:r>
      <w:r>
        <w:rPr>
          <w:rFonts w:hint="eastAsia" w:ascii="宋体" w:hAnsi="宋体"/>
          <w:color w:val="auto"/>
          <w:highlight w:val="none"/>
          <w:lang w:val="en-US" w:eastAsia="zh-CN"/>
        </w:rPr>
        <w:t>5</w:t>
      </w:r>
      <w:r>
        <w:rPr>
          <w:rFonts w:hint="eastAsia" w:ascii="宋体" w:hAnsi="宋体"/>
          <w:color w:val="auto"/>
          <w:highlight w:val="none"/>
        </w:rPr>
        <w:t>本项目</w:t>
      </w:r>
      <w:r>
        <w:rPr>
          <w:rFonts w:hint="eastAsia" w:ascii="宋体" w:hAnsi="宋体"/>
          <w:color w:val="auto"/>
          <w:highlight w:val="none"/>
          <w:lang w:val="en-US" w:eastAsia="zh-CN"/>
        </w:rPr>
        <w:t>不</w:t>
      </w:r>
      <w:r>
        <w:rPr>
          <w:rFonts w:hint="eastAsia" w:ascii="宋体" w:hAnsi="宋体"/>
          <w:color w:val="auto"/>
          <w:highlight w:val="none"/>
        </w:rPr>
        <w:t>接受联合体投标</w:t>
      </w:r>
      <w:r>
        <w:rPr>
          <w:rFonts w:hint="eastAsia" w:ascii="宋体" w:hAnsi="宋体"/>
          <w:color w:val="auto"/>
          <w:highlight w:val="none"/>
          <w:lang w:eastAsia="zh-CN"/>
        </w:rPr>
        <w:t>，</w:t>
      </w:r>
      <w:r>
        <w:rPr>
          <w:rFonts w:hint="eastAsia" w:ascii="宋体" w:hAnsi="宋体"/>
          <w:color w:val="auto"/>
          <w:highlight w:val="none"/>
          <w:lang w:val="en-US" w:eastAsia="zh-CN"/>
        </w:rPr>
        <w:t>不</w:t>
      </w:r>
      <w:r>
        <w:rPr>
          <w:rFonts w:hint="eastAsia" w:ascii="宋体" w:hAnsi="宋体"/>
          <w:color w:val="auto"/>
          <w:highlight w:val="none"/>
        </w:rPr>
        <w:t>接受</w:t>
      </w:r>
      <w:r>
        <w:rPr>
          <w:rFonts w:hint="eastAsia" w:ascii="宋体" w:hAnsi="宋体"/>
          <w:color w:val="auto"/>
          <w:highlight w:val="none"/>
          <w:lang w:val="en-US" w:eastAsia="zh-CN"/>
        </w:rPr>
        <w:t>分公司投标</w:t>
      </w:r>
      <w:r>
        <w:rPr>
          <w:rFonts w:hint="eastAsia" w:ascii="宋体" w:hAnsi="宋体"/>
          <w:color w:val="auto"/>
          <w:highlight w:val="none"/>
          <w:lang w:eastAsia="zh-CN"/>
        </w:rPr>
        <w:t>。</w:t>
      </w:r>
    </w:p>
    <w:p>
      <w:pPr>
        <w:numPr>
          <w:ilvl w:val="0"/>
          <w:numId w:val="0"/>
        </w:numPr>
        <w:spacing w:line="500" w:lineRule="exact"/>
        <w:rPr>
          <w:rFonts w:ascii="宋体" w:hAnsi="宋体"/>
          <w:b/>
          <w:color w:val="auto"/>
          <w:highlight w:val="none"/>
        </w:rPr>
      </w:pPr>
      <w:r>
        <w:rPr>
          <w:rFonts w:hint="eastAsia" w:ascii="宋体" w:hAnsi="宋体"/>
          <w:b/>
          <w:color w:val="auto"/>
          <w:highlight w:val="none"/>
          <w:lang w:val="en-US" w:eastAsia="zh-CN"/>
        </w:rPr>
        <w:t>1.5招标文件的获取</w:t>
      </w:r>
    </w:p>
    <w:p>
      <w:pPr>
        <w:spacing w:line="500" w:lineRule="exact"/>
        <w:rPr>
          <w:rFonts w:hint="eastAsia" w:ascii="宋体" w:hAnsi="宋体" w:eastAsiaTheme="minorEastAsia"/>
          <w:color w:val="auto"/>
          <w:highlight w:val="none"/>
          <w:lang w:eastAsia="zh-CN"/>
        </w:rPr>
      </w:pPr>
      <w:r>
        <w:rPr>
          <w:rFonts w:hint="eastAsia" w:asciiTheme="minorEastAsia" w:hAnsiTheme="minorEastAsia" w:cstheme="minorEastAsia"/>
          <w:color w:val="auto"/>
          <w:highlight w:val="none"/>
          <w:shd w:val="clear" w:color="auto" w:fill="FFFFFF"/>
          <w:lang w:val="en-US" w:eastAsia="zh-CN"/>
        </w:rPr>
        <w:t>1.</w:t>
      </w:r>
      <w:r>
        <w:rPr>
          <w:rFonts w:hint="eastAsia" w:asciiTheme="minorEastAsia" w:hAnsiTheme="minorEastAsia" w:cstheme="minorEastAsia"/>
          <w:color w:val="auto"/>
          <w:highlight w:val="none"/>
          <w:shd w:val="clear" w:color="auto" w:fill="FFFFFF"/>
        </w:rPr>
        <w:t>5.1</w:t>
      </w:r>
      <w:r>
        <w:rPr>
          <w:rFonts w:hint="eastAsia" w:ascii="宋体" w:hAnsi="宋体"/>
          <w:color w:val="auto"/>
          <w:sz w:val="24"/>
          <w:szCs w:val="24"/>
          <w:highlight w:val="none"/>
          <w:lang w:val="en-US" w:eastAsia="zh-CN"/>
        </w:rPr>
        <w:t>凡有意参加投标者，请于招标公告发布之日起登录广州公共资源交易中心网站查看并下载招标文件以及项目有关资料</w:t>
      </w:r>
      <w:r>
        <w:rPr>
          <w:rFonts w:hint="eastAsia" w:ascii="宋体" w:hAnsi="宋体"/>
          <w:color w:val="auto"/>
          <w:highlight w:val="none"/>
          <w:lang w:eastAsia="zh-CN"/>
        </w:rPr>
        <w:t>。</w:t>
      </w:r>
    </w:p>
    <w:p>
      <w:pPr>
        <w:spacing w:line="500" w:lineRule="exact"/>
        <w:rPr>
          <w:rFonts w:ascii="宋体" w:hAnsi="宋体"/>
          <w:b/>
          <w:bCs/>
          <w:color w:val="auto"/>
          <w:highlight w:val="none"/>
        </w:rPr>
      </w:pPr>
      <w:r>
        <w:rPr>
          <w:rFonts w:hint="eastAsia" w:ascii="宋体" w:hAnsi="宋体"/>
          <w:b/>
          <w:bCs/>
          <w:color w:val="auto"/>
          <w:highlight w:val="none"/>
          <w:lang w:val="en-US" w:eastAsia="zh-CN"/>
        </w:rPr>
        <w:t>1.</w:t>
      </w:r>
      <w:r>
        <w:rPr>
          <w:rFonts w:hint="eastAsia" w:ascii="宋体" w:hAnsi="宋体"/>
          <w:b/>
          <w:bCs/>
          <w:color w:val="auto"/>
          <w:highlight w:val="none"/>
        </w:rPr>
        <w:t>6招标投标程序安排及要求</w:t>
      </w:r>
    </w:p>
    <w:p>
      <w:pPr>
        <w:spacing w:line="500" w:lineRule="exact"/>
        <w:rPr>
          <w:rFonts w:hint="default" w:ascii="宋体" w:hAnsi="宋体" w:eastAsiaTheme="minorEastAsia"/>
          <w:color w:val="auto"/>
          <w:highlight w:val="none"/>
          <w:lang w:val="en-US" w:eastAsia="zh-CN"/>
        </w:rPr>
      </w:pPr>
      <w:r>
        <w:rPr>
          <w:rFonts w:hint="eastAsia" w:ascii="宋体" w:hAnsi="宋体"/>
          <w:color w:val="auto"/>
          <w:highlight w:val="none"/>
          <w:lang w:val="en-US" w:eastAsia="zh-CN"/>
        </w:rPr>
        <w:t>1.6.1投标人应已在广州公共资源交易中心办理企业信息登记（包括企业及人员信息），未办理企业信息登记的无法进行网上投标登记。企业信息登记时长为提交申请次日资料入库，流程为网上办理，详见广州公共资源交易中心网站发布企业信息登记办事指引。</w:t>
      </w:r>
    </w:p>
    <w:p>
      <w:pPr>
        <w:spacing w:line="500" w:lineRule="exact"/>
        <w:rPr>
          <w:rFonts w:hint="default" w:ascii="宋体" w:hAnsi="宋体" w:eastAsiaTheme="minorEastAsia"/>
          <w:color w:val="auto"/>
          <w:highlight w:val="none"/>
          <w:lang w:val="en-US" w:eastAsia="zh-CN"/>
        </w:rPr>
      </w:pPr>
      <w:r>
        <w:rPr>
          <w:rFonts w:hint="eastAsia" w:ascii="宋体" w:hAnsi="宋体"/>
          <w:color w:val="auto"/>
          <w:highlight w:val="none"/>
          <w:lang w:val="en-US" w:eastAsia="zh-CN"/>
        </w:rPr>
        <w:t>1.6.2本项目实行广州公共资源交易中心网上投标登记（网上投标登记操作流程详见广州公共资源交易中心网站发布的最新版操作指引）,不接受现场投标登记。凡有意参加投标且符合本项目资格要求的投标人应根据招标文件要求，在网上投标登记截止时间前在广州公共资源交易中心网上进行投标登记</w:t>
      </w:r>
      <w:r>
        <w:rPr>
          <w:rFonts w:hint="eastAsia" w:ascii="宋体" w:hAnsi="宋体"/>
          <w:b/>
          <w:bCs/>
          <w:color w:val="auto"/>
          <w:highlight w:val="none"/>
          <w:lang w:val="en-US" w:eastAsia="zh-CN"/>
        </w:rPr>
        <w:t>并录入项目负责人信息（录入的项目负责人须与投标时的项目负责人一致）</w:t>
      </w:r>
      <w:r>
        <w:rPr>
          <w:rFonts w:hint="eastAsia" w:ascii="宋体" w:hAnsi="宋体"/>
          <w:color w:val="auto"/>
          <w:highlight w:val="none"/>
          <w:lang w:val="en-US" w:eastAsia="zh-CN"/>
        </w:rPr>
        <w:t>，逾期不受理。</w:t>
      </w:r>
    </w:p>
    <w:p>
      <w:pPr>
        <w:spacing w:line="500" w:lineRule="exact"/>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6.</w:t>
      </w:r>
      <w:r>
        <w:rPr>
          <w:rFonts w:hint="eastAsia" w:ascii="宋体" w:hAnsi="宋体"/>
          <w:color w:val="auto"/>
          <w:highlight w:val="none"/>
          <w:lang w:val="en-US" w:eastAsia="zh-CN"/>
        </w:rPr>
        <w:t>3</w:t>
      </w:r>
      <w:r>
        <w:rPr>
          <w:rFonts w:hint="eastAsia" w:ascii="宋体" w:hAnsi="宋体"/>
          <w:color w:val="auto"/>
          <w:highlight w:val="none"/>
        </w:rPr>
        <w:t>招标公告发布时间：</w:t>
      </w:r>
      <w:r>
        <w:rPr>
          <w:rFonts w:hint="eastAsia" w:ascii="宋体" w:hAnsi="宋体"/>
          <w:color w:val="auto"/>
          <w:highlight w:val="none"/>
          <w:u w:val="single"/>
          <w:lang w:val="en-US" w:eastAsia="zh-CN"/>
        </w:rPr>
        <w:t>2023</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3</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17</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17：30</w:t>
      </w:r>
      <w:r>
        <w:rPr>
          <w:rFonts w:hint="eastAsia" w:ascii="宋体" w:hAnsi="宋体"/>
          <w:color w:val="auto"/>
          <w:highlight w:val="none"/>
          <w:u w:val="single"/>
        </w:rPr>
        <w:t xml:space="preserve"> </w:t>
      </w:r>
      <w:r>
        <w:rPr>
          <w:rFonts w:hint="eastAsia" w:ascii="宋体" w:hAnsi="宋体"/>
          <w:color w:val="auto"/>
          <w:highlight w:val="none"/>
        </w:rPr>
        <w:t>时(北京时间，下同)。</w:t>
      </w:r>
    </w:p>
    <w:p>
      <w:pPr>
        <w:spacing w:line="500" w:lineRule="exact"/>
        <w:ind w:left="240" w:hanging="240" w:hangingChars="100"/>
        <w:rPr>
          <w:rFonts w:hint="eastAsia" w:ascii="宋体" w:hAnsi="宋体" w:eastAsiaTheme="minorEastAsia"/>
          <w:color w:val="auto"/>
          <w:highlight w:val="none"/>
          <w:lang w:val="en-US" w:eastAsia="zh-CN"/>
        </w:rPr>
      </w:pPr>
      <w:r>
        <w:rPr>
          <w:rFonts w:hint="eastAsia" w:ascii="宋体" w:hAnsi="宋体"/>
          <w:color w:val="auto"/>
          <w:highlight w:val="none"/>
          <w:lang w:val="en-US" w:eastAsia="zh-CN"/>
        </w:rPr>
        <w:t>1.6.4</w:t>
      </w:r>
      <w:r>
        <w:rPr>
          <w:rFonts w:hint="eastAsia"/>
          <w:color w:val="auto"/>
          <w:sz w:val="24"/>
          <w:szCs w:val="24"/>
          <w:highlight w:val="none"/>
          <w:u w:val="none"/>
        </w:rPr>
        <w:t>网上投标登记时间：</w:t>
      </w:r>
      <w:r>
        <w:rPr>
          <w:rFonts w:hint="eastAsia" w:ascii="宋体" w:hAnsi="宋体"/>
          <w:color w:val="auto"/>
          <w:highlight w:val="none"/>
          <w:u w:val="single"/>
          <w:lang w:val="en-US" w:eastAsia="zh-CN"/>
        </w:rPr>
        <w:t>2023</w:t>
      </w:r>
      <w:r>
        <w:rPr>
          <w:rFonts w:hint="eastAsia"/>
          <w:color w:val="auto"/>
          <w:sz w:val="24"/>
          <w:szCs w:val="24"/>
          <w:highlight w:val="none"/>
          <w:u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3</w:t>
      </w:r>
      <w:r>
        <w:rPr>
          <w:rFonts w:hint="eastAsia" w:ascii="宋体" w:hAnsi="宋体"/>
          <w:color w:val="auto"/>
          <w:highlight w:val="none"/>
          <w:u w:val="single"/>
        </w:rPr>
        <w:t xml:space="preserve"> </w:t>
      </w:r>
      <w:r>
        <w:rPr>
          <w:rFonts w:hint="eastAsia"/>
          <w:color w:val="auto"/>
          <w:sz w:val="24"/>
          <w:szCs w:val="24"/>
          <w:highlight w:val="none"/>
          <w:u w:val="none"/>
        </w:rPr>
        <w:t>月</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17</w:t>
      </w:r>
      <w:r>
        <w:rPr>
          <w:rFonts w:hint="eastAsia" w:ascii="宋体" w:hAnsi="宋体"/>
          <w:color w:val="auto"/>
          <w:highlight w:val="none"/>
          <w:u w:val="single"/>
        </w:rPr>
        <w:t xml:space="preserve"> </w:t>
      </w:r>
      <w:r>
        <w:rPr>
          <w:rFonts w:hint="eastAsia"/>
          <w:color w:val="auto"/>
          <w:sz w:val="24"/>
          <w:szCs w:val="24"/>
          <w:highlight w:val="none"/>
          <w:u w:val="none"/>
        </w:rPr>
        <w:t>日</w:t>
      </w:r>
      <w:r>
        <w:rPr>
          <w:rFonts w:hint="eastAsia" w:ascii="宋体" w:hAnsi="宋体"/>
          <w:color w:val="auto"/>
          <w:highlight w:val="none"/>
          <w:u w:val="single"/>
          <w:lang w:val="en-US" w:eastAsia="zh-CN"/>
        </w:rPr>
        <w:t xml:space="preserve"> 17 </w:t>
      </w:r>
      <w:r>
        <w:rPr>
          <w:rFonts w:hint="eastAsia"/>
          <w:color w:val="auto"/>
          <w:sz w:val="24"/>
          <w:szCs w:val="24"/>
          <w:highlight w:val="none"/>
          <w:u w:val="none"/>
        </w:rPr>
        <w:t>时</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30</w:t>
      </w:r>
      <w:r>
        <w:rPr>
          <w:rFonts w:hint="eastAsia" w:ascii="宋体" w:hAnsi="宋体"/>
          <w:color w:val="auto"/>
          <w:highlight w:val="none"/>
          <w:u w:val="single"/>
        </w:rPr>
        <w:t xml:space="preserve"> </w:t>
      </w:r>
      <w:r>
        <w:rPr>
          <w:rFonts w:hint="eastAsia"/>
          <w:color w:val="auto"/>
          <w:sz w:val="24"/>
          <w:szCs w:val="24"/>
          <w:highlight w:val="none"/>
          <w:u w:val="none"/>
        </w:rPr>
        <w:t>分至</w:t>
      </w:r>
      <w:r>
        <w:rPr>
          <w:rFonts w:hint="eastAsia"/>
          <w:color w:val="auto"/>
          <w:sz w:val="24"/>
          <w:szCs w:val="24"/>
          <w:highlight w:val="none"/>
          <w:u w:val="none"/>
          <w:lang w:val="en-US" w:eastAsia="zh-CN"/>
        </w:rPr>
        <w:t>投标</w:t>
      </w:r>
      <w:r>
        <w:rPr>
          <w:rFonts w:hint="eastAsia"/>
          <w:color w:val="auto"/>
          <w:sz w:val="24"/>
          <w:szCs w:val="24"/>
          <w:highlight w:val="none"/>
          <w:u w:val="none"/>
        </w:rPr>
        <w:t>截止时间</w:t>
      </w:r>
      <w:r>
        <w:rPr>
          <w:rFonts w:hint="eastAsia"/>
          <w:color w:val="auto"/>
          <w:sz w:val="24"/>
          <w:szCs w:val="24"/>
          <w:highlight w:val="none"/>
          <w:u w:val="none"/>
          <w:lang w:eastAsia="zh-CN"/>
        </w:rPr>
        <w:t>。</w:t>
      </w:r>
    </w:p>
    <w:p>
      <w:pPr>
        <w:spacing w:line="500" w:lineRule="exact"/>
        <w:rPr>
          <w:rFonts w:ascii="宋体" w:hAnsi="宋体" w:cs="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6.</w:t>
      </w:r>
      <w:r>
        <w:rPr>
          <w:rFonts w:hint="eastAsia" w:ascii="宋体" w:hAnsi="宋体"/>
          <w:color w:val="auto"/>
          <w:highlight w:val="none"/>
          <w:lang w:val="en-US" w:eastAsia="zh-CN"/>
        </w:rPr>
        <w:t>5</w:t>
      </w:r>
      <w:r>
        <w:rPr>
          <w:rFonts w:hint="eastAsia" w:ascii="宋体" w:hAnsi="宋体" w:cs="宋体"/>
          <w:color w:val="auto"/>
          <w:highlight w:val="none"/>
        </w:rPr>
        <w:t>答疑提问截止时间：</w:t>
      </w:r>
      <w:r>
        <w:rPr>
          <w:rFonts w:hint="eastAsia" w:ascii="宋体" w:hAnsi="宋体"/>
          <w:color w:val="auto"/>
          <w:highlight w:val="none"/>
          <w:u w:val="single"/>
          <w:lang w:val="en-US" w:eastAsia="zh-CN"/>
        </w:rPr>
        <w:t>2023</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22</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00</w:t>
      </w:r>
      <w:r>
        <w:rPr>
          <w:rFonts w:hint="eastAsia" w:ascii="宋体" w:hAnsi="宋体" w:cs="宋体"/>
          <w:color w:val="auto"/>
          <w:highlight w:val="none"/>
          <w:u w:val="single"/>
        </w:rPr>
        <w:t xml:space="preserve"> </w:t>
      </w:r>
      <w:r>
        <w:rPr>
          <w:rFonts w:hint="eastAsia" w:asciiTheme="minorEastAsia" w:hAnsiTheme="minorEastAsia" w:cstheme="minorEastAsia"/>
          <w:color w:val="auto"/>
          <w:highlight w:val="none"/>
        </w:rPr>
        <w:t>分</w:t>
      </w:r>
      <w:r>
        <w:rPr>
          <w:rFonts w:hint="eastAsia" w:ascii="宋体" w:hAnsi="宋体" w:cs="宋体"/>
          <w:color w:val="auto"/>
          <w:highlight w:val="none"/>
        </w:rPr>
        <w:t>。提问为匿名方式，通过：广州公共资源交易中心网站（</w:t>
      </w:r>
      <w:r>
        <w:rPr>
          <w:rFonts w:hint="eastAsia" w:ascii="宋体" w:hAnsi="宋体" w:cs="宋体"/>
          <w:color w:val="auto"/>
          <w:highlight w:val="none"/>
          <w:lang w:eastAsia="zh-CN"/>
        </w:rPr>
        <w:t>http://www.gzggzy.cn/</w:t>
      </w:r>
      <w:r>
        <w:rPr>
          <w:rFonts w:hint="eastAsia" w:ascii="宋体" w:hAnsi="宋体" w:cs="宋体"/>
          <w:color w:val="auto"/>
          <w:highlight w:val="none"/>
        </w:rPr>
        <w:t>）提出</w:t>
      </w:r>
      <w:r>
        <w:rPr>
          <w:rFonts w:hint="eastAsia" w:ascii="宋体" w:hAnsi="宋体" w:cs="宋体"/>
          <w:color w:val="auto"/>
          <w:sz w:val="28"/>
          <w:szCs w:val="28"/>
          <w:highlight w:val="none"/>
        </w:rPr>
        <w:t>。</w:t>
      </w:r>
    </w:p>
    <w:p>
      <w:pPr>
        <w:spacing w:line="500" w:lineRule="exact"/>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6.</w:t>
      </w:r>
      <w:r>
        <w:rPr>
          <w:rFonts w:hint="eastAsia" w:ascii="宋体" w:hAnsi="宋体"/>
          <w:color w:val="auto"/>
          <w:highlight w:val="none"/>
          <w:lang w:val="en-US" w:eastAsia="zh-CN"/>
        </w:rPr>
        <w:t>6</w:t>
      </w:r>
      <w:r>
        <w:rPr>
          <w:rFonts w:hint="eastAsia" w:ascii="宋体" w:hAnsi="宋体"/>
          <w:color w:val="auto"/>
          <w:highlight w:val="none"/>
        </w:rPr>
        <w:t>招标文件答疑、澄清、修改或补充内容统一在广州公共资源交易中心网站发布。</w:t>
      </w:r>
      <w:r>
        <w:rPr>
          <w:rFonts w:hint="eastAsia" w:ascii="宋体" w:hAnsi="宋体"/>
          <w:color w:val="auto"/>
          <w:highlight w:val="none"/>
          <w:lang w:eastAsia="zh-CN"/>
        </w:rPr>
        <w:t>该内容在门户网站发布后将视作已发放给所有投标人，招标人不再逐一通知确认</w:t>
      </w:r>
      <w:r>
        <w:rPr>
          <w:rFonts w:hint="eastAsia" w:ascii="宋体" w:hAnsi="宋体"/>
          <w:color w:val="auto"/>
          <w:highlight w:val="none"/>
        </w:rPr>
        <w:t>。</w:t>
      </w:r>
    </w:p>
    <w:p>
      <w:pPr>
        <w:spacing w:line="500" w:lineRule="exact"/>
        <w:rPr>
          <w:rFonts w:asciiTheme="minorEastAsia" w:hAnsiTheme="minorEastAsia" w:cstheme="minorEastAsia"/>
          <w:color w:val="auto"/>
          <w:highlight w:val="none"/>
          <w:u w:val="single"/>
        </w:rPr>
      </w:pPr>
      <w:r>
        <w:rPr>
          <w:rFonts w:hint="eastAsia" w:ascii="宋体" w:hAnsi="宋体"/>
          <w:color w:val="auto"/>
          <w:highlight w:val="none"/>
          <w:lang w:val="en-US" w:eastAsia="zh-CN"/>
        </w:rPr>
        <w:t>1.</w:t>
      </w:r>
      <w:r>
        <w:rPr>
          <w:rFonts w:hint="eastAsia" w:ascii="宋体" w:hAnsi="宋体"/>
          <w:color w:val="auto"/>
          <w:highlight w:val="none"/>
        </w:rPr>
        <w:t>6.</w:t>
      </w:r>
      <w:r>
        <w:rPr>
          <w:rFonts w:hint="eastAsia" w:ascii="宋体" w:hAnsi="宋体"/>
          <w:color w:val="auto"/>
          <w:highlight w:val="none"/>
          <w:lang w:val="en-US" w:eastAsia="zh-CN"/>
        </w:rPr>
        <w:t>7</w:t>
      </w:r>
      <w:r>
        <w:rPr>
          <w:rFonts w:hint="eastAsia" w:ascii="宋体" w:hAnsi="宋体"/>
          <w:color w:val="auto"/>
          <w:highlight w:val="none"/>
        </w:rPr>
        <w:t>投标文件</w:t>
      </w:r>
      <w:r>
        <w:rPr>
          <w:rFonts w:hint="eastAsia"/>
          <w:color w:val="auto"/>
          <w:sz w:val="24"/>
          <w:szCs w:val="24"/>
          <w:highlight w:val="none"/>
          <w:u w:val="none"/>
        </w:rPr>
        <w:t>（纸质版）</w:t>
      </w:r>
      <w:r>
        <w:rPr>
          <w:rFonts w:hint="eastAsia" w:ascii="宋体" w:hAnsi="宋体"/>
          <w:color w:val="auto"/>
          <w:highlight w:val="none"/>
        </w:rPr>
        <w:t>递交的截止时间</w:t>
      </w:r>
      <w:r>
        <w:rPr>
          <w:rFonts w:hint="eastAsia" w:asciiTheme="minorEastAsia" w:hAnsiTheme="minorEastAsia" w:cstheme="minorEastAsia"/>
          <w:color w:val="auto"/>
          <w:sz w:val="28"/>
          <w:szCs w:val="28"/>
          <w:highlight w:val="none"/>
        </w:rPr>
        <w:t>：</w:t>
      </w:r>
      <w:r>
        <w:rPr>
          <w:rFonts w:hint="eastAsia" w:ascii="宋体" w:hAnsi="宋体"/>
          <w:color w:val="auto"/>
          <w:highlight w:val="none"/>
          <w:u w:val="single"/>
          <w:lang w:val="en-US" w:eastAsia="zh-CN"/>
        </w:rPr>
        <w:t>2023</w:t>
      </w:r>
      <w:r>
        <w:rPr>
          <w:rFonts w:hint="eastAsia" w:asciiTheme="minorEastAsia" w:hAnsiTheme="minorEastAsia" w:cstheme="minorEastAsia"/>
          <w:color w:val="auto"/>
          <w:highlight w:val="none"/>
        </w:rPr>
        <w:t>年</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u w:val="single"/>
          <w:lang w:val="en-US" w:eastAsia="zh-CN"/>
        </w:rPr>
        <w:t>4</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rPr>
        <w:t>月</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u w:val="single"/>
          <w:lang w:val="en-US" w:eastAsia="zh-CN"/>
        </w:rPr>
        <w:t>7</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rPr>
        <w:t>日</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u w:val="single"/>
          <w:lang w:val="en-US" w:eastAsia="zh-CN"/>
        </w:rPr>
        <w:t>10</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rPr>
        <w:t>时</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u w:val="single"/>
          <w:lang w:val="en-US" w:eastAsia="zh-CN"/>
        </w:rPr>
        <w:t>45</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rPr>
        <w:t>分。纸质投标文件递交地址：广州公共资源交易中心</w:t>
      </w:r>
      <w:r>
        <w:rPr>
          <w:rFonts w:hint="eastAsia" w:asciiTheme="minorEastAsia" w:hAnsiTheme="minorEastAsia" w:cstheme="minorEastAsia"/>
          <w:color w:val="auto"/>
          <w:highlight w:val="none"/>
          <w:u w:val="single"/>
          <w:lang w:val="en-US" w:eastAsia="zh-CN"/>
        </w:rPr>
        <w:t xml:space="preserve"> 14 </w:t>
      </w:r>
      <w:r>
        <w:rPr>
          <w:rFonts w:hint="eastAsia" w:asciiTheme="minorEastAsia" w:hAnsiTheme="minorEastAsia" w:cstheme="minorEastAsia"/>
          <w:color w:val="auto"/>
          <w:highlight w:val="none"/>
          <w:lang w:val="en-US" w:eastAsia="zh-CN"/>
        </w:rPr>
        <w:t>号开标室</w:t>
      </w:r>
      <w:r>
        <w:rPr>
          <w:rFonts w:hint="eastAsia" w:asciiTheme="minorEastAsia" w:hAnsiTheme="minorEastAsia" w:cstheme="minorEastAsia"/>
          <w:color w:val="auto"/>
          <w:highlight w:val="none"/>
        </w:rPr>
        <w:t>(广州市天河区天润路333号)。</w:t>
      </w:r>
      <w:r>
        <w:rPr>
          <w:rFonts w:hint="eastAsia" w:asciiTheme="minorEastAsia" w:hAnsiTheme="minorEastAsia" w:cstheme="minorEastAsia"/>
          <w:color w:val="auto"/>
          <w:highlight w:val="none"/>
          <w:lang w:eastAsia="zh-CN"/>
        </w:rPr>
        <w:t>（</w:t>
      </w:r>
      <w:r>
        <w:rPr>
          <w:rFonts w:hint="eastAsia" w:ascii="宋体" w:hAnsi="宋体"/>
          <w:color w:val="auto"/>
          <w:highlight w:val="none"/>
          <w:lang w:eastAsia="zh-CN"/>
        </w:rPr>
        <w:t>具体</w:t>
      </w:r>
      <w:r>
        <w:rPr>
          <w:rFonts w:hint="eastAsia" w:asciiTheme="minorEastAsia" w:hAnsiTheme="minorEastAsia" w:cstheme="minorEastAsia"/>
          <w:color w:val="auto"/>
          <w:highlight w:val="none"/>
          <w:lang w:eastAsia="zh-CN"/>
        </w:rPr>
        <w:t>时间及地点安排详见广州公共资源交易中心网站—</w:t>
      </w:r>
      <w:r>
        <w:rPr>
          <w:rFonts w:hint="eastAsia" w:asciiTheme="minorEastAsia" w:hAnsiTheme="minorEastAsia" w:cstheme="minorEastAsia"/>
          <w:color w:val="auto"/>
          <w:highlight w:val="none"/>
          <w:lang w:val="en-US" w:eastAsia="zh-CN"/>
        </w:rPr>
        <w:t>项目查询（日常安排、答疑纪要）。</w:t>
      </w:r>
    </w:p>
    <w:p>
      <w:pPr>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6.</w:t>
      </w:r>
      <w:r>
        <w:rPr>
          <w:rFonts w:hint="eastAsia" w:ascii="宋体" w:hAnsi="宋体"/>
          <w:color w:val="auto"/>
          <w:highlight w:val="none"/>
          <w:lang w:val="en-US" w:eastAsia="zh-CN"/>
        </w:rPr>
        <w:t>8</w:t>
      </w:r>
      <w:r>
        <w:rPr>
          <w:rFonts w:hint="eastAsia" w:ascii="宋体" w:hAnsi="宋体"/>
          <w:color w:val="auto"/>
          <w:highlight w:val="none"/>
        </w:rPr>
        <w:t>开标时间</w:t>
      </w:r>
      <w:r>
        <w:rPr>
          <w:rFonts w:hint="eastAsia" w:asciiTheme="minorEastAsia" w:hAnsiTheme="minorEastAsia" w:cstheme="minorEastAsia"/>
          <w:color w:val="auto"/>
          <w:sz w:val="28"/>
          <w:szCs w:val="28"/>
          <w:highlight w:val="none"/>
        </w:rPr>
        <w:t>：</w:t>
      </w:r>
      <w:r>
        <w:rPr>
          <w:rFonts w:hint="eastAsia" w:asciiTheme="minorEastAsia" w:hAnsiTheme="minorEastAsia" w:cstheme="minorEastAsia"/>
          <w:color w:val="auto"/>
          <w:highlight w:val="none"/>
          <w:u w:val="single"/>
          <w:lang w:eastAsia="zh-CN"/>
        </w:rPr>
        <w:t>202</w:t>
      </w:r>
      <w:r>
        <w:rPr>
          <w:rFonts w:hint="eastAsia" w:asciiTheme="minorEastAsia" w:hAnsiTheme="minorEastAsia" w:cstheme="minorEastAsia"/>
          <w:color w:val="auto"/>
          <w:highlight w:val="none"/>
          <w:u w:val="single"/>
          <w:lang w:val="en-US" w:eastAsia="zh-CN"/>
        </w:rPr>
        <w:t>3</w:t>
      </w:r>
      <w:r>
        <w:rPr>
          <w:rFonts w:hint="eastAsia" w:asciiTheme="minorEastAsia" w:hAnsiTheme="minorEastAsia" w:cstheme="minorEastAsia"/>
          <w:color w:val="auto"/>
          <w:highlight w:val="none"/>
        </w:rPr>
        <w:t>年</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u w:val="single"/>
          <w:lang w:val="en-US" w:eastAsia="zh-CN"/>
        </w:rPr>
        <w:t>4</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rPr>
        <w:t>月</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u w:val="single"/>
          <w:lang w:val="en-US" w:eastAsia="zh-CN"/>
        </w:rPr>
        <w:t>7</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rPr>
        <w:t>日</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u w:val="single"/>
          <w:lang w:val="en-US" w:eastAsia="zh-CN"/>
        </w:rPr>
        <w:t>10</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rPr>
        <w:t>时</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u w:val="single"/>
          <w:lang w:val="en-US" w:eastAsia="zh-CN"/>
        </w:rPr>
        <w:t>45</w:t>
      </w:r>
      <w:r>
        <w:rPr>
          <w:rFonts w:hint="eastAsia" w:asciiTheme="minorEastAsia" w:hAnsiTheme="minorEastAsia" w:cstheme="minorEastAsia"/>
          <w:color w:val="auto"/>
          <w:highlight w:val="none"/>
          <w:u w:val="single"/>
        </w:rPr>
        <w:t xml:space="preserve"> </w:t>
      </w:r>
      <w:r>
        <w:rPr>
          <w:rFonts w:hint="eastAsia" w:asciiTheme="minorEastAsia" w:hAnsiTheme="minorEastAsia" w:cstheme="minorEastAsia"/>
          <w:color w:val="auto"/>
          <w:highlight w:val="none"/>
        </w:rPr>
        <w:t>分。开标地址：广州公共资源交易中心</w:t>
      </w:r>
      <w:r>
        <w:rPr>
          <w:rFonts w:hint="eastAsia" w:asciiTheme="minorEastAsia" w:hAnsiTheme="minorEastAsia" w:cstheme="minorEastAsia"/>
          <w:color w:val="auto"/>
          <w:highlight w:val="none"/>
          <w:u w:val="single"/>
          <w:lang w:val="en-US" w:eastAsia="zh-CN"/>
        </w:rPr>
        <w:t xml:space="preserve"> 14 </w:t>
      </w:r>
      <w:r>
        <w:rPr>
          <w:rFonts w:hint="eastAsia" w:asciiTheme="minorEastAsia" w:hAnsiTheme="minorEastAsia" w:cstheme="minorEastAsia"/>
          <w:color w:val="auto"/>
          <w:highlight w:val="none"/>
          <w:lang w:val="en-US" w:eastAsia="zh-CN"/>
        </w:rPr>
        <w:t>号开标室</w:t>
      </w:r>
      <w:r>
        <w:rPr>
          <w:rFonts w:hint="eastAsia" w:asciiTheme="minorEastAsia" w:hAnsiTheme="minorEastAsia" w:cstheme="minorEastAsia"/>
          <w:color w:val="auto"/>
          <w:highlight w:val="none"/>
        </w:rPr>
        <w:t>(广州市天河区天润路333号)。</w:t>
      </w:r>
    </w:p>
    <w:p>
      <w:pPr>
        <w:spacing w:line="500" w:lineRule="exact"/>
        <w:rPr>
          <w:rFonts w:ascii="宋体" w:hAnsi="宋体"/>
          <w:b/>
          <w:bCs/>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6.</w:t>
      </w:r>
      <w:r>
        <w:rPr>
          <w:rFonts w:hint="eastAsia" w:ascii="宋体" w:hAnsi="宋体"/>
          <w:color w:val="auto"/>
          <w:highlight w:val="none"/>
          <w:lang w:val="en-US" w:eastAsia="zh-CN"/>
        </w:rPr>
        <w:t>9</w:t>
      </w:r>
      <w:r>
        <w:rPr>
          <w:rFonts w:hint="eastAsia" w:ascii="宋体" w:hAnsi="宋体"/>
          <w:color w:val="auto"/>
          <w:highlight w:val="none"/>
        </w:rPr>
        <w:t>逾期送达的、未送达指定地点的、不按照招标文件要求密封的投标文件，招标人将予以拒收。</w:t>
      </w:r>
    </w:p>
    <w:p>
      <w:pPr>
        <w:spacing w:line="500" w:lineRule="exact"/>
        <w:rPr>
          <w:rFonts w:hint="default" w:ascii="宋体" w:hAnsi="宋体"/>
          <w:color w:val="auto"/>
          <w:highlight w:val="none"/>
          <w:lang w:val="en-US" w:eastAsia="zh-CN"/>
        </w:rPr>
      </w:pPr>
      <w:r>
        <w:rPr>
          <w:rFonts w:hint="eastAsia" w:ascii="宋体" w:hAnsi="宋体"/>
          <w:color w:val="auto"/>
          <w:highlight w:val="none"/>
          <w:lang w:val="en-US" w:eastAsia="zh-CN"/>
        </w:rPr>
        <w:t>1.6.10请各投标人开标前留意广州市疫情防控的最新要求及广州公共资源交易中心疫情防控的最新规定（详见广州公共资源交易中心网或自行咨询交易中心），安排相关人员到场办理投标事宜。</w:t>
      </w:r>
    </w:p>
    <w:p>
      <w:pPr>
        <w:spacing w:line="500" w:lineRule="exact"/>
        <w:rPr>
          <w:rFonts w:ascii="宋体" w:hAnsi="宋体"/>
          <w:color w:val="auto"/>
          <w:highlight w:val="none"/>
        </w:rPr>
      </w:pPr>
      <w:r>
        <w:rPr>
          <w:rFonts w:hint="eastAsia" w:ascii="宋体" w:hAnsi="宋体"/>
          <w:b/>
          <w:bCs/>
          <w:color w:val="auto"/>
          <w:highlight w:val="none"/>
          <w:lang w:val="en-US" w:eastAsia="zh-CN"/>
        </w:rPr>
        <w:t>1.</w:t>
      </w:r>
      <w:r>
        <w:rPr>
          <w:rFonts w:hint="eastAsia" w:ascii="宋体" w:hAnsi="宋体"/>
          <w:b/>
          <w:bCs/>
          <w:color w:val="auto"/>
          <w:highlight w:val="none"/>
        </w:rPr>
        <w:t>7 费用</w:t>
      </w:r>
    </w:p>
    <w:p>
      <w:pPr>
        <w:spacing w:line="500" w:lineRule="exact"/>
        <w:rPr>
          <w:rFonts w:hint="eastAsia" w:ascii="宋体" w:hAnsi="宋体"/>
          <w:color w:val="auto"/>
          <w:highlight w:val="none"/>
          <w:lang w:eastAsia="zh-CN"/>
        </w:rPr>
      </w:pPr>
      <w:r>
        <w:rPr>
          <w:rFonts w:hint="eastAsia" w:ascii="宋体" w:hAnsi="宋体"/>
          <w:color w:val="auto"/>
          <w:highlight w:val="none"/>
          <w:lang w:val="en-US" w:eastAsia="zh-CN"/>
        </w:rPr>
        <w:t>1.</w:t>
      </w:r>
      <w:r>
        <w:rPr>
          <w:rFonts w:hint="eastAsia" w:ascii="宋体" w:hAnsi="宋体"/>
          <w:color w:val="auto"/>
          <w:highlight w:val="none"/>
        </w:rPr>
        <w:t>7.1</w:t>
      </w:r>
      <w:r>
        <w:rPr>
          <w:rFonts w:hint="eastAsia" w:ascii="宋体" w:hAnsi="宋体"/>
          <w:color w:val="auto"/>
          <w:sz w:val="24"/>
          <w:highlight w:val="none"/>
        </w:rPr>
        <w:t>本项目施工图设计费</w:t>
      </w:r>
      <w:r>
        <w:rPr>
          <w:rFonts w:hint="eastAsia" w:ascii="宋体" w:hAnsi="宋体"/>
          <w:color w:val="auto"/>
          <w:sz w:val="24"/>
          <w:highlight w:val="none"/>
          <w:lang w:val="en-US" w:eastAsia="zh-CN"/>
        </w:rPr>
        <w:t>招标控制价</w:t>
      </w:r>
      <w:r>
        <w:rPr>
          <w:rFonts w:hint="eastAsia" w:ascii="宋体" w:hAnsi="宋体"/>
          <w:color w:val="auto"/>
          <w:sz w:val="24"/>
          <w:highlight w:val="none"/>
        </w:rPr>
        <w:t>为</w:t>
      </w:r>
      <w:r>
        <w:rPr>
          <w:rFonts w:hint="eastAsia" w:ascii="宋体" w:hAnsi="宋体"/>
          <w:color w:val="auto"/>
          <w:sz w:val="24"/>
          <w:highlight w:val="none"/>
          <w:u w:val="single"/>
          <w:lang w:val="en-US" w:eastAsia="zh-CN"/>
        </w:rPr>
        <w:t xml:space="preserve"> 593.74 </w:t>
      </w:r>
      <w:r>
        <w:rPr>
          <w:rFonts w:hint="eastAsia" w:ascii="宋体" w:hAnsi="宋体"/>
          <w:color w:val="auto"/>
          <w:sz w:val="24"/>
          <w:highlight w:val="none"/>
        </w:rPr>
        <w:t>万元（包含绿色建筑设计费</w:t>
      </w:r>
      <w:r>
        <w:rPr>
          <w:rFonts w:hint="eastAsia" w:ascii="宋体" w:hAnsi="宋体"/>
          <w:color w:val="auto"/>
          <w:sz w:val="24"/>
          <w:highlight w:val="none"/>
          <w:lang w:eastAsia="zh-CN"/>
        </w:rPr>
        <w:t>、</w:t>
      </w:r>
      <w:r>
        <w:rPr>
          <w:rFonts w:hint="eastAsia" w:ascii="宋体" w:hAnsi="宋体"/>
          <w:color w:val="auto"/>
          <w:sz w:val="24"/>
          <w:highlight w:val="none"/>
        </w:rPr>
        <w:t>新建工程BIM技术应用及咨询费）</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其中：D1宿舍楼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D2宿舍楼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E1食堂和学生活动中心及其它</w:t>
      </w:r>
      <w:r>
        <w:rPr>
          <w:rFonts w:hint="eastAsia" w:ascii="宋体" w:hAnsi="宋体"/>
          <w:color w:val="auto"/>
          <w:sz w:val="24"/>
          <w:highlight w:val="none"/>
        </w:rPr>
        <w:t>施工图设计费</w:t>
      </w:r>
      <w:r>
        <w:rPr>
          <w:rFonts w:hint="eastAsia" w:ascii="宋体" w:hAnsi="宋体"/>
          <w:color w:val="auto"/>
          <w:sz w:val="24"/>
          <w:highlight w:val="none"/>
          <w:lang w:val="en-US" w:eastAsia="zh-CN"/>
        </w:rPr>
        <w:t>为318.53万元。F1图书馆及G2地下室</w:t>
      </w:r>
      <w:r>
        <w:rPr>
          <w:rFonts w:hint="eastAsia" w:ascii="宋体" w:hAnsi="宋体"/>
          <w:color w:val="auto"/>
          <w:sz w:val="24"/>
          <w:highlight w:val="none"/>
        </w:rPr>
        <w:t>施工图设计费</w:t>
      </w:r>
      <w:r>
        <w:rPr>
          <w:rFonts w:hint="eastAsia" w:ascii="宋体" w:hAnsi="宋体"/>
          <w:color w:val="auto"/>
          <w:sz w:val="24"/>
          <w:highlight w:val="none"/>
          <w:lang w:val="en-US" w:eastAsia="zh-CN"/>
        </w:rPr>
        <w:t>为275.21万元</w:t>
      </w:r>
      <w:r>
        <w:rPr>
          <w:rFonts w:hint="eastAsia" w:ascii="宋体" w:hAnsi="宋体"/>
          <w:color w:val="auto"/>
          <w:sz w:val="24"/>
          <w:highlight w:val="none"/>
        </w:rPr>
        <w:t>。</w:t>
      </w:r>
    </w:p>
    <w:p>
      <w:pPr>
        <w:spacing w:line="500" w:lineRule="exact"/>
        <w:rPr>
          <w:rFonts w:hint="default" w:ascii="宋体" w:hAnsi="宋体"/>
          <w:color w:val="auto"/>
          <w:highlight w:val="none"/>
          <w:lang w:val="en-US" w:eastAsia="zh-CN"/>
        </w:rPr>
      </w:pPr>
      <w:r>
        <w:rPr>
          <w:rFonts w:hint="eastAsia" w:ascii="宋体" w:hAnsi="宋体"/>
          <w:color w:val="auto"/>
          <w:highlight w:val="none"/>
          <w:lang w:val="en-US" w:eastAsia="zh-CN"/>
        </w:rPr>
        <w:t>1.7.2</w:t>
      </w:r>
      <w:r>
        <w:rPr>
          <w:rFonts w:hint="eastAsia" w:ascii="宋体" w:hAnsi="宋体"/>
          <w:color w:val="auto"/>
          <w:sz w:val="24"/>
          <w:highlight w:val="none"/>
        </w:rPr>
        <w:t>施工图设计费控制价按根据国家收费标准《工程勘察设计收费标准》（计价格[2002]10号）计算的工程设计收费基准价</w:t>
      </w:r>
      <w:r>
        <w:rPr>
          <w:rFonts w:hint="eastAsia" w:ascii="宋体" w:hAnsi="宋体"/>
          <w:color w:val="auto"/>
          <w:sz w:val="24"/>
          <w:highlight w:val="none"/>
          <w:lang w:val="en-US" w:eastAsia="zh-CN"/>
        </w:rPr>
        <w:t>×55%</w:t>
      </w:r>
      <w:r>
        <w:rPr>
          <w:rFonts w:hint="eastAsia" w:ascii="宋体" w:hAnsi="宋体"/>
          <w:color w:val="auto"/>
          <w:sz w:val="24"/>
          <w:highlight w:val="none"/>
        </w:rPr>
        <w:t>×</w:t>
      </w:r>
      <w:r>
        <w:rPr>
          <w:rFonts w:hint="eastAsia" w:ascii="宋体" w:hAnsi="宋体"/>
          <w:color w:val="auto"/>
          <w:sz w:val="24"/>
          <w:highlight w:val="none"/>
          <w:lang w:eastAsia="zh-CN"/>
        </w:rPr>
        <w:t>70%</w:t>
      </w:r>
      <w:r>
        <w:rPr>
          <w:rFonts w:hint="eastAsia" w:ascii="宋体" w:hAnsi="宋体"/>
          <w:color w:val="auto"/>
          <w:sz w:val="24"/>
          <w:highlight w:val="none"/>
        </w:rPr>
        <w:t>来计取。第</w:t>
      </w:r>
      <w:r>
        <w:rPr>
          <w:rFonts w:hint="eastAsia" w:ascii="宋体" w:hAnsi="宋体"/>
          <w:color w:val="auto"/>
          <w:sz w:val="24"/>
          <w:highlight w:val="none"/>
          <w:lang w:val="en-US" w:eastAsia="zh-CN"/>
        </w:rPr>
        <w:t>二</w:t>
      </w:r>
      <w:r>
        <w:rPr>
          <w:rFonts w:hint="eastAsia" w:ascii="宋体" w:hAnsi="宋体"/>
          <w:color w:val="auto"/>
          <w:sz w:val="24"/>
          <w:highlight w:val="none"/>
        </w:rPr>
        <w:t>阶段施工图设计费以</w:t>
      </w:r>
      <w:r>
        <w:rPr>
          <w:rFonts w:hint="eastAsia" w:ascii="宋体" w:hAnsi="宋体"/>
          <w:color w:val="auto"/>
          <w:sz w:val="24"/>
          <w:szCs w:val="24"/>
          <w:highlight w:val="none"/>
          <w:lang w:val="en-US" w:eastAsia="zh-CN"/>
        </w:rPr>
        <w:t>发改部门审定的</w:t>
      </w:r>
      <w:r>
        <w:rPr>
          <w:rFonts w:hint="eastAsia" w:ascii="宋体" w:hAnsi="宋体"/>
          <w:color w:val="auto"/>
          <w:sz w:val="24"/>
          <w:highlight w:val="none"/>
          <w:lang w:val="en-US" w:eastAsia="zh-CN"/>
        </w:rPr>
        <w:t>初步设计</w:t>
      </w:r>
      <w:r>
        <w:rPr>
          <w:rFonts w:hint="eastAsia" w:ascii="宋体" w:hAnsi="宋体"/>
          <w:color w:val="auto"/>
          <w:sz w:val="24"/>
          <w:highlight w:val="none"/>
        </w:rPr>
        <w:t>第</w:t>
      </w:r>
      <w:r>
        <w:rPr>
          <w:rFonts w:hint="eastAsia" w:ascii="宋体" w:hAnsi="宋体"/>
          <w:color w:val="auto"/>
          <w:sz w:val="24"/>
          <w:highlight w:val="none"/>
          <w:lang w:val="en-US" w:eastAsia="zh-CN"/>
        </w:rPr>
        <w:t>二</w:t>
      </w:r>
      <w:r>
        <w:rPr>
          <w:rFonts w:hint="eastAsia" w:ascii="宋体" w:hAnsi="宋体"/>
          <w:color w:val="auto"/>
          <w:sz w:val="24"/>
          <w:highlight w:val="none"/>
        </w:rPr>
        <w:t>阶段建安工程费</w:t>
      </w:r>
      <w:r>
        <w:rPr>
          <w:rFonts w:hint="eastAsia" w:ascii="宋体" w:hAnsi="宋体"/>
          <w:color w:val="auto"/>
          <w:sz w:val="24"/>
          <w:highlight w:val="none"/>
          <w:u w:val="single"/>
          <w:lang w:val="en-US" w:eastAsia="zh-CN"/>
        </w:rPr>
        <w:t xml:space="preserve"> 64869.25 </w:t>
      </w:r>
      <w:r>
        <w:rPr>
          <w:rFonts w:hint="eastAsia" w:ascii="宋体" w:hAnsi="宋体"/>
          <w:color w:val="auto"/>
          <w:sz w:val="24"/>
          <w:highlight w:val="none"/>
        </w:rPr>
        <w:t>万元为计费额，</w:t>
      </w:r>
      <w:r>
        <w:rPr>
          <w:rFonts w:ascii="宋体" w:hAnsi="宋体"/>
          <w:color w:val="auto"/>
          <w:sz w:val="24"/>
          <w:highlight w:val="none"/>
        </w:rPr>
        <w:t>施工图</w:t>
      </w:r>
      <w:r>
        <w:rPr>
          <w:rFonts w:hint="eastAsia" w:ascii="宋体" w:hAnsi="宋体"/>
          <w:color w:val="auto"/>
          <w:sz w:val="24"/>
          <w:highlight w:val="none"/>
          <w:lang w:val="en-US" w:eastAsia="zh-CN"/>
        </w:rPr>
        <w:t>设计</w:t>
      </w:r>
      <w:r>
        <w:rPr>
          <w:rFonts w:ascii="宋体" w:hAnsi="宋体"/>
          <w:color w:val="auto"/>
          <w:sz w:val="24"/>
          <w:highlight w:val="none"/>
        </w:rPr>
        <w:t>占比</w:t>
      </w:r>
      <w:r>
        <w:rPr>
          <w:rFonts w:hint="eastAsia" w:ascii="宋体" w:hAnsi="宋体"/>
          <w:color w:val="auto"/>
          <w:sz w:val="24"/>
          <w:highlight w:val="none"/>
          <w:lang w:val="en-US" w:eastAsia="zh-CN"/>
        </w:rPr>
        <w:t>55%</w:t>
      </w:r>
      <w:r>
        <w:rPr>
          <w:rFonts w:hint="eastAsia" w:ascii="宋体" w:hAnsi="宋体"/>
          <w:color w:val="auto"/>
          <w:sz w:val="24"/>
          <w:highlight w:val="none"/>
          <w:lang w:eastAsia="zh-CN"/>
        </w:rPr>
        <w:t>，</w:t>
      </w:r>
      <w:r>
        <w:rPr>
          <w:rFonts w:hint="eastAsia" w:ascii="宋体" w:hAnsi="宋体"/>
          <w:color w:val="auto"/>
          <w:sz w:val="24"/>
          <w:highlight w:val="none"/>
        </w:rPr>
        <w:t>第</w:t>
      </w:r>
      <w:r>
        <w:rPr>
          <w:rFonts w:hint="eastAsia" w:ascii="宋体" w:hAnsi="宋体"/>
          <w:color w:val="auto"/>
          <w:sz w:val="24"/>
          <w:highlight w:val="none"/>
          <w:lang w:val="en-US" w:eastAsia="zh-CN"/>
        </w:rPr>
        <w:t>二</w:t>
      </w:r>
      <w:r>
        <w:rPr>
          <w:rFonts w:hint="eastAsia" w:ascii="宋体" w:hAnsi="宋体"/>
          <w:color w:val="auto"/>
          <w:sz w:val="24"/>
          <w:highlight w:val="none"/>
        </w:rPr>
        <w:t>阶段施工图设计费限额</w:t>
      </w:r>
      <w:r>
        <w:rPr>
          <w:rFonts w:hint="eastAsia" w:ascii="宋体" w:hAnsi="宋体"/>
          <w:color w:val="auto"/>
          <w:sz w:val="24"/>
          <w:highlight w:val="none"/>
          <w:lang w:val="en-US" w:eastAsia="zh-CN"/>
        </w:rPr>
        <w:t>为</w:t>
      </w:r>
      <w:r>
        <w:rPr>
          <w:rFonts w:hint="eastAsia" w:ascii="宋体" w:hAnsi="宋体"/>
          <w:color w:val="auto"/>
          <w:sz w:val="24"/>
          <w:highlight w:val="none"/>
          <w:u w:val="single"/>
          <w:lang w:val="en-US" w:eastAsia="zh-CN"/>
        </w:rPr>
        <w:t xml:space="preserve"> 593.74 </w:t>
      </w:r>
      <w:r>
        <w:rPr>
          <w:rFonts w:hint="eastAsia" w:ascii="宋体" w:hAnsi="宋体"/>
          <w:color w:val="auto"/>
          <w:sz w:val="24"/>
          <w:highlight w:val="none"/>
        </w:rPr>
        <w:t>万元</w:t>
      </w:r>
      <w:r>
        <w:rPr>
          <w:rFonts w:hint="eastAsia" w:ascii="宋体" w:hAnsi="宋体"/>
          <w:color w:val="auto"/>
          <w:highlight w:val="none"/>
          <w:lang w:val="en-US" w:eastAsia="zh-CN"/>
        </w:rPr>
        <w:t>。（注：其中D1与D2属同类型建筑，基础需重新设计，D2设计费用按D1设计费用的40%计算。</w:t>
      </w:r>
      <w:r>
        <w:rPr>
          <w:rFonts w:hint="eastAsia" w:ascii="宋体" w:hAnsi="宋体"/>
          <w:color w:val="auto"/>
          <w:sz w:val="24"/>
          <w:highlight w:val="none"/>
          <w:lang w:val="en-US" w:eastAsia="zh-CN"/>
        </w:rPr>
        <w:t>D1宿舍楼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D2宿舍楼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E1食堂和学生活动中心及其它</w:t>
      </w:r>
      <w:r>
        <w:rPr>
          <w:rFonts w:hint="eastAsia" w:ascii="宋体" w:hAnsi="宋体"/>
          <w:color w:val="auto"/>
          <w:sz w:val="24"/>
          <w:highlight w:val="none"/>
        </w:rPr>
        <w:t>施工图设计费</w:t>
      </w:r>
      <w:r>
        <w:rPr>
          <w:rFonts w:hint="eastAsia" w:ascii="宋体" w:hAnsi="宋体"/>
          <w:color w:val="auto"/>
          <w:sz w:val="24"/>
          <w:highlight w:val="none"/>
          <w:lang w:val="en-US" w:eastAsia="zh-CN"/>
        </w:rPr>
        <w:t>为318.53万元。F1图书馆及G2地下室</w:t>
      </w:r>
      <w:r>
        <w:rPr>
          <w:rFonts w:hint="eastAsia" w:ascii="宋体" w:hAnsi="宋体"/>
          <w:color w:val="auto"/>
          <w:sz w:val="24"/>
          <w:highlight w:val="none"/>
        </w:rPr>
        <w:t>施工图设计费</w:t>
      </w:r>
      <w:r>
        <w:rPr>
          <w:rFonts w:hint="eastAsia" w:ascii="宋体" w:hAnsi="宋体"/>
          <w:color w:val="auto"/>
          <w:sz w:val="24"/>
          <w:highlight w:val="none"/>
          <w:lang w:val="en-US" w:eastAsia="zh-CN"/>
        </w:rPr>
        <w:t>为275.21万元</w:t>
      </w:r>
      <w:r>
        <w:rPr>
          <w:rFonts w:hint="eastAsia" w:ascii="宋体" w:hAnsi="宋体"/>
          <w:color w:val="auto"/>
          <w:highlight w:val="none"/>
          <w:lang w:val="en-US" w:eastAsia="zh-CN"/>
        </w:rPr>
        <w:t>）</w:t>
      </w:r>
    </w:p>
    <w:p>
      <w:pPr>
        <w:spacing w:line="500" w:lineRule="exact"/>
        <w:rPr>
          <w:rFonts w:hint="eastAsia" w:ascii="宋体" w:hAnsi="宋体"/>
          <w:color w:val="auto"/>
          <w:sz w:val="24"/>
          <w:highlight w:val="none"/>
        </w:rPr>
      </w:pPr>
      <w:r>
        <w:rPr>
          <w:rFonts w:hint="eastAsia" w:ascii="宋体" w:hAnsi="宋体"/>
          <w:color w:val="auto"/>
          <w:sz w:val="24"/>
          <w:highlight w:val="none"/>
          <w:lang w:val="en-US" w:eastAsia="zh-CN"/>
        </w:rPr>
        <w:t>1.7.3</w:t>
      </w:r>
      <w:r>
        <w:rPr>
          <w:rFonts w:hint="eastAsia" w:ascii="宋体" w:hAnsi="宋体"/>
          <w:color w:val="auto"/>
          <w:sz w:val="24"/>
          <w:highlight w:val="none"/>
        </w:rPr>
        <w:t>施工图设计费已包含施工图设计费，专项设计费，深化设计费，以及规划、建设等主管部门或设计、审图等相关单位组织的专项设计、深化设计评审、审查费用（含资料费、专家费、交通费、会议费、误餐费等费用，不包括施工图纸审查费，施工图审查单位由招标人另行</w:t>
      </w:r>
      <w:r>
        <w:rPr>
          <w:rFonts w:hint="eastAsia" w:ascii="宋体" w:hAnsi="宋体"/>
          <w:color w:val="auto"/>
          <w:sz w:val="24"/>
          <w:highlight w:val="none"/>
          <w:lang w:val="en-US" w:eastAsia="zh-CN"/>
        </w:rPr>
        <w:t>安排</w:t>
      </w:r>
      <w:r>
        <w:rPr>
          <w:rFonts w:hint="eastAsia" w:ascii="宋体" w:hAnsi="宋体"/>
          <w:color w:val="auto"/>
          <w:sz w:val="24"/>
          <w:highlight w:val="none"/>
        </w:rPr>
        <w:t>），为完成本项目设计所需进行的一般性的试验、研究及必要的补充测量等工作的所有费用，成果文件制作费用，施工过程中派驻的设计驻场服务人员的相关费用等。</w:t>
      </w:r>
    </w:p>
    <w:p>
      <w:pPr>
        <w:spacing w:line="500" w:lineRule="exact"/>
        <w:rPr>
          <w:rFonts w:hint="default" w:ascii="宋体" w:hAnsi="宋体" w:eastAsiaTheme="minorEastAsia"/>
          <w:color w:val="auto"/>
          <w:highlight w:val="none"/>
          <w:lang w:val="en-US" w:eastAsia="zh-CN"/>
        </w:rPr>
      </w:pPr>
      <w:r>
        <w:rPr>
          <w:rFonts w:hint="eastAsia" w:ascii="宋体" w:hAnsi="宋体"/>
          <w:color w:val="auto"/>
          <w:sz w:val="24"/>
          <w:highlight w:val="none"/>
          <w:lang w:val="en-US" w:eastAsia="zh-CN"/>
        </w:rPr>
        <w:t>1.7.4</w:t>
      </w:r>
      <w:r>
        <w:rPr>
          <w:rFonts w:hint="eastAsia" w:ascii="宋体" w:hAnsi="宋体"/>
          <w:color w:val="auto"/>
          <w:sz w:val="24"/>
          <w:highlight w:val="none"/>
        </w:rPr>
        <w:t>施工图</w:t>
      </w:r>
      <w:r>
        <w:rPr>
          <w:rFonts w:hint="eastAsia" w:ascii="宋体" w:hAnsi="宋体"/>
          <w:color w:val="auto"/>
          <w:sz w:val="24"/>
          <w:highlight w:val="none"/>
          <w:lang w:val="en-US" w:eastAsia="zh-CN"/>
        </w:rPr>
        <w:t>设计费结算价：按根据国家收费标准《工程勘察设计收费标准》（计价格[2002]10号）计算的工程设计收费基准价×55%（</w:t>
      </w:r>
      <w:r>
        <w:rPr>
          <w:rFonts w:ascii="宋体" w:hAnsi="宋体"/>
          <w:color w:val="auto"/>
          <w:sz w:val="24"/>
          <w:highlight w:val="none"/>
        </w:rPr>
        <w:t>施工图</w:t>
      </w:r>
      <w:r>
        <w:rPr>
          <w:rFonts w:hint="eastAsia" w:ascii="宋体" w:hAnsi="宋体"/>
          <w:color w:val="auto"/>
          <w:sz w:val="24"/>
          <w:highlight w:val="none"/>
          <w:lang w:val="en-US" w:eastAsia="zh-CN"/>
        </w:rPr>
        <w:t>设计占设计费55%）×70%×(1-中标下浮率）来计取，式中55%为扣除</w:t>
      </w:r>
      <w:r>
        <w:rPr>
          <w:rFonts w:hint="eastAsia" w:ascii="宋体" w:hAnsi="宋体"/>
          <w:color w:val="auto"/>
          <w:sz w:val="24"/>
          <w:highlight w:val="none"/>
        </w:rPr>
        <w:t>初步</w:t>
      </w:r>
      <w:r>
        <w:rPr>
          <w:rFonts w:hint="eastAsia" w:ascii="宋体" w:hAnsi="宋体"/>
          <w:color w:val="auto"/>
          <w:sz w:val="24"/>
          <w:highlight w:val="none"/>
          <w:lang w:val="en-US" w:eastAsia="zh-CN"/>
        </w:rPr>
        <w:t>设计后本项目</w:t>
      </w:r>
      <w:r>
        <w:rPr>
          <w:rFonts w:hint="eastAsia" w:ascii="宋体" w:hAnsi="宋体"/>
          <w:color w:val="auto"/>
          <w:sz w:val="24"/>
          <w:highlight w:val="none"/>
        </w:rPr>
        <w:t>施工图</w:t>
      </w:r>
      <w:r>
        <w:rPr>
          <w:rFonts w:hint="eastAsia" w:ascii="宋体" w:hAnsi="宋体"/>
          <w:color w:val="auto"/>
          <w:sz w:val="24"/>
          <w:highlight w:val="none"/>
          <w:lang w:val="en-US" w:eastAsia="zh-CN"/>
        </w:rPr>
        <w:t>设计的比例，式中70%为7折下浮，按本合同约定的奖罚和增减</w:t>
      </w:r>
      <w:r>
        <w:rPr>
          <w:rFonts w:hint="eastAsia" w:ascii="宋体" w:hAnsi="宋体"/>
          <w:color w:val="auto"/>
          <w:sz w:val="24"/>
          <w:highlight w:val="none"/>
        </w:rPr>
        <w:t>施工图</w:t>
      </w:r>
      <w:r>
        <w:rPr>
          <w:rFonts w:hint="eastAsia" w:ascii="宋体" w:hAnsi="宋体"/>
          <w:color w:val="auto"/>
          <w:sz w:val="24"/>
          <w:highlight w:val="none"/>
          <w:lang w:val="en-US" w:eastAsia="zh-CN"/>
        </w:rPr>
        <w:t>设计费另计。</w:t>
      </w:r>
      <w:r>
        <w:rPr>
          <w:rFonts w:hint="eastAsia" w:ascii="宋体" w:hAnsi="宋体"/>
          <w:color w:val="auto"/>
          <w:sz w:val="24"/>
          <w:highlight w:val="none"/>
        </w:rPr>
        <w:t>其中：</w:t>
      </w:r>
      <w:r>
        <w:rPr>
          <w:rFonts w:hint="eastAsia" w:ascii="宋体" w:hAnsi="宋体"/>
          <w:color w:val="auto"/>
          <w:sz w:val="24"/>
          <w:highlight w:val="none"/>
          <w:lang w:val="en-US" w:eastAsia="zh-CN"/>
        </w:rPr>
        <w:t>工程设计收费基准价</w:t>
      </w:r>
      <w:r>
        <w:rPr>
          <w:rFonts w:hint="eastAsia" w:ascii="宋体" w:hAnsi="宋体"/>
          <w:color w:val="auto"/>
          <w:sz w:val="24"/>
          <w:highlight w:val="none"/>
        </w:rPr>
        <w:t>=以</w:t>
      </w:r>
      <w:r>
        <w:rPr>
          <w:rFonts w:hint="eastAsia" w:ascii="宋体" w:hAnsi="宋体"/>
          <w:color w:val="auto"/>
          <w:sz w:val="24"/>
          <w:highlight w:val="none"/>
          <w:lang w:val="en-US" w:eastAsia="zh-CN"/>
        </w:rPr>
        <w:t>政府</w:t>
      </w:r>
      <w:r>
        <w:rPr>
          <w:rFonts w:hint="eastAsia" w:ascii="宋体" w:hAnsi="宋体"/>
          <w:color w:val="auto"/>
          <w:sz w:val="24"/>
          <w:highlight w:val="none"/>
        </w:rPr>
        <w:t>部门审定的不含暂列金额的本项目施工图总预算为计费额查《工程勘察设计收费标准》（计价格[2002]10号）附表一计算的工程设计收费基价×1.0（综合系数）。式中1.0（综合系数）为综合考虑本项目设计的专业调整系数、工程复杂程度系数、附加调整系数等因素取定。</w:t>
      </w:r>
      <w:r>
        <w:rPr>
          <w:rFonts w:hint="eastAsia" w:ascii="宋体" w:hAnsi="宋体"/>
          <w:color w:val="auto"/>
          <w:highlight w:val="none"/>
          <w:lang w:val="en-US" w:eastAsia="zh-CN"/>
        </w:rPr>
        <w:t>（注：其中D1与D2属同类型建筑，基础需重新设计，D2设计费用按D1设计费用的40%计算）</w:t>
      </w:r>
    </w:p>
    <w:p>
      <w:pPr>
        <w:spacing w:line="500" w:lineRule="exact"/>
        <w:rPr>
          <w:rFonts w:hint="eastAsia" w:ascii="宋体" w:hAnsi="宋体"/>
          <w:b w:val="0"/>
          <w:bCs w:val="0"/>
          <w:color w:val="auto"/>
          <w:kern w:val="2"/>
          <w:sz w:val="24"/>
          <w:szCs w:val="24"/>
          <w:highlight w:val="none"/>
          <w:lang w:val="en-US" w:eastAsia="zh-CN"/>
        </w:rPr>
      </w:pPr>
      <w:r>
        <w:rPr>
          <w:rFonts w:hint="eastAsia" w:ascii="宋体" w:hAnsi="宋体"/>
          <w:b w:val="0"/>
          <w:bCs w:val="0"/>
          <w:color w:val="auto"/>
          <w:kern w:val="2"/>
          <w:sz w:val="24"/>
          <w:szCs w:val="24"/>
          <w:highlight w:val="none"/>
          <w:lang w:val="en-US" w:eastAsia="zh-CN"/>
        </w:rPr>
        <w:t>1.7.5本工程实行限额设计，施工图设计根据</w:t>
      </w:r>
      <w:r>
        <w:rPr>
          <w:rFonts w:hint="eastAsia" w:ascii="宋体" w:hAnsi="宋体"/>
          <w:color w:val="auto"/>
          <w:sz w:val="24"/>
          <w:szCs w:val="24"/>
          <w:highlight w:val="none"/>
          <w:lang w:val="en-US" w:eastAsia="zh-CN"/>
        </w:rPr>
        <w:t>发改部门</w:t>
      </w:r>
      <w:r>
        <w:rPr>
          <w:rFonts w:hint="eastAsia" w:ascii="宋体" w:hAnsi="宋体"/>
          <w:b w:val="0"/>
          <w:bCs w:val="0"/>
          <w:color w:val="auto"/>
          <w:kern w:val="2"/>
          <w:sz w:val="24"/>
          <w:szCs w:val="24"/>
          <w:highlight w:val="none"/>
          <w:lang w:val="en-US" w:eastAsia="zh-CN"/>
        </w:rPr>
        <w:t>批准的项目</w:t>
      </w:r>
      <w:r>
        <w:rPr>
          <w:rFonts w:hint="eastAsia" w:ascii="宋体" w:hAnsi="宋体"/>
          <w:color w:val="auto"/>
          <w:sz w:val="24"/>
          <w:highlight w:val="none"/>
        </w:rPr>
        <w:t>初步</w:t>
      </w:r>
      <w:r>
        <w:rPr>
          <w:rFonts w:hint="eastAsia" w:ascii="宋体" w:hAnsi="宋体"/>
          <w:color w:val="auto"/>
          <w:sz w:val="24"/>
          <w:highlight w:val="none"/>
          <w:lang w:val="en-US" w:eastAsia="zh-CN"/>
        </w:rPr>
        <w:t>设计</w:t>
      </w:r>
      <w:r>
        <w:rPr>
          <w:rFonts w:hint="eastAsia" w:ascii="宋体" w:hAnsi="宋体"/>
          <w:b w:val="0"/>
          <w:bCs w:val="0"/>
          <w:color w:val="auto"/>
          <w:kern w:val="2"/>
          <w:sz w:val="24"/>
          <w:szCs w:val="24"/>
          <w:highlight w:val="none"/>
          <w:lang w:val="en-US" w:eastAsia="zh-CN"/>
        </w:rPr>
        <w:t>概算限额设计，项目工程费用（包括建筑工程费、设备及安装工程费，即一类费用）不得突破经审批的项目概算相应工程费用。因突破设计限额和设计原因追加的金额由中标人承担。</w:t>
      </w:r>
    </w:p>
    <w:p>
      <w:pPr>
        <w:spacing w:line="500" w:lineRule="exact"/>
        <w:rPr>
          <w:rFonts w:hint="default" w:ascii="宋体" w:hAnsi="宋体"/>
          <w:b w:val="0"/>
          <w:bCs w:val="0"/>
          <w:color w:val="auto"/>
          <w:kern w:val="2"/>
          <w:sz w:val="24"/>
          <w:szCs w:val="24"/>
          <w:highlight w:val="none"/>
          <w:lang w:val="en-US" w:eastAsia="zh-CN"/>
        </w:rPr>
      </w:pPr>
      <w:r>
        <w:rPr>
          <w:rFonts w:hint="eastAsia" w:ascii="宋体" w:hAnsi="宋体"/>
          <w:b w:val="0"/>
          <w:bCs w:val="0"/>
          <w:color w:val="auto"/>
          <w:kern w:val="2"/>
          <w:sz w:val="24"/>
          <w:szCs w:val="24"/>
          <w:highlight w:val="none"/>
          <w:lang w:val="en-US" w:eastAsia="zh-CN"/>
        </w:rPr>
        <w:t>1.7.6施工图</w:t>
      </w:r>
      <w:r>
        <w:rPr>
          <w:rFonts w:hint="eastAsia" w:ascii="宋体" w:hAnsi="宋体"/>
          <w:color w:val="auto"/>
          <w:sz w:val="24"/>
          <w:highlight w:val="none"/>
        </w:rPr>
        <w:t>设计费最高限额为</w:t>
      </w:r>
      <w:r>
        <w:rPr>
          <w:rFonts w:hint="eastAsia" w:ascii="宋体" w:hAnsi="宋体"/>
          <w:color w:val="auto"/>
          <w:sz w:val="24"/>
          <w:highlight w:val="none"/>
          <w:u w:val="single"/>
          <w:lang w:val="en-US" w:eastAsia="zh-CN"/>
        </w:rPr>
        <w:t xml:space="preserve"> 593.74 </w:t>
      </w:r>
      <w:r>
        <w:rPr>
          <w:rFonts w:hint="eastAsia" w:ascii="宋体" w:hAnsi="宋体"/>
          <w:color w:val="auto"/>
          <w:sz w:val="24"/>
          <w:highlight w:val="none"/>
        </w:rPr>
        <w:t>万元，若高于</w:t>
      </w:r>
      <w:r>
        <w:rPr>
          <w:rFonts w:hint="eastAsia" w:ascii="宋体" w:hAnsi="宋体"/>
          <w:color w:val="auto"/>
          <w:sz w:val="24"/>
          <w:highlight w:val="none"/>
          <w:u w:val="single"/>
          <w:lang w:val="en-US" w:eastAsia="zh-CN"/>
        </w:rPr>
        <w:t xml:space="preserve"> 593.74 </w:t>
      </w:r>
      <w:r>
        <w:rPr>
          <w:rFonts w:hint="eastAsia" w:ascii="宋体" w:hAnsi="宋体"/>
          <w:color w:val="auto"/>
          <w:sz w:val="24"/>
          <w:highlight w:val="none"/>
        </w:rPr>
        <w:t>万元，则以</w:t>
      </w:r>
      <w:r>
        <w:rPr>
          <w:rFonts w:hint="eastAsia" w:ascii="宋体" w:hAnsi="宋体"/>
          <w:color w:val="auto"/>
          <w:sz w:val="24"/>
          <w:highlight w:val="none"/>
          <w:u w:val="single"/>
          <w:lang w:val="en-US" w:eastAsia="zh-CN"/>
        </w:rPr>
        <w:t xml:space="preserve"> 593.74</w:t>
      </w:r>
      <w:r>
        <w:rPr>
          <w:rFonts w:hint="eastAsia" w:ascii="宋体" w:hAnsi="宋体"/>
          <w:color w:val="auto"/>
          <w:sz w:val="24"/>
          <w:highlight w:val="none"/>
        </w:rPr>
        <w:t>万元作为最终结算价</w:t>
      </w:r>
      <w:r>
        <w:rPr>
          <w:rFonts w:hint="eastAsia" w:ascii="宋体" w:hAnsi="宋体"/>
          <w:b w:val="0"/>
          <w:bCs w:val="0"/>
          <w:color w:val="auto"/>
          <w:kern w:val="2"/>
          <w:sz w:val="24"/>
          <w:szCs w:val="24"/>
          <w:highlight w:val="none"/>
          <w:lang w:val="en-US" w:eastAsia="zh-CN"/>
        </w:rPr>
        <w:t>。（其中：</w:t>
      </w:r>
      <w:r>
        <w:rPr>
          <w:rFonts w:hint="eastAsia" w:ascii="宋体" w:hAnsi="宋体"/>
          <w:color w:val="auto"/>
          <w:sz w:val="24"/>
          <w:highlight w:val="none"/>
          <w:lang w:val="en-US" w:eastAsia="zh-CN"/>
        </w:rPr>
        <w:t>D1宿舍楼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D2宿舍楼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E1食堂和学生活动中心及其它</w:t>
      </w:r>
      <w:r>
        <w:rPr>
          <w:rFonts w:hint="eastAsia" w:ascii="宋体" w:hAnsi="宋体"/>
          <w:color w:val="auto"/>
          <w:sz w:val="24"/>
          <w:highlight w:val="none"/>
        </w:rPr>
        <w:t>施工图设计费最终结算价</w:t>
      </w:r>
      <w:r>
        <w:rPr>
          <w:rFonts w:hint="eastAsia" w:ascii="宋体" w:hAnsi="宋体"/>
          <w:color w:val="auto"/>
          <w:sz w:val="24"/>
          <w:highlight w:val="none"/>
          <w:lang w:val="en-US" w:eastAsia="zh-CN"/>
        </w:rPr>
        <w:t>不得高于318.53万元。F1图书馆及G2地下室</w:t>
      </w:r>
      <w:r>
        <w:rPr>
          <w:rFonts w:hint="eastAsia" w:ascii="宋体" w:hAnsi="宋体"/>
          <w:color w:val="auto"/>
          <w:sz w:val="24"/>
          <w:highlight w:val="none"/>
        </w:rPr>
        <w:t>施工图设计费最终结算价</w:t>
      </w:r>
      <w:r>
        <w:rPr>
          <w:rFonts w:hint="eastAsia" w:ascii="宋体" w:hAnsi="宋体"/>
          <w:color w:val="auto"/>
          <w:sz w:val="24"/>
          <w:highlight w:val="none"/>
          <w:lang w:val="en-US" w:eastAsia="zh-CN"/>
        </w:rPr>
        <w:t>不得高于275.21万元。）</w:t>
      </w:r>
    </w:p>
    <w:p>
      <w:pPr>
        <w:spacing w:line="500" w:lineRule="exact"/>
        <w:rPr>
          <w:rFonts w:hint="default" w:ascii="宋体" w:hAnsi="宋体" w:eastAsia="宋体" w:cs="Times New Roman"/>
          <w:b/>
          <w:bCs/>
          <w:color w:val="auto"/>
          <w:highlight w:val="none"/>
          <w:lang w:val="en-US" w:eastAsia="zh-CN"/>
        </w:rPr>
      </w:pPr>
      <w:r>
        <w:rPr>
          <w:rFonts w:hint="eastAsia" w:ascii="宋体" w:hAnsi="宋体"/>
          <w:b w:val="0"/>
          <w:bCs w:val="0"/>
          <w:color w:val="auto"/>
          <w:kern w:val="2"/>
          <w:sz w:val="24"/>
          <w:szCs w:val="24"/>
          <w:highlight w:val="none"/>
          <w:lang w:val="en-US" w:eastAsia="zh-CN"/>
        </w:rPr>
        <w:t>1.7.7图书馆(F1)、地下室（G2）设计由项目业主视建设经费筹措情况而定，如项目业主因建设经费原因取消或暂停该部份设计内容，不视为项目业主违约，</w:t>
      </w:r>
      <w:r>
        <w:rPr>
          <w:rFonts w:hint="eastAsia"/>
          <w:color w:val="auto"/>
          <w:highlight w:val="none"/>
          <w:lang w:val="en-US" w:eastAsia="zh-CN"/>
        </w:rPr>
        <w:t>投标人不得有异议</w:t>
      </w:r>
      <w:r>
        <w:rPr>
          <w:rFonts w:hint="eastAsia" w:ascii="宋体" w:hAnsi="宋体"/>
          <w:b w:val="0"/>
          <w:bCs w:val="0"/>
          <w:color w:val="auto"/>
          <w:kern w:val="2"/>
          <w:sz w:val="24"/>
          <w:szCs w:val="24"/>
          <w:highlight w:val="none"/>
          <w:lang w:val="en-US" w:eastAsia="zh-CN"/>
        </w:rPr>
        <w:t>。项目业主如需重新启动该暂停部份建设内容，继续由中标人负责设计，该部分设计费用相应的结算及付款方式由项目业主、招标人和中标人参照现有合同执行或另行以补充合同协商约定执行。</w:t>
      </w:r>
    </w:p>
    <w:p>
      <w:pPr>
        <w:spacing w:line="500" w:lineRule="exact"/>
        <w:rPr>
          <w:rFonts w:ascii="宋体" w:hAnsi="宋体" w:eastAsia="宋体" w:cs="Times New Roman"/>
          <w:color w:val="auto"/>
          <w:highlight w:val="none"/>
        </w:rPr>
      </w:pPr>
      <w:r>
        <w:rPr>
          <w:rFonts w:hint="eastAsia" w:ascii="宋体" w:hAnsi="宋体" w:eastAsia="宋体" w:cs="Times New Roman"/>
          <w:b/>
          <w:bCs/>
          <w:color w:val="auto"/>
          <w:highlight w:val="none"/>
          <w:lang w:val="en-US" w:eastAsia="zh-CN"/>
        </w:rPr>
        <w:t>1.</w:t>
      </w:r>
      <w:r>
        <w:rPr>
          <w:rFonts w:hint="eastAsia" w:ascii="宋体" w:hAnsi="宋体" w:eastAsia="宋体" w:cs="Times New Roman"/>
          <w:b/>
          <w:bCs/>
          <w:color w:val="auto"/>
          <w:highlight w:val="none"/>
        </w:rPr>
        <w:t>8工期</w:t>
      </w:r>
    </w:p>
    <w:p>
      <w:pPr>
        <w:widowControl/>
        <w:spacing w:line="360" w:lineRule="auto"/>
        <w:jc w:val="left"/>
        <w:rPr>
          <w:rFonts w:ascii="宋体" w:hAnsi="宋体" w:cs="宋体"/>
          <w:color w:val="auto"/>
          <w:kern w:val="0"/>
          <w:sz w:val="30"/>
          <w:szCs w:val="30"/>
          <w:highlight w:val="none"/>
        </w:rPr>
      </w:pPr>
      <w:r>
        <w:rPr>
          <w:rFonts w:hint="eastAsia" w:ascii="宋体" w:hAnsi="宋体"/>
          <w:color w:val="auto"/>
          <w:highlight w:val="none"/>
          <w:lang w:val="en-US" w:eastAsia="zh-CN"/>
        </w:rPr>
        <w:t>1.</w:t>
      </w:r>
      <w:r>
        <w:rPr>
          <w:rFonts w:hint="eastAsia" w:ascii="宋体" w:hAnsi="宋体"/>
          <w:color w:val="auto"/>
          <w:highlight w:val="none"/>
        </w:rPr>
        <w:t>8.</w:t>
      </w:r>
      <w:r>
        <w:rPr>
          <w:rFonts w:hint="eastAsia" w:ascii="宋体" w:hAnsi="宋体"/>
          <w:color w:val="auto"/>
          <w:highlight w:val="none"/>
          <w:lang w:val="en-US" w:eastAsia="zh-CN"/>
        </w:rPr>
        <w:t>1</w:t>
      </w:r>
      <w:r>
        <w:rPr>
          <w:rFonts w:hint="eastAsia" w:ascii="宋体" w:hAnsi="宋体"/>
          <w:color w:val="auto"/>
          <w:highlight w:val="none"/>
        </w:rPr>
        <w:t>设计工期：</w:t>
      </w:r>
      <w:r>
        <w:rPr>
          <w:rFonts w:hint="eastAsia" w:ascii="宋体" w:hAnsi="宋体"/>
          <w:color w:val="auto"/>
          <w:highlight w:val="none"/>
          <w:u w:val="single"/>
          <w:lang w:val="en-US" w:eastAsia="zh-CN"/>
        </w:rPr>
        <w:t xml:space="preserve"> 25 </w:t>
      </w:r>
      <w:r>
        <w:rPr>
          <w:rFonts w:hint="eastAsia" w:ascii="宋体" w:hAnsi="宋体"/>
          <w:color w:val="auto"/>
          <w:highlight w:val="none"/>
        </w:rPr>
        <w:t>个日历天</w:t>
      </w:r>
      <w:r>
        <w:rPr>
          <w:rFonts w:hint="eastAsia" w:ascii="宋体" w:hAnsi="宋体" w:cs="宋体"/>
          <w:color w:val="auto"/>
          <w:sz w:val="24"/>
          <w:highlight w:val="none"/>
        </w:rPr>
        <w:t>（不含评审、审批时间，含修改时间）</w:t>
      </w:r>
      <w:r>
        <w:rPr>
          <w:rFonts w:hint="eastAsia" w:ascii="宋体" w:hAnsi="宋体"/>
          <w:color w:val="auto"/>
          <w:highlight w:val="none"/>
        </w:rPr>
        <w:t>；中标人应在设计</w:t>
      </w:r>
      <w:r>
        <w:rPr>
          <w:rFonts w:hint="eastAsia" w:ascii="宋体" w:hAnsi="宋体"/>
          <w:color w:val="auto"/>
          <w:highlight w:val="none"/>
          <w:lang w:eastAsia="zh-CN"/>
        </w:rPr>
        <w:t>合同签订</w:t>
      </w:r>
      <w:r>
        <w:rPr>
          <w:rFonts w:hint="eastAsia" w:ascii="宋体" w:hAnsi="宋体"/>
          <w:color w:val="auto"/>
          <w:highlight w:val="none"/>
          <w:lang w:val="en-US" w:eastAsia="zh-CN"/>
        </w:rPr>
        <w:t>后</w:t>
      </w:r>
      <w:r>
        <w:rPr>
          <w:rFonts w:hint="eastAsia" w:ascii="宋体" w:hAnsi="宋体"/>
          <w:color w:val="auto"/>
          <w:highlight w:val="none"/>
          <w:u w:val="single"/>
          <w:lang w:val="en-US" w:eastAsia="zh-CN"/>
        </w:rPr>
        <w:t xml:space="preserve"> 20 </w:t>
      </w:r>
      <w:r>
        <w:rPr>
          <w:rFonts w:hint="eastAsia" w:ascii="宋体" w:hAnsi="宋体"/>
          <w:color w:val="auto"/>
          <w:highlight w:val="none"/>
        </w:rPr>
        <w:t>个日历天内完成</w:t>
      </w:r>
      <w:r>
        <w:rPr>
          <w:rFonts w:hint="eastAsia" w:ascii="宋体" w:hAnsi="宋体"/>
          <w:color w:val="auto"/>
          <w:sz w:val="24"/>
          <w:highlight w:val="none"/>
        </w:rPr>
        <w:t>施工图设计（含绿色建筑设计）和BIM设计。施工图设计文件经审查发现问题后</w:t>
      </w:r>
      <w:r>
        <w:rPr>
          <w:rFonts w:hint="eastAsia" w:ascii="宋体" w:hAnsi="宋体"/>
          <w:color w:val="auto"/>
          <w:highlight w:val="none"/>
          <w:u w:val="single"/>
          <w:lang w:val="en-US" w:eastAsia="zh-CN"/>
        </w:rPr>
        <w:t xml:space="preserve"> 5 </w:t>
      </w:r>
      <w:r>
        <w:rPr>
          <w:rFonts w:hint="eastAsia" w:ascii="宋体" w:hAnsi="宋体"/>
          <w:color w:val="auto"/>
          <w:sz w:val="24"/>
          <w:highlight w:val="none"/>
        </w:rPr>
        <w:t>个日历天内完成施工图设计文件的补充、修改</w:t>
      </w:r>
      <w:r>
        <w:rPr>
          <w:rFonts w:hint="eastAsia" w:ascii="宋体" w:hAnsi="宋体"/>
          <w:color w:val="auto"/>
          <w:highlight w:val="none"/>
        </w:rPr>
        <w:t>。如果因中标人的原因延误设计工期，中标人对招标人支付的误期损害赔偿费每天为最终设计合同价格的0.5%，延期较长影响工程进展并承担由此造成工程延期责任，给</w:t>
      </w:r>
      <w:r>
        <w:rPr>
          <w:rFonts w:hint="eastAsia" w:ascii="宋体" w:hAnsi="宋体"/>
          <w:color w:val="auto"/>
          <w:highlight w:val="none"/>
          <w:lang w:val="en-US" w:eastAsia="zh-CN"/>
        </w:rPr>
        <w:t>招标</w:t>
      </w:r>
      <w:r>
        <w:rPr>
          <w:rFonts w:hint="eastAsia" w:ascii="宋体" w:hAnsi="宋体"/>
          <w:color w:val="auto"/>
          <w:highlight w:val="none"/>
        </w:rPr>
        <w:t>人造成损失的（包括但不限于</w:t>
      </w:r>
      <w:r>
        <w:rPr>
          <w:rFonts w:hint="eastAsia" w:ascii="宋体" w:hAnsi="宋体"/>
          <w:color w:val="auto"/>
          <w:highlight w:val="none"/>
          <w:lang w:val="en-US" w:eastAsia="zh-CN"/>
        </w:rPr>
        <w:t>项目</w:t>
      </w:r>
      <w:r>
        <w:rPr>
          <w:rFonts w:hint="eastAsia" w:ascii="宋体" w:hAnsi="宋体"/>
          <w:color w:val="auto"/>
          <w:highlight w:val="none"/>
        </w:rPr>
        <w:t>业主要求</w:t>
      </w:r>
      <w:r>
        <w:rPr>
          <w:rFonts w:hint="eastAsia" w:ascii="宋体" w:hAnsi="宋体"/>
          <w:color w:val="auto"/>
          <w:highlight w:val="none"/>
          <w:lang w:val="en-US" w:eastAsia="zh-CN"/>
        </w:rPr>
        <w:t>招标</w:t>
      </w:r>
      <w:r>
        <w:rPr>
          <w:rFonts w:hint="eastAsia" w:ascii="宋体" w:hAnsi="宋体"/>
          <w:color w:val="auto"/>
          <w:highlight w:val="none"/>
        </w:rPr>
        <w:t>人承担赔偿责任），</w:t>
      </w:r>
      <w:r>
        <w:rPr>
          <w:rFonts w:hint="eastAsia" w:ascii="宋体" w:hAnsi="宋体"/>
          <w:color w:val="auto"/>
          <w:highlight w:val="none"/>
          <w:lang w:val="en-US" w:eastAsia="zh-CN"/>
        </w:rPr>
        <w:t>中标</w:t>
      </w:r>
      <w:r>
        <w:rPr>
          <w:rFonts w:hint="eastAsia" w:ascii="宋体" w:hAnsi="宋体"/>
          <w:color w:val="auto"/>
          <w:highlight w:val="none"/>
        </w:rPr>
        <w:t>人应赔偿</w:t>
      </w:r>
      <w:r>
        <w:rPr>
          <w:rFonts w:hint="eastAsia" w:ascii="宋体" w:hAnsi="宋体"/>
          <w:color w:val="auto"/>
          <w:highlight w:val="none"/>
          <w:lang w:val="en-US" w:eastAsia="zh-CN"/>
        </w:rPr>
        <w:t>招标</w:t>
      </w:r>
      <w:r>
        <w:rPr>
          <w:rFonts w:hint="eastAsia" w:ascii="宋体" w:hAnsi="宋体"/>
          <w:color w:val="auto"/>
          <w:highlight w:val="none"/>
        </w:rPr>
        <w:t>人全部损失。招标人有权在追索误期损害赔偿金的基础上解除合同，履约保证金</w:t>
      </w:r>
      <w:r>
        <w:rPr>
          <w:rFonts w:hint="eastAsia" w:ascii="宋体" w:hAnsi="宋体"/>
          <w:color w:val="auto"/>
          <w:highlight w:val="none"/>
          <w:lang w:val="en-US" w:eastAsia="zh-CN"/>
        </w:rPr>
        <w:t>不予退还</w:t>
      </w:r>
      <w:r>
        <w:rPr>
          <w:rFonts w:hint="eastAsia" w:ascii="宋体" w:hAnsi="宋体"/>
          <w:color w:val="auto"/>
          <w:highlight w:val="none"/>
        </w:rPr>
        <w:t>，另行组织招标，中标人应为解除合同负全责</w:t>
      </w:r>
      <w:r>
        <w:rPr>
          <w:rFonts w:hint="eastAsia" w:ascii="宋体" w:hAnsi="宋体" w:cs="宋体"/>
          <w:color w:val="auto"/>
          <w:kern w:val="0"/>
          <w:highlight w:val="none"/>
        </w:rPr>
        <w:t>。</w:t>
      </w:r>
    </w:p>
    <w:p>
      <w:pPr>
        <w:widowControl/>
        <w:spacing w:line="360" w:lineRule="auto"/>
        <w:jc w:val="left"/>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8.</w:t>
      </w:r>
      <w:r>
        <w:rPr>
          <w:rFonts w:hint="eastAsia" w:ascii="宋体" w:hAnsi="宋体"/>
          <w:color w:val="auto"/>
          <w:highlight w:val="none"/>
          <w:lang w:val="en-US" w:eastAsia="zh-CN"/>
        </w:rPr>
        <w:t>2</w:t>
      </w:r>
      <w:r>
        <w:rPr>
          <w:rFonts w:hint="eastAsia" w:ascii="宋体" w:hAnsi="宋体"/>
          <w:color w:val="auto"/>
          <w:highlight w:val="none"/>
        </w:rPr>
        <w:t>设计工作有效期限以签订设计合同的时间为准，如在施工期间遇设计变更，需要中标人出具设计变更施工图的，中标人须在接到</w:t>
      </w:r>
      <w:r>
        <w:rPr>
          <w:rFonts w:hint="eastAsia" w:ascii="宋体" w:hAnsi="宋体"/>
          <w:color w:val="auto"/>
          <w:highlight w:val="none"/>
          <w:lang w:val="en-US" w:eastAsia="zh-CN"/>
        </w:rPr>
        <w:t>招标</w:t>
      </w:r>
      <w:r>
        <w:rPr>
          <w:rFonts w:hint="eastAsia" w:ascii="宋体" w:hAnsi="宋体"/>
          <w:color w:val="auto"/>
          <w:highlight w:val="none"/>
        </w:rPr>
        <w:t>人设计变更通知之日起</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3</w:t>
      </w:r>
      <w:r>
        <w:rPr>
          <w:rFonts w:hint="eastAsia" w:ascii="宋体" w:hAnsi="宋体"/>
          <w:color w:val="auto"/>
          <w:highlight w:val="none"/>
          <w:u w:val="single"/>
          <w:lang w:val="en-US" w:eastAsia="zh-CN"/>
        </w:rPr>
        <w:t xml:space="preserve"> </w:t>
      </w:r>
      <w:r>
        <w:rPr>
          <w:rFonts w:hint="eastAsia" w:ascii="宋体" w:hAnsi="宋体"/>
          <w:color w:val="auto"/>
          <w:highlight w:val="none"/>
        </w:rPr>
        <w:t>个日历天内出具设计变更施工图，如中标人未能在</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3</w:t>
      </w:r>
      <w:r>
        <w:rPr>
          <w:rFonts w:hint="eastAsia" w:ascii="宋体" w:hAnsi="宋体"/>
          <w:color w:val="auto"/>
          <w:highlight w:val="none"/>
          <w:u w:val="single"/>
          <w:lang w:val="en-US" w:eastAsia="zh-CN"/>
        </w:rPr>
        <w:t xml:space="preserve"> </w:t>
      </w:r>
      <w:r>
        <w:rPr>
          <w:rFonts w:hint="eastAsia" w:ascii="宋体" w:hAnsi="宋体"/>
          <w:color w:val="auto"/>
          <w:highlight w:val="none"/>
        </w:rPr>
        <w:t>个日历天内提供设计变更施工图的，中标人每拖延一日</w:t>
      </w:r>
      <w:r>
        <w:rPr>
          <w:rFonts w:hint="eastAsia" w:ascii="宋体" w:hAnsi="宋体"/>
          <w:color w:val="auto"/>
          <w:highlight w:val="none"/>
          <w:lang w:val="en-US" w:eastAsia="zh-CN"/>
        </w:rPr>
        <w:t>承担违约金</w:t>
      </w:r>
      <w:r>
        <w:rPr>
          <w:rFonts w:hint="eastAsia" w:ascii="宋体" w:hAnsi="宋体"/>
          <w:color w:val="auto"/>
          <w:highlight w:val="none"/>
        </w:rPr>
        <w:t>2000</w:t>
      </w:r>
      <w:r>
        <w:rPr>
          <w:rFonts w:hint="eastAsia" w:ascii="宋体" w:hAnsi="宋体"/>
          <w:color w:val="auto"/>
          <w:highlight w:val="none"/>
          <w:lang w:val="en-US" w:eastAsia="zh-CN"/>
        </w:rPr>
        <w:t>元</w:t>
      </w:r>
      <w:r>
        <w:rPr>
          <w:rFonts w:hint="eastAsia" w:ascii="宋体" w:hAnsi="宋体"/>
          <w:color w:val="auto"/>
          <w:highlight w:val="none"/>
        </w:rPr>
        <w:t>。</w:t>
      </w:r>
    </w:p>
    <w:p>
      <w:pPr>
        <w:spacing w:line="500" w:lineRule="exact"/>
        <w:rPr>
          <w:rFonts w:ascii="宋体" w:hAnsi="宋体"/>
          <w:b/>
          <w:bCs/>
          <w:color w:val="auto"/>
          <w:highlight w:val="none"/>
        </w:rPr>
      </w:pPr>
      <w:r>
        <w:rPr>
          <w:rFonts w:hint="eastAsia" w:ascii="宋体" w:hAnsi="宋体"/>
          <w:b/>
          <w:bCs/>
          <w:color w:val="auto"/>
          <w:highlight w:val="none"/>
          <w:lang w:val="en-US" w:eastAsia="zh-CN"/>
        </w:rPr>
        <w:t>1.</w:t>
      </w:r>
      <w:r>
        <w:rPr>
          <w:rFonts w:hint="eastAsia" w:ascii="宋体" w:hAnsi="宋体"/>
          <w:b/>
          <w:bCs/>
          <w:color w:val="auto"/>
          <w:highlight w:val="none"/>
        </w:rPr>
        <w:t>9其他事项</w:t>
      </w:r>
    </w:p>
    <w:p>
      <w:pPr>
        <w:spacing w:line="500" w:lineRule="exact"/>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9.1投标时是否需要提交设计模型：</w:t>
      </w:r>
      <w:r>
        <w:rPr>
          <w:rFonts w:hint="eastAsia" w:ascii="华文楷体" w:hAnsi="华文楷体" w:eastAsia="华文楷体" w:cs="华文楷体"/>
          <w:b/>
          <w:bCs/>
          <w:color w:val="auto"/>
          <w:highlight w:val="none"/>
          <w:u w:val="single"/>
        </w:rPr>
        <w:t>否</w:t>
      </w:r>
      <w:r>
        <w:rPr>
          <w:rFonts w:hint="eastAsia" w:ascii="宋体" w:hAnsi="宋体"/>
          <w:color w:val="auto"/>
          <w:highlight w:val="none"/>
        </w:rPr>
        <w:t>。</w:t>
      </w:r>
    </w:p>
    <w:p>
      <w:pPr>
        <w:spacing w:line="500" w:lineRule="exact"/>
        <w:rPr>
          <w:rFonts w:hint="eastAsia" w:ascii="宋体" w:hAnsi="宋体"/>
          <w:color w:val="auto"/>
          <w:highlight w:val="none"/>
        </w:rPr>
      </w:pPr>
      <w:r>
        <w:rPr>
          <w:rFonts w:hint="eastAsia" w:ascii="宋体" w:hAnsi="宋体"/>
          <w:color w:val="auto"/>
          <w:highlight w:val="none"/>
          <w:lang w:val="en-US" w:eastAsia="zh-CN"/>
        </w:rPr>
        <w:t>1.9</w:t>
      </w:r>
      <w:r>
        <w:rPr>
          <w:rFonts w:hint="eastAsia" w:ascii="宋体" w:hAnsi="宋体"/>
          <w:color w:val="auto"/>
          <w:highlight w:val="none"/>
        </w:rPr>
        <w:t>.2本项目不设经济补偿。投标人应承担其编制投标文件与提交投标文件所涉及的一切费用。不管投标结果如何，招标人对上述费用不负任何责任。</w:t>
      </w:r>
    </w:p>
    <w:p>
      <w:pPr>
        <w:spacing w:line="500" w:lineRule="exact"/>
        <w:rPr>
          <w:rFonts w:hint="eastAsia" w:ascii="宋体" w:hAnsi="宋体"/>
          <w:color w:val="auto"/>
          <w:highlight w:val="none"/>
        </w:rPr>
      </w:pPr>
      <w:r>
        <w:rPr>
          <w:rFonts w:hint="eastAsia" w:ascii="宋体" w:hAnsi="宋体"/>
          <w:color w:val="auto"/>
          <w:highlight w:val="none"/>
          <w:lang w:val="en-US" w:eastAsia="zh-CN"/>
        </w:rPr>
        <w:t>1.9</w:t>
      </w:r>
      <w:r>
        <w:rPr>
          <w:rFonts w:hint="eastAsia" w:ascii="宋体" w:hAnsi="宋体"/>
          <w:color w:val="auto"/>
          <w:highlight w:val="none"/>
        </w:rPr>
        <w:t>.3项目的其他情况在</w:t>
      </w:r>
      <w:r>
        <w:rPr>
          <w:rFonts w:hint="eastAsia" w:ascii="宋体" w:hAnsi="宋体"/>
          <w:color w:val="auto"/>
          <w:highlight w:val="none"/>
          <w:lang w:eastAsia="zh-CN"/>
        </w:rPr>
        <w:t>设计任务书</w:t>
      </w:r>
      <w:r>
        <w:rPr>
          <w:rFonts w:hint="eastAsia" w:ascii="宋体" w:hAnsi="宋体"/>
          <w:color w:val="auto"/>
          <w:highlight w:val="none"/>
        </w:rPr>
        <w:t>中详细介绍。本公告为招标文件的组成部分，更详细的信息以招标文件为准。</w:t>
      </w:r>
    </w:p>
    <w:p>
      <w:pPr>
        <w:spacing w:line="500" w:lineRule="exact"/>
        <w:rPr>
          <w:rFonts w:hint="eastAsia" w:ascii="宋体" w:hAnsi="宋体"/>
          <w:color w:val="auto"/>
          <w:highlight w:val="none"/>
        </w:rPr>
      </w:pPr>
      <w:r>
        <w:rPr>
          <w:rFonts w:hint="eastAsia" w:ascii="宋体" w:hAnsi="宋体"/>
          <w:color w:val="auto"/>
          <w:highlight w:val="none"/>
          <w:lang w:val="en-US" w:eastAsia="zh-CN"/>
        </w:rPr>
        <w:t>1.9</w:t>
      </w:r>
      <w:r>
        <w:rPr>
          <w:rFonts w:hint="eastAsia" w:ascii="宋体" w:hAnsi="宋体"/>
          <w:color w:val="auto"/>
          <w:highlight w:val="none"/>
        </w:rPr>
        <w:t>.4本招标公告未尽事宜，执行本工程的招标文件及《中华人民共和国招标投标法》规定。</w:t>
      </w:r>
    </w:p>
    <w:p>
      <w:pPr>
        <w:widowControl/>
        <w:spacing w:line="500" w:lineRule="exact"/>
        <w:jc w:val="left"/>
        <w:rPr>
          <w:rFonts w:ascii="宋体" w:hAnsi="宋体" w:cs="宋体"/>
          <w:color w:val="auto"/>
          <w:kern w:val="0"/>
          <w:highlight w:val="none"/>
        </w:rPr>
      </w:pPr>
      <w:r>
        <w:rPr>
          <w:rFonts w:hint="eastAsia" w:ascii="宋体" w:hAnsi="宋体" w:cs="宋体"/>
          <w:b/>
          <w:bCs/>
          <w:color w:val="auto"/>
          <w:kern w:val="0"/>
          <w:highlight w:val="none"/>
          <w:lang w:val="en-US" w:eastAsia="zh-CN"/>
        </w:rPr>
        <w:t>1.</w:t>
      </w:r>
      <w:r>
        <w:rPr>
          <w:rFonts w:hint="eastAsia" w:ascii="宋体" w:hAnsi="宋体" w:cs="宋体"/>
          <w:b/>
          <w:bCs/>
          <w:color w:val="auto"/>
          <w:kern w:val="0"/>
          <w:highlight w:val="none"/>
        </w:rPr>
        <w:t>10公告媒体</w:t>
      </w:r>
    </w:p>
    <w:p>
      <w:pPr>
        <w:spacing w:line="500" w:lineRule="exact"/>
        <w:ind w:firstLine="480" w:firstLineChars="200"/>
        <w:rPr>
          <w:rFonts w:ascii="宋体" w:hAnsi="宋体" w:cs="宋体"/>
          <w:color w:val="auto"/>
          <w:kern w:val="0"/>
          <w:highlight w:val="none"/>
        </w:rPr>
      </w:pPr>
      <w:r>
        <w:rPr>
          <w:rFonts w:hint="eastAsia" w:ascii="宋体" w:hAnsi="宋体" w:cs="宋体"/>
          <w:color w:val="auto"/>
          <w:kern w:val="0"/>
          <w:highlight w:val="none"/>
        </w:rPr>
        <w:t>本次招标公告在</w:t>
      </w:r>
      <w:r>
        <w:rPr>
          <w:rFonts w:hint="eastAsia" w:ascii="宋体" w:hAnsi="宋体"/>
          <w:color w:val="auto"/>
          <w:highlight w:val="none"/>
        </w:rPr>
        <w:t>广东省招标投标监管网（http://zbtb.gd.gov.cn/login）、广州公共资源交易中心网站（</w:t>
      </w:r>
      <w:r>
        <w:rPr>
          <w:rFonts w:hint="eastAsia" w:ascii="宋体" w:hAnsi="宋体"/>
          <w:color w:val="auto"/>
          <w:highlight w:val="none"/>
          <w:lang w:eastAsia="zh-CN"/>
        </w:rPr>
        <w:t>http://www.gzggzy.cn/</w:t>
      </w:r>
      <w:r>
        <w:rPr>
          <w:rFonts w:hint="eastAsia" w:ascii="宋体" w:hAnsi="宋体"/>
          <w:color w:val="auto"/>
          <w:highlight w:val="none"/>
        </w:rPr>
        <w:t>）</w:t>
      </w:r>
      <w:r>
        <w:rPr>
          <w:rFonts w:hint="eastAsia" w:ascii="宋体" w:hAnsi="宋体" w:cs="宋体"/>
          <w:color w:val="auto"/>
          <w:kern w:val="0"/>
          <w:highlight w:val="none"/>
        </w:rPr>
        <w:t>上发布。公告内容和时间不一致时，以</w:t>
      </w:r>
      <w:r>
        <w:rPr>
          <w:rFonts w:hint="eastAsia" w:ascii="宋体" w:hAnsi="宋体"/>
          <w:color w:val="auto"/>
          <w:highlight w:val="none"/>
        </w:rPr>
        <w:t>广州公共资源交易中心网站</w:t>
      </w:r>
      <w:r>
        <w:rPr>
          <w:rFonts w:hint="eastAsia" w:ascii="宋体" w:hAnsi="宋体" w:cs="宋体"/>
          <w:color w:val="auto"/>
          <w:kern w:val="0"/>
          <w:highlight w:val="none"/>
        </w:rPr>
        <w:t>发布的为准。招标人的澄清（答疑）、补充、修改等文件一律通过广州公共资源交易中心网站发布。</w:t>
      </w:r>
    </w:p>
    <w:p>
      <w:pPr>
        <w:spacing w:line="500" w:lineRule="exact"/>
        <w:rPr>
          <w:rFonts w:hint="default" w:ascii="宋体" w:hAnsi="宋体" w:eastAsiaTheme="minorEastAsia"/>
          <w:b/>
          <w:color w:val="auto"/>
          <w:highlight w:val="none"/>
          <w:lang w:val="en-US" w:eastAsia="zh-CN"/>
        </w:rPr>
      </w:pPr>
      <w:r>
        <w:rPr>
          <w:rFonts w:hint="eastAsia" w:ascii="宋体" w:hAnsi="宋体"/>
          <w:b/>
          <w:color w:val="auto"/>
          <w:highlight w:val="none"/>
          <w:lang w:val="en-US" w:eastAsia="zh-CN"/>
        </w:rPr>
        <w:t>1.11招标人</w:t>
      </w:r>
    </w:p>
    <w:p>
      <w:pPr>
        <w:widowControl/>
        <w:spacing w:line="500" w:lineRule="exact"/>
        <w:jc w:val="left"/>
        <w:rPr>
          <w:rFonts w:hint="default" w:ascii="宋体" w:hAnsi="宋体" w:eastAsiaTheme="minorEastAsia"/>
          <w:b w:val="0"/>
          <w:bCs/>
          <w:color w:val="auto"/>
          <w:highlight w:val="none"/>
          <w:lang w:val="en-US" w:eastAsia="zh-CN"/>
        </w:rPr>
      </w:pPr>
      <w:r>
        <w:rPr>
          <w:rFonts w:hint="eastAsia" w:ascii="宋体" w:hAnsi="宋体"/>
          <w:b w:val="0"/>
          <w:bCs/>
          <w:color w:val="auto"/>
          <w:highlight w:val="none"/>
          <w:lang w:val="en-US" w:eastAsia="zh-CN"/>
        </w:rPr>
        <w:t>1.11.1</w:t>
      </w:r>
      <w:r>
        <w:rPr>
          <w:rFonts w:hint="eastAsia" w:ascii="宋体" w:hAnsi="宋体" w:cs="宋体"/>
          <w:color w:val="auto"/>
          <w:kern w:val="0"/>
          <w:highlight w:val="none"/>
          <w:lang w:val="en-US" w:eastAsia="zh-CN"/>
        </w:rPr>
        <w:t>招标人</w:t>
      </w:r>
      <w:r>
        <w:rPr>
          <w:rFonts w:hint="eastAsia" w:ascii="宋体" w:hAnsi="宋体" w:cs="宋体"/>
          <w:color w:val="auto"/>
          <w:kern w:val="0"/>
          <w:highlight w:val="none"/>
        </w:rPr>
        <w:t>：</w:t>
      </w:r>
      <w:r>
        <w:rPr>
          <w:rFonts w:hint="eastAsia" w:ascii="宋体" w:hAnsi="宋体" w:eastAsia="宋体" w:cs="Times New Roman"/>
          <w:color w:val="auto"/>
          <w:highlight w:val="none"/>
          <w:lang w:eastAsia="zh-CN"/>
        </w:rPr>
        <w:t>广东省建筑设计研究院有限公司</w:t>
      </w:r>
    </w:p>
    <w:p>
      <w:pPr>
        <w:spacing w:line="500" w:lineRule="exact"/>
        <w:rPr>
          <w:rFonts w:hint="default" w:ascii="宋体" w:hAnsi="宋体" w:eastAsiaTheme="minorEastAsia"/>
          <w:b w:val="0"/>
          <w:bCs/>
          <w:color w:val="auto"/>
          <w:highlight w:val="none"/>
          <w:lang w:val="en-US" w:eastAsia="zh-CN"/>
        </w:rPr>
      </w:pPr>
      <w:r>
        <w:rPr>
          <w:rFonts w:hint="eastAsia" w:ascii="宋体" w:hAnsi="宋体"/>
          <w:b w:val="0"/>
          <w:bCs/>
          <w:color w:val="auto"/>
          <w:highlight w:val="none"/>
          <w:lang w:val="en-US" w:eastAsia="zh-CN"/>
        </w:rPr>
        <w:t>1.11.2招标人地址：</w:t>
      </w:r>
      <w:r>
        <w:rPr>
          <w:rFonts w:hint="eastAsia" w:ascii="宋体" w:hAnsi="宋体" w:cs="宋体"/>
          <w:color w:val="auto"/>
          <w:szCs w:val="21"/>
          <w:highlight w:val="none"/>
        </w:rPr>
        <w:t>广州市</w:t>
      </w:r>
      <w:r>
        <w:rPr>
          <w:rFonts w:hint="eastAsia" w:ascii="宋体" w:hAnsi="宋体" w:cs="宋体"/>
          <w:color w:val="auto"/>
          <w:szCs w:val="21"/>
          <w:highlight w:val="none"/>
          <w:lang w:val="en-US" w:eastAsia="zh-CN"/>
        </w:rPr>
        <w:t>荔湾区流花路97号</w:t>
      </w:r>
    </w:p>
    <w:p>
      <w:pPr>
        <w:spacing w:line="500" w:lineRule="exact"/>
        <w:rPr>
          <w:rFonts w:hint="default" w:ascii="宋体" w:hAnsi="宋体" w:eastAsiaTheme="minorEastAsia"/>
          <w:b w:val="0"/>
          <w:bCs/>
          <w:color w:val="auto"/>
          <w:highlight w:val="none"/>
          <w:lang w:val="en-US" w:eastAsia="zh-CN"/>
        </w:rPr>
      </w:pPr>
      <w:r>
        <w:rPr>
          <w:rFonts w:hint="eastAsia" w:ascii="宋体" w:hAnsi="宋体"/>
          <w:b w:val="0"/>
          <w:bCs/>
          <w:color w:val="auto"/>
          <w:highlight w:val="none"/>
          <w:lang w:val="en-US" w:eastAsia="zh-CN"/>
        </w:rPr>
        <w:t>1.11.3联系人及电话：卢工/13902288004</w:t>
      </w:r>
    </w:p>
    <w:p>
      <w:pPr>
        <w:spacing w:line="500" w:lineRule="exact"/>
        <w:rPr>
          <w:rFonts w:ascii="宋体" w:hAnsi="宋体"/>
          <w:b/>
          <w:color w:val="auto"/>
          <w:highlight w:val="none"/>
        </w:rPr>
      </w:pPr>
      <w:r>
        <w:rPr>
          <w:rFonts w:hint="eastAsia" w:ascii="宋体" w:hAnsi="宋体"/>
          <w:b/>
          <w:color w:val="auto"/>
          <w:highlight w:val="none"/>
          <w:lang w:val="en-US" w:eastAsia="zh-CN"/>
        </w:rPr>
        <w:t>1.</w:t>
      </w:r>
      <w:r>
        <w:rPr>
          <w:rFonts w:hint="eastAsia" w:ascii="宋体" w:hAnsi="宋体"/>
          <w:b/>
          <w:color w:val="auto"/>
          <w:highlight w:val="none"/>
        </w:rPr>
        <w:t>12 招标代理机构</w:t>
      </w:r>
    </w:p>
    <w:p>
      <w:pPr>
        <w:widowControl/>
        <w:spacing w:line="500" w:lineRule="exact"/>
        <w:jc w:val="left"/>
        <w:rPr>
          <w:rFonts w:ascii="宋体" w:hAnsi="宋体" w:eastAsia="宋体" w:cs="Times New Roman"/>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12.1 单位名称：</w:t>
      </w:r>
      <w:r>
        <w:rPr>
          <w:rFonts w:hint="eastAsia" w:ascii="宋体" w:hAnsi="宋体" w:cs="宋体"/>
          <w:color w:val="auto"/>
          <w:szCs w:val="21"/>
          <w:highlight w:val="none"/>
        </w:rPr>
        <w:t>广东建瀚工程管理有限公司</w:t>
      </w:r>
    </w:p>
    <w:p>
      <w:pPr>
        <w:widowControl/>
        <w:spacing w:line="500" w:lineRule="exact"/>
        <w:jc w:val="left"/>
        <w:rPr>
          <w:rFonts w:ascii="宋体" w:hAnsi="宋体" w:cs="宋体"/>
          <w:color w:val="auto"/>
          <w:kern w:val="0"/>
          <w:highlight w:val="none"/>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12.2 地址:</w:t>
      </w:r>
      <w:r>
        <w:rPr>
          <w:rFonts w:hint="eastAsia" w:ascii="宋体" w:hAnsi="宋体" w:cs="宋体"/>
          <w:color w:val="auto"/>
          <w:szCs w:val="21"/>
          <w:highlight w:val="none"/>
        </w:rPr>
        <w:t>广州市越秀区越华路116号煤炭办公大楼</w:t>
      </w:r>
      <w:r>
        <w:rPr>
          <w:rFonts w:hint="eastAsia" w:ascii="宋体" w:hAnsi="宋体" w:cs="宋体"/>
          <w:color w:val="auto"/>
          <w:szCs w:val="21"/>
          <w:highlight w:val="none"/>
          <w:lang w:val="en-US" w:eastAsia="zh-CN"/>
        </w:rPr>
        <w:t>九楼</w:t>
      </w:r>
    </w:p>
    <w:p>
      <w:pPr>
        <w:spacing w:line="500" w:lineRule="exact"/>
        <w:jc w:val="left"/>
        <w:rPr>
          <w:rFonts w:ascii="宋体" w:hAnsi="宋体" w:cs="宋体"/>
          <w:color w:val="auto"/>
          <w:kern w:val="0"/>
          <w:highlight w:val="none"/>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12.3 联系人及电话：</w:t>
      </w:r>
      <w:r>
        <w:rPr>
          <w:rFonts w:hint="eastAsia" w:ascii="宋体" w:hAnsi="宋体" w:cs="宋体"/>
          <w:color w:val="auto"/>
          <w:szCs w:val="21"/>
          <w:highlight w:val="none"/>
          <w:lang w:val="en-US" w:eastAsia="zh-CN"/>
        </w:rPr>
        <w:t>陈瑜茂</w:t>
      </w:r>
      <w:r>
        <w:rPr>
          <w:rFonts w:hint="eastAsia" w:ascii="宋体" w:hAnsi="宋体" w:cs="宋体"/>
          <w:color w:val="auto"/>
          <w:szCs w:val="21"/>
          <w:highlight w:val="none"/>
        </w:rPr>
        <w:t>/</w:t>
      </w:r>
      <w:r>
        <w:rPr>
          <w:rFonts w:hint="eastAsia" w:ascii="宋体" w:hAnsi="宋体" w:cs="宋体"/>
          <w:color w:val="auto"/>
          <w:szCs w:val="21"/>
          <w:highlight w:val="none"/>
          <w:lang w:eastAsia="zh-CN"/>
        </w:rPr>
        <w:t>0759-3387227</w:t>
      </w:r>
    </w:p>
    <w:p>
      <w:pPr>
        <w:spacing w:line="500" w:lineRule="exact"/>
        <w:jc w:val="left"/>
        <w:rPr>
          <w:rFonts w:ascii="宋体" w:hAnsi="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12.4 电子邮箱：</w:t>
      </w:r>
      <w:r>
        <w:rPr>
          <w:rFonts w:hint="eastAsia" w:ascii="宋体" w:hAnsi="宋体" w:eastAsia="宋体" w:cs="宋体"/>
          <w:color w:val="auto"/>
          <w:highlight w:val="none"/>
          <w:lang w:val="en-US" w:eastAsia="zh-CN"/>
        </w:rPr>
        <w:t>gdjhzj@163.com</w:t>
      </w:r>
    </w:p>
    <w:p>
      <w:pPr>
        <w:rPr>
          <w:rFonts w:hint="eastAsia"/>
          <w:b/>
          <w:color w:val="auto"/>
          <w:sz w:val="28"/>
          <w:szCs w:val="28"/>
          <w:highlight w:val="none"/>
          <w:lang w:val="en-US" w:eastAsia="zh-CN"/>
        </w:rPr>
      </w:pPr>
      <w:bookmarkStart w:id="11" w:name="_Toc10913"/>
      <w:bookmarkStart w:id="12" w:name="_Toc23971"/>
      <w:bookmarkStart w:id="13" w:name="_Toc13912"/>
      <w:bookmarkStart w:id="14" w:name="_Toc22743"/>
      <w:bookmarkStart w:id="15" w:name="_Toc3902"/>
      <w:bookmarkStart w:id="16" w:name="_Toc21245"/>
      <w:bookmarkStart w:id="17" w:name="_Toc20082"/>
      <w:bookmarkStart w:id="18" w:name="_Toc19406"/>
      <w:bookmarkStart w:id="19" w:name="_Toc30766"/>
      <w:bookmarkStart w:id="20" w:name="_Toc24540"/>
      <w:bookmarkStart w:id="21" w:name="_Toc25976"/>
      <w:bookmarkStart w:id="22" w:name="_Toc5441"/>
      <w:bookmarkStart w:id="23" w:name="_Toc26553"/>
      <w:bookmarkStart w:id="24" w:name="_Toc28787"/>
      <w:bookmarkStart w:id="25" w:name="_Toc22241"/>
      <w:bookmarkStart w:id="26" w:name="_Toc15809"/>
      <w:bookmarkStart w:id="27" w:name="_Toc3446"/>
      <w:bookmarkStart w:id="28" w:name="_Toc14017"/>
      <w:bookmarkStart w:id="29" w:name="_Toc16409"/>
      <w:bookmarkStart w:id="30" w:name="_Toc14414"/>
      <w:bookmarkStart w:id="31" w:name="_Toc22557"/>
      <w:bookmarkStart w:id="32" w:name="_Toc629"/>
      <w:bookmarkStart w:id="33" w:name="_Toc27699"/>
      <w:bookmarkStart w:id="34" w:name="_Toc22356"/>
      <w:bookmarkStart w:id="35" w:name="_Toc29831"/>
      <w:bookmarkStart w:id="36" w:name="_Toc11468"/>
      <w:bookmarkStart w:id="37" w:name="_Toc5968"/>
      <w:bookmarkStart w:id="38" w:name="_Toc14805"/>
      <w:bookmarkStart w:id="39" w:name="_Toc9766"/>
      <w:bookmarkStart w:id="40" w:name="_Toc8515"/>
      <w:bookmarkStart w:id="41" w:name="_Toc7848"/>
      <w:bookmarkStart w:id="42" w:name="_Toc28146"/>
      <w:bookmarkStart w:id="43" w:name="_Toc23050"/>
      <w:bookmarkStart w:id="44" w:name="_Toc7625"/>
      <w:bookmarkStart w:id="45" w:name="_Toc14191"/>
      <w:bookmarkStart w:id="46" w:name="_Toc1216"/>
      <w:bookmarkStart w:id="47" w:name="_Toc10510"/>
      <w:bookmarkStart w:id="48" w:name="_Toc3111"/>
      <w:bookmarkStart w:id="49" w:name="_Toc19501"/>
      <w:bookmarkStart w:id="50" w:name="_Toc362861365"/>
      <w:bookmarkStart w:id="51" w:name="_Toc7587"/>
      <w:bookmarkStart w:id="52" w:name="_Toc11751"/>
      <w:bookmarkStart w:id="53" w:name="_Toc24637"/>
      <w:bookmarkStart w:id="54" w:name="_Toc7130"/>
      <w:bookmarkStart w:id="55" w:name="_Toc20395"/>
      <w:bookmarkStart w:id="56" w:name="_Toc28935"/>
      <w:bookmarkStart w:id="57" w:name="_Toc339872739"/>
      <w:bookmarkStart w:id="58" w:name="_Toc8689"/>
      <w:bookmarkStart w:id="59" w:name="_Toc14530"/>
      <w:bookmarkStart w:id="60" w:name="_Toc3530"/>
      <w:bookmarkStart w:id="61" w:name="_Toc27987"/>
      <w:bookmarkStart w:id="62" w:name="_Toc7591"/>
      <w:bookmarkStart w:id="63" w:name="_Toc16228"/>
      <w:bookmarkStart w:id="64" w:name="_Toc69294670"/>
      <w:bookmarkStart w:id="65" w:name="_Toc21578"/>
      <w:bookmarkStart w:id="66" w:name="_Toc26701"/>
      <w:bookmarkStart w:id="67" w:name="_Toc18631"/>
      <w:bookmarkStart w:id="68" w:name="_Toc23678"/>
      <w:bookmarkStart w:id="69" w:name="_Toc15639"/>
      <w:bookmarkStart w:id="70" w:name="_Toc22756"/>
      <w:bookmarkStart w:id="71" w:name="_Toc27691"/>
      <w:bookmarkStart w:id="72" w:name="_Toc1775"/>
      <w:bookmarkStart w:id="73" w:name="_Toc31420"/>
      <w:bookmarkStart w:id="74" w:name="_Toc5454"/>
      <w:r>
        <w:rPr>
          <w:rFonts w:hint="eastAsia"/>
          <w:b/>
          <w:color w:val="auto"/>
          <w:sz w:val="28"/>
          <w:szCs w:val="28"/>
          <w:highlight w:val="none"/>
          <w:lang w:val="en-US" w:eastAsia="zh-CN"/>
        </w:rPr>
        <w:br w:type="page"/>
      </w:r>
    </w:p>
    <w:p>
      <w:pPr>
        <w:pStyle w:val="3"/>
        <w:spacing w:after="312" w:line="600" w:lineRule="exact"/>
        <w:jc w:val="center"/>
        <w:rPr>
          <w:color w:val="auto"/>
          <w:highlight w:val="none"/>
        </w:rPr>
      </w:pPr>
      <w:bookmarkStart w:id="75" w:name="_Toc30889"/>
      <w:bookmarkStart w:id="76" w:name="_Toc16982"/>
      <w:bookmarkStart w:id="77" w:name="_Toc20571"/>
      <w:bookmarkStart w:id="78" w:name="_Toc19592"/>
      <w:r>
        <w:rPr>
          <w:rFonts w:hint="eastAsia"/>
          <w:color w:val="auto"/>
          <w:highlight w:val="none"/>
        </w:rPr>
        <w:t>第二章  日程安排</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spacing w:line="560" w:lineRule="exact"/>
        <w:rPr>
          <w:rFonts w:ascii="宋体" w:hAnsi="宋体"/>
          <w:color w:val="auto"/>
          <w:highlight w:val="none"/>
        </w:rPr>
      </w:pPr>
      <w:r>
        <w:rPr>
          <w:rFonts w:hint="eastAsia" w:ascii="宋体" w:hAnsi="宋体"/>
          <w:b/>
          <w:bCs/>
          <w:color w:val="auto"/>
          <w:highlight w:val="none"/>
        </w:rPr>
        <w:t>2.1</w:t>
      </w:r>
      <w:r>
        <w:rPr>
          <w:rFonts w:hint="eastAsia" w:ascii="宋体" w:hAnsi="宋体"/>
          <w:b/>
          <w:bCs/>
          <w:color w:val="auto"/>
          <w:highlight w:val="none"/>
          <w:lang w:val="en-US" w:eastAsia="zh-CN"/>
        </w:rPr>
        <w:t xml:space="preserve">  </w:t>
      </w:r>
      <w:r>
        <w:rPr>
          <w:rFonts w:hint="eastAsia" w:hAnsi="宋体" w:cs="宋体"/>
          <w:b/>
          <w:bCs/>
          <w:color w:val="auto"/>
          <w:highlight w:val="none"/>
        </w:rPr>
        <w:t>本项目</w:t>
      </w:r>
      <w:r>
        <w:rPr>
          <w:rFonts w:hint="eastAsia" w:hAnsi="宋体" w:cs="宋体"/>
          <w:b/>
          <w:bCs/>
          <w:color w:val="auto"/>
          <w:highlight w:val="none"/>
          <w:lang w:eastAsia="zh-CN"/>
        </w:rPr>
        <w:t>设计</w:t>
      </w:r>
      <w:r>
        <w:rPr>
          <w:rFonts w:hint="eastAsia" w:hAnsi="宋体" w:cs="宋体"/>
          <w:b/>
          <w:bCs/>
          <w:color w:val="auto"/>
          <w:highlight w:val="none"/>
        </w:rPr>
        <w:t>招标日程安排如下：</w:t>
      </w:r>
    </w:p>
    <w:p>
      <w:pPr>
        <w:spacing w:line="560" w:lineRule="exact"/>
        <w:rPr>
          <w:rFonts w:ascii="宋体" w:hAnsi="宋体"/>
          <w:color w:val="auto"/>
          <w:highlight w:val="none"/>
        </w:rPr>
      </w:pPr>
      <w:r>
        <w:rPr>
          <w:rFonts w:hint="eastAsia" w:ascii="宋体" w:hAnsi="宋体"/>
          <w:color w:val="auto"/>
          <w:highlight w:val="none"/>
        </w:rPr>
        <w:t>2.1.1  踏勘现场</w:t>
      </w:r>
    </w:p>
    <w:p>
      <w:pPr>
        <w:spacing w:line="560" w:lineRule="exact"/>
        <w:ind w:left="960" w:leftChars="350" w:hanging="120" w:hangingChars="50"/>
        <w:rPr>
          <w:rFonts w:ascii="宋体" w:hAnsi="宋体" w:eastAsia="宋体"/>
          <w:color w:val="auto"/>
          <w:highlight w:val="none"/>
        </w:rPr>
      </w:pPr>
      <w:r>
        <w:rPr>
          <w:rFonts w:hint="eastAsia" w:ascii="宋体" w:hAnsi="宋体" w:eastAsia="宋体"/>
          <w:color w:val="auto"/>
          <w:highlight w:val="none"/>
        </w:rPr>
        <w:t>地点：</w:t>
      </w:r>
      <w:r>
        <w:rPr>
          <w:rFonts w:hint="eastAsia" w:ascii="宋体" w:hAnsi="宋体" w:eastAsia="宋体"/>
          <w:color w:val="auto"/>
          <w:highlight w:val="none"/>
          <w:lang w:val="en-US" w:eastAsia="zh-CN"/>
        </w:rPr>
        <w:t>湛江市麻章区湖光镇湛江教育基地教育城四路8号。</w:t>
      </w:r>
    </w:p>
    <w:p>
      <w:pPr>
        <w:spacing w:line="560" w:lineRule="exact"/>
        <w:ind w:left="816" w:leftChars="340"/>
        <w:rPr>
          <w:rFonts w:hint="default" w:ascii="宋体" w:hAnsi="宋体" w:eastAsia="宋体"/>
          <w:color w:val="auto"/>
          <w:highlight w:val="none"/>
          <w:lang w:val="en-US" w:eastAsia="zh-CN"/>
        </w:rPr>
      </w:pPr>
      <w:r>
        <w:rPr>
          <w:rFonts w:hint="eastAsia" w:ascii="宋体" w:hAnsi="宋体" w:eastAsia="宋体"/>
          <w:color w:val="auto"/>
          <w:highlight w:val="none"/>
        </w:rPr>
        <w:t>招标人不组织踏勘现场，投标人若有需要可自行前往踏勘现场</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若因自行</w:t>
      </w:r>
      <w:r>
        <w:rPr>
          <w:rFonts w:hint="eastAsia" w:ascii="宋体" w:hAnsi="宋体" w:eastAsia="宋体"/>
          <w:color w:val="auto"/>
          <w:highlight w:val="none"/>
        </w:rPr>
        <w:t>踏勘</w:t>
      </w:r>
      <w:r>
        <w:rPr>
          <w:rFonts w:hint="eastAsia" w:ascii="宋体" w:hAnsi="宋体" w:eastAsia="宋体"/>
          <w:color w:val="auto"/>
          <w:highlight w:val="none"/>
          <w:lang w:val="en-US" w:eastAsia="zh-CN"/>
        </w:rPr>
        <w:t>现场出现任何意外及损失，投标人自行负责。</w:t>
      </w:r>
    </w:p>
    <w:p>
      <w:pPr>
        <w:spacing w:line="360" w:lineRule="auto"/>
        <w:rPr>
          <w:rFonts w:ascii="宋体" w:hAnsi="宋体"/>
          <w:color w:val="auto"/>
          <w:highlight w:val="none"/>
        </w:rPr>
      </w:pPr>
      <w:r>
        <w:rPr>
          <w:rFonts w:hint="eastAsia" w:ascii="宋体" w:hAnsi="宋体" w:eastAsia="宋体"/>
          <w:color w:val="auto"/>
          <w:highlight w:val="none"/>
        </w:rPr>
        <w:t>2.1.2  提出疑问截止时间</w:t>
      </w:r>
    </w:p>
    <w:p>
      <w:pPr>
        <w:spacing w:line="560" w:lineRule="exact"/>
        <w:ind w:left="818" w:hanging="818" w:hangingChars="341"/>
        <w:rPr>
          <w:rFonts w:ascii="宋体" w:hAnsi="宋体" w:eastAsia="宋体"/>
          <w:color w:val="auto"/>
          <w:highlight w:val="none"/>
        </w:rPr>
      </w:pPr>
      <w:r>
        <w:rPr>
          <w:rFonts w:hint="eastAsia" w:ascii="宋体" w:hAnsi="宋体"/>
          <w:color w:val="auto"/>
          <w:highlight w:val="none"/>
        </w:rPr>
        <w:t xml:space="preserve">       如果</w:t>
      </w:r>
      <w:r>
        <w:rPr>
          <w:rFonts w:hint="eastAsia" w:ascii="宋体" w:hAnsi="宋体" w:eastAsia="宋体"/>
          <w:color w:val="auto"/>
          <w:highlight w:val="none"/>
        </w:rPr>
        <w:t>投标人有提出与投标有关的问题，务必在</w:t>
      </w:r>
      <w:r>
        <w:rPr>
          <w:rFonts w:hint="eastAsia" w:ascii="宋体" w:hAnsi="宋体" w:eastAsia="宋体" w:cs="宋体"/>
          <w:color w:val="auto"/>
          <w:highlight w:val="none"/>
          <w:u w:val="single"/>
          <w:lang w:eastAsia="zh-CN"/>
        </w:rPr>
        <w:t>202</w:t>
      </w:r>
      <w:r>
        <w:rPr>
          <w:rFonts w:hint="eastAsia" w:ascii="宋体" w:hAnsi="宋体" w:eastAsia="宋体" w:cs="宋体"/>
          <w:color w:val="auto"/>
          <w:highlight w:val="none"/>
          <w:u w:val="single"/>
          <w:lang w:val="en-US" w:eastAsia="zh-CN"/>
        </w:rPr>
        <w:t>3</w:t>
      </w:r>
      <w:r>
        <w:rPr>
          <w:rFonts w:hint="eastAsia" w:ascii="宋体" w:hAnsi="宋体" w:cs="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3</w:t>
      </w:r>
      <w:r>
        <w:rPr>
          <w:rFonts w:hint="eastAsia" w:ascii="宋体" w:hAnsi="宋体"/>
          <w:color w:val="auto"/>
          <w:highlight w:val="none"/>
          <w:u w:val="single"/>
        </w:rPr>
        <w:t xml:space="preserve"> </w:t>
      </w:r>
      <w:r>
        <w:rPr>
          <w:rFonts w:hint="eastAsia" w:ascii="宋体" w:hAnsi="宋体" w:cs="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22</w:t>
      </w:r>
      <w:r>
        <w:rPr>
          <w:rFonts w:hint="eastAsia" w:ascii="宋体" w:hAnsi="宋体"/>
          <w:color w:val="auto"/>
          <w:highlight w:val="none"/>
          <w:u w:val="single"/>
        </w:rPr>
        <w:t xml:space="preserve"> </w:t>
      </w:r>
      <w:r>
        <w:rPr>
          <w:rFonts w:hint="eastAsia" w:ascii="宋体" w:hAnsi="宋体" w:cs="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12</w:t>
      </w:r>
      <w:r>
        <w:rPr>
          <w:rFonts w:hint="eastAsia" w:ascii="宋体" w:hAnsi="宋体"/>
          <w:color w:val="auto"/>
          <w:highlight w:val="none"/>
          <w:u w:val="single"/>
        </w:rPr>
        <w:t xml:space="preserve"> </w:t>
      </w:r>
      <w:r>
        <w:rPr>
          <w:rFonts w:hint="eastAsia" w:ascii="宋体" w:hAnsi="宋体" w:cs="宋体"/>
          <w:color w:val="auto"/>
          <w:highlight w:val="none"/>
        </w:rPr>
        <w:t>时</w:t>
      </w:r>
      <w:r>
        <w:rPr>
          <w:rFonts w:hint="eastAsia" w:ascii="宋体" w:hAnsi="宋体" w:eastAsia="宋体"/>
          <w:color w:val="auto"/>
          <w:highlight w:val="none"/>
        </w:rPr>
        <w:t>前，以匿名方式，通过广州公共资源交易中心网站（</w:t>
      </w:r>
      <w:r>
        <w:rPr>
          <w:rFonts w:hint="eastAsia" w:ascii="宋体" w:hAnsi="宋体" w:eastAsia="宋体"/>
          <w:color w:val="auto"/>
          <w:highlight w:val="none"/>
          <w:lang w:eastAsia="zh-CN"/>
        </w:rPr>
        <w:t>http://www.gzggzy.cn/</w:t>
      </w:r>
      <w:r>
        <w:rPr>
          <w:rFonts w:hint="eastAsia" w:ascii="宋体" w:hAnsi="宋体" w:eastAsia="宋体"/>
          <w:color w:val="auto"/>
          <w:highlight w:val="none"/>
        </w:rPr>
        <w:t>）提出。</w:t>
      </w:r>
    </w:p>
    <w:p>
      <w:pPr>
        <w:spacing w:line="560" w:lineRule="exact"/>
        <w:rPr>
          <w:rFonts w:ascii="宋体" w:hAnsi="宋体"/>
          <w:color w:val="auto"/>
          <w:highlight w:val="none"/>
        </w:rPr>
      </w:pPr>
      <w:r>
        <w:rPr>
          <w:rFonts w:hint="eastAsia" w:ascii="宋体" w:hAnsi="宋体"/>
          <w:color w:val="auto"/>
          <w:highlight w:val="none"/>
        </w:rPr>
        <w:t>2.1.3 递交投标文件、开标及评标</w:t>
      </w:r>
    </w:p>
    <w:p>
      <w:pPr>
        <w:spacing w:line="560" w:lineRule="exact"/>
        <w:ind w:firstLine="840" w:firstLineChars="350"/>
        <w:rPr>
          <w:rFonts w:ascii="宋体" w:hAnsi="宋体"/>
          <w:color w:val="auto"/>
          <w:highlight w:val="none"/>
        </w:rPr>
      </w:pPr>
      <w:r>
        <w:rPr>
          <w:rFonts w:hint="eastAsia" w:ascii="宋体" w:hAnsi="宋体"/>
          <w:color w:val="auto"/>
          <w:highlight w:val="none"/>
        </w:rPr>
        <w:t>投标截止时间：</w:t>
      </w:r>
      <w:r>
        <w:rPr>
          <w:rFonts w:hint="eastAsia" w:ascii="宋体" w:hAnsi="宋体" w:cs="宋体"/>
          <w:color w:val="auto"/>
          <w:highlight w:val="none"/>
          <w:u w:val="single"/>
          <w:lang w:eastAsia="zh-CN"/>
        </w:rPr>
        <w:t>202</w:t>
      </w:r>
      <w:r>
        <w:rPr>
          <w:rFonts w:hint="eastAsia" w:ascii="宋体" w:hAnsi="宋体" w:cs="宋体"/>
          <w:color w:val="auto"/>
          <w:highlight w:val="none"/>
          <w:u w:val="single"/>
          <w:lang w:val="en-US" w:eastAsia="zh-CN"/>
        </w:rPr>
        <w:t>3</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4</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7</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10</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45</w:t>
      </w:r>
      <w:r>
        <w:rPr>
          <w:rFonts w:hint="eastAsia" w:ascii="宋体" w:hAnsi="宋体"/>
          <w:color w:val="auto"/>
          <w:highlight w:val="none"/>
          <w:u w:val="single"/>
        </w:rPr>
        <w:t xml:space="preserve"> </w:t>
      </w:r>
      <w:r>
        <w:rPr>
          <w:rFonts w:hint="eastAsia" w:ascii="宋体" w:hAnsi="宋体"/>
          <w:color w:val="auto"/>
          <w:highlight w:val="none"/>
        </w:rPr>
        <w:t>分</w:t>
      </w:r>
    </w:p>
    <w:p>
      <w:pPr>
        <w:spacing w:line="560" w:lineRule="exact"/>
        <w:ind w:firstLine="840" w:firstLineChars="350"/>
        <w:rPr>
          <w:rFonts w:ascii="宋体" w:hAnsi="宋体"/>
          <w:color w:val="auto"/>
          <w:highlight w:val="none"/>
        </w:rPr>
      </w:pPr>
      <w:r>
        <w:rPr>
          <w:rFonts w:hint="eastAsia" w:ascii="宋体" w:hAnsi="宋体"/>
          <w:color w:val="auto"/>
          <w:highlight w:val="none"/>
        </w:rPr>
        <w:t>开标时间：</w:t>
      </w:r>
      <w:r>
        <w:rPr>
          <w:rFonts w:hint="eastAsia" w:ascii="宋体" w:hAnsi="宋体" w:cs="宋体"/>
          <w:color w:val="auto"/>
          <w:highlight w:val="none"/>
          <w:u w:val="single"/>
          <w:lang w:eastAsia="zh-CN"/>
        </w:rPr>
        <w:t>202</w:t>
      </w:r>
      <w:r>
        <w:rPr>
          <w:rFonts w:hint="eastAsia" w:ascii="宋体" w:hAnsi="宋体" w:cs="宋体"/>
          <w:color w:val="auto"/>
          <w:highlight w:val="none"/>
          <w:u w:val="single"/>
          <w:lang w:val="en-US" w:eastAsia="zh-CN"/>
        </w:rPr>
        <w:t>3</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4</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7</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10</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45</w:t>
      </w:r>
      <w:r>
        <w:rPr>
          <w:rFonts w:hint="eastAsia" w:ascii="宋体" w:hAnsi="宋体"/>
          <w:color w:val="auto"/>
          <w:highlight w:val="none"/>
          <w:u w:val="single"/>
        </w:rPr>
        <w:t xml:space="preserve"> </w:t>
      </w:r>
      <w:r>
        <w:rPr>
          <w:rFonts w:hint="eastAsia" w:ascii="宋体" w:hAnsi="宋体"/>
          <w:color w:val="auto"/>
          <w:highlight w:val="none"/>
        </w:rPr>
        <w:t>分</w:t>
      </w:r>
    </w:p>
    <w:p>
      <w:pPr>
        <w:spacing w:line="560" w:lineRule="exact"/>
        <w:ind w:left="816" w:leftChars="340"/>
        <w:rPr>
          <w:rFonts w:ascii="宋体" w:hAnsi="宋体"/>
          <w:color w:val="auto"/>
          <w:highlight w:val="none"/>
        </w:rPr>
      </w:pPr>
      <w:r>
        <w:rPr>
          <w:rFonts w:hint="eastAsia" w:ascii="宋体" w:hAnsi="宋体"/>
          <w:color w:val="auto"/>
          <w:highlight w:val="none"/>
        </w:rPr>
        <w:t>地点：</w:t>
      </w:r>
      <w:r>
        <w:rPr>
          <w:rFonts w:hint="eastAsia" w:ascii="Arial" w:hAnsi="Arial" w:cs="Arial"/>
          <w:color w:val="auto"/>
          <w:highlight w:val="none"/>
          <w:lang w:val="zh-CN"/>
        </w:rPr>
        <w:t>广州公共资源交易中心</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14 </w:t>
      </w:r>
      <w:r>
        <w:rPr>
          <w:rFonts w:hint="eastAsia" w:ascii="Arial" w:hAnsi="Arial" w:cs="Arial"/>
          <w:color w:val="auto"/>
          <w:highlight w:val="none"/>
          <w:lang w:val="en-US" w:eastAsia="zh-CN"/>
        </w:rPr>
        <w:t>号开标室</w:t>
      </w:r>
      <w:r>
        <w:rPr>
          <w:rFonts w:hint="eastAsia" w:ascii="Arial" w:hAnsi="Arial" w:cs="Arial"/>
          <w:color w:val="auto"/>
          <w:highlight w:val="none"/>
          <w:lang w:val="zh-CN"/>
        </w:rPr>
        <w:t>(广州市天河区天润路333号)</w:t>
      </w:r>
      <w:r>
        <w:rPr>
          <w:rFonts w:hint="eastAsia" w:ascii="宋体" w:hAnsi="宋体"/>
          <w:color w:val="auto"/>
          <w:highlight w:val="none"/>
        </w:rPr>
        <w:t>。</w:t>
      </w:r>
    </w:p>
    <w:p>
      <w:pPr>
        <w:spacing w:line="560" w:lineRule="exact"/>
        <w:rPr>
          <w:color w:val="auto"/>
          <w:highlight w:val="none"/>
        </w:rPr>
      </w:pPr>
      <w:r>
        <w:rPr>
          <w:rFonts w:hint="eastAsia" w:ascii="宋体" w:hAnsi="宋体"/>
          <w:color w:val="auto"/>
          <w:highlight w:val="none"/>
        </w:rPr>
        <w:t>2.1.4 投标保证金退还按照本招标文件规定退还投标保证金。</w:t>
      </w:r>
      <w:bookmarkStart w:id="847" w:name="_GoBack"/>
      <w:bookmarkEnd w:id="847"/>
    </w:p>
    <w:p>
      <w:pPr>
        <w:spacing w:line="560" w:lineRule="exact"/>
        <w:ind w:left="818" w:hanging="818" w:hangingChars="341"/>
        <w:rPr>
          <w:rFonts w:ascii="宋体" w:hAnsi="宋体" w:eastAsia="宋体"/>
          <w:b/>
          <w:bCs/>
          <w:color w:val="auto"/>
          <w:highlight w:val="none"/>
        </w:rPr>
      </w:pPr>
      <w:r>
        <w:rPr>
          <w:rFonts w:hint="eastAsia" w:ascii="宋体" w:hAnsi="宋体"/>
          <w:color w:val="auto"/>
          <w:highlight w:val="none"/>
        </w:rPr>
        <w:t>2.1.5 支付投标经济补偿：</w:t>
      </w:r>
      <w:r>
        <w:rPr>
          <w:rFonts w:hint="eastAsia" w:ascii="宋体" w:hAnsi="宋体"/>
          <w:color w:val="auto"/>
          <w:highlight w:val="none"/>
          <w:u w:val="single"/>
        </w:rPr>
        <w:t>无</w:t>
      </w:r>
    </w:p>
    <w:p>
      <w:pPr>
        <w:spacing w:line="560" w:lineRule="exact"/>
        <w:rPr>
          <w:rFonts w:ascii="宋体" w:hAnsi="宋体"/>
          <w:b/>
          <w:bCs/>
          <w:color w:val="auto"/>
          <w:highlight w:val="none"/>
        </w:rPr>
      </w:pPr>
      <w:r>
        <w:rPr>
          <w:rFonts w:hint="eastAsia" w:ascii="宋体" w:hAnsi="宋体"/>
          <w:b/>
          <w:bCs/>
          <w:color w:val="auto"/>
          <w:highlight w:val="none"/>
        </w:rPr>
        <w:t>2.2.</w:t>
      </w:r>
      <w:r>
        <w:rPr>
          <w:rFonts w:hint="eastAsia" w:ascii="宋体" w:hAnsi="宋体"/>
          <w:b/>
          <w:bCs/>
          <w:color w:val="auto"/>
          <w:highlight w:val="none"/>
          <w:lang w:val="en-US" w:eastAsia="zh-CN"/>
        </w:rPr>
        <w:t xml:space="preserve">  </w:t>
      </w:r>
      <w:r>
        <w:rPr>
          <w:rFonts w:hint="eastAsia" w:ascii="宋体" w:hAnsi="宋体"/>
          <w:b/>
          <w:bCs/>
          <w:color w:val="auto"/>
          <w:highlight w:val="none"/>
        </w:rPr>
        <w:t>注意事项</w:t>
      </w:r>
    </w:p>
    <w:p>
      <w:pPr>
        <w:spacing w:line="560" w:lineRule="exact"/>
        <w:ind w:left="818" w:hanging="818" w:hangingChars="341"/>
        <w:rPr>
          <w:rFonts w:ascii="宋体" w:hAnsi="宋体"/>
          <w:color w:val="auto"/>
          <w:highlight w:val="none"/>
        </w:rPr>
      </w:pPr>
      <w:r>
        <w:rPr>
          <w:rFonts w:hint="eastAsia" w:ascii="宋体" w:hAnsi="宋体"/>
          <w:color w:val="auto"/>
          <w:highlight w:val="none"/>
        </w:rPr>
        <w:t>2.2.1  投标人不得将招标文件转售给第三方。</w:t>
      </w:r>
    </w:p>
    <w:p>
      <w:pPr>
        <w:spacing w:line="560" w:lineRule="exact"/>
        <w:ind w:left="818" w:hanging="818" w:hangingChars="341"/>
        <w:rPr>
          <w:rFonts w:ascii="宋体" w:hAnsi="宋体"/>
          <w:color w:val="auto"/>
          <w:highlight w:val="none"/>
        </w:rPr>
      </w:pPr>
      <w:r>
        <w:rPr>
          <w:rFonts w:hint="eastAsia" w:ascii="宋体" w:hAnsi="宋体"/>
          <w:color w:val="auto"/>
          <w:highlight w:val="none"/>
        </w:rPr>
        <w:t>2.2.2  投标人可以对工程现场和周围环境进行</w:t>
      </w:r>
      <w:r>
        <w:rPr>
          <w:rFonts w:hint="eastAsia" w:ascii="宋体" w:hAnsi="宋体" w:eastAsia="宋体"/>
          <w:color w:val="auto"/>
          <w:highlight w:val="none"/>
        </w:rPr>
        <w:t>踏勘</w:t>
      </w:r>
      <w:r>
        <w:rPr>
          <w:rFonts w:hint="eastAsia" w:ascii="宋体" w:hAnsi="宋体"/>
          <w:color w:val="auto"/>
          <w:highlight w:val="none"/>
        </w:rPr>
        <w:t>，以获取须投标人自己负责的有关编制投标文件和签署合同所需的所有资料。踏勘项目现场所发生的费用和伤亡事故由投标人自己承担责任。</w:t>
      </w:r>
    </w:p>
    <w:p>
      <w:pPr>
        <w:spacing w:line="560" w:lineRule="exact"/>
        <w:ind w:left="818" w:hanging="818" w:hangingChars="341"/>
        <w:rPr>
          <w:rFonts w:ascii="宋体" w:hAnsi="宋体"/>
          <w:color w:val="auto"/>
          <w:highlight w:val="none"/>
        </w:rPr>
      </w:pPr>
      <w:r>
        <w:rPr>
          <w:rFonts w:hint="eastAsia" w:ascii="宋体" w:hAnsi="宋体"/>
          <w:color w:val="auto"/>
          <w:highlight w:val="none"/>
        </w:rPr>
        <w:t>2.2.3  招标人向投标人提供的有关工程现场的资料和数据，是招标人现有的能使投标人利用的资料，招标人对投标人由此而作出的推论、理解和结论概不负责。</w:t>
      </w:r>
    </w:p>
    <w:p>
      <w:pPr>
        <w:spacing w:line="560" w:lineRule="exact"/>
        <w:ind w:left="818" w:hanging="818" w:hangingChars="341"/>
        <w:rPr>
          <w:rFonts w:ascii="宋体" w:hAnsi="宋体"/>
          <w:color w:val="auto"/>
          <w:highlight w:val="none"/>
        </w:rPr>
      </w:pPr>
      <w:r>
        <w:rPr>
          <w:rFonts w:hint="eastAsia" w:ascii="宋体" w:hAnsi="宋体"/>
          <w:color w:val="auto"/>
          <w:highlight w:val="none"/>
        </w:rPr>
        <w:t>2.2.4  答疑的目的是澄清、解答投标人提出的问题。</w:t>
      </w:r>
    </w:p>
    <w:p>
      <w:pPr>
        <w:spacing w:line="500" w:lineRule="exact"/>
        <w:ind w:left="818" w:hanging="818" w:hangingChars="341"/>
        <w:rPr>
          <w:rFonts w:ascii="宋体" w:hAnsi="宋体"/>
          <w:color w:val="auto"/>
          <w:highlight w:val="none"/>
        </w:rPr>
      </w:pPr>
      <w:r>
        <w:rPr>
          <w:rFonts w:hint="eastAsia" w:ascii="宋体" w:hAnsi="宋体"/>
          <w:color w:val="auto"/>
          <w:highlight w:val="none"/>
        </w:rPr>
        <w:t>2.2.5  各投标人提出的问题及解答内容，将统一整理为答疑纪要，若口头解答与答疑纪要不符时，以答疑纪要为准。提问截止时间后，由招标人或招标代理负责将答疑纪要包括对所有问题的答复（对提问者匿名）进行挂网公示。</w:t>
      </w:r>
      <w:r>
        <w:rPr>
          <w:rFonts w:hint="eastAsia" w:ascii="宋体" w:hAnsi="宋体"/>
          <w:color w:val="auto"/>
          <w:highlight w:val="none"/>
          <w:lang w:eastAsia="zh-CN"/>
        </w:rPr>
        <w:t>该内容在门户网站发布后将视作已发放给所有投标人，招标人不再逐一通知确认</w:t>
      </w:r>
      <w:r>
        <w:rPr>
          <w:rFonts w:hint="eastAsia" w:ascii="宋体" w:hAnsi="宋体"/>
          <w:color w:val="auto"/>
          <w:highlight w:val="none"/>
        </w:rPr>
        <w:t>。投标人应在广州公共资源交易中心网站（</w:t>
      </w:r>
      <w:r>
        <w:rPr>
          <w:rFonts w:hint="eastAsia" w:ascii="宋体" w:hAnsi="宋体"/>
          <w:color w:val="auto"/>
          <w:highlight w:val="none"/>
          <w:lang w:eastAsia="zh-CN"/>
        </w:rPr>
        <w:t>http://www.gzggzy.cn/</w:t>
      </w:r>
      <w:r>
        <w:rPr>
          <w:rFonts w:hint="eastAsia" w:ascii="宋体" w:hAnsi="宋体"/>
          <w:color w:val="auto"/>
          <w:highlight w:val="none"/>
        </w:rPr>
        <w:t>）查阅该项目的答疑纪要或补充通知，否则，造成的一切后果由投标人自行承担。</w:t>
      </w:r>
    </w:p>
    <w:p>
      <w:pPr>
        <w:spacing w:line="560" w:lineRule="exact"/>
        <w:ind w:left="818" w:hanging="818" w:hangingChars="341"/>
        <w:rPr>
          <w:rFonts w:ascii="宋体" w:hAnsi="宋体"/>
          <w:color w:val="auto"/>
          <w:highlight w:val="none"/>
        </w:rPr>
      </w:pPr>
      <w:r>
        <w:rPr>
          <w:rFonts w:hint="eastAsia" w:ascii="宋体" w:hAnsi="宋体"/>
          <w:color w:val="auto"/>
          <w:highlight w:val="none"/>
        </w:rPr>
        <w:t xml:space="preserve">2.2.6  </w:t>
      </w:r>
      <w:r>
        <w:rPr>
          <w:rFonts w:ascii="宋体" w:hAnsi="宋体"/>
          <w:color w:val="auto"/>
          <w:highlight w:val="none"/>
        </w:rPr>
        <w:t>任何投标人被取消资格</w:t>
      </w:r>
      <w:r>
        <w:rPr>
          <w:rFonts w:hint="eastAsia" w:ascii="宋体" w:hAnsi="宋体"/>
          <w:color w:val="auto"/>
          <w:highlight w:val="none"/>
        </w:rPr>
        <w:t>，招标代理机构</w:t>
      </w:r>
      <w:r>
        <w:rPr>
          <w:rFonts w:ascii="宋体" w:hAnsi="宋体"/>
          <w:color w:val="auto"/>
          <w:highlight w:val="none"/>
        </w:rPr>
        <w:t>应在收到</w:t>
      </w:r>
      <w:r>
        <w:rPr>
          <w:rFonts w:hint="eastAsia" w:ascii="宋体" w:hAnsi="宋体"/>
          <w:color w:val="auto"/>
          <w:highlight w:val="none"/>
        </w:rPr>
        <w:t>该投标人的</w:t>
      </w:r>
      <w:r>
        <w:rPr>
          <w:rFonts w:ascii="宋体" w:hAnsi="宋体"/>
          <w:color w:val="auto"/>
          <w:highlight w:val="none"/>
        </w:rPr>
        <w:t>请求之日起1</w:t>
      </w:r>
      <w:r>
        <w:rPr>
          <w:rFonts w:hint="eastAsia" w:ascii="宋体" w:hAnsi="宋体"/>
          <w:color w:val="auto"/>
          <w:highlight w:val="none"/>
        </w:rPr>
        <w:t>5</w:t>
      </w:r>
      <w:r>
        <w:rPr>
          <w:rFonts w:ascii="宋体" w:hAnsi="宋体"/>
          <w:color w:val="auto"/>
          <w:highlight w:val="none"/>
        </w:rPr>
        <w:t>天内通知</w:t>
      </w:r>
      <w:r>
        <w:rPr>
          <w:rFonts w:hint="eastAsia" w:ascii="宋体" w:hAnsi="宋体"/>
          <w:color w:val="auto"/>
          <w:highlight w:val="none"/>
        </w:rPr>
        <w:t>其</w:t>
      </w:r>
      <w:r>
        <w:rPr>
          <w:rFonts w:ascii="宋体" w:hAnsi="宋体"/>
          <w:color w:val="auto"/>
          <w:highlight w:val="none"/>
        </w:rPr>
        <w:t>被拒绝的理由。</w:t>
      </w:r>
    </w:p>
    <w:p>
      <w:pPr>
        <w:spacing w:line="560" w:lineRule="exact"/>
        <w:ind w:left="818" w:hanging="818" w:hangingChars="341"/>
        <w:rPr>
          <w:rFonts w:ascii="宋体" w:hAnsi="宋体"/>
          <w:color w:val="auto"/>
          <w:highlight w:val="none"/>
        </w:rPr>
      </w:pPr>
      <w:r>
        <w:rPr>
          <w:rFonts w:hint="eastAsia" w:ascii="宋体" w:hAnsi="宋体"/>
          <w:color w:val="auto"/>
          <w:highlight w:val="none"/>
        </w:rPr>
        <w:t>2.2.7  招标人可以拒绝任何对本项目招标代理机构拥有支配性影响的单位参加投标，这些单位包括：招标代理机构拥有出资的单位，拥有招标代理机构出资的单位，与招标代理机构同属一个企业（集团）控股的单位。</w:t>
      </w:r>
    </w:p>
    <w:p>
      <w:pPr>
        <w:spacing w:line="560" w:lineRule="exact"/>
        <w:ind w:left="818" w:hanging="818" w:hangingChars="341"/>
        <w:rPr>
          <w:rFonts w:ascii="宋体" w:hAnsi="宋体"/>
          <w:color w:val="auto"/>
          <w:highlight w:val="none"/>
        </w:rPr>
        <w:sectPr>
          <w:footerReference r:id="rId7" w:type="default"/>
          <w:pgSz w:w="11906" w:h="16838"/>
          <w:pgMar w:top="1440" w:right="1134" w:bottom="1440" w:left="1440" w:header="851" w:footer="992" w:gutter="0"/>
          <w:pgNumType w:fmt="decimal" w:start="1"/>
          <w:cols w:space="720" w:num="1"/>
          <w:docGrid w:type="linesAndChars" w:linePitch="312" w:charSpace="0"/>
        </w:sectPr>
      </w:pPr>
    </w:p>
    <w:p>
      <w:pPr>
        <w:pStyle w:val="3"/>
        <w:spacing w:after="312" w:line="600" w:lineRule="exact"/>
        <w:rPr>
          <w:color w:val="auto"/>
          <w:highlight w:val="none"/>
        </w:rPr>
      </w:pPr>
      <w:bookmarkStart w:id="79" w:name="_Toc1372"/>
      <w:bookmarkStart w:id="80" w:name="_Toc30757"/>
      <w:bookmarkStart w:id="81" w:name="_Toc25173"/>
      <w:bookmarkStart w:id="82" w:name="_Toc339872740"/>
      <w:bookmarkStart w:id="83" w:name="_Toc19778"/>
      <w:bookmarkStart w:id="84" w:name="_Toc25095"/>
      <w:bookmarkStart w:id="85" w:name="_Toc7019"/>
      <w:bookmarkStart w:id="86" w:name="_Toc20739"/>
      <w:bookmarkStart w:id="87" w:name="_Toc8228"/>
      <w:bookmarkStart w:id="88" w:name="_Toc2913"/>
      <w:bookmarkStart w:id="89" w:name="_Toc11915"/>
      <w:bookmarkStart w:id="90" w:name="_Toc27582"/>
      <w:bookmarkStart w:id="91" w:name="_Toc7603"/>
      <w:bookmarkStart w:id="92" w:name="_Toc12062"/>
      <w:bookmarkStart w:id="93" w:name="_Toc9075"/>
      <w:bookmarkStart w:id="94" w:name="_Toc8290"/>
      <w:bookmarkStart w:id="95" w:name="_Toc18689"/>
      <w:bookmarkStart w:id="96" w:name="_Toc5181"/>
      <w:bookmarkStart w:id="97" w:name="_Toc851"/>
      <w:bookmarkStart w:id="98" w:name="_Toc25664"/>
      <w:bookmarkStart w:id="99" w:name="_Toc17472"/>
      <w:bookmarkStart w:id="100" w:name="_Toc12927"/>
      <w:bookmarkStart w:id="101" w:name="_Toc22860"/>
      <w:bookmarkStart w:id="102" w:name="_Toc6349"/>
      <w:bookmarkStart w:id="103" w:name="_Toc5210"/>
      <w:bookmarkStart w:id="104" w:name="_Toc11885"/>
      <w:bookmarkStart w:id="105" w:name="_Toc69294671"/>
      <w:bookmarkStart w:id="106" w:name="_Toc31268"/>
      <w:bookmarkStart w:id="107" w:name="_Toc5396"/>
      <w:bookmarkStart w:id="108" w:name="_Toc12511"/>
      <w:bookmarkStart w:id="109" w:name="_Toc28870"/>
      <w:bookmarkStart w:id="110" w:name="_Toc23130"/>
      <w:bookmarkStart w:id="111" w:name="_Toc13481"/>
      <w:bookmarkStart w:id="112" w:name="_Toc11478"/>
      <w:bookmarkStart w:id="113" w:name="_Toc26884"/>
      <w:bookmarkStart w:id="114" w:name="_Toc12956"/>
      <w:bookmarkStart w:id="115" w:name="_Toc12404"/>
      <w:bookmarkStart w:id="116" w:name="_Toc23854"/>
      <w:bookmarkStart w:id="117" w:name="_Toc18328"/>
      <w:bookmarkStart w:id="118" w:name="_Toc21955"/>
      <w:bookmarkStart w:id="119" w:name="_Toc19977"/>
      <w:bookmarkStart w:id="120" w:name="_Toc9919"/>
      <w:bookmarkStart w:id="121" w:name="_Toc14856"/>
      <w:bookmarkStart w:id="122" w:name="_Toc4525"/>
      <w:bookmarkStart w:id="123" w:name="_Toc29956"/>
      <w:bookmarkStart w:id="124" w:name="_Toc14036"/>
      <w:bookmarkStart w:id="125" w:name="_Toc18530"/>
      <w:bookmarkStart w:id="126" w:name="_Toc24360"/>
      <w:bookmarkStart w:id="127" w:name="_Toc13680"/>
      <w:bookmarkStart w:id="128" w:name="_Toc32292"/>
      <w:bookmarkStart w:id="129" w:name="_Toc22314"/>
      <w:bookmarkStart w:id="130" w:name="_Toc3851"/>
      <w:bookmarkStart w:id="131" w:name="_Toc2636"/>
      <w:bookmarkStart w:id="132" w:name="_Toc29540"/>
      <w:bookmarkStart w:id="133" w:name="_Toc27566"/>
      <w:bookmarkStart w:id="134" w:name="_Toc7014"/>
      <w:bookmarkStart w:id="135" w:name="_Toc6188"/>
      <w:bookmarkStart w:id="136" w:name="_Toc26020"/>
      <w:bookmarkStart w:id="137" w:name="_Toc18041"/>
      <w:bookmarkStart w:id="138" w:name="_Toc3223"/>
      <w:bookmarkStart w:id="139" w:name="_Toc20409"/>
      <w:bookmarkStart w:id="140" w:name="_Toc19965"/>
      <w:bookmarkStart w:id="141" w:name="_Toc8444"/>
      <w:bookmarkStart w:id="142" w:name="_Toc31507"/>
      <w:bookmarkStart w:id="143" w:name="_Toc30644"/>
      <w:bookmarkStart w:id="144" w:name="_Toc5982"/>
      <w:bookmarkStart w:id="145" w:name="_Toc5121"/>
      <w:bookmarkStart w:id="146" w:name="_Toc362861366"/>
      <w:r>
        <w:rPr>
          <w:rFonts w:hint="eastAsia"/>
          <w:color w:val="auto"/>
          <w:highlight w:val="none"/>
        </w:rPr>
        <w:t>第三章  投标须知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pacing w:line="560" w:lineRule="exact"/>
        <w:rPr>
          <w:rFonts w:ascii="宋体" w:hAnsi="宋体"/>
          <w:b/>
          <w:bCs/>
          <w:color w:val="auto"/>
          <w:highlight w:val="none"/>
        </w:rPr>
      </w:pPr>
      <w:r>
        <w:rPr>
          <w:rFonts w:hint="eastAsia" w:ascii="宋体" w:hAnsi="宋体"/>
          <w:b/>
          <w:bCs/>
          <w:color w:val="auto"/>
          <w:highlight w:val="none"/>
        </w:rPr>
        <w:t>3.1    总则</w:t>
      </w:r>
    </w:p>
    <w:p>
      <w:pPr>
        <w:spacing w:line="360" w:lineRule="auto"/>
        <w:ind w:left="960" w:hanging="960" w:hangingChars="400"/>
        <w:jc w:val="left"/>
        <w:rPr>
          <w:rFonts w:ascii="宋体" w:hAnsi="宋体"/>
          <w:color w:val="auto"/>
          <w:highlight w:val="none"/>
        </w:rPr>
      </w:pPr>
      <w:r>
        <w:rPr>
          <w:rFonts w:hint="eastAsia" w:ascii="宋体" w:hAnsi="宋体"/>
          <w:color w:val="auto"/>
          <w:highlight w:val="none"/>
        </w:rPr>
        <w:t>3.1.1  本招标文件是招标人发出的</w:t>
      </w:r>
      <w:r>
        <w:rPr>
          <w:rFonts w:ascii="宋体" w:hAnsi="宋体"/>
          <w:color w:val="auto"/>
          <w:highlight w:val="none"/>
        </w:rPr>
        <w:t>要约寻求</w:t>
      </w:r>
      <w:r>
        <w:rPr>
          <w:rFonts w:hint="eastAsia" w:ascii="宋体" w:hAnsi="宋体"/>
          <w:color w:val="auto"/>
          <w:highlight w:val="none"/>
        </w:rPr>
        <w:t>，凡参加投标的单位均视为承认招标公告、</w:t>
      </w:r>
    </w:p>
    <w:p>
      <w:pPr>
        <w:spacing w:line="560" w:lineRule="exact"/>
        <w:ind w:left="816" w:leftChars="340"/>
        <w:rPr>
          <w:rFonts w:ascii="华文行楷" w:hAnsi="华文行楷" w:eastAsia="华文行楷" w:cs="华文行楷"/>
          <w:bCs/>
          <w:color w:val="auto"/>
          <w:sz w:val="28"/>
          <w:szCs w:val="28"/>
          <w:highlight w:val="none"/>
        </w:rPr>
      </w:pPr>
      <w:r>
        <w:rPr>
          <w:rFonts w:hint="eastAsia" w:ascii="宋体" w:hAnsi="宋体"/>
          <w:color w:val="auto"/>
          <w:highlight w:val="none"/>
        </w:rPr>
        <w:t>招标文件及附件的所有条款，并按招标文件规定的条款完成</w:t>
      </w:r>
      <w:r>
        <w:rPr>
          <w:rFonts w:hint="eastAsia" w:ascii="宋体" w:hAnsi="宋体"/>
          <w:color w:val="auto"/>
          <w:highlight w:val="none"/>
          <w:lang w:val="zh-CN"/>
        </w:rPr>
        <w:t>，中标后按本招标文件规定的条款完成全部工作内容</w:t>
      </w:r>
      <w:r>
        <w:rPr>
          <w:rFonts w:hint="eastAsia" w:ascii="华文行楷" w:hAnsi="华文行楷" w:eastAsia="华文行楷" w:cs="华文行楷"/>
          <w:bCs/>
          <w:color w:val="auto"/>
          <w:sz w:val="28"/>
          <w:szCs w:val="28"/>
          <w:highlight w:val="none"/>
        </w:rPr>
        <w:t>。</w:t>
      </w:r>
    </w:p>
    <w:p>
      <w:pPr>
        <w:spacing w:line="560" w:lineRule="exact"/>
        <w:ind w:left="818" w:hanging="818" w:hangingChars="341"/>
        <w:rPr>
          <w:rFonts w:ascii="宋体" w:hAnsi="宋体"/>
          <w:color w:val="auto"/>
          <w:highlight w:val="none"/>
        </w:rPr>
      </w:pPr>
      <w:r>
        <w:rPr>
          <w:rFonts w:hint="eastAsia" w:ascii="宋体" w:hAnsi="宋体"/>
          <w:color w:val="auto"/>
          <w:highlight w:val="none"/>
        </w:rPr>
        <w:t>3.1.2  投标人应认真审阅招标文件中所有的投标须知、合同条件、规定格式、技术规范、附件等资料。如果投标人的投标文件不能符合招标文件的要求，责任由投标人自负。</w:t>
      </w:r>
    </w:p>
    <w:p>
      <w:pPr>
        <w:spacing w:line="560" w:lineRule="exact"/>
        <w:ind w:left="818" w:hanging="818" w:hangingChars="341"/>
        <w:rPr>
          <w:rFonts w:ascii="宋体" w:hAnsi="宋体"/>
          <w:color w:val="auto"/>
          <w:highlight w:val="none"/>
        </w:rPr>
      </w:pPr>
      <w:r>
        <w:rPr>
          <w:rFonts w:hint="eastAsia" w:ascii="宋体" w:hAnsi="宋体"/>
          <w:color w:val="auto"/>
          <w:highlight w:val="none"/>
        </w:rPr>
        <w:t>3.1.3  招标人无须接受出价最低的投标文件或任何一份投标文件,招标人有权接受任何一份投标文件的全部或部分内容。</w:t>
      </w:r>
    </w:p>
    <w:p>
      <w:pPr>
        <w:spacing w:line="560" w:lineRule="exact"/>
        <w:ind w:left="818" w:hanging="818" w:hangingChars="341"/>
        <w:rPr>
          <w:rFonts w:ascii="宋体" w:hAnsi="宋体"/>
          <w:color w:val="auto"/>
          <w:highlight w:val="none"/>
        </w:rPr>
      </w:pPr>
      <w:r>
        <w:rPr>
          <w:rFonts w:hint="eastAsia" w:ascii="宋体" w:hAnsi="宋体"/>
          <w:color w:val="auto"/>
          <w:highlight w:val="none"/>
        </w:rPr>
        <w:t>3.1.4  本次招标工作由</w:t>
      </w:r>
      <w:r>
        <w:rPr>
          <w:rFonts w:hint="eastAsia" w:ascii="宋体" w:hAnsi="宋体"/>
          <w:color w:val="auto"/>
          <w:highlight w:val="none"/>
          <w:u w:val="single"/>
        </w:rPr>
        <w:t>广东建瀚工程管理有限公司</w:t>
      </w:r>
      <w:r>
        <w:rPr>
          <w:rFonts w:hint="eastAsia" w:ascii="宋体" w:hAnsi="宋体"/>
          <w:color w:val="auto"/>
          <w:highlight w:val="none"/>
        </w:rPr>
        <w:t>代理，严格按照《中华人民共和国招标投标法》、《中华人民共和国招标投标法实施条例》、《广东省实施＜中华人民共和国招标投标法＞办法》和湛江市建设工程招标程序进行，实行招标人负责制。</w:t>
      </w:r>
    </w:p>
    <w:p>
      <w:pPr>
        <w:spacing w:line="560" w:lineRule="exact"/>
        <w:ind w:left="818" w:hanging="818" w:hangingChars="341"/>
        <w:rPr>
          <w:rFonts w:ascii="宋体" w:hAnsi="宋体"/>
          <w:color w:val="auto"/>
          <w:highlight w:val="none"/>
        </w:rPr>
      </w:pPr>
      <w:r>
        <w:rPr>
          <w:rFonts w:hint="eastAsia" w:ascii="宋体" w:hAnsi="宋体"/>
          <w:color w:val="auto"/>
          <w:highlight w:val="none"/>
        </w:rPr>
        <w:t>3.1.5  招标文件的解释权归招标人所有。</w:t>
      </w:r>
    </w:p>
    <w:p>
      <w:pPr>
        <w:spacing w:line="560" w:lineRule="exact"/>
        <w:rPr>
          <w:rFonts w:ascii="宋体" w:hAnsi="宋体"/>
          <w:b/>
          <w:bCs/>
          <w:color w:val="auto"/>
          <w:highlight w:val="none"/>
        </w:rPr>
      </w:pPr>
      <w:r>
        <w:rPr>
          <w:rFonts w:hint="eastAsia" w:ascii="宋体" w:hAnsi="宋体"/>
          <w:b/>
          <w:bCs/>
          <w:color w:val="auto"/>
          <w:highlight w:val="none"/>
        </w:rPr>
        <w:t>3.2    工程说明</w:t>
      </w:r>
    </w:p>
    <w:p>
      <w:pPr>
        <w:spacing w:line="560" w:lineRule="exact"/>
        <w:ind w:left="818" w:hanging="818" w:hangingChars="341"/>
        <w:rPr>
          <w:rFonts w:ascii="宋体" w:hAnsi="宋体"/>
          <w:color w:val="auto"/>
          <w:highlight w:val="none"/>
        </w:rPr>
      </w:pPr>
      <w:r>
        <w:rPr>
          <w:rFonts w:hint="eastAsia" w:ascii="宋体" w:hAnsi="宋体"/>
          <w:color w:val="auto"/>
          <w:highlight w:val="none"/>
        </w:rPr>
        <w:t>3.2.1  工程的说明见招标公告、</w:t>
      </w:r>
      <w:r>
        <w:rPr>
          <w:rFonts w:hint="eastAsia" w:ascii="宋体" w:hAnsi="宋体"/>
          <w:color w:val="auto"/>
          <w:highlight w:val="none"/>
          <w:lang w:eastAsia="zh-CN"/>
        </w:rPr>
        <w:t>设计任务书</w:t>
      </w:r>
      <w:r>
        <w:rPr>
          <w:rFonts w:hint="eastAsia" w:ascii="宋体" w:hAnsi="宋体"/>
          <w:color w:val="auto"/>
          <w:highlight w:val="none"/>
        </w:rPr>
        <w:t>、附件等资料所述。</w:t>
      </w:r>
    </w:p>
    <w:p>
      <w:pPr>
        <w:spacing w:line="560" w:lineRule="exact"/>
        <w:ind w:left="960" w:hanging="960" w:hangingChars="400"/>
        <w:rPr>
          <w:rFonts w:ascii="宋体" w:hAnsi="宋体"/>
          <w:b/>
          <w:bCs/>
          <w:color w:val="auto"/>
          <w:highlight w:val="none"/>
        </w:rPr>
      </w:pPr>
      <w:r>
        <w:rPr>
          <w:rFonts w:hint="eastAsia" w:ascii="宋体" w:hAnsi="宋体"/>
          <w:color w:val="auto"/>
          <w:highlight w:val="none"/>
        </w:rPr>
        <w:t>3.2.</w:t>
      </w:r>
      <w:r>
        <w:rPr>
          <w:rFonts w:hint="eastAsia" w:ascii="宋体" w:hAnsi="宋体"/>
          <w:color w:val="auto"/>
          <w:highlight w:val="none"/>
          <w:lang w:val="en-US" w:eastAsia="zh-CN"/>
        </w:rPr>
        <w:t>2</w:t>
      </w:r>
      <w:r>
        <w:rPr>
          <w:rFonts w:hint="eastAsia" w:ascii="宋体" w:hAnsi="宋体"/>
          <w:color w:val="auto"/>
          <w:highlight w:val="none"/>
        </w:rPr>
        <w:t xml:space="preserve">  投资估算：</w:t>
      </w:r>
      <w:r>
        <w:rPr>
          <w:rFonts w:hint="eastAsia" w:ascii="宋体" w:hAnsi="宋体"/>
          <w:color w:val="auto"/>
          <w:highlight w:val="none"/>
          <w:u w:val="single"/>
          <w:lang w:val="en-US" w:eastAsia="zh-CN"/>
        </w:rPr>
        <w:t>项目首期建设总投资为189402万元。</w:t>
      </w:r>
    </w:p>
    <w:p>
      <w:pPr>
        <w:spacing w:line="560" w:lineRule="exact"/>
        <w:rPr>
          <w:rFonts w:ascii="宋体" w:hAnsi="宋体"/>
          <w:b/>
          <w:bCs/>
          <w:color w:val="auto"/>
          <w:highlight w:val="none"/>
        </w:rPr>
      </w:pPr>
      <w:r>
        <w:rPr>
          <w:rFonts w:hint="eastAsia" w:ascii="宋体" w:hAnsi="宋体"/>
          <w:b/>
          <w:bCs/>
          <w:color w:val="auto"/>
          <w:highlight w:val="none"/>
        </w:rPr>
        <w:t>3.3    资金来源</w:t>
      </w:r>
    </w:p>
    <w:p>
      <w:pPr>
        <w:spacing w:line="560" w:lineRule="exact"/>
        <w:ind w:left="818" w:hanging="818" w:hangingChars="341"/>
        <w:rPr>
          <w:rFonts w:hint="eastAsia" w:ascii="华文行楷" w:hAnsi="宋体" w:eastAsiaTheme="minorEastAsia"/>
          <w:bCs/>
          <w:color w:val="auto"/>
          <w:sz w:val="28"/>
          <w:szCs w:val="28"/>
          <w:highlight w:val="none"/>
          <w:u w:val="single"/>
          <w:lang w:eastAsia="zh-CN"/>
        </w:rPr>
      </w:pPr>
      <w:r>
        <w:rPr>
          <w:rFonts w:hint="eastAsia" w:ascii="宋体" w:hAnsi="宋体"/>
          <w:color w:val="auto"/>
          <w:highlight w:val="none"/>
        </w:rPr>
        <w:t xml:space="preserve">3.3.1  </w:t>
      </w:r>
      <w:r>
        <w:rPr>
          <w:rFonts w:hint="eastAsia" w:ascii="宋体" w:hAnsi="宋体"/>
          <w:color w:val="auto"/>
          <w:highlight w:val="none"/>
          <w:lang w:val="en-US" w:eastAsia="zh-CN"/>
        </w:rPr>
        <w:t>项目业主</w:t>
      </w:r>
      <w:r>
        <w:rPr>
          <w:rFonts w:hint="eastAsia" w:ascii="宋体" w:hAnsi="宋体"/>
          <w:color w:val="auto"/>
          <w:highlight w:val="none"/>
        </w:rPr>
        <w:t>的资金通过招标公告所述的方式获得，并将部分资金用于支付本次招标的费用和履行本工程设计合同的费用</w:t>
      </w:r>
      <w:r>
        <w:rPr>
          <w:rFonts w:hint="eastAsia" w:ascii="宋体" w:hAnsi="宋体"/>
          <w:color w:val="auto"/>
          <w:highlight w:val="none"/>
          <w:lang w:eastAsia="zh-CN"/>
        </w:rPr>
        <w:t>。</w:t>
      </w:r>
    </w:p>
    <w:p>
      <w:pPr>
        <w:spacing w:line="560" w:lineRule="exact"/>
        <w:rPr>
          <w:rFonts w:ascii="宋体" w:hAnsi="宋体"/>
          <w:b/>
          <w:bCs/>
          <w:color w:val="auto"/>
          <w:highlight w:val="none"/>
        </w:rPr>
      </w:pPr>
      <w:r>
        <w:rPr>
          <w:rFonts w:hint="eastAsia" w:ascii="宋体" w:hAnsi="宋体"/>
          <w:b/>
          <w:bCs/>
          <w:color w:val="auto"/>
          <w:highlight w:val="none"/>
        </w:rPr>
        <w:t>3.4    资质与合格条件的要求</w:t>
      </w:r>
    </w:p>
    <w:p>
      <w:pPr>
        <w:spacing w:line="560" w:lineRule="exact"/>
        <w:ind w:left="840" w:hanging="840" w:hangingChars="350"/>
        <w:rPr>
          <w:rFonts w:ascii="宋体" w:hAnsi="宋体"/>
          <w:bCs/>
          <w:color w:val="auto"/>
          <w:highlight w:val="none"/>
        </w:rPr>
      </w:pPr>
      <w:r>
        <w:rPr>
          <w:rFonts w:hint="eastAsia" w:ascii="宋体" w:hAnsi="宋体"/>
          <w:bCs/>
          <w:color w:val="auto"/>
          <w:highlight w:val="none"/>
        </w:rPr>
        <w:t xml:space="preserve">3.4.1  </w:t>
      </w:r>
      <w:r>
        <w:rPr>
          <w:rFonts w:hint="eastAsia" w:ascii="宋体" w:hAnsi="宋体"/>
          <w:color w:val="auto"/>
          <w:highlight w:val="none"/>
          <w:u w:val="single"/>
        </w:rPr>
        <w:t>具体详见本招标文件第一章招标公告第4条。</w:t>
      </w:r>
    </w:p>
    <w:p>
      <w:pPr>
        <w:spacing w:line="560" w:lineRule="exact"/>
        <w:rPr>
          <w:rFonts w:ascii="宋体" w:hAnsi="宋体"/>
          <w:b/>
          <w:bCs/>
          <w:color w:val="auto"/>
          <w:highlight w:val="none"/>
        </w:rPr>
      </w:pPr>
      <w:r>
        <w:rPr>
          <w:rFonts w:hint="eastAsia" w:ascii="宋体" w:hAnsi="宋体"/>
          <w:b/>
          <w:bCs/>
          <w:color w:val="auto"/>
          <w:highlight w:val="none"/>
        </w:rPr>
        <w:t>3.5   费用</w:t>
      </w:r>
    </w:p>
    <w:p>
      <w:pPr>
        <w:spacing w:line="560" w:lineRule="exact"/>
        <w:ind w:left="818" w:hanging="818" w:hangingChars="341"/>
        <w:rPr>
          <w:rFonts w:ascii="宋体" w:hAnsi="宋体"/>
          <w:color w:val="auto"/>
          <w:highlight w:val="none"/>
        </w:rPr>
      </w:pPr>
      <w:r>
        <w:rPr>
          <w:rFonts w:hint="eastAsia" w:ascii="宋体" w:hAnsi="宋体"/>
          <w:color w:val="auto"/>
          <w:highlight w:val="none"/>
        </w:rPr>
        <w:t xml:space="preserve">3.5.1 </w:t>
      </w:r>
      <w:r>
        <w:rPr>
          <w:rFonts w:hint="eastAsia" w:ascii="宋体" w:hAnsi="宋体"/>
          <w:color w:val="auto"/>
          <w:highlight w:val="none"/>
          <w:u w:val="single"/>
        </w:rPr>
        <w:t>工程设计费用：具体详见本招标文件第一章招标公告第7条。</w:t>
      </w:r>
    </w:p>
    <w:p>
      <w:pPr>
        <w:spacing w:line="560" w:lineRule="exact"/>
        <w:rPr>
          <w:rFonts w:ascii="宋体" w:hAnsi="宋体"/>
          <w:b/>
          <w:bCs/>
          <w:color w:val="auto"/>
          <w:highlight w:val="none"/>
        </w:rPr>
      </w:pPr>
      <w:r>
        <w:rPr>
          <w:rFonts w:hint="eastAsia" w:ascii="宋体" w:hAnsi="宋体"/>
          <w:b/>
          <w:bCs/>
          <w:color w:val="auto"/>
          <w:highlight w:val="none"/>
        </w:rPr>
        <w:t>3.6   工期</w:t>
      </w:r>
    </w:p>
    <w:p>
      <w:pPr>
        <w:spacing w:line="560" w:lineRule="exact"/>
        <w:rPr>
          <w:rFonts w:ascii="宋体" w:hAnsi="宋体"/>
          <w:color w:val="auto"/>
          <w:highlight w:val="none"/>
        </w:rPr>
      </w:pPr>
      <w:r>
        <w:rPr>
          <w:rFonts w:hint="eastAsia" w:ascii="宋体" w:hAnsi="宋体"/>
          <w:color w:val="auto"/>
          <w:highlight w:val="none"/>
        </w:rPr>
        <w:t>3.6.1</w:t>
      </w:r>
      <w:r>
        <w:rPr>
          <w:rFonts w:hint="eastAsia" w:ascii="宋体" w:hAnsi="宋体"/>
          <w:color w:val="auto"/>
          <w:highlight w:val="none"/>
          <w:u w:val="single"/>
        </w:rPr>
        <w:t>具体详见本招标文件第一章招标公告第</w:t>
      </w:r>
      <w:r>
        <w:rPr>
          <w:rFonts w:ascii="宋体" w:hAnsi="宋体"/>
          <w:color w:val="auto"/>
          <w:highlight w:val="none"/>
          <w:u w:val="single"/>
        </w:rPr>
        <w:t>8</w:t>
      </w:r>
      <w:r>
        <w:rPr>
          <w:rFonts w:hint="eastAsia" w:ascii="宋体" w:hAnsi="宋体"/>
          <w:color w:val="auto"/>
          <w:highlight w:val="none"/>
          <w:u w:val="single"/>
        </w:rPr>
        <w:t>条</w:t>
      </w:r>
      <w:r>
        <w:rPr>
          <w:rFonts w:hint="eastAsia" w:ascii="宋体" w:hAnsi="宋体"/>
          <w:color w:val="auto"/>
          <w:highlight w:val="none"/>
        </w:rPr>
        <w:t>。</w:t>
      </w:r>
    </w:p>
    <w:p>
      <w:pPr>
        <w:spacing w:line="540" w:lineRule="exact"/>
        <w:ind w:left="723" w:hanging="720" w:hangingChars="300"/>
        <w:rPr>
          <w:rFonts w:ascii="宋体" w:hAnsi="宋体"/>
          <w:b/>
          <w:bCs/>
          <w:color w:val="auto"/>
          <w:highlight w:val="none"/>
        </w:rPr>
      </w:pPr>
      <w:r>
        <w:rPr>
          <w:rFonts w:hint="eastAsia" w:ascii="宋体" w:hAnsi="宋体"/>
          <w:b/>
          <w:bCs/>
          <w:color w:val="auto"/>
          <w:highlight w:val="none"/>
        </w:rPr>
        <w:t>3.7   投标费用</w:t>
      </w:r>
    </w:p>
    <w:p>
      <w:pPr>
        <w:spacing w:line="540" w:lineRule="exact"/>
        <w:ind w:left="720" w:hanging="720" w:hangingChars="300"/>
        <w:rPr>
          <w:rFonts w:ascii="宋体" w:hAnsi="宋体"/>
          <w:color w:val="auto"/>
          <w:highlight w:val="none"/>
        </w:rPr>
      </w:pPr>
      <w:r>
        <w:rPr>
          <w:rFonts w:hint="eastAsia" w:ascii="宋体" w:hAnsi="宋体"/>
          <w:color w:val="auto"/>
          <w:highlight w:val="none"/>
        </w:rPr>
        <w:t>3.7.1 除非另有规定，否则投标文件报价全部采用人民币表示。</w:t>
      </w:r>
    </w:p>
    <w:p>
      <w:pPr>
        <w:spacing w:line="540" w:lineRule="exact"/>
        <w:ind w:left="720" w:hanging="720" w:hangingChars="300"/>
        <w:rPr>
          <w:rFonts w:ascii="宋体" w:hAnsi="宋体"/>
          <w:color w:val="auto"/>
          <w:highlight w:val="none"/>
        </w:rPr>
      </w:pPr>
      <w:r>
        <w:rPr>
          <w:rFonts w:hint="eastAsia" w:ascii="宋体" w:hAnsi="宋体"/>
          <w:color w:val="auto"/>
          <w:highlight w:val="none"/>
        </w:rPr>
        <w:t>3.7.2 投标人应承担其编制投标文件与提交投标文件所涉及的一切费用。不管投标结果如何，招标人对以上述费用不负任何责任。</w:t>
      </w:r>
    </w:p>
    <w:p>
      <w:pPr>
        <w:spacing w:line="540" w:lineRule="exact"/>
        <w:rPr>
          <w:rFonts w:ascii="华文行楷" w:hAnsi="宋体" w:eastAsia="华文行楷"/>
          <w:bCs/>
          <w:color w:val="auto"/>
          <w:sz w:val="28"/>
          <w:szCs w:val="28"/>
          <w:highlight w:val="none"/>
        </w:rPr>
      </w:pPr>
      <w:r>
        <w:rPr>
          <w:rFonts w:hint="eastAsia" w:ascii="宋体" w:hAnsi="宋体"/>
          <w:color w:val="auto"/>
          <w:highlight w:val="none"/>
        </w:rPr>
        <w:t>3.7.3 招标人不给予投标经济补偿。</w:t>
      </w:r>
    </w:p>
    <w:p>
      <w:pPr>
        <w:spacing w:line="540" w:lineRule="exact"/>
        <w:ind w:left="720" w:hanging="720" w:hangingChars="300"/>
        <w:rPr>
          <w:rFonts w:ascii="宋体" w:hAnsi="宋体"/>
          <w:color w:val="auto"/>
          <w:highlight w:val="none"/>
        </w:rPr>
      </w:pPr>
      <w:r>
        <w:rPr>
          <w:rFonts w:hint="eastAsia" w:ascii="宋体" w:hAnsi="宋体"/>
          <w:color w:val="auto"/>
          <w:highlight w:val="none"/>
        </w:rPr>
        <w:t xml:space="preserve">3.7.4 </w:t>
      </w:r>
      <w:r>
        <w:rPr>
          <w:rFonts w:hint="eastAsia" w:ascii="宋体" w:hAnsi="宋体"/>
          <w:color w:val="auto"/>
          <w:highlight w:val="none"/>
          <w:lang w:val="en-US" w:eastAsia="zh-CN"/>
        </w:rPr>
        <w:t>本次招标由中标人向招标代理缴纳代理服务费，以中标价作为计费基础，收费标准按照《招标代理服务收费管理暂行办法》计价格[2002]1980号文和发改价格[2011]534号文采用差额定率累进计费方式执行。中标人在领取《中标通知书》前一次性向招标代理机构缴纳代理服务费</w:t>
      </w:r>
      <w:r>
        <w:rPr>
          <w:rFonts w:hint="eastAsia" w:ascii="宋体" w:hAnsi="宋体"/>
          <w:color w:val="auto"/>
          <w:highlight w:val="none"/>
        </w:rPr>
        <w:t>。</w:t>
      </w:r>
    </w:p>
    <w:p>
      <w:pPr>
        <w:spacing w:line="540" w:lineRule="exact"/>
        <w:ind w:left="720" w:hanging="720" w:hangingChars="300"/>
        <w:rPr>
          <w:rFonts w:hint="default" w:ascii="宋体" w:hAnsi="宋体"/>
          <w:color w:val="auto"/>
          <w:highlight w:val="none"/>
          <w:lang w:val="en-US" w:eastAsia="zh-CN"/>
        </w:rPr>
      </w:pPr>
      <w:r>
        <w:rPr>
          <w:rFonts w:hint="eastAsia" w:ascii="宋体" w:hAnsi="宋体"/>
          <w:color w:val="auto"/>
          <w:highlight w:val="none"/>
          <w:lang w:val="en-US" w:eastAsia="zh-CN"/>
        </w:rPr>
        <w:t>3.7.5 广州公共资源交易中心交易服务费由中标人支付，投标单位在投标报价时综合考虑本项费用。中标人须在中标候选人公示结束之日起3个工作日之内向广州公共资源交易中心缴纳交易服务费。具体操作要求详见广州公共资源交易中心有关指引，或自行咨询交易中心。该费用由广州公共资源交易中心收取。（具体收费标准投标人可以在广州公共资源交易中心网站查阅，如有变更以广州公共资源交易中心最新发布的标准为准。）</w:t>
      </w:r>
    </w:p>
    <w:p>
      <w:pPr>
        <w:spacing w:line="560" w:lineRule="exact"/>
        <w:rPr>
          <w:rFonts w:ascii="宋体" w:hAnsi="宋体"/>
          <w:b/>
          <w:bCs/>
          <w:color w:val="auto"/>
          <w:highlight w:val="none"/>
        </w:rPr>
      </w:pPr>
      <w:r>
        <w:rPr>
          <w:rFonts w:hint="eastAsia" w:ascii="宋体" w:hAnsi="宋体"/>
          <w:b/>
          <w:bCs/>
          <w:color w:val="auto"/>
          <w:highlight w:val="none"/>
        </w:rPr>
        <w:t>3.8   投标保证金</w:t>
      </w:r>
    </w:p>
    <w:p>
      <w:pPr>
        <w:pStyle w:val="37"/>
        <w:spacing w:line="520" w:lineRule="exact"/>
        <w:ind w:left="840" w:hanging="840" w:hangingChars="350"/>
        <w:rPr>
          <w:rFonts w:ascii="宋体" w:hAnsi="宋体"/>
          <w:color w:val="auto"/>
          <w:sz w:val="24"/>
          <w:szCs w:val="24"/>
          <w:highlight w:val="none"/>
        </w:rPr>
      </w:pPr>
      <w:r>
        <w:rPr>
          <w:rFonts w:hint="eastAsia" w:ascii="宋体" w:hAnsi="宋体"/>
          <w:color w:val="auto"/>
          <w:sz w:val="24"/>
          <w:szCs w:val="24"/>
          <w:highlight w:val="none"/>
        </w:rPr>
        <w:t>3.8.1 投标人应提供</w:t>
      </w:r>
      <w:r>
        <w:rPr>
          <w:rFonts w:hint="eastAsia" w:ascii="宋体" w:hAnsi="宋体"/>
          <w:color w:val="auto"/>
          <w:sz w:val="24"/>
          <w:szCs w:val="24"/>
          <w:highlight w:val="none"/>
          <w:u w:val="single"/>
          <w:lang w:val="en-US" w:eastAsia="zh-CN"/>
        </w:rPr>
        <w:t xml:space="preserve"> 贰</w:t>
      </w:r>
      <w:r>
        <w:rPr>
          <w:rFonts w:hint="eastAsia" w:ascii="宋体" w:hAnsi="宋体"/>
          <w:color w:val="auto"/>
          <w:sz w:val="24"/>
          <w:szCs w:val="24"/>
          <w:highlight w:val="none"/>
          <w:u w:val="single"/>
        </w:rPr>
        <w:t>万元</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人民币金额的投标保证金，采用现金汇款或者银行保函的方式缴交均可。</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现金汇款：由广州公共资源交易中心代收，操作详见广州公共资源交易中心公布的《建设工程项目保证金录入操作指引》。由于投标人原因造成投标保证金在开标前未能到账的，一切因此造成的后果由投标人自负。</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银行保函：投标人可采用银行自有格式，保函金额须等于本项目要求的投标保证金金额，保函有效期不得少于本项目的投标有效期。</w:t>
      </w:r>
      <w:r>
        <w:rPr>
          <w:rFonts w:hint="eastAsia" w:ascii="宋体" w:hAnsi="宋体"/>
          <w:b/>
          <w:bCs/>
          <w:color w:val="auto"/>
          <w:sz w:val="24"/>
          <w:szCs w:val="24"/>
          <w:highlight w:val="none"/>
          <w:lang w:val="en-US"/>
        </w:rPr>
        <w:t>且银行保函原件在递交投标文件时单独密封递交，其复印件装订在</w:t>
      </w:r>
      <w:r>
        <w:rPr>
          <w:rFonts w:hint="eastAsia" w:ascii="宋体" w:hAnsi="宋体"/>
          <w:b/>
          <w:bCs/>
          <w:color w:val="auto"/>
          <w:sz w:val="24"/>
          <w:szCs w:val="24"/>
          <w:highlight w:val="none"/>
          <w:lang w:val="en-US" w:eastAsia="zh-CN"/>
        </w:rPr>
        <w:t>商务</w:t>
      </w:r>
      <w:r>
        <w:rPr>
          <w:rFonts w:hint="eastAsia" w:ascii="宋体" w:hAnsi="宋体"/>
          <w:b/>
          <w:bCs/>
          <w:color w:val="auto"/>
          <w:sz w:val="24"/>
          <w:szCs w:val="24"/>
          <w:highlight w:val="none"/>
          <w:lang w:val="en-US"/>
        </w:rPr>
        <w:t>投标文件中。</w:t>
      </w:r>
    </w:p>
    <w:p>
      <w:pPr>
        <w:spacing w:line="560" w:lineRule="exact"/>
        <w:ind w:left="818" w:hanging="818" w:hangingChars="341"/>
        <w:rPr>
          <w:rFonts w:ascii="宋体" w:hAnsi="宋体"/>
          <w:color w:val="auto"/>
          <w:highlight w:val="none"/>
        </w:rPr>
      </w:pPr>
      <w:r>
        <w:rPr>
          <w:rFonts w:hint="eastAsia" w:ascii="宋体" w:hAnsi="宋体"/>
          <w:color w:val="auto"/>
          <w:highlight w:val="none"/>
        </w:rPr>
        <w:t>3.8.2 排名在前3名（含第3名）的未中标投标人的投标保证金将在招标人与中标人签署</w:t>
      </w:r>
      <w:r>
        <w:rPr>
          <w:rFonts w:hint="eastAsia" w:ascii="宋体" w:hAnsi="宋体"/>
          <w:color w:val="auto"/>
          <w:highlight w:val="none"/>
          <w:lang w:eastAsia="zh-CN"/>
        </w:rPr>
        <w:t>设计</w:t>
      </w:r>
      <w:r>
        <w:rPr>
          <w:rFonts w:hint="eastAsia" w:ascii="宋体" w:hAnsi="宋体"/>
          <w:color w:val="auto"/>
          <w:highlight w:val="none"/>
        </w:rPr>
        <w:t>合同后5个工作日内返还。</w:t>
      </w:r>
    </w:p>
    <w:p>
      <w:pPr>
        <w:spacing w:line="560" w:lineRule="exact"/>
        <w:ind w:left="818" w:hanging="818" w:hangingChars="341"/>
        <w:rPr>
          <w:rFonts w:ascii="宋体" w:hAnsi="宋体"/>
          <w:color w:val="auto"/>
          <w:highlight w:val="none"/>
        </w:rPr>
      </w:pPr>
      <w:r>
        <w:rPr>
          <w:rFonts w:hint="eastAsia" w:ascii="宋体" w:hAnsi="宋体"/>
          <w:color w:val="auto"/>
          <w:highlight w:val="none"/>
        </w:rPr>
        <w:t>3.8.3 排名在第3名之后的未中标投标人的投标保证金将在发出中标通知书后5个工作</w:t>
      </w:r>
    </w:p>
    <w:p>
      <w:pPr>
        <w:spacing w:line="560" w:lineRule="exact"/>
        <w:ind w:left="732" w:leftChars="265" w:hanging="96" w:hangingChars="40"/>
        <w:rPr>
          <w:rFonts w:ascii="宋体" w:hAnsi="宋体"/>
          <w:color w:val="auto"/>
          <w:highlight w:val="none"/>
        </w:rPr>
      </w:pPr>
      <w:r>
        <w:rPr>
          <w:rFonts w:hint="eastAsia" w:ascii="宋体" w:hAnsi="宋体"/>
          <w:color w:val="auto"/>
          <w:highlight w:val="none"/>
        </w:rPr>
        <w:t>日内返还。</w:t>
      </w:r>
    </w:p>
    <w:p>
      <w:pPr>
        <w:spacing w:line="560" w:lineRule="exact"/>
        <w:ind w:left="818" w:hanging="818" w:hangingChars="341"/>
        <w:rPr>
          <w:rFonts w:ascii="宋体" w:hAnsi="宋体"/>
          <w:color w:val="auto"/>
          <w:highlight w:val="none"/>
        </w:rPr>
      </w:pPr>
      <w:r>
        <w:rPr>
          <w:rFonts w:hint="eastAsia" w:ascii="宋体" w:hAnsi="宋体"/>
          <w:color w:val="auto"/>
          <w:highlight w:val="none"/>
        </w:rPr>
        <w:t>3.8.4 中标人的投标保证金，在按要求提供履约保证金并签署合同后5个工作日内予以</w:t>
      </w:r>
    </w:p>
    <w:p>
      <w:pPr>
        <w:spacing w:line="560" w:lineRule="exact"/>
        <w:ind w:left="813" w:leftChars="299" w:hanging="96" w:hangingChars="40"/>
        <w:rPr>
          <w:rFonts w:ascii="宋体" w:hAnsi="宋体"/>
          <w:color w:val="auto"/>
          <w:highlight w:val="none"/>
        </w:rPr>
      </w:pPr>
      <w:r>
        <w:rPr>
          <w:rFonts w:hint="eastAsia" w:ascii="宋体" w:hAnsi="宋体"/>
          <w:color w:val="auto"/>
          <w:highlight w:val="none"/>
        </w:rPr>
        <w:t>退还。</w:t>
      </w:r>
    </w:p>
    <w:p>
      <w:pPr>
        <w:spacing w:line="560" w:lineRule="exact"/>
        <w:ind w:left="818" w:hanging="818" w:hangingChars="341"/>
        <w:rPr>
          <w:rFonts w:ascii="宋体" w:hAnsi="宋体"/>
          <w:color w:val="auto"/>
          <w:highlight w:val="none"/>
        </w:rPr>
      </w:pPr>
      <w:r>
        <w:rPr>
          <w:rFonts w:hint="eastAsia" w:ascii="宋体" w:hAnsi="宋体"/>
          <w:color w:val="auto"/>
          <w:highlight w:val="none"/>
        </w:rPr>
        <w:t>3.8.5 如投标人出现下列情况之一的，将被没收投标保证金：</w:t>
      </w:r>
    </w:p>
    <w:p>
      <w:pPr>
        <w:spacing w:line="560" w:lineRule="exact"/>
        <w:ind w:left="818" w:hanging="818" w:hangingChars="341"/>
        <w:rPr>
          <w:rFonts w:ascii="宋体" w:hAnsi="宋体"/>
          <w:color w:val="auto"/>
          <w:highlight w:val="none"/>
        </w:rPr>
      </w:pPr>
      <w:r>
        <w:rPr>
          <w:rFonts w:hint="eastAsia" w:ascii="宋体" w:hAnsi="宋体"/>
          <w:color w:val="auto"/>
          <w:highlight w:val="none"/>
        </w:rPr>
        <w:t>3.8.5.1投标人在有效期内撤回其投标文件；</w:t>
      </w:r>
    </w:p>
    <w:p>
      <w:pPr>
        <w:spacing w:line="560" w:lineRule="exact"/>
        <w:ind w:left="818" w:hanging="818" w:hangingChars="341"/>
        <w:rPr>
          <w:rFonts w:ascii="宋体" w:hAnsi="宋体"/>
          <w:color w:val="auto"/>
          <w:highlight w:val="none"/>
        </w:rPr>
      </w:pPr>
      <w:r>
        <w:rPr>
          <w:rFonts w:hint="eastAsia" w:ascii="宋体" w:hAnsi="宋体"/>
          <w:color w:val="auto"/>
          <w:highlight w:val="none"/>
        </w:rPr>
        <w:t>3.8.5.2投标人在投标过程中有违反招标投标法律法规行为的；</w:t>
      </w:r>
    </w:p>
    <w:p>
      <w:pPr>
        <w:spacing w:line="560" w:lineRule="exact"/>
        <w:ind w:left="818" w:hanging="818" w:hangingChars="341"/>
        <w:rPr>
          <w:rFonts w:ascii="宋体" w:hAnsi="宋体"/>
          <w:color w:val="auto"/>
          <w:highlight w:val="none"/>
        </w:rPr>
      </w:pPr>
      <w:r>
        <w:rPr>
          <w:rFonts w:hint="eastAsia" w:ascii="宋体" w:hAnsi="宋体"/>
          <w:color w:val="auto"/>
          <w:highlight w:val="none"/>
        </w:rPr>
        <w:t>3.8.5.3中标人未能在规定期限内按招标文件要求提交履约保证金或签署设计合同；</w:t>
      </w:r>
    </w:p>
    <w:p>
      <w:pPr>
        <w:spacing w:line="560" w:lineRule="exact"/>
        <w:ind w:left="818" w:hanging="818" w:hangingChars="341"/>
        <w:rPr>
          <w:rFonts w:ascii="宋体" w:hAnsi="宋体"/>
          <w:color w:val="auto"/>
          <w:highlight w:val="none"/>
        </w:rPr>
      </w:pPr>
      <w:r>
        <w:rPr>
          <w:rFonts w:hint="eastAsia" w:ascii="宋体" w:hAnsi="宋体"/>
          <w:color w:val="auto"/>
          <w:highlight w:val="none"/>
        </w:rPr>
        <w:t>3.8.5.4中标人放弃中标资格的；</w:t>
      </w:r>
    </w:p>
    <w:p>
      <w:pPr>
        <w:spacing w:line="560" w:lineRule="exact"/>
        <w:ind w:left="818" w:hanging="818" w:hangingChars="341"/>
        <w:rPr>
          <w:rFonts w:ascii="宋体" w:hAnsi="宋体"/>
          <w:color w:val="auto"/>
          <w:highlight w:val="none"/>
        </w:rPr>
      </w:pPr>
      <w:r>
        <w:rPr>
          <w:rFonts w:hint="eastAsia" w:ascii="宋体" w:hAnsi="宋体"/>
          <w:color w:val="auto"/>
          <w:highlight w:val="none"/>
        </w:rPr>
        <w:t>3.8.5.5中标人在签订合同时对上述文件有异议或增加招标文件外的要求，不愿遵照执行招标文件的条款时，招标人将没收其投标保证金，取消其中标资格，确认评标结果排位第二名的投标人为中标单位。</w:t>
      </w:r>
    </w:p>
    <w:p>
      <w:pPr>
        <w:spacing w:line="560" w:lineRule="exact"/>
        <w:rPr>
          <w:rFonts w:ascii="宋体" w:hAnsi="宋体"/>
          <w:b/>
          <w:bCs/>
          <w:color w:val="auto"/>
          <w:highlight w:val="none"/>
        </w:rPr>
      </w:pPr>
      <w:r>
        <w:rPr>
          <w:rFonts w:hint="eastAsia" w:ascii="宋体" w:hAnsi="宋体"/>
          <w:b/>
          <w:bCs/>
          <w:color w:val="auto"/>
          <w:highlight w:val="none"/>
        </w:rPr>
        <w:t>3.9   招标文件</w:t>
      </w:r>
    </w:p>
    <w:p>
      <w:pPr>
        <w:spacing w:line="560" w:lineRule="exact"/>
        <w:ind w:left="818" w:hanging="818" w:hangingChars="341"/>
        <w:rPr>
          <w:rFonts w:ascii="宋体" w:hAnsi="宋体"/>
          <w:color w:val="auto"/>
          <w:highlight w:val="none"/>
        </w:rPr>
      </w:pPr>
      <w:r>
        <w:rPr>
          <w:rFonts w:hint="eastAsia" w:ascii="宋体" w:hAnsi="宋体"/>
          <w:color w:val="auto"/>
          <w:highlight w:val="none"/>
        </w:rPr>
        <w:t>3.9.1  投标人在收到招标文件后，若有问题需要</w:t>
      </w:r>
      <w:r>
        <w:rPr>
          <w:rFonts w:hint="eastAsia" w:ascii="宋体" w:hAnsi="宋体" w:cs="宋体"/>
          <w:color w:val="auto"/>
          <w:highlight w:val="none"/>
        </w:rPr>
        <w:t>提问</w:t>
      </w:r>
      <w:r>
        <w:rPr>
          <w:rFonts w:hint="eastAsia" w:ascii="宋体" w:hAnsi="宋体"/>
          <w:color w:val="auto"/>
          <w:highlight w:val="none"/>
        </w:rPr>
        <w:t>，应于答疑提问截止时间</w:t>
      </w:r>
      <w:r>
        <w:rPr>
          <w:rFonts w:hint="eastAsia" w:ascii="宋体" w:hAnsi="宋体"/>
          <w:color w:val="auto"/>
          <w:highlight w:val="none"/>
          <w:lang w:val="en-US" w:eastAsia="zh-CN"/>
        </w:rPr>
        <w:t>前</w:t>
      </w:r>
      <w:r>
        <w:rPr>
          <w:rFonts w:hint="eastAsia" w:ascii="宋体" w:hAnsi="宋体"/>
          <w:color w:val="auto"/>
          <w:highlight w:val="none"/>
        </w:rPr>
        <w:t>向招标人提出，各投标人提出的问题及解答内容，将统一整理为答疑纪要，若口头解答与答疑纪要不符时，以答疑纪要为准。提问截止时间后，由招标人或招标代理负责将答疑纪要包括对所有问题的答复（对提问者匿名）进行挂网公示。</w:t>
      </w:r>
      <w:r>
        <w:rPr>
          <w:rFonts w:hint="eastAsia" w:ascii="宋体" w:hAnsi="宋体"/>
          <w:color w:val="auto"/>
          <w:highlight w:val="none"/>
          <w:lang w:eastAsia="zh-CN"/>
        </w:rPr>
        <w:t>该内容在门户网站发布后将视作已发放给所有投标人，招标人不再逐一通知确认</w:t>
      </w:r>
      <w:r>
        <w:rPr>
          <w:rFonts w:hint="eastAsia" w:ascii="宋体" w:hAnsi="宋体"/>
          <w:color w:val="auto"/>
          <w:highlight w:val="none"/>
        </w:rPr>
        <w:t>。投标人应在广州公共资源交易中心网站（</w:t>
      </w:r>
      <w:r>
        <w:rPr>
          <w:rFonts w:hint="eastAsia" w:ascii="宋体" w:hAnsi="宋体"/>
          <w:color w:val="auto"/>
          <w:highlight w:val="none"/>
          <w:lang w:eastAsia="zh-CN"/>
        </w:rPr>
        <w:t>http://www.gzggzy.cn/</w:t>
      </w:r>
      <w:r>
        <w:rPr>
          <w:rFonts w:hint="eastAsia" w:ascii="宋体" w:hAnsi="宋体"/>
          <w:color w:val="auto"/>
          <w:highlight w:val="none"/>
        </w:rPr>
        <w:t>）查阅该项目的答疑纪要或补充通知，否则，造成的一切后果由投标人自行承担。</w:t>
      </w:r>
    </w:p>
    <w:p>
      <w:pPr>
        <w:spacing w:line="560" w:lineRule="exact"/>
        <w:ind w:left="818" w:hanging="818" w:hangingChars="341"/>
        <w:rPr>
          <w:rFonts w:ascii="宋体" w:hAnsi="宋体"/>
          <w:color w:val="auto"/>
          <w:highlight w:val="none"/>
        </w:rPr>
      </w:pPr>
      <w:r>
        <w:rPr>
          <w:rFonts w:hint="eastAsia" w:ascii="宋体" w:hAnsi="宋体"/>
          <w:color w:val="auto"/>
          <w:highlight w:val="none"/>
        </w:rPr>
        <w:t>3.9.2</w:t>
      </w:r>
      <w:r>
        <w:rPr>
          <w:rFonts w:hint="eastAsia" w:ascii="宋体" w:hAnsi="宋体"/>
          <w:color w:val="auto"/>
          <w:highlight w:val="none"/>
          <w:lang w:val="en-US" w:eastAsia="zh-CN"/>
        </w:rPr>
        <w:t xml:space="preserve"> </w:t>
      </w:r>
      <w:r>
        <w:rPr>
          <w:rFonts w:hint="eastAsia" w:ascii="宋体" w:hAnsi="宋体"/>
          <w:color w:val="auto"/>
          <w:highlight w:val="none"/>
        </w:rPr>
        <w:t>在提交投标文件截止时间15日前，招标人可能会以补充通知的方式修改招标文件，补充通知报招标管理机构备案审查。</w:t>
      </w:r>
    </w:p>
    <w:p>
      <w:pPr>
        <w:spacing w:line="560" w:lineRule="exact"/>
        <w:ind w:left="818" w:hanging="818" w:hangingChars="341"/>
        <w:rPr>
          <w:rFonts w:ascii="宋体" w:hAnsi="宋体"/>
          <w:color w:val="auto"/>
          <w:highlight w:val="none"/>
        </w:rPr>
      </w:pPr>
      <w:r>
        <w:rPr>
          <w:rFonts w:hint="eastAsia" w:ascii="宋体" w:hAnsi="宋体"/>
          <w:color w:val="auto"/>
          <w:highlight w:val="none"/>
        </w:rPr>
        <w:t>3.9.3 补充通知将以挂网公示</w:t>
      </w:r>
      <w:r>
        <w:rPr>
          <w:rFonts w:hint="eastAsia" w:ascii="宋体" w:hAnsi="宋体"/>
          <w:color w:val="auto"/>
          <w:highlight w:val="none"/>
          <w:lang w:val="en-US" w:eastAsia="zh-CN"/>
        </w:rPr>
        <w:t>的</w:t>
      </w:r>
      <w:r>
        <w:rPr>
          <w:rFonts w:hint="eastAsia" w:ascii="宋体" w:hAnsi="宋体"/>
          <w:color w:val="auto"/>
          <w:highlight w:val="none"/>
        </w:rPr>
        <w:t>方式发给所有获得招标文件的投标人，补充通知作为招标文件的组成部分，对投标人起约束作用。</w:t>
      </w:r>
    </w:p>
    <w:p>
      <w:pPr>
        <w:spacing w:line="560" w:lineRule="exact"/>
        <w:ind w:left="818" w:hanging="818" w:hangingChars="341"/>
        <w:rPr>
          <w:rFonts w:ascii="宋体" w:hAnsi="宋体"/>
          <w:color w:val="auto"/>
          <w:highlight w:val="none"/>
        </w:rPr>
      </w:pPr>
      <w:r>
        <w:rPr>
          <w:rFonts w:hint="eastAsia" w:ascii="宋体" w:hAnsi="宋体"/>
          <w:color w:val="auto"/>
          <w:highlight w:val="none"/>
        </w:rPr>
        <w:t>3.9.4 为使投标人在编制投标文件时把补充通知内容考虑进去，招标人可以酌情延长提交投标文件的截止日期。</w:t>
      </w:r>
    </w:p>
    <w:p>
      <w:pPr>
        <w:spacing w:line="560" w:lineRule="exact"/>
        <w:rPr>
          <w:rFonts w:ascii="宋体" w:hAnsi="宋体"/>
          <w:b/>
          <w:bCs/>
          <w:color w:val="auto"/>
          <w:highlight w:val="none"/>
        </w:rPr>
      </w:pPr>
      <w:r>
        <w:rPr>
          <w:rFonts w:hint="eastAsia" w:ascii="宋体" w:hAnsi="宋体"/>
          <w:b/>
          <w:bCs/>
          <w:color w:val="auto"/>
          <w:highlight w:val="none"/>
        </w:rPr>
        <w:t>3.10   投标文件</w:t>
      </w:r>
    </w:p>
    <w:p>
      <w:pPr>
        <w:spacing w:line="560" w:lineRule="exact"/>
        <w:ind w:left="818" w:hanging="818" w:hangingChars="341"/>
        <w:rPr>
          <w:rFonts w:ascii="宋体" w:hAnsi="宋体"/>
          <w:color w:val="auto"/>
          <w:highlight w:val="none"/>
        </w:rPr>
      </w:pPr>
      <w:r>
        <w:rPr>
          <w:rFonts w:hint="eastAsia" w:ascii="宋体" w:hAnsi="宋体"/>
          <w:color w:val="auto"/>
          <w:highlight w:val="none"/>
        </w:rPr>
        <w:t>3.10.1 投标文件及投标人与招标人、招标代理机构之间与投标有关的来往通知、函件和文件均应使用中文。</w:t>
      </w:r>
    </w:p>
    <w:p>
      <w:pPr>
        <w:spacing w:line="560" w:lineRule="exact"/>
        <w:ind w:left="818" w:hanging="818" w:hangingChars="341"/>
        <w:rPr>
          <w:rFonts w:ascii="宋体" w:hAnsi="宋体"/>
          <w:color w:val="auto"/>
          <w:highlight w:val="none"/>
        </w:rPr>
      </w:pPr>
      <w:r>
        <w:rPr>
          <w:rFonts w:hint="eastAsia" w:ascii="宋体" w:hAnsi="宋体"/>
          <w:color w:val="auto"/>
          <w:highlight w:val="none"/>
        </w:rPr>
        <w:t>3.10.2 投标文件组成详见第四章。</w:t>
      </w:r>
    </w:p>
    <w:p>
      <w:pPr>
        <w:spacing w:line="560" w:lineRule="exact"/>
        <w:rPr>
          <w:rFonts w:ascii="宋体" w:hAnsi="宋体"/>
          <w:b/>
          <w:bCs/>
          <w:color w:val="auto"/>
          <w:highlight w:val="none"/>
        </w:rPr>
      </w:pPr>
      <w:r>
        <w:rPr>
          <w:rFonts w:hint="eastAsia" w:ascii="宋体" w:hAnsi="宋体"/>
          <w:b/>
          <w:bCs/>
          <w:color w:val="auto"/>
          <w:highlight w:val="none"/>
        </w:rPr>
        <w:t>3.11   中标通知书</w:t>
      </w:r>
    </w:p>
    <w:p>
      <w:pPr>
        <w:spacing w:line="560" w:lineRule="exact"/>
        <w:ind w:left="818" w:hanging="818" w:hangingChars="341"/>
        <w:rPr>
          <w:rFonts w:ascii="宋体" w:hAnsi="宋体"/>
          <w:color w:val="auto"/>
          <w:highlight w:val="none"/>
        </w:rPr>
      </w:pPr>
      <w:r>
        <w:rPr>
          <w:rFonts w:hint="eastAsia" w:ascii="宋体" w:hAnsi="宋体"/>
          <w:color w:val="auto"/>
          <w:highlight w:val="none"/>
        </w:rPr>
        <w:t>3.11.1 确定中标人后，招标人将以中标通知书形式通知中标的投标人其投标被接受。</w:t>
      </w:r>
    </w:p>
    <w:p>
      <w:pPr>
        <w:spacing w:line="560" w:lineRule="exact"/>
        <w:ind w:left="818" w:hanging="818" w:hangingChars="341"/>
        <w:rPr>
          <w:rFonts w:ascii="宋体" w:hAnsi="宋体"/>
          <w:color w:val="auto"/>
          <w:highlight w:val="none"/>
        </w:rPr>
      </w:pPr>
      <w:r>
        <w:rPr>
          <w:rFonts w:hint="eastAsia" w:ascii="宋体" w:hAnsi="宋体"/>
          <w:color w:val="auto"/>
          <w:highlight w:val="none"/>
        </w:rPr>
        <w:t>3.11.2 中标通知书将成为合同的组成部分。中标通知书的内容包括中标人名称、中标标价、设计周期等。</w:t>
      </w:r>
    </w:p>
    <w:p>
      <w:pPr>
        <w:spacing w:line="560" w:lineRule="exact"/>
        <w:ind w:left="818" w:hanging="818" w:hangingChars="341"/>
        <w:rPr>
          <w:rFonts w:ascii="宋体" w:hAnsi="宋体"/>
          <w:color w:val="auto"/>
          <w:highlight w:val="none"/>
        </w:rPr>
      </w:pPr>
      <w:r>
        <w:rPr>
          <w:rFonts w:hint="eastAsia" w:ascii="宋体" w:hAnsi="宋体"/>
          <w:color w:val="auto"/>
          <w:highlight w:val="none"/>
        </w:rPr>
        <w:t>3.11.3 在与中标人签订合同后，招标人将未中标的结果通知其他投标人。</w:t>
      </w:r>
    </w:p>
    <w:p>
      <w:pPr>
        <w:spacing w:line="560" w:lineRule="exact"/>
        <w:rPr>
          <w:rFonts w:ascii="宋体" w:hAnsi="宋体"/>
          <w:b/>
          <w:bCs/>
          <w:color w:val="auto"/>
          <w:highlight w:val="none"/>
        </w:rPr>
      </w:pPr>
      <w:r>
        <w:rPr>
          <w:rFonts w:hint="eastAsia" w:ascii="宋体" w:hAnsi="宋体"/>
          <w:b/>
          <w:bCs/>
          <w:color w:val="auto"/>
          <w:highlight w:val="none"/>
        </w:rPr>
        <w:t>3.12</w:t>
      </w:r>
      <w:r>
        <w:rPr>
          <w:rFonts w:hint="eastAsia" w:ascii="宋体" w:hAnsi="宋体"/>
          <w:b/>
          <w:bCs/>
          <w:color w:val="auto"/>
          <w:highlight w:val="none"/>
          <w:lang w:val="en-US" w:eastAsia="zh-CN"/>
        </w:rPr>
        <w:t xml:space="preserve">   </w:t>
      </w:r>
      <w:r>
        <w:rPr>
          <w:rFonts w:hint="eastAsia" w:ascii="宋体" w:hAnsi="宋体"/>
          <w:b/>
          <w:bCs/>
          <w:color w:val="auto"/>
          <w:highlight w:val="none"/>
        </w:rPr>
        <w:t>履约保证</w:t>
      </w:r>
    </w:p>
    <w:p>
      <w:pPr>
        <w:spacing w:line="560" w:lineRule="exact"/>
        <w:ind w:left="720" w:hanging="720" w:hangingChars="300"/>
        <w:rPr>
          <w:rFonts w:ascii="宋体" w:hAnsi="宋体"/>
          <w:color w:val="auto"/>
          <w:highlight w:val="none"/>
        </w:rPr>
      </w:pPr>
      <w:r>
        <w:rPr>
          <w:rFonts w:hint="eastAsia" w:asciiTheme="minorEastAsia" w:hAnsiTheme="minorEastAsia" w:cstheme="minorEastAsia"/>
          <w:color w:val="auto"/>
          <w:szCs w:val="21"/>
          <w:highlight w:val="none"/>
        </w:rPr>
        <w:t>3.12.1</w:t>
      </w:r>
      <w:r>
        <w:rPr>
          <w:color w:val="auto"/>
          <w:szCs w:val="21"/>
          <w:highlight w:val="none"/>
        </w:rPr>
        <w:t>履约担保的形式：</w:t>
      </w:r>
      <w:r>
        <w:rPr>
          <w:rFonts w:hint="eastAsia"/>
          <w:color w:val="auto"/>
          <w:szCs w:val="21"/>
          <w:highlight w:val="none"/>
        </w:rPr>
        <w:t>银行汇款形式或</w:t>
      </w:r>
      <w:r>
        <w:rPr>
          <w:rFonts w:hint="eastAsia" w:ascii="宋体" w:hAnsi="宋体"/>
          <w:color w:val="auto"/>
          <w:szCs w:val="21"/>
          <w:highlight w:val="none"/>
        </w:rPr>
        <w:t>保函形式（投标人选择以下两种任一种方式递交</w:t>
      </w:r>
      <w:r>
        <w:rPr>
          <w:rFonts w:hint="eastAsia" w:ascii="宋体" w:hAnsi="宋体"/>
          <w:color w:val="auto"/>
          <w:highlight w:val="none"/>
        </w:rPr>
        <w:t>履约保证金</w:t>
      </w:r>
      <w:r>
        <w:rPr>
          <w:rFonts w:hint="eastAsia" w:ascii="宋体" w:hAnsi="宋体"/>
          <w:color w:val="auto"/>
          <w:szCs w:val="21"/>
          <w:highlight w:val="none"/>
        </w:rPr>
        <w:t>）</w:t>
      </w:r>
    </w:p>
    <w:p>
      <w:pPr>
        <w:spacing w:line="560" w:lineRule="exact"/>
        <w:ind w:left="818" w:hanging="818" w:hangingChars="341"/>
        <w:rPr>
          <w:rFonts w:ascii="宋体" w:hAnsi="宋体"/>
          <w:color w:val="auto"/>
          <w:highlight w:val="none"/>
        </w:rPr>
      </w:pPr>
      <w:r>
        <w:rPr>
          <w:rFonts w:hint="eastAsia" w:ascii="宋体" w:hAnsi="宋体"/>
          <w:color w:val="auto"/>
          <w:highlight w:val="none"/>
        </w:rPr>
        <w:t>3.12.1.1银行</w:t>
      </w:r>
      <w:r>
        <w:rPr>
          <w:rFonts w:hint="eastAsia"/>
          <w:color w:val="auto"/>
          <w:szCs w:val="21"/>
          <w:highlight w:val="none"/>
        </w:rPr>
        <w:t>汇款形式:</w:t>
      </w:r>
      <w:r>
        <w:rPr>
          <w:rFonts w:hint="eastAsia" w:ascii="宋体" w:hAnsi="宋体"/>
          <w:color w:val="auto"/>
          <w:highlight w:val="none"/>
        </w:rPr>
        <w:t>中标人</w:t>
      </w:r>
      <w:r>
        <w:rPr>
          <w:rFonts w:hint="eastAsia" w:ascii="宋体" w:hAnsi="宋体"/>
          <w:color w:val="auto"/>
          <w:sz w:val="24"/>
          <w:highlight w:val="none"/>
        </w:rPr>
        <w:t>应在</w:t>
      </w:r>
      <w:r>
        <w:rPr>
          <w:rFonts w:hint="eastAsia" w:ascii="宋体" w:hAnsi="宋体"/>
          <w:color w:val="auto"/>
          <w:highlight w:val="none"/>
        </w:rPr>
        <w:t>合同签订</w:t>
      </w:r>
      <w:r>
        <w:rPr>
          <w:rFonts w:hint="eastAsia" w:ascii="宋体" w:hAnsi="宋体"/>
          <w:color w:val="auto"/>
          <w:sz w:val="24"/>
          <w:highlight w:val="none"/>
        </w:rPr>
        <w:t>后20天内</w:t>
      </w:r>
      <w:r>
        <w:rPr>
          <w:rFonts w:hint="eastAsia" w:ascii="宋体" w:hAnsi="宋体"/>
          <w:color w:val="auto"/>
          <w:highlight w:val="none"/>
        </w:rPr>
        <w:t>将</w:t>
      </w:r>
      <w:r>
        <w:rPr>
          <w:rFonts w:hint="eastAsia" w:ascii="宋体" w:hAnsi="宋体"/>
          <w:color w:val="auto"/>
          <w:highlight w:val="none"/>
          <w:u w:val="single"/>
        </w:rPr>
        <w:t>（中标价的</w:t>
      </w:r>
      <w:r>
        <w:rPr>
          <w:rFonts w:hint="eastAsia" w:ascii="宋体" w:hAnsi="宋体"/>
          <w:color w:val="auto"/>
          <w:highlight w:val="none"/>
          <w:u w:val="single"/>
          <w:lang w:val="en-US" w:eastAsia="zh-CN"/>
        </w:rPr>
        <w:t>10</w:t>
      </w:r>
      <w:r>
        <w:rPr>
          <w:rFonts w:hint="eastAsia" w:ascii="宋体" w:hAnsi="宋体"/>
          <w:color w:val="auto"/>
          <w:highlight w:val="none"/>
          <w:u w:val="single"/>
        </w:rPr>
        <w:t>%）</w:t>
      </w:r>
      <w:r>
        <w:rPr>
          <w:rFonts w:hint="eastAsia" w:ascii="宋体" w:hAnsi="宋体"/>
          <w:color w:val="auto"/>
          <w:highlight w:val="none"/>
        </w:rPr>
        <w:t>履约保证金转入招标人指定的帐户，并凭银行出具的资金转入有效证明和招标人确认款项到帐后到招标人处领取履约保证金收款收据。若中标人未能在上述规定时间内将该履约保证金转到招标人指定帐户并向招标人提交资金转入有效证明时，招标人即取消该中标人的中标资格，没收其投标保证金，并确认排名第二的中标候选人为中标人，依此类推。</w:t>
      </w:r>
    </w:p>
    <w:p>
      <w:pPr>
        <w:spacing w:line="560" w:lineRule="exact"/>
        <w:ind w:left="720" w:hanging="720" w:hangingChars="300"/>
        <w:rPr>
          <w:rFonts w:hint="eastAsia" w:ascii="宋体" w:hAnsi="宋体"/>
          <w:color w:val="auto"/>
          <w:highlight w:val="none"/>
        </w:rPr>
      </w:pPr>
      <w:r>
        <w:rPr>
          <w:rFonts w:hint="eastAsia" w:ascii="宋体" w:hAnsi="宋体"/>
          <w:color w:val="auto"/>
          <w:highlight w:val="none"/>
        </w:rPr>
        <w:t>3.12.1.2</w:t>
      </w:r>
      <w:r>
        <w:rPr>
          <w:rFonts w:hint="eastAsia" w:ascii="宋体" w:hAnsi="宋体"/>
          <w:color w:val="auto"/>
          <w:szCs w:val="21"/>
          <w:highlight w:val="none"/>
        </w:rPr>
        <w:t>保函形式:</w:t>
      </w:r>
      <w:r>
        <w:rPr>
          <w:rFonts w:hint="eastAsia" w:ascii="宋体" w:hAnsi="宋体"/>
          <w:color w:val="auto"/>
          <w:highlight w:val="none"/>
        </w:rPr>
        <w:t>中标人</w:t>
      </w:r>
      <w:r>
        <w:rPr>
          <w:rFonts w:hint="eastAsia" w:ascii="宋体" w:hAnsi="宋体"/>
          <w:color w:val="auto"/>
          <w:sz w:val="24"/>
          <w:highlight w:val="none"/>
        </w:rPr>
        <w:t>应在</w:t>
      </w:r>
      <w:r>
        <w:rPr>
          <w:rFonts w:hint="eastAsia" w:ascii="宋体" w:hAnsi="宋体"/>
          <w:color w:val="auto"/>
          <w:highlight w:val="none"/>
        </w:rPr>
        <w:t>合同签订</w:t>
      </w:r>
      <w:r>
        <w:rPr>
          <w:rFonts w:hint="eastAsia" w:ascii="宋体" w:hAnsi="宋体"/>
          <w:color w:val="auto"/>
          <w:sz w:val="24"/>
          <w:highlight w:val="none"/>
        </w:rPr>
        <w:t>后20天内</w:t>
      </w:r>
      <w:r>
        <w:rPr>
          <w:rFonts w:hint="eastAsia" w:ascii="宋体" w:hAnsi="宋体"/>
          <w:color w:val="auto"/>
          <w:highlight w:val="none"/>
        </w:rPr>
        <w:t>将</w:t>
      </w:r>
      <w:r>
        <w:rPr>
          <w:rFonts w:hint="eastAsia" w:ascii="宋体" w:hAnsi="宋体"/>
          <w:color w:val="auto"/>
          <w:highlight w:val="none"/>
          <w:u w:val="single"/>
        </w:rPr>
        <w:t>（中标价的</w:t>
      </w:r>
      <w:r>
        <w:rPr>
          <w:rFonts w:hint="eastAsia" w:ascii="宋体" w:hAnsi="宋体"/>
          <w:color w:val="auto"/>
          <w:highlight w:val="none"/>
          <w:u w:val="single"/>
          <w:lang w:val="en-US" w:eastAsia="zh-CN"/>
        </w:rPr>
        <w:t>10</w:t>
      </w:r>
      <w:r>
        <w:rPr>
          <w:rFonts w:hint="eastAsia" w:ascii="宋体" w:hAnsi="宋体"/>
          <w:color w:val="auto"/>
          <w:highlight w:val="none"/>
          <w:u w:val="single"/>
        </w:rPr>
        <w:t>% ）</w:t>
      </w:r>
      <w:r>
        <w:rPr>
          <w:rFonts w:hint="eastAsia" w:ascii="宋体" w:hAnsi="宋体"/>
          <w:color w:val="auto"/>
          <w:highlight w:val="none"/>
        </w:rPr>
        <w:t>以保函形式提交给招标人。采用保函时，保函金额为中标金额的</w:t>
      </w:r>
      <w:r>
        <w:rPr>
          <w:rFonts w:hint="eastAsia" w:ascii="宋体" w:hAnsi="宋体"/>
          <w:color w:val="auto"/>
          <w:highlight w:val="none"/>
          <w:lang w:val="en-US" w:eastAsia="zh-CN"/>
        </w:rPr>
        <w:t>10</w:t>
      </w:r>
      <w:r>
        <w:rPr>
          <w:rFonts w:hint="eastAsia" w:ascii="宋体" w:hAnsi="宋体"/>
          <w:color w:val="auto"/>
          <w:highlight w:val="none"/>
        </w:rPr>
        <w:t>%，</w:t>
      </w:r>
      <w:r>
        <w:rPr>
          <w:rFonts w:hint="eastAsia" w:ascii="宋体" w:hAnsi="宋体"/>
          <w:color w:val="auto"/>
          <w:highlight w:val="none"/>
          <w:lang w:val="en-US" w:eastAsia="zh-CN"/>
        </w:rPr>
        <w:t>开具</w:t>
      </w:r>
      <w:r>
        <w:rPr>
          <w:rFonts w:hint="eastAsia" w:ascii="宋体" w:hAnsi="宋体"/>
          <w:color w:val="auto"/>
          <w:highlight w:val="none"/>
          <w:lang w:eastAsia="zh-CN"/>
        </w:rPr>
        <w:t>方式</w:t>
      </w:r>
      <w:r>
        <w:rPr>
          <w:rFonts w:hint="eastAsia" w:ascii="宋体" w:hAnsi="宋体"/>
          <w:color w:val="auto"/>
          <w:highlight w:val="none"/>
        </w:rPr>
        <w:t>：</w:t>
      </w: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rPr>
        <w:t>国有商业银行或股份制商业银行的地级市支行或以上级别的银行，并且是中标人基本账户的开户银行；</w:t>
      </w:r>
      <w:r>
        <w:rPr>
          <w:rFonts w:hint="eastAsia" w:ascii="宋体" w:hAnsi="宋体"/>
          <w:color w:val="auto"/>
          <w:highlight w:val="none"/>
          <w:lang w:eastAsia="zh-CN"/>
        </w:rPr>
        <w:t>（</w:t>
      </w:r>
      <w:r>
        <w:rPr>
          <w:rFonts w:hint="eastAsia" w:ascii="宋体" w:hAnsi="宋体"/>
          <w:color w:val="auto"/>
          <w:highlight w:val="none"/>
        </w:rPr>
        <w:t>2</w:t>
      </w:r>
      <w:r>
        <w:rPr>
          <w:rFonts w:hint="eastAsia" w:ascii="宋体" w:hAnsi="宋体"/>
          <w:color w:val="auto"/>
          <w:highlight w:val="none"/>
          <w:lang w:eastAsia="zh-CN"/>
        </w:rPr>
        <w:t>）</w:t>
      </w:r>
      <w:r>
        <w:rPr>
          <w:rFonts w:hint="eastAsia" w:ascii="宋体" w:hAnsi="宋体"/>
          <w:color w:val="auto"/>
          <w:highlight w:val="none"/>
        </w:rPr>
        <w:t>湛江市政策性融资担保公司开具的保函。保函的有效期为：合同执行完毕内有效。如保函在前述有效期前失效的，中标人须按合同的约定重新开具。</w:t>
      </w:r>
    </w:p>
    <w:p>
      <w:pPr>
        <w:spacing w:line="560" w:lineRule="exact"/>
        <w:ind w:left="720" w:hanging="720" w:hangingChars="300"/>
        <w:rPr>
          <w:rFonts w:ascii="宋体" w:hAnsi="宋体"/>
          <w:b/>
          <w:bCs/>
          <w:color w:val="auto"/>
          <w:highlight w:val="none"/>
        </w:rPr>
      </w:pPr>
      <w:r>
        <w:rPr>
          <w:rFonts w:hint="eastAsia" w:ascii="宋体" w:hAnsi="宋体"/>
          <w:color w:val="auto"/>
          <w:highlight w:val="none"/>
        </w:rPr>
        <w:t>3.12.2如中标人在合同履行过程中没有违约责任，</w:t>
      </w:r>
      <w:r>
        <w:rPr>
          <w:rFonts w:hint="eastAsia" w:ascii="宋体" w:hAnsi="宋体"/>
          <w:color w:val="auto"/>
          <w:highlight w:val="none"/>
          <w:lang w:val="en-US" w:eastAsia="zh-CN"/>
        </w:rPr>
        <w:t>招</w:t>
      </w:r>
      <w:r>
        <w:rPr>
          <w:rFonts w:hint="eastAsia" w:ascii="宋体" w:hAnsi="宋体"/>
          <w:color w:val="auto"/>
          <w:highlight w:val="none"/>
          <w:lang w:eastAsia="zh-CN"/>
        </w:rPr>
        <w:t>标人</w:t>
      </w:r>
      <w:r>
        <w:rPr>
          <w:rFonts w:hint="eastAsia" w:ascii="宋体" w:hAnsi="宋体"/>
          <w:color w:val="auto"/>
          <w:highlight w:val="none"/>
          <w:lang w:val="en-US" w:eastAsia="zh-CN"/>
        </w:rPr>
        <w:t>在</w:t>
      </w:r>
      <w:r>
        <w:rPr>
          <w:rFonts w:hint="eastAsia"/>
          <w:color w:val="auto"/>
          <w:spacing w:val="2"/>
          <w:sz w:val="24"/>
          <w:szCs w:val="24"/>
          <w:highlight w:val="none"/>
        </w:rPr>
        <w:t>工程竣工验收合格并交付使用且提交</w:t>
      </w:r>
      <w:r>
        <w:rPr>
          <w:rFonts w:hint="eastAsia" w:ascii="宋体" w:hAnsi="宋体"/>
          <w:color w:val="auto"/>
          <w:highlight w:val="none"/>
          <w:lang w:val="en-US" w:eastAsia="zh-CN"/>
        </w:rPr>
        <w:t>招标</w:t>
      </w:r>
      <w:r>
        <w:rPr>
          <w:rFonts w:hint="eastAsia" w:ascii="宋体" w:hAnsi="宋体"/>
          <w:color w:val="auto"/>
          <w:highlight w:val="none"/>
          <w:lang w:eastAsia="zh-CN"/>
        </w:rPr>
        <w:t>人</w:t>
      </w:r>
      <w:r>
        <w:rPr>
          <w:rFonts w:hint="eastAsia" w:ascii="宋体" w:hAnsi="宋体"/>
          <w:color w:val="auto"/>
          <w:highlight w:val="none"/>
          <w:lang w:val="en-US" w:eastAsia="zh-CN"/>
        </w:rPr>
        <w:t>所需资料后7日内应</w:t>
      </w:r>
      <w:r>
        <w:rPr>
          <w:rFonts w:hint="eastAsia" w:ascii="宋体" w:hAnsi="宋体"/>
          <w:color w:val="auto"/>
          <w:highlight w:val="none"/>
        </w:rPr>
        <w:t>中标人</w:t>
      </w:r>
      <w:r>
        <w:rPr>
          <w:rFonts w:hint="eastAsia" w:ascii="宋体" w:hAnsi="宋体"/>
          <w:color w:val="auto"/>
          <w:highlight w:val="none"/>
          <w:lang w:val="en-US" w:eastAsia="zh-CN"/>
        </w:rPr>
        <w:t>的要求全额退还履约保证金</w:t>
      </w:r>
      <w:r>
        <w:rPr>
          <w:rFonts w:hint="eastAsia" w:ascii="宋体" w:hAnsi="宋体"/>
          <w:color w:val="auto"/>
          <w:highlight w:val="none"/>
        </w:rPr>
        <w:t>。</w:t>
      </w:r>
    </w:p>
    <w:p>
      <w:pPr>
        <w:spacing w:line="560" w:lineRule="exact"/>
        <w:rPr>
          <w:rFonts w:ascii="宋体" w:hAnsi="宋体"/>
          <w:b/>
          <w:bCs/>
          <w:color w:val="auto"/>
          <w:highlight w:val="none"/>
        </w:rPr>
      </w:pPr>
      <w:r>
        <w:rPr>
          <w:rFonts w:hint="eastAsia" w:ascii="宋体" w:hAnsi="宋体"/>
          <w:b/>
          <w:bCs/>
          <w:color w:val="auto"/>
          <w:highlight w:val="none"/>
        </w:rPr>
        <w:t>3.13  合同协议书的签署</w:t>
      </w:r>
    </w:p>
    <w:p>
      <w:pPr>
        <w:spacing w:line="560" w:lineRule="exact"/>
        <w:ind w:left="818" w:hanging="818" w:hangingChars="341"/>
        <w:rPr>
          <w:rFonts w:ascii="宋体" w:hAnsi="宋体"/>
          <w:color w:val="auto"/>
          <w:highlight w:val="none"/>
        </w:rPr>
      </w:pPr>
      <w:r>
        <w:rPr>
          <w:rFonts w:hint="eastAsia" w:ascii="宋体" w:hAnsi="宋体"/>
          <w:color w:val="auto"/>
          <w:highlight w:val="none"/>
        </w:rPr>
        <w:t>3.13.1 中标人自发出中标通知书之日起</w:t>
      </w:r>
      <w:r>
        <w:rPr>
          <w:rFonts w:hint="eastAsia" w:ascii="宋体" w:hAnsi="宋体"/>
          <w:color w:val="auto"/>
          <w:highlight w:val="none"/>
          <w:lang w:val="en-US" w:eastAsia="zh-CN"/>
        </w:rPr>
        <w:t>30</w:t>
      </w:r>
      <w:r>
        <w:rPr>
          <w:rFonts w:hint="eastAsia" w:ascii="宋体" w:hAnsi="宋体"/>
          <w:color w:val="auto"/>
          <w:highlight w:val="none"/>
        </w:rPr>
        <w:t>天内，由法定代表人或授权代表前往与</w:t>
      </w:r>
      <w:r>
        <w:rPr>
          <w:rFonts w:hint="eastAsia" w:ascii="宋体" w:hAnsi="宋体"/>
          <w:color w:val="auto"/>
          <w:highlight w:val="none"/>
          <w:lang w:eastAsia="zh-CN"/>
        </w:rPr>
        <w:t>招标人</w:t>
      </w:r>
      <w:r>
        <w:rPr>
          <w:rFonts w:hint="eastAsia" w:ascii="宋体" w:hAnsi="宋体"/>
          <w:color w:val="auto"/>
          <w:highlight w:val="none"/>
        </w:rPr>
        <w:t>代表进行签订合同。</w:t>
      </w:r>
    </w:p>
    <w:p>
      <w:pPr>
        <w:spacing w:line="560" w:lineRule="exact"/>
        <w:ind w:left="818" w:hanging="818" w:hangingChars="341"/>
        <w:rPr>
          <w:rFonts w:ascii="宋体" w:hAnsi="宋体"/>
          <w:color w:val="auto"/>
          <w:highlight w:val="none"/>
        </w:rPr>
      </w:pPr>
      <w:r>
        <w:rPr>
          <w:rFonts w:hint="eastAsia" w:ascii="宋体" w:hAnsi="宋体"/>
          <w:color w:val="auto"/>
          <w:highlight w:val="none"/>
        </w:rPr>
        <w:t>3.13.2 中标人应按照中标标价、招标文件和投标文件的内容，与招标人签订合同。</w:t>
      </w:r>
    </w:p>
    <w:p>
      <w:pPr>
        <w:spacing w:line="560" w:lineRule="exact"/>
        <w:ind w:left="818" w:hanging="818" w:hangingChars="341"/>
        <w:rPr>
          <w:rFonts w:ascii="宋体" w:hAnsi="宋体"/>
          <w:color w:val="auto"/>
          <w:highlight w:val="none"/>
        </w:rPr>
      </w:pPr>
      <w:r>
        <w:rPr>
          <w:rFonts w:hint="eastAsia" w:ascii="宋体" w:hAnsi="宋体"/>
          <w:color w:val="auto"/>
          <w:highlight w:val="none"/>
        </w:rPr>
        <w:t>3.13.3 招标人提供证据证明中标人有下列行为之一的，经建设行政主管部门确认，该中标无效，招标人可以不与中标人签订合同：</w:t>
      </w:r>
    </w:p>
    <w:p>
      <w:pPr>
        <w:spacing w:line="560" w:lineRule="exact"/>
        <w:ind w:left="818" w:hanging="818" w:hangingChars="341"/>
        <w:rPr>
          <w:rFonts w:ascii="宋体" w:hAnsi="宋体"/>
          <w:color w:val="auto"/>
          <w:highlight w:val="none"/>
        </w:rPr>
      </w:pPr>
      <w:r>
        <w:rPr>
          <w:rFonts w:hint="eastAsia" w:ascii="宋体" w:hAnsi="宋体"/>
          <w:color w:val="auto"/>
          <w:highlight w:val="none"/>
        </w:rPr>
        <w:t>3.13.3.1中标人与其他投标人或招标代理机构串通投标的；</w:t>
      </w:r>
    </w:p>
    <w:p>
      <w:pPr>
        <w:spacing w:line="560" w:lineRule="exact"/>
        <w:ind w:left="818" w:hanging="818" w:hangingChars="341"/>
        <w:rPr>
          <w:rFonts w:ascii="宋体" w:hAnsi="宋体"/>
          <w:color w:val="auto"/>
          <w:highlight w:val="none"/>
        </w:rPr>
      </w:pPr>
      <w:r>
        <w:rPr>
          <w:rFonts w:hint="eastAsia" w:ascii="宋体" w:hAnsi="宋体"/>
          <w:color w:val="auto"/>
          <w:highlight w:val="none"/>
        </w:rPr>
        <w:t>3.13.3.2中标人以他人的名义进行投标的；</w:t>
      </w:r>
    </w:p>
    <w:p>
      <w:pPr>
        <w:spacing w:line="560" w:lineRule="exact"/>
        <w:ind w:left="818" w:hanging="818" w:hangingChars="341"/>
        <w:rPr>
          <w:rFonts w:ascii="宋体" w:hAnsi="宋体"/>
          <w:color w:val="auto"/>
          <w:highlight w:val="none"/>
        </w:rPr>
      </w:pPr>
      <w:r>
        <w:rPr>
          <w:rFonts w:hint="eastAsia" w:ascii="宋体" w:hAnsi="宋体"/>
          <w:color w:val="auto"/>
          <w:highlight w:val="none"/>
        </w:rPr>
        <w:t>3.13.3.3中标人弄虚作假骗取中标的；</w:t>
      </w:r>
    </w:p>
    <w:p>
      <w:pPr>
        <w:spacing w:line="560" w:lineRule="exact"/>
        <w:ind w:left="818" w:hanging="818" w:hangingChars="341"/>
        <w:rPr>
          <w:rFonts w:ascii="宋体" w:hAnsi="宋体"/>
          <w:color w:val="auto"/>
          <w:highlight w:val="none"/>
        </w:rPr>
      </w:pPr>
      <w:r>
        <w:rPr>
          <w:rFonts w:hint="eastAsia" w:ascii="宋体" w:hAnsi="宋体"/>
          <w:color w:val="auto"/>
          <w:highlight w:val="none"/>
        </w:rPr>
        <w:t>3.13.3.4中标人</w:t>
      </w:r>
      <w:r>
        <w:rPr>
          <w:rFonts w:ascii="宋体" w:hAnsi="宋体"/>
          <w:color w:val="auto"/>
          <w:highlight w:val="none"/>
        </w:rPr>
        <w:t>直接或间接地给予</w:t>
      </w:r>
      <w:r>
        <w:rPr>
          <w:rFonts w:hint="eastAsia" w:ascii="宋体" w:hAnsi="宋体"/>
          <w:color w:val="auto"/>
          <w:highlight w:val="none"/>
        </w:rPr>
        <w:t>招标人代表</w:t>
      </w:r>
      <w:r>
        <w:rPr>
          <w:rFonts w:ascii="宋体" w:hAnsi="宋体"/>
          <w:color w:val="auto"/>
          <w:highlight w:val="none"/>
        </w:rPr>
        <w:t>或</w:t>
      </w:r>
      <w:r>
        <w:rPr>
          <w:rFonts w:hint="eastAsia" w:ascii="宋体" w:hAnsi="宋体"/>
          <w:color w:val="auto"/>
          <w:highlight w:val="none"/>
        </w:rPr>
        <w:t>评标委员会成员、交易中心见证人、招标代理机构工作人员</w:t>
      </w:r>
      <w:r>
        <w:rPr>
          <w:rFonts w:ascii="宋体" w:hAnsi="宋体"/>
          <w:color w:val="auto"/>
          <w:highlight w:val="none"/>
        </w:rPr>
        <w:t>酬</w:t>
      </w:r>
      <w:r>
        <w:rPr>
          <w:rFonts w:hint="eastAsia" w:ascii="宋体" w:hAnsi="宋体"/>
          <w:color w:val="auto"/>
          <w:highlight w:val="none"/>
        </w:rPr>
        <w:t>金或</w:t>
      </w:r>
      <w:r>
        <w:rPr>
          <w:rFonts w:ascii="宋体" w:hAnsi="宋体"/>
          <w:color w:val="auto"/>
          <w:highlight w:val="none"/>
        </w:rPr>
        <w:t>礼</w:t>
      </w:r>
      <w:r>
        <w:rPr>
          <w:rFonts w:hint="eastAsia" w:ascii="宋体" w:hAnsi="宋体"/>
          <w:color w:val="auto"/>
          <w:highlight w:val="none"/>
        </w:rPr>
        <w:t>品</w:t>
      </w:r>
      <w:r>
        <w:rPr>
          <w:rFonts w:ascii="宋体" w:hAnsi="宋体"/>
          <w:color w:val="auto"/>
          <w:highlight w:val="none"/>
        </w:rPr>
        <w:t>，或</w:t>
      </w:r>
      <w:r>
        <w:rPr>
          <w:rFonts w:hint="eastAsia" w:ascii="宋体" w:hAnsi="宋体"/>
          <w:color w:val="auto"/>
          <w:highlight w:val="none"/>
        </w:rPr>
        <w:t>其他</w:t>
      </w:r>
      <w:r>
        <w:rPr>
          <w:rFonts w:ascii="宋体" w:hAnsi="宋体"/>
          <w:color w:val="auto"/>
          <w:highlight w:val="none"/>
        </w:rPr>
        <w:t>利诱</w:t>
      </w:r>
      <w:r>
        <w:rPr>
          <w:rFonts w:hint="eastAsia" w:ascii="宋体" w:hAnsi="宋体"/>
          <w:color w:val="auto"/>
          <w:highlight w:val="none"/>
        </w:rPr>
        <w:t>的手段谋取中标。</w:t>
      </w:r>
    </w:p>
    <w:p>
      <w:pPr>
        <w:spacing w:line="560" w:lineRule="exact"/>
        <w:ind w:left="818" w:hanging="818" w:hangingChars="341"/>
        <w:rPr>
          <w:rFonts w:ascii="宋体" w:hAnsi="宋体"/>
          <w:color w:val="auto"/>
          <w:highlight w:val="none"/>
        </w:rPr>
      </w:pPr>
      <w:r>
        <w:rPr>
          <w:rFonts w:hint="eastAsia" w:ascii="宋体" w:hAnsi="宋体"/>
          <w:color w:val="auto"/>
          <w:highlight w:val="none"/>
        </w:rPr>
        <w:t>3.13.3.5法律、法规规定的其他损害招标人利益和社会公共利益情形的。</w:t>
      </w:r>
    </w:p>
    <w:p>
      <w:pPr>
        <w:spacing w:line="560" w:lineRule="exact"/>
        <w:rPr>
          <w:rFonts w:ascii="宋体" w:hAnsi="宋体"/>
          <w:b/>
          <w:bCs/>
          <w:color w:val="auto"/>
          <w:highlight w:val="none"/>
        </w:rPr>
      </w:pPr>
      <w:r>
        <w:rPr>
          <w:rFonts w:hint="eastAsia" w:ascii="宋体" w:hAnsi="宋体"/>
          <w:b/>
          <w:bCs/>
          <w:color w:val="auto"/>
          <w:highlight w:val="none"/>
        </w:rPr>
        <w:t>3.14 见证与投诉</w:t>
      </w:r>
    </w:p>
    <w:p>
      <w:pPr>
        <w:spacing w:line="560" w:lineRule="exact"/>
        <w:ind w:left="960" w:hanging="960" w:hangingChars="400"/>
        <w:rPr>
          <w:rFonts w:ascii="宋体" w:hAnsi="宋体"/>
          <w:color w:val="auto"/>
          <w:highlight w:val="none"/>
        </w:rPr>
      </w:pPr>
      <w:r>
        <w:rPr>
          <w:rFonts w:hint="eastAsia" w:ascii="宋体" w:hAnsi="宋体"/>
          <w:color w:val="auto"/>
          <w:highlight w:val="none"/>
        </w:rPr>
        <w:t>3.14.1 本次招标若有纠纷，将按现行法律、法规通过友好协商或诉讼程序解决。</w:t>
      </w:r>
    </w:p>
    <w:p>
      <w:pPr>
        <w:spacing w:line="360" w:lineRule="auto"/>
        <w:ind w:left="818" w:hanging="818" w:hangingChars="341"/>
        <w:rPr>
          <w:rFonts w:ascii="宋体" w:hAnsi="宋体"/>
          <w:color w:val="auto"/>
          <w:highlight w:val="none"/>
        </w:rPr>
      </w:pPr>
      <w:r>
        <w:rPr>
          <w:rFonts w:hint="eastAsia" w:ascii="宋体" w:hAnsi="宋体"/>
          <w:color w:val="auto"/>
          <w:highlight w:val="none"/>
        </w:rPr>
        <w:t>3.14.2 招标人和中标人均应保存有关招标、投标的有关资料，</w:t>
      </w:r>
      <w:r>
        <w:rPr>
          <w:rFonts w:ascii="宋体" w:hAnsi="宋体"/>
          <w:color w:val="auto"/>
          <w:highlight w:val="none"/>
        </w:rPr>
        <w:t>以便在必要时确证该项</w:t>
      </w:r>
      <w:r>
        <w:rPr>
          <w:rFonts w:hint="eastAsia" w:ascii="宋体" w:hAnsi="宋体"/>
          <w:color w:val="auto"/>
          <w:highlight w:val="none"/>
        </w:rPr>
        <w:t>招标</w:t>
      </w:r>
      <w:r>
        <w:rPr>
          <w:rFonts w:ascii="宋体" w:hAnsi="宋体"/>
          <w:color w:val="auto"/>
          <w:highlight w:val="none"/>
        </w:rPr>
        <w:t>的完成是公平和公正合理的。</w:t>
      </w:r>
    </w:p>
    <w:p>
      <w:pPr>
        <w:ind w:left="818" w:hanging="818" w:hangingChars="341"/>
        <w:rPr>
          <w:rFonts w:ascii="宋体" w:hAnsi="宋体"/>
          <w:color w:val="auto"/>
          <w:highlight w:val="none"/>
        </w:rPr>
        <w:sectPr>
          <w:headerReference r:id="rId8" w:type="default"/>
          <w:pgSz w:w="11906" w:h="16838"/>
          <w:pgMar w:top="1440" w:right="1134" w:bottom="1440" w:left="1440" w:header="851" w:footer="992" w:gutter="0"/>
          <w:pgNumType w:fmt="decimal"/>
          <w:cols w:space="720" w:num="1"/>
          <w:docGrid w:type="linesAndChars" w:linePitch="312" w:charSpace="0"/>
        </w:sectPr>
      </w:pPr>
    </w:p>
    <w:p>
      <w:pPr>
        <w:pStyle w:val="3"/>
        <w:spacing w:after="240" w:line="600" w:lineRule="exact"/>
        <w:rPr>
          <w:rFonts w:ascii="宋体" w:hAnsi="宋体"/>
          <w:color w:val="auto"/>
          <w:highlight w:val="none"/>
        </w:rPr>
      </w:pPr>
      <w:bookmarkStart w:id="147" w:name="_Toc15596"/>
      <w:bookmarkStart w:id="148" w:name="_Toc23499"/>
      <w:bookmarkStart w:id="149" w:name="_Toc17832"/>
      <w:bookmarkStart w:id="150" w:name="_Toc4669"/>
      <w:bookmarkStart w:id="151" w:name="_Toc18856"/>
      <w:bookmarkStart w:id="152" w:name="_Toc15019"/>
      <w:bookmarkStart w:id="153" w:name="_Toc4921"/>
      <w:bookmarkStart w:id="154" w:name="_Toc672"/>
      <w:bookmarkStart w:id="155" w:name="_Toc20867"/>
      <w:bookmarkStart w:id="156" w:name="_Toc786"/>
      <w:bookmarkStart w:id="157" w:name="_Toc8073"/>
      <w:bookmarkStart w:id="158" w:name="_Toc23887"/>
      <w:bookmarkStart w:id="159" w:name="_Toc22185"/>
      <w:bookmarkStart w:id="160" w:name="_Toc11097"/>
      <w:bookmarkStart w:id="161" w:name="_Toc23576"/>
      <w:bookmarkStart w:id="162" w:name="_Toc11247"/>
      <w:bookmarkStart w:id="163" w:name="_Toc6542"/>
      <w:bookmarkStart w:id="164" w:name="_Toc14355"/>
      <w:bookmarkStart w:id="165" w:name="_Toc4976"/>
      <w:bookmarkStart w:id="166" w:name="_Toc14903"/>
      <w:bookmarkStart w:id="167" w:name="_Toc10896"/>
      <w:bookmarkStart w:id="168" w:name="_Toc20181"/>
      <w:bookmarkStart w:id="169" w:name="_Toc22730"/>
      <w:bookmarkStart w:id="170" w:name="_Toc10213"/>
      <w:bookmarkStart w:id="171" w:name="_Toc6585"/>
      <w:bookmarkStart w:id="172" w:name="_Toc21999"/>
      <w:bookmarkStart w:id="173" w:name="_Toc31975"/>
      <w:bookmarkStart w:id="174" w:name="_Toc1939"/>
      <w:bookmarkStart w:id="175" w:name="_Toc362861367"/>
      <w:bookmarkStart w:id="176" w:name="_Toc24027"/>
      <w:bookmarkStart w:id="177" w:name="_Toc4374"/>
      <w:bookmarkStart w:id="178" w:name="_Toc4221"/>
      <w:bookmarkStart w:id="179" w:name="_Toc6029"/>
      <w:bookmarkStart w:id="180" w:name="_Toc26244"/>
      <w:bookmarkStart w:id="181" w:name="_Toc4567"/>
      <w:bookmarkStart w:id="182" w:name="_Toc9330"/>
      <w:bookmarkStart w:id="183" w:name="_Toc3025"/>
      <w:bookmarkStart w:id="184" w:name="_Toc28762"/>
      <w:bookmarkStart w:id="185" w:name="_Toc6721"/>
      <w:bookmarkStart w:id="186" w:name="_Toc181"/>
      <w:bookmarkStart w:id="187" w:name="_Toc24315"/>
      <w:bookmarkStart w:id="188" w:name="_Toc17627"/>
      <w:bookmarkStart w:id="189" w:name="_Toc17155"/>
      <w:bookmarkStart w:id="190" w:name="_Toc7113"/>
      <w:bookmarkStart w:id="191" w:name="_Toc16834"/>
      <w:bookmarkStart w:id="192" w:name="_Toc30652"/>
      <w:bookmarkStart w:id="193" w:name="_Toc10435"/>
      <w:bookmarkStart w:id="194" w:name="_Toc1042"/>
      <w:bookmarkStart w:id="195" w:name="_Toc13592"/>
      <w:bookmarkStart w:id="196" w:name="_Toc21022"/>
      <w:bookmarkStart w:id="197" w:name="_Toc10511"/>
      <w:bookmarkStart w:id="198" w:name="_Toc23094"/>
      <w:bookmarkStart w:id="199" w:name="_Toc5852"/>
      <w:bookmarkStart w:id="200" w:name="_Toc869"/>
      <w:bookmarkStart w:id="201" w:name="_Toc11995"/>
      <w:bookmarkStart w:id="202" w:name="_Toc23892"/>
      <w:bookmarkStart w:id="203" w:name="_Toc10843"/>
      <w:bookmarkStart w:id="204" w:name="_Toc25548"/>
      <w:bookmarkStart w:id="205" w:name="_Toc24418"/>
      <w:bookmarkStart w:id="206" w:name="_Toc2747"/>
      <w:bookmarkStart w:id="207" w:name="_Toc23352"/>
      <w:bookmarkStart w:id="208" w:name="_Toc339872741"/>
      <w:bookmarkStart w:id="209" w:name="_Toc1157"/>
      <w:bookmarkStart w:id="210" w:name="_Toc3136"/>
      <w:bookmarkStart w:id="211" w:name="_Toc28000"/>
      <w:bookmarkStart w:id="212" w:name="_Toc23267"/>
      <w:bookmarkStart w:id="213" w:name="_Toc28901"/>
      <w:r>
        <w:rPr>
          <w:rFonts w:hint="eastAsia" w:ascii="宋体" w:hAnsi="宋体"/>
          <w:color w:val="auto"/>
          <w:highlight w:val="none"/>
        </w:rPr>
        <w:t>第四章  投标文件编制要求</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spacing w:line="560" w:lineRule="exact"/>
        <w:ind w:left="965" w:leftChars="101" w:hanging="723" w:hangingChars="300"/>
        <w:rPr>
          <w:rFonts w:ascii="宋体" w:hAnsi="宋体"/>
          <w:b/>
          <w:color w:val="auto"/>
          <w:highlight w:val="none"/>
        </w:rPr>
      </w:pPr>
      <w:r>
        <w:rPr>
          <w:rFonts w:hint="eastAsia" w:ascii="宋体" w:hAnsi="宋体"/>
          <w:b/>
          <w:color w:val="auto"/>
          <w:highlight w:val="none"/>
        </w:rPr>
        <w:t>4.1    投标文件</w:t>
      </w:r>
    </w:p>
    <w:p>
      <w:pPr>
        <w:spacing w:line="560" w:lineRule="exact"/>
        <w:ind w:left="844" w:leftChars="101" w:hanging="602" w:hangingChars="250"/>
        <w:rPr>
          <w:rFonts w:ascii="宋体" w:hAnsi="宋体"/>
          <w:b/>
          <w:bCs/>
          <w:color w:val="auto"/>
          <w:highlight w:val="none"/>
        </w:rPr>
      </w:pPr>
      <w:r>
        <w:rPr>
          <w:rFonts w:hint="eastAsia" w:ascii="宋体" w:hAnsi="宋体"/>
          <w:b/>
          <w:bCs/>
          <w:color w:val="auto"/>
          <w:highlight w:val="none"/>
        </w:rPr>
        <w:t>4.1.1  投标文件由下列资料组成。</w:t>
      </w:r>
    </w:p>
    <w:p>
      <w:pPr>
        <w:spacing w:line="560" w:lineRule="exact"/>
        <w:ind w:left="840" w:leftChars="100" w:hanging="600" w:hangingChars="250"/>
        <w:rPr>
          <w:rFonts w:ascii="宋体" w:hAnsi="宋体"/>
          <w:color w:val="auto"/>
          <w:highlight w:val="none"/>
        </w:rPr>
      </w:pPr>
      <w:r>
        <w:rPr>
          <w:rFonts w:hint="eastAsia" w:ascii="宋体" w:hAnsi="宋体"/>
          <w:color w:val="auto"/>
          <w:highlight w:val="none"/>
        </w:rPr>
        <w:t>4.1.1.1商务文件。</w:t>
      </w:r>
    </w:p>
    <w:p>
      <w:pPr>
        <w:spacing w:line="560" w:lineRule="exact"/>
        <w:ind w:left="840" w:leftChars="100" w:hanging="600" w:hangingChars="250"/>
        <w:rPr>
          <w:rFonts w:ascii="宋体" w:hAnsi="宋体"/>
          <w:color w:val="auto"/>
          <w:highlight w:val="none"/>
        </w:rPr>
      </w:pPr>
      <w:r>
        <w:rPr>
          <w:rFonts w:hint="eastAsia" w:ascii="宋体" w:hAnsi="宋体"/>
          <w:color w:val="auto"/>
          <w:highlight w:val="none"/>
        </w:rPr>
        <w:t>4.1.1.2技术文件。</w:t>
      </w:r>
    </w:p>
    <w:p>
      <w:pPr>
        <w:spacing w:line="560" w:lineRule="exact"/>
        <w:ind w:left="840" w:leftChars="100" w:hanging="600" w:hangingChars="250"/>
        <w:rPr>
          <w:rFonts w:ascii="宋体" w:hAnsi="宋体"/>
          <w:color w:val="auto"/>
          <w:highlight w:val="none"/>
        </w:rPr>
      </w:pPr>
      <w:r>
        <w:rPr>
          <w:rFonts w:hint="eastAsia" w:ascii="宋体" w:hAnsi="宋体"/>
          <w:color w:val="auto"/>
          <w:highlight w:val="none"/>
        </w:rPr>
        <w:t>4.1.1.3保密信封。</w:t>
      </w:r>
    </w:p>
    <w:p>
      <w:pPr>
        <w:spacing w:line="560" w:lineRule="exact"/>
        <w:ind w:left="965" w:leftChars="101" w:hanging="723" w:hangingChars="300"/>
        <w:rPr>
          <w:rFonts w:ascii="宋体" w:hAnsi="宋体"/>
          <w:b/>
          <w:color w:val="auto"/>
          <w:highlight w:val="none"/>
        </w:rPr>
      </w:pPr>
      <w:r>
        <w:rPr>
          <w:rFonts w:hint="eastAsia" w:ascii="宋体" w:hAnsi="宋体"/>
          <w:b/>
          <w:color w:val="auto"/>
          <w:highlight w:val="none"/>
        </w:rPr>
        <w:t>4.2  商务文件组成</w:t>
      </w:r>
    </w:p>
    <w:p>
      <w:pPr>
        <w:pStyle w:val="40"/>
        <w:widowControl/>
        <w:autoSpaceDE w:val="0"/>
        <w:autoSpaceDN w:val="0"/>
        <w:snapToGrid w:val="0"/>
        <w:spacing w:after="160" w:line="400" w:lineRule="exact"/>
        <w:ind w:left="0" w:firstLine="240" w:firstLineChars="100"/>
        <w:jc w:val="left"/>
        <w:rPr>
          <w:rFonts w:ascii="宋体" w:cs="宋体"/>
          <w:color w:val="auto"/>
          <w:highlight w:val="none"/>
        </w:rPr>
      </w:pPr>
      <w:r>
        <w:rPr>
          <w:rFonts w:hint="eastAsia" w:ascii="宋体" w:hAnsi="宋体" w:cs="宋体"/>
          <w:color w:val="auto"/>
          <w:highlight w:val="none"/>
        </w:rPr>
        <w:t>（1）封面；</w:t>
      </w:r>
    </w:p>
    <w:p>
      <w:pPr>
        <w:pStyle w:val="40"/>
        <w:widowControl/>
        <w:autoSpaceDE w:val="0"/>
        <w:autoSpaceDN w:val="0"/>
        <w:snapToGrid w:val="0"/>
        <w:spacing w:after="160" w:line="400" w:lineRule="exact"/>
        <w:ind w:left="0" w:firstLine="240" w:firstLineChars="100"/>
        <w:jc w:val="left"/>
        <w:rPr>
          <w:rFonts w:ascii="宋体" w:cs="宋体"/>
          <w:color w:val="auto"/>
          <w:highlight w:val="none"/>
        </w:rPr>
      </w:pPr>
      <w:r>
        <w:rPr>
          <w:rFonts w:hint="eastAsia" w:ascii="宋体" w:hAnsi="宋体" w:cs="宋体"/>
          <w:color w:val="auto"/>
          <w:highlight w:val="none"/>
        </w:rPr>
        <w:t>（2）目录；</w:t>
      </w:r>
    </w:p>
    <w:p>
      <w:pPr>
        <w:pStyle w:val="40"/>
        <w:widowControl/>
        <w:autoSpaceDE w:val="0"/>
        <w:autoSpaceDN w:val="0"/>
        <w:snapToGrid w:val="0"/>
        <w:spacing w:after="160" w:line="400" w:lineRule="exact"/>
        <w:ind w:left="0" w:firstLine="240" w:firstLineChars="100"/>
        <w:jc w:val="left"/>
        <w:rPr>
          <w:rFonts w:ascii="宋体" w:cs="宋体"/>
          <w:color w:val="auto"/>
          <w:highlight w:val="none"/>
        </w:rPr>
      </w:pPr>
      <w:r>
        <w:rPr>
          <w:rFonts w:hint="eastAsia" w:ascii="宋体" w:hAnsi="宋体" w:cs="宋体"/>
          <w:color w:val="auto"/>
          <w:highlight w:val="none"/>
        </w:rPr>
        <w:t>（3</w:t>
      </w:r>
      <w:r>
        <w:rPr>
          <w:rFonts w:hint="eastAsia" w:ascii="宋体" w:hAnsi="宋体"/>
          <w:color w:val="auto"/>
          <w:highlight w:val="none"/>
        </w:rPr>
        <w:t>）</w:t>
      </w:r>
      <w:r>
        <w:rPr>
          <w:rFonts w:hint="eastAsia" w:ascii="宋体" w:hAnsi="宋体" w:cs="宋体"/>
          <w:color w:val="auto"/>
          <w:highlight w:val="none"/>
        </w:rPr>
        <w:t>投标函（按格式一）；</w:t>
      </w:r>
    </w:p>
    <w:p>
      <w:pPr>
        <w:pStyle w:val="40"/>
        <w:widowControl/>
        <w:autoSpaceDE w:val="0"/>
        <w:autoSpaceDN w:val="0"/>
        <w:snapToGrid w:val="0"/>
        <w:spacing w:after="160" w:line="400" w:lineRule="exact"/>
        <w:ind w:left="960" w:leftChars="100" w:hanging="720" w:hangingChars="300"/>
        <w:jc w:val="left"/>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）投标报价书（格式</w:t>
      </w:r>
      <w:r>
        <w:rPr>
          <w:rFonts w:hint="eastAsia" w:ascii="宋体" w:hAnsi="宋体" w:cs="宋体"/>
          <w:color w:val="auto"/>
          <w:highlight w:val="none"/>
          <w:lang w:val="en-US" w:eastAsia="zh-CN"/>
        </w:rPr>
        <w:t>二</w:t>
      </w:r>
      <w:r>
        <w:rPr>
          <w:rFonts w:hint="eastAsia" w:ascii="宋体" w:hAnsi="宋体" w:cs="宋体"/>
          <w:color w:val="auto"/>
          <w:highlight w:val="none"/>
        </w:rPr>
        <w:t>）；</w:t>
      </w:r>
    </w:p>
    <w:p>
      <w:pPr>
        <w:pStyle w:val="40"/>
        <w:widowControl/>
        <w:autoSpaceDE w:val="0"/>
        <w:autoSpaceDN w:val="0"/>
        <w:snapToGrid w:val="0"/>
        <w:spacing w:after="160" w:line="400" w:lineRule="exact"/>
        <w:ind w:left="960" w:leftChars="100" w:hanging="720" w:hangingChars="300"/>
        <w:jc w:val="left"/>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）法定代表人证明书</w:t>
      </w:r>
      <w:r>
        <w:rPr>
          <w:rFonts w:hint="eastAsia" w:ascii="宋体" w:hAnsi="宋体" w:cs="宋体"/>
          <w:color w:val="auto"/>
          <w:highlight w:val="none"/>
          <w:lang w:val="en-US" w:eastAsia="zh-CN"/>
        </w:rPr>
        <w:t>及</w:t>
      </w:r>
      <w:r>
        <w:rPr>
          <w:rFonts w:hint="eastAsia" w:ascii="宋体" w:hAnsi="宋体" w:cs="宋体"/>
          <w:color w:val="auto"/>
          <w:highlight w:val="none"/>
        </w:rPr>
        <w:t>授权委托书（按格式</w:t>
      </w:r>
      <w:r>
        <w:rPr>
          <w:rFonts w:hint="eastAsia" w:ascii="宋体" w:hAnsi="宋体" w:cs="宋体"/>
          <w:color w:val="auto"/>
          <w:highlight w:val="none"/>
          <w:lang w:val="en-US" w:eastAsia="zh-CN"/>
        </w:rPr>
        <w:t>三</w:t>
      </w:r>
      <w:r>
        <w:rPr>
          <w:rFonts w:hint="eastAsia" w:ascii="宋体" w:hAnsi="宋体" w:cs="宋体"/>
          <w:color w:val="auto"/>
          <w:highlight w:val="none"/>
        </w:rPr>
        <w:t>）；</w:t>
      </w:r>
    </w:p>
    <w:p>
      <w:pPr>
        <w:pStyle w:val="40"/>
        <w:widowControl/>
        <w:autoSpaceDE w:val="0"/>
        <w:autoSpaceDN w:val="0"/>
        <w:snapToGrid w:val="0"/>
        <w:spacing w:after="160" w:line="400" w:lineRule="exact"/>
        <w:ind w:left="0" w:firstLine="240" w:firstLineChars="100"/>
        <w:jc w:val="left"/>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）投标人基本情况（按格式</w:t>
      </w:r>
      <w:r>
        <w:rPr>
          <w:rFonts w:hint="eastAsia" w:ascii="宋体" w:hAnsi="宋体" w:cs="宋体"/>
          <w:color w:val="auto"/>
          <w:highlight w:val="none"/>
          <w:lang w:val="en-US" w:eastAsia="zh-CN"/>
        </w:rPr>
        <w:t>四</w:t>
      </w:r>
      <w:r>
        <w:rPr>
          <w:rFonts w:hint="eastAsia" w:ascii="宋体" w:hAnsi="宋体" w:cs="宋体"/>
          <w:color w:val="auto"/>
          <w:highlight w:val="none"/>
        </w:rPr>
        <w:t>）；</w:t>
      </w:r>
    </w:p>
    <w:p>
      <w:pPr>
        <w:pStyle w:val="40"/>
        <w:widowControl/>
        <w:autoSpaceDE w:val="0"/>
        <w:autoSpaceDN w:val="0"/>
        <w:snapToGrid w:val="0"/>
        <w:spacing w:after="160" w:line="400" w:lineRule="exact"/>
        <w:ind w:left="0" w:firstLine="240" w:firstLineChars="100"/>
        <w:jc w:val="left"/>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）资格</w:t>
      </w:r>
      <w:r>
        <w:rPr>
          <w:rFonts w:hint="eastAsia" w:ascii="宋体" w:hAnsi="宋体" w:cs="宋体"/>
          <w:color w:val="auto"/>
          <w:highlight w:val="none"/>
          <w:lang w:val="en-US" w:eastAsia="zh-CN"/>
        </w:rPr>
        <w:t>审查资料</w:t>
      </w:r>
      <w:r>
        <w:rPr>
          <w:rFonts w:hint="eastAsia" w:ascii="宋体" w:hAnsi="宋体" w:cs="宋体"/>
          <w:color w:val="auto"/>
          <w:highlight w:val="none"/>
        </w:rPr>
        <w:t>（按格式</w:t>
      </w:r>
      <w:r>
        <w:rPr>
          <w:rFonts w:hint="eastAsia" w:ascii="宋体" w:hAnsi="宋体" w:cs="宋体"/>
          <w:color w:val="auto"/>
          <w:highlight w:val="none"/>
          <w:lang w:val="en-US" w:eastAsia="zh-CN"/>
        </w:rPr>
        <w:t>五</w:t>
      </w:r>
      <w:r>
        <w:rPr>
          <w:rFonts w:hint="eastAsia" w:ascii="宋体" w:hAnsi="宋体" w:cs="宋体"/>
          <w:color w:val="auto"/>
          <w:highlight w:val="none"/>
        </w:rPr>
        <w:t>）；</w:t>
      </w:r>
    </w:p>
    <w:p>
      <w:pPr>
        <w:pStyle w:val="40"/>
        <w:widowControl/>
        <w:autoSpaceDE w:val="0"/>
        <w:autoSpaceDN w:val="0"/>
        <w:snapToGrid w:val="0"/>
        <w:spacing w:after="160" w:line="400" w:lineRule="exact"/>
        <w:ind w:left="0" w:firstLine="240" w:firstLineChars="100"/>
        <w:jc w:val="left"/>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）保证工期承诺函（按格式</w:t>
      </w:r>
      <w:r>
        <w:rPr>
          <w:rFonts w:hint="eastAsia" w:ascii="宋体" w:hAnsi="宋体" w:cs="宋体"/>
          <w:color w:val="auto"/>
          <w:highlight w:val="none"/>
          <w:lang w:val="en-US" w:eastAsia="zh-CN"/>
        </w:rPr>
        <w:t>六</w:t>
      </w:r>
      <w:r>
        <w:rPr>
          <w:rFonts w:hint="eastAsia" w:ascii="宋体" w:hAnsi="宋体" w:cs="宋体"/>
          <w:color w:val="auto"/>
          <w:highlight w:val="none"/>
        </w:rPr>
        <w:t>）；</w:t>
      </w:r>
    </w:p>
    <w:p>
      <w:pPr>
        <w:pStyle w:val="40"/>
        <w:widowControl/>
        <w:autoSpaceDE w:val="0"/>
        <w:autoSpaceDN w:val="0"/>
        <w:snapToGrid w:val="0"/>
        <w:spacing w:after="160" w:line="400" w:lineRule="exact"/>
        <w:ind w:left="960" w:leftChars="100" w:hanging="720" w:hangingChars="300"/>
        <w:jc w:val="left"/>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）投标保证金</w:t>
      </w:r>
      <w:r>
        <w:rPr>
          <w:rFonts w:hint="eastAsia" w:ascii="宋体" w:hAnsi="宋体" w:cs="宋体"/>
          <w:color w:val="auto"/>
          <w:highlight w:val="none"/>
          <w:lang w:val="en-US" w:eastAsia="zh-CN"/>
        </w:rPr>
        <w:t>证明</w:t>
      </w:r>
      <w:r>
        <w:rPr>
          <w:rFonts w:hint="eastAsia" w:ascii="宋体" w:hAnsi="宋体" w:cs="宋体"/>
          <w:color w:val="auto"/>
          <w:highlight w:val="none"/>
        </w:rPr>
        <w:t>（格式</w:t>
      </w:r>
      <w:r>
        <w:rPr>
          <w:rFonts w:hint="eastAsia" w:ascii="宋体" w:hAnsi="宋体" w:cs="宋体"/>
          <w:color w:val="auto"/>
          <w:highlight w:val="none"/>
          <w:lang w:val="en-US" w:eastAsia="zh-CN"/>
        </w:rPr>
        <w:t>七</w:t>
      </w:r>
      <w:r>
        <w:rPr>
          <w:rFonts w:hint="eastAsia" w:ascii="宋体" w:hAnsi="宋体" w:cs="宋体"/>
          <w:color w:val="auto"/>
          <w:highlight w:val="none"/>
        </w:rPr>
        <w:t>）；</w:t>
      </w:r>
    </w:p>
    <w:p>
      <w:pPr>
        <w:pStyle w:val="40"/>
        <w:keepNext w:val="0"/>
        <w:keepLines w:val="0"/>
        <w:pageBreakBefore w:val="0"/>
        <w:widowControl/>
        <w:kinsoku/>
        <w:wordWrap/>
        <w:overflowPunct/>
        <w:topLinePunct w:val="0"/>
        <w:autoSpaceDE w:val="0"/>
        <w:autoSpaceDN w:val="0"/>
        <w:bidi w:val="0"/>
        <w:adjustRightInd/>
        <w:snapToGrid w:val="0"/>
        <w:spacing w:after="160" w:line="400" w:lineRule="exact"/>
        <w:ind w:left="960" w:leftChars="100" w:hanging="720" w:hangingChars="300"/>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10）企业业绩情况表</w:t>
      </w:r>
      <w:r>
        <w:rPr>
          <w:rFonts w:hint="eastAsia" w:ascii="宋体" w:hAnsi="宋体" w:cs="宋体"/>
          <w:color w:val="auto"/>
          <w:highlight w:val="none"/>
        </w:rPr>
        <w:t>（格式</w:t>
      </w:r>
      <w:r>
        <w:rPr>
          <w:rFonts w:hint="eastAsia" w:ascii="宋体" w:hAnsi="宋体" w:cs="宋体"/>
          <w:color w:val="auto"/>
          <w:highlight w:val="none"/>
          <w:lang w:val="en-US" w:eastAsia="zh-CN"/>
        </w:rPr>
        <w:t>八</w:t>
      </w:r>
      <w:r>
        <w:rPr>
          <w:rFonts w:hint="eastAsia" w:ascii="宋体" w:hAnsi="宋体" w:cs="宋体"/>
          <w:color w:val="auto"/>
          <w:highlight w:val="none"/>
        </w:rPr>
        <w:t>）；</w:t>
      </w:r>
    </w:p>
    <w:p>
      <w:pPr>
        <w:pStyle w:val="40"/>
        <w:keepNext w:val="0"/>
        <w:keepLines w:val="0"/>
        <w:pageBreakBefore w:val="0"/>
        <w:widowControl/>
        <w:kinsoku/>
        <w:wordWrap/>
        <w:overflowPunct/>
        <w:topLinePunct w:val="0"/>
        <w:autoSpaceDE w:val="0"/>
        <w:autoSpaceDN w:val="0"/>
        <w:bidi w:val="0"/>
        <w:adjustRightInd/>
        <w:snapToGrid w:val="0"/>
        <w:spacing w:after="160" w:line="400" w:lineRule="exact"/>
        <w:ind w:left="960" w:leftChars="100" w:hanging="720" w:hangingChars="300"/>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11）企业获奖情况表</w:t>
      </w:r>
      <w:r>
        <w:rPr>
          <w:rFonts w:hint="eastAsia" w:ascii="宋体" w:hAnsi="宋体" w:cs="宋体"/>
          <w:color w:val="auto"/>
          <w:highlight w:val="none"/>
        </w:rPr>
        <w:t>（格式</w:t>
      </w:r>
      <w:r>
        <w:rPr>
          <w:rFonts w:hint="eastAsia" w:ascii="宋体" w:hAnsi="宋体" w:cs="宋体"/>
          <w:color w:val="auto"/>
          <w:highlight w:val="none"/>
          <w:lang w:val="en-US" w:eastAsia="zh-CN"/>
        </w:rPr>
        <w:t>九</w:t>
      </w:r>
      <w:r>
        <w:rPr>
          <w:rFonts w:hint="eastAsia" w:ascii="宋体" w:hAnsi="宋体" w:cs="宋体"/>
          <w:color w:val="auto"/>
          <w:highlight w:val="none"/>
        </w:rPr>
        <w:t>）；</w:t>
      </w:r>
    </w:p>
    <w:p>
      <w:pPr>
        <w:pStyle w:val="40"/>
        <w:keepNext w:val="0"/>
        <w:keepLines w:val="0"/>
        <w:pageBreakBefore w:val="0"/>
        <w:widowControl/>
        <w:kinsoku/>
        <w:wordWrap/>
        <w:overflowPunct/>
        <w:topLinePunct w:val="0"/>
        <w:autoSpaceDE w:val="0"/>
        <w:autoSpaceDN w:val="0"/>
        <w:bidi w:val="0"/>
        <w:adjustRightInd/>
        <w:snapToGrid w:val="0"/>
        <w:spacing w:after="160" w:line="400" w:lineRule="exact"/>
        <w:ind w:left="960" w:leftChars="100" w:hanging="720" w:hangingChars="300"/>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12）企业资信情况表</w:t>
      </w:r>
      <w:r>
        <w:rPr>
          <w:rFonts w:hint="eastAsia" w:ascii="宋体" w:hAnsi="宋体" w:cs="宋体"/>
          <w:color w:val="auto"/>
          <w:highlight w:val="none"/>
        </w:rPr>
        <w:t>（格式</w:t>
      </w:r>
      <w:r>
        <w:rPr>
          <w:rFonts w:hint="eastAsia" w:ascii="宋体" w:hAnsi="宋体" w:cs="宋体"/>
          <w:color w:val="auto"/>
          <w:highlight w:val="none"/>
          <w:lang w:val="en-US" w:eastAsia="zh-CN"/>
        </w:rPr>
        <w:t>十</w:t>
      </w:r>
      <w:r>
        <w:rPr>
          <w:rFonts w:hint="eastAsia" w:ascii="宋体" w:hAnsi="宋体" w:cs="宋体"/>
          <w:color w:val="auto"/>
          <w:highlight w:val="none"/>
        </w:rPr>
        <w:t>）；</w:t>
      </w:r>
    </w:p>
    <w:p>
      <w:pPr>
        <w:pStyle w:val="40"/>
        <w:keepNext w:val="0"/>
        <w:keepLines w:val="0"/>
        <w:pageBreakBefore w:val="0"/>
        <w:widowControl/>
        <w:kinsoku/>
        <w:wordWrap/>
        <w:overflowPunct/>
        <w:topLinePunct w:val="0"/>
        <w:autoSpaceDE w:val="0"/>
        <w:autoSpaceDN w:val="0"/>
        <w:bidi w:val="0"/>
        <w:adjustRightInd/>
        <w:snapToGrid w:val="0"/>
        <w:spacing w:after="160" w:line="400" w:lineRule="exact"/>
        <w:ind w:left="960" w:leftChars="100" w:hanging="720" w:hangingChars="300"/>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13）企业财务状况情况表</w:t>
      </w:r>
      <w:r>
        <w:rPr>
          <w:rFonts w:hint="eastAsia" w:ascii="宋体" w:hAnsi="宋体" w:cs="宋体"/>
          <w:color w:val="auto"/>
          <w:highlight w:val="none"/>
        </w:rPr>
        <w:t>（格式</w:t>
      </w:r>
      <w:r>
        <w:rPr>
          <w:rFonts w:hint="eastAsia" w:ascii="宋体" w:hAnsi="宋体" w:cs="宋体"/>
          <w:color w:val="auto"/>
          <w:highlight w:val="none"/>
          <w:lang w:val="en-US" w:eastAsia="zh-CN"/>
        </w:rPr>
        <w:t>十一</w:t>
      </w:r>
      <w:r>
        <w:rPr>
          <w:rFonts w:hint="eastAsia" w:ascii="宋体" w:hAnsi="宋体" w:cs="宋体"/>
          <w:color w:val="auto"/>
          <w:highlight w:val="none"/>
        </w:rPr>
        <w:t>）；</w:t>
      </w:r>
    </w:p>
    <w:p>
      <w:pPr>
        <w:pStyle w:val="40"/>
        <w:keepNext w:val="0"/>
        <w:keepLines w:val="0"/>
        <w:pageBreakBefore w:val="0"/>
        <w:widowControl/>
        <w:kinsoku/>
        <w:wordWrap/>
        <w:overflowPunct/>
        <w:topLinePunct w:val="0"/>
        <w:autoSpaceDE w:val="0"/>
        <w:autoSpaceDN w:val="0"/>
        <w:bidi w:val="0"/>
        <w:adjustRightInd/>
        <w:snapToGrid w:val="0"/>
        <w:spacing w:after="160" w:line="400" w:lineRule="exact"/>
        <w:ind w:left="960" w:leftChars="100" w:hanging="720" w:hangingChars="300"/>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14）项目负责人职称情况表</w:t>
      </w:r>
      <w:r>
        <w:rPr>
          <w:rFonts w:hint="eastAsia" w:ascii="宋体" w:hAnsi="宋体" w:cs="宋体"/>
          <w:color w:val="auto"/>
          <w:highlight w:val="none"/>
        </w:rPr>
        <w:t>（格式</w:t>
      </w:r>
      <w:r>
        <w:rPr>
          <w:rFonts w:hint="eastAsia" w:ascii="宋体" w:hAnsi="宋体" w:cs="宋体"/>
          <w:color w:val="auto"/>
          <w:highlight w:val="none"/>
          <w:lang w:val="en-US" w:eastAsia="zh-CN"/>
        </w:rPr>
        <w:t>十二</w:t>
      </w:r>
      <w:r>
        <w:rPr>
          <w:rFonts w:hint="eastAsia" w:ascii="宋体" w:hAnsi="宋体" w:cs="宋体"/>
          <w:color w:val="auto"/>
          <w:highlight w:val="none"/>
        </w:rPr>
        <w:t>）；</w:t>
      </w:r>
    </w:p>
    <w:p>
      <w:pPr>
        <w:pStyle w:val="40"/>
        <w:keepNext w:val="0"/>
        <w:keepLines w:val="0"/>
        <w:pageBreakBefore w:val="0"/>
        <w:widowControl/>
        <w:kinsoku/>
        <w:wordWrap/>
        <w:overflowPunct/>
        <w:topLinePunct w:val="0"/>
        <w:autoSpaceDE w:val="0"/>
        <w:autoSpaceDN w:val="0"/>
        <w:bidi w:val="0"/>
        <w:adjustRightInd/>
        <w:snapToGrid w:val="0"/>
        <w:spacing w:after="160" w:line="400" w:lineRule="exact"/>
        <w:ind w:left="960" w:leftChars="100" w:hanging="720" w:hangingChars="300"/>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15）项目负责人业绩情况表</w:t>
      </w:r>
      <w:r>
        <w:rPr>
          <w:rFonts w:hint="eastAsia" w:ascii="宋体" w:hAnsi="宋体" w:cs="宋体"/>
          <w:color w:val="auto"/>
          <w:highlight w:val="none"/>
        </w:rPr>
        <w:t>（格式</w:t>
      </w:r>
      <w:r>
        <w:rPr>
          <w:rFonts w:hint="eastAsia" w:ascii="宋体" w:hAnsi="宋体" w:cs="宋体"/>
          <w:color w:val="auto"/>
          <w:highlight w:val="none"/>
          <w:lang w:val="en-US" w:eastAsia="zh-CN"/>
        </w:rPr>
        <w:t>十三</w:t>
      </w:r>
      <w:r>
        <w:rPr>
          <w:rFonts w:hint="eastAsia" w:ascii="宋体" w:hAnsi="宋体" w:cs="宋体"/>
          <w:color w:val="auto"/>
          <w:highlight w:val="none"/>
        </w:rPr>
        <w:t>）；</w:t>
      </w:r>
    </w:p>
    <w:p>
      <w:pPr>
        <w:pStyle w:val="40"/>
        <w:keepNext w:val="0"/>
        <w:keepLines w:val="0"/>
        <w:pageBreakBefore w:val="0"/>
        <w:widowControl/>
        <w:kinsoku/>
        <w:wordWrap/>
        <w:overflowPunct/>
        <w:topLinePunct w:val="0"/>
        <w:autoSpaceDE w:val="0"/>
        <w:autoSpaceDN w:val="0"/>
        <w:bidi w:val="0"/>
        <w:adjustRightInd/>
        <w:snapToGrid w:val="0"/>
        <w:spacing w:after="160" w:line="400" w:lineRule="exact"/>
        <w:ind w:left="960" w:leftChars="100" w:hanging="720" w:hangingChars="300"/>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16）项目负责人获奖情况表</w:t>
      </w:r>
      <w:r>
        <w:rPr>
          <w:rFonts w:hint="eastAsia" w:ascii="宋体" w:hAnsi="宋体" w:cs="宋体"/>
          <w:color w:val="auto"/>
          <w:highlight w:val="none"/>
        </w:rPr>
        <w:t>（格式</w:t>
      </w:r>
      <w:r>
        <w:rPr>
          <w:rFonts w:hint="eastAsia" w:ascii="宋体" w:hAnsi="宋体" w:cs="宋体"/>
          <w:color w:val="auto"/>
          <w:highlight w:val="none"/>
          <w:lang w:val="en-US" w:eastAsia="zh-CN"/>
        </w:rPr>
        <w:t>十四</w:t>
      </w:r>
      <w:r>
        <w:rPr>
          <w:rFonts w:hint="eastAsia" w:ascii="宋体" w:hAnsi="宋体" w:cs="宋体"/>
          <w:color w:val="auto"/>
          <w:highlight w:val="none"/>
        </w:rPr>
        <w:t>）；</w:t>
      </w:r>
    </w:p>
    <w:p>
      <w:pPr>
        <w:pStyle w:val="40"/>
        <w:keepNext w:val="0"/>
        <w:keepLines w:val="0"/>
        <w:pageBreakBefore w:val="0"/>
        <w:widowControl/>
        <w:kinsoku/>
        <w:wordWrap/>
        <w:overflowPunct/>
        <w:topLinePunct w:val="0"/>
        <w:autoSpaceDE w:val="0"/>
        <w:autoSpaceDN w:val="0"/>
        <w:bidi w:val="0"/>
        <w:adjustRightInd/>
        <w:snapToGrid w:val="0"/>
        <w:spacing w:after="160" w:line="400" w:lineRule="exact"/>
        <w:ind w:left="960" w:leftChars="100" w:hanging="720" w:hangingChars="300"/>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17）专业负责人资格情况表</w:t>
      </w:r>
      <w:r>
        <w:rPr>
          <w:rFonts w:hint="eastAsia" w:ascii="宋体" w:hAnsi="宋体" w:cs="宋体"/>
          <w:color w:val="auto"/>
          <w:highlight w:val="none"/>
        </w:rPr>
        <w:t>（格式</w:t>
      </w:r>
      <w:r>
        <w:rPr>
          <w:rFonts w:hint="eastAsia" w:ascii="宋体" w:hAnsi="宋体" w:cs="宋体"/>
          <w:color w:val="auto"/>
          <w:highlight w:val="none"/>
          <w:lang w:val="en-US" w:eastAsia="zh-CN"/>
        </w:rPr>
        <w:t>十五</w:t>
      </w:r>
      <w:r>
        <w:rPr>
          <w:rFonts w:hint="eastAsia" w:ascii="宋体" w:hAnsi="宋体" w:cs="宋体"/>
          <w:color w:val="auto"/>
          <w:highlight w:val="none"/>
        </w:rPr>
        <w:t>）；</w:t>
      </w:r>
    </w:p>
    <w:p>
      <w:pPr>
        <w:pStyle w:val="40"/>
        <w:keepNext w:val="0"/>
        <w:keepLines w:val="0"/>
        <w:pageBreakBefore w:val="0"/>
        <w:widowControl/>
        <w:kinsoku/>
        <w:wordWrap/>
        <w:overflowPunct/>
        <w:topLinePunct w:val="0"/>
        <w:autoSpaceDE w:val="0"/>
        <w:autoSpaceDN w:val="0"/>
        <w:bidi w:val="0"/>
        <w:adjustRightInd/>
        <w:snapToGrid w:val="0"/>
        <w:spacing w:after="160" w:line="400" w:lineRule="exact"/>
        <w:ind w:left="960" w:leftChars="100" w:hanging="720" w:hangingChars="300"/>
        <w:jc w:val="left"/>
        <w:textAlignment w:val="auto"/>
        <w:rPr>
          <w:rFonts w:asci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w:t>
      </w:r>
      <w:r>
        <w:rPr>
          <w:rFonts w:hint="eastAsia" w:ascii="宋体" w:hAnsi="宋体" w:cs="宋体"/>
          <w:color w:val="auto"/>
          <w:highlight w:val="none"/>
          <w:lang w:val="en-US"/>
        </w:rPr>
        <w:t>投标人认为可提供的其它资料</w:t>
      </w:r>
      <w:r>
        <w:rPr>
          <w:rFonts w:hint="eastAsia" w:ascii="宋体" w:hAnsi="宋体" w:cs="宋体"/>
          <w:color w:val="auto"/>
          <w:highlight w:val="none"/>
        </w:rPr>
        <w:t>（格式</w:t>
      </w:r>
      <w:r>
        <w:rPr>
          <w:rFonts w:hint="eastAsia" w:ascii="宋体" w:hAnsi="宋体" w:cs="宋体"/>
          <w:color w:val="auto"/>
          <w:highlight w:val="none"/>
          <w:lang w:val="en-US" w:eastAsia="zh-CN"/>
        </w:rPr>
        <w:t>十六</w:t>
      </w:r>
      <w:r>
        <w:rPr>
          <w:rFonts w:hint="eastAsia" w:ascii="宋体" w:hAnsi="宋体" w:cs="宋体"/>
          <w:color w:val="auto"/>
          <w:highlight w:val="none"/>
        </w:rPr>
        <w:t>）。</w:t>
      </w:r>
    </w:p>
    <w:p>
      <w:pPr>
        <w:adjustRightInd w:val="0"/>
        <w:snapToGrid w:val="0"/>
        <w:spacing w:line="500" w:lineRule="exact"/>
        <w:ind w:left="240" w:leftChars="100" w:firstLine="240" w:firstLineChars="100"/>
        <w:rPr>
          <w:rFonts w:hint="eastAsia" w:ascii="宋体" w:hAnsi="宋体"/>
          <w:color w:val="auto"/>
          <w:highlight w:val="none"/>
          <w:lang w:val="en-US" w:eastAsia="zh-CN"/>
        </w:rPr>
      </w:pPr>
      <w:r>
        <w:rPr>
          <w:rFonts w:hint="eastAsia" w:ascii="宋体" w:hAnsi="宋体"/>
          <w:color w:val="auto"/>
          <w:highlight w:val="none"/>
          <w:lang w:val="en-US" w:eastAsia="zh-CN"/>
        </w:rPr>
        <w:t>注：以上（1）至（18）需按顺序装订成册，且投标人应将商务投标文件正本文件的所有内容按招标文件要求签字盖章后按顺序进行扫描，扫描的内容要求清晰可辨，并以PDF格式制作成电子版商务部分文件，刻录入U盘，随商务投标文件正、副本密封后一同在投标文件截止时间前递交。</w:t>
      </w:r>
    </w:p>
    <w:p>
      <w:pPr>
        <w:adjustRightInd w:val="0"/>
        <w:snapToGrid w:val="0"/>
        <w:spacing w:line="500" w:lineRule="exact"/>
        <w:ind w:firstLine="482" w:firstLineChars="200"/>
        <w:rPr>
          <w:rFonts w:ascii="宋体" w:hAnsi="宋体"/>
          <w:b/>
          <w:color w:val="auto"/>
          <w:highlight w:val="none"/>
        </w:rPr>
      </w:pPr>
      <w:r>
        <w:rPr>
          <w:rFonts w:hint="eastAsia" w:ascii="宋体" w:hAnsi="宋体"/>
          <w:b/>
          <w:color w:val="auto"/>
          <w:highlight w:val="none"/>
        </w:rPr>
        <w:t>4.3  技术文件组成</w:t>
      </w:r>
    </w:p>
    <w:p>
      <w:pPr>
        <w:adjustRightInd w:val="0"/>
        <w:snapToGrid w:val="0"/>
        <w:spacing w:line="500" w:lineRule="exact"/>
        <w:ind w:firstLine="480" w:firstLineChars="200"/>
        <w:rPr>
          <w:rFonts w:ascii="宋体" w:hAnsi="宋体"/>
          <w:color w:val="auto"/>
          <w:highlight w:val="none"/>
        </w:rPr>
      </w:pPr>
      <w:r>
        <w:rPr>
          <w:rFonts w:hint="eastAsia" w:ascii="宋体" w:hAnsi="宋体"/>
          <w:color w:val="auto"/>
          <w:highlight w:val="none"/>
        </w:rPr>
        <w:t>4.3.1 技术文件应包括以下内容（包括但不限于以下内容）：</w:t>
      </w:r>
    </w:p>
    <w:p>
      <w:pPr>
        <w:adjustRightInd w:val="0"/>
        <w:snapToGrid w:val="0"/>
        <w:spacing w:line="500" w:lineRule="exact"/>
        <w:ind w:firstLine="480" w:firstLineChars="200"/>
        <w:rPr>
          <w:rFonts w:ascii="宋体" w:hAnsi="宋体"/>
          <w:color w:val="auto"/>
          <w:highlight w:val="none"/>
        </w:rPr>
      </w:pPr>
      <w:r>
        <w:rPr>
          <w:rFonts w:hint="eastAsia" w:ascii="宋体" w:hAnsi="宋体"/>
          <w:color w:val="auto"/>
          <w:highlight w:val="none"/>
        </w:rPr>
        <w:t>（1）封面；</w:t>
      </w:r>
    </w:p>
    <w:p>
      <w:pPr>
        <w:adjustRightInd w:val="0"/>
        <w:snapToGrid w:val="0"/>
        <w:spacing w:line="500" w:lineRule="exact"/>
        <w:ind w:firstLine="480" w:firstLineChars="200"/>
        <w:rPr>
          <w:rFonts w:ascii="宋体" w:hAnsi="宋体"/>
          <w:color w:val="auto"/>
          <w:highlight w:val="none"/>
        </w:rPr>
      </w:pPr>
      <w:r>
        <w:rPr>
          <w:rFonts w:hint="eastAsia" w:ascii="宋体" w:hAnsi="宋体"/>
          <w:color w:val="auto"/>
          <w:highlight w:val="none"/>
        </w:rPr>
        <w:t>（2）目录；</w:t>
      </w:r>
    </w:p>
    <w:p>
      <w:pPr>
        <w:adjustRightInd w:val="0"/>
        <w:snapToGrid w:val="0"/>
        <w:spacing w:line="500" w:lineRule="exact"/>
        <w:ind w:firstLine="480" w:firstLineChars="200"/>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lang w:val="zh-CN" w:eastAsia="en-US"/>
        </w:rPr>
        <w:t>方案优化设计</w:t>
      </w:r>
      <w:r>
        <w:rPr>
          <w:rFonts w:hint="eastAsia" w:ascii="宋体" w:hAnsi="宋体"/>
          <w:color w:val="auto"/>
          <w:highlight w:val="none"/>
        </w:rPr>
        <w:t>；</w:t>
      </w:r>
    </w:p>
    <w:p>
      <w:pPr>
        <w:adjustRightInd w:val="0"/>
        <w:snapToGrid w:val="0"/>
        <w:spacing w:line="500" w:lineRule="exact"/>
        <w:ind w:firstLine="480" w:firstLineChars="200"/>
        <w:rPr>
          <w:rFonts w:hint="eastAsia" w:asciiTheme="minorEastAsia" w:hAnsiTheme="minorEastAsia" w:eastAsiaTheme="minorEastAsia"/>
          <w:color w:val="auto"/>
          <w:highlight w:val="none"/>
          <w:lang w:val="en-US" w:eastAsia="zh-CN"/>
        </w:rPr>
      </w:pPr>
      <w:r>
        <w:rPr>
          <w:rFonts w:hint="eastAsia" w:ascii="宋体" w:hAnsi="宋体"/>
          <w:color w:val="auto"/>
          <w:highlight w:val="none"/>
          <w:lang w:val="en-US" w:eastAsia="zh-CN"/>
        </w:rPr>
        <w:t>（4）</w:t>
      </w:r>
      <w:r>
        <w:rPr>
          <w:rFonts w:hint="eastAsia" w:asciiTheme="minorEastAsia" w:hAnsiTheme="minorEastAsia"/>
          <w:color w:val="auto"/>
          <w:highlight w:val="none"/>
          <w:lang w:val="zh-CN" w:eastAsia="en-US"/>
        </w:rPr>
        <w:t>设计图纸</w:t>
      </w:r>
      <w:r>
        <w:rPr>
          <w:rFonts w:hint="eastAsia" w:asciiTheme="minorEastAsia" w:hAnsiTheme="minorEastAsia"/>
          <w:color w:val="auto"/>
          <w:highlight w:val="none"/>
          <w:lang w:val="en-US" w:eastAsia="zh-CN"/>
        </w:rPr>
        <w:t>；</w:t>
      </w:r>
    </w:p>
    <w:p>
      <w:pPr>
        <w:adjustRightInd w:val="0"/>
        <w:snapToGrid w:val="0"/>
        <w:spacing w:line="500" w:lineRule="exact"/>
        <w:ind w:firstLine="480" w:firstLineChars="200"/>
        <w:rPr>
          <w:rFonts w:hint="eastAsia" w:asciiTheme="minorEastAsia" w:hAnsiTheme="minorEastAsia" w:eastAsiaTheme="minorEastAsia"/>
          <w:color w:val="auto"/>
          <w:highlight w:val="none"/>
          <w:lang w:val="en-US" w:eastAsia="zh-CN"/>
        </w:rPr>
      </w:pPr>
      <w:r>
        <w:rPr>
          <w:rFonts w:hint="eastAsia" w:ascii="宋体" w:hAnsi="宋体"/>
          <w:color w:val="auto"/>
          <w:highlight w:val="none"/>
          <w:lang w:val="en-US" w:eastAsia="zh-CN"/>
        </w:rPr>
        <w:t>（5）</w:t>
      </w:r>
      <w:r>
        <w:rPr>
          <w:rFonts w:hint="default" w:asciiTheme="minorEastAsia" w:hAnsiTheme="minorEastAsia"/>
          <w:color w:val="auto"/>
          <w:highlight w:val="none"/>
          <w:lang w:val="zh-CN" w:eastAsia="en-US"/>
        </w:rPr>
        <w:t>专项设计</w:t>
      </w:r>
      <w:r>
        <w:rPr>
          <w:rFonts w:hint="eastAsia" w:asciiTheme="minorEastAsia" w:hAnsiTheme="minorEastAsia"/>
          <w:color w:val="auto"/>
          <w:highlight w:val="none"/>
          <w:lang w:val="en-US" w:eastAsia="zh-CN"/>
        </w:rPr>
        <w:t>；</w:t>
      </w:r>
    </w:p>
    <w:p>
      <w:pPr>
        <w:adjustRightInd w:val="0"/>
        <w:snapToGrid w:val="0"/>
        <w:spacing w:line="500" w:lineRule="exact"/>
        <w:ind w:firstLine="480" w:firstLineChars="200"/>
        <w:rPr>
          <w:rFonts w:hint="default" w:ascii="宋体" w:hAnsi="宋体"/>
          <w:color w:val="auto"/>
          <w:highlight w:val="none"/>
          <w:lang w:val="en-US" w:eastAsia="zh-CN"/>
        </w:rPr>
      </w:pPr>
      <w:r>
        <w:rPr>
          <w:rFonts w:hint="eastAsia" w:ascii="宋体" w:hAnsi="宋体"/>
          <w:color w:val="auto"/>
          <w:highlight w:val="none"/>
          <w:lang w:val="en-US" w:eastAsia="zh-CN"/>
        </w:rPr>
        <w:t>（6）设计质量保证措施；</w:t>
      </w:r>
    </w:p>
    <w:p>
      <w:pPr>
        <w:adjustRightInd w:val="0"/>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投标人认为有必要提供的其他资料。</w:t>
      </w:r>
    </w:p>
    <w:p>
      <w:pPr>
        <w:adjustRightInd w:val="0"/>
        <w:snapToGrid w:val="0"/>
        <w:spacing w:line="500" w:lineRule="exact"/>
        <w:ind w:left="240" w:leftChars="100" w:firstLine="240" w:firstLineChars="100"/>
        <w:rPr>
          <w:rFonts w:ascii="宋体" w:hAnsi="宋体"/>
          <w:color w:val="auto"/>
          <w:highlight w:val="none"/>
        </w:rPr>
      </w:pPr>
      <w:r>
        <w:rPr>
          <w:rFonts w:hint="eastAsia" w:ascii="宋体" w:hAnsi="宋体"/>
          <w:color w:val="auto"/>
          <w:highlight w:val="none"/>
        </w:rPr>
        <w:t>注：</w:t>
      </w:r>
      <w:r>
        <w:rPr>
          <w:rFonts w:hint="eastAsia" w:ascii="宋体" w:hAnsi="宋体"/>
          <w:color w:val="auto"/>
          <w:highlight w:val="none"/>
          <w:lang w:val="en-US" w:eastAsia="zh-CN"/>
        </w:rPr>
        <w:t>将技术文件（1）至（7）的内容按顺序进行扫描，扫描的内容要求清晰可辨，并以PDF格式刻录入U盘作为技术文件电子文件，该电子文件作为投标文件的重要组成部分，并与纸质技术文件一起用密封袋密封包装，</w:t>
      </w:r>
      <w:r>
        <w:rPr>
          <w:rFonts w:hint="eastAsia" w:ascii="宋体" w:hAnsi="宋体"/>
          <w:color w:val="auto"/>
          <w:highlight w:val="none"/>
        </w:rPr>
        <w:t>密封后一同在投标文件截止时间前递交。</w:t>
      </w:r>
    </w:p>
    <w:p>
      <w:pPr>
        <w:adjustRightInd w:val="0"/>
        <w:snapToGrid w:val="0"/>
        <w:spacing w:line="500" w:lineRule="exact"/>
        <w:ind w:left="960" w:leftChars="100" w:hanging="720" w:hangingChars="300"/>
        <w:rPr>
          <w:rFonts w:hint="eastAsia" w:ascii="宋体" w:hAnsi="宋体" w:eastAsiaTheme="minorEastAsia"/>
          <w:color w:val="auto"/>
          <w:highlight w:val="none"/>
          <w:lang w:eastAsia="zh-CN"/>
        </w:rPr>
      </w:pPr>
      <w:r>
        <w:rPr>
          <w:rFonts w:hint="eastAsia" w:ascii="宋体" w:hAnsi="宋体"/>
          <w:color w:val="auto"/>
          <w:highlight w:val="none"/>
        </w:rPr>
        <w:t xml:space="preserve">4.3.2 </w:t>
      </w:r>
      <w:r>
        <w:rPr>
          <w:rFonts w:hint="eastAsia" w:ascii="宋体" w:hAnsi="宋体"/>
          <w:b/>
          <w:bCs/>
          <w:color w:val="auto"/>
          <w:highlight w:val="none"/>
        </w:rPr>
        <w:t>技术文件编制要求：技术文件必须隐匿投标人及专业技术人员的名称，不得在技术文件上标注或做任何可以辨认投标人及专业技术人员身份的名称、印章、商标。如需标注投标所负责的</w:t>
      </w:r>
      <w:r>
        <w:rPr>
          <w:rFonts w:hint="eastAsia" w:ascii="宋体" w:hAnsi="宋体"/>
          <w:b/>
          <w:bCs/>
          <w:color w:val="auto"/>
          <w:highlight w:val="none"/>
          <w:lang w:eastAsia="zh-CN"/>
        </w:rPr>
        <w:t>项目名称</w:t>
      </w:r>
      <w:r>
        <w:rPr>
          <w:rFonts w:hint="eastAsia" w:ascii="宋体" w:hAnsi="宋体"/>
          <w:b/>
          <w:bCs/>
          <w:color w:val="auto"/>
          <w:highlight w:val="none"/>
        </w:rPr>
        <w:t>时须用“××项目”代替，如需标注本单位人员时须用“某某某”代替，否则作为</w:t>
      </w:r>
      <w:r>
        <w:rPr>
          <w:rFonts w:hint="eastAsia" w:ascii="宋体" w:hAnsi="宋体"/>
          <w:b/>
          <w:bCs/>
          <w:color w:val="auto"/>
          <w:highlight w:val="none"/>
          <w:lang w:val="en-US" w:eastAsia="zh-CN"/>
        </w:rPr>
        <w:t>无效</w:t>
      </w:r>
      <w:r>
        <w:rPr>
          <w:rFonts w:hint="eastAsia" w:ascii="宋体" w:hAnsi="宋体"/>
          <w:b/>
          <w:bCs/>
          <w:color w:val="auto"/>
          <w:highlight w:val="none"/>
        </w:rPr>
        <w:t>标处理</w:t>
      </w:r>
      <w:r>
        <w:rPr>
          <w:rFonts w:hint="eastAsia" w:ascii="宋体" w:hAnsi="宋体"/>
          <w:b/>
          <w:bCs/>
          <w:color w:val="auto"/>
          <w:highlight w:val="none"/>
          <w:lang w:eastAsia="zh-CN"/>
        </w:rPr>
        <w:t>。</w:t>
      </w:r>
    </w:p>
    <w:p>
      <w:pPr>
        <w:adjustRightInd w:val="0"/>
        <w:snapToGrid w:val="0"/>
        <w:spacing w:line="500" w:lineRule="exact"/>
        <w:ind w:left="960" w:leftChars="100" w:hanging="720" w:hangingChars="300"/>
        <w:rPr>
          <w:rFonts w:ascii="宋体"/>
          <w:color w:val="auto"/>
          <w:highlight w:val="none"/>
        </w:rPr>
      </w:pPr>
      <w:r>
        <w:rPr>
          <w:rFonts w:hint="eastAsia" w:ascii="宋体" w:hAnsi="宋体"/>
          <w:color w:val="auto"/>
          <w:highlight w:val="none"/>
        </w:rPr>
        <w:t>4.3.3 提供表达以上内容的技术文件以</w:t>
      </w:r>
      <w:r>
        <w:rPr>
          <w:rFonts w:ascii="宋体" w:hAnsi="宋体"/>
          <w:color w:val="auto"/>
          <w:highlight w:val="none"/>
        </w:rPr>
        <w:t>A3</w:t>
      </w:r>
      <w:r>
        <w:rPr>
          <w:rFonts w:hint="eastAsia" w:ascii="宋体" w:hAnsi="宋体"/>
          <w:color w:val="auto"/>
          <w:highlight w:val="none"/>
        </w:rPr>
        <w:t>规格编排装订成册（与图形文件一起装订成册），一式五份，其中正本一份，副本四份；</w:t>
      </w:r>
    </w:p>
    <w:p>
      <w:pPr>
        <w:adjustRightInd w:val="0"/>
        <w:snapToGrid w:val="0"/>
        <w:spacing w:line="500" w:lineRule="exact"/>
        <w:ind w:left="960" w:leftChars="100" w:hanging="720" w:hangingChars="300"/>
        <w:rPr>
          <w:rFonts w:ascii="宋体" w:hAnsi="宋体"/>
          <w:color w:val="auto"/>
          <w:highlight w:val="none"/>
        </w:rPr>
      </w:pPr>
      <w:r>
        <w:rPr>
          <w:rFonts w:hint="eastAsia" w:ascii="宋体" w:hAnsi="宋体"/>
          <w:color w:val="auto"/>
          <w:highlight w:val="none"/>
        </w:rPr>
        <w:t>4.3.4 每个投标人仅限报送一个经投标人评选后推荐的设计方案，任何非正式投标人报送的设计方案一律不予受理。</w:t>
      </w:r>
    </w:p>
    <w:p>
      <w:pPr>
        <w:spacing w:line="560" w:lineRule="exact"/>
        <w:ind w:left="965" w:leftChars="101" w:hanging="723" w:hangingChars="300"/>
        <w:rPr>
          <w:rFonts w:ascii="宋体" w:hAnsi="宋体"/>
          <w:b/>
          <w:color w:val="auto"/>
          <w:highlight w:val="none"/>
        </w:rPr>
      </w:pPr>
      <w:r>
        <w:rPr>
          <w:rFonts w:hint="eastAsia" w:ascii="宋体" w:hAnsi="宋体"/>
          <w:b/>
          <w:color w:val="auto"/>
          <w:highlight w:val="none"/>
        </w:rPr>
        <w:t>4.4  保密信封</w:t>
      </w:r>
    </w:p>
    <w:p>
      <w:pPr>
        <w:spacing w:line="500" w:lineRule="exact"/>
        <w:ind w:left="960" w:leftChars="100" w:hanging="720" w:hangingChars="300"/>
        <w:rPr>
          <w:rFonts w:ascii="宋体" w:hAnsi="宋体"/>
          <w:color w:val="auto"/>
          <w:highlight w:val="none"/>
        </w:rPr>
      </w:pPr>
      <w:r>
        <w:rPr>
          <w:rFonts w:hint="eastAsia" w:ascii="宋体" w:hAnsi="宋体"/>
          <w:color w:val="auto"/>
          <w:highlight w:val="none"/>
        </w:rPr>
        <w:t>4.4.1 设计投标保密信封，内附A3规格制作的图纸1张，加盖投标人公章，图纸内容应与技术文件一致，用于分辨技术文件对应的投标人身份。</w:t>
      </w:r>
      <w:r>
        <w:rPr>
          <w:rFonts w:hint="eastAsia" w:ascii="宋体" w:hAnsi="宋体" w:cs="宋体"/>
          <w:color w:val="auto"/>
          <w:highlight w:val="none"/>
          <w:u w:val="single"/>
        </w:rPr>
        <w:t>以及内附技术文件正文第一页，加盖投标人公章</w:t>
      </w:r>
      <w:r>
        <w:rPr>
          <w:rFonts w:hint="eastAsia" w:ascii="宋体" w:hAnsi="宋体" w:cs="宋体"/>
          <w:color w:val="auto"/>
          <w:highlight w:val="none"/>
          <w:u w:val="single"/>
          <w:lang w:eastAsia="zh-CN"/>
        </w:rPr>
        <w:t>，</w:t>
      </w:r>
      <w:r>
        <w:rPr>
          <w:rFonts w:hint="eastAsia" w:ascii="宋体" w:hAnsi="宋体" w:cs="宋体"/>
          <w:color w:val="auto"/>
          <w:highlight w:val="none"/>
          <w:u w:val="single"/>
        </w:rPr>
        <w:t>技术文件正文第一页内容应与文本文件一致。</w:t>
      </w:r>
    </w:p>
    <w:p>
      <w:pPr>
        <w:rPr>
          <w:color w:val="auto"/>
          <w:highlight w:val="none"/>
        </w:rPr>
      </w:pPr>
    </w:p>
    <w:p>
      <w:pPr>
        <w:spacing w:line="360" w:lineRule="auto"/>
        <w:ind w:firstLine="964" w:firstLineChars="400"/>
        <w:jc w:val="left"/>
        <w:rPr>
          <w:rFonts w:ascii="仿宋_GB2312" w:hAnsi="宋体" w:eastAsia="仿宋_GB2312"/>
          <w:b/>
          <w:bCs/>
          <w:color w:val="auto"/>
          <w:highlight w:val="none"/>
        </w:rPr>
      </w:pPr>
      <w:r>
        <w:rPr>
          <w:rFonts w:ascii="仿宋_GB2312" w:hAnsi="宋体" w:eastAsia="仿宋_GB2312"/>
          <w:b/>
          <w:bCs/>
          <w:color w:val="auto"/>
          <w:highlight w:val="none"/>
        </w:rPr>
        <w:t>[</w:t>
      </w:r>
      <w:r>
        <w:rPr>
          <w:rFonts w:hint="eastAsia" w:ascii="仿宋_GB2312" w:hAnsi="宋体" w:eastAsia="仿宋_GB2312"/>
          <w:b/>
          <w:bCs/>
          <w:color w:val="auto"/>
          <w:highlight w:val="none"/>
        </w:rPr>
        <w:t>注释</w:t>
      </w:r>
      <w:r>
        <w:rPr>
          <w:rFonts w:ascii="仿宋_GB2312" w:hAnsi="宋体" w:eastAsia="仿宋_GB2312"/>
          <w:b/>
          <w:bCs/>
          <w:color w:val="auto"/>
          <w:highlight w:val="none"/>
        </w:rPr>
        <w:t>]</w:t>
      </w:r>
      <w:r>
        <w:rPr>
          <w:rFonts w:hint="eastAsia" w:ascii="仿宋_GB2312" w:hAnsi="宋体" w:eastAsia="仿宋_GB2312"/>
          <w:b/>
          <w:bCs/>
          <w:color w:val="auto"/>
          <w:highlight w:val="none"/>
        </w:rPr>
        <w:t>表现图为投标人最具有代表性的设计图。</w:t>
      </w:r>
    </w:p>
    <w:p>
      <w:pPr>
        <w:spacing w:line="500" w:lineRule="exact"/>
        <w:ind w:left="960" w:leftChars="100" w:hanging="720" w:hangingChars="300"/>
        <w:rPr>
          <w:color w:val="auto"/>
          <w:highlight w:val="none"/>
        </w:rPr>
      </w:pPr>
      <w:r>
        <w:rPr>
          <w:rFonts w:hint="eastAsia" w:ascii="宋体" w:hAnsi="宋体"/>
          <w:color w:val="auto"/>
          <w:highlight w:val="none"/>
        </w:rPr>
        <w:t xml:space="preserve">4.4.2 </w:t>
      </w:r>
      <w:r>
        <w:rPr>
          <w:rFonts w:hint="eastAsia"/>
          <w:color w:val="auto"/>
          <w:highlight w:val="none"/>
        </w:rPr>
        <w:t>保密信封用不透明信封独立密封，外面标注“保密信封”和“在</w:t>
      </w:r>
      <w:r>
        <w:rPr>
          <w:color w:val="auto"/>
          <w:spacing w:val="-6"/>
          <w:sz w:val="24"/>
          <w:szCs w:val="24"/>
          <w:highlight w:val="none"/>
          <w:u w:val="single"/>
        </w:rPr>
        <w:t xml:space="preserve"> </w:t>
      </w:r>
      <w:r>
        <w:rPr>
          <w:rFonts w:hint="eastAsia"/>
          <w:color w:val="auto"/>
          <w:highlight w:val="none"/>
        </w:rPr>
        <w:t>年</w:t>
      </w:r>
      <w:r>
        <w:rPr>
          <w:color w:val="auto"/>
          <w:spacing w:val="-6"/>
          <w:sz w:val="24"/>
          <w:szCs w:val="24"/>
          <w:highlight w:val="none"/>
          <w:u w:val="single"/>
        </w:rPr>
        <w:t xml:space="preserve"> </w:t>
      </w:r>
      <w:r>
        <w:rPr>
          <w:rFonts w:hint="eastAsia"/>
          <w:color w:val="auto"/>
          <w:highlight w:val="none"/>
        </w:rPr>
        <w:t>月</w:t>
      </w:r>
      <w:r>
        <w:rPr>
          <w:color w:val="auto"/>
          <w:spacing w:val="-6"/>
          <w:sz w:val="24"/>
          <w:szCs w:val="24"/>
          <w:highlight w:val="none"/>
          <w:u w:val="single"/>
        </w:rPr>
        <w:t xml:space="preserve"> </w:t>
      </w:r>
      <w:r>
        <w:rPr>
          <w:rFonts w:hint="eastAsia"/>
          <w:color w:val="auto"/>
          <w:highlight w:val="none"/>
        </w:rPr>
        <w:t>日</w:t>
      </w:r>
      <w:r>
        <w:rPr>
          <w:color w:val="auto"/>
          <w:spacing w:val="-6"/>
          <w:sz w:val="24"/>
          <w:szCs w:val="24"/>
          <w:highlight w:val="none"/>
          <w:u w:val="single"/>
        </w:rPr>
        <w:t xml:space="preserve"> </w:t>
      </w:r>
      <w:r>
        <w:rPr>
          <w:rFonts w:hint="eastAsia"/>
          <w:color w:val="auto"/>
          <w:highlight w:val="none"/>
        </w:rPr>
        <w:t>时</w:t>
      </w:r>
      <w:r>
        <w:rPr>
          <w:color w:val="auto"/>
          <w:spacing w:val="-6"/>
          <w:sz w:val="24"/>
          <w:szCs w:val="24"/>
          <w:highlight w:val="none"/>
          <w:u w:val="single"/>
        </w:rPr>
        <w:t xml:space="preserve"> </w:t>
      </w:r>
      <w:r>
        <w:rPr>
          <w:rFonts w:hint="eastAsia"/>
          <w:color w:val="auto"/>
          <w:highlight w:val="none"/>
          <w:lang w:val="en-US" w:eastAsia="zh-CN"/>
        </w:rPr>
        <w:t>分</w:t>
      </w:r>
      <w:r>
        <w:rPr>
          <w:rFonts w:hint="eastAsia"/>
          <w:color w:val="auto"/>
          <w:highlight w:val="none"/>
        </w:rPr>
        <w:t>前不得开启”字样，除此之外不得标注投标人名称、设计人员名称或其它可以辨认投标人身份的符号。</w:t>
      </w:r>
    </w:p>
    <w:p>
      <w:pPr>
        <w:spacing w:line="560" w:lineRule="exact"/>
        <w:ind w:left="965" w:leftChars="101" w:hanging="723" w:hangingChars="300"/>
        <w:rPr>
          <w:rFonts w:ascii="宋体" w:hAnsi="宋体"/>
          <w:b/>
          <w:color w:val="auto"/>
          <w:highlight w:val="none"/>
        </w:rPr>
      </w:pPr>
      <w:r>
        <w:rPr>
          <w:rFonts w:hint="eastAsia" w:ascii="宋体" w:hAnsi="宋体"/>
          <w:b/>
          <w:color w:val="auto"/>
          <w:highlight w:val="none"/>
        </w:rPr>
        <w:t>4.5   投标文件规格</w:t>
      </w:r>
    </w:p>
    <w:p>
      <w:pPr>
        <w:adjustRightInd w:val="0"/>
        <w:snapToGrid w:val="0"/>
        <w:spacing w:line="500" w:lineRule="exact"/>
        <w:ind w:left="960" w:leftChars="100" w:hanging="720" w:hangingChars="300"/>
        <w:rPr>
          <w:rFonts w:ascii="宋体"/>
          <w:color w:val="auto"/>
          <w:highlight w:val="none"/>
        </w:rPr>
      </w:pPr>
      <w:r>
        <w:rPr>
          <w:rFonts w:hint="eastAsia" w:ascii="宋体" w:hAnsi="宋体"/>
          <w:color w:val="auto"/>
          <w:highlight w:val="none"/>
        </w:rPr>
        <w:t>4.5.1 投标单位须按本招标文件规定编制投标文件，包括商务文件（正本一份，副本四份）和技术文件（正本一份，副本四份），投标文件正本与副本的主要内容应一致。投标文件正本与副本如有不一致之处以正本为准。</w:t>
      </w:r>
    </w:p>
    <w:p>
      <w:pPr>
        <w:adjustRightInd w:val="0"/>
        <w:snapToGrid w:val="0"/>
        <w:spacing w:line="500" w:lineRule="exact"/>
        <w:ind w:left="960" w:leftChars="100" w:hanging="720" w:hangingChars="300"/>
        <w:rPr>
          <w:rFonts w:ascii="宋体" w:hAnsi="宋体"/>
          <w:color w:val="auto"/>
          <w:highlight w:val="none"/>
        </w:rPr>
      </w:pPr>
      <w:r>
        <w:rPr>
          <w:rFonts w:hint="eastAsia" w:ascii="宋体" w:hAnsi="宋体"/>
          <w:color w:val="auto"/>
          <w:highlight w:val="none"/>
        </w:rPr>
        <w:t>4.5.2 投标文件须使用不能擦去的深色墨水</w:t>
      </w:r>
      <w:r>
        <w:rPr>
          <w:rFonts w:hint="eastAsia" w:ascii="宋体" w:hAnsi="宋体"/>
          <w:color w:val="auto"/>
          <w:highlight w:val="none"/>
          <w:lang w:val="en-US" w:eastAsia="zh-CN"/>
        </w:rPr>
        <w:t>激光</w:t>
      </w:r>
      <w:r>
        <w:rPr>
          <w:rFonts w:hint="eastAsia" w:ascii="宋体" w:hAnsi="宋体"/>
          <w:color w:val="auto"/>
          <w:highlight w:val="none"/>
        </w:rPr>
        <w:t>打印。</w:t>
      </w:r>
    </w:p>
    <w:p>
      <w:pPr>
        <w:adjustRightInd w:val="0"/>
        <w:snapToGrid w:val="0"/>
        <w:spacing w:line="500" w:lineRule="exact"/>
        <w:ind w:left="960" w:leftChars="100" w:hanging="720" w:hangingChars="300"/>
        <w:rPr>
          <w:rFonts w:ascii="宋体"/>
          <w:color w:val="auto"/>
          <w:highlight w:val="none"/>
        </w:rPr>
      </w:pPr>
      <w:r>
        <w:rPr>
          <w:rFonts w:hint="eastAsia" w:ascii="宋体" w:hAnsi="宋体"/>
          <w:color w:val="auto"/>
          <w:highlight w:val="none"/>
        </w:rPr>
        <w:t>4.5.3 投标文件应避免以涂改和行间插字方式进行修改。</w:t>
      </w:r>
    </w:p>
    <w:p>
      <w:pPr>
        <w:spacing w:line="560" w:lineRule="exact"/>
        <w:ind w:left="965" w:leftChars="101" w:hanging="723" w:hangingChars="300"/>
        <w:rPr>
          <w:rFonts w:ascii="宋体" w:hAnsi="宋体"/>
          <w:b/>
          <w:color w:val="auto"/>
          <w:highlight w:val="none"/>
        </w:rPr>
      </w:pPr>
      <w:bookmarkStart w:id="214" w:name="_Toc18532"/>
      <w:bookmarkStart w:id="215" w:name="_Toc8187"/>
      <w:bookmarkStart w:id="216" w:name="_Toc19093"/>
      <w:bookmarkStart w:id="217" w:name="_Toc18985"/>
      <w:bookmarkStart w:id="218" w:name="_Toc31342"/>
      <w:bookmarkStart w:id="219" w:name="_Toc19637"/>
      <w:bookmarkStart w:id="220" w:name="_Toc10202"/>
      <w:bookmarkStart w:id="221" w:name="_Toc8686"/>
      <w:bookmarkStart w:id="222" w:name="_Toc22745"/>
      <w:bookmarkStart w:id="223" w:name="_Toc4079"/>
      <w:bookmarkStart w:id="224" w:name="_Toc5602"/>
      <w:bookmarkStart w:id="225" w:name="_Toc24454"/>
      <w:bookmarkStart w:id="226" w:name="_Toc28269"/>
      <w:bookmarkStart w:id="227" w:name="_Toc31605"/>
      <w:bookmarkStart w:id="228" w:name="_Toc15397"/>
      <w:bookmarkStart w:id="229" w:name="_Toc14007"/>
      <w:bookmarkStart w:id="230" w:name="_Toc18273"/>
      <w:bookmarkStart w:id="231" w:name="_Toc6372"/>
      <w:bookmarkStart w:id="232" w:name="_Toc100"/>
      <w:bookmarkStart w:id="233" w:name="_Toc23671"/>
      <w:bookmarkStart w:id="234" w:name="_Toc339872742"/>
      <w:bookmarkStart w:id="235" w:name="_Toc17194"/>
      <w:bookmarkStart w:id="236" w:name="_Toc854"/>
      <w:bookmarkStart w:id="237" w:name="_Toc13944"/>
      <w:bookmarkStart w:id="238" w:name="_Toc19414"/>
      <w:bookmarkStart w:id="239" w:name="_Toc11305"/>
      <w:bookmarkStart w:id="240" w:name="_Toc3031"/>
      <w:bookmarkStart w:id="241" w:name="_Toc31096"/>
      <w:bookmarkStart w:id="242" w:name="_Toc23537"/>
      <w:bookmarkStart w:id="243" w:name="_Toc4740"/>
      <w:bookmarkStart w:id="244" w:name="_Toc13677"/>
      <w:bookmarkStart w:id="245" w:name="_Toc28477"/>
      <w:bookmarkStart w:id="246" w:name="_Toc32186"/>
      <w:bookmarkStart w:id="247" w:name="_Toc13224"/>
      <w:bookmarkStart w:id="248" w:name="_Toc3863"/>
      <w:bookmarkStart w:id="249" w:name="_Toc16634"/>
      <w:bookmarkStart w:id="250" w:name="_Toc25354"/>
      <w:bookmarkStart w:id="251" w:name="_Toc14386"/>
      <w:bookmarkStart w:id="252" w:name="_Toc24197"/>
      <w:bookmarkStart w:id="253" w:name="_Toc26466"/>
      <w:bookmarkStart w:id="254" w:name="_Toc11870"/>
      <w:bookmarkStart w:id="255" w:name="_Toc22933"/>
      <w:bookmarkStart w:id="256" w:name="_Toc24012"/>
      <w:bookmarkStart w:id="257" w:name="_Toc24661"/>
      <w:bookmarkStart w:id="258" w:name="_Toc362861368"/>
      <w:bookmarkStart w:id="259" w:name="_Toc12632"/>
      <w:bookmarkStart w:id="260" w:name="_Toc28792"/>
      <w:bookmarkStart w:id="261" w:name="_Toc69294673"/>
      <w:bookmarkStart w:id="262" w:name="_Toc6117"/>
      <w:bookmarkStart w:id="263" w:name="_Toc18461"/>
      <w:bookmarkStart w:id="264" w:name="_Toc13972"/>
      <w:bookmarkStart w:id="265" w:name="_Toc12705"/>
      <w:bookmarkStart w:id="266" w:name="_Toc20175"/>
      <w:bookmarkStart w:id="267" w:name="_Toc11921"/>
      <w:bookmarkStart w:id="268" w:name="_Toc24374"/>
      <w:bookmarkStart w:id="269" w:name="_Toc31630"/>
      <w:bookmarkStart w:id="270" w:name="_Toc14748"/>
      <w:bookmarkStart w:id="271" w:name="_Toc14498"/>
      <w:bookmarkStart w:id="272" w:name="_Toc31611"/>
      <w:bookmarkStart w:id="273" w:name="_Toc137"/>
      <w:bookmarkStart w:id="274" w:name="_Toc23672"/>
      <w:bookmarkStart w:id="275" w:name="_Toc5915"/>
      <w:bookmarkStart w:id="276" w:name="_Toc29695"/>
      <w:bookmarkStart w:id="277" w:name="_Toc1356"/>
      <w:r>
        <w:rPr>
          <w:rFonts w:hint="eastAsia" w:ascii="宋体" w:hAnsi="宋体"/>
          <w:b/>
          <w:color w:val="auto"/>
          <w:highlight w:val="none"/>
        </w:rPr>
        <w:t>4.6   投标文件装订、密封及标志</w:t>
      </w:r>
    </w:p>
    <w:p>
      <w:pPr>
        <w:adjustRightInd w:val="0"/>
        <w:snapToGrid w:val="0"/>
        <w:spacing w:line="500" w:lineRule="exact"/>
        <w:ind w:left="960" w:leftChars="100" w:hanging="720" w:hangingChars="300"/>
        <w:rPr>
          <w:rFonts w:ascii="宋体" w:hAnsi="宋体"/>
          <w:color w:val="auto"/>
          <w:highlight w:val="none"/>
        </w:rPr>
      </w:pPr>
      <w:r>
        <w:rPr>
          <w:rFonts w:ascii="宋体" w:hAnsi="宋体"/>
          <w:color w:val="auto"/>
          <w:highlight w:val="none"/>
        </w:rPr>
        <w:t>4.</w:t>
      </w:r>
      <w:r>
        <w:rPr>
          <w:rFonts w:hint="eastAsia" w:ascii="宋体" w:hAnsi="宋体"/>
          <w:color w:val="auto"/>
          <w:highlight w:val="none"/>
        </w:rPr>
        <w:t>6</w:t>
      </w:r>
      <w:r>
        <w:rPr>
          <w:rFonts w:ascii="宋体" w:hAnsi="宋体"/>
          <w:color w:val="auto"/>
          <w:highlight w:val="none"/>
        </w:rPr>
        <w:t xml:space="preserve">.1 </w:t>
      </w:r>
      <w:r>
        <w:rPr>
          <w:rFonts w:hint="eastAsia" w:ascii="宋体" w:hAnsi="宋体"/>
          <w:color w:val="auto"/>
          <w:highlight w:val="none"/>
        </w:rPr>
        <w:t>商务文件和技术文件按照规定分开装订。商务文件按“A4”幅面在左侧装订（有关图表可用A3纸打印，但必须按A4幅面折叠装订）。在文件封面上正确标明“正本”或“副本”。商务文件正、副本的封面采用第九章格式</w:t>
      </w:r>
      <w:r>
        <w:rPr>
          <w:rFonts w:hint="eastAsia" w:ascii="宋体" w:hAnsi="宋体"/>
          <w:color w:val="auto"/>
          <w:highlight w:val="none"/>
          <w:lang w:val="en-US" w:eastAsia="zh-CN"/>
        </w:rPr>
        <w:t>十七</w:t>
      </w:r>
      <w:r>
        <w:rPr>
          <w:rFonts w:hint="eastAsia" w:ascii="宋体" w:hAnsi="宋体"/>
          <w:color w:val="auto"/>
          <w:highlight w:val="none"/>
        </w:rPr>
        <w:t>的封面格式。</w:t>
      </w:r>
    </w:p>
    <w:p>
      <w:pPr>
        <w:spacing w:line="560" w:lineRule="exact"/>
        <w:ind w:left="960" w:leftChars="100" w:hanging="720" w:hangingChars="300"/>
        <w:rPr>
          <w:rFonts w:ascii="宋体" w:hAnsi="宋体"/>
          <w:color w:val="auto"/>
          <w:highlight w:val="none"/>
        </w:rPr>
      </w:pPr>
      <w:r>
        <w:rPr>
          <w:rFonts w:ascii="宋体" w:hAnsi="宋体"/>
          <w:color w:val="auto"/>
          <w:highlight w:val="none"/>
        </w:rPr>
        <w:t>4.</w:t>
      </w:r>
      <w:r>
        <w:rPr>
          <w:rFonts w:hint="eastAsia" w:ascii="宋体" w:hAnsi="宋体"/>
          <w:color w:val="auto"/>
          <w:highlight w:val="none"/>
        </w:rPr>
        <w:t>6</w:t>
      </w:r>
      <w:r>
        <w:rPr>
          <w:rFonts w:ascii="宋体" w:hAnsi="宋体"/>
          <w:color w:val="auto"/>
          <w:highlight w:val="none"/>
        </w:rPr>
        <w:t xml:space="preserve">.2 </w:t>
      </w:r>
      <w:r>
        <w:rPr>
          <w:rFonts w:hint="eastAsia" w:ascii="宋体" w:hAnsi="宋体"/>
          <w:color w:val="auto"/>
          <w:highlight w:val="none"/>
        </w:rPr>
        <w:t>技术文件以</w:t>
      </w:r>
      <w:r>
        <w:rPr>
          <w:rFonts w:ascii="宋体" w:hAnsi="宋体"/>
          <w:color w:val="auto"/>
          <w:highlight w:val="none"/>
        </w:rPr>
        <w:t>A3</w:t>
      </w:r>
      <w:r>
        <w:rPr>
          <w:rFonts w:hint="eastAsia" w:ascii="宋体" w:hAnsi="宋体"/>
          <w:color w:val="auto"/>
          <w:highlight w:val="none"/>
        </w:rPr>
        <w:t>规格编排，技术文件封面统一用纯白色软皮纸装订成册，技术文件正、副本封面采用第九章格式十</w:t>
      </w:r>
      <w:r>
        <w:rPr>
          <w:rFonts w:hint="eastAsia" w:ascii="宋体" w:hAnsi="宋体"/>
          <w:color w:val="auto"/>
          <w:highlight w:val="none"/>
          <w:lang w:val="en-US" w:eastAsia="zh-CN"/>
        </w:rPr>
        <w:t>八</w:t>
      </w:r>
      <w:r>
        <w:rPr>
          <w:rFonts w:hint="eastAsia" w:ascii="宋体" w:hAnsi="宋体"/>
          <w:color w:val="auto"/>
          <w:highlight w:val="none"/>
        </w:rPr>
        <w:t>的封面格式。</w:t>
      </w:r>
    </w:p>
    <w:p>
      <w:pPr>
        <w:spacing w:line="560" w:lineRule="exact"/>
        <w:ind w:left="960" w:leftChars="100" w:hanging="720" w:hangingChars="300"/>
        <w:rPr>
          <w:rFonts w:ascii="宋体" w:hAnsi="宋体"/>
          <w:color w:val="auto"/>
          <w:highlight w:val="none"/>
        </w:rPr>
      </w:pPr>
      <w:r>
        <w:rPr>
          <w:rFonts w:ascii="宋体" w:hAnsi="宋体"/>
          <w:color w:val="auto"/>
          <w:highlight w:val="none"/>
        </w:rPr>
        <w:t>4.</w:t>
      </w:r>
      <w:r>
        <w:rPr>
          <w:rFonts w:hint="eastAsia" w:ascii="宋体" w:hAnsi="宋体"/>
          <w:color w:val="auto"/>
          <w:highlight w:val="none"/>
        </w:rPr>
        <w:t>6</w:t>
      </w:r>
      <w:r>
        <w:rPr>
          <w:rFonts w:ascii="宋体" w:hAnsi="宋体"/>
          <w:color w:val="auto"/>
          <w:highlight w:val="none"/>
        </w:rPr>
        <w:t>.</w:t>
      </w:r>
      <w:r>
        <w:rPr>
          <w:rFonts w:hint="eastAsia" w:ascii="宋体" w:hAnsi="宋体"/>
          <w:color w:val="auto"/>
          <w:highlight w:val="none"/>
        </w:rPr>
        <w:t>3投标人应将投标文件分为商务文件（正、副本）、技术文件（正、副本）、保密信封三部分进行密封。</w:t>
      </w:r>
    </w:p>
    <w:p>
      <w:pPr>
        <w:spacing w:line="560" w:lineRule="exact"/>
        <w:ind w:left="840" w:leftChars="100" w:hanging="600" w:hangingChars="250"/>
        <w:rPr>
          <w:rFonts w:ascii="宋体" w:hAnsi="宋体"/>
          <w:color w:val="auto"/>
          <w:highlight w:val="none"/>
        </w:rPr>
      </w:pPr>
      <w:r>
        <w:rPr>
          <w:rFonts w:ascii="宋体" w:hAnsi="宋体"/>
          <w:color w:val="auto"/>
          <w:highlight w:val="none"/>
        </w:rPr>
        <w:t>4.</w:t>
      </w:r>
      <w:r>
        <w:rPr>
          <w:rFonts w:hint="eastAsia" w:ascii="宋体" w:hAnsi="宋体"/>
          <w:color w:val="auto"/>
          <w:highlight w:val="none"/>
        </w:rPr>
        <w:t>6</w:t>
      </w:r>
      <w:r>
        <w:rPr>
          <w:rFonts w:ascii="宋体" w:hAnsi="宋体"/>
          <w:color w:val="auto"/>
          <w:highlight w:val="none"/>
        </w:rPr>
        <w:t>.</w:t>
      </w:r>
      <w:r>
        <w:rPr>
          <w:rFonts w:hint="eastAsia" w:ascii="宋体" w:hAnsi="宋体"/>
          <w:color w:val="auto"/>
          <w:highlight w:val="none"/>
        </w:rPr>
        <w:t>4商务文件用不透明包装袋包装密封并加盖投标人公章，包装袋外面标注“商务标文件”字样，并写明招标人名称、</w:t>
      </w:r>
      <w:r>
        <w:rPr>
          <w:rFonts w:hint="eastAsia" w:ascii="宋体" w:hAnsi="宋体"/>
          <w:color w:val="auto"/>
          <w:highlight w:val="none"/>
          <w:lang w:eastAsia="zh-CN"/>
        </w:rPr>
        <w:t>项目名称</w:t>
      </w:r>
      <w:r>
        <w:rPr>
          <w:rFonts w:hint="eastAsia" w:ascii="宋体" w:hAnsi="宋体"/>
          <w:color w:val="auto"/>
          <w:highlight w:val="none"/>
        </w:rPr>
        <w:t>、投标人名称和“在  年  月</w:t>
      </w:r>
      <w:r>
        <w:rPr>
          <w:rFonts w:hint="eastAsia" w:ascii="宋体" w:hAnsi="宋体"/>
          <w:color w:val="auto"/>
          <w:highlight w:val="none"/>
          <w:lang w:val="en-US" w:eastAsia="zh-CN"/>
        </w:rPr>
        <w:t xml:space="preserve"> </w:t>
      </w:r>
      <w:r>
        <w:rPr>
          <w:rFonts w:hint="eastAsia" w:ascii="宋体" w:hAnsi="宋体"/>
          <w:color w:val="auto"/>
          <w:highlight w:val="none"/>
        </w:rPr>
        <w:t xml:space="preserve"> 日</w:t>
      </w:r>
      <w:r>
        <w:rPr>
          <w:rFonts w:hint="eastAsia" w:ascii="宋体" w:hAnsi="宋体"/>
          <w:color w:val="auto"/>
          <w:highlight w:val="none"/>
          <w:lang w:val="en-US" w:eastAsia="zh-CN"/>
        </w:rPr>
        <w:t xml:space="preserve"> </w:t>
      </w:r>
      <w:r>
        <w:rPr>
          <w:rFonts w:hint="eastAsia" w:ascii="宋体" w:hAnsi="宋体"/>
          <w:color w:val="auto"/>
          <w:highlight w:val="none"/>
        </w:rPr>
        <w:t>时前不得开启”；技术标文件用不透明包装袋包装密封，外包装袋外面标注“技术标文本文件”和“在</w:t>
      </w:r>
      <w:r>
        <w:rPr>
          <w:rFonts w:hint="eastAsia" w:ascii="宋体" w:hAnsi="宋体"/>
          <w:color w:val="auto"/>
          <w:highlight w:val="non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r>
        <w:rPr>
          <w:rFonts w:hint="eastAsia" w:ascii="宋体" w:hAnsi="宋体"/>
          <w:color w:val="auto"/>
          <w:highlight w:val="none"/>
          <w:lang w:val="en-US" w:eastAsia="zh-CN"/>
        </w:rPr>
        <w:t xml:space="preserve"> </w:t>
      </w:r>
      <w:r>
        <w:rPr>
          <w:rFonts w:hint="eastAsia" w:ascii="宋体" w:hAnsi="宋体"/>
          <w:color w:val="auto"/>
          <w:highlight w:val="none"/>
        </w:rPr>
        <w:t>时前不得开启”字样</w:t>
      </w:r>
      <w:r>
        <w:rPr>
          <w:rFonts w:hint="eastAsia" w:ascii="宋体" w:hAnsi="宋体"/>
          <w:color w:val="auto"/>
          <w:highlight w:val="none"/>
          <w:lang w:eastAsia="zh-CN"/>
        </w:rPr>
        <w:t>，</w:t>
      </w:r>
      <w:r>
        <w:rPr>
          <w:rFonts w:hint="eastAsia" w:ascii="宋体" w:hAnsi="宋体"/>
          <w:color w:val="auto"/>
          <w:highlight w:val="none"/>
          <w:lang w:val="en-US" w:eastAsia="zh-CN"/>
        </w:rPr>
        <w:t>不得</w:t>
      </w:r>
      <w:r>
        <w:rPr>
          <w:rFonts w:hint="eastAsia" w:ascii="宋体" w:hAnsi="宋体"/>
          <w:color w:val="auto"/>
          <w:highlight w:val="none"/>
        </w:rPr>
        <w:t>加盖投标人公章。</w:t>
      </w:r>
    </w:p>
    <w:p>
      <w:pPr>
        <w:spacing w:line="560" w:lineRule="exact"/>
        <w:ind w:left="840" w:leftChars="100" w:hanging="600" w:hangingChars="250"/>
        <w:rPr>
          <w:rFonts w:ascii="宋体" w:hAnsi="宋体"/>
          <w:color w:val="auto"/>
          <w:highlight w:val="none"/>
        </w:rPr>
        <w:sectPr>
          <w:headerReference r:id="rId9" w:type="default"/>
          <w:footerReference r:id="rId10" w:type="default"/>
          <w:pgSz w:w="11910" w:h="16840"/>
          <w:pgMar w:top="1440" w:right="1134" w:bottom="1440" w:left="1440" w:header="886" w:footer="975" w:gutter="0"/>
          <w:pgNumType w:fmt="decimal"/>
          <w:cols w:equalWidth="0" w:num="1">
            <w:col w:w="10050"/>
          </w:cols>
          <w:docGrid w:linePitch="360" w:charSpace="6144"/>
        </w:sectPr>
      </w:pPr>
      <w:r>
        <w:rPr>
          <w:rFonts w:hint="eastAsia" w:ascii="宋体" w:hAnsi="宋体"/>
          <w:color w:val="auto"/>
          <w:highlight w:val="none"/>
        </w:rPr>
        <w:t>4.6.5 技术文件必须隐匿投标人及专业技术人员的名称，除商务标文件和保密信封内的分辨投标人身份的文件外，投标人不得在投标文件的技术标文件上标注或做任何可以辨认投标人及专业技术人员身份的名称、印章、商标。</w:t>
      </w:r>
    </w:p>
    <w:p>
      <w:pPr>
        <w:pStyle w:val="3"/>
        <w:spacing w:after="338" w:line="600" w:lineRule="exact"/>
        <w:rPr>
          <w:color w:val="auto"/>
          <w:highlight w:val="none"/>
        </w:rPr>
      </w:pPr>
      <w:bookmarkStart w:id="278" w:name="_Toc31699"/>
      <w:bookmarkStart w:id="279" w:name="_Toc30954"/>
      <w:bookmarkStart w:id="280" w:name="_Toc26577"/>
      <w:bookmarkStart w:id="281" w:name="_Toc6535"/>
      <w:r>
        <w:rPr>
          <w:rFonts w:hint="eastAsia"/>
          <w:color w:val="auto"/>
          <w:highlight w:val="none"/>
        </w:rPr>
        <w:t>第五章  投标文件报送规定</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spacing w:line="560" w:lineRule="exact"/>
        <w:rPr>
          <w:rFonts w:ascii="宋体" w:hAnsi="宋体"/>
          <w:b/>
          <w:bCs/>
          <w:color w:val="auto"/>
          <w:highlight w:val="none"/>
        </w:rPr>
      </w:pPr>
      <w:r>
        <w:rPr>
          <w:rFonts w:hint="eastAsia" w:ascii="宋体" w:hAnsi="宋体"/>
          <w:b/>
          <w:bCs/>
          <w:color w:val="auto"/>
          <w:highlight w:val="none"/>
        </w:rPr>
        <w:t>5.1    总则</w:t>
      </w:r>
    </w:p>
    <w:p>
      <w:pPr>
        <w:spacing w:line="560" w:lineRule="exact"/>
        <w:ind w:left="824" w:hanging="821" w:hangingChars="341"/>
        <w:rPr>
          <w:rFonts w:ascii="宋体" w:hAnsi="宋体"/>
          <w:color w:val="auto"/>
          <w:highlight w:val="none"/>
        </w:rPr>
      </w:pPr>
      <w:r>
        <w:rPr>
          <w:rFonts w:hint="eastAsia" w:ascii="宋体" w:hAnsi="宋体"/>
          <w:color w:val="auto"/>
          <w:highlight w:val="none"/>
        </w:rPr>
        <w:t>5.1.1  投标人可以呈交其他建议，以加强投标文件的竞争力。</w:t>
      </w:r>
    </w:p>
    <w:p>
      <w:pPr>
        <w:spacing w:line="560" w:lineRule="exact"/>
        <w:ind w:left="824" w:hanging="821" w:hangingChars="341"/>
        <w:rPr>
          <w:rFonts w:ascii="宋体" w:hAnsi="宋体"/>
          <w:color w:val="auto"/>
          <w:highlight w:val="none"/>
        </w:rPr>
      </w:pPr>
      <w:r>
        <w:rPr>
          <w:rFonts w:hint="eastAsia" w:ascii="宋体" w:hAnsi="宋体"/>
          <w:color w:val="auto"/>
          <w:highlight w:val="none"/>
        </w:rPr>
        <w:t>5.1.2  投标人应派专人提交投标文件。</w:t>
      </w:r>
    </w:p>
    <w:p>
      <w:pPr>
        <w:spacing w:line="560" w:lineRule="exact"/>
        <w:ind w:left="824" w:hanging="821" w:hangingChars="341"/>
        <w:rPr>
          <w:rFonts w:ascii="宋体" w:hAnsi="宋体"/>
          <w:color w:val="auto"/>
          <w:highlight w:val="none"/>
        </w:rPr>
      </w:pPr>
      <w:r>
        <w:rPr>
          <w:rFonts w:hint="eastAsia" w:ascii="宋体" w:hAnsi="宋体"/>
          <w:color w:val="auto"/>
          <w:highlight w:val="none"/>
        </w:rPr>
        <w:t>5.1.3  投标文件提交截止时间前，任何投标人不得以任何形式向招标人、招标代理机构或其他参与评标的工作人员展示投标文件。</w:t>
      </w:r>
    </w:p>
    <w:p>
      <w:pPr>
        <w:spacing w:line="560" w:lineRule="exact"/>
        <w:ind w:left="824" w:hanging="821" w:hangingChars="341"/>
        <w:rPr>
          <w:rFonts w:ascii="宋体" w:hAnsi="宋体"/>
          <w:color w:val="auto"/>
          <w:highlight w:val="none"/>
        </w:rPr>
      </w:pPr>
      <w:r>
        <w:rPr>
          <w:rFonts w:hint="eastAsia" w:ascii="宋体" w:hAnsi="宋体"/>
          <w:color w:val="auto"/>
          <w:highlight w:val="none"/>
        </w:rPr>
        <w:t>5.1.</w:t>
      </w:r>
      <w:r>
        <w:rPr>
          <w:rFonts w:hint="eastAsia" w:ascii="宋体" w:hAnsi="宋体"/>
          <w:color w:val="auto"/>
          <w:highlight w:val="none"/>
          <w:lang w:val="en-US" w:eastAsia="zh-CN"/>
        </w:rPr>
        <w:t>4</w:t>
      </w:r>
      <w:r>
        <w:rPr>
          <w:rFonts w:hint="eastAsia" w:ascii="宋体" w:hAnsi="宋体"/>
          <w:color w:val="auto"/>
          <w:highlight w:val="none"/>
        </w:rPr>
        <w:t xml:space="preserve">  投标文件提交截止时间后，</w:t>
      </w:r>
      <w:r>
        <w:rPr>
          <w:rFonts w:ascii="宋体" w:hAnsi="宋体"/>
          <w:color w:val="auto"/>
          <w:highlight w:val="none"/>
        </w:rPr>
        <w:t>投标人由于</w:t>
      </w:r>
      <w:r>
        <w:rPr>
          <w:rFonts w:hint="eastAsia" w:ascii="宋体" w:hAnsi="宋体"/>
          <w:color w:val="auto"/>
          <w:highlight w:val="none"/>
        </w:rPr>
        <w:t>在投标中</w:t>
      </w:r>
      <w:r>
        <w:rPr>
          <w:rFonts w:ascii="宋体" w:hAnsi="宋体"/>
          <w:color w:val="auto"/>
          <w:highlight w:val="none"/>
        </w:rPr>
        <w:t>粗心造成</w:t>
      </w:r>
      <w:r>
        <w:rPr>
          <w:rFonts w:hint="eastAsia" w:ascii="宋体" w:hAnsi="宋体"/>
          <w:color w:val="auto"/>
          <w:highlight w:val="none"/>
        </w:rPr>
        <w:t>的</w:t>
      </w:r>
      <w:r>
        <w:rPr>
          <w:rFonts w:ascii="宋体" w:hAnsi="宋体"/>
          <w:color w:val="auto"/>
          <w:highlight w:val="none"/>
        </w:rPr>
        <w:t>错误</w:t>
      </w:r>
      <w:r>
        <w:rPr>
          <w:rFonts w:hint="eastAsia" w:ascii="宋体" w:hAnsi="宋体"/>
          <w:color w:val="auto"/>
          <w:highlight w:val="none"/>
        </w:rPr>
        <w:t>将不会给予</w:t>
      </w:r>
      <w:r>
        <w:rPr>
          <w:rFonts w:ascii="宋体" w:hAnsi="宋体"/>
          <w:color w:val="auto"/>
          <w:highlight w:val="none"/>
        </w:rPr>
        <w:t>改正</w:t>
      </w:r>
      <w:r>
        <w:rPr>
          <w:rFonts w:hint="eastAsia" w:ascii="宋体" w:hAnsi="宋体"/>
          <w:color w:val="auto"/>
          <w:highlight w:val="none"/>
        </w:rPr>
        <w:t>的</w:t>
      </w:r>
      <w:r>
        <w:rPr>
          <w:rFonts w:ascii="宋体" w:hAnsi="宋体"/>
          <w:color w:val="auto"/>
          <w:highlight w:val="none"/>
        </w:rPr>
        <w:t>机会</w:t>
      </w:r>
      <w:r>
        <w:rPr>
          <w:rFonts w:hint="eastAsia" w:ascii="宋体" w:hAnsi="宋体"/>
          <w:color w:val="auto"/>
          <w:highlight w:val="none"/>
        </w:rPr>
        <w:t>，以免</w:t>
      </w:r>
      <w:r>
        <w:rPr>
          <w:rFonts w:ascii="宋体" w:hAnsi="宋体"/>
          <w:color w:val="auto"/>
          <w:highlight w:val="none"/>
        </w:rPr>
        <w:t>产生任何</w:t>
      </w:r>
      <w:r>
        <w:rPr>
          <w:rFonts w:hint="eastAsia" w:ascii="宋体" w:hAnsi="宋体"/>
          <w:color w:val="auto"/>
          <w:highlight w:val="none"/>
        </w:rPr>
        <w:t>对其他投标人的</w:t>
      </w:r>
      <w:r>
        <w:rPr>
          <w:rFonts w:ascii="宋体" w:hAnsi="宋体"/>
          <w:color w:val="auto"/>
          <w:highlight w:val="none"/>
        </w:rPr>
        <w:t>歧视性做法</w:t>
      </w:r>
      <w:r>
        <w:rPr>
          <w:rFonts w:hint="eastAsia" w:ascii="宋体" w:hAnsi="宋体"/>
          <w:color w:val="auto"/>
          <w:highlight w:val="none"/>
        </w:rPr>
        <w:t>。</w:t>
      </w:r>
    </w:p>
    <w:p>
      <w:pPr>
        <w:spacing w:line="560" w:lineRule="exact"/>
        <w:rPr>
          <w:rFonts w:ascii="宋体" w:hAnsi="宋体"/>
          <w:b/>
          <w:bCs/>
          <w:color w:val="auto"/>
          <w:highlight w:val="none"/>
        </w:rPr>
      </w:pPr>
      <w:r>
        <w:rPr>
          <w:rFonts w:hint="eastAsia" w:ascii="宋体" w:hAnsi="宋体"/>
          <w:b/>
          <w:bCs/>
          <w:color w:val="auto"/>
          <w:highlight w:val="none"/>
        </w:rPr>
        <w:t>5.2    截标时间</w:t>
      </w:r>
    </w:p>
    <w:p>
      <w:pPr>
        <w:spacing w:line="560" w:lineRule="exact"/>
        <w:ind w:left="824" w:hanging="821" w:hangingChars="341"/>
        <w:rPr>
          <w:rFonts w:ascii="宋体" w:hAnsi="宋体"/>
          <w:color w:val="auto"/>
          <w:highlight w:val="none"/>
        </w:rPr>
      </w:pPr>
      <w:r>
        <w:rPr>
          <w:rFonts w:hint="eastAsia" w:ascii="宋体" w:hAnsi="宋体"/>
          <w:color w:val="auto"/>
          <w:highlight w:val="none"/>
        </w:rPr>
        <w:t>5.2.1  截标时间是指投标人必须提交投标文件的最后时间。</w:t>
      </w:r>
    </w:p>
    <w:p>
      <w:pPr>
        <w:spacing w:line="560" w:lineRule="exact"/>
        <w:ind w:left="824" w:hanging="821" w:hangingChars="341"/>
        <w:rPr>
          <w:rFonts w:ascii="宋体" w:hAnsi="宋体"/>
          <w:color w:val="auto"/>
          <w:highlight w:val="none"/>
        </w:rPr>
      </w:pPr>
      <w:r>
        <w:rPr>
          <w:rFonts w:hint="eastAsia" w:ascii="宋体" w:hAnsi="宋体"/>
          <w:color w:val="auto"/>
          <w:highlight w:val="none"/>
        </w:rPr>
        <w:t>5.2.2  假如在截标当日的早上8时至截标时间，遇不可抗力的情况时（本地气象台的暴雨警告或台风仍然生效），本项招标的截标时间，将顺延至下一个工作日的相同截标时间。如遇这种情况，投标人应与招标人、招标代理机构联系。</w:t>
      </w:r>
    </w:p>
    <w:p>
      <w:pPr>
        <w:spacing w:line="560" w:lineRule="exact"/>
        <w:ind w:left="824" w:hanging="821" w:hangingChars="341"/>
        <w:rPr>
          <w:rFonts w:ascii="宋体" w:hAnsi="宋体"/>
          <w:color w:val="auto"/>
          <w:highlight w:val="none"/>
        </w:rPr>
      </w:pPr>
      <w:r>
        <w:rPr>
          <w:rFonts w:hint="eastAsia" w:ascii="宋体" w:hAnsi="宋体"/>
          <w:color w:val="auto"/>
          <w:highlight w:val="none"/>
        </w:rPr>
        <w:t xml:space="preserve">5.2.3  </w:t>
      </w:r>
      <w:r>
        <w:rPr>
          <w:rFonts w:ascii="宋体" w:hAnsi="宋体"/>
          <w:color w:val="auto"/>
          <w:highlight w:val="none"/>
        </w:rPr>
        <w:t>在</w:t>
      </w:r>
      <w:r>
        <w:rPr>
          <w:rFonts w:hint="eastAsia" w:ascii="宋体" w:hAnsi="宋体"/>
          <w:color w:val="auto"/>
          <w:highlight w:val="none"/>
        </w:rPr>
        <w:t>招标人</w:t>
      </w:r>
      <w:r>
        <w:rPr>
          <w:rFonts w:ascii="宋体" w:hAnsi="宋体"/>
          <w:color w:val="auto"/>
          <w:highlight w:val="none"/>
        </w:rPr>
        <w:t>对招标文件进行澄清、修改，或某几个</w:t>
      </w:r>
      <w:r>
        <w:rPr>
          <w:rFonts w:hint="eastAsia" w:ascii="宋体" w:hAnsi="宋体"/>
          <w:color w:val="auto"/>
          <w:highlight w:val="none"/>
        </w:rPr>
        <w:t>投标人</w:t>
      </w:r>
      <w:r>
        <w:rPr>
          <w:rFonts w:ascii="宋体" w:hAnsi="宋体"/>
          <w:color w:val="auto"/>
          <w:highlight w:val="none"/>
        </w:rPr>
        <w:t>因无法控制的原因不能在截止日期前提交投标</w:t>
      </w:r>
      <w:r>
        <w:rPr>
          <w:rFonts w:hint="eastAsia" w:ascii="宋体" w:hAnsi="宋体"/>
          <w:color w:val="auto"/>
          <w:highlight w:val="none"/>
        </w:rPr>
        <w:t>文件</w:t>
      </w:r>
      <w:r>
        <w:rPr>
          <w:rFonts w:ascii="宋体" w:hAnsi="宋体"/>
          <w:color w:val="auto"/>
          <w:highlight w:val="none"/>
        </w:rPr>
        <w:t>，</w:t>
      </w:r>
      <w:r>
        <w:rPr>
          <w:rFonts w:hint="eastAsia" w:ascii="宋体" w:hAnsi="宋体"/>
          <w:color w:val="auto"/>
          <w:highlight w:val="none"/>
        </w:rPr>
        <w:t>招标人</w:t>
      </w:r>
      <w:r>
        <w:rPr>
          <w:rFonts w:ascii="宋体" w:hAnsi="宋体"/>
          <w:color w:val="auto"/>
          <w:highlight w:val="none"/>
        </w:rPr>
        <w:t>可以决定在提交投标</w:t>
      </w:r>
      <w:r>
        <w:rPr>
          <w:rFonts w:hint="eastAsia" w:ascii="宋体" w:hAnsi="宋体"/>
          <w:color w:val="auto"/>
          <w:highlight w:val="none"/>
        </w:rPr>
        <w:t>文件</w:t>
      </w:r>
      <w:r>
        <w:rPr>
          <w:rFonts w:ascii="宋体" w:hAnsi="宋体"/>
          <w:color w:val="auto"/>
          <w:highlight w:val="none"/>
        </w:rPr>
        <w:t>截止日期前展延截止日期。</w:t>
      </w:r>
    </w:p>
    <w:p>
      <w:pPr>
        <w:spacing w:line="560" w:lineRule="exact"/>
        <w:ind w:left="824" w:hanging="821" w:hangingChars="341"/>
        <w:rPr>
          <w:rFonts w:ascii="宋体" w:hAnsi="宋体"/>
          <w:color w:val="auto"/>
          <w:highlight w:val="none"/>
        </w:rPr>
      </w:pPr>
      <w:r>
        <w:rPr>
          <w:rFonts w:hint="eastAsia" w:ascii="宋体" w:hAnsi="宋体"/>
          <w:color w:val="auto"/>
          <w:highlight w:val="none"/>
        </w:rPr>
        <w:t>5.2.4  投标人在招标文件要求提交投标文件的截止时间前，可以补充、修改或者撤回已提交的投标文件，并书面通知招标人。补充、修改的内容为投标文件的组成部分。</w:t>
      </w:r>
    </w:p>
    <w:p>
      <w:pPr>
        <w:spacing w:line="560" w:lineRule="exact"/>
        <w:ind w:left="824" w:hanging="821" w:hangingChars="341"/>
        <w:rPr>
          <w:rFonts w:ascii="宋体" w:hAnsi="宋体"/>
          <w:color w:val="auto"/>
          <w:highlight w:val="none"/>
        </w:rPr>
      </w:pPr>
      <w:r>
        <w:rPr>
          <w:rFonts w:hint="eastAsia" w:ascii="宋体" w:hAnsi="宋体"/>
          <w:color w:val="auto"/>
          <w:highlight w:val="none"/>
        </w:rPr>
        <w:t>5.2.5  投标人应当在招标文件要求提交投标文件的截止时间前，将投标文件送达投标地点。在招标文件要求提交投标文件的截止时间后送达的投标文件，招标人拒绝接收。</w:t>
      </w:r>
      <w:r>
        <w:rPr>
          <w:rFonts w:ascii="宋体" w:hAnsi="宋体"/>
          <w:b/>
          <w:bCs/>
          <w:color w:val="auto"/>
          <w:highlight w:val="none"/>
        </w:rPr>
        <w:t>递交投标文件的投标人少于</w:t>
      </w:r>
      <w:r>
        <w:rPr>
          <w:rFonts w:hint="eastAsia" w:ascii="宋体" w:hAnsi="宋体"/>
          <w:b/>
          <w:bCs/>
          <w:color w:val="auto"/>
          <w:highlight w:val="none"/>
        </w:rPr>
        <w:t>三</w:t>
      </w:r>
      <w:r>
        <w:rPr>
          <w:rFonts w:ascii="宋体" w:hAnsi="宋体"/>
          <w:b/>
          <w:bCs/>
          <w:color w:val="auto"/>
          <w:highlight w:val="none"/>
        </w:rPr>
        <w:t>个，经评标委员会评审后有效投标人少于三个的</w:t>
      </w:r>
      <w:r>
        <w:rPr>
          <w:rFonts w:ascii="宋体" w:hAnsi="宋体"/>
          <w:color w:val="auto"/>
          <w:highlight w:val="none"/>
        </w:rPr>
        <w:t>，招标人依照招标投标法的规定重新招标。</w:t>
      </w:r>
    </w:p>
    <w:p>
      <w:pPr>
        <w:tabs>
          <w:tab w:val="left" w:pos="3283"/>
        </w:tabs>
        <w:spacing w:line="560" w:lineRule="exact"/>
        <w:rPr>
          <w:rFonts w:ascii="宋体" w:hAnsi="宋体"/>
          <w:b/>
          <w:bCs/>
          <w:color w:val="auto"/>
          <w:highlight w:val="none"/>
        </w:rPr>
      </w:pPr>
      <w:r>
        <w:rPr>
          <w:rFonts w:hint="eastAsia" w:ascii="宋体" w:hAnsi="宋体"/>
          <w:b/>
          <w:bCs/>
          <w:color w:val="auto"/>
          <w:highlight w:val="none"/>
        </w:rPr>
        <w:t>5.3    投标有效期</w:t>
      </w:r>
      <w:r>
        <w:rPr>
          <w:rFonts w:hint="eastAsia" w:ascii="宋体" w:hAnsi="宋体" w:eastAsia="宋体"/>
          <w:b/>
          <w:bCs/>
          <w:color w:val="auto"/>
          <w:highlight w:val="none"/>
        </w:rPr>
        <w:tab/>
      </w:r>
    </w:p>
    <w:p>
      <w:pPr>
        <w:spacing w:line="560" w:lineRule="exact"/>
        <w:ind w:left="824" w:hanging="821" w:hangingChars="341"/>
        <w:rPr>
          <w:rFonts w:ascii="宋体" w:hAnsi="宋体"/>
          <w:color w:val="auto"/>
          <w:highlight w:val="none"/>
        </w:rPr>
      </w:pPr>
      <w:r>
        <w:rPr>
          <w:rFonts w:hint="eastAsia" w:ascii="宋体" w:hAnsi="宋体"/>
          <w:color w:val="auto"/>
          <w:highlight w:val="none"/>
        </w:rPr>
        <w:t>5.3.1  投标文件在提交投标文件截止日期后90天内有效。如投标人在投标文件有效期前撤回投标文件，投标人日后参与投标的机会可能会受到影响。</w:t>
      </w:r>
    </w:p>
    <w:p>
      <w:pPr>
        <w:spacing w:line="560" w:lineRule="exact"/>
        <w:ind w:left="824" w:hanging="821" w:hangingChars="341"/>
        <w:rPr>
          <w:rFonts w:ascii="宋体" w:hAnsi="宋体"/>
          <w:color w:val="auto"/>
          <w:highlight w:val="none"/>
        </w:rPr>
      </w:pPr>
      <w:r>
        <w:rPr>
          <w:rFonts w:hint="eastAsia" w:ascii="宋体" w:hAnsi="宋体"/>
          <w:color w:val="auto"/>
          <w:highlight w:val="none"/>
        </w:rPr>
        <w:t>5.3.2  在原定投标有效期满之前，如果出现特殊情况，经招标管理机构核准，招标人可以书面形式向投标人提出延长投标有效期的要求。投标人须以书面形式予以答复，同意延长投标有效期的投标人不允许修改他的投标文件。</w:t>
      </w:r>
    </w:p>
    <w:p>
      <w:pPr>
        <w:spacing w:line="560" w:lineRule="exact"/>
        <w:ind w:left="824" w:hanging="821" w:hangingChars="341"/>
        <w:rPr>
          <w:rFonts w:ascii="宋体" w:hAnsi="宋体"/>
          <w:color w:val="auto"/>
          <w:highlight w:val="none"/>
        </w:rPr>
      </w:pPr>
      <w:r>
        <w:rPr>
          <w:rFonts w:hint="eastAsia" w:ascii="宋体" w:hAnsi="宋体"/>
          <w:color w:val="auto"/>
          <w:highlight w:val="none"/>
        </w:rPr>
        <w:t>5.3.3  排名在第三名之后的投标文件可于投标有效期满起计3个月后销毁，排名在前三名的投标文件必须在履行合同后保留最少3年。</w:t>
      </w:r>
    </w:p>
    <w:p>
      <w:pPr>
        <w:spacing w:line="560" w:lineRule="exact"/>
        <w:ind w:left="827" w:hanging="821" w:hangingChars="341"/>
        <w:rPr>
          <w:rFonts w:ascii="宋体" w:hAnsi="宋体"/>
          <w:b/>
          <w:color w:val="auto"/>
          <w:highlight w:val="none"/>
        </w:rPr>
      </w:pPr>
      <w:r>
        <w:rPr>
          <w:rFonts w:hint="eastAsia" w:ascii="宋体" w:hAnsi="宋体"/>
          <w:b/>
          <w:color w:val="auto"/>
          <w:highlight w:val="none"/>
        </w:rPr>
        <w:t>5.4    其他</w:t>
      </w:r>
    </w:p>
    <w:p>
      <w:pPr>
        <w:spacing w:line="500" w:lineRule="exact"/>
        <w:ind w:left="824" w:hanging="821" w:hangingChars="341"/>
        <w:rPr>
          <w:rFonts w:ascii="宋体" w:hAnsi="宋体" w:cs="宋体"/>
          <w:color w:val="auto"/>
          <w:highlight w:val="none"/>
        </w:rPr>
      </w:pPr>
      <w:r>
        <w:rPr>
          <w:rFonts w:hint="eastAsia" w:ascii="宋体" w:hAnsi="宋体"/>
          <w:color w:val="auto"/>
          <w:highlight w:val="none"/>
        </w:rPr>
        <w:t xml:space="preserve">5.4.1  </w:t>
      </w:r>
      <w:r>
        <w:rPr>
          <w:rFonts w:hint="eastAsia" w:ascii="宋体" w:hAnsi="宋体" w:cs="华文行楷"/>
          <w:color w:val="auto"/>
          <w:highlight w:val="none"/>
        </w:rPr>
        <w:t>除特殊情况外，招标人有权在工程建设中根据需要对选定的实施方案进行调整和修改。招标人有权在实施方案中参考使用获得补偿费用的所有投标方案成果的部分内容。</w:t>
      </w:r>
    </w:p>
    <w:p>
      <w:pPr>
        <w:spacing w:line="520" w:lineRule="exact"/>
        <w:ind w:left="824" w:hanging="821" w:hangingChars="341"/>
        <w:rPr>
          <w:rFonts w:ascii="宋体" w:hAnsi="宋体"/>
          <w:color w:val="auto"/>
          <w:highlight w:val="none"/>
        </w:rPr>
      </w:pPr>
      <w:r>
        <w:rPr>
          <w:rFonts w:hint="eastAsia" w:ascii="宋体" w:hAnsi="宋体"/>
          <w:color w:val="auto"/>
          <w:highlight w:val="none"/>
        </w:rPr>
        <w:t xml:space="preserve">5.4.2  </w:t>
      </w:r>
      <w:r>
        <w:rPr>
          <w:rFonts w:hint="eastAsia" w:ascii="宋体" w:hAnsi="宋体" w:cs="华文行楷"/>
          <w:color w:val="auto"/>
          <w:highlight w:val="none"/>
        </w:rPr>
        <w:t>中标人</w:t>
      </w:r>
      <w:r>
        <w:rPr>
          <w:rFonts w:hint="eastAsia" w:ascii="宋体" w:hAnsi="宋体"/>
          <w:color w:val="auto"/>
          <w:highlight w:val="none"/>
        </w:rPr>
        <w:t>保证其投标文件及资料均未侵犯他人的知识产权，否则必须承担全部责任。若</w:t>
      </w:r>
      <w:r>
        <w:rPr>
          <w:rFonts w:hint="eastAsia" w:ascii="宋体" w:hAnsi="宋体" w:cs="华文行楷"/>
          <w:color w:val="auto"/>
          <w:highlight w:val="none"/>
        </w:rPr>
        <w:t>中标人</w:t>
      </w:r>
      <w:r>
        <w:rPr>
          <w:rFonts w:hint="eastAsia" w:ascii="宋体" w:hAnsi="宋体"/>
          <w:color w:val="auto"/>
          <w:highlight w:val="none"/>
        </w:rPr>
        <w:t>使用了他人的专利、专有技术，涉及的费用由</w:t>
      </w:r>
      <w:r>
        <w:rPr>
          <w:rFonts w:hint="eastAsia" w:ascii="宋体" w:hAnsi="宋体" w:cs="华文行楷"/>
          <w:color w:val="auto"/>
          <w:highlight w:val="none"/>
        </w:rPr>
        <w:t>中标人</w:t>
      </w:r>
      <w:r>
        <w:rPr>
          <w:rFonts w:hint="eastAsia" w:ascii="宋体" w:hAnsi="宋体"/>
          <w:color w:val="auto"/>
          <w:highlight w:val="none"/>
        </w:rPr>
        <w:t>负责。</w:t>
      </w:r>
    </w:p>
    <w:p>
      <w:pPr>
        <w:spacing w:line="520" w:lineRule="exact"/>
        <w:ind w:left="824" w:hanging="821" w:hangingChars="341"/>
        <w:rPr>
          <w:rFonts w:ascii="宋体"/>
          <w:color w:val="auto"/>
          <w:highlight w:val="none"/>
        </w:rPr>
      </w:pPr>
      <w:r>
        <w:rPr>
          <w:rFonts w:ascii="宋体" w:hAnsi="宋体"/>
          <w:color w:val="auto"/>
          <w:highlight w:val="none"/>
        </w:rPr>
        <w:t xml:space="preserve">5.4.3  </w:t>
      </w:r>
      <w:r>
        <w:rPr>
          <w:rFonts w:hint="eastAsia" w:ascii="宋体" w:hAnsi="宋体"/>
          <w:color w:val="auto"/>
          <w:highlight w:val="none"/>
        </w:rPr>
        <w:t>招标人有权无须事先征求中标人的同意而披露关于中标人的名称、地址、合同条款。</w:t>
      </w:r>
    </w:p>
    <w:p>
      <w:pPr>
        <w:spacing w:line="520" w:lineRule="exact"/>
        <w:ind w:left="824" w:hanging="821" w:hangingChars="341"/>
        <w:rPr>
          <w:rFonts w:ascii="宋体" w:hAnsi="宋体"/>
          <w:b/>
          <w:color w:val="auto"/>
          <w:highlight w:val="none"/>
        </w:rPr>
      </w:pPr>
      <w:r>
        <w:rPr>
          <w:rFonts w:ascii="宋体" w:hAnsi="宋体"/>
          <w:color w:val="auto"/>
          <w:highlight w:val="none"/>
        </w:rPr>
        <w:t xml:space="preserve">5.4.4  </w:t>
      </w:r>
      <w:r>
        <w:rPr>
          <w:rFonts w:hint="eastAsia" w:ascii="宋体" w:hAnsi="宋体"/>
          <w:color w:val="auto"/>
          <w:highlight w:val="none"/>
        </w:rPr>
        <w:t>本次招标由交易服务机构对各投标人提交的成果和评标过程、评标结果予以见证，若有纠纷，将按现行法律、法规通过友好协商或诉讼程序解决。</w:t>
      </w:r>
    </w:p>
    <w:p>
      <w:pPr>
        <w:pStyle w:val="3"/>
        <w:spacing w:after="338" w:line="600" w:lineRule="exact"/>
        <w:rPr>
          <w:color w:val="auto"/>
          <w:highlight w:val="none"/>
        </w:rPr>
      </w:pPr>
      <w:bookmarkStart w:id="282" w:name="_Toc21361"/>
      <w:bookmarkStart w:id="283" w:name="_Toc3579"/>
      <w:bookmarkStart w:id="284" w:name="_Toc28170"/>
      <w:bookmarkStart w:id="285" w:name="_Toc21705"/>
      <w:bookmarkStart w:id="286" w:name="_Toc28347"/>
      <w:bookmarkStart w:id="287" w:name="_Toc15756"/>
      <w:bookmarkStart w:id="288" w:name="_Toc11091"/>
      <w:bookmarkStart w:id="289" w:name="_Toc30503"/>
      <w:bookmarkStart w:id="290" w:name="_Toc14754"/>
      <w:bookmarkStart w:id="291" w:name="_Toc13610"/>
      <w:bookmarkStart w:id="292" w:name="_Toc20311"/>
      <w:bookmarkStart w:id="293" w:name="_Toc28273"/>
      <w:bookmarkStart w:id="294" w:name="_Toc362861369"/>
      <w:bookmarkStart w:id="295" w:name="_Toc3081"/>
      <w:bookmarkStart w:id="296" w:name="_Toc8665"/>
      <w:bookmarkStart w:id="297" w:name="_Toc32264"/>
      <w:bookmarkStart w:id="298" w:name="_Toc32430"/>
      <w:bookmarkStart w:id="299" w:name="_Toc11249"/>
      <w:bookmarkStart w:id="300" w:name="_Toc14348"/>
      <w:bookmarkStart w:id="301" w:name="_Toc19506"/>
      <w:bookmarkStart w:id="302" w:name="_Toc23886"/>
      <w:bookmarkStart w:id="303" w:name="_Toc13885"/>
      <w:bookmarkStart w:id="304" w:name="_Toc19746"/>
      <w:bookmarkStart w:id="305" w:name="_Toc27996"/>
      <w:bookmarkStart w:id="306" w:name="_Toc31229"/>
      <w:bookmarkStart w:id="307" w:name="_Toc31923"/>
      <w:bookmarkStart w:id="308" w:name="_Toc339872743"/>
      <w:bookmarkStart w:id="309" w:name="_Toc8601"/>
      <w:bookmarkStart w:id="310" w:name="_Toc25791"/>
      <w:bookmarkStart w:id="311" w:name="_Toc16929"/>
      <w:bookmarkStart w:id="312" w:name="_Toc10245"/>
      <w:bookmarkStart w:id="313" w:name="_Toc3806"/>
      <w:bookmarkStart w:id="314" w:name="_Toc26950"/>
      <w:bookmarkStart w:id="315" w:name="_Toc13358"/>
      <w:bookmarkStart w:id="316" w:name="_Toc2260"/>
      <w:bookmarkStart w:id="317" w:name="_Toc29365"/>
      <w:bookmarkStart w:id="318" w:name="_Toc21833"/>
      <w:bookmarkStart w:id="319" w:name="_Toc26882"/>
      <w:bookmarkStart w:id="320" w:name="_Toc25444"/>
      <w:bookmarkStart w:id="321" w:name="_Toc11319"/>
      <w:bookmarkStart w:id="322" w:name="_Toc26167"/>
      <w:bookmarkStart w:id="323" w:name="_Toc30364"/>
      <w:bookmarkStart w:id="324" w:name="_Toc1263"/>
      <w:bookmarkStart w:id="325" w:name="_Toc31043"/>
      <w:bookmarkStart w:id="326" w:name="_Toc24299"/>
      <w:bookmarkStart w:id="327" w:name="_Toc24626"/>
      <w:bookmarkStart w:id="328" w:name="_Toc14294"/>
      <w:bookmarkStart w:id="329" w:name="_Toc19788"/>
      <w:bookmarkStart w:id="330" w:name="_Toc27077"/>
      <w:bookmarkStart w:id="331" w:name="_Toc69294674"/>
      <w:bookmarkStart w:id="332" w:name="_Toc27629"/>
      <w:bookmarkStart w:id="333" w:name="_Toc29532"/>
      <w:bookmarkStart w:id="334" w:name="_Toc18679"/>
      <w:bookmarkStart w:id="335" w:name="_Toc5090"/>
      <w:bookmarkStart w:id="336" w:name="_Toc28025"/>
      <w:bookmarkStart w:id="337" w:name="_Toc31456"/>
      <w:bookmarkStart w:id="338" w:name="_Toc19106"/>
      <w:bookmarkStart w:id="339" w:name="_Toc26219"/>
      <w:bookmarkStart w:id="340" w:name="_Toc912"/>
      <w:bookmarkStart w:id="341" w:name="_Toc25364"/>
      <w:bookmarkStart w:id="342" w:name="_Toc26981"/>
      <w:bookmarkStart w:id="343" w:name="_Toc9156"/>
      <w:bookmarkStart w:id="344" w:name="_Toc6076"/>
      <w:bookmarkStart w:id="345" w:name="_Toc21265"/>
      <w:r>
        <w:rPr>
          <w:rFonts w:hint="eastAsia"/>
          <w:color w:val="auto"/>
          <w:highlight w:val="none"/>
        </w:rPr>
        <w:br w:type="page"/>
      </w:r>
    </w:p>
    <w:p>
      <w:pPr>
        <w:pStyle w:val="3"/>
        <w:spacing w:after="338" w:line="600" w:lineRule="exact"/>
        <w:rPr>
          <w:color w:val="auto"/>
          <w:highlight w:val="none"/>
        </w:rPr>
      </w:pPr>
      <w:bookmarkStart w:id="346" w:name="_Toc28439"/>
      <w:bookmarkStart w:id="347" w:name="_Toc29741"/>
      <w:bookmarkStart w:id="348" w:name="_Toc9784"/>
      <w:bookmarkStart w:id="349" w:name="_Toc12156"/>
      <w:r>
        <w:rPr>
          <w:rFonts w:hint="eastAsia"/>
          <w:color w:val="auto"/>
          <w:highlight w:val="none"/>
        </w:rPr>
        <w:t>第六章  开标办法</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pPr>
        <w:keepNext w:val="0"/>
        <w:keepLines w:val="0"/>
        <w:pageBreakBefore w:val="0"/>
        <w:widowControl w:val="0"/>
        <w:kinsoku/>
        <w:wordWrap/>
        <w:overflowPunct/>
        <w:topLinePunct w:val="0"/>
        <w:autoSpaceDE/>
        <w:autoSpaceDN/>
        <w:bidi w:val="0"/>
        <w:adjustRightInd/>
        <w:snapToGrid/>
        <w:spacing w:line="560" w:lineRule="exact"/>
        <w:ind w:left="482" w:hanging="482" w:hangingChars="200"/>
        <w:textAlignment w:val="auto"/>
        <w:rPr>
          <w:rFonts w:ascii="宋体" w:hAnsi="宋体"/>
          <w:color w:val="auto"/>
          <w:highlight w:val="none"/>
        </w:rPr>
      </w:pPr>
      <w:r>
        <w:rPr>
          <w:rFonts w:hint="eastAsia" w:ascii="宋体" w:hAnsi="宋体"/>
          <w:b/>
          <w:color w:val="auto"/>
          <w:highlight w:val="none"/>
        </w:rPr>
        <w:t>6.1</w:t>
      </w:r>
      <w:r>
        <w:rPr>
          <w:rFonts w:hint="eastAsia" w:ascii="宋体" w:hAnsi="宋体"/>
          <w:color w:val="auto"/>
          <w:highlight w:val="none"/>
        </w:rPr>
        <w:t xml:space="preserve"> 开标在招标文件日程安排确定的提交投标文件截止时间的同一时间公开进行，开标地点为招标文件日程安排中确定的地点。</w:t>
      </w:r>
    </w:p>
    <w:p>
      <w:pPr>
        <w:keepNext w:val="0"/>
        <w:keepLines w:val="0"/>
        <w:pageBreakBefore w:val="0"/>
        <w:widowControl w:val="0"/>
        <w:kinsoku/>
        <w:wordWrap/>
        <w:overflowPunct/>
        <w:topLinePunct w:val="0"/>
        <w:autoSpaceDE/>
        <w:autoSpaceDN/>
        <w:bidi w:val="0"/>
        <w:adjustRightInd/>
        <w:snapToGrid/>
        <w:spacing w:line="560" w:lineRule="exact"/>
        <w:ind w:left="482" w:hanging="482" w:hangingChars="200"/>
        <w:textAlignment w:val="auto"/>
        <w:rPr>
          <w:rFonts w:ascii="宋体" w:hAnsi="宋体"/>
          <w:color w:val="auto"/>
          <w:highlight w:val="none"/>
        </w:rPr>
      </w:pPr>
      <w:r>
        <w:rPr>
          <w:rFonts w:hint="eastAsia" w:ascii="宋体" w:hAnsi="宋体"/>
          <w:b/>
          <w:color w:val="auto"/>
          <w:highlight w:val="none"/>
        </w:rPr>
        <w:t>6.2</w:t>
      </w:r>
      <w:r>
        <w:rPr>
          <w:rFonts w:hint="eastAsia" w:ascii="宋体" w:hAnsi="宋体"/>
          <w:color w:val="auto"/>
          <w:highlight w:val="none"/>
        </w:rPr>
        <w:t xml:space="preserve"> 开标由</w:t>
      </w:r>
      <w:r>
        <w:rPr>
          <w:rFonts w:hint="eastAsia" w:ascii="宋体" w:hAnsi="宋体"/>
          <w:color w:val="auto"/>
          <w:highlight w:val="none"/>
          <w:lang w:val="en-US" w:eastAsia="zh-CN"/>
        </w:rPr>
        <w:t>招标人或</w:t>
      </w:r>
      <w:r>
        <w:rPr>
          <w:rFonts w:hint="eastAsia" w:ascii="宋体" w:hAnsi="宋体"/>
          <w:color w:val="auto"/>
          <w:highlight w:val="none"/>
        </w:rPr>
        <w:t>招标代理机构主持，</w:t>
      </w:r>
      <w:r>
        <w:rPr>
          <w:rFonts w:hint="eastAsia" w:hAnsi="宋体" w:cs="宋体"/>
          <w:color w:val="auto"/>
          <w:highlight w:val="none"/>
        </w:rPr>
        <w:t>邀请招标管理机构代表、广州公共资源交易中心见证人、所有投标人参加</w:t>
      </w:r>
      <w:r>
        <w:rPr>
          <w:rFonts w:hint="eastAsia" w:ascii="宋体" w:hAnsi="宋体"/>
          <w:color w:val="auto"/>
          <w:highlight w:val="none"/>
        </w:rPr>
        <w:t>。</w:t>
      </w:r>
    </w:p>
    <w:p>
      <w:pPr>
        <w:spacing w:line="560" w:lineRule="exact"/>
        <w:ind w:left="827" w:hanging="821" w:hangingChars="341"/>
        <w:rPr>
          <w:rFonts w:ascii="宋体" w:hAnsi="宋体"/>
          <w:color w:val="auto"/>
          <w:highlight w:val="none"/>
        </w:rPr>
      </w:pPr>
      <w:r>
        <w:rPr>
          <w:rFonts w:hint="eastAsia" w:ascii="宋体" w:hAnsi="宋体"/>
          <w:b/>
          <w:color w:val="auto"/>
          <w:highlight w:val="none"/>
        </w:rPr>
        <w:t>6.3</w:t>
      </w:r>
      <w:r>
        <w:rPr>
          <w:rFonts w:hint="eastAsia" w:ascii="宋体" w:hAnsi="宋体"/>
          <w:color w:val="auto"/>
          <w:highlight w:val="none"/>
        </w:rPr>
        <w:t xml:space="preserve"> 开标过程应当记录，并存档备查。</w:t>
      </w:r>
    </w:p>
    <w:p>
      <w:pPr>
        <w:spacing w:line="560" w:lineRule="exact"/>
        <w:rPr>
          <w:rFonts w:ascii="宋体" w:hAnsi="宋体"/>
          <w:b/>
          <w:bCs/>
          <w:color w:val="auto"/>
          <w:highlight w:val="none"/>
        </w:rPr>
      </w:pPr>
      <w:r>
        <w:rPr>
          <w:rFonts w:hint="eastAsia" w:ascii="宋体" w:hAnsi="宋体"/>
          <w:b/>
          <w:bCs/>
          <w:color w:val="auto"/>
          <w:highlight w:val="none"/>
        </w:rPr>
        <w:t xml:space="preserve">6.4 </w:t>
      </w:r>
      <w:r>
        <w:rPr>
          <w:rFonts w:hint="eastAsia" w:ascii="宋体" w:hAnsi="宋体"/>
          <w:b/>
          <w:color w:val="auto"/>
          <w:highlight w:val="none"/>
        </w:rPr>
        <w:t>投标人在递交投标文件的同时必须单独提交以下资料（不需密封）：</w:t>
      </w:r>
    </w:p>
    <w:p>
      <w:pPr>
        <w:spacing w:line="560" w:lineRule="exact"/>
        <w:ind w:left="824" w:hanging="821" w:hangingChars="341"/>
        <w:rPr>
          <w:rFonts w:ascii="宋体"/>
          <w:color w:val="auto"/>
          <w:highlight w:val="none"/>
        </w:rPr>
      </w:pPr>
      <w:r>
        <w:rPr>
          <w:rFonts w:ascii="宋体" w:hAnsi="宋体"/>
          <w:color w:val="auto"/>
          <w:highlight w:val="none"/>
        </w:rPr>
        <w:t xml:space="preserve">6.4.1 </w:t>
      </w:r>
      <w:r>
        <w:rPr>
          <w:rFonts w:hint="eastAsia" w:ascii="宋体" w:hAnsi="宋体"/>
          <w:color w:val="auto"/>
          <w:highlight w:val="none"/>
          <w:lang w:val="en-US" w:eastAsia="zh-CN"/>
        </w:rPr>
        <w:t xml:space="preserve"> </w:t>
      </w:r>
      <w:r>
        <w:rPr>
          <w:rFonts w:hint="eastAsia" w:ascii="宋体" w:hAnsi="宋体"/>
          <w:color w:val="auto"/>
          <w:highlight w:val="none"/>
        </w:rPr>
        <w:t>若是法定代表</w:t>
      </w:r>
      <w:r>
        <w:rPr>
          <w:rFonts w:hint="eastAsia" w:ascii="宋体" w:hAnsi="宋体"/>
          <w:color w:val="auto"/>
          <w:highlight w:val="none"/>
          <w:lang w:val="en-US" w:eastAsia="zh-CN"/>
        </w:rPr>
        <w:t>人</w:t>
      </w:r>
      <w:r>
        <w:rPr>
          <w:rFonts w:hint="eastAsia" w:ascii="宋体" w:hAnsi="宋体"/>
          <w:color w:val="auto"/>
          <w:highlight w:val="none"/>
        </w:rPr>
        <w:t>亲自参加会议，法定代表人需提供法人有效证明书原件、本人身份证复印件（须加盖单位公章）；</w:t>
      </w:r>
    </w:p>
    <w:p>
      <w:pPr>
        <w:spacing w:line="560" w:lineRule="exact"/>
        <w:ind w:left="824" w:hanging="821" w:hangingChars="341"/>
        <w:rPr>
          <w:rFonts w:ascii="宋体" w:hAnsi="宋体"/>
          <w:b/>
          <w:bCs/>
          <w:color w:val="auto"/>
          <w:highlight w:val="none"/>
        </w:rPr>
      </w:pPr>
      <w:r>
        <w:rPr>
          <w:rFonts w:ascii="宋体" w:hAnsi="宋体"/>
          <w:color w:val="auto"/>
          <w:highlight w:val="none"/>
        </w:rPr>
        <w:t xml:space="preserve">6.4.2  </w:t>
      </w:r>
      <w:r>
        <w:rPr>
          <w:rFonts w:hint="eastAsia" w:ascii="宋体" w:hAnsi="宋体"/>
          <w:color w:val="auto"/>
          <w:highlight w:val="none"/>
          <w:lang w:eastAsia="zh-CN"/>
        </w:rPr>
        <w:t>若是</w:t>
      </w:r>
      <w:r>
        <w:rPr>
          <w:rFonts w:hint="eastAsia" w:ascii="宋体" w:hAnsi="宋体"/>
          <w:color w:val="auto"/>
          <w:highlight w:val="none"/>
        </w:rPr>
        <w:t>法定代表人授权委托人参加会议的，授权委托人需提供法人有效证明书原件、有效授权书原件，本人身份证复印件及本人</w:t>
      </w:r>
      <w:r>
        <w:rPr>
          <w:rFonts w:hint="eastAsia" w:ascii="宋体" w:hAnsi="宋体"/>
          <w:color w:val="auto"/>
          <w:highlight w:val="none"/>
          <w:lang w:val="en-US" w:eastAsia="zh-CN"/>
        </w:rPr>
        <w:t>的加盖社保局或税务局印章或网站打印的在投标单位缴纳的社保证明(</w:t>
      </w:r>
      <w:r>
        <w:rPr>
          <w:rFonts w:hint="eastAsia" w:ascii="宋体" w:hAnsi="宋体" w:cs="宋体"/>
          <w:bCs/>
          <w:color w:val="auto"/>
          <w:highlight w:val="none"/>
          <w:lang w:val="en-US" w:eastAsia="zh-CN"/>
        </w:rPr>
        <w:t>提供2022年12月、2023年1、2月份中的任意1个月社保即可</w:t>
      </w:r>
      <w:r>
        <w:rPr>
          <w:rFonts w:hint="eastAsia" w:ascii="宋体" w:hAnsi="宋体"/>
          <w:color w:val="auto"/>
          <w:highlight w:val="none"/>
          <w:lang w:val="en-US" w:eastAsia="zh-CN"/>
        </w:rPr>
        <w:t>)，如达到法定退休年龄，无法提供该社保证明的，须提供本人与投标单位劳动关系证明（如返聘协议等）</w:t>
      </w:r>
      <w:r>
        <w:rPr>
          <w:rFonts w:hint="eastAsia" w:ascii="宋体" w:hAnsi="宋体"/>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left="482" w:hanging="482" w:hangingChars="200"/>
        <w:textAlignment w:val="auto"/>
        <w:rPr>
          <w:rFonts w:ascii="宋体"/>
          <w:color w:val="auto"/>
          <w:highlight w:val="none"/>
        </w:rPr>
      </w:pPr>
      <w:r>
        <w:rPr>
          <w:rFonts w:ascii="宋体" w:hAnsi="宋体"/>
          <w:b/>
          <w:bCs/>
          <w:color w:val="auto"/>
          <w:highlight w:val="none"/>
        </w:rPr>
        <w:t>6.</w:t>
      </w:r>
      <w:r>
        <w:rPr>
          <w:rFonts w:hint="eastAsia" w:ascii="宋体" w:hAnsi="宋体"/>
          <w:b/>
          <w:bCs/>
          <w:color w:val="auto"/>
          <w:highlight w:val="none"/>
          <w:lang w:val="en-US" w:eastAsia="zh-CN"/>
        </w:rPr>
        <w:t xml:space="preserve">5 </w:t>
      </w:r>
      <w:r>
        <w:rPr>
          <w:rFonts w:hint="eastAsia" w:ascii="宋体" w:hAnsi="宋体"/>
          <w:color w:val="auto"/>
          <w:highlight w:val="none"/>
        </w:rPr>
        <w:t>投标人代表是法定代表人或授权委托人，在投标截止时间前提交投标文件，招标人将拒绝接收在投标截止时间之后递交的投标文件。</w:t>
      </w:r>
    </w:p>
    <w:p>
      <w:pPr>
        <w:keepNext w:val="0"/>
        <w:keepLines w:val="0"/>
        <w:pageBreakBefore w:val="0"/>
        <w:widowControl w:val="0"/>
        <w:kinsoku/>
        <w:wordWrap/>
        <w:overflowPunct/>
        <w:topLinePunct w:val="0"/>
        <w:autoSpaceDE/>
        <w:autoSpaceDN/>
        <w:bidi w:val="0"/>
        <w:adjustRightInd/>
        <w:snapToGrid/>
        <w:spacing w:line="560" w:lineRule="exact"/>
        <w:ind w:left="482" w:hanging="482" w:hangingChars="200"/>
        <w:textAlignment w:val="auto"/>
        <w:rPr>
          <w:rFonts w:ascii="宋体"/>
          <w:color w:val="auto"/>
          <w:highlight w:val="none"/>
        </w:rPr>
      </w:pPr>
      <w:r>
        <w:rPr>
          <w:rFonts w:ascii="宋体" w:hAnsi="宋体"/>
          <w:b/>
          <w:bCs/>
          <w:color w:val="auto"/>
          <w:highlight w:val="none"/>
        </w:rPr>
        <w:t>6.</w:t>
      </w:r>
      <w:r>
        <w:rPr>
          <w:rFonts w:hint="eastAsia" w:ascii="宋体" w:hAnsi="宋体"/>
          <w:b/>
          <w:bCs/>
          <w:color w:val="auto"/>
          <w:highlight w:val="none"/>
          <w:lang w:val="en-US" w:eastAsia="zh-CN"/>
        </w:rPr>
        <w:t xml:space="preserve">6 </w:t>
      </w:r>
      <w:r>
        <w:rPr>
          <w:rFonts w:hint="eastAsia" w:ascii="宋体" w:hAnsi="宋体"/>
          <w:color w:val="auto"/>
          <w:highlight w:val="none"/>
          <w:lang w:val="en-US" w:eastAsia="zh-CN"/>
        </w:rPr>
        <w:t>招标人</w:t>
      </w:r>
      <w:r>
        <w:rPr>
          <w:rFonts w:hint="eastAsia" w:ascii="宋体" w:hAnsi="宋体"/>
          <w:color w:val="auto"/>
          <w:highlight w:val="none"/>
        </w:rPr>
        <w:t>或招标代理机构核对投标人代表的身份证明资料，投标人代表在</w:t>
      </w:r>
      <w:r>
        <w:rPr>
          <w:rFonts w:hint="eastAsia" w:ascii="宋体" w:hAnsi="宋体"/>
          <w:color w:val="auto"/>
          <w:highlight w:val="none"/>
          <w:lang w:val="en-US" w:eastAsia="zh-CN"/>
        </w:rPr>
        <w:t>招标人或</w:t>
      </w:r>
      <w:r>
        <w:rPr>
          <w:rFonts w:hint="eastAsia" w:ascii="宋体" w:hAnsi="宋体"/>
          <w:color w:val="auto"/>
          <w:highlight w:val="none"/>
        </w:rPr>
        <w:t>招标代理机构提供的表格上签署单位、姓名和联系电话。</w:t>
      </w:r>
    </w:p>
    <w:p>
      <w:pPr>
        <w:keepNext w:val="0"/>
        <w:keepLines w:val="0"/>
        <w:pageBreakBefore w:val="0"/>
        <w:widowControl w:val="0"/>
        <w:kinsoku/>
        <w:wordWrap/>
        <w:overflowPunct/>
        <w:topLinePunct w:val="0"/>
        <w:autoSpaceDE/>
        <w:autoSpaceDN/>
        <w:bidi w:val="0"/>
        <w:adjustRightInd/>
        <w:snapToGrid/>
        <w:spacing w:line="560" w:lineRule="exact"/>
        <w:ind w:left="482" w:hanging="482" w:hangingChars="200"/>
        <w:textAlignment w:val="auto"/>
        <w:rPr>
          <w:rFonts w:ascii="宋体"/>
          <w:color w:val="auto"/>
          <w:highlight w:val="none"/>
        </w:rPr>
      </w:pPr>
      <w:r>
        <w:rPr>
          <w:rFonts w:ascii="宋体" w:hAnsi="宋体"/>
          <w:b/>
          <w:bCs/>
          <w:color w:val="auto"/>
          <w:highlight w:val="none"/>
        </w:rPr>
        <w:t>6.</w:t>
      </w:r>
      <w:r>
        <w:rPr>
          <w:rFonts w:hint="eastAsia" w:ascii="宋体" w:hAnsi="宋体"/>
          <w:b/>
          <w:bCs/>
          <w:color w:val="auto"/>
          <w:highlight w:val="none"/>
          <w:lang w:val="en-US" w:eastAsia="zh-CN"/>
        </w:rPr>
        <w:t xml:space="preserve">7 </w:t>
      </w:r>
      <w:r>
        <w:rPr>
          <w:rFonts w:hint="eastAsia" w:ascii="宋体" w:hAnsi="宋体"/>
          <w:color w:val="auto"/>
          <w:highlight w:val="none"/>
          <w:lang w:val="en-US" w:eastAsia="zh-CN"/>
        </w:rPr>
        <w:t>招标人</w:t>
      </w:r>
      <w:r>
        <w:rPr>
          <w:rFonts w:hint="eastAsia" w:ascii="宋体" w:hAnsi="宋体"/>
          <w:color w:val="auto"/>
          <w:highlight w:val="none"/>
        </w:rPr>
        <w:t>、招标代理机构工作人员、投标人代表共同检查投标文件的密封情况，招标代理机构收到投标文件后，应当妥善保存，不得开启。</w:t>
      </w:r>
    </w:p>
    <w:p>
      <w:pPr>
        <w:keepNext w:val="0"/>
        <w:keepLines w:val="0"/>
        <w:pageBreakBefore w:val="0"/>
        <w:widowControl w:val="0"/>
        <w:kinsoku/>
        <w:wordWrap/>
        <w:overflowPunct/>
        <w:topLinePunct w:val="0"/>
        <w:autoSpaceDE/>
        <w:autoSpaceDN/>
        <w:bidi w:val="0"/>
        <w:adjustRightInd/>
        <w:snapToGrid/>
        <w:spacing w:line="560" w:lineRule="exact"/>
        <w:ind w:left="482" w:hanging="482" w:hangingChars="200"/>
        <w:textAlignment w:val="auto"/>
        <w:rPr>
          <w:rFonts w:ascii="宋体"/>
          <w:color w:val="auto"/>
          <w:highlight w:val="none"/>
        </w:rPr>
      </w:pPr>
      <w:r>
        <w:rPr>
          <w:rFonts w:ascii="宋体" w:hAnsi="宋体"/>
          <w:b/>
          <w:bCs/>
          <w:color w:val="auto"/>
          <w:highlight w:val="none"/>
        </w:rPr>
        <w:t>6.</w:t>
      </w:r>
      <w:r>
        <w:rPr>
          <w:rFonts w:hint="eastAsia" w:ascii="宋体" w:hAnsi="宋体"/>
          <w:b/>
          <w:bCs/>
          <w:color w:val="auto"/>
          <w:highlight w:val="none"/>
          <w:lang w:val="en-US" w:eastAsia="zh-CN"/>
        </w:rPr>
        <w:t>8</w:t>
      </w:r>
      <w:r>
        <w:rPr>
          <w:rFonts w:ascii="宋体" w:hAnsi="宋体"/>
          <w:b/>
          <w:bCs/>
          <w:color w:val="auto"/>
          <w:highlight w:val="none"/>
        </w:rPr>
        <w:t xml:space="preserve"> </w:t>
      </w:r>
      <w:r>
        <w:rPr>
          <w:rFonts w:hint="eastAsia" w:ascii="宋体" w:hAnsi="宋体"/>
          <w:color w:val="auto"/>
          <w:highlight w:val="none"/>
        </w:rPr>
        <w:t>投标截止时间到达后，在交易中心人员见证下，</w:t>
      </w:r>
      <w:r>
        <w:rPr>
          <w:rFonts w:hint="eastAsia" w:ascii="宋体" w:hAnsi="宋体"/>
          <w:color w:val="auto"/>
          <w:highlight w:val="none"/>
          <w:lang w:val="en-US" w:eastAsia="zh-CN"/>
        </w:rPr>
        <w:t>招标人或</w:t>
      </w:r>
      <w:r>
        <w:rPr>
          <w:rFonts w:hint="eastAsia" w:ascii="宋体" w:hAnsi="宋体"/>
          <w:color w:val="auto"/>
          <w:highlight w:val="none"/>
        </w:rPr>
        <w:t>招标代理机构工作人员当众</w:t>
      </w:r>
      <w:r>
        <w:rPr>
          <w:rFonts w:hint="eastAsia" w:ascii="宋体" w:hAnsi="宋体"/>
          <w:color w:val="auto"/>
          <w:highlight w:val="none"/>
          <w:lang w:val="en-US" w:eastAsia="zh-CN"/>
        </w:rPr>
        <w:t>拆封投标文件，</w:t>
      </w:r>
      <w:r>
        <w:rPr>
          <w:rFonts w:hint="eastAsia" w:ascii="宋体" w:hAnsi="宋体"/>
          <w:color w:val="auto"/>
          <w:highlight w:val="none"/>
        </w:rPr>
        <w:t>宣读投标人名称，宣读投标人提交投标资料的基本情况。</w:t>
      </w:r>
    </w:p>
    <w:p>
      <w:pPr>
        <w:spacing w:line="560" w:lineRule="exact"/>
        <w:ind w:left="832" w:hanging="826" w:hangingChars="343"/>
        <w:rPr>
          <w:rFonts w:ascii="宋体" w:hAnsi="宋体"/>
          <w:b/>
          <w:bCs/>
          <w:color w:val="auto"/>
          <w:highlight w:val="none"/>
        </w:rPr>
      </w:pPr>
      <w:r>
        <w:rPr>
          <w:rFonts w:hint="eastAsia" w:ascii="宋体" w:hAnsi="宋体"/>
          <w:b/>
          <w:bCs/>
          <w:color w:val="auto"/>
          <w:highlight w:val="none"/>
        </w:rPr>
        <w:t>6.</w:t>
      </w:r>
      <w:r>
        <w:rPr>
          <w:rFonts w:hint="eastAsia" w:ascii="宋体" w:hAnsi="宋体"/>
          <w:b/>
          <w:bCs/>
          <w:color w:val="auto"/>
          <w:highlight w:val="none"/>
          <w:lang w:val="en-US" w:eastAsia="zh-CN"/>
        </w:rPr>
        <w:t xml:space="preserve">9 </w:t>
      </w:r>
      <w:r>
        <w:rPr>
          <w:rFonts w:hint="eastAsia" w:ascii="宋体" w:hAnsi="宋体"/>
          <w:b/>
          <w:color w:val="auto"/>
          <w:highlight w:val="none"/>
        </w:rPr>
        <w:t>有下列情况之一者由招标代理机构当场宣布投标文件无效，不进入评标程序</w:t>
      </w:r>
      <w:r>
        <w:rPr>
          <w:rFonts w:hint="eastAsia" w:ascii="宋体" w:hAnsi="宋体"/>
          <w:b/>
          <w:bCs/>
          <w:color w:val="auto"/>
          <w:highlight w:val="none"/>
        </w:rPr>
        <w:t>：</w:t>
      </w:r>
    </w:p>
    <w:p>
      <w:pPr>
        <w:numPr>
          <w:ilvl w:val="0"/>
          <w:numId w:val="0"/>
        </w:numPr>
        <w:spacing w:line="560" w:lineRule="exact"/>
        <w:ind w:leftChars="0"/>
        <w:rPr>
          <w:rFonts w:ascii="宋体" w:hAnsi="宋体"/>
          <w:color w:val="auto"/>
          <w:highlight w:val="none"/>
        </w:rPr>
      </w:pPr>
      <w:r>
        <w:rPr>
          <w:rFonts w:hint="eastAsia" w:ascii="宋体" w:hAnsi="宋体"/>
          <w:color w:val="auto"/>
          <w:highlight w:val="none"/>
          <w:lang w:val="en-US" w:eastAsia="zh-CN"/>
        </w:rPr>
        <w:t>6.9.1</w:t>
      </w:r>
      <w:r>
        <w:rPr>
          <w:rFonts w:hint="eastAsia" w:ascii="宋体" w:hAnsi="宋体"/>
          <w:color w:val="auto"/>
          <w:highlight w:val="none"/>
        </w:rPr>
        <w:t>逾期送达的；</w:t>
      </w:r>
    </w:p>
    <w:p>
      <w:pPr>
        <w:numPr>
          <w:ilvl w:val="0"/>
          <w:numId w:val="0"/>
        </w:numPr>
        <w:spacing w:line="560" w:lineRule="exact"/>
        <w:ind w:leftChars="0"/>
        <w:rPr>
          <w:rFonts w:ascii="宋体" w:hAnsi="宋体"/>
          <w:color w:val="auto"/>
          <w:highlight w:val="none"/>
        </w:rPr>
      </w:pPr>
      <w:r>
        <w:rPr>
          <w:rFonts w:hint="eastAsia" w:ascii="宋体" w:hAnsi="宋体"/>
          <w:color w:val="auto"/>
          <w:highlight w:val="none"/>
          <w:lang w:val="en-US" w:eastAsia="zh-CN"/>
        </w:rPr>
        <w:t>6.9.2</w:t>
      </w:r>
      <w:r>
        <w:rPr>
          <w:rFonts w:hint="eastAsia" w:ascii="宋体" w:hAnsi="宋体"/>
          <w:color w:val="auto"/>
          <w:highlight w:val="none"/>
        </w:rPr>
        <w:t>递交的投标文件未密封，或者密封要求不符合招标文件要求；</w:t>
      </w:r>
    </w:p>
    <w:p>
      <w:pPr>
        <w:numPr>
          <w:ilvl w:val="0"/>
          <w:numId w:val="0"/>
        </w:numPr>
        <w:spacing w:line="560" w:lineRule="exact"/>
        <w:ind w:leftChars="0"/>
        <w:rPr>
          <w:rFonts w:ascii="宋体" w:hAnsi="宋体"/>
          <w:color w:val="auto"/>
          <w:highlight w:val="none"/>
        </w:rPr>
      </w:pPr>
      <w:r>
        <w:rPr>
          <w:rFonts w:hint="eastAsia" w:ascii="宋体" w:hAnsi="宋体"/>
          <w:color w:val="auto"/>
          <w:highlight w:val="none"/>
          <w:lang w:val="en-US" w:eastAsia="zh-CN"/>
        </w:rPr>
        <w:t>6.9.3</w:t>
      </w:r>
      <w:r>
        <w:rPr>
          <w:rFonts w:hint="eastAsia" w:ascii="宋体" w:hAnsi="宋体"/>
          <w:color w:val="auto"/>
          <w:highlight w:val="none"/>
        </w:rPr>
        <w:t>投标人法定代表人或其授权委托人未按时参加开标会议。</w:t>
      </w:r>
    </w:p>
    <w:p>
      <w:pPr>
        <w:numPr>
          <w:ilvl w:val="0"/>
          <w:numId w:val="0"/>
        </w:numPr>
        <w:spacing w:line="560" w:lineRule="exact"/>
        <w:ind w:leftChars="0"/>
        <w:rPr>
          <w:rFonts w:ascii="宋体" w:hAnsi="宋体"/>
          <w:color w:val="auto"/>
          <w:highlight w:val="none"/>
        </w:rPr>
      </w:pPr>
      <w:r>
        <w:rPr>
          <w:rFonts w:hint="eastAsia" w:ascii="宋体" w:hAnsi="宋体"/>
          <w:color w:val="auto"/>
          <w:highlight w:val="none"/>
          <w:lang w:val="en-US" w:eastAsia="zh-CN"/>
        </w:rPr>
        <w:t>6.9.4</w:t>
      </w:r>
      <w:r>
        <w:rPr>
          <w:rFonts w:hint="eastAsia" w:ascii="宋体" w:hAnsi="宋体"/>
          <w:color w:val="auto"/>
          <w:highlight w:val="none"/>
        </w:rPr>
        <w:t>如法定代表人参加开标会议的，但未能同时提供以下资料：</w:t>
      </w:r>
    </w:p>
    <w:p>
      <w:pPr>
        <w:pStyle w:val="37"/>
        <w:tabs>
          <w:tab w:val="left" w:pos="1260"/>
          <w:tab w:val="left" w:pos="1620"/>
        </w:tabs>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①本人有效身份证复印件；</w:t>
      </w:r>
    </w:p>
    <w:p>
      <w:pPr>
        <w:pStyle w:val="37"/>
        <w:tabs>
          <w:tab w:val="left" w:pos="1260"/>
          <w:tab w:val="left" w:pos="1620"/>
        </w:tabs>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②法定代表人证明书原件；</w:t>
      </w:r>
    </w:p>
    <w:p>
      <w:pPr>
        <w:numPr>
          <w:ilvl w:val="0"/>
          <w:numId w:val="0"/>
        </w:numPr>
        <w:spacing w:line="560" w:lineRule="exact"/>
        <w:ind w:leftChars="0"/>
        <w:rPr>
          <w:rFonts w:ascii="宋体" w:hAnsi="宋体"/>
          <w:color w:val="auto"/>
          <w:highlight w:val="none"/>
        </w:rPr>
      </w:pPr>
      <w:r>
        <w:rPr>
          <w:rFonts w:hint="eastAsia" w:ascii="宋体" w:hAnsi="宋体"/>
          <w:color w:val="auto"/>
          <w:highlight w:val="none"/>
          <w:lang w:val="en-US" w:eastAsia="zh-CN"/>
        </w:rPr>
        <w:t>6.9.5</w:t>
      </w:r>
      <w:r>
        <w:rPr>
          <w:rFonts w:hint="eastAsia" w:ascii="宋体" w:hAnsi="宋体"/>
          <w:color w:val="auto"/>
          <w:highlight w:val="none"/>
        </w:rPr>
        <w:t>如授权委托人参加开标会议的，但未能同时提供以下资料：</w:t>
      </w:r>
    </w:p>
    <w:p>
      <w:pPr>
        <w:pStyle w:val="37"/>
        <w:tabs>
          <w:tab w:val="left" w:pos="1260"/>
          <w:tab w:val="left" w:pos="1620"/>
        </w:tabs>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①本人有效身份证复印件；</w:t>
      </w:r>
    </w:p>
    <w:p>
      <w:pPr>
        <w:pStyle w:val="37"/>
        <w:tabs>
          <w:tab w:val="left" w:pos="1260"/>
          <w:tab w:val="left" w:pos="1620"/>
        </w:tabs>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②法定代表人证明书原件；</w:t>
      </w:r>
    </w:p>
    <w:p>
      <w:pPr>
        <w:pStyle w:val="37"/>
        <w:tabs>
          <w:tab w:val="left" w:pos="1260"/>
          <w:tab w:val="left" w:pos="1620"/>
        </w:tabs>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③被委托人有效授权书原件。</w:t>
      </w:r>
    </w:p>
    <w:p>
      <w:pPr>
        <w:pStyle w:val="37"/>
        <w:tabs>
          <w:tab w:val="left" w:pos="1260"/>
          <w:tab w:val="left" w:pos="1620"/>
        </w:tabs>
        <w:spacing w:line="520" w:lineRule="exact"/>
        <w:ind w:firstLine="482" w:firstLineChars="200"/>
        <w:rPr>
          <w:rFonts w:ascii="宋体" w:hAnsi="宋体"/>
          <w:color w:val="auto"/>
          <w:sz w:val="24"/>
          <w:szCs w:val="24"/>
          <w:highlight w:val="none"/>
        </w:rPr>
      </w:pPr>
      <w:r>
        <w:rPr>
          <w:rFonts w:hint="eastAsia" w:ascii="宋体" w:hAnsi="宋体" w:eastAsia="宋体" w:cs="宋体"/>
          <w:color w:val="auto"/>
          <w:sz w:val="24"/>
          <w:szCs w:val="24"/>
          <w:highlight w:val="none"/>
        </w:rPr>
        <w:t>④本人</w:t>
      </w:r>
      <w:r>
        <w:rPr>
          <w:rFonts w:hint="eastAsia" w:ascii="宋体" w:hAnsi="宋体" w:eastAsia="宋体" w:cs="宋体"/>
          <w:color w:val="auto"/>
          <w:sz w:val="24"/>
          <w:szCs w:val="24"/>
          <w:highlight w:val="none"/>
          <w:lang w:val="en-US" w:eastAsia="zh-CN"/>
        </w:rPr>
        <w:t>的加盖社保局或税务局印章或网站打印的在投标单位缴纳的社保证明(提供2022年12月、2023年1、2月份中的任意1个月社保即可)，如达到法定退休年龄，无法提供该社保证明的，须提供本人与投标单位劳动关系证明（如返聘协议等）</w:t>
      </w:r>
      <w:r>
        <w:rPr>
          <w:rFonts w:hint="eastAsia" w:ascii="宋体" w:hAnsi="宋体"/>
          <w:color w:val="auto"/>
          <w:sz w:val="24"/>
          <w:szCs w:val="24"/>
          <w:highlight w:val="none"/>
        </w:rPr>
        <w:t>。</w:t>
      </w:r>
    </w:p>
    <w:p>
      <w:pPr>
        <w:numPr>
          <w:ilvl w:val="0"/>
          <w:numId w:val="0"/>
        </w:numPr>
        <w:spacing w:line="560" w:lineRule="exact"/>
        <w:ind w:leftChars="0"/>
        <w:rPr>
          <w:rFonts w:ascii="宋体" w:hAnsi="宋体"/>
          <w:b/>
          <w:color w:val="auto"/>
          <w:highlight w:val="none"/>
        </w:rPr>
      </w:pPr>
      <w:bookmarkStart w:id="350" w:name="_Toc23856"/>
      <w:bookmarkStart w:id="351" w:name="_Toc14752"/>
      <w:bookmarkStart w:id="352" w:name="_Toc14400"/>
      <w:bookmarkStart w:id="353" w:name="_Toc23507"/>
      <w:bookmarkStart w:id="354" w:name="_Toc20883"/>
      <w:bookmarkStart w:id="355" w:name="_Toc21722"/>
      <w:bookmarkStart w:id="356" w:name="_Toc26639"/>
      <w:bookmarkStart w:id="357" w:name="_Toc29925"/>
      <w:bookmarkStart w:id="358" w:name="_Toc3188"/>
      <w:bookmarkStart w:id="359" w:name="_Toc21486"/>
      <w:bookmarkStart w:id="360" w:name="_Toc5065"/>
      <w:bookmarkStart w:id="361" w:name="_Toc7073"/>
      <w:bookmarkStart w:id="362" w:name="_Toc15977"/>
      <w:bookmarkStart w:id="363" w:name="_Toc13597"/>
      <w:bookmarkStart w:id="364" w:name="_Toc23115"/>
      <w:bookmarkStart w:id="365" w:name="_Toc6377"/>
      <w:bookmarkStart w:id="366" w:name="_Toc30111"/>
      <w:bookmarkStart w:id="367" w:name="_Toc17548"/>
      <w:bookmarkStart w:id="368" w:name="_Toc6144"/>
      <w:bookmarkStart w:id="369" w:name="_Toc7577"/>
      <w:bookmarkStart w:id="370" w:name="_Toc22132"/>
      <w:bookmarkStart w:id="371" w:name="_Toc69294675"/>
      <w:bookmarkStart w:id="372" w:name="_Toc1551"/>
      <w:bookmarkStart w:id="373" w:name="_Toc5810"/>
      <w:bookmarkStart w:id="374" w:name="_Toc30747"/>
      <w:bookmarkStart w:id="375" w:name="_Toc362861370"/>
      <w:bookmarkStart w:id="376" w:name="_Toc30026"/>
      <w:bookmarkStart w:id="377" w:name="_Toc28470"/>
      <w:bookmarkStart w:id="378" w:name="_Toc4812"/>
      <w:bookmarkStart w:id="379" w:name="_Toc22752"/>
      <w:bookmarkStart w:id="380" w:name="_Toc11723"/>
      <w:bookmarkStart w:id="381" w:name="_Toc9084"/>
      <w:bookmarkStart w:id="382" w:name="_Toc22216"/>
      <w:bookmarkStart w:id="383" w:name="_Toc30645"/>
      <w:bookmarkStart w:id="384" w:name="_Toc5715"/>
      <w:bookmarkStart w:id="385" w:name="_Toc28720"/>
      <w:bookmarkStart w:id="386" w:name="_Toc339872744"/>
      <w:bookmarkStart w:id="387" w:name="_Toc25900"/>
      <w:bookmarkStart w:id="388" w:name="_Toc4193"/>
      <w:bookmarkStart w:id="389" w:name="_Toc20556"/>
      <w:bookmarkStart w:id="390" w:name="_Toc2338"/>
      <w:bookmarkStart w:id="391" w:name="_Toc4364"/>
      <w:bookmarkStart w:id="392" w:name="_Toc30296"/>
      <w:bookmarkStart w:id="393" w:name="_Toc2766"/>
      <w:bookmarkStart w:id="394" w:name="_Toc22732"/>
      <w:bookmarkStart w:id="395" w:name="_Toc19779"/>
      <w:bookmarkStart w:id="396" w:name="_Toc6286"/>
      <w:bookmarkStart w:id="397" w:name="_Toc14220"/>
      <w:bookmarkStart w:id="398" w:name="_Toc704"/>
      <w:bookmarkStart w:id="399" w:name="_Toc21450"/>
      <w:bookmarkStart w:id="400" w:name="_Toc28169"/>
      <w:bookmarkStart w:id="401" w:name="_Toc11030"/>
      <w:bookmarkStart w:id="402" w:name="_Toc18661"/>
      <w:bookmarkStart w:id="403" w:name="_Toc4307"/>
      <w:bookmarkStart w:id="404" w:name="_Toc12720"/>
      <w:bookmarkStart w:id="405" w:name="_Toc3319"/>
      <w:bookmarkStart w:id="406" w:name="_Toc14018"/>
      <w:bookmarkStart w:id="407" w:name="_Toc22162"/>
      <w:bookmarkStart w:id="408" w:name="_Toc16072"/>
      <w:bookmarkStart w:id="409" w:name="_Toc12340"/>
      <w:bookmarkStart w:id="410" w:name="_Toc14887"/>
      <w:bookmarkStart w:id="411" w:name="_Toc2782"/>
      <w:bookmarkStart w:id="412" w:name="_Toc7355"/>
      <w:bookmarkStart w:id="413" w:name="_Toc9047"/>
      <w:r>
        <w:rPr>
          <w:rFonts w:hint="eastAsia" w:ascii="宋体" w:hAnsi="宋体"/>
          <w:b/>
          <w:color w:val="auto"/>
          <w:highlight w:val="none"/>
          <w:lang w:val="en-US" w:eastAsia="zh-CN"/>
        </w:rPr>
        <w:t xml:space="preserve">6.10 </w:t>
      </w:r>
      <w:r>
        <w:rPr>
          <w:rFonts w:hint="eastAsia" w:ascii="宋体" w:hAnsi="宋体"/>
          <w:b/>
          <w:color w:val="auto"/>
          <w:highlight w:val="none"/>
        </w:rPr>
        <w:t>有下列情况之一者由评审委员会宣布投标文件无效：</w:t>
      </w:r>
    </w:p>
    <w:p>
      <w:pPr>
        <w:adjustRightInd w:val="0"/>
        <w:snapToGrid w:val="0"/>
        <w:spacing w:line="500" w:lineRule="exact"/>
        <w:rPr>
          <w:rFonts w:ascii="宋体" w:hAnsi="宋体"/>
          <w:color w:val="auto"/>
          <w:highlight w:val="none"/>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.1  投标人未按招标文件规定提交投标函的；</w:t>
      </w:r>
    </w:p>
    <w:p>
      <w:pPr>
        <w:adjustRightInd w:val="0"/>
        <w:snapToGrid w:val="0"/>
        <w:spacing w:line="500" w:lineRule="exact"/>
        <w:rPr>
          <w:rFonts w:ascii="宋体" w:hAnsi="宋体"/>
          <w:color w:val="auto"/>
          <w:highlight w:val="none"/>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.2  投标申请人名称与营业执照、资质证书不一致；</w:t>
      </w:r>
    </w:p>
    <w:p>
      <w:pPr>
        <w:adjustRightInd w:val="0"/>
        <w:snapToGrid w:val="0"/>
        <w:spacing w:line="500" w:lineRule="exact"/>
        <w:rPr>
          <w:rFonts w:ascii="宋体" w:hAnsi="宋体"/>
          <w:color w:val="auto"/>
          <w:highlight w:val="none"/>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 xml:space="preserve">  投标文件没有法定代表人或其委托代理人签字并加盖单位章；</w:t>
      </w:r>
    </w:p>
    <w:p>
      <w:pPr>
        <w:adjustRightInd w:val="0"/>
        <w:snapToGrid w:val="0"/>
        <w:spacing w:line="500" w:lineRule="exact"/>
        <w:ind w:left="967" w:hanging="964" w:hangingChars="400"/>
        <w:rPr>
          <w:rFonts w:ascii="宋体" w:hAnsi="宋体"/>
          <w:color w:val="auto"/>
          <w:highlight w:val="none"/>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 xml:space="preserve">  投标文件没按照招标文件规定的格式、内容填写，字迹没清晰可辨；并没按招标文件的要求提供了有效证明资料；</w:t>
      </w:r>
    </w:p>
    <w:p>
      <w:pPr>
        <w:adjustRightInd w:val="0"/>
        <w:snapToGrid w:val="0"/>
        <w:spacing w:line="500" w:lineRule="exact"/>
        <w:rPr>
          <w:rFonts w:ascii="宋体" w:hAnsi="宋体"/>
          <w:color w:val="auto"/>
          <w:highlight w:val="none"/>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 xml:space="preserve">  投标文件正、副本份数没有符合招标文件第4.5项规定；</w:t>
      </w:r>
    </w:p>
    <w:p>
      <w:pPr>
        <w:adjustRightInd w:val="0"/>
        <w:snapToGrid w:val="0"/>
        <w:spacing w:line="500" w:lineRule="exact"/>
        <w:rPr>
          <w:rFonts w:ascii="宋体" w:hAnsi="宋体"/>
          <w:color w:val="auto"/>
          <w:highlight w:val="none"/>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 xml:space="preserve">  投标人未按照规定提交投标保证金或银行保函的；</w:t>
      </w:r>
    </w:p>
    <w:p>
      <w:pPr>
        <w:adjustRightInd w:val="0"/>
        <w:snapToGrid w:val="0"/>
        <w:spacing w:line="500" w:lineRule="exact"/>
        <w:rPr>
          <w:rFonts w:hint="default" w:ascii="宋体" w:hAnsi="宋体" w:eastAsiaTheme="minorEastAsia"/>
          <w:color w:val="auto"/>
          <w:highlight w:val="none"/>
          <w:lang w:val="en-US" w:eastAsia="zh-CN"/>
        </w:rPr>
      </w:pPr>
      <w:r>
        <w:rPr>
          <w:rFonts w:hint="eastAsia" w:ascii="宋体" w:hAnsi="宋体"/>
          <w:color w:val="auto"/>
          <w:highlight w:val="none"/>
          <w:lang w:val="en-US" w:eastAsia="zh-CN"/>
        </w:rPr>
        <w:t>6.10.7  项目负责人投标时与投标登记时不一致的；</w:t>
      </w:r>
    </w:p>
    <w:p>
      <w:pPr>
        <w:adjustRightInd w:val="0"/>
        <w:snapToGrid w:val="0"/>
        <w:spacing w:line="500" w:lineRule="exact"/>
        <w:rPr>
          <w:rFonts w:ascii="宋体" w:hAnsi="宋体"/>
          <w:color w:val="auto"/>
          <w:highlight w:val="none"/>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 xml:space="preserve">  技术文件出现标注投标人名称或其它可以辨认投标人身份的符号的；</w:t>
      </w:r>
    </w:p>
    <w:p>
      <w:pPr>
        <w:adjustRightInd w:val="0"/>
        <w:snapToGrid w:val="0"/>
        <w:spacing w:line="500" w:lineRule="exact"/>
        <w:ind w:left="967" w:hanging="964" w:hangingChars="400"/>
        <w:rPr>
          <w:rFonts w:ascii="宋体" w:hAnsi="宋体"/>
          <w:color w:val="auto"/>
          <w:highlight w:val="none"/>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w:t>
      </w:r>
      <w:r>
        <w:rPr>
          <w:rFonts w:hint="eastAsia" w:ascii="宋体" w:hAnsi="宋体"/>
          <w:color w:val="auto"/>
          <w:highlight w:val="none"/>
          <w:lang w:val="en-US" w:eastAsia="zh-CN"/>
        </w:rPr>
        <w:t>9</w:t>
      </w:r>
      <w:r>
        <w:rPr>
          <w:rFonts w:hint="eastAsia" w:ascii="宋体" w:hAnsi="宋体"/>
          <w:color w:val="auto"/>
          <w:highlight w:val="none"/>
        </w:rPr>
        <w:t xml:space="preserve">  明显抄袭、与已经公开方案雷同、一稿多投、一稿多用、侵犯他人著作权及专利的作品；</w:t>
      </w:r>
    </w:p>
    <w:p>
      <w:pPr>
        <w:adjustRightInd w:val="0"/>
        <w:snapToGrid w:val="0"/>
        <w:spacing w:line="500" w:lineRule="exact"/>
        <w:rPr>
          <w:rFonts w:ascii="宋体" w:hAnsi="宋体"/>
          <w:color w:val="auto"/>
          <w:highlight w:val="none"/>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w:t>
      </w:r>
      <w:r>
        <w:rPr>
          <w:rFonts w:hint="eastAsia" w:ascii="宋体" w:hAnsi="宋体"/>
          <w:color w:val="auto"/>
          <w:highlight w:val="none"/>
          <w:lang w:val="en-US" w:eastAsia="zh-CN"/>
        </w:rPr>
        <w:t>10</w:t>
      </w:r>
      <w:r>
        <w:rPr>
          <w:rFonts w:hint="eastAsia" w:ascii="宋体" w:hAnsi="宋体"/>
          <w:color w:val="auto"/>
          <w:highlight w:val="none"/>
        </w:rPr>
        <w:t xml:space="preserve">  投标人提供虚假资料和信息，或者不能兑现投标承诺的；</w:t>
      </w:r>
    </w:p>
    <w:p>
      <w:pPr>
        <w:adjustRightInd w:val="0"/>
        <w:snapToGrid w:val="0"/>
        <w:spacing w:line="500" w:lineRule="exact"/>
        <w:rPr>
          <w:rFonts w:ascii="宋体" w:hAnsi="宋体"/>
          <w:color w:val="auto"/>
          <w:highlight w:val="none"/>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w:t>
      </w:r>
      <w:r>
        <w:rPr>
          <w:rFonts w:hint="eastAsia" w:ascii="宋体" w:hAnsi="宋体"/>
          <w:color w:val="auto"/>
          <w:highlight w:val="none"/>
          <w:lang w:val="en-US" w:eastAsia="zh-CN"/>
        </w:rPr>
        <w:t>11</w:t>
      </w:r>
      <w:r>
        <w:rPr>
          <w:rFonts w:hint="eastAsia" w:ascii="宋体" w:hAnsi="宋体"/>
          <w:color w:val="auto"/>
          <w:highlight w:val="none"/>
        </w:rPr>
        <w:t xml:space="preserve">  投标人已破产或停业清理，或者已成为宣告破产诉讼的主体的；</w:t>
      </w:r>
    </w:p>
    <w:p>
      <w:pPr>
        <w:adjustRightInd w:val="0"/>
        <w:snapToGrid w:val="0"/>
        <w:spacing w:line="500" w:lineRule="exact"/>
        <w:rPr>
          <w:rFonts w:ascii="宋体" w:hAnsi="宋体"/>
          <w:color w:val="auto"/>
          <w:highlight w:val="none"/>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.1</w:t>
      </w:r>
      <w:r>
        <w:rPr>
          <w:rFonts w:hint="eastAsia" w:ascii="宋体" w:hAnsi="宋体"/>
          <w:color w:val="auto"/>
          <w:highlight w:val="none"/>
          <w:lang w:val="en-US" w:eastAsia="zh-CN"/>
        </w:rPr>
        <w:t>2</w:t>
      </w:r>
      <w:r>
        <w:rPr>
          <w:rFonts w:hint="eastAsia" w:ascii="宋体" w:hAnsi="宋体"/>
          <w:color w:val="auto"/>
          <w:highlight w:val="none"/>
        </w:rPr>
        <w:t xml:space="preserve">  违反有关法律法规的；</w:t>
      </w:r>
    </w:p>
    <w:p>
      <w:pPr>
        <w:adjustRightInd w:val="0"/>
        <w:snapToGrid w:val="0"/>
        <w:spacing w:line="500" w:lineRule="exact"/>
        <w:rPr>
          <w:rFonts w:hint="eastAsia" w:ascii="宋体" w:hAnsi="宋体" w:eastAsiaTheme="minorEastAsia"/>
          <w:color w:val="auto"/>
          <w:highlight w:val="none"/>
          <w:lang w:eastAsia="zh-CN"/>
        </w:rPr>
      </w:pPr>
      <w:r>
        <w:rPr>
          <w:rFonts w:hint="eastAsia" w:ascii="宋体" w:hAnsi="宋体"/>
          <w:color w:val="auto"/>
          <w:highlight w:val="none"/>
        </w:rPr>
        <w:t>6.1</w:t>
      </w:r>
      <w:r>
        <w:rPr>
          <w:rFonts w:hint="eastAsia" w:ascii="宋体" w:hAnsi="宋体"/>
          <w:color w:val="auto"/>
          <w:highlight w:val="none"/>
          <w:lang w:val="en-US" w:eastAsia="zh-CN"/>
        </w:rPr>
        <w:t>0</w:t>
      </w: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 xml:space="preserve">  同一设计单位以他人的名义参与本次投标的</w:t>
      </w:r>
      <w:r>
        <w:rPr>
          <w:rFonts w:hint="eastAsia" w:ascii="宋体" w:hAnsi="宋体"/>
          <w:color w:val="auto"/>
          <w:highlight w:val="none"/>
          <w:lang w:eastAsia="zh-CN"/>
        </w:rPr>
        <w:t>。</w:t>
      </w:r>
    </w:p>
    <w:p>
      <w:pPr>
        <w:spacing w:line="600" w:lineRule="exact"/>
        <w:ind w:left="849" w:hanging="843" w:hangingChars="350"/>
        <w:rPr>
          <w:rFonts w:ascii="宋体"/>
          <w:color w:val="auto"/>
          <w:highlight w:val="none"/>
        </w:rPr>
      </w:pPr>
      <w:r>
        <w:rPr>
          <w:rFonts w:ascii="宋体" w:hAnsi="宋体"/>
          <w:b/>
          <w:color w:val="auto"/>
          <w:highlight w:val="none"/>
        </w:rPr>
        <w:t>6.1</w:t>
      </w:r>
      <w:r>
        <w:rPr>
          <w:rFonts w:hint="eastAsia" w:ascii="宋体" w:hAnsi="宋体"/>
          <w:b/>
          <w:color w:val="auto"/>
          <w:highlight w:val="none"/>
          <w:lang w:val="en-US" w:eastAsia="zh-CN"/>
        </w:rPr>
        <w:t>1</w:t>
      </w:r>
      <w:r>
        <w:rPr>
          <w:rFonts w:ascii="宋体" w:hAnsi="宋体"/>
          <w:b/>
          <w:color w:val="auto"/>
          <w:highlight w:val="none"/>
        </w:rPr>
        <w:t xml:space="preserve">   </w:t>
      </w:r>
      <w:r>
        <w:rPr>
          <w:rFonts w:hint="eastAsia" w:ascii="宋体" w:hAnsi="宋体"/>
          <w:b/>
          <w:color w:val="auto"/>
          <w:highlight w:val="none"/>
        </w:rPr>
        <w:t>经评标委员会评审后，有效投标人少于三家的，招标人将依照中华人民共和国招标投标法的规定重新招标。</w:t>
      </w:r>
    </w:p>
    <w:p>
      <w:pPr>
        <w:spacing w:line="520" w:lineRule="exact"/>
        <w:ind w:left="827" w:hanging="821" w:hangingChars="341"/>
        <w:rPr>
          <w:rFonts w:ascii="宋体" w:hAnsi="宋体"/>
          <w:color w:val="auto"/>
          <w:highlight w:val="none"/>
        </w:rPr>
      </w:pPr>
      <w:r>
        <w:rPr>
          <w:rFonts w:hint="eastAsia" w:ascii="宋体" w:hAnsi="宋体"/>
          <w:b/>
          <w:color w:val="auto"/>
          <w:highlight w:val="none"/>
        </w:rPr>
        <w:t>6.1</w:t>
      </w:r>
      <w:r>
        <w:rPr>
          <w:rFonts w:hint="eastAsia" w:ascii="宋体" w:hAnsi="宋体"/>
          <w:b/>
          <w:color w:val="auto"/>
          <w:highlight w:val="none"/>
          <w:lang w:val="en-US" w:eastAsia="zh-CN"/>
        </w:rPr>
        <w:t>2</w:t>
      </w:r>
      <w:r>
        <w:rPr>
          <w:rFonts w:hint="eastAsia" w:ascii="宋体" w:hAnsi="宋体"/>
          <w:b/>
          <w:color w:val="auto"/>
          <w:highlight w:val="none"/>
        </w:rPr>
        <w:t xml:space="preserve">   </w:t>
      </w:r>
      <w:r>
        <w:rPr>
          <w:rFonts w:hint="eastAsia" w:ascii="宋体" w:hAnsi="宋体"/>
          <w:color w:val="auto"/>
          <w:highlight w:val="none"/>
        </w:rPr>
        <w:t>技术文件送达评标地点前不得启封。技术文件送达评标地点后，立即由</w:t>
      </w:r>
      <w:r>
        <w:rPr>
          <w:rFonts w:hint="eastAsia" w:ascii="宋体" w:hAnsi="宋体"/>
          <w:color w:val="auto"/>
          <w:highlight w:val="none"/>
          <w:lang w:val="en-US"/>
        </w:rPr>
        <w:t>交易中心</w:t>
      </w:r>
      <w:r>
        <w:rPr>
          <w:rFonts w:hint="eastAsia" w:ascii="宋体" w:hAnsi="宋体"/>
          <w:color w:val="auto"/>
          <w:highlight w:val="none"/>
        </w:rPr>
        <w:t>见证人员启封技术文件并编号，技术文件的正本、副本的编号应当一致。编号时评标委员会成员应当回避，编号工作完成后，技术文件正本及保密信封封存，技术文件的副本交给评标委员会评审。</w:t>
      </w:r>
    </w:p>
    <w:p>
      <w:pPr>
        <w:spacing w:line="600" w:lineRule="exact"/>
        <w:ind w:left="849" w:hanging="843" w:hangingChars="350"/>
        <w:rPr>
          <w:color w:val="auto"/>
          <w:highlight w:val="none"/>
        </w:rPr>
      </w:pPr>
      <w:r>
        <w:rPr>
          <w:rFonts w:hint="eastAsia" w:ascii="宋体" w:hAnsi="宋体"/>
          <w:b/>
          <w:color w:val="auto"/>
          <w:highlight w:val="none"/>
        </w:rPr>
        <w:t>6.1</w:t>
      </w:r>
      <w:r>
        <w:rPr>
          <w:rFonts w:hint="eastAsia" w:ascii="宋体" w:hAnsi="宋体"/>
          <w:b/>
          <w:color w:val="auto"/>
          <w:highlight w:val="none"/>
          <w:lang w:val="en-US" w:eastAsia="zh-CN"/>
        </w:rPr>
        <w:t>3</w:t>
      </w:r>
      <w:r>
        <w:rPr>
          <w:rFonts w:hint="eastAsia" w:ascii="宋体" w:hAnsi="宋体"/>
          <w:b/>
          <w:color w:val="auto"/>
          <w:highlight w:val="none"/>
        </w:rPr>
        <w:t xml:space="preserve"> </w:t>
      </w:r>
      <w:r>
        <w:rPr>
          <w:rFonts w:hint="eastAsia" w:ascii="宋体" w:hAnsi="宋体"/>
          <w:b/>
          <w:color w:val="auto"/>
          <w:highlight w:val="none"/>
          <w:lang w:val="en-US" w:eastAsia="zh-CN"/>
        </w:rPr>
        <w:t xml:space="preserve"> </w:t>
      </w:r>
      <w:r>
        <w:rPr>
          <w:rFonts w:hint="eastAsia" w:ascii="宋体" w:hAnsi="宋体"/>
          <w:color w:val="auto"/>
          <w:highlight w:val="none"/>
        </w:rPr>
        <w:t>保密信封在评标结果揭晓会议前不得启封。</w:t>
      </w:r>
      <w:r>
        <w:rPr>
          <w:rFonts w:hint="eastAsia"/>
          <w:color w:val="auto"/>
          <w:highlight w:val="none"/>
        </w:rPr>
        <w:br w:type="page"/>
      </w:r>
    </w:p>
    <w:p>
      <w:pPr>
        <w:pStyle w:val="3"/>
        <w:spacing w:after="338" w:line="600" w:lineRule="exact"/>
        <w:rPr>
          <w:color w:val="auto"/>
          <w:highlight w:val="none"/>
        </w:rPr>
      </w:pPr>
      <w:bookmarkStart w:id="414" w:name="_Toc23452"/>
      <w:bookmarkStart w:id="415" w:name="_Toc19580"/>
      <w:bookmarkStart w:id="416" w:name="_Toc17712"/>
      <w:bookmarkStart w:id="417" w:name="_Toc28212"/>
      <w:r>
        <w:rPr>
          <w:rFonts w:hint="eastAsia"/>
          <w:color w:val="auto"/>
          <w:highlight w:val="none"/>
        </w:rPr>
        <w:t>第七章  评标办法</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560" w:lineRule="exact"/>
        <w:jc w:val="center"/>
        <w:rPr>
          <w:rFonts w:ascii="宋体" w:hAnsi="宋体"/>
          <w:b/>
          <w:bCs/>
          <w:color w:val="auto"/>
          <w:sz w:val="30"/>
          <w:szCs w:val="30"/>
          <w:highlight w:val="none"/>
        </w:rPr>
      </w:pPr>
      <w:r>
        <w:rPr>
          <w:rFonts w:hint="eastAsia" w:ascii="宋体" w:hAnsi="宋体"/>
          <w:b/>
          <w:bCs/>
          <w:color w:val="auto"/>
          <w:sz w:val="30"/>
          <w:szCs w:val="30"/>
          <w:highlight w:val="none"/>
        </w:rPr>
        <w:t>设计团队综合评分评审法</w:t>
      </w:r>
    </w:p>
    <w:p>
      <w:pPr>
        <w:spacing w:line="560" w:lineRule="exact"/>
        <w:rPr>
          <w:rFonts w:ascii="宋体" w:hAnsi="宋体"/>
          <w:b/>
          <w:bCs/>
          <w:color w:val="auto"/>
          <w:highlight w:val="none"/>
        </w:rPr>
      </w:pPr>
      <w:r>
        <w:rPr>
          <w:rFonts w:hint="eastAsia" w:ascii="宋体" w:hAnsi="宋体"/>
          <w:b/>
          <w:bCs/>
          <w:color w:val="auto"/>
          <w:highlight w:val="none"/>
        </w:rPr>
        <w:t>7.</w:t>
      </w:r>
      <w:r>
        <w:rPr>
          <w:rFonts w:ascii="宋体" w:hAnsi="宋体"/>
          <w:b/>
          <w:bCs/>
          <w:color w:val="auto"/>
          <w:highlight w:val="none"/>
        </w:rPr>
        <w:t>1</w:t>
      </w:r>
      <w:r>
        <w:rPr>
          <w:rFonts w:hint="eastAsia" w:ascii="宋体" w:hAnsi="宋体"/>
          <w:b/>
          <w:bCs/>
          <w:color w:val="auto"/>
          <w:highlight w:val="none"/>
        </w:rPr>
        <w:t xml:space="preserve">    评审机构及职责</w:t>
      </w:r>
    </w:p>
    <w:p>
      <w:pPr>
        <w:spacing w:line="560" w:lineRule="exact"/>
        <w:ind w:left="824" w:hanging="821" w:hangingChars="341"/>
        <w:rPr>
          <w:rFonts w:ascii="宋体" w:hAnsi="宋体"/>
          <w:color w:val="auto"/>
          <w:highlight w:val="none"/>
        </w:rPr>
      </w:pPr>
      <w:r>
        <w:rPr>
          <w:rFonts w:hint="eastAsia" w:ascii="宋体" w:hAnsi="宋体"/>
          <w:color w:val="auto"/>
          <w:highlight w:val="none"/>
        </w:rPr>
        <w:t>7.</w:t>
      </w:r>
      <w:r>
        <w:rPr>
          <w:rFonts w:ascii="宋体" w:hAnsi="宋体"/>
          <w:color w:val="auto"/>
          <w:highlight w:val="none"/>
        </w:rPr>
        <w:t>1</w:t>
      </w: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 xml:space="preserve">  评标由招标人依法组建的评标委员会负责，评标委员会成员的名单在中标结果确定前应当保密。</w:t>
      </w:r>
    </w:p>
    <w:p>
      <w:pPr>
        <w:spacing w:line="560" w:lineRule="exact"/>
        <w:ind w:left="824" w:hanging="821" w:hangingChars="341"/>
        <w:rPr>
          <w:rFonts w:ascii="宋体" w:hAnsi="宋体"/>
          <w:color w:val="auto"/>
          <w:highlight w:val="none"/>
        </w:rPr>
      </w:pPr>
      <w:r>
        <w:rPr>
          <w:rFonts w:hint="eastAsia" w:ascii="宋体" w:hAnsi="宋体"/>
          <w:color w:val="auto"/>
          <w:highlight w:val="none"/>
        </w:rPr>
        <w:t>7.</w:t>
      </w:r>
      <w:r>
        <w:rPr>
          <w:rFonts w:ascii="宋体" w:hAnsi="宋体"/>
          <w:color w:val="auto"/>
          <w:highlight w:val="none"/>
        </w:rPr>
        <w:t>1</w:t>
      </w: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lang w:val="en-US" w:eastAsia="zh-CN"/>
        </w:rPr>
        <w:t xml:space="preserve">  </w:t>
      </w:r>
      <w:r>
        <w:rPr>
          <w:rFonts w:hint="eastAsia" w:ascii="宋体" w:hAnsi="宋体"/>
          <w:color w:val="auto"/>
          <w:sz w:val="24"/>
          <w:highlight w:val="none"/>
        </w:rPr>
        <w:t>评标委员会专家成员人数由</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7 </w:t>
      </w:r>
      <w:r>
        <w:rPr>
          <w:rFonts w:hint="eastAsia" w:ascii="宋体" w:hAnsi="宋体"/>
          <w:color w:val="auto"/>
          <w:sz w:val="24"/>
          <w:highlight w:val="none"/>
        </w:rPr>
        <w:t>人组成，其中</w:t>
      </w:r>
      <w:r>
        <w:rPr>
          <w:rFonts w:hint="eastAsia" w:ascii="宋体" w:hAnsi="宋体"/>
          <w:color w:val="auto"/>
          <w:sz w:val="24"/>
          <w:highlight w:val="none"/>
          <w:lang w:val="en-US" w:eastAsia="zh-CN"/>
        </w:rPr>
        <w:t>招标人</w:t>
      </w:r>
      <w:r>
        <w:rPr>
          <w:rFonts w:hint="eastAsia" w:ascii="宋体" w:hAnsi="宋体"/>
          <w:color w:val="auto"/>
          <w:sz w:val="24"/>
          <w:highlight w:val="none"/>
        </w:rPr>
        <w:t>代表人数</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 xml:space="preserve"> </w:t>
      </w:r>
      <w:r>
        <w:rPr>
          <w:rFonts w:hint="eastAsia" w:ascii="宋体" w:hAnsi="宋体"/>
          <w:color w:val="auto"/>
          <w:sz w:val="24"/>
          <w:highlight w:val="none"/>
        </w:rPr>
        <w:t>名，由</w:t>
      </w:r>
      <w:r>
        <w:rPr>
          <w:rFonts w:hint="eastAsia" w:ascii="宋体" w:hAnsi="宋体"/>
          <w:color w:val="auto"/>
          <w:sz w:val="24"/>
          <w:highlight w:val="none"/>
          <w:lang w:val="en-US" w:eastAsia="zh-CN"/>
        </w:rPr>
        <w:t>招标人</w:t>
      </w:r>
      <w:r>
        <w:rPr>
          <w:rFonts w:hint="eastAsia" w:ascii="宋体" w:hAnsi="宋体"/>
          <w:color w:val="auto"/>
          <w:sz w:val="24"/>
          <w:highlight w:val="none"/>
        </w:rPr>
        <w:t>在开标前委派，专家人数</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 xml:space="preserve"> </w:t>
      </w:r>
      <w:r>
        <w:rPr>
          <w:rFonts w:hint="eastAsia" w:ascii="宋体" w:hAnsi="宋体"/>
          <w:color w:val="auto"/>
          <w:sz w:val="24"/>
          <w:highlight w:val="none"/>
        </w:rPr>
        <w:t>名，从广东省综合评标评审专家库随机抽取</w:t>
      </w:r>
      <w:r>
        <w:rPr>
          <w:rFonts w:hint="eastAsia"/>
          <w:color w:val="auto"/>
          <w:highlight w:val="none"/>
        </w:rPr>
        <w:t>。</w:t>
      </w:r>
    </w:p>
    <w:p>
      <w:pPr>
        <w:spacing w:line="560" w:lineRule="exact"/>
        <w:ind w:left="824" w:hanging="821" w:hangingChars="341"/>
        <w:rPr>
          <w:rFonts w:ascii="宋体" w:hAnsi="宋体"/>
          <w:color w:val="auto"/>
          <w:highlight w:val="none"/>
        </w:rPr>
      </w:pPr>
      <w:r>
        <w:rPr>
          <w:rFonts w:hint="eastAsia" w:ascii="宋体" w:hAnsi="宋体"/>
          <w:color w:val="auto"/>
          <w:highlight w:val="none"/>
        </w:rPr>
        <w:t>7.</w:t>
      </w:r>
      <w:r>
        <w:rPr>
          <w:rFonts w:ascii="宋体" w:hAnsi="宋体"/>
          <w:color w:val="auto"/>
          <w:highlight w:val="none"/>
        </w:rPr>
        <w:t>1</w:t>
      </w:r>
      <w:r>
        <w:rPr>
          <w:rFonts w:hint="eastAsia" w:ascii="宋体" w:hAnsi="宋体"/>
          <w:color w:val="auto"/>
          <w:highlight w:val="none"/>
        </w:rPr>
        <w:t>.3  凡是在投标文件提交截止时间前浏览过投标方案的人员，不得参与评标工作。与投标人有利害关系的人不得进入评标委员会，已经进入的应当更换。</w:t>
      </w:r>
    </w:p>
    <w:p>
      <w:pPr>
        <w:spacing w:line="560" w:lineRule="exact"/>
        <w:ind w:left="824" w:hanging="821" w:hangingChars="341"/>
        <w:rPr>
          <w:rFonts w:ascii="宋体" w:hAnsi="宋体"/>
          <w:color w:val="auto"/>
          <w:highlight w:val="none"/>
        </w:rPr>
      </w:pPr>
      <w:r>
        <w:rPr>
          <w:rFonts w:hint="eastAsia" w:ascii="宋体" w:hAnsi="宋体"/>
          <w:color w:val="auto"/>
          <w:highlight w:val="none"/>
        </w:rPr>
        <w:t>7.</w:t>
      </w:r>
      <w:r>
        <w:rPr>
          <w:rFonts w:ascii="宋体" w:hAnsi="宋体"/>
          <w:color w:val="auto"/>
          <w:highlight w:val="none"/>
        </w:rPr>
        <w:t>1</w:t>
      </w:r>
      <w:r>
        <w:rPr>
          <w:rFonts w:hint="eastAsia" w:ascii="宋体" w:hAnsi="宋体"/>
          <w:color w:val="auto"/>
          <w:highlight w:val="none"/>
        </w:rPr>
        <w:t>.4  招标人可以采取必要的措施，保证评标在严格保密的情况下进行，任何单位和个人不得非法干预、影响评标的过程和结果。</w:t>
      </w:r>
    </w:p>
    <w:p>
      <w:pPr>
        <w:spacing w:line="560" w:lineRule="exact"/>
        <w:ind w:left="824" w:hanging="821" w:hangingChars="341"/>
        <w:rPr>
          <w:rFonts w:ascii="宋体" w:hAnsi="宋体"/>
          <w:color w:val="auto"/>
          <w:highlight w:val="none"/>
        </w:rPr>
      </w:pPr>
      <w:r>
        <w:rPr>
          <w:rFonts w:hint="eastAsia" w:ascii="宋体" w:hAnsi="宋体"/>
          <w:color w:val="auto"/>
          <w:highlight w:val="none"/>
        </w:rPr>
        <w:t>7.</w:t>
      </w:r>
      <w:r>
        <w:rPr>
          <w:rFonts w:ascii="宋体" w:hAnsi="宋体"/>
          <w:color w:val="auto"/>
          <w:highlight w:val="none"/>
        </w:rPr>
        <w:t>1</w:t>
      </w:r>
      <w:r>
        <w:rPr>
          <w:rFonts w:hint="eastAsia" w:ascii="宋体" w:hAnsi="宋体"/>
          <w:color w:val="auto"/>
          <w:highlight w:val="none"/>
        </w:rPr>
        <w:t>.5  评标委员会成员和参与评标的有关工作人员不得透露对投标文件的</w:t>
      </w:r>
      <w:r>
        <w:rPr>
          <w:rFonts w:ascii="宋体" w:hAnsi="宋体"/>
          <w:color w:val="auto"/>
          <w:highlight w:val="none"/>
        </w:rPr>
        <w:t>审查、澄清、</w:t>
      </w:r>
      <w:r>
        <w:rPr>
          <w:rFonts w:hint="eastAsia" w:ascii="宋体" w:hAnsi="宋体"/>
          <w:color w:val="auto"/>
          <w:highlight w:val="none"/>
        </w:rPr>
        <w:t>评审、比较、中标候选人的推荐情况以及与评标有关的其他情况。</w:t>
      </w:r>
    </w:p>
    <w:p>
      <w:pPr>
        <w:spacing w:line="560" w:lineRule="exact"/>
        <w:ind w:left="824" w:hanging="821" w:hangingChars="341"/>
        <w:rPr>
          <w:rFonts w:ascii="宋体" w:hAnsi="宋体"/>
          <w:color w:val="auto"/>
          <w:highlight w:val="none"/>
        </w:rPr>
      </w:pPr>
      <w:r>
        <w:rPr>
          <w:rFonts w:hint="eastAsia" w:ascii="宋体" w:hAnsi="宋体"/>
          <w:color w:val="auto"/>
          <w:highlight w:val="none"/>
        </w:rPr>
        <w:t>7.</w:t>
      </w:r>
      <w:r>
        <w:rPr>
          <w:rFonts w:ascii="宋体" w:hAnsi="宋体"/>
          <w:color w:val="auto"/>
          <w:highlight w:val="none"/>
        </w:rPr>
        <w:t>1</w:t>
      </w:r>
      <w:r>
        <w:rPr>
          <w:rFonts w:hint="eastAsia" w:ascii="宋体" w:hAnsi="宋体"/>
          <w:color w:val="auto"/>
          <w:highlight w:val="none"/>
        </w:rPr>
        <w:t>.6  评标委员会应当按照招标文件确定的评标标准和方法，对投标文件进行评审和比较，对投标文件进行综合评分。</w:t>
      </w:r>
    </w:p>
    <w:p>
      <w:pPr>
        <w:spacing w:line="560" w:lineRule="exact"/>
        <w:ind w:left="824" w:hanging="821" w:hangingChars="341"/>
        <w:rPr>
          <w:rFonts w:ascii="宋体" w:hAnsi="宋体"/>
          <w:color w:val="auto"/>
          <w:highlight w:val="none"/>
        </w:rPr>
      </w:pPr>
      <w:r>
        <w:rPr>
          <w:rFonts w:hint="eastAsia" w:ascii="宋体" w:hAnsi="宋体"/>
          <w:color w:val="auto"/>
          <w:highlight w:val="none"/>
        </w:rPr>
        <w:t>7.</w:t>
      </w:r>
      <w:r>
        <w:rPr>
          <w:rFonts w:ascii="宋体" w:hAnsi="宋体"/>
          <w:color w:val="auto"/>
          <w:highlight w:val="none"/>
        </w:rPr>
        <w:t>1</w:t>
      </w:r>
      <w:r>
        <w:rPr>
          <w:rFonts w:hint="eastAsia" w:ascii="宋体" w:hAnsi="宋体"/>
          <w:color w:val="auto"/>
          <w:highlight w:val="none"/>
        </w:rPr>
        <w:t>.7  评标委员会成员应当客观、公正地履行职务，遵守职业道德，对所提出的评审意见承担个人责任。评标委员会成员不得私下接触投标人，不得收受投标人的财物或者其他好处。</w:t>
      </w:r>
    </w:p>
    <w:p>
      <w:pPr>
        <w:spacing w:line="560" w:lineRule="exact"/>
        <w:ind w:left="824" w:hanging="821" w:hangingChars="341"/>
        <w:rPr>
          <w:rFonts w:ascii="宋体" w:hAnsi="宋体"/>
          <w:color w:val="auto"/>
          <w:highlight w:val="none"/>
        </w:rPr>
      </w:pPr>
      <w:r>
        <w:rPr>
          <w:rFonts w:hint="eastAsia" w:ascii="宋体" w:hAnsi="宋体"/>
          <w:color w:val="auto"/>
          <w:highlight w:val="none"/>
        </w:rPr>
        <w:t>7.1.8  评标委员会完成评标后，应当向招标人提出书面评标报告，并推荐综合得分最高的前3名的投标人为中标候选人。</w:t>
      </w:r>
    </w:p>
    <w:p>
      <w:pPr>
        <w:spacing w:line="560" w:lineRule="exact"/>
        <w:rPr>
          <w:rFonts w:ascii="宋体" w:hAnsi="宋体"/>
          <w:color w:val="auto"/>
          <w:highlight w:val="none"/>
        </w:rPr>
      </w:pPr>
      <w:r>
        <w:rPr>
          <w:rFonts w:hint="eastAsia" w:ascii="宋体" w:hAnsi="宋体"/>
          <w:color w:val="auto"/>
          <w:highlight w:val="none"/>
        </w:rPr>
        <w:t>7.</w:t>
      </w:r>
      <w:r>
        <w:rPr>
          <w:rFonts w:ascii="宋体" w:hAnsi="宋体"/>
          <w:color w:val="auto"/>
          <w:highlight w:val="none"/>
        </w:rPr>
        <w:t>1</w:t>
      </w:r>
      <w:r>
        <w:rPr>
          <w:rFonts w:hint="eastAsia" w:ascii="宋体" w:hAnsi="宋体"/>
          <w:color w:val="auto"/>
          <w:highlight w:val="none"/>
        </w:rPr>
        <w:t>.9</w:t>
      </w:r>
      <w:r>
        <w:rPr>
          <w:rFonts w:hint="eastAsia" w:ascii="宋体" w:hAnsi="宋体"/>
          <w:color w:val="auto"/>
          <w:highlight w:val="none"/>
          <w:lang w:val="en-US" w:eastAsia="zh-CN"/>
        </w:rPr>
        <w:t xml:space="preserve"> </w:t>
      </w:r>
      <w:r>
        <w:rPr>
          <w:rFonts w:hint="eastAsia" w:ascii="宋体" w:hAnsi="宋体"/>
          <w:color w:val="auto"/>
          <w:highlight w:val="none"/>
        </w:rPr>
        <w:t>评标委员会开展工作期间发生的费用和劳务报酬由招标</w:t>
      </w:r>
      <w:r>
        <w:rPr>
          <w:rFonts w:hint="eastAsia" w:ascii="宋体" w:hAnsi="宋体" w:eastAsia="宋体"/>
          <w:color w:val="auto"/>
          <w:highlight w:val="none"/>
        </w:rPr>
        <w:t>代理机构</w:t>
      </w:r>
      <w:r>
        <w:rPr>
          <w:rFonts w:hint="eastAsia" w:ascii="宋体" w:hAnsi="宋体"/>
          <w:color w:val="auto"/>
          <w:highlight w:val="none"/>
        </w:rPr>
        <w:t>承担。</w:t>
      </w:r>
    </w:p>
    <w:p>
      <w:pPr>
        <w:spacing w:line="560" w:lineRule="exact"/>
        <w:rPr>
          <w:rFonts w:ascii="宋体" w:hAnsi="宋体"/>
          <w:b/>
          <w:bCs/>
          <w:color w:val="auto"/>
          <w:highlight w:val="none"/>
        </w:rPr>
      </w:pPr>
      <w:r>
        <w:rPr>
          <w:rFonts w:hint="eastAsia" w:ascii="宋体" w:hAnsi="宋体"/>
          <w:b/>
          <w:bCs/>
          <w:color w:val="auto"/>
          <w:highlight w:val="none"/>
        </w:rPr>
        <w:t>7.2   评标办法</w:t>
      </w:r>
    </w:p>
    <w:p>
      <w:pPr>
        <w:spacing w:line="560" w:lineRule="exact"/>
        <w:ind w:left="824" w:hanging="821" w:hangingChars="341"/>
        <w:rPr>
          <w:rFonts w:ascii="宋体" w:hAnsi="宋体"/>
          <w:color w:val="auto"/>
          <w:highlight w:val="none"/>
        </w:rPr>
      </w:pPr>
      <w:r>
        <w:rPr>
          <w:rFonts w:hint="eastAsia" w:ascii="宋体" w:hAnsi="宋体"/>
          <w:color w:val="auto"/>
          <w:highlight w:val="none"/>
        </w:rPr>
        <w:t>7.2.</w:t>
      </w:r>
      <w:r>
        <w:rPr>
          <w:rFonts w:ascii="宋体" w:hAnsi="宋体"/>
          <w:color w:val="auto"/>
          <w:highlight w:val="none"/>
        </w:rPr>
        <w:t>1</w:t>
      </w:r>
      <w:r>
        <w:rPr>
          <w:rFonts w:hint="eastAsia" w:ascii="宋体" w:hAnsi="宋体"/>
          <w:color w:val="auto"/>
          <w:highlight w:val="none"/>
          <w:lang w:val="en-US" w:eastAsia="zh-CN"/>
        </w:rPr>
        <w:t xml:space="preserve"> </w:t>
      </w:r>
      <w:r>
        <w:rPr>
          <w:rFonts w:hint="eastAsia" w:ascii="宋体" w:hAnsi="宋体"/>
          <w:color w:val="auto"/>
          <w:highlight w:val="none"/>
        </w:rPr>
        <w:t>本招标工程评标办法采用设计团队综合评分评审法。</w:t>
      </w:r>
    </w:p>
    <w:p>
      <w:pPr>
        <w:spacing w:line="580" w:lineRule="exact"/>
        <w:ind w:left="824" w:hanging="821" w:hangingChars="341"/>
        <w:rPr>
          <w:rFonts w:ascii="宋体" w:hAnsi="宋体"/>
          <w:color w:val="auto"/>
          <w:highlight w:val="none"/>
        </w:rPr>
      </w:pPr>
      <w:r>
        <w:rPr>
          <w:rFonts w:hint="eastAsia" w:ascii="宋体" w:hAnsi="宋体"/>
          <w:color w:val="auto"/>
          <w:highlight w:val="none"/>
        </w:rPr>
        <w:t>7.2.</w:t>
      </w:r>
      <w:r>
        <w:rPr>
          <w:rFonts w:ascii="宋体" w:hAnsi="宋体"/>
          <w:color w:val="auto"/>
          <w:highlight w:val="none"/>
        </w:rPr>
        <w:t>2</w:t>
      </w:r>
      <w:r>
        <w:rPr>
          <w:rFonts w:hint="eastAsia" w:ascii="宋体" w:hAnsi="宋体"/>
          <w:color w:val="auto"/>
          <w:highlight w:val="none"/>
        </w:rPr>
        <w:t>评标分项分值权重（满分</w:t>
      </w:r>
      <w:r>
        <w:rPr>
          <w:rFonts w:ascii="宋体" w:hAnsi="宋体"/>
          <w:color w:val="auto"/>
          <w:highlight w:val="none"/>
        </w:rPr>
        <w:t>100分）：</w:t>
      </w:r>
    </w:p>
    <w:p>
      <w:pPr>
        <w:spacing w:line="560" w:lineRule="exact"/>
        <w:ind w:firstLine="723" w:firstLineChars="300"/>
        <w:rPr>
          <w:rFonts w:ascii="宋体" w:hAnsi="宋体"/>
          <w:color w:val="auto"/>
          <w:highlight w:val="none"/>
        </w:rPr>
      </w:pPr>
      <w:r>
        <w:rPr>
          <w:rFonts w:hint="eastAsia" w:ascii="宋体" w:hAnsi="宋体"/>
          <w:color w:val="auto"/>
          <w:highlight w:val="none"/>
        </w:rPr>
        <w:t>①商务标（</w:t>
      </w:r>
      <w:r>
        <w:rPr>
          <w:rFonts w:hint="eastAsia" w:ascii="宋体" w:hAnsi="宋体"/>
          <w:color w:val="auto"/>
          <w:highlight w:val="none"/>
          <w:lang w:val="en-US" w:eastAsia="zh-CN"/>
        </w:rPr>
        <w:t>6</w:t>
      </w:r>
      <w:r>
        <w:rPr>
          <w:rFonts w:hint="eastAsia" w:ascii="宋体" w:hAnsi="宋体"/>
          <w:color w:val="auto"/>
          <w:highlight w:val="none"/>
        </w:rPr>
        <w:t>0分）；</w:t>
      </w:r>
    </w:p>
    <w:p>
      <w:pPr>
        <w:spacing w:line="580" w:lineRule="exact"/>
        <w:ind w:firstLine="723" w:firstLineChars="300"/>
        <w:rPr>
          <w:rFonts w:ascii="宋体" w:hAnsi="宋体"/>
          <w:color w:val="auto"/>
          <w:highlight w:val="none"/>
        </w:rPr>
      </w:pPr>
      <w:r>
        <w:rPr>
          <w:rFonts w:hint="eastAsia" w:ascii="宋体" w:hAnsi="宋体"/>
          <w:color w:val="auto"/>
          <w:highlight w:val="none"/>
        </w:rPr>
        <w:t>②技术标（</w:t>
      </w:r>
      <w:r>
        <w:rPr>
          <w:rFonts w:hint="eastAsia" w:ascii="宋体" w:hAnsi="宋体"/>
          <w:color w:val="auto"/>
          <w:highlight w:val="none"/>
          <w:lang w:val="en-US" w:eastAsia="zh-CN"/>
        </w:rPr>
        <w:t>30</w:t>
      </w:r>
      <w:r>
        <w:rPr>
          <w:rFonts w:hint="eastAsia" w:ascii="宋体" w:hAnsi="宋体"/>
          <w:color w:val="auto"/>
          <w:highlight w:val="none"/>
        </w:rPr>
        <w:t>分）；</w:t>
      </w:r>
    </w:p>
    <w:p>
      <w:pPr>
        <w:spacing w:line="580" w:lineRule="exact"/>
        <w:ind w:firstLine="723" w:firstLineChars="300"/>
        <w:rPr>
          <w:rFonts w:ascii="宋体" w:hAnsi="宋体"/>
          <w:color w:val="auto"/>
          <w:highlight w:val="none"/>
        </w:rPr>
      </w:pPr>
      <w:r>
        <w:rPr>
          <w:rFonts w:ascii="宋体" w:hAnsi="宋体"/>
          <w:color w:val="auto"/>
          <w:highlight w:val="none"/>
        </w:rPr>
        <w:t>③投标报价</w:t>
      </w:r>
      <w:r>
        <w:rPr>
          <w:rFonts w:hint="eastAsia" w:ascii="宋体" w:hAnsi="宋体"/>
          <w:color w:val="auto"/>
          <w:highlight w:val="none"/>
        </w:rPr>
        <w:t>（</w:t>
      </w:r>
      <w:r>
        <w:rPr>
          <w:rFonts w:hint="eastAsia" w:ascii="宋体" w:hAnsi="宋体"/>
          <w:color w:val="auto"/>
          <w:highlight w:val="none"/>
          <w:lang w:val="en-US" w:eastAsia="zh-CN"/>
        </w:rPr>
        <w:t>10</w:t>
      </w:r>
      <w:r>
        <w:rPr>
          <w:rFonts w:hint="eastAsia" w:ascii="宋体" w:hAnsi="宋体"/>
          <w:color w:val="auto"/>
          <w:highlight w:val="none"/>
        </w:rPr>
        <w:t>分）。</w:t>
      </w:r>
    </w:p>
    <w:p>
      <w:pPr>
        <w:spacing w:line="580" w:lineRule="exact"/>
        <w:ind w:left="824" w:hanging="821" w:hangingChars="341"/>
        <w:rPr>
          <w:rFonts w:ascii="宋体" w:hAnsi="宋体"/>
          <w:color w:val="auto"/>
          <w:highlight w:val="none"/>
        </w:rPr>
      </w:pPr>
      <w:r>
        <w:rPr>
          <w:rFonts w:hint="eastAsia" w:ascii="宋体" w:hAnsi="宋体"/>
          <w:color w:val="auto"/>
          <w:highlight w:val="none"/>
        </w:rPr>
        <w:t>7.2.3 评标委员会成员推选评标委员会负责人，评标委员会负责人与评标委员会的其他成员有同等的表决权。</w:t>
      </w:r>
    </w:p>
    <w:p>
      <w:pPr>
        <w:spacing w:line="580" w:lineRule="exact"/>
        <w:ind w:left="824" w:hanging="821" w:hangingChars="341"/>
        <w:rPr>
          <w:rFonts w:ascii="宋体" w:hAnsi="宋体"/>
          <w:color w:val="auto"/>
          <w:highlight w:val="none"/>
        </w:rPr>
      </w:pPr>
      <w:r>
        <w:rPr>
          <w:rFonts w:hint="eastAsia" w:ascii="宋体" w:hAnsi="宋体"/>
          <w:color w:val="auto"/>
          <w:highlight w:val="none"/>
        </w:rPr>
        <w:t>7.2.4 评标委员会成员领取招标文件，阅读招标文件，对招标文件内容有疑问的，由</w:t>
      </w:r>
      <w:r>
        <w:rPr>
          <w:rFonts w:hint="eastAsia" w:ascii="宋体" w:hAnsi="宋体"/>
          <w:color w:val="auto"/>
          <w:highlight w:val="none"/>
          <w:lang w:val="en-US" w:eastAsia="zh-CN"/>
        </w:rPr>
        <w:t>招标人</w:t>
      </w:r>
      <w:r>
        <w:rPr>
          <w:rFonts w:hint="eastAsia" w:ascii="宋体" w:hAnsi="宋体"/>
          <w:color w:val="auto"/>
          <w:highlight w:val="none"/>
        </w:rPr>
        <w:t>代表负责澄清。</w:t>
      </w:r>
    </w:p>
    <w:p>
      <w:pPr>
        <w:spacing w:line="580" w:lineRule="exact"/>
        <w:ind w:left="824" w:hanging="821" w:hangingChars="341"/>
        <w:rPr>
          <w:rFonts w:ascii="宋体" w:hAnsi="宋体"/>
          <w:color w:val="auto"/>
          <w:highlight w:val="none"/>
        </w:rPr>
      </w:pPr>
      <w:r>
        <w:rPr>
          <w:rFonts w:hint="eastAsia" w:ascii="宋体" w:hAnsi="宋体"/>
          <w:color w:val="auto"/>
          <w:highlight w:val="none"/>
        </w:rPr>
        <w:t>7.2.5 投标文件的澄清：</w:t>
      </w:r>
    </w:p>
    <w:p>
      <w:pPr>
        <w:spacing w:line="580" w:lineRule="exact"/>
        <w:ind w:left="723" w:leftChars="300"/>
        <w:rPr>
          <w:rFonts w:ascii="宋体" w:hAnsi="宋体"/>
          <w:b/>
          <w:bCs/>
          <w:color w:val="auto"/>
          <w:highlight w:val="none"/>
        </w:rPr>
      </w:pPr>
      <w:r>
        <w:rPr>
          <w:rFonts w:hint="eastAsia" w:ascii="宋体" w:hAnsi="宋体"/>
          <w:color w:val="auto"/>
          <w:highlight w:val="none"/>
        </w:rPr>
        <w:t>在审查过程中，评标委员会可以书面形式，要求投标人对所提交投标文件中不明确的内容进行必要的澄清或说明。投标人的澄清或说明采用书面形式，并不得改变投标文件的实质性内容。投标人的澄清和说明内容属于投标文件的组成部分。招标人和评标委员会不接受投标人主动提出的澄清或说明。</w:t>
      </w:r>
    </w:p>
    <w:p>
      <w:pPr>
        <w:spacing w:line="560" w:lineRule="exact"/>
        <w:rPr>
          <w:rFonts w:ascii="宋体" w:hAnsi="宋体"/>
          <w:color w:val="auto"/>
          <w:highlight w:val="none"/>
        </w:rPr>
      </w:pPr>
      <w:r>
        <w:rPr>
          <w:rFonts w:hint="eastAsia" w:ascii="宋体" w:hAnsi="宋体"/>
          <w:b/>
          <w:bCs/>
          <w:color w:val="auto"/>
          <w:highlight w:val="none"/>
        </w:rPr>
        <w:t>7.3    评审程序（先评审技术文件再评审商务文件）</w:t>
      </w:r>
    </w:p>
    <w:p>
      <w:pPr>
        <w:spacing w:line="560" w:lineRule="exact"/>
        <w:ind w:left="824" w:hanging="821" w:hangingChars="341"/>
        <w:rPr>
          <w:rFonts w:ascii="宋体" w:hAnsi="宋体"/>
          <w:color w:val="auto"/>
          <w:highlight w:val="none"/>
        </w:rPr>
      </w:pPr>
      <w:bookmarkStart w:id="418" w:name="_Toc21527"/>
      <w:bookmarkStart w:id="419" w:name="_Toc15690"/>
      <w:bookmarkStart w:id="420" w:name="_Toc18346"/>
      <w:bookmarkStart w:id="421" w:name="_Toc26820"/>
      <w:bookmarkStart w:id="422" w:name="_Toc7336"/>
      <w:bookmarkStart w:id="423" w:name="_Toc2715"/>
      <w:bookmarkStart w:id="424" w:name="_Toc22460"/>
      <w:bookmarkStart w:id="425" w:name="_Toc14688"/>
      <w:bookmarkStart w:id="426" w:name="_Toc2575"/>
      <w:bookmarkStart w:id="427" w:name="_Toc6926"/>
      <w:bookmarkStart w:id="428" w:name="_Toc19358"/>
      <w:bookmarkStart w:id="429" w:name="_Toc14820"/>
      <w:bookmarkStart w:id="430" w:name="_Toc19182"/>
      <w:bookmarkStart w:id="431" w:name="_Toc30958"/>
      <w:bookmarkStart w:id="432" w:name="_Toc12601"/>
      <w:bookmarkStart w:id="433" w:name="_Toc19097"/>
      <w:bookmarkStart w:id="434" w:name="_Toc21793"/>
      <w:bookmarkStart w:id="435" w:name="_Toc15555"/>
      <w:bookmarkStart w:id="436" w:name="_Toc11203"/>
      <w:bookmarkStart w:id="437" w:name="_Toc16856"/>
      <w:bookmarkStart w:id="438" w:name="_Toc18770"/>
      <w:bookmarkStart w:id="439" w:name="_Toc23780"/>
      <w:bookmarkStart w:id="440" w:name="_Toc32116"/>
      <w:bookmarkStart w:id="441" w:name="_Toc24703"/>
      <w:bookmarkStart w:id="442" w:name="_Toc17692"/>
      <w:bookmarkStart w:id="443" w:name="_Toc4146"/>
      <w:bookmarkStart w:id="444" w:name="_Toc13519"/>
      <w:bookmarkStart w:id="445" w:name="_Toc2324"/>
      <w:bookmarkStart w:id="446" w:name="_Toc22675"/>
      <w:bookmarkStart w:id="447" w:name="_Toc2940"/>
      <w:bookmarkStart w:id="448" w:name="_Toc14069"/>
      <w:bookmarkStart w:id="449" w:name="_Toc30537"/>
      <w:bookmarkStart w:id="450" w:name="_Toc8648"/>
      <w:bookmarkStart w:id="451" w:name="_Toc30831"/>
      <w:bookmarkStart w:id="452" w:name="_Toc15435"/>
      <w:bookmarkStart w:id="453" w:name="_Toc18528"/>
      <w:bookmarkStart w:id="454" w:name="_Toc28026"/>
      <w:bookmarkStart w:id="455" w:name="_Toc20358"/>
      <w:bookmarkStart w:id="456" w:name="_Toc7055"/>
      <w:bookmarkStart w:id="457" w:name="_Toc25993"/>
      <w:bookmarkStart w:id="458" w:name="_Toc69294676"/>
      <w:bookmarkStart w:id="459" w:name="_Toc21249"/>
      <w:bookmarkStart w:id="460" w:name="_Toc30562"/>
      <w:bookmarkStart w:id="461" w:name="_Toc2015"/>
      <w:bookmarkStart w:id="462" w:name="_Toc12148"/>
      <w:bookmarkStart w:id="463" w:name="_Toc642"/>
      <w:bookmarkStart w:id="464" w:name="_Toc26867"/>
      <w:bookmarkStart w:id="465" w:name="_Toc3769"/>
      <w:bookmarkStart w:id="466" w:name="_Toc32713"/>
      <w:bookmarkStart w:id="467" w:name="_Toc22808"/>
      <w:bookmarkStart w:id="468" w:name="_Toc23305"/>
      <w:bookmarkStart w:id="469" w:name="_Toc339872747"/>
      <w:bookmarkStart w:id="470" w:name="_Toc2480"/>
      <w:bookmarkStart w:id="471" w:name="_Toc21367"/>
      <w:bookmarkStart w:id="472" w:name="_Toc15053"/>
      <w:bookmarkStart w:id="473" w:name="_Toc30877"/>
      <w:bookmarkStart w:id="474" w:name="_Toc30273"/>
      <w:bookmarkStart w:id="475" w:name="_Toc3451"/>
      <w:bookmarkStart w:id="476" w:name="_Toc9663"/>
      <w:bookmarkStart w:id="477" w:name="_Toc11887"/>
      <w:bookmarkStart w:id="478" w:name="_Toc9869"/>
      <w:bookmarkStart w:id="479" w:name="_Toc23292"/>
      <w:bookmarkStart w:id="480" w:name="_Toc362861373"/>
      <w:bookmarkStart w:id="481" w:name="_Toc22290"/>
      <w:r>
        <w:rPr>
          <w:rFonts w:hint="eastAsia" w:ascii="宋体" w:hAnsi="宋体"/>
          <w:color w:val="auto"/>
          <w:highlight w:val="none"/>
        </w:rPr>
        <w:t>7.3.1</w:t>
      </w:r>
      <w:r>
        <w:rPr>
          <w:rFonts w:hint="eastAsia" w:ascii="宋体" w:hAnsi="宋体"/>
          <w:color w:val="auto"/>
          <w:highlight w:val="none"/>
          <w:lang w:val="en-US" w:eastAsia="zh-CN"/>
        </w:rPr>
        <w:t xml:space="preserve">  </w:t>
      </w:r>
      <w:r>
        <w:rPr>
          <w:rFonts w:hint="eastAsia" w:ascii="宋体" w:hAnsi="宋体"/>
          <w:b/>
          <w:bCs/>
          <w:color w:val="auto"/>
          <w:highlight w:val="none"/>
        </w:rPr>
        <w:t>技术文件评审（暗标评审）</w:t>
      </w:r>
    </w:p>
    <w:p>
      <w:pPr>
        <w:spacing w:line="560" w:lineRule="exact"/>
        <w:ind w:left="824" w:hanging="821" w:hangingChars="341"/>
        <w:rPr>
          <w:rFonts w:ascii="宋体" w:hAnsi="宋体"/>
          <w:color w:val="auto"/>
          <w:highlight w:val="none"/>
        </w:rPr>
      </w:pPr>
      <w:r>
        <w:rPr>
          <w:rFonts w:hint="eastAsia" w:ascii="宋体" w:hAnsi="宋体"/>
          <w:color w:val="auto"/>
          <w:highlight w:val="none"/>
        </w:rPr>
        <w:t xml:space="preserve">7.3.1.1 </w:t>
      </w:r>
      <w:r>
        <w:rPr>
          <w:rFonts w:hint="eastAsia" w:ascii="宋体" w:hAnsi="宋体"/>
          <w:color w:val="auto"/>
          <w:highlight w:val="none"/>
          <w:lang w:val="en-US" w:eastAsia="zh-CN"/>
        </w:rPr>
        <w:t>有效</w:t>
      </w:r>
      <w:r>
        <w:rPr>
          <w:rFonts w:hint="eastAsia" w:ascii="宋体" w:hAnsi="宋体"/>
          <w:color w:val="auto"/>
          <w:highlight w:val="none"/>
        </w:rPr>
        <w:t>性审查：评标委员会按招标文件《资格审查办法前附表》第2.3款规定的标准，对技术文件进行</w:t>
      </w:r>
      <w:r>
        <w:rPr>
          <w:rFonts w:hint="eastAsia" w:ascii="宋体" w:hAnsi="宋体"/>
          <w:color w:val="auto"/>
          <w:highlight w:val="none"/>
          <w:lang w:val="en-US" w:eastAsia="zh-CN"/>
        </w:rPr>
        <w:t>有效</w:t>
      </w:r>
      <w:r>
        <w:rPr>
          <w:rFonts w:hint="eastAsia" w:ascii="宋体" w:hAnsi="宋体"/>
          <w:color w:val="auto"/>
          <w:highlight w:val="none"/>
        </w:rPr>
        <w:t>性审查。</w:t>
      </w:r>
    </w:p>
    <w:p>
      <w:pPr>
        <w:spacing w:line="560" w:lineRule="exact"/>
        <w:ind w:left="824" w:hanging="821" w:hangingChars="341"/>
        <w:rPr>
          <w:color w:val="auto"/>
          <w:highlight w:val="none"/>
        </w:rPr>
      </w:pPr>
      <w:r>
        <w:rPr>
          <w:rFonts w:hint="eastAsia" w:ascii="宋体" w:hAnsi="宋体"/>
          <w:color w:val="auto"/>
          <w:highlight w:val="none"/>
        </w:rPr>
        <w:t>7.3.1.2 详细评审：评标委员会对通过</w:t>
      </w:r>
      <w:r>
        <w:rPr>
          <w:rFonts w:hint="eastAsia" w:ascii="宋体" w:hAnsi="宋体"/>
          <w:color w:val="auto"/>
          <w:highlight w:val="none"/>
          <w:lang w:val="en-US" w:eastAsia="zh-CN"/>
        </w:rPr>
        <w:t>有效</w:t>
      </w:r>
      <w:r>
        <w:rPr>
          <w:rFonts w:hint="eastAsia" w:ascii="宋体" w:hAnsi="宋体"/>
          <w:color w:val="auto"/>
          <w:highlight w:val="none"/>
        </w:rPr>
        <w:t>性审查的技术文件进行详细评审，按招标文件综合评分表的技术评审表内容进行独立评分，并计算出每个投标单位的技术</w:t>
      </w:r>
      <w:r>
        <w:rPr>
          <w:rFonts w:hint="eastAsia" w:ascii="宋体" w:hAnsi="宋体"/>
          <w:color w:val="auto"/>
          <w:highlight w:val="none"/>
          <w:lang w:val="en-US" w:eastAsia="zh-CN"/>
        </w:rPr>
        <w:t>标</w:t>
      </w:r>
      <w:r>
        <w:rPr>
          <w:rFonts w:hint="eastAsia" w:ascii="宋体" w:hAnsi="宋体"/>
          <w:color w:val="auto"/>
          <w:highlight w:val="none"/>
        </w:rPr>
        <w:t>得分。所有评委的评分算术平均值为该技术方案的技术标得分（技术标分值保留小数点后两位数字，第三位四舍五入）。</w:t>
      </w:r>
    </w:p>
    <w:p>
      <w:pPr>
        <w:tabs>
          <w:tab w:val="left" w:pos="900"/>
        </w:tabs>
        <w:spacing w:line="600" w:lineRule="exact"/>
        <w:ind w:left="725" w:hanging="723" w:hangingChars="300"/>
        <w:rPr>
          <w:rFonts w:ascii="宋体" w:hAnsi="宋体"/>
          <w:color w:val="auto"/>
          <w:highlight w:val="none"/>
        </w:rPr>
      </w:pPr>
      <w:r>
        <w:rPr>
          <w:rFonts w:hint="eastAsia" w:ascii="宋体" w:hAnsi="宋体"/>
          <w:color w:val="auto"/>
          <w:highlight w:val="none"/>
        </w:rPr>
        <w:t>7.3.1.3 揭晓投标人名称：检验保密信封密封情况后，评标委员会在交易中心工作人员见证下当众公开宣读技术文件的编号，核对技术文件正本与副本是否一致，开启保密信封，揭晓投标人名称，记录投标人的技术标得分。</w:t>
      </w:r>
    </w:p>
    <w:p>
      <w:pPr>
        <w:spacing w:line="560" w:lineRule="exact"/>
        <w:ind w:left="824" w:hanging="821" w:hangingChars="341"/>
        <w:rPr>
          <w:rFonts w:ascii="宋体" w:hAnsi="宋体"/>
          <w:b/>
          <w:bCs/>
          <w:color w:val="auto"/>
          <w:highlight w:val="none"/>
        </w:rPr>
      </w:pPr>
      <w:r>
        <w:rPr>
          <w:rFonts w:hint="eastAsia" w:ascii="宋体" w:hAnsi="宋体"/>
          <w:color w:val="auto"/>
          <w:highlight w:val="none"/>
        </w:rPr>
        <w:t>7.3.2</w:t>
      </w:r>
      <w:r>
        <w:rPr>
          <w:rFonts w:hint="eastAsia" w:ascii="宋体" w:hAnsi="宋体"/>
          <w:color w:val="auto"/>
          <w:highlight w:val="none"/>
          <w:lang w:val="en-US" w:eastAsia="zh-CN"/>
        </w:rPr>
        <w:t xml:space="preserve">  </w:t>
      </w:r>
      <w:r>
        <w:rPr>
          <w:rFonts w:hint="eastAsia" w:ascii="宋体" w:hAnsi="宋体"/>
          <w:b/>
          <w:bCs/>
          <w:color w:val="auto"/>
          <w:highlight w:val="none"/>
        </w:rPr>
        <w:t>商务文件评审（明标评审）</w:t>
      </w:r>
    </w:p>
    <w:p>
      <w:pPr>
        <w:spacing w:line="560" w:lineRule="exact"/>
        <w:ind w:left="824" w:hanging="821" w:hangingChars="341"/>
        <w:rPr>
          <w:rFonts w:ascii="宋体" w:hAnsi="宋体"/>
          <w:color w:val="auto"/>
          <w:highlight w:val="none"/>
        </w:rPr>
      </w:pPr>
      <w:r>
        <w:rPr>
          <w:rFonts w:hint="eastAsia" w:ascii="宋体" w:hAnsi="宋体"/>
          <w:color w:val="auto"/>
          <w:highlight w:val="none"/>
        </w:rPr>
        <w:t>7.3.2.1资格性与符合性审查：评标委员会按招标文件《资格审查办法前附表》2.1及2.2款，对商务文件进行资格性与符合性审查，编写资格性与符合性审查表。</w:t>
      </w:r>
    </w:p>
    <w:p>
      <w:pPr>
        <w:spacing w:line="560" w:lineRule="exact"/>
        <w:ind w:left="824" w:hanging="821" w:hangingChars="341"/>
        <w:rPr>
          <w:rFonts w:ascii="宋体" w:hAnsi="宋体"/>
          <w:color w:val="auto"/>
          <w:highlight w:val="none"/>
        </w:rPr>
      </w:pPr>
      <w:r>
        <w:rPr>
          <w:rFonts w:hint="eastAsia" w:ascii="宋体" w:hAnsi="宋体"/>
          <w:color w:val="auto"/>
          <w:highlight w:val="none"/>
        </w:rPr>
        <w:t>7.3.2.2 详细评审：评标委员会对通过资格性与符合性审查的商务文件进行详细评审，按招标文件的综合评分表的商务评审表进行独立评分，并计算出每个投标单位的商务得分。</w:t>
      </w:r>
    </w:p>
    <w:p>
      <w:pPr>
        <w:spacing w:line="560" w:lineRule="exact"/>
        <w:ind w:left="824" w:hanging="821" w:hangingChars="341"/>
        <w:rPr>
          <w:rFonts w:ascii="宋体" w:hAnsi="宋体"/>
          <w:color w:val="auto"/>
          <w:highlight w:val="none"/>
        </w:rPr>
      </w:pPr>
      <w:r>
        <w:rPr>
          <w:rFonts w:hint="eastAsia" w:ascii="宋体" w:hAnsi="宋体"/>
          <w:color w:val="auto"/>
          <w:highlight w:val="none"/>
        </w:rPr>
        <w:t>7.3.3 投标报价评审：评标委员会按招标文件的综合评分表的报价评</w:t>
      </w:r>
      <w:r>
        <w:rPr>
          <w:rFonts w:hint="eastAsia" w:ascii="宋体" w:hAnsi="宋体"/>
          <w:color w:val="auto"/>
          <w:highlight w:val="none"/>
          <w:lang w:val="en-US" w:eastAsia="zh-CN"/>
        </w:rPr>
        <w:t>审</w:t>
      </w:r>
      <w:r>
        <w:rPr>
          <w:rFonts w:hint="eastAsia" w:ascii="宋体" w:hAnsi="宋体"/>
          <w:color w:val="auto"/>
          <w:highlight w:val="none"/>
        </w:rPr>
        <w:t>表进行独立评分，并计算出每个投标单位的报价得分。</w:t>
      </w:r>
    </w:p>
    <w:p>
      <w:pPr>
        <w:spacing w:line="560" w:lineRule="exact"/>
        <w:ind w:left="824" w:hanging="821" w:hangingChars="341"/>
        <w:rPr>
          <w:rFonts w:ascii="宋体" w:hAnsi="宋体"/>
          <w:color w:val="auto"/>
          <w:highlight w:val="none"/>
        </w:rPr>
      </w:pPr>
      <w:r>
        <w:rPr>
          <w:rFonts w:hint="eastAsia" w:ascii="宋体" w:hAnsi="宋体"/>
          <w:color w:val="auto"/>
          <w:highlight w:val="none"/>
        </w:rPr>
        <w:t>7.3.</w:t>
      </w:r>
      <w:r>
        <w:rPr>
          <w:rFonts w:hint="eastAsia" w:ascii="宋体" w:hAnsi="宋体"/>
          <w:color w:val="auto"/>
          <w:highlight w:val="none"/>
          <w:lang w:val="en-US" w:eastAsia="zh-CN"/>
        </w:rPr>
        <w:t>4</w:t>
      </w:r>
      <w:r>
        <w:rPr>
          <w:rFonts w:hint="eastAsia" w:ascii="宋体" w:hAnsi="宋体"/>
          <w:color w:val="auto"/>
          <w:highlight w:val="none"/>
        </w:rPr>
        <w:t xml:space="preserve"> 各投标人的综合得分=技术得分+商务得分+报价得分，根据各投标人综合得分的高低确定名次（所有分值均保留小数点后两位数字，第三位四舍五入）。各投标人的综合得分按得分由高到低的顺序进行排序，得分相同时，技术得分高者优先，再相同时，项目负责人得分高者优先，再相同时，项目管理班子得分高者优先。</w:t>
      </w:r>
    </w:p>
    <w:p>
      <w:pPr>
        <w:pStyle w:val="2"/>
        <w:ind w:left="0" w:leftChars="0"/>
        <w:rPr>
          <w:rFonts w:ascii="宋体" w:hAnsi="宋体"/>
          <w:b/>
          <w:color w:val="auto"/>
          <w:kern w:val="0"/>
          <w:highlight w:val="none"/>
        </w:rPr>
      </w:pPr>
      <w:r>
        <w:rPr>
          <w:rFonts w:hint="eastAsia" w:ascii="宋体" w:hAnsi="宋体"/>
          <w:b/>
          <w:color w:val="auto"/>
          <w:kern w:val="0"/>
          <w:highlight w:val="none"/>
        </w:rPr>
        <w:br w:type="page"/>
      </w:r>
      <w:r>
        <w:rPr>
          <w:rFonts w:hint="eastAsia" w:ascii="宋体" w:hAnsi="宋体"/>
          <w:b/>
          <w:color w:val="auto"/>
          <w:kern w:val="0"/>
          <w:highlight w:val="none"/>
        </w:rPr>
        <w:t>附表一： 资格审查办法前附表</w:t>
      </w:r>
    </w:p>
    <w:p>
      <w:pPr>
        <w:rPr>
          <w:color w:val="auto"/>
          <w:highlight w:val="none"/>
        </w:rPr>
      </w:pPr>
    </w:p>
    <w:p>
      <w:pPr>
        <w:jc w:val="center"/>
        <w:rPr>
          <w:color w:val="auto"/>
          <w:highlight w:val="none"/>
        </w:rPr>
      </w:pPr>
      <w:r>
        <w:rPr>
          <w:rFonts w:hint="eastAsia" w:ascii="宋体" w:hAnsi="宋体"/>
          <w:b/>
          <w:color w:val="auto"/>
          <w:kern w:val="0"/>
          <w:highlight w:val="none"/>
        </w:rPr>
        <w:t>资格审查办法前附表</w:t>
      </w:r>
    </w:p>
    <w:tbl>
      <w:tblPr>
        <w:tblStyle w:val="28"/>
        <w:tblpPr w:leftFromText="180" w:rightFromText="180" w:vertAnchor="text" w:horzAnchor="page" w:tblpXSpec="center" w:tblpY="219"/>
        <w:tblOverlap w:val="never"/>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60"/>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66" w:type="dxa"/>
            <w:vAlign w:val="center"/>
          </w:tcPr>
          <w:p>
            <w:pPr>
              <w:jc w:val="center"/>
              <w:rPr>
                <w:b/>
                <w:bCs/>
                <w:color w:val="auto"/>
                <w:highlight w:val="none"/>
              </w:rPr>
            </w:pPr>
            <w:r>
              <w:rPr>
                <w:rFonts w:hint="eastAsia"/>
                <w:b/>
                <w:bCs/>
                <w:color w:val="auto"/>
                <w:highlight w:val="none"/>
              </w:rPr>
              <w:t>条款号</w:t>
            </w:r>
          </w:p>
        </w:tc>
        <w:tc>
          <w:tcPr>
            <w:tcW w:w="1760" w:type="dxa"/>
            <w:vAlign w:val="center"/>
          </w:tcPr>
          <w:p>
            <w:pPr>
              <w:jc w:val="center"/>
              <w:rPr>
                <w:b/>
                <w:bCs/>
                <w:color w:val="auto"/>
                <w:highlight w:val="none"/>
              </w:rPr>
            </w:pPr>
            <w:r>
              <w:rPr>
                <w:rFonts w:hint="eastAsia"/>
                <w:b/>
                <w:bCs/>
                <w:color w:val="auto"/>
                <w:highlight w:val="none"/>
              </w:rPr>
              <w:t>内容</w:t>
            </w:r>
          </w:p>
        </w:tc>
        <w:tc>
          <w:tcPr>
            <w:tcW w:w="6808" w:type="dxa"/>
            <w:vAlign w:val="center"/>
          </w:tcPr>
          <w:p>
            <w:pPr>
              <w:jc w:val="center"/>
              <w:rPr>
                <w:b/>
                <w:bCs/>
                <w:color w:val="auto"/>
                <w:highlight w:val="none"/>
              </w:rPr>
            </w:pPr>
            <w:r>
              <w:rPr>
                <w:b/>
                <w:bCs/>
                <w:color w:val="auto"/>
                <w:highlight w:val="none"/>
              </w:rPr>
              <w:t>审查因素与标准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6" w:type="dxa"/>
            <w:vAlign w:val="center"/>
          </w:tcPr>
          <w:p>
            <w:pPr>
              <w:jc w:val="center"/>
              <w:rPr>
                <w:color w:val="auto"/>
                <w:sz w:val="21"/>
                <w:szCs w:val="21"/>
                <w:highlight w:val="none"/>
              </w:rPr>
            </w:pPr>
            <w:r>
              <w:rPr>
                <w:rFonts w:hint="eastAsia"/>
                <w:color w:val="auto"/>
                <w:sz w:val="21"/>
                <w:szCs w:val="21"/>
                <w:highlight w:val="none"/>
              </w:rPr>
              <w:t>2.1</w:t>
            </w:r>
          </w:p>
        </w:tc>
        <w:tc>
          <w:tcPr>
            <w:tcW w:w="1760" w:type="dxa"/>
            <w:vAlign w:val="center"/>
          </w:tcPr>
          <w:p>
            <w:pPr>
              <w:jc w:val="center"/>
              <w:rPr>
                <w:color w:val="auto"/>
                <w:sz w:val="21"/>
                <w:szCs w:val="21"/>
                <w:highlight w:val="none"/>
              </w:rPr>
            </w:pPr>
            <w:r>
              <w:rPr>
                <w:rFonts w:hint="eastAsia"/>
                <w:color w:val="auto"/>
                <w:sz w:val="21"/>
                <w:szCs w:val="21"/>
                <w:highlight w:val="none"/>
              </w:rPr>
              <w:t>资格性</w:t>
            </w:r>
            <w:r>
              <w:rPr>
                <w:color w:val="auto"/>
                <w:sz w:val="21"/>
                <w:szCs w:val="21"/>
                <w:highlight w:val="none"/>
              </w:rPr>
              <w:t>审查标准</w:t>
            </w:r>
          </w:p>
        </w:tc>
        <w:tc>
          <w:tcPr>
            <w:tcW w:w="6808" w:type="dxa"/>
            <w:vAlign w:val="center"/>
          </w:tcPr>
          <w:p>
            <w:pPr>
              <w:autoSpaceDE w:val="0"/>
              <w:autoSpaceDN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投标人符合第</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rPr>
              <w:t>章“招标公告”中</w:t>
            </w:r>
            <w:r>
              <w:rPr>
                <w:rFonts w:hint="eastAsia" w:ascii="宋体" w:hAnsi="宋体" w:eastAsia="宋体"/>
                <w:color w:val="auto"/>
                <w:sz w:val="21"/>
                <w:szCs w:val="21"/>
                <w:highlight w:val="none"/>
                <w:lang w:val="en-US" w:eastAsia="zh-CN"/>
              </w:rPr>
              <w:t>第 4 条投标人资格要求</w:t>
            </w:r>
            <w:r>
              <w:rPr>
                <w:rFonts w:hint="eastAsia" w:ascii="宋体" w:hAnsi="宋体" w:eastAsia="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jc w:val="center"/>
        </w:trPr>
        <w:tc>
          <w:tcPr>
            <w:tcW w:w="766" w:type="dxa"/>
            <w:vAlign w:val="center"/>
          </w:tcPr>
          <w:p>
            <w:pPr>
              <w:jc w:val="center"/>
              <w:rPr>
                <w:color w:val="auto"/>
                <w:sz w:val="21"/>
                <w:szCs w:val="21"/>
                <w:highlight w:val="none"/>
              </w:rPr>
            </w:pPr>
            <w:r>
              <w:rPr>
                <w:rFonts w:hint="eastAsia"/>
                <w:color w:val="auto"/>
                <w:sz w:val="21"/>
                <w:szCs w:val="21"/>
                <w:highlight w:val="none"/>
              </w:rPr>
              <w:t>2.2</w:t>
            </w:r>
          </w:p>
        </w:tc>
        <w:tc>
          <w:tcPr>
            <w:tcW w:w="1760" w:type="dxa"/>
            <w:vAlign w:val="center"/>
          </w:tcPr>
          <w:p>
            <w:pPr>
              <w:jc w:val="center"/>
              <w:rPr>
                <w:color w:val="auto"/>
                <w:sz w:val="21"/>
                <w:szCs w:val="21"/>
                <w:highlight w:val="none"/>
              </w:rPr>
            </w:pPr>
            <w:r>
              <w:rPr>
                <w:rFonts w:hint="eastAsia"/>
                <w:color w:val="auto"/>
                <w:sz w:val="21"/>
                <w:szCs w:val="21"/>
                <w:highlight w:val="none"/>
              </w:rPr>
              <w:t>符合性</w:t>
            </w:r>
            <w:r>
              <w:rPr>
                <w:color w:val="auto"/>
                <w:sz w:val="21"/>
                <w:szCs w:val="21"/>
                <w:highlight w:val="none"/>
              </w:rPr>
              <w:t>审查标准</w:t>
            </w:r>
          </w:p>
        </w:tc>
        <w:tc>
          <w:tcPr>
            <w:tcW w:w="6808" w:type="dxa"/>
            <w:vAlign w:val="center"/>
          </w:tcPr>
          <w:p>
            <w:pPr>
              <w:autoSpaceDE w:val="0"/>
              <w:autoSpaceDN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1、投标人按招标文件规定提交投标函。</w:t>
            </w:r>
          </w:p>
          <w:p>
            <w:pPr>
              <w:autoSpaceDE w:val="0"/>
              <w:autoSpaceDN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2、投标申请人名称与营业执照、资质证书一致。</w:t>
            </w:r>
          </w:p>
          <w:p>
            <w:pPr>
              <w:autoSpaceDE w:val="0"/>
              <w:autoSpaceDN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、投标文件有法定代表人或其委托代理人签字并加盖单位章。</w:t>
            </w:r>
          </w:p>
          <w:p>
            <w:pPr>
              <w:autoSpaceDE w:val="0"/>
              <w:autoSpaceDN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、投标文件按照招标文件规定的格式、内容填写，字迹清晰可辨；并按招标文件的要求提供了有效证明资料。</w:t>
            </w:r>
          </w:p>
          <w:p>
            <w:pPr>
              <w:autoSpaceDE w:val="0"/>
              <w:autoSpaceDN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、投标文件正、副本份数符合招标文件第4.5项规定。</w:t>
            </w:r>
          </w:p>
          <w:p>
            <w:pPr>
              <w:autoSpaceDE w:val="0"/>
              <w:autoSpaceDN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、投标人按照规定提交投标保证金或银行保函。</w:t>
            </w:r>
          </w:p>
          <w:p>
            <w:pPr>
              <w:autoSpaceDE w:val="0"/>
              <w:autoSpaceDN w:val="0"/>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、项目负责人投标时与投标登记时一致。</w:t>
            </w:r>
          </w:p>
          <w:p>
            <w:pPr>
              <w:autoSpaceDE w:val="0"/>
              <w:autoSpaceDN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、投标人未提供虚假资料和信息，或者能兑现投标承诺的。</w:t>
            </w:r>
          </w:p>
          <w:p>
            <w:pPr>
              <w:autoSpaceDE w:val="0"/>
              <w:autoSpaceDN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、投标人无破产或停业清理，或者无成为宣告破产诉讼的主体的。</w:t>
            </w:r>
          </w:p>
          <w:p>
            <w:pPr>
              <w:autoSpaceDE w:val="0"/>
              <w:autoSpaceDN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0</w:t>
            </w:r>
            <w:r>
              <w:rPr>
                <w:rFonts w:hint="eastAsia" w:ascii="宋体" w:hAnsi="宋体" w:eastAsia="宋体"/>
                <w:color w:val="auto"/>
                <w:sz w:val="21"/>
                <w:szCs w:val="21"/>
                <w:highlight w:val="none"/>
              </w:rPr>
              <w:t>、无违反有关法律法规的。</w:t>
            </w:r>
          </w:p>
          <w:p>
            <w:pPr>
              <w:autoSpaceDE w:val="0"/>
              <w:autoSpaceDN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、无同一设计单位以他人的名义参与本次投标的。</w:t>
            </w:r>
          </w:p>
        </w:tc>
      </w:tr>
    </w:tbl>
    <w:p>
      <w:pPr>
        <w:spacing w:line="600" w:lineRule="exact"/>
        <w:jc w:val="left"/>
        <w:rPr>
          <w:rFonts w:ascii="宋体" w:hAnsi="宋体"/>
          <w:b/>
          <w:color w:val="auto"/>
          <w:kern w:val="0"/>
          <w:sz w:val="21"/>
          <w:szCs w:val="21"/>
          <w:highlight w:val="none"/>
        </w:rPr>
      </w:pPr>
    </w:p>
    <w:tbl>
      <w:tblPr>
        <w:tblStyle w:val="28"/>
        <w:tblpPr w:leftFromText="180" w:rightFromText="180" w:vertAnchor="text" w:horzAnchor="page" w:tblpXSpec="center" w:tblpY="292"/>
        <w:tblOverlap w:val="never"/>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75"/>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761" w:type="dxa"/>
            <w:vAlign w:val="center"/>
          </w:tcPr>
          <w:p>
            <w:pPr>
              <w:jc w:val="center"/>
              <w:rPr>
                <w:color w:val="auto"/>
                <w:sz w:val="21"/>
                <w:szCs w:val="21"/>
                <w:highlight w:val="none"/>
              </w:rPr>
            </w:pPr>
            <w:r>
              <w:rPr>
                <w:rFonts w:hint="eastAsia"/>
                <w:color w:val="auto"/>
                <w:sz w:val="21"/>
                <w:szCs w:val="21"/>
                <w:highlight w:val="none"/>
              </w:rPr>
              <w:t>2.3</w:t>
            </w:r>
          </w:p>
        </w:tc>
        <w:tc>
          <w:tcPr>
            <w:tcW w:w="1775" w:type="dxa"/>
            <w:vAlign w:val="center"/>
          </w:tcPr>
          <w:p>
            <w:pPr>
              <w:jc w:val="center"/>
              <w:rPr>
                <w:color w:val="auto"/>
                <w:sz w:val="21"/>
                <w:szCs w:val="21"/>
                <w:highlight w:val="none"/>
              </w:rPr>
            </w:pPr>
            <w:r>
              <w:rPr>
                <w:rFonts w:hint="eastAsia"/>
                <w:color w:val="auto"/>
                <w:sz w:val="21"/>
                <w:szCs w:val="21"/>
                <w:highlight w:val="none"/>
              </w:rPr>
              <w:t>技术文件有效性审查</w:t>
            </w:r>
          </w:p>
        </w:tc>
        <w:tc>
          <w:tcPr>
            <w:tcW w:w="6803" w:type="dxa"/>
            <w:vAlign w:val="center"/>
          </w:tcPr>
          <w:p>
            <w:pPr>
              <w:autoSpaceDE w:val="0"/>
              <w:autoSpaceDN w:val="0"/>
              <w:spacing w:line="36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1、技术文件</w:t>
            </w:r>
            <w:r>
              <w:rPr>
                <w:rFonts w:hint="eastAsia" w:ascii="宋体" w:hAnsi="宋体" w:eastAsia="宋体"/>
                <w:color w:val="auto"/>
                <w:sz w:val="21"/>
                <w:szCs w:val="21"/>
                <w:highlight w:val="none"/>
                <w:lang w:val="en-US" w:eastAsia="zh-CN"/>
              </w:rPr>
              <w:t>无</w:t>
            </w:r>
            <w:r>
              <w:rPr>
                <w:rFonts w:hint="eastAsia" w:ascii="宋体" w:hAnsi="宋体" w:eastAsia="宋体"/>
                <w:color w:val="auto"/>
                <w:sz w:val="21"/>
                <w:szCs w:val="21"/>
                <w:highlight w:val="none"/>
              </w:rPr>
              <w:t>出现标注投标人名称或其它可以辨认投标人身份的符号</w:t>
            </w:r>
            <w:r>
              <w:rPr>
                <w:rFonts w:hint="eastAsia" w:ascii="宋体" w:hAnsi="宋体" w:eastAsia="宋体"/>
                <w:color w:val="auto"/>
                <w:sz w:val="21"/>
                <w:szCs w:val="21"/>
                <w:highlight w:val="none"/>
                <w:lang w:eastAsia="zh-CN"/>
              </w:rPr>
              <w:t>。</w:t>
            </w:r>
          </w:p>
          <w:p>
            <w:pPr>
              <w:autoSpaceDE w:val="0"/>
              <w:autoSpaceDN w:val="0"/>
              <w:spacing w:line="360" w:lineRule="auto"/>
              <w:rPr>
                <w:color w:val="auto"/>
                <w:sz w:val="21"/>
                <w:szCs w:val="21"/>
                <w:highlight w:val="none"/>
              </w:rPr>
            </w:pPr>
            <w:r>
              <w:rPr>
                <w:rFonts w:hint="eastAsia" w:ascii="宋体" w:hAnsi="宋体" w:eastAsia="宋体"/>
                <w:color w:val="auto"/>
                <w:sz w:val="21"/>
                <w:szCs w:val="21"/>
                <w:highlight w:val="none"/>
              </w:rPr>
              <w:t>2、无明显抄袭、无与已经公开方案雷同、一稿多投、一稿多用、侵犯他人著作权及专利的作品。</w:t>
            </w:r>
          </w:p>
        </w:tc>
      </w:tr>
    </w:tbl>
    <w:p>
      <w:pPr>
        <w:rPr>
          <w:rFonts w:hint="eastAsia"/>
          <w:color w:val="auto"/>
          <w:highlight w:val="none"/>
        </w:rPr>
      </w:pPr>
    </w:p>
    <w:p>
      <w:pPr>
        <w:jc w:val="left"/>
        <w:rPr>
          <w:rFonts w:hint="eastAsia"/>
          <w:b w:val="0"/>
          <w:bCs/>
          <w:color w:val="auto"/>
          <w:kern w:val="0"/>
          <w:sz w:val="21"/>
          <w:szCs w:val="21"/>
          <w:highlight w:val="none"/>
        </w:rPr>
      </w:pPr>
      <w:r>
        <w:rPr>
          <w:rFonts w:hint="eastAsia"/>
          <w:b w:val="0"/>
          <w:bCs/>
          <w:color w:val="auto"/>
          <w:kern w:val="0"/>
          <w:sz w:val="21"/>
          <w:szCs w:val="21"/>
          <w:highlight w:val="none"/>
        </w:rPr>
        <w:t>注：有一项因素不符合审查标准的，不能通过资格性与符合性审查。</w:t>
      </w:r>
    </w:p>
    <w:p>
      <w:pPr>
        <w:rPr>
          <w:rFonts w:hint="eastAsia" w:ascii="宋体" w:hAnsi="宋体"/>
          <w:b/>
          <w:color w:val="auto"/>
          <w:kern w:val="0"/>
          <w:highlight w:val="none"/>
        </w:rPr>
      </w:pPr>
      <w:r>
        <w:rPr>
          <w:rFonts w:hint="eastAsia" w:ascii="宋体" w:hAnsi="宋体"/>
          <w:b/>
          <w:color w:val="auto"/>
          <w:kern w:val="0"/>
          <w:highlight w:val="none"/>
        </w:rPr>
        <w:br w:type="page"/>
      </w:r>
    </w:p>
    <w:p>
      <w:pPr>
        <w:jc w:val="left"/>
        <w:rPr>
          <w:rFonts w:hint="eastAsia"/>
          <w:color w:val="auto"/>
          <w:highlight w:val="none"/>
        </w:rPr>
      </w:pPr>
      <w:r>
        <w:rPr>
          <w:rFonts w:hint="eastAsia" w:ascii="宋体" w:hAnsi="宋体"/>
          <w:b/>
          <w:color w:val="auto"/>
          <w:kern w:val="0"/>
          <w:highlight w:val="none"/>
        </w:rPr>
        <w:t>附表二：综合评分表</w:t>
      </w:r>
    </w:p>
    <w:p>
      <w:pPr>
        <w:jc w:val="center"/>
        <w:rPr>
          <w:rFonts w:hint="default"/>
          <w:color w:val="auto"/>
          <w:highlight w:val="none"/>
          <w:lang w:val="en-US" w:eastAsia="zh-CN"/>
        </w:rPr>
      </w:pPr>
      <w:r>
        <w:rPr>
          <w:rFonts w:hint="eastAsia" w:ascii="宋体" w:hAnsi="宋体"/>
          <w:b/>
          <w:color w:val="auto"/>
          <w:kern w:val="0"/>
          <w:highlight w:val="none"/>
        </w:rPr>
        <w:t>商务评审表</w:t>
      </w:r>
      <w:r>
        <w:rPr>
          <w:rFonts w:hint="eastAsia" w:ascii="宋体" w:hAnsi="宋体"/>
          <w:b/>
          <w:color w:val="auto"/>
          <w:kern w:val="0"/>
          <w:highlight w:val="none"/>
          <w:lang w:eastAsia="zh-CN"/>
        </w:rPr>
        <w:t>（</w:t>
      </w:r>
      <w:r>
        <w:rPr>
          <w:rFonts w:hint="eastAsia" w:ascii="宋体" w:hAnsi="宋体"/>
          <w:b/>
          <w:color w:val="auto"/>
          <w:kern w:val="0"/>
          <w:highlight w:val="none"/>
          <w:lang w:val="en-US" w:eastAsia="zh-CN"/>
        </w:rPr>
        <w:t>60分）</w:t>
      </w:r>
    </w:p>
    <w:tbl>
      <w:tblPr>
        <w:tblStyle w:val="27"/>
        <w:tblW w:w="96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
        <w:gridCol w:w="1120"/>
        <w:gridCol w:w="692"/>
        <w:gridCol w:w="69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0"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b/>
                <w:bCs/>
                <w:color w:val="auto"/>
                <w:sz w:val="21"/>
                <w:szCs w:val="21"/>
                <w:highlight w:val="none"/>
              </w:rPr>
            </w:pPr>
            <w:r>
              <w:rPr>
                <w:rFonts w:hint="eastAsia"/>
                <w:b/>
                <w:bCs/>
                <w:color w:val="auto"/>
                <w:sz w:val="21"/>
                <w:szCs w:val="21"/>
                <w:highlight w:val="none"/>
              </w:rPr>
              <w:t>评分项</w:t>
            </w:r>
          </w:p>
        </w:tc>
        <w:tc>
          <w:tcPr>
            <w:tcW w:w="1120"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b/>
                <w:bCs/>
                <w:color w:val="auto"/>
                <w:sz w:val="21"/>
                <w:szCs w:val="21"/>
                <w:highlight w:val="none"/>
              </w:rPr>
            </w:pPr>
            <w:r>
              <w:rPr>
                <w:b/>
                <w:bCs/>
                <w:color w:val="auto"/>
                <w:sz w:val="21"/>
                <w:szCs w:val="21"/>
                <w:highlight w:val="none"/>
              </w:rPr>
              <w:t>评分内容</w:t>
            </w:r>
          </w:p>
        </w:tc>
        <w:tc>
          <w:tcPr>
            <w:tcW w:w="692"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b/>
                <w:bCs/>
                <w:color w:val="auto"/>
                <w:sz w:val="21"/>
                <w:szCs w:val="21"/>
                <w:highlight w:val="none"/>
              </w:rPr>
            </w:pPr>
            <w:r>
              <w:rPr>
                <w:b/>
                <w:bCs/>
                <w:color w:val="auto"/>
                <w:sz w:val="21"/>
                <w:szCs w:val="21"/>
                <w:highlight w:val="none"/>
              </w:rPr>
              <w:t>分值</w:t>
            </w:r>
          </w:p>
        </w:tc>
        <w:tc>
          <w:tcPr>
            <w:tcW w:w="6958"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b/>
                <w:bCs/>
                <w:color w:val="auto"/>
                <w:sz w:val="21"/>
                <w:szCs w:val="21"/>
                <w:highlight w:val="none"/>
              </w:rPr>
            </w:pPr>
            <w:r>
              <w:rPr>
                <w:b/>
                <w:bCs/>
                <w:color w:val="auto"/>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0" w:type="dxa"/>
            <w:vMerge w:val="restart"/>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cs="宋体"/>
                <w:color w:val="auto"/>
                <w:sz w:val="21"/>
                <w:szCs w:val="21"/>
                <w:highlight w:val="none"/>
              </w:rPr>
            </w:pPr>
            <w:r>
              <w:rPr>
                <w:rFonts w:hint="eastAsia" w:cs="宋体"/>
                <w:color w:val="auto"/>
                <w:sz w:val="21"/>
                <w:szCs w:val="21"/>
                <w:highlight w:val="none"/>
              </w:rPr>
              <w:t>1.设计团队的综合实力</w:t>
            </w:r>
          </w:p>
        </w:tc>
        <w:tc>
          <w:tcPr>
            <w:tcW w:w="1120"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cs="宋体"/>
                <w:color w:val="auto"/>
                <w:sz w:val="21"/>
                <w:szCs w:val="21"/>
                <w:highlight w:val="none"/>
              </w:rPr>
            </w:pPr>
            <w:r>
              <w:rPr>
                <w:rFonts w:hint="eastAsia" w:cs="宋体"/>
                <w:color w:val="auto"/>
                <w:sz w:val="21"/>
                <w:szCs w:val="21"/>
                <w:highlight w:val="none"/>
              </w:rPr>
              <w:t>企业业绩</w:t>
            </w:r>
          </w:p>
        </w:tc>
        <w:tc>
          <w:tcPr>
            <w:tcW w:w="692"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cs="宋体"/>
                <w:color w:val="auto"/>
                <w:sz w:val="21"/>
                <w:szCs w:val="21"/>
                <w:highlight w:val="none"/>
              </w:rPr>
            </w:pPr>
            <w:r>
              <w:rPr>
                <w:rFonts w:hint="eastAsia" w:cs="宋体"/>
                <w:color w:val="auto"/>
                <w:sz w:val="21"/>
                <w:szCs w:val="21"/>
                <w:highlight w:val="none"/>
                <w:lang w:val="en-US" w:eastAsia="zh-CN"/>
              </w:rPr>
              <w:t>8</w:t>
            </w:r>
            <w:r>
              <w:rPr>
                <w:rFonts w:hint="eastAsia" w:cs="宋体"/>
                <w:color w:val="auto"/>
                <w:sz w:val="21"/>
                <w:szCs w:val="21"/>
                <w:highlight w:val="none"/>
              </w:rPr>
              <w:t>分</w:t>
            </w:r>
          </w:p>
        </w:tc>
        <w:tc>
          <w:tcPr>
            <w:tcW w:w="6958" w:type="dxa"/>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lang w:val="en-US" w:eastAsia="zh-CN"/>
              </w:rPr>
            </w:pPr>
            <w:r>
              <w:rPr>
                <w:rFonts w:hint="eastAsia" w:cs="宋体"/>
                <w:color w:val="auto"/>
                <w:sz w:val="21"/>
                <w:szCs w:val="21"/>
                <w:highlight w:val="none"/>
                <w:lang w:eastAsia="zh-CN"/>
              </w:rPr>
              <w:t>201</w:t>
            </w:r>
            <w:r>
              <w:rPr>
                <w:rFonts w:hint="eastAsia" w:cs="宋体"/>
                <w:color w:val="auto"/>
                <w:sz w:val="21"/>
                <w:szCs w:val="21"/>
                <w:highlight w:val="none"/>
                <w:lang w:val="en-US" w:eastAsia="zh-CN"/>
              </w:rPr>
              <w:t>8</w:t>
            </w:r>
            <w:r>
              <w:rPr>
                <w:rFonts w:cs="宋体"/>
                <w:color w:val="auto"/>
                <w:sz w:val="21"/>
                <w:szCs w:val="21"/>
                <w:highlight w:val="none"/>
              </w:rPr>
              <w:t>年1月1日至今</w:t>
            </w:r>
            <w:r>
              <w:rPr>
                <w:rFonts w:hint="eastAsia" w:cs="宋体"/>
                <w:color w:val="auto"/>
                <w:sz w:val="21"/>
                <w:szCs w:val="21"/>
                <w:highlight w:val="none"/>
              </w:rPr>
              <w:t>，投标人承接</w:t>
            </w:r>
            <w:r>
              <w:rPr>
                <w:rFonts w:hint="eastAsia" w:cs="宋体"/>
                <w:color w:val="auto"/>
                <w:sz w:val="21"/>
                <w:szCs w:val="21"/>
                <w:highlight w:val="none"/>
                <w:lang w:val="en-US" w:eastAsia="zh-CN"/>
              </w:rPr>
              <w:t>过</w:t>
            </w:r>
            <w:r>
              <w:rPr>
                <w:rFonts w:hint="eastAsia" w:cs="宋体"/>
                <w:color w:val="auto"/>
                <w:sz w:val="21"/>
                <w:szCs w:val="21"/>
                <w:highlight w:val="none"/>
              </w:rPr>
              <w:t>建筑面积</w:t>
            </w:r>
            <w:r>
              <w:rPr>
                <w:rFonts w:hint="eastAsia" w:cs="宋体"/>
                <w:color w:val="auto"/>
                <w:sz w:val="21"/>
                <w:szCs w:val="21"/>
                <w:highlight w:val="none"/>
                <w:lang w:val="en-US" w:eastAsia="zh-CN"/>
              </w:rPr>
              <w:t>9.2</w:t>
            </w:r>
            <w:r>
              <w:rPr>
                <w:rFonts w:hint="eastAsia" w:cs="宋体"/>
                <w:color w:val="auto"/>
                <w:sz w:val="21"/>
                <w:szCs w:val="21"/>
                <w:highlight w:val="none"/>
              </w:rPr>
              <w:t>万平方米或以上建筑设计业绩的，每</w:t>
            </w:r>
            <w:r>
              <w:rPr>
                <w:rFonts w:hint="eastAsia" w:cs="宋体"/>
                <w:color w:val="auto"/>
                <w:sz w:val="21"/>
                <w:szCs w:val="21"/>
                <w:highlight w:val="none"/>
                <w:lang w:val="en-US" w:eastAsia="zh-CN"/>
              </w:rPr>
              <w:t>提供一</w:t>
            </w:r>
            <w:r>
              <w:rPr>
                <w:rFonts w:hint="eastAsia" w:cs="宋体"/>
                <w:color w:val="auto"/>
                <w:sz w:val="21"/>
                <w:szCs w:val="21"/>
                <w:highlight w:val="none"/>
              </w:rPr>
              <w:t>项得</w:t>
            </w:r>
            <w:r>
              <w:rPr>
                <w:rFonts w:hint="eastAsia" w:cs="宋体"/>
                <w:color w:val="auto"/>
                <w:sz w:val="21"/>
                <w:szCs w:val="21"/>
                <w:highlight w:val="none"/>
                <w:lang w:val="en-US" w:eastAsia="zh-CN"/>
              </w:rPr>
              <w:t>1.2</w:t>
            </w:r>
            <w:r>
              <w:rPr>
                <w:rFonts w:hint="eastAsia" w:cs="宋体"/>
                <w:color w:val="auto"/>
                <w:sz w:val="21"/>
                <w:szCs w:val="21"/>
                <w:highlight w:val="none"/>
              </w:rPr>
              <w:t>分</w:t>
            </w:r>
            <w:r>
              <w:rPr>
                <w:rFonts w:hint="eastAsia" w:cs="宋体"/>
                <w:color w:val="auto"/>
                <w:sz w:val="21"/>
                <w:szCs w:val="21"/>
                <w:highlight w:val="none"/>
                <w:lang w:eastAsia="zh-CN"/>
              </w:rPr>
              <w:t>，</w:t>
            </w:r>
            <w:r>
              <w:rPr>
                <w:rFonts w:hint="eastAsia" w:cs="宋体"/>
                <w:color w:val="auto"/>
                <w:sz w:val="21"/>
                <w:szCs w:val="21"/>
                <w:highlight w:val="none"/>
                <w:lang w:val="en-US" w:eastAsia="zh-CN"/>
              </w:rPr>
              <w:t>最高得6分；在以上业绩中，如有</w:t>
            </w:r>
            <w:r>
              <w:rPr>
                <w:rFonts w:hint="eastAsia" w:cs="宋体"/>
                <w:color w:val="auto"/>
                <w:sz w:val="21"/>
                <w:szCs w:val="21"/>
                <w:highlight w:val="none"/>
              </w:rPr>
              <w:t>国内学校类公共建筑设计业绩的</w:t>
            </w:r>
            <w:r>
              <w:rPr>
                <w:rFonts w:hint="eastAsia" w:cs="宋体"/>
                <w:color w:val="auto"/>
                <w:sz w:val="21"/>
                <w:szCs w:val="21"/>
                <w:highlight w:val="none"/>
                <w:lang w:val="en-US" w:eastAsia="zh-CN"/>
              </w:rPr>
              <w:t>加2分。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cs="宋体"/>
                <w:color w:val="auto"/>
                <w:sz w:val="21"/>
                <w:szCs w:val="21"/>
                <w:highlight w:val="none"/>
              </w:rPr>
            </w:pPr>
            <w:r>
              <w:rPr>
                <w:rFonts w:hint="eastAsia" w:cs="宋体"/>
                <w:color w:val="auto"/>
                <w:sz w:val="21"/>
                <w:szCs w:val="21"/>
                <w:highlight w:val="none"/>
              </w:rPr>
              <w:t>本项最多得</w:t>
            </w:r>
            <w:r>
              <w:rPr>
                <w:rFonts w:hint="eastAsia" w:cs="宋体"/>
                <w:color w:val="auto"/>
                <w:sz w:val="21"/>
                <w:szCs w:val="21"/>
                <w:highlight w:val="none"/>
                <w:lang w:val="en-US" w:eastAsia="zh-CN"/>
              </w:rPr>
              <w:t>8</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cs="宋体"/>
                <w:color w:val="auto"/>
                <w:sz w:val="21"/>
                <w:szCs w:val="21"/>
                <w:highlight w:val="none"/>
              </w:rPr>
            </w:pPr>
            <w:r>
              <w:rPr>
                <w:rFonts w:hint="eastAsia" w:cs="宋体"/>
                <w:color w:val="auto"/>
                <w:sz w:val="21"/>
                <w:szCs w:val="21"/>
                <w:highlight w:val="none"/>
                <w:lang w:val="en-US" w:eastAsia="zh-CN"/>
              </w:rPr>
              <w:t>注：时间及建筑面积以合同为准，业绩证明材料须提供</w:t>
            </w:r>
            <w:r>
              <w:rPr>
                <w:rFonts w:cs="宋体"/>
                <w:color w:val="auto"/>
                <w:sz w:val="21"/>
                <w:szCs w:val="21"/>
                <w:highlight w:val="none"/>
                <w:lang w:val="en-US" w:eastAsia="zh-CN"/>
              </w:rPr>
              <w:t>设计合同关键页（包括项目名称、项目规模、合同内容、签字盖章页）</w:t>
            </w:r>
            <w:r>
              <w:rPr>
                <w:rFonts w:hint="eastAsia" w:cs="宋体"/>
                <w:color w:val="auto"/>
                <w:sz w:val="21"/>
                <w:szCs w:val="21"/>
                <w:highlight w:val="none"/>
                <w:lang w:val="en-US" w:eastAsia="zh-CN"/>
              </w:rPr>
              <w:t>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2" w:hRule="atLeast"/>
          <w:jc w:val="center"/>
        </w:trPr>
        <w:tc>
          <w:tcPr>
            <w:tcW w:w="900" w:type="dxa"/>
            <w:vMerge w:val="continue"/>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cs="宋体"/>
                <w:color w:val="auto"/>
                <w:sz w:val="21"/>
                <w:szCs w:val="21"/>
                <w:highlight w:val="none"/>
              </w:rPr>
            </w:pPr>
          </w:p>
        </w:tc>
        <w:tc>
          <w:tcPr>
            <w:tcW w:w="1120"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eastAsia" w:cs="宋体" w:eastAsiaTheme="minorEastAsia"/>
                <w:color w:val="auto"/>
                <w:sz w:val="21"/>
                <w:szCs w:val="21"/>
                <w:highlight w:val="none"/>
                <w:lang w:val="en-US" w:eastAsia="zh-CN"/>
              </w:rPr>
            </w:pPr>
            <w:r>
              <w:rPr>
                <w:rFonts w:hint="eastAsia" w:cs="宋体" w:eastAsiaTheme="minorEastAsia"/>
                <w:color w:val="auto"/>
                <w:sz w:val="21"/>
                <w:szCs w:val="21"/>
                <w:highlight w:val="none"/>
                <w:lang w:val="en-US" w:eastAsia="zh-CN"/>
              </w:rPr>
              <w:t>企业获奖</w:t>
            </w:r>
          </w:p>
        </w:tc>
        <w:tc>
          <w:tcPr>
            <w:tcW w:w="692"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cs="宋体"/>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6958" w:type="dxa"/>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cs="宋体"/>
                <w:color w:val="auto"/>
                <w:sz w:val="21"/>
                <w:szCs w:val="21"/>
                <w:highlight w:val="none"/>
              </w:rPr>
            </w:pPr>
            <w:r>
              <w:rPr>
                <w:rFonts w:hint="eastAsia" w:cs="宋体"/>
                <w:color w:val="auto"/>
                <w:sz w:val="21"/>
                <w:szCs w:val="21"/>
                <w:highlight w:val="none"/>
                <w:lang w:eastAsia="zh-CN"/>
              </w:rPr>
              <w:t>201</w:t>
            </w:r>
            <w:r>
              <w:rPr>
                <w:rFonts w:hint="eastAsia" w:cs="宋体"/>
                <w:color w:val="auto"/>
                <w:sz w:val="21"/>
                <w:szCs w:val="21"/>
                <w:highlight w:val="none"/>
                <w:lang w:val="en-US" w:eastAsia="zh-CN"/>
              </w:rPr>
              <w:t>8</w:t>
            </w:r>
            <w:r>
              <w:rPr>
                <w:rFonts w:cs="宋体"/>
                <w:color w:val="auto"/>
                <w:sz w:val="21"/>
                <w:szCs w:val="21"/>
                <w:highlight w:val="none"/>
              </w:rPr>
              <w:t>年1月1日至今（时间以发证时间为准）</w:t>
            </w:r>
            <w:r>
              <w:rPr>
                <w:rFonts w:hint="eastAsia" w:cs="宋体"/>
                <w:color w:val="auto"/>
                <w:sz w:val="21"/>
                <w:szCs w:val="21"/>
                <w:highlight w:val="none"/>
              </w:rPr>
              <w:t>，投标人完成的国内学校类公共建筑设计项目：</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cs="宋体"/>
                <w:color w:val="auto"/>
                <w:sz w:val="21"/>
                <w:szCs w:val="21"/>
                <w:highlight w:val="none"/>
              </w:rPr>
            </w:pPr>
            <w:r>
              <w:rPr>
                <w:rFonts w:hint="eastAsia" w:cs="宋体"/>
                <w:color w:val="auto"/>
                <w:sz w:val="21"/>
                <w:szCs w:val="21"/>
                <w:highlight w:val="none"/>
                <w:lang w:val="en-US" w:eastAsia="zh-CN"/>
              </w:rPr>
              <w:t>1、</w:t>
            </w:r>
            <w:r>
              <w:rPr>
                <w:rFonts w:hint="eastAsia" w:cs="宋体"/>
                <w:color w:val="auto"/>
                <w:sz w:val="21"/>
                <w:szCs w:val="21"/>
                <w:highlight w:val="none"/>
              </w:rPr>
              <w:t>获得省级</w:t>
            </w:r>
            <w:r>
              <w:rPr>
                <w:rFonts w:hint="eastAsia" w:cs="宋体"/>
                <w:color w:val="auto"/>
                <w:sz w:val="21"/>
                <w:szCs w:val="21"/>
                <w:highlight w:val="none"/>
                <w:lang w:eastAsia="zh-CN"/>
              </w:rPr>
              <w:t>（</w:t>
            </w:r>
            <w:r>
              <w:rPr>
                <w:rFonts w:hint="eastAsia" w:cs="宋体"/>
                <w:color w:val="auto"/>
                <w:sz w:val="21"/>
                <w:szCs w:val="21"/>
                <w:highlight w:val="none"/>
                <w:lang w:val="en-US" w:eastAsia="zh-CN"/>
              </w:rPr>
              <w:t>或以上）</w:t>
            </w:r>
            <w:r>
              <w:rPr>
                <w:rFonts w:hint="eastAsia" w:cs="宋体" w:eastAsiaTheme="minorEastAsia"/>
                <w:color w:val="auto"/>
                <w:sz w:val="21"/>
                <w:szCs w:val="21"/>
                <w:highlight w:val="none"/>
                <w:lang w:val="en-US" w:eastAsia="zh-CN"/>
              </w:rPr>
              <w:t>优秀工程勘察设计奖</w:t>
            </w:r>
            <w:r>
              <w:rPr>
                <w:rFonts w:hint="eastAsia" w:cs="宋体"/>
                <w:color w:val="auto"/>
                <w:sz w:val="21"/>
                <w:szCs w:val="21"/>
                <w:highlight w:val="none"/>
              </w:rPr>
              <w:t>的，每项得</w:t>
            </w:r>
            <w:r>
              <w:rPr>
                <w:rFonts w:hint="eastAsia" w:cs="宋体"/>
                <w:color w:val="auto"/>
                <w:sz w:val="21"/>
                <w:szCs w:val="21"/>
                <w:highlight w:val="none"/>
                <w:lang w:val="en-US" w:eastAsia="zh-CN"/>
              </w:rPr>
              <w:t>4</w:t>
            </w:r>
            <w:r>
              <w:rPr>
                <w:rFonts w:hint="eastAsia" w:cs="宋体"/>
                <w:color w:val="auto"/>
                <w:sz w:val="21"/>
                <w:szCs w:val="21"/>
                <w:highlight w:val="none"/>
              </w:rPr>
              <w:t>分</w:t>
            </w:r>
            <w:r>
              <w:rPr>
                <w:rFonts w:hint="eastAsia" w:cs="宋体"/>
                <w:color w:val="auto"/>
                <w:sz w:val="21"/>
                <w:szCs w:val="21"/>
                <w:highlight w:val="none"/>
                <w:lang w:eastAsia="zh-CN"/>
              </w:rPr>
              <w:t>，</w:t>
            </w:r>
            <w:r>
              <w:rPr>
                <w:rFonts w:hint="eastAsia" w:cs="宋体"/>
                <w:color w:val="auto"/>
                <w:sz w:val="21"/>
                <w:szCs w:val="21"/>
                <w:highlight w:val="none"/>
              </w:rPr>
              <w:t>最多得</w:t>
            </w:r>
            <w:r>
              <w:rPr>
                <w:rFonts w:hint="eastAsia" w:cs="宋体"/>
                <w:color w:val="auto"/>
                <w:sz w:val="21"/>
                <w:szCs w:val="21"/>
                <w:highlight w:val="none"/>
                <w:lang w:val="en-US" w:eastAsia="zh-CN"/>
              </w:rPr>
              <w:t>4</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lang w:val="en-US" w:eastAsia="zh-CN"/>
              </w:rPr>
              <w:t>2、</w:t>
            </w:r>
            <w:r>
              <w:rPr>
                <w:rFonts w:hint="eastAsia" w:cs="宋体"/>
                <w:color w:val="auto"/>
                <w:sz w:val="21"/>
                <w:szCs w:val="21"/>
                <w:highlight w:val="none"/>
              </w:rPr>
              <w:t>获得市级</w:t>
            </w:r>
            <w:r>
              <w:rPr>
                <w:rFonts w:hint="eastAsia" w:cs="宋体" w:eastAsiaTheme="minorEastAsia"/>
                <w:color w:val="auto"/>
                <w:sz w:val="21"/>
                <w:szCs w:val="21"/>
                <w:highlight w:val="none"/>
                <w:lang w:val="en-US" w:eastAsia="zh-CN"/>
              </w:rPr>
              <w:t>优秀工程勘察设计奖</w:t>
            </w:r>
            <w:r>
              <w:rPr>
                <w:rFonts w:hint="eastAsia" w:cs="宋体"/>
                <w:color w:val="auto"/>
                <w:sz w:val="21"/>
                <w:szCs w:val="21"/>
                <w:highlight w:val="none"/>
              </w:rPr>
              <w:t>的，每项得</w:t>
            </w:r>
            <w:r>
              <w:rPr>
                <w:rFonts w:hint="eastAsia" w:cs="宋体"/>
                <w:color w:val="auto"/>
                <w:sz w:val="21"/>
                <w:szCs w:val="21"/>
                <w:highlight w:val="none"/>
                <w:lang w:val="en-US" w:eastAsia="zh-CN"/>
              </w:rPr>
              <w:t>2</w:t>
            </w:r>
            <w:r>
              <w:rPr>
                <w:rFonts w:hint="eastAsia" w:cs="宋体"/>
                <w:color w:val="auto"/>
                <w:sz w:val="21"/>
                <w:szCs w:val="21"/>
                <w:highlight w:val="none"/>
              </w:rPr>
              <w:t>分；最多得</w:t>
            </w:r>
            <w:r>
              <w:rPr>
                <w:rFonts w:hint="eastAsia" w:cs="宋体"/>
                <w:color w:val="auto"/>
                <w:sz w:val="21"/>
                <w:szCs w:val="21"/>
                <w:highlight w:val="none"/>
                <w:lang w:val="en-US" w:eastAsia="zh-CN"/>
              </w:rPr>
              <w:t>2</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cs="宋体"/>
                <w:color w:val="auto"/>
                <w:sz w:val="21"/>
                <w:szCs w:val="21"/>
                <w:highlight w:val="none"/>
              </w:rPr>
            </w:pPr>
            <w:r>
              <w:rPr>
                <w:rFonts w:cs="宋体"/>
                <w:color w:val="auto"/>
                <w:sz w:val="21"/>
                <w:szCs w:val="21"/>
                <w:highlight w:val="none"/>
              </w:rPr>
              <w:t>本项</w:t>
            </w:r>
            <w:r>
              <w:rPr>
                <w:rFonts w:hint="eastAsia" w:cs="宋体"/>
                <w:color w:val="auto"/>
                <w:sz w:val="21"/>
                <w:szCs w:val="21"/>
                <w:highlight w:val="none"/>
              </w:rPr>
              <w:t>最多得</w:t>
            </w:r>
            <w:r>
              <w:rPr>
                <w:rFonts w:hint="eastAsia" w:cs="宋体"/>
                <w:color w:val="auto"/>
                <w:sz w:val="21"/>
                <w:szCs w:val="21"/>
                <w:highlight w:val="none"/>
                <w:lang w:val="en-US" w:eastAsia="zh-CN"/>
              </w:rPr>
              <w:t>4</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eastAsiaTheme="minorEastAsia"/>
                <w:color w:val="auto"/>
                <w:sz w:val="21"/>
                <w:szCs w:val="21"/>
                <w:highlight w:val="none"/>
                <w:lang w:eastAsia="zh-CN"/>
              </w:rPr>
            </w:pPr>
            <w:r>
              <w:rPr>
                <w:rFonts w:hint="eastAsia" w:cs="宋体"/>
                <w:color w:val="auto"/>
                <w:sz w:val="21"/>
                <w:szCs w:val="21"/>
                <w:highlight w:val="none"/>
              </w:rPr>
              <w:t>注：以上证明材料须提供证书复印件并加盖公章，否则不得分</w:t>
            </w:r>
            <w:r>
              <w:rPr>
                <w:rFonts w:hint="eastAsia" w:cs="宋体"/>
                <w:color w:val="auto"/>
                <w:sz w:val="21"/>
                <w:szCs w:val="21"/>
                <w:highlight w:val="none"/>
                <w:lang w:eastAsia="zh-CN"/>
              </w:rPr>
              <w:t>。</w:t>
            </w:r>
            <w:bookmarkStart w:id="482" w:name="bookmark16"/>
            <w:r>
              <w:rPr>
                <w:rFonts w:hint="eastAsia" w:cs="宋体"/>
                <w:color w:val="auto"/>
                <w:sz w:val="21"/>
                <w:szCs w:val="21"/>
                <w:highlight w:val="none"/>
                <w:lang w:val="en-US" w:eastAsia="zh-CN"/>
              </w:rPr>
              <w:t>省级奖项指省级住建部门、省级勘察设计协会、省级土木工程学会或省级土木建筑学会颁发的奖项。</w:t>
            </w:r>
            <w:bookmarkEnd w:id="482"/>
            <w:r>
              <w:rPr>
                <w:rFonts w:hint="eastAsia" w:cs="宋体"/>
                <w:color w:val="auto"/>
                <w:sz w:val="21"/>
                <w:szCs w:val="21"/>
                <w:highlight w:val="none"/>
                <w:lang w:val="en-US" w:eastAsia="zh-CN"/>
              </w:rPr>
              <w:t>市级奖项指市级住建部门、市级勘察设计协会、市级土木工程学会或市级土木建筑学会颁发的奖项。奖项如变更奖项名称或用另一奖项取代的，须提供奖项颁发地建设行政主管部门（地级市级以上）的证明。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jc w:val="center"/>
        </w:trPr>
        <w:tc>
          <w:tcPr>
            <w:tcW w:w="900" w:type="dxa"/>
            <w:vMerge w:val="continue"/>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cs="宋体"/>
                <w:color w:val="auto"/>
                <w:sz w:val="21"/>
                <w:szCs w:val="21"/>
                <w:highlight w:val="none"/>
              </w:rPr>
            </w:pPr>
          </w:p>
        </w:tc>
        <w:tc>
          <w:tcPr>
            <w:tcW w:w="1120"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default" w:eastAsiaTheme="minorEastAsia"/>
                <w:color w:val="auto"/>
                <w:sz w:val="21"/>
                <w:szCs w:val="21"/>
                <w:highlight w:val="none"/>
                <w:lang w:val="en-US" w:eastAsia="zh-CN"/>
              </w:rPr>
            </w:pPr>
            <w:r>
              <w:rPr>
                <w:rFonts w:hint="default" w:eastAsiaTheme="minorEastAsia"/>
                <w:color w:val="auto"/>
                <w:sz w:val="21"/>
                <w:szCs w:val="21"/>
                <w:highlight w:val="none"/>
                <w:lang w:val="en-US" w:eastAsia="zh-CN"/>
              </w:rPr>
              <w:t>企业</w:t>
            </w:r>
            <w:r>
              <w:rPr>
                <w:rFonts w:hint="eastAsia"/>
                <w:color w:val="auto"/>
                <w:sz w:val="21"/>
                <w:szCs w:val="21"/>
                <w:highlight w:val="none"/>
                <w:lang w:val="en-US" w:eastAsia="zh-CN"/>
              </w:rPr>
              <w:t>资</w:t>
            </w:r>
            <w:r>
              <w:rPr>
                <w:rFonts w:hint="default" w:eastAsiaTheme="minorEastAsia"/>
                <w:color w:val="auto"/>
                <w:sz w:val="21"/>
                <w:szCs w:val="21"/>
                <w:highlight w:val="none"/>
                <w:lang w:val="en-US" w:eastAsia="zh-CN"/>
              </w:rPr>
              <w:t>信</w:t>
            </w:r>
          </w:p>
        </w:tc>
        <w:tc>
          <w:tcPr>
            <w:tcW w:w="692"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color w:val="auto"/>
                <w:sz w:val="21"/>
                <w:szCs w:val="21"/>
                <w:highlight w:val="none"/>
              </w:rPr>
            </w:pPr>
            <w:r>
              <w:rPr>
                <w:rFonts w:hint="eastAsia"/>
                <w:color w:val="auto"/>
                <w:sz w:val="21"/>
                <w:szCs w:val="21"/>
                <w:highlight w:val="none"/>
                <w:lang w:val="en-US" w:eastAsia="zh-CN"/>
              </w:rPr>
              <w:t>8</w:t>
            </w:r>
            <w:r>
              <w:rPr>
                <w:rFonts w:hint="eastAsia"/>
                <w:color w:val="auto"/>
                <w:sz w:val="21"/>
                <w:szCs w:val="21"/>
                <w:highlight w:val="none"/>
              </w:rPr>
              <w:t>分</w:t>
            </w:r>
          </w:p>
        </w:tc>
        <w:tc>
          <w:tcPr>
            <w:tcW w:w="6958" w:type="dxa"/>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1、</w:t>
            </w:r>
            <w:r>
              <w:rPr>
                <w:rFonts w:hint="eastAsia" w:eastAsiaTheme="minorEastAsia"/>
                <w:color w:val="auto"/>
                <w:sz w:val="21"/>
                <w:szCs w:val="21"/>
                <w:highlight w:val="none"/>
                <w:lang w:eastAsia="zh-CN"/>
              </w:rPr>
              <w:t>投标人连续获得工商行政主管部门或市场监督管理部门颁发的“守合同重信用”荣誉称号连续十五年及以上的，得</w:t>
            </w:r>
            <w:r>
              <w:rPr>
                <w:rFonts w:hint="eastAsia"/>
                <w:color w:val="auto"/>
                <w:sz w:val="21"/>
                <w:szCs w:val="21"/>
                <w:highlight w:val="none"/>
                <w:lang w:val="en-US" w:eastAsia="zh-CN"/>
              </w:rPr>
              <w:t>5</w:t>
            </w:r>
            <w:r>
              <w:rPr>
                <w:rFonts w:hint="eastAsia" w:eastAsiaTheme="minorEastAsia"/>
                <w:color w:val="auto"/>
                <w:sz w:val="21"/>
                <w:szCs w:val="21"/>
                <w:highlight w:val="none"/>
                <w:lang w:eastAsia="zh-CN"/>
              </w:rPr>
              <w:t>分，连续十年至十四年的，得</w:t>
            </w:r>
            <w:r>
              <w:rPr>
                <w:rFonts w:hint="eastAsia"/>
                <w:color w:val="auto"/>
                <w:sz w:val="21"/>
                <w:szCs w:val="21"/>
                <w:highlight w:val="none"/>
                <w:lang w:val="en-US" w:eastAsia="zh-CN"/>
              </w:rPr>
              <w:t>3</w:t>
            </w:r>
            <w:r>
              <w:rPr>
                <w:rFonts w:hint="eastAsia" w:eastAsiaTheme="minorEastAsia"/>
                <w:color w:val="auto"/>
                <w:sz w:val="21"/>
                <w:szCs w:val="21"/>
                <w:highlight w:val="none"/>
                <w:lang w:eastAsia="zh-CN"/>
              </w:rPr>
              <w:t>分，连续六年至九年的，得</w:t>
            </w:r>
            <w:r>
              <w:rPr>
                <w:rFonts w:hint="eastAsia" w:eastAsiaTheme="minorEastAsia"/>
                <w:color w:val="auto"/>
                <w:sz w:val="21"/>
                <w:szCs w:val="21"/>
                <w:highlight w:val="none"/>
                <w:lang w:val="en-US" w:eastAsia="zh-CN"/>
              </w:rPr>
              <w:t>1</w:t>
            </w:r>
            <w:r>
              <w:rPr>
                <w:rFonts w:hint="eastAsia" w:eastAsiaTheme="minorEastAsia"/>
                <w:color w:val="auto"/>
                <w:sz w:val="21"/>
                <w:szCs w:val="21"/>
                <w:highlight w:val="none"/>
                <w:lang w:eastAsia="zh-CN"/>
              </w:rPr>
              <w:t>分。其他不得分。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eastAsiaTheme="minorEastAsia"/>
                <w:color w:val="auto"/>
                <w:sz w:val="21"/>
                <w:szCs w:val="21"/>
                <w:highlight w:val="none"/>
                <w:lang w:eastAsia="zh-CN"/>
              </w:rPr>
            </w:pPr>
            <w:r>
              <w:rPr>
                <w:rFonts w:hint="eastAsia" w:eastAsiaTheme="minorEastAsia"/>
                <w:color w:val="auto"/>
                <w:sz w:val="21"/>
                <w:szCs w:val="21"/>
                <w:highlight w:val="none"/>
                <w:lang w:val="en-US" w:eastAsia="zh-CN"/>
              </w:rPr>
              <w:t>2</w:t>
            </w:r>
            <w:r>
              <w:rPr>
                <w:rFonts w:hint="eastAsia" w:eastAsiaTheme="minorEastAsia"/>
                <w:color w:val="auto"/>
                <w:sz w:val="21"/>
                <w:szCs w:val="21"/>
                <w:highlight w:val="none"/>
                <w:lang w:eastAsia="zh-CN"/>
              </w:rPr>
              <w:t>、</w:t>
            </w:r>
            <w:r>
              <w:rPr>
                <w:rFonts w:hint="eastAsia" w:eastAsiaTheme="minorEastAsia"/>
                <w:color w:val="auto"/>
                <w:sz w:val="21"/>
                <w:szCs w:val="21"/>
                <w:highlight w:val="none"/>
                <w:lang w:val="en-US" w:eastAsia="zh-CN"/>
              </w:rPr>
              <w:t>投标人</w:t>
            </w:r>
            <w:r>
              <w:rPr>
                <w:rFonts w:hint="eastAsia" w:eastAsiaTheme="minorEastAsia"/>
                <w:color w:val="auto"/>
                <w:sz w:val="21"/>
                <w:szCs w:val="21"/>
                <w:highlight w:val="none"/>
                <w:lang w:eastAsia="zh-CN"/>
              </w:rPr>
              <w:t>具有职业健康安全管理体系、环境管理体系、质量管理体系认证证书的，每个</w:t>
            </w:r>
            <w:r>
              <w:rPr>
                <w:rFonts w:hint="eastAsia" w:eastAsiaTheme="minorEastAsia"/>
                <w:color w:val="auto"/>
                <w:sz w:val="21"/>
                <w:szCs w:val="21"/>
                <w:highlight w:val="none"/>
                <w:lang w:val="en-US" w:eastAsia="zh-CN"/>
              </w:rPr>
              <w:t>1分，最多得3</w:t>
            </w:r>
            <w:r>
              <w:rPr>
                <w:rFonts w:hint="eastAsia" w:eastAsiaTheme="minorEastAsia"/>
                <w:color w:val="auto"/>
                <w:sz w:val="21"/>
                <w:szCs w:val="21"/>
                <w:highlight w:val="none"/>
                <w:lang w:eastAsia="zh-CN"/>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eastAsiaTheme="minorEastAsia"/>
                <w:color w:val="auto"/>
                <w:sz w:val="21"/>
                <w:szCs w:val="21"/>
                <w:highlight w:val="none"/>
                <w:lang w:eastAsia="zh-CN"/>
              </w:rPr>
            </w:pPr>
            <w:r>
              <w:rPr>
                <w:rFonts w:hint="eastAsia" w:eastAsiaTheme="minorEastAsia"/>
                <w:color w:val="auto"/>
                <w:sz w:val="21"/>
                <w:szCs w:val="21"/>
                <w:highlight w:val="none"/>
                <w:lang w:eastAsia="zh-CN"/>
              </w:rPr>
              <w:t>本项最多得</w:t>
            </w:r>
            <w:r>
              <w:rPr>
                <w:rFonts w:hint="eastAsia"/>
                <w:color w:val="auto"/>
                <w:sz w:val="21"/>
                <w:szCs w:val="21"/>
                <w:highlight w:val="none"/>
                <w:lang w:val="en-US" w:eastAsia="zh-CN"/>
              </w:rPr>
              <w:t>8</w:t>
            </w:r>
            <w:r>
              <w:rPr>
                <w:rFonts w:hint="eastAsia" w:eastAsiaTheme="minorEastAsia"/>
                <w:color w:val="auto"/>
                <w:sz w:val="21"/>
                <w:szCs w:val="21"/>
                <w:highlight w:val="none"/>
                <w:lang w:eastAsia="zh-CN"/>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eastAsiaTheme="minorEastAsia"/>
                <w:color w:val="auto"/>
                <w:sz w:val="21"/>
                <w:szCs w:val="21"/>
                <w:highlight w:val="none"/>
                <w:lang w:eastAsia="zh-CN"/>
              </w:rPr>
            </w:pPr>
            <w:r>
              <w:rPr>
                <w:rFonts w:hint="eastAsia"/>
                <w:color w:val="auto"/>
                <w:sz w:val="21"/>
                <w:szCs w:val="21"/>
                <w:highlight w:val="none"/>
                <w:lang w:val="en-US" w:eastAsia="zh-CN"/>
              </w:rPr>
              <w:t>注：</w:t>
            </w:r>
            <w:r>
              <w:rPr>
                <w:rFonts w:hint="eastAsia" w:eastAsiaTheme="minorEastAsia"/>
                <w:color w:val="auto"/>
                <w:sz w:val="21"/>
                <w:szCs w:val="21"/>
                <w:highlight w:val="none"/>
                <w:lang w:eastAsia="zh-CN"/>
              </w:rPr>
              <w:t>“守合同重信用”荣誉称号必须含2020年度</w:t>
            </w:r>
            <w:r>
              <w:rPr>
                <w:rFonts w:hint="eastAsia"/>
                <w:color w:val="auto"/>
                <w:sz w:val="21"/>
                <w:szCs w:val="21"/>
                <w:highlight w:val="none"/>
                <w:lang w:eastAsia="zh-CN"/>
              </w:rPr>
              <w:t>，</w:t>
            </w:r>
            <w:r>
              <w:rPr>
                <w:rFonts w:hint="eastAsia" w:cs="宋体"/>
                <w:color w:val="auto"/>
                <w:sz w:val="21"/>
                <w:szCs w:val="21"/>
                <w:highlight w:val="none"/>
              </w:rPr>
              <w:t>以上证明材料须提供</w:t>
            </w:r>
            <w:r>
              <w:rPr>
                <w:rFonts w:hint="eastAsia" w:cs="宋体"/>
                <w:color w:val="auto"/>
                <w:sz w:val="21"/>
                <w:szCs w:val="21"/>
                <w:highlight w:val="none"/>
                <w:lang w:val="en-US" w:eastAsia="zh-CN"/>
              </w:rPr>
              <w:t>有效的</w:t>
            </w:r>
            <w:r>
              <w:rPr>
                <w:rFonts w:hint="eastAsia" w:cs="宋体"/>
                <w:color w:val="auto"/>
                <w:sz w:val="21"/>
                <w:szCs w:val="21"/>
                <w:highlight w:val="none"/>
              </w:rPr>
              <w:t>证书复印件并加盖公章，否则不得分</w:t>
            </w:r>
            <w:r>
              <w:rPr>
                <w:rFonts w:hint="eastAsia"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00" w:type="dxa"/>
            <w:vMerge w:val="continue"/>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color w:val="auto"/>
                <w:highlight w:val="none"/>
              </w:rPr>
            </w:pPr>
          </w:p>
        </w:tc>
        <w:tc>
          <w:tcPr>
            <w:tcW w:w="1120"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default" w:eastAsiaTheme="minorEastAsia"/>
                <w:color w:val="auto"/>
                <w:sz w:val="21"/>
                <w:szCs w:val="21"/>
                <w:highlight w:val="none"/>
                <w:lang w:val="en-US" w:eastAsia="zh-CN"/>
              </w:rPr>
            </w:pPr>
            <w:r>
              <w:rPr>
                <w:rFonts w:hint="default" w:eastAsiaTheme="minorEastAsia"/>
                <w:color w:val="auto"/>
                <w:sz w:val="21"/>
                <w:szCs w:val="21"/>
                <w:highlight w:val="none"/>
                <w:lang w:val="en-US" w:eastAsia="zh-CN"/>
              </w:rPr>
              <w:t>企业财务状况</w:t>
            </w:r>
          </w:p>
        </w:tc>
        <w:tc>
          <w:tcPr>
            <w:tcW w:w="692"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5</w:t>
            </w:r>
            <w:r>
              <w:rPr>
                <w:rFonts w:hint="eastAsia"/>
                <w:color w:val="auto"/>
                <w:sz w:val="21"/>
                <w:szCs w:val="21"/>
                <w:highlight w:val="none"/>
              </w:rPr>
              <w:t>分</w:t>
            </w:r>
          </w:p>
        </w:tc>
        <w:tc>
          <w:tcPr>
            <w:tcW w:w="6958" w:type="dxa"/>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eastAsiaTheme="minorEastAsia"/>
                <w:color w:val="auto"/>
                <w:sz w:val="21"/>
                <w:szCs w:val="21"/>
                <w:highlight w:val="none"/>
                <w:lang w:val="en-US" w:eastAsia="zh-CN"/>
              </w:rPr>
            </w:pPr>
            <w:r>
              <w:rPr>
                <w:rFonts w:hint="default" w:eastAsiaTheme="minorEastAsia"/>
                <w:color w:val="auto"/>
                <w:sz w:val="21"/>
                <w:szCs w:val="21"/>
                <w:highlight w:val="none"/>
                <w:lang w:val="en-US" w:eastAsia="zh-CN"/>
              </w:rPr>
              <w:t>投标人2019-2021年三年资产负债率平均：</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eastAsiaTheme="minorEastAsia"/>
                <w:color w:val="auto"/>
                <w:sz w:val="21"/>
                <w:szCs w:val="21"/>
                <w:highlight w:val="none"/>
                <w:lang w:val="en-US" w:eastAsia="zh-CN"/>
              </w:rPr>
            </w:pPr>
            <w:r>
              <w:rPr>
                <w:rFonts w:hint="default" w:eastAsiaTheme="minorEastAsia"/>
                <w:color w:val="auto"/>
                <w:sz w:val="21"/>
                <w:szCs w:val="21"/>
                <w:highlight w:val="none"/>
                <w:lang w:val="en-US" w:eastAsia="zh-CN"/>
              </w:rPr>
              <w:t>1、三年资产负债率平均在0～</w:t>
            </w:r>
            <w:r>
              <w:rPr>
                <w:rFonts w:hint="eastAsia"/>
                <w:color w:val="auto"/>
                <w:sz w:val="21"/>
                <w:szCs w:val="21"/>
                <w:highlight w:val="none"/>
                <w:lang w:val="en-US" w:eastAsia="zh-CN"/>
              </w:rPr>
              <w:t>25</w:t>
            </w:r>
            <w:r>
              <w:rPr>
                <w:rFonts w:hint="default" w:eastAsiaTheme="minorEastAsia"/>
                <w:color w:val="auto"/>
                <w:sz w:val="21"/>
                <w:szCs w:val="21"/>
                <w:highlight w:val="none"/>
                <w:lang w:val="en-US" w:eastAsia="zh-CN"/>
              </w:rPr>
              <w:t>%（不含</w:t>
            </w:r>
            <w:r>
              <w:rPr>
                <w:rFonts w:hint="eastAsia"/>
                <w:color w:val="auto"/>
                <w:sz w:val="21"/>
                <w:szCs w:val="21"/>
                <w:highlight w:val="none"/>
                <w:lang w:val="en-US" w:eastAsia="zh-CN"/>
              </w:rPr>
              <w:t>25</w:t>
            </w:r>
            <w:r>
              <w:rPr>
                <w:rFonts w:hint="default" w:eastAsiaTheme="minorEastAsia"/>
                <w:color w:val="auto"/>
                <w:sz w:val="21"/>
                <w:szCs w:val="21"/>
                <w:highlight w:val="none"/>
                <w:lang w:val="en-US" w:eastAsia="zh-CN"/>
              </w:rPr>
              <w:t>%）之间的得</w:t>
            </w:r>
            <w:r>
              <w:rPr>
                <w:rFonts w:hint="eastAsia"/>
                <w:color w:val="auto"/>
                <w:sz w:val="21"/>
                <w:szCs w:val="21"/>
                <w:highlight w:val="none"/>
                <w:lang w:val="en-US" w:eastAsia="zh-CN"/>
              </w:rPr>
              <w:t>5</w:t>
            </w:r>
            <w:r>
              <w:rPr>
                <w:rFonts w:hint="default" w:eastAsiaTheme="minorEastAsia"/>
                <w:color w:val="auto"/>
                <w:sz w:val="21"/>
                <w:szCs w:val="21"/>
                <w:highlight w:val="none"/>
                <w:lang w:val="en-US" w:eastAsia="zh-CN"/>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eastAsiaTheme="minorEastAsia"/>
                <w:color w:val="auto"/>
                <w:sz w:val="21"/>
                <w:szCs w:val="21"/>
                <w:highlight w:val="none"/>
                <w:lang w:val="en-US" w:eastAsia="zh-CN"/>
              </w:rPr>
            </w:pPr>
            <w:r>
              <w:rPr>
                <w:rFonts w:hint="default" w:eastAsiaTheme="minorEastAsia"/>
                <w:color w:val="auto"/>
                <w:sz w:val="21"/>
                <w:szCs w:val="21"/>
                <w:highlight w:val="none"/>
                <w:lang w:val="en-US" w:eastAsia="zh-CN"/>
              </w:rPr>
              <w:t>2、三年资产负债率平均</w:t>
            </w:r>
            <w:r>
              <w:rPr>
                <w:rFonts w:hint="eastAsia"/>
                <w:color w:val="auto"/>
                <w:sz w:val="21"/>
                <w:szCs w:val="21"/>
                <w:highlight w:val="none"/>
                <w:lang w:val="en-US" w:eastAsia="zh-CN"/>
              </w:rPr>
              <w:t>在25</w:t>
            </w:r>
            <w:r>
              <w:rPr>
                <w:rFonts w:hint="default" w:eastAsiaTheme="minorEastAsia"/>
                <w:color w:val="auto"/>
                <w:sz w:val="21"/>
                <w:szCs w:val="21"/>
                <w:highlight w:val="none"/>
                <w:lang w:val="en-US" w:eastAsia="zh-CN"/>
              </w:rPr>
              <w:t>%～3</w:t>
            </w:r>
            <w:r>
              <w:rPr>
                <w:rFonts w:hint="eastAsia"/>
                <w:color w:val="auto"/>
                <w:sz w:val="21"/>
                <w:szCs w:val="21"/>
                <w:highlight w:val="none"/>
                <w:lang w:val="en-US" w:eastAsia="zh-CN"/>
              </w:rPr>
              <w:t>0</w:t>
            </w:r>
            <w:r>
              <w:rPr>
                <w:rFonts w:hint="default" w:eastAsiaTheme="minorEastAsia"/>
                <w:color w:val="auto"/>
                <w:sz w:val="21"/>
                <w:szCs w:val="21"/>
                <w:highlight w:val="none"/>
                <w:lang w:val="en-US" w:eastAsia="zh-CN"/>
              </w:rPr>
              <w:t>%（不含3</w:t>
            </w:r>
            <w:r>
              <w:rPr>
                <w:rFonts w:hint="eastAsia"/>
                <w:color w:val="auto"/>
                <w:sz w:val="21"/>
                <w:szCs w:val="21"/>
                <w:highlight w:val="none"/>
                <w:lang w:val="en-US" w:eastAsia="zh-CN"/>
              </w:rPr>
              <w:t>0</w:t>
            </w:r>
            <w:r>
              <w:rPr>
                <w:rFonts w:hint="default" w:eastAsiaTheme="minorEastAsia"/>
                <w:color w:val="auto"/>
                <w:sz w:val="21"/>
                <w:szCs w:val="21"/>
                <w:highlight w:val="none"/>
                <w:lang w:val="en-US" w:eastAsia="zh-CN"/>
              </w:rPr>
              <w:t>%）之间的得</w:t>
            </w:r>
            <w:r>
              <w:rPr>
                <w:rFonts w:hint="eastAsia"/>
                <w:color w:val="auto"/>
                <w:sz w:val="21"/>
                <w:szCs w:val="21"/>
                <w:highlight w:val="none"/>
                <w:lang w:val="en-US" w:eastAsia="zh-CN"/>
              </w:rPr>
              <w:t>4</w:t>
            </w:r>
            <w:r>
              <w:rPr>
                <w:rFonts w:hint="default" w:eastAsiaTheme="minorEastAsia"/>
                <w:color w:val="auto"/>
                <w:sz w:val="21"/>
                <w:szCs w:val="21"/>
                <w:highlight w:val="none"/>
                <w:lang w:val="en-US" w:eastAsia="zh-CN"/>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eastAsiaTheme="minorEastAsia"/>
                <w:color w:val="auto"/>
                <w:sz w:val="21"/>
                <w:szCs w:val="21"/>
                <w:highlight w:val="none"/>
                <w:lang w:val="en-US" w:eastAsia="zh-CN"/>
              </w:rPr>
            </w:pPr>
            <w:r>
              <w:rPr>
                <w:rFonts w:hint="default" w:eastAsiaTheme="minorEastAsia"/>
                <w:color w:val="auto"/>
                <w:sz w:val="21"/>
                <w:szCs w:val="21"/>
                <w:highlight w:val="none"/>
                <w:lang w:val="en-US" w:eastAsia="zh-CN"/>
              </w:rPr>
              <w:t>3、三年资产负债率平均</w:t>
            </w:r>
            <w:r>
              <w:rPr>
                <w:rFonts w:hint="eastAsia"/>
                <w:color w:val="auto"/>
                <w:sz w:val="21"/>
                <w:szCs w:val="21"/>
                <w:highlight w:val="none"/>
                <w:lang w:val="en-US" w:eastAsia="zh-CN"/>
              </w:rPr>
              <w:t>在</w:t>
            </w:r>
            <w:r>
              <w:rPr>
                <w:rFonts w:hint="default" w:eastAsiaTheme="minorEastAsia"/>
                <w:color w:val="auto"/>
                <w:sz w:val="21"/>
                <w:szCs w:val="21"/>
                <w:highlight w:val="none"/>
                <w:lang w:val="en-US" w:eastAsia="zh-CN"/>
              </w:rPr>
              <w:t>3</w:t>
            </w:r>
            <w:r>
              <w:rPr>
                <w:rFonts w:hint="eastAsia"/>
                <w:color w:val="auto"/>
                <w:sz w:val="21"/>
                <w:szCs w:val="21"/>
                <w:highlight w:val="none"/>
                <w:lang w:val="en-US" w:eastAsia="zh-CN"/>
              </w:rPr>
              <w:t>0</w:t>
            </w:r>
            <w:r>
              <w:rPr>
                <w:rFonts w:hint="default" w:eastAsiaTheme="minorEastAsia"/>
                <w:color w:val="auto"/>
                <w:sz w:val="21"/>
                <w:szCs w:val="21"/>
                <w:highlight w:val="none"/>
                <w:lang w:val="en-US" w:eastAsia="zh-CN"/>
              </w:rPr>
              <w:t>%～</w:t>
            </w:r>
            <w:r>
              <w:rPr>
                <w:rFonts w:hint="eastAsia"/>
                <w:color w:val="auto"/>
                <w:sz w:val="21"/>
                <w:szCs w:val="21"/>
                <w:highlight w:val="none"/>
                <w:lang w:val="en-US" w:eastAsia="zh-CN"/>
              </w:rPr>
              <w:t>35</w:t>
            </w:r>
            <w:r>
              <w:rPr>
                <w:rFonts w:hint="default" w:eastAsiaTheme="minorEastAsia"/>
                <w:color w:val="auto"/>
                <w:sz w:val="21"/>
                <w:szCs w:val="21"/>
                <w:highlight w:val="none"/>
                <w:lang w:val="en-US" w:eastAsia="zh-CN"/>
              </w:rPr>
              <w:t>%（不含</w:t>
            </w:r>
            <w:r>
              <w:rPr>
                <w:rFonts w:hint="eastAsia"/>
                <w:color w:val="auto"/>
                <w:sz w:val="21"/>
                <w:szCs w:val="21"/>
                <w:highlight w:val="none"/>
                <w:lang w:val="en-US" w:eastAsia="zh-CN"/>
              </w:rPr>
              <w:t>35</w:t>
            </w:r>
            <w:r>
              <w:rPr>
                <w:rFonts w:hint="default" w:eastAsiaTheme="minorEastAsia"/>
                <w:color w:val="auto"/>
                <w:sz w:val="21"/>
                <w:szCs w:val="21"/>
                <w:highlight w:val="none"/>
                <w:lang w:val="en-US" w:eastAsia="zh-CN"/>
              </w:rPr>
              <w:t>%）之间的得</w:t>
            </w:r>
            <w:r>
              <w:rPr>
                <w:rFonts w:hint="eastAsia"/>
                <w:color w:val="auto"/>
                <w:sz w:val="21"/>
                <w:szCs w:val="21"/>
                <w:highlight w:val="none"/>
                <w:lang w:val="en-US" w:eastAsia="zh-CN"/>
              </w:rPr>
              <w:t>3</w:t>
            </w:r>
            <w:r>
              <w:rPr>
                <w:rFonts w:hint="default" w:eastAsiaTheme="minorEastAsia"/>
                <w:color w:val="auto"/>
                <w:sz w:val="21"/>
                <w:szCs w:val="21"/>
                <w:highlight w:val="none"/>
                <w:lang w:val="en-US" w:eastAsia="zh-CN"/>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4</w:t>
            </w:r>
            <w:r>
              <w:rPr>
                <w:rFonts w:hint="default" w:eastAsiaTheme="minorEastAsia"/>
                <w:color w:val="auto"/>
                <w:sz w:val="21"/>
                <w:szCs w:val="21"/>
                <w:highlight w:val="none"/>
                <w:lang w:val="en-US" w:eastAsia="zh-CN"/>
              </w:rPr>
              <w:t>、三年资产负债率平均</w:t>
            </w:r>
            <w:r>
              <w:rPr>
                <w:rFonts w:hint="eastAsia"/>
                <w:color w:val="auto"/>
                <w:sz w:val="21"/>
                <w:szCs w:val="21"/>
                <w:highlight w:val="none"/>
                <w:lang w:val="en-US" w:eastAsia="zh-CN"/>
              </w:rPr>
              <w:t>在</w:t>
            </w:r>
            <w:r>
              <w:rPr>
                <w:rFonts w:hint="default" w:eastAsiaTheme="minorEastAsia"/>
                <w:color w:val="auto"/>
                <w:sz w:val="21"/>
                <w:szCs w:val="21"/>
                <w:highlight w:val="none"/>
                <w:lang w:val="en-US" w:eastAsia="zh-CN"/>
              </w:rPr>
              <w:t>3</w:t>
            </w:r>
            <w:r>
              <w:rPr>
                <w:rFonts w:hint="eastAsia"/>
                <w:color w:val="auto"/>
                <w:sz w:val="21"/>
                <w:szCs w:val="21"/>
                <w:highlight w:val="none"/>
                <w:lang w:val="en-US" w:eastAsia="zh-CN"/>
              </w:rPr>
              <w:t>5</w:t>
            </w:r>
            <w:r>
              <w:rPr>
                <w:rFonts w:hint="default" w:eastAsiaTheme="minorEastAsia"/>
                <w:color w:val="auto"/>
                <w:sz w:val="21"/>
                <w:szCs w:val="21"/>
                <w:highlight w:val="none"/>
                <w:lang w:val="en-US" w:eastAsia="zh-CN"/>
              </w:rPr>
              <w:t>%～</w:t>
            </w:r>
            <w:r>
              <w:rPr>
                <w:rFonts w:hint="eastAsia"/>
                <w:color w:val="auto"/>
                <w:sz w:val="21"/>
                <w:szCs w:val="21"/>
                <w:highlight w:val="none"/>
                <w:lang w:val="en-US" w:eastAsia="zh-CN"/>
              </w:rPr>
              <w:t>40</w:t>
            </w:r>
            <w:r>
              <w:rPr>
                <w:rFonts w:hint="default" w:eastAsiaTheme="minorEastAsia"/>
                <w:color w:val="auto"/>
                <w:sz w:val="21"/>
                <w:szCs w:val="21"/>
                <w:highlight w:val="none"/>
                <w:lang w:val="en-US" w:eastAsia="zh-CN"/>
              </w:rPr>
              <w:t>%（不含</w:t>
            </w:r>
            <w:r>
              <w:rPr>
                <w:rFonts w:hint="eastAsia"/>
                <w:color w:val="auto"/>
                <w:sz w:val="21"/>
                <w:szCs w:val="21"/>
                <w:highlight w:val="none"/>
                <w:lang w:val="en-US" w:eastAsia="zh-CN"/>
              </w:rPr>
              <w:t>40</w:t>
            </w:r>
            <w:r>
              <w:rPr>
                <w:rFonts w:hint="default" w:eastAsiaTheme="minorEastAsia"/>
                <w:color w:val="auto"/>
                <w:sz w:val="21"/>
                <w:szCs w:val="21"/>
                <w:highlight w:val="none"/>
                <w:lang w:val="en-US" w:eastAsia="zh-CN"/>
              </w:rPr>
              <w:t>%）之间的得</w:t>
            </w:r>
            <w:r>
              <w:rPr>
                <w:rFonts w:hint="eastAsia"/>
                <w:color w:val="auto"/>
                <w:sz w:val="21"/>
                <w:szCs w:val="21"/>
                <w:highlight w:val="none"/>
                <w:lang w:val="en-US" w:eastAsia="zh-CN"/>
              </w:rPr>
              <w:t>2</w:t>
            </w:r>
            <w:r>
              <w:rPr>
                <w:rFonts w:hint="default" w:eastAsiaTheme="minorEastAsia"/>
                <w:color w:val="auto"/>
                <w:sz w:val="21"/>
                <w:szCs w:val="21"/>
                <w:highlight w:val="none"/>
                <w:lang w:val="en-US" w:eastAsia="zh-CN"/>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5</w:t>
            </w:r>
            <w:r>
              <w:rPr>
                <w:rFonts w:hint="default" w:eastAsiaTheme="minorEastAsia"/>
                <w:color w:val="auto"/>
                <w:sz w:val="21"/>
                <w:szCs w:val="21"/>
                <w:highlight w:val="none"/>
                <w:lang w:val="en-US" w:eastAsia="zh-CN"/>
              </w:rPr>
              <w:t>、三年资产负债率平均</w:t>
            </w:r>
            <w:r>
              <w:rPr>
                <w:rFonts w:hint="eastAsia"/>
                <w:color w:val="auto"/>
                <w:sz w:val="21"/>
                <w:szCs w:val="21"/>
                <w:highlight w:val="none"/>
                <w:lang w:val="en-US" w:eastAsia="zh-CN"/>
              </w:rPr>
              <w:t>在40</w:t>
            </w:r>
            <w:r>
              <w:rPr>
                <w:rFonts w:hint="default" w:eastAsiaTheme="minorEastAsia"/>
                <w:color w:val="auto"/>
                <w:sz w:val="21"/>
                <w:szCs w:val="21"/>
                <w:highlight w:val="none"/>
                <w:lang w:val="en-US" w:eastAsia="zh-CN"/>
              </w:rPr>
              <w:t>%～</w:t>
            </w:r>
            <w:r>
              <w:rPr>
                <w:rFonts w:hint="eastAsia"/>
                <w:color w:val="auto"/>
                <w:sz w:val="21"/>
                <w:szCs w:val="21"/>
                <w:highlight w:val="none"/>
                <w:lang w:val="en-US" w:eastAsia="zh-CN"/>
              </w:rPr>
              <w:t>45</w:t>
            </w:r>
            <w:r>
              <w:rPr>
                <w:rFonts w:hint="default" w:eastAsiaTheme="minorEastAsia"/>
                <w:color w:val="auto"/>
                <w:sz w:val="21"/>
                <w:szCs w:val="21"/>
                <w:highlight w:val="none"/>
                <w:lang w:val="en-US" w:eastAsia="zh-CN"/>
              </w:rPr>
              <w:t>%（不含</w:t>
            </w:r>
            <w:r>
              <w:rPr>
                <w:rFonts w:hint="eastAsia"/>
                <w:color w:val="auto"/>
                <w:sz w:val="21"/>
                <w:szCs w:val="21"/>
                <w:highlight w:val="none"/>
                <w:lang w:val="en-US" w:eastAsia="zh-CN"/>
              </w:rPr>
              <w:t>45</w:t>
            </w:r>
            <w:r>
              <w:rPr>
                <w:rFonts w:hint="default" w:eastAsiaTheme="minorEastAsia"/>
                <w:color w:val="auto"/>
                <w:sz w:val="21"/>
                <w:szCs w:val="21"/>
                <w:highlight w:val="none"/>
                <w:lang w:val="en-US" w:eastAsia="zh-CN"/>
              </w:rPr>
              <w:t>%）之间的得</w:t>
            </w:r>
            <w:r>
              <w:rPr>
                <w:rFonts w:hint="eastAsia"/>
                <w:color w:val="auto"/>
                <w:sz w:val="21"/>
                <w:szCs w:val="21"/>
                <w:highlight w:val="none"/>
                <w:lang w:val="en-US" w:eastAsia="zh-CN"/>
              </w:rPr>
              <w:t>1</w:t>
            </w:r>
            <w:r>
              <w:rPr>
                <w:rFonts w:hint="default" w:eastAsiaTheme="minorEastAsia"/>
                <w:color w:val="auto"/>
                <w:sz w:val="21"/>
                <w:szCs w:val="21"/>
                <w:highlight w:val="none"/>
                <w:lang w:val="en-US" w:eastAsia="zh-CN"/>
              </w:rPr>
              <w:t>分</w:t>
            </w:r>
            <w:r>
              <w:rPr>
                <w:rFonts w:hint="eastAsia"/>
                <w:color w:val="auto"/>
                <w:sz w:val="21"/>
                <w:szCs w:val="21"/>
                <w:highlight w:val="none"/>
                <w:lang w:val="en-US" w:eastAsia="zh-CN"/>
              </w:rPr>
              <w:t>。</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eastAsiaTheme="minorEastAsia"/>
                <w:color w:val="auto"/>
                <w:sz w:val="21"/>
                <w:szCs w:val="21"/>
                <w:highlight w:val="none"/>
                <w:lang w:val="en-US" w:eastAsia="zh-CN"/>
              </w:rPr>
            </w:pPr>
            <w:r>
              <w:rPr>
                <w:rFonts w:hint="default" w:eastAsiaTheme="minorEastAsia"/>
                <w:color w:val="auto"/>
                <w:sz w:val="21"/>
                <w:szCs w:val="21"/>
                <w:highlight w:val="none"/>
                <w:lang w:val="en-US" w:eastAsia="zh-CN"/>
              </w:rPr>
              <w:t>其他情况不得分。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eastAsiaTheme="minorEastAsia"/>
                <w:color w:val="auto"/>
                <w:sz w:val="21"/>
                <w:szCs w:val="21"/>
                <w:highlight w:val="none"/>
                <w:lang w:val="en-US" w:eastAsia="zh-CN"/>
              </w:rPr>
            </w:pPr>
            <w:r>
              <w:rPr>
                <w:rFonts w:hint="default" w:eastAsiaTheme="minorEastAsia"/>
                <w:color w:val="auto"/>
                <w:sz w:val="21"/>
                <w:szCs w:val="21"/>
                <w:highlight w:val="none"/>
                <w:lang w:val="en-US" w:eastAsia="zh-CN"/>
              </w:rPr>
              <w:t>注：</w:t>
            </w:r>
            <w:r>
              <w:rPr>
                <w:rFonts w:hint="default" w:ascii="Calibri" w:hAnsi="Calibri" w:cs="Calibri" w:eastAsiaTheme="minorEastAsia"/>
                <w:color w:val="auto"/>
                <w:sz w:val="21"/>
                <w:szCs w:val="21"/>
                <w:highlight w:val="none"/>
                <w:lang w:val="en-US" w:eastAsia="zh-CN"/>
              </w:rPr>
              <w:t>①</w:t>
            </w:r>
            <w:r>
              <w:rPr>
                <w:rFonts w:hint="default" w:eastAsiaTheme="minorEastAsia"/>
                <w:color w:val="auto"/>
                <w:sz w:val="21"/>
                <w:szCs w:val="21"/>
                <w:highlight w:val="none"/>
                <w:lang w:val="en-US" w:eastAsia="zh-CN"/>
              </w:rPr>
              <w:t>资产负债率=年（期）末负债总额/年（期）末资产总额×100%，所有数值均保留两位小数，第三位小数四舍五入。需提供经会计师事务所审计2019-2021年度财务报告（包括资产负债表、利润表、现金流量表、所有者权益和相关审计单位营业执照和审计人员证书等，财务报表附注等可不提供）复印件加盖投标人公章。</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eastAsia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②</w:t>
            </w:r>
            <w:r>
              <w:rPr>
                <w:rFonts w:hint="default" w:eastAsiaTheme="minorEastAsia"/>
                <w:color w:val="auto"/>
                <w:sz w:val="21"/>
                <w:szCs w:val="21"/>
                <w:highlight w:val="none"/>
                <w:lang w:val="en-US" w:eastAsia="zh-CN"/>
              </w:rPr>
              <w:t>若投标人不按上述要求提供财务审计报告的，不得分。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5" w:hRule="atLeast"/>
          <w:jc w:val="center"/>
        </w:trPr>
        <w:tc>
          <w:tcPr>
            <w:tcW w:w="900" w:type="dxa"/>
            <w:vMerge w:val="restart"/>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default" w:cs="宋体" w:eastAsiaTheme="minorEastAsia"/>
                <w:color w:val="auto"/>
                <w:sz w:val="21"/>
                <w:szCs w:val="21"/>
                <w:highlight w:val="none"/>
                <w:lang w:val="en-US" w:eastAsia="zh-CN"/>
              </w:rPr>
            </w:pPr>
            <w:r>
              <w:rPr>
                <w:rFonts w:hint="default" w:cs="宋体" w:eastAsiaTheme="minorEastAsia"/>
                <w:color w:val="auto"/>
                <w:sz w:val="21"/>
                <w:szCs w:val="21"/>
                <w:highlight w:val="none"/>
                <w:lang w:val="en-US" w:eastAsia="zh-CN"/>
              </w:rPr>
              <w:t>2.设计团队的人员配备及技术水平</w:t>
            </w:r>
          </w:p>
        </w:tc>
        <w:tc>
          <w:tcPr>
            <w:tcW w:w="1120"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default" w:cs="宋体" w:eastAsiaTheme="minorEastAsia"/>
                <w:color w:val="auto"/>
                <w:sz w:val="21"/>
                <w:szCs w:val="21"/>
                <w:highlight w:val="none"/>
                <w:lang w:val="en-US" w:eastAsia="zh-CN"/>
              </w:rPr>
            </w:pPr>
            <w:r>
              <w:rPr>
                <w:rFonts w:hint="eastAsia" w:cs="宋体" w:eastAsiaTheme="minorEastAsia"/>
                <w:color w:val="auto"/>
                <w:sz w:val="21"/>
                <w:szCs w:val="21"/>
                <w:highlight w:val="none"/>
                <w:lang w:val="en-US" w:eastAsia="zh-CN"/>
              </w:rPr>
              <w:t>项目负责人职称</w:t>
            </w:r>
          </w:p>
        </w:tc>
        <w:tc>
          <w:tcPr>
            <w:tcW w:w="692"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cs="宋体"/>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6958" w:type="dxa"/>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cs="宋体"/>
                <w:color w:val="auto"/>
                <w:sz w:val="21"/>
                <w:szCs w:val="21"/>
                <w:highlight w:val="none"/>
              </w:rPr>
            </w:pPr>
            <w:r>
              <w:rPr>
                <w:rFonts w:hint="eastAsia" w:cs="宋体"/>
                <w:color w:val="auto"/>
                <w:sz w:val="21"/>
                <w:szCs w:val="21"/>
                <w:highlight w:val="none"/>
              </w:rPr>
              <w:t>拟委派的项目负责人具有</w:t>
            </w:r>
            <w:r>
              <w:rPr>
                <w:rFonts w:hint="eastAsia" w:cs="宋体"/>
                <w:color w:val="auto"/>
                <w:sz w:val="21"/>
                <w:szCs w:val="21"/>
                <w:highlight w:val="none"/>
                <w:lang w:val="en-US" w:eastAsia="zh-CN"/>
              </w:rPr>
              <w:t>工程</w:t>
            </w:r>
            <w:r>
              <w:rPr>
                <w:rFonts w:hint="eastAsia" w:cs="宋体"/>
                <w:color w:val="auto"/>
                <w:sz w:val="21"/>
                <w:szCs w:val="21"/>
                <w:highlight w:val="none"/>
              </w:rPr>
              <w:t>相关专业高级</w:t>
            </w:r>
            <w:r>
              <w:rPr>
                <w:rFonts w:hint="eastAsia" w:cs="宋体"/>
                <w:color w:val="auto"/>
                <w:sz w:val="21"/>
                <w:szCs w:val="21"/>
                <w:highlight w:val="none"/>
                <w:lang w:eastAsia="zh-CN"/>
              </w:rPr>
              <w:t>（</w:t>
            </w:r>
            <w:r>
              <w:rPr>
                <w:rFonts w:hint="eastAsia" w:cs="宋体"/>
                <w:color w:val="auto"/>
                <w:sz w:val="21"/>
                <w:szCs w:val="21"/>
                <w:highlight w:val="none"/>
                <w:lang w:val="en-US" w:eastAsia="zh-CN"/>
              </w:rPr>
              <w:t>或以上）</w:t>
            </w:r>
            <w:r>
              <w:rPr>
                <w:rFonts w:hint="eastAsia" w:cs="宋体"/>
                <w:color w:val="auto"/>
                <w:sz w:val="21"/>
                <w:szCs w:val="21"/>
                <w:highlight w:val="none"/>
              </w:rPr>
              <w:t>职称的，得</w:t>
            </w:r>
            <w:r>
              <w:rPr>
                <w:rFonts w:hint="eastAsia" w:cs="宋体"/>
                <w:color w:val="auto"/>
                <w:sz w:val="21"/>
                <w:szCs w:val="21"/>
                <w:highlight w:val="none"/>
                <w:lang w:val="en-US" w:eastAsia="zh-CN"/>
              </w:rPr>
              <w:t>4</w:t>
            </w:r>
            <w:r>
              <w:rPr>
                <w:rFonts w:hint="eastAsia" w:cs="宋体"/>
                <w:color w:val="auto"/>
                <w:sz w:val="21"/>
                <w:szCs w:val="21"/>
                <w:highlight w:val="none"/>
              </w:rPr>
              <w:t>分</w:t>
            </w:r>
            <w:r>
              <w:rPr>
                <w:rFonts w:hint="eastAsia" w:cs="宋体"/>
                <w:color w:val="auto"/>
                <w:sz w:val="21"/>
                <w:szCs w:val="21"/>
                <w:highlight w:val="none"/>
                <w:lang w:val="en-US" w:eastAsia="zh-CN"/>
              </w:rPr>
              <w:t>；具有工程相关专业中级职称的，得2分</w:t>
            </w:r>
            <w:r>
              <w:rPr>
                <w:rFonts w:hint="eastAsia" w:cs="宋体"/>
                <w:color w:val="auto"/>
                <w:sz w:val="21"/>
                <w:szCs w:val="21"/>
                <w:highlight w:val="none"/>
              </w:rPr>
              <w:t>。</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eastAsiaTheme="minorEastAsia"/>
                <w:color w:val="auto"/>
                <w:sz w:val="21"/>
                <w:szCs w:val="21"/>
                <w:highlight w:val="none"/>
                <w:lang w:eastAsia="zh-CN"/>
              </w:rPr>
            </w:pPr>
            <w:r>
              <w:rPr>
                <w:rFonts w:hint="eastAsia" w:cs="宋体"/>
                <w:color w:val="auto"/>
                <w:sz w:val="21"/>
                <w:szCs w:val="21"/>
                <w:highlight w:val="none"/>
              </w:rPr>
              <w:t>注：须提供职称证书和</w:t>
            </w:r>
            <w:r>
              <w:rPr>
                <w:rFonts w:hint="eastAsia" w:cs="宋体"/>
                <w:color w:val="auto"/>
                <w:sz w:val="21"/>
                <w:szCs w:val="21"/>
                <w:highlight w:val="none"/>
                <w:lang w:val="en-US" w:eastAsia="zh-CN"/>
              </w:rPr>
              <w:t>提供本人的加盖社保局或税务局印章或网站打印的在投标单位缴纳的社保证明(提供2022年12月、2023年1、2月份中的任意1个月社保即可)，如达到法定退休年龄，无法提供该社保证明的，须提供本人与投标单位劳动关系证明（如返聘协议等）</w:t>
            </w:r>
            <w:r>
              <w:rPr>
                <w:rFonts w:hint="eastAsia" w:cs="宋体"/>
                <w:color w:val="auto"/>
                <w:sz w:val="21"/>
                <w:szCs w:val="21"/>
                <w:highlight w:val="none"/>
              </w:rPr>
              <w:t>复印件并加盖公章</w:t>
            </w:r>
            <w:r>
              <w:rPr>
                <w:rFonts w:hint="eastAsia"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1" w:hRule="atLeast"/>
          <w:jc w:val="center"/>
        </w:trPr>
        <w:tc>
          <w:tcPr>
            <w:tcW w:w="900" w:type="dxa"/>
            <w:vMerge w:val="continue"/>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color w:val="auto"/>
                <w:highlight w:val="none"/>
              </w:rPr>
            </w:pPr>
          </w:p>
        </w:tc>
        <w:tc>
          <w:tcPr>
            <w:tcW w:w="1120"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eastAsia" w:cs="宋体" w:eastAsiaTheme="minorEastAsia"/>
                <w:color w:val="auto"/>
                <w:sz w:val="21"/>
                <w:szCs w:val="21"/>
                <w:highlight w:val="none"/>
                <w:lang w:val="en-US" w:eastAsia="zh-CN"/>
              </w:rPr>
            </w:pPr>
            <w:r>
              <w:rPr>
                <w:rFonts w:hint="eastAsia" w:cs="宋体" w:eastAsiaTheme="minorEastAsia"/>
                <w:color w:val="auto"/>
                <w:sz w:val="21"/>
                <w:szCs w:val="21"/>
                <w:highlight w:val="none"/>
                <w:lang w:val="en-US" w:eastAsia="zh-CN"/>
              </w:rPr>
              <w:t>项目负责人业绩</w:t>
            </w:r>
          </w:p>
        </w:tc>
        <w:tc>
          <w:tcPr>
            <w:tcW w:w="692"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eastAsia" w:cs="宋体" w:eastAsiaTheme="minorEastAsia"/>
                <w:color w:val="auto"/>
                <w:sz w:val="21"/>
                <w:szCs w:val="21"/>
                <w:highlight w:val="none"/>
                <w:lang w:val="en-US" w:eastAsia="zh-CN"/>
              </w:rPr>
            </w:pPr>
            <w:r>
              <w:rPr>
                <w:rFonts w:hint="eastAsia" w:cs="宋体"/>
                <w:color w:val="auto"/>
                <w:sz w:val="21"/>
                <w:szCs w:val="21"/>
                <w:highlight w:val="none"/>
                <w:lang w:val="en-US" w:eastAsia="zh-CN"/>
              </w:rPr>
              <w:t>6</w:t>
            </w:r>
            <w:r>
              <w:rPr>
                <w:rFonts w:hint="eastAsia" w:cs="宋体"/>
                <w:color w:val="auto"/>
                <w:sz w:val="21"/>
                <w:szCs w:val="21"/>
                <w:highlight w:val="none"/>
              </w:rPr>
              <w:t>分</w:t>
            </w:r>
          </w:p>
        </w:tc>
        <w:tc>
          <w:tcPr>
            <w:tcW w:w="6958" w:type="dxa"/>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eastAsiaTheme="minorEastAsia"/>
                <w:color w:val="auto"/>
                <w:sz w:val="21"/>
                <w:szCs w:val="21"/>
                <w:highlight w:val="none"/>
                <w:lang w:val="en-US" w:eastAsia="zh-CN"/>
              </w:rPr>
            </w:pPr>
            <w:r>
              <w:rPr>
                <w:rFonts w:hint="eastAsia" w:cs="宋体" w:eastAsiaTheme="minorEastAsia"/>
                <w:color w:val="auto"/>
                <w:sz w:val="21"/>
                <w:szCs w:val="21"/>
                <w:highlight w:val="none"/>
                <w:lang w:val="en-US" w:eastAsia="zh-CN"/>
              </w:rPr>
              <w:t>201</w:t>
            </w:r>
            <w:r>
              <w:rPr>
                <w:rFonts w:hint="eastAsia" w:cs="宋体"/>
                <w:color w:val="auto"/>
                <w:sz w:val="21"/>
                <w:szCs w:val="21"/>
                <w:highlight w:val="none"/>
                <w:lang w:val="en-US" w:eastAsia="zh-CN"/>
              </w:rPr>
              <w:t>8</w:t>
            </w:r>
            <w:r>
              <w:rPr>
                <w:rFonts w:hint="eastAsia" w:cs="宋体" w:eastAsiaTheme="minorEastAsia"/>
                <w:color w:val="auto"/>
                <w:sz w:val="21"/>
                <w:szCs w:val="21"/>
                <w:highlight w:val="none"/>
                <w:lang w:val="en-US" w:eastAsia="zh-CN"/>
              </w:rPr>
              <w:t>年1月1日至今，</w:t>
            </w:r>
            <w:r>
              <w:rPr>
                <w:rFonts w:hint="eastAsia" w:cs="宋体"/>
                <w:color w:val="auto"/>
                <w:sz w:val="21"/>
                <w:szCs w:val="21"/>
                <w:highlight w:val="none"/>
              </w:rPr>
              <w:t>投标人</w:t>
            </w:r>
            <w:r>
              <w:rPr>
                <w:rFonts w:hint="eastAsia" w:cs="宋体" w:eastAsiaTheme="minorEastAsia"/>
                <w:color w:val="auto"/>
                <w:sz w:val="21"/>
                <w:szCs w:val="21"/>
                <w:highlight w:val="none"/>
                <w:lang w:val="en-US" w:eastAsia="zh-CN"/>
              </w:rPr>
              <w:t>拟委派项目负责人作为项目负责人</w:t>
            </w:r>
            <w:r>
              <w:rPr>
                <w:rFonts w:hint="eastAsia" w:cs="宋体"/>
                <w:color w:val="auto"/>
                <w:sz w:val="21"/>
                <w:szCs w:val="21"/>
                <w:highlight w:val="none"/>
              </w:rPr>
              <w:t>承接</w:t>
            </w:r>
            <w:r>
              <w:rPr>
                <w:rFonts w:hint="eastAsia" w:cs="宋体"/>
                <w:color w:val="auto"/>
                <w:sz w:val="21"/>
                <w:szCs w:val="21"/>
                <w:highlight w:val="none"/>
                <w:lang w:val="en-US" w:eastAsia="zh-CN"/>
              </w:rPr>
              <w:t>过</w:t>
            </w:r>
            <w:r>
              <w:rPr>
                <w:rFonts w:hint="eastAsia" w:cs="宋体" w:eastAsiaTheme="minorEastAsia"/>
                <w:color w:val="auto"/>
                <w:sz w:val="21"/>
                <w:szCs w:val="21"/>
                <w:highlight w:val="none"/>
                <w:lang w:val="en-US" w:eastAsia="zh-CN"/>
              </w:rPr>
              <w:t>建筑面积</w:t>
            </w:r>
            <w:r>
              <w:rPr>
                <w:rFonts w:hint="eastAsia" w:cs="宋体"/>
                <w:color w:val="auto"/>
                <w:sz w:val="21"/>
                <w:szCs w:val="21"/>
                <w:highlight w:val="none"/>
                <w:lang w:val="en-US" w:eastAsia="zh-CN"/>
              </w:rPr>
              <w:t>9.2</w:t>
            </w:r>
            <w:r>
              <w:rPr>
                <w:rFonts w:hint="eastAsia" w:cs="宋体" w:eastAsiaTheme="minorEastAsia"/>
                <w:color w:val="auto"/>
                <w:sz w:val="21"/>
                <w:szCs w:val="21"/>
                <w:highlight w:val="none"/>
                <w:lang w:val="en-US" w:eastAsia="zh-CN"/>
              </w:rPr>
              <w:t>万平方米或以上建筑设计业绩的，每</w:t>
            </w:r>
            <w:r>
              <w:rPr>
                <w:rFonts w:hint="eastAsia" w:cs="宋体"/>
                <w:color w:val="auto"/>
                <w:sz w:val="21"/>
                <w:szCs w:val="21"/>
                <w:highlight w:val="none"/>
                <w:lang w:val="en-US" w:eastAsia="zh-CN"/>
              </w:rPr>
              <w:t>提供一</w:t>
            </w:r>
            <w:r>
              <w:rPr>
                <w:rFonts w:hint="eastAsia" w:cs="宋体" w:eastAsiaTheme="minorEastAsia"/>
                <w:color w:val="auto"/>
                <w:sz w:val="21"/>
                <w:szCs w:val="21"/>
                <w:highlight w:val="none"/>
                <w:lang w:val="en-US" w:eastAsia="zh-CN"/>
              </w:rPr>
              <w:t>项得</w:t>
            </w:r>
            <w:r>
              <w:rPr>
                <w:rFonts w:hint="eastAsia" w:cs="宋体"/>
                <w:color w:val="auto"/>
                <w:sz w:val="21"/>
                <w:szCs w:val="21"/>
                <w:highlight w:val="none"/>
                <w:lang w:val="en-US" w:eastAsia="zh-CN"/>
              </w:rPr>
              <w:t>1.5</w:t>
            </w:r>
            <w:r>
              <w:rPr>
                <w:rFonts w:hint="eastAsia" w:cs="宋体" w:eastAsiaTheme="minorEastAsia"/>
                <w:color w:val="auto"/>
                <w:sz w:val="21"/>
                <w:szCs w:val="21"/>
                <w:highlight w:val="none"/>
                <w:lang w:val="en-US" w:eastAsia="zh-CN"/>
              </w:rPr>
              <w:t>分</w:t>
            </w:r>
            <w:r>
              <w:rPr>
                <w:rFonts w:hint="eastAsia" w:cs="宋体"/>
                <w:color w:val="auto"/>
                <w:sz w:val="21"/>
                <w:szCs w:val="21"/>
                <w:highlight w:val="none"/>
                <w:lang w:eastAsia="zh-CN"/>
              </w:rPr>
              <w:t>，</w:t>
            </w:r>
            <w:r>
              <w:rPr>
                <w:rFonts w:hint="eastAsia" w:cs="宋体"/>
                <w:color w:val="auto"/>
                <w:sz w:val="21"/>
                <w:szCs w:val="21"/>
                <w:highlight w:val="none"/>
                <w:lang w:val="en-US" w:eastAsia="zh-CN"/>
              </w:rPr>
              <w:t>最高得6分。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eastAsiaTheme="minorEastAsia"/>
                <w:color w:val="auto"/>
                <w:sz w:val="21"/>
                <w:szCs w:val="21"/>
                <w:highlight w:val="none"/>
                <w:lang w:val="en-US" w:eastAsia="zh-CN"/>
              </w:rPr>
            </w:pPr>
            <w:r>
              <w:rPr>
                <w:rFonts w:hint="eastAsia" w:cs="宋体" w:eastAsiaTheme="minorEastAsia"/>
                <w:color w:val="auto"/>
                <w:sz w:val="21"/>
                <w:szCs w:val="21"/>
                <w:highlight w:val="none"/>
                <w:lang w:val="en-US" w:eastAsia="zh-CN"/>
              </w:rPr>
              <w:t>注：时间及建筑面积以合同为准，业绩证明材料须提供设计合同关键页（包括项目名称、项目规模、合同内容、签字盖章页）复印件并加盖公章</w:t>
            </w:r>
            <w:r>
              <w:rPr>
                <w:rFonts w:hint="eastAsia" w:cs="宋体"/>
                <w:color w:val="auto"/>
                <w:sz w:val="21"/>
                <w:szCs w:val="21"/>
                <w:highlight w:val="none"/>
                <w:lang w:val="en-US" w:eastAsia="zh-CN"/>
              </w:rPr>
              <w:t>。合同上</w:t>
            </w:r>
            <w:r>
              <w:rPr>
                <w:rFonts w:hint="eastAsia"/>
                <w:color w:val="auto"/>
                <w:sz w:val="21"/>
                <w:szCs w:val="21"/>
                <w:highlight w:val="none"/>
                <w:lang w:val="en-US" w:eastAsia="zh-CN"/>
              </w:rPr>
              <w:t>需体现项目负责人姓名，若合同无法体现项目建筑面积或项目负责人信息的，可提供中标通知书或其它相关材料予以证明。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00" w:type="dxa"/>
            <w:vMerge w:val="continue"/>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eastAsiaTheme="minorEastAsia"/>
                <w:color w:val="auto"/>
                <w:sz w:val="21"/>
                <w:szCs w:val="21"/>
                <w:highlight w:val="none"/>
                <w:lang w:val="en-US" w:eastAsia="zh-CN"/>
              </w:rPr>
            </w:pPr>
          </w:p>
        </w:tc>
        <w:tc>
          <w:tcPr>
            <w:tcW w:w="1120"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eastAsia" w:cs="宋体" w:eastAsiaTheme="minorEastAsia"/>
                <w:color w:val="auto"/>
                <w:sz w:val="21"/>
                <w:szCs w:val="21"/>
                <w:highlight w:val="none"/>
                <w:lang w:val="en-US" w:eastAsia="zh-CN"/>
              </w:rPr>
            </w:pPr>
            <w:r>
              <w:rPr>
                <w:rFonts w:hint="eastAsia" w:cs="宋体" w:eastAsiaTheme="minorEastAsia"/>
                <w:color w:val="auto"/>
                <w:sz w:val="21"/>
                <w:szCs w:val="21"/>
                <w:highlight w:val="none"/>
                <w:lang w:val="en-US" w:eastAsia="zh-CN"/>
              </w:rPr>
              <w:t>项目负责人获奖</w:t>
            </w:r>
          </w:p>
        </w:tc>
        <w:tc>
          <w:tcPr>
            <w:tcW w:w="692"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eastAsia" w:cs="宋体" w:eastAsiaTheme="minorEastAsia"/>
                <w:color w:val="auto"/>
                <w:sz w:val="21"/>
                <w:szCs w:val="21"/>
                <w:highlight w:val="none"/>
                <w:lang w:val="en-US" w:eastAsia="zh-CN"/>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6958" w:type="dxa"/>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lang w:val="en-US" w:eastAsia="zh-CN"/>
              </w:rPr>
            </w:pPr>
            <w:r>
              <w:rPr>
                <w:rFonts w:hint="eastAsia" w:cs="宋体" w:eastAsiaTheme="minorEastAsia"/>
                <w:color w:val="auto"/>
                <w:sz w:val="21"/>
                <w:szCs w:val="21"/>
                <w:highlight w:val="none"/>
                <w:lang w:val="en-US" w:eastAsia="zh-CN"/>
              </w:rPr>
              <w:t>201</w:t>
            </w:r>
            <w:r>
              <w:rPr>
                <w:rFonts w:hint="eastAsia" w:cs="宋体"/>
                <w:color w:val="auto"/>
                <w:sz w:val="21"/>
                <w:szCs w:val="21"/>
                <w:highlight w:val="none"/>
                <w:lang w:val="en-US" w:eastAsia="zh-CN"/>
              </w:rPr>
              <w:t>8</w:t>
            </w:r>
            <w:r>
              <w:rPr>
                <w:rFonts w:hint="eastAsia" w:cs="宋体" w:eastAsiaTheme="minorEastAsia"/>
                <w:color w:val="auto"/>
                <w:sz w:val="21"/>
                <w:szCs w:val="21"/>
                <w:highlight w:val="none"/>
                <w:lang w:val="en-US" w:eastAsia="zh-CN"/>
              </w:rPr>
              <w:t>年1月1日至今</w:t>
            </w:r>
            <w:r>
              <w:rPr>
                <w:rFonts w:cs="宋体"/>
                <w:color w:val="auto"/>
                <w:sz w:val="21"/>
                <w:szCs w:val="21"/>
                <w:highlight w:val="none"/>
              </w:rPr>
              <w:t>（时间以发证时间为准）</w:t>
            </w:r>
            <w:r>
              <w:rPr>
                <w:rFonts w:hint="eastAsia" w:cs="宋体" w:eastAsiaTheme="minorEastAsia"/>
                <w:color w:val="auto"/>
                <w:sz w:val="21"/>
                <w:szCs w:val="21"/>
                <w:highlight w:val="none"/>
                <w:lang w:val="en-US" w:eastAsia="zh-CN"/>
              </w:rPr>
              <w:t>，拟委派项目负责人</w:t>
            </w:r>
            <w:r>
              <w:rPr>
                <w:rFonts w:hint="eastAsia" w:cs="宋体"/>
                <w:color w:val="auto"/>
                <w:sz w:val="21"/>
                <w:szCs w:val="21"/>
                <w:highlight w:val="none"/>
              </w:rPr>
              <w:t>承接</w:t>
            </w:r>
            <w:r>
              <w:rPr>
                <w:rFonts w:hint="eastAsia" w:cs="宋体" w:eastAsiaTheme="minorEastAsia"/>
                <w:color w:val="auto"/>
                <w:sz w:val="21"/>
                <w:szCs w:val="21"/>
                <w:highlight w:val="none"/>
                <w:lang w:val="en-US" w:eastAsia="zh-CN"/>
              </w:rPr>
              <w:t>的国内学校类公共建筑</w:t>
            </w:r>
            <w:r>
              <w:rPr>
                <w:rFonts w:hint="eastAsia" w:cs="宋体"/>
                <w:color w:val="auto"/>
                <w:sz w:val="21"/>
                <w:szCs w:val="21"/>
                <w:highlight w:val="none"/>
              </w:rPr>
              <w:t>设计</w:t>
            </w:r>
            <w:r>
              <w:rPr>
                <w:rFonts w:hint="eastAsia" w:cs="宋体" w:eastAsiaTheme="minorEastAsia"/>
                <w:color w:val="auto"/>
                <w:sz w:val="21"/>
                <w:szCs w:val="21"/>
                <w:highlight w:val="none"/>
                <w:lang w:val="en-US" w:eastAsia="zh-CN"/>
              </w:rPr>
              <w:t>项目</w:t>
            </w:r>
            <w:r>
              <w:rPr>
                <w:rFonts w:hint="eastAsia" w:cs="宋体"/>
                <w:color w:val="auto"/>
                <w:sz w:val="21"/>
                <w:szCs w:val="21"/>
                <w:highlight w:val="none"/>
                <w:lang w:val="en-US" w:eastAsia="zh-CN"/>
              </w:rPr>
              <w:t>：</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eastAsiaTheme="minorEastAsia"/>
                <w:color w:val="auto"/>
                <w:sz w:val="21"/>
                <w:szCs w:val="21"/>
                <w:highlight w:val="none"/>
                <w:lang w:val="en-US" w:eastAsia="zh-CN"/>
              </w:rPr>
            </w:pPr>
            <w:r>
              <w:rPr>
                <w:rFonts w:hint="eastAsia" w:cs="宋体"/>
                <w:color w:val="auto"/>
                <w:sz w:val="21"/>
                <w:szCs w:val="21"/>
                <w:highlight w:val="none"/>
                <w:lang w:val="en-US" w:eastAsia="zh-CN"/>
              </w:rPr>
              <w:t>1、</w:t>
            </w:r>
            <w:r>
              <w:rPr>
                <w:rFonts w:hint="eastAsia" w:cs="宋体" w:eastAsiaTheme="minorEastAsia"/>
                <w:color w:val="auto"/>
                <w:sz w:val="21"/>
                <w:szCs w:val="21"/>
                <w:highlight w:val="none"/>
                <w:lang w:val="en-US" w:eastAsia="zh-CN"/>
              </w:rPr>
              <w:t>获得省级</w:t>
            </w:r>
            <w:r>
              <w:rPr>
                <w:rFonts w:hint="eastAsia" w:cs="宋体"/>
                <w:color w:val="auto"/>
                <w:sz w:val="21"/>
                <w:szCs w:val="21"/>
                <w:highlight w:val="none"/>
                <w:lang w:val="en-US" w:eastAsia="zh-CN"/>
              </w:rPr>
              <w:t>（或以上）</w:t>
            </w:r>
            <w:r>
              <w:rPr>
                <w:rFonts w:hint="eastAsia" w:cs="宋体" w:eastAsiaTheme="minorEastAsia"/>
                <w:color w:val="auto"/>
                <w:sz w:val="21"/>
                <w:szCs w:val="21"/>
                <w:highlight w:val="none"/>
                <w:lang w:val="en-US" w:eastAsia="zh-CN"/>
              </w:rPr>
              <w:t>优秀工程勘察设计奖的，每项得</w:t>
            </w:r>
            <w:r>
              <w:rPr>
                <w:rFonts w:hint="eastAsia" w:cs="宋体"/>
                <w:color w:val="auto"/>
                <w:sz w:val="21"/>
                <w:szCs w:val="21"/>
                <w:highlight w:val="none"/>
                <w:lang w:val="en-US" w:eastAsia="zh-CN"/>
              </w:rPr>
              <w:t>4</w:t>
            </w:r>
            <w:r>
              <w:rPr>
                <w:rFonts w:hint="eastAsia" w:cs="宋体" w:eastAsiaTheme="minorEastAsia"/>
                <w:color w:val="auto"/>
                <w:sz w:val="21"/>
                <w:szCs w:val="21"/>
                <w:highlight w:val="none"/>
                <w:lang w:val="en-US" w:eastAsia="zh-CN"/>
              </w:rPr>
              <w:t>分</w:t>
            </w:r>
            <w:r>
              <w:rPr>
                <w:rFonts w:hint="eastAsia" w:cs="宋体"/>
                <w:color w:val="auto"/>
                <w:sz w:val="21"/>
                <w:szCs w:val="21"/>
                <w:highlight w:val="none"/>
                <w:lang w:eastAsia="zh-CN"/>
              </w:rPr>
              <w:t>，</w:t>
            </w:r>
            <w:r>
              <w:rPr>
                <w:rFonts w:hint="eastAsia" w:cs="宋体"/>
                <w:color w:val="auto"/>
                <w:sz w:val="21"/>
                <w:szCs w:val="21"/>
                <w:highlight w:val="none"/>
              </w:rPr>
              <w:t>最多得</w:t>
            </w:r>
            <w:r>
              <w:rPr>
                <w:rFonts w:hint="eastAsia" w:cs="宋体"/>
                <w:color w:val="auto"/>
                <w:sz w:val="21"/>
                <w:szCs w:val="21"/>
                <w:highlight w:val="none"/>
                <w:lang w:val="en-US" w:eastAsia="zh-CN"/>
              </w:rPr>
              <w:t>4</w:t>
            </w:r>
            <w:r>
              <w:rPr>
                <w:rFonts w:hint="eastAsia" w:cs="宋体"/>
                <w:color w:val="auto"/>
                <w:sz w:val="21"/>
                <w:szCs w:val="21"/>
                <w:highlight w:val="none"/>
              </w:rPr>
              <w:t>分</w:t>
            </w:r>
            <w:r>
              <w:rPr>
                <w:rFonts w:hint="eastAsia" w:cs="宋体" w:eastAsiaTheme="minorEastAsia"/>
                <w:color w:val="auto"/>
                <w:sz w:val="21"/>
                <w:szCs w:val="21"/>
                <w:highlight w:val="none"/>
                <w:lang w:val="en-US" w:eastAsia="zh-CN"/>
              </w:rPr>
              <w:t>；</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cs="宋体" w:eastAsiaTheme="minorEastAsia"/>
                <w:color w:val="auto"/>
                <w:sz w:val="21"/>
                <w:szCs w:val="21"/>
                <w:highlight w:val="none"/>
                <w:lang w:val="en-US" w:eastAsia="zh-CN"/>
              </w:rPr>
            </w:pPr>
            <w:r>
              <w:rPr>
                <w:rFonts w:hint="eastAsia" w:cs="宋体"/>
                <w:color w:val="auto"/>
                <w:sz w:val="21"/>
                <w:szCs w:val="21"/>
                <w:highlight w:val="none"/>
                <w:lang w:val="en-US" w:eastAsia="zh-CN"/>
              </w:rPr>
              <w:t>2、</w:t>
            </w:r>
            <w:r>
              <w:rPr>
                <w:rFonts w:hint="eastAsia" w:cs="宋体"/>
                <w:color w:val="auto"/>
                <w:sz w:val="21"/>
                <w:szCs w:val="21"/>
                <w:highlight w:val="none"/>
              </w:rPr>
              <w:t>获得市级</w:t>
            </w:r>
            <w:r>
              <w:rPr>
                <w:rFonts w:hint="eastAsia" w:cs="宋体" w:eastAsiaTheme="minorEastAsia"/>
                <w:color w:val="auto"/>
                <w:sz w:val="21"/>
                <w:szCs w:val="21"/>
                <w:highlight w:val="none"/>
                <w:lang w:val="en-US" w:eastAsia="zh-CN"/>
              </w:rPr>
              <w:t>优秀工程勘察设计奖</w:t>
            </w:r>
            <w:r>
              <w:rPr>
                <w:rFonts w:hint="eastAsia" w:cs="宋体"/>
                <w:color w:val="auto"/>
                <w:sz w:val="21"/>
                <w:szCs w:val="21"/>
                <w:highlight w:val="none"/>
              </w:rPr>
              <w:t>的，每项得</w:t>
            </w:r>
            <w:r>
              <w:rPr>
                <w:rFonts w:hint="eastAsia" w:cs="宋体"/>
                <w:color w:val="auto"/>
                <w:sz w:val="21"/>
                <w:szCs w:val="21"/>
                <w:highlight w:val="none"/>
                <w:lang w:val="en-US" w:eastAsia="zh-CN"/>
              </w:rPr>
              <w:t>2</w:t>
            </w:r>
            <w:r>
              <w:rPr>
                <w:rFonts w:hint="eastAsia" w:cs="宋体"/>
                <w:color w:val="auto"/>
                <w:sz w:val="21"/>
                <w:szCs w:val="21"/>
                <w:highlight w:val="none"/>
              </w:rPr>
              <w:t>分</w:t>
            </w:r>
            <w:r>
              <w:rPr>
                <w:rFonts w:hint="eastAsia" w:cs="宋体"/>
                <w:color w:val="auto"/>
                <w:sz w:val="21"/>
                <w:szCs w:val="21"/>
                <w:highlight w:val="none"/>
                <w:lang w:eastAsia="zh-CN"/>
              </w:rPr>
              <w:t>，</w:t>
            </w:r>
            <w:r>
              <w:rPr>
                <w:rFonts w:hint="eastAsia" w:cs="宋体"/>
                <w:color w:val="auto"/>
                <w:sz w:val="21"/>
                <w:szCs w:val="21"/>
                <w:highlight w:val="none"/>
              </w:rPr>
              <w:t>最多得</w:t>
            </w:r>
            <w:r>
              <w:rPr>
                <w:rFonts w:hint="eastAsia" w:cs="宋体"/>
                <w:color w:val="auto"/>
                <w:sz w:val="21"/>
                <w:szCs w:val="21"/>
                <w:highlight w:val="none"/>
                <w:lang w:val="en-US" w:eastAsia="zh-CN"/>
              </w:rPr>
              <w:t>2</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eastAsiaTheme="minorEastAsia"/>
                <w:color w:val="auto"/>
                <w:sz w:val="21"/>
                <w:szCs w:val="21"/>
                <w:highlight w:val="none"/>
                <w:lang w:val="en-US" w:eastAsia="zh-CN"/>
              </w:rPr>
            </w:pPr>
            <w:r>
              <w:rPr>
                <w:rFonts w:hint="eastAsia" w:cs="宋体" w:eastAsiaTheme="minorEastAsia"/>
                <w:color w:val="auto"/>
                <w:sz w:val="21"/>
                <w:szCs w:val="21"/>
                <w:highlight w:val="none"/>
                <w:lang w:val="en-US" w:eastAsia="zh-CN"/>
              </w:rPr>
              <w:t>本项最多得</w:t>
            </w:r>
            <w:r>
              <w:rPr>
                <w:rFonts w:hint="eastAsia" w:cs="宋体"/>
                <w:color w:val="auto"/>
                <w:sz w:val="21"/>
                <w:szCs w:val="21"/>
                <w:highlight w:val="none"/>
                <w:lang w:val="en-US" w:eastAsia="zh-CN"/>
              </w:rPr>
              <w:t>4</w:t>
            </w:r>
            <w:r>
              <w:rPr>
                <w:rFonts w:hint="eastAsia" w:cs="宋体" w:eastAsiaTheme="minorEastAsia"/>
                <w:color w:val="auto"/>
                <w:sz w:val="21"/>
                <w:szCs w:val="21"/>
                <w:highlight w:val="none"/>
                <w:lang w:val="en-US" w:eastAsia="zh-CN"/>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default" w:cs="宋体" w:eastAsiaTheme="minorEastAsia"/>
                <w:color w:val="auto"/>
                <w:sz w:val="21"/>
                <w:szCs w:val="21"/>
                <w:highlight w:val="none"/>
                <w:lang w:val="en-US" w:eastAsia="zh-CN"/>
              </w:rPr>
            </w:pPr>
            <w:r>
              <w:rPr>
                <w:rFonts w:hint="eastAsia" w:cs="宋体" w:eastAsiaTheme="minorEastAsia"/>
                <w:color w:val="auto"/>
                <w:sz w:val="21"/>
                <w:szCs w:val="21"/>
                <w:highlight w:val="none"/>
                <w:lang w:val="en-US" w:eastAsia="zh-CN"/>
              </w:rPr>
              <w:t>注：须提供</w:t>
            </w:r>
            <w:r>
              <w:rPr>
                <w:rFonts w:hint="eastAsia" w:cs="宋体"/>
                <w:color w:val="auto"/>
                <w:sz w:val="21"/>
                <w:szCs w:val="21"/>
                <w:highlight w:val="none"/>
                <w:lang w:val="en-US" w:eastAsia="zh-CN"/>
              </w:rPr>
              <w:t>获奖</w:t>
            </w:r>
            <w:r>
              <w:rPr>
                <w:rFonts w:hint="eastAsia" w:cs="宋体" w:eastAsiaTheme="minorEastAsia"/>
                <w:color w:val="auto"/>
                <w:sz w:val="21"/>
                <w:szCs w:val="21"/>
                <w:highlight w:val="none"/>
                <w:lang w:val="en-US" w:eastAsia="zh-CN"/>
              </w:rPr>
              <w:t>证书复印件并加盖公章，否则不得分</w:t>
            </w:r>
            <w:r>
              <w:rPr>
                <w:rFonts w:hint="eastAsia" w:cs="宋体"/>
                <w:color w:val="auto"/>
                <w:sz w:val="21"/>
                <w:szCs w:val="21"/>
                <w:highlight w:val="none"/>
                <w:lang w:val="en-US" w:eastAsia="zh-CN"/>
              </w:rPr>
              <w:t>。证书上</w:t>
            </w:r>
            <w:r>
              <w:rPr>
                <w:rFonts w:hint="eastAsia"/>
                <w:color w:val="auto"/>
                <w:sz w:val="21"/>
                <w:szCs w:val="21"/>
                <w:highlight w:val="none"/>
                <w:lang w:val="en-US" w:eastAsia="zh-CN"/>
              </w:rPr>
              <w:t>需体现项目负责人姓名，若</w:t>
            </w:r>
            <w:r>
              <w:rPr>
                <w:rFonts w:hint="eastAsia" w:cs="宋体"/>
                <w:color w:val="auto"/>
                <w:sz w:val="21"/>
                <w:szCs w:val="21"/>
                <w:highlight w:val="none"/>
                <w:lang w:val="en-US" w:eastAsia="zh-CN"/>
              </w:rPr>
              <w:t>证书上</w:t>
            </w:r>
            <w:r>
              <w:rPr>
                <w:rFonts w:hint="eastAsia"/>
                <w:color w:val="auto"/>
                <w:sz w:val="21"/>
                <w:szCs w:val="21"/>
                <w:highlight w:val="none"/>
                <w:lang w:val="en-US" w:eastAsia="zh-CN"/>
              </w:rPr>
              <w:t>无法体现项目负责人信息的，可提供相关材料予以证明。</w:t>
            </w:r>
            <w:r>
              <w:rPr>
                <w:rFonts w:hint="eastAsia" w:cs="宋体"/>
                <w:color w:val="auto"/>
                <w:sz w:val="21"/>
                <w:szCs w:val="21"/>
                <w:highlight w:val="none"/>
                <w:lang w:val="en-US" w:eastAsia="zh-CN"/>
              </w:rPr>
              <w:t>省级奖项指省级住建部门、省级勘察设计协会、省级土木工程学会或省级土木建筑学会颁发的奖项。市级奖项指市级住建部门、市级勘察设计协会、市级土木工程学会或市级土木建筑学会颁发的奖项。奖项如变更奖项名称或用另一奖项取代的，须提供奖项颁发地建设行政主管部门（地级市级以上）的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900" w:type="dxa"/>
            <w:vMerge w:val="continue"/>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color w:val="auto"/>
                <w:highlight w:val="none"/>
              </w:rPr>
            </w:pPr>
          </w:p>
        </w:tc>
        <w:tc>
          <w:tcPr>
            <w:tcW w:w="1120"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eastAsia" w:cs="宋体"/>
                <w:color w:val="auto"/>
                <w:sz w:val="21"/>
                <w:szCs w:val="21"/>
                <w:highlight w:val="none"/>
              </w:rPr>
            </w:pPr>
            <w:r>
              <w:rPr>
                <w:rFonts w:hint="eastAsia"/>
                <w:color w:val="auto"/>
                <w:sz w:val="21"/>
                <w:szCs w:val="21"/>
                <w:highlight w:val="none"/>
              </w:rPr>
              <w:t>专业负责人资格</w:t>
            </w:r>
          </w:p>
        </w:tc>
        <w:tc>
          <w:tcPr>
            <w:tcW w:w="692" w:type="dxa"/>
            <w:vAlign w:val="center"/>
          </w:tcPr>
          <w:p>
            <w:pPr>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eastAsia" w:cs="宋体"/>
                <w:color w:val="auto"/>
                <w:sz w:val="21"/>
                <w:szCs w:val="21"/>
                <w:highlight w:val="none"/>
              </w:rPr>
            </w:pPr>
            <w:r>
              <w:rPr>
                <w:rFonts w:hint="eastAsia" w:cs="宋体"/>
                <w:color w:val="auto"/>
                <w:sz w:val="21"/>
                <w:szCs w:val="21"/>
                <w:highlight w:val="none"/>
                <w:lang w:val="en-US" w:eastAsia="zh-CN"/>
              </w:rPr>
              <w:t>21</w:t>
            </w:r>
            <w:r>
              <w:rPr>
                <w:rFonts w:hint="eastAsia" w:cs="宋体"/>
                <w:color w:val="auto"/>
                <w:sz w:val="21"/>
                <w:szCs w:val="21"/>
                <w:highlight w:val="none"/>
              </w:rPr>
              <w:t>分</w:t>
            </w:r>
          </w:p>
        </w:tc>
        <w:tc>
          <w:tcPr>
            <w:tcW w:w="6958" w:type="dxa"/>
            <w:vAlign w:val="center"/>
          </w:tcPr>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b/>
                <w:bCs/>
                <w:color w:val="auto"/>
                <w:sz w:val="21"/>
                <w:szCs w:val="21"/>
                <w:highlight w:val="none"/>
              </w:rPr>
            </w:pPr>
            <w:r>
              <w:rPr>
                <w:rFonts w:hint="eastAsia" w:cs="宋体"/>
                <w:b/>
                <w:bCs/>
                <w:color w:val="auto"/>
                <w:sz w:val="21"/>
                <w:szCs w:val="21"/>
                <w:highlight w:val="none"/>
              </w:rPr>
              <w:t>1、建筑专业负责人</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1）具有一级注册建筑师的，得</w:t>
            </w:r>
            <w:r>
              <w:rPr>
                <w:rFonts w:hint="eastAsia" w:cs="宋体"/>
                <w:color w:val="auto"/>
                <w:sz w:val="21"/>
                <w:szCs w:val="21"/>
                <w:highlight w:val="none"/>
                <w:lang w:val="en-US" w:eastAsia="zh-CN"/>
              </w:rPr>
              <w:t>2</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bookmarkStart w:id="483" w:name="_Hlk60087651"/>
            <w:r>
              <w:rPr>
                <w:rFonts w:hint="eastAsia" w:cs="宋体"/>
                <w:color w:val="auto"/>
                <w:sz w:val="21"/>
                <w:szCs w:val="21"/>
                <w:highlight w:val="none"/>
              </w:rPr>
              <w:t>2）同时具有建筑相关专业高级</w:t>
            </w:r>
            <w:r>
              <w:rPr>
                <w:rFonts w:hint="eastAsia" w:cs="宋体"/>
                <w:color w:val="auto"/>
                <w:sz w:val="21"/>
                <w:szCs w:val="21"/>
                <w:highlight w:val="none"/>
                <w:lang w:eastAsia="zh-CN"/>
              </w:rPr>
              <w:t>（</w:t>
            </w:r>
            <w:r>
              <w:rPr>
                <w:rFonts w:hint="eastAsia" w:cs="宋体"/>
                <w:color w:val="auto"/>
                <w:sz w:val="21"/>
                <w:szCs w:val="21"/>
                <w:highlight w:val="none"/>
                <w:lang w:val="en-US" w:eastAsia="zh-CN"/>
              </w:rPr>
              <w:t>或以上）</w:t>
            </w:r>
            <w:r>
              <w:rPr>
                <w:rFonts w:hint="eastAsia" w:cs="宋体"/>
                <w:color w:val="auto"/>
                <w:sz w:val="21"/>
                <w:szCs w:val="21"/>
                <w:highlight w:val="none"/>
              </w:rPr>
              <w:t>职称的，加1</w:t>
            </w:r>
            <w:r>
              <w:rPr>
                <w:rFonts w:hint="eastAsia" w:cs="宋体"/>
                <w:color w:val="auto"/>
                <w:sz w:val="21"/>
                <w:szCs w:val="21"/>
                <w:highlight w:val="none"/>
                <w:lang w:val="en-US" w:eastAsia="zh-CN"/>
              </w:rPr>
              <w:t>.5</w:t>
            </w:r>
            <w:r>
              <w:rPr>
                <w:rFonts w:hint="eastAsia" w:cs="宋体"/>
                <w:color w:val="auto"/>
                <w:sz w:val="21"/>
                <w:szCs w:val="21"/>
                <w:highlight w:val="none"/>
              </w:rPr>
              <w:t>分；</w:t>
            </w:r>
            <w:bookmarkEnd w:id="483"/>
            <w:r>
              <w:rPr>
                <w:rFonts w:hint="eastAsia" w:cs="宋体"/>
                <w:color w:val="auto"/>
                <w:sz w:val="21"/>
                <w:szCs w:val="21"/>
                <w:highlight w:val="none"/>
              </w:rPr>
              <w:t>同时具有建筑相关专业</w:t>
            </w:r>
            <w:r>
              <w:rPr>
                <w:rFonts w:hint="eastAsia" w:cs="宋体"/>
                <w:color w:val="auto"/>
                <w:sz w:val="21"/>
                <w:szCs w:val="21"/>
                <w:highlight w:val="none"/>
                <w:lang w:val="en-US" w:eastAsia="zh-CN"/>
              </w:rPr>
              <w:t>中</w:t>
            </w:r>
            <w:r>
              <w:rPr>
                <w:rFonts w:hint="eastAsia" w:cs="宋体"/>
                <w:color w:val="auto"/>
                <w:sz w:val="21"/>
                <w:szCs w:val="21"/>
                <w:highlight w:val="none"/>
              </w:rPr>
              <w:t>级职称的，加0.5分；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本子项最高得</w:t>
            </w:r>
            <w:r>
              <w:rPr>
                <w:rFonts w:hint="eastAsia" w:cs="宋体"/>
                <w:color w:val="auto"/>
                <w:sz w:val="21"/>
                <w:szCs w:val="21"/>
                <w:highlight w:val="none"/>
                <w:lang w:val="en-US" w:eastAsia="zh-CN"/>
              </w:rPr>
              <w:t>3.5</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b/>
                <w:bCs/>
                <w:color w:val="auto"/>
                <w:sz w:val="21"/>
                <w:szCs w:val="21"/>
                <w:highlight w:val="none"/>
              </w:rPr>
            </w:pPr>
            <w:r>
              <w:rPr>
                <w:rFonts w:hint="eastAsia" w:cs="宋体"/>
                <w:b/>
                <w:bCs/>
                <w:color w:val="auto"/>
                <w:sz w:val="21"/>
                <w:szCs w:val="21"/>
                <w:highlight w:val="none"/>
              </w:rPr>
              <w:t>2、结构专业负责人</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1）具有一级注册结构师的，得</w:t>
            </w:r>
            <w:r>
              <w:rPr>
                <w:rFonts w:hint="eastAsia" w:cs="宋体"/>
                <w:color w:val="auto"/>
                <w:sz w:val="21"/>
                <w:szCs w:val="21"/>
                <w:highlight w:val="none"/>
                <w:lang w:val="en-US" w:eastAsia="zh-CN"/>
              </w:rPr>
              <w:t>2</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2）同时具有</w:t>
            </w:r>
            <w:r>
              <w:rPr>
                <w:rFonts w:hint="eastAsia" w:cs="宋体"/>
                <w:color w:val="auto"/>
                <w:sz w:val="21"/>
                <w:szCs w:val="21"/>
                <w:highlight w:val="none"/>
                <w:lang w:val="en-US" w:eastAsia="zh-CN"/>
              </w:rPr>
              <w:t>结构</w:t>
            </w:r>
            <w:r>
              <w:rPr>
                <w:rFonts w:hint="eastAsia" w:cs="宋体"/>
                <w:color w:val="auto"/>
                <w:sz w:val="21"/>
                <w:szCs w:val="21"/>
                <w:highlight w:val="none"/>
              </w:rPr>
              <w:t>相关专业高级</w:t>
            </w:r>
            <w:r>
              <w:rPr>
                <w:rFonts w:hint="eastAsia" w:cs="宋体"/>
                <w:color w:val="auto"/>
                <w:sz w:val="21"/>
                <w:szCs w:val="21"/>
                <w:highlight w:val="none"/>
                <w:lang w:eastAsia="zh-CN"/>
              </w:rPr>
              <w:t>（</w:t>
            </w:r>
            <w:r>
              <w:rPr>
                <w:rFonts w:hint="eastAsia" w:cs="宋体"/>
                <w:color w:val="auto"/>
                <w:sz w:val="21"/>
                <w:szCs w:val="21"/>
                <w:highlight w:val="none"/>
                <w:lang w:val="en-US" w:eastAsia="zh-CN"/>
              </w:rPr>
              <w:t>或以上）</w:t>
            </w:r>
            <w:r>
              <w:rPr>
                <w:rFonts w:hint="eastAsia" w:cs="宋体"/>
                <w:color w:val="auto"/>
                <w:sz w:val="21"/>
                <w:szCs w:val="21"/>
                <w:highlight w:val="none"/>
              </w:rPr>
              <w:t>职称的，加1</w:t>
            </w:r>
            <w:r>
              <w:rPr>
                <w:rFonts w:hint="eastAsia" w:cs="宋体"/>
                <w:color w:val="auto"/>
                <w:sz w:val="21"/>
                <w:szCs w:val="21"/>
                <w:highlight w:val="none"/>
                <w:lang w:val="en-US" w:eastAsia="zh-CN"/>
              </w:rPr>
              <w:t>.5</w:t>
            </w:r>
            <w:r>
              <w:rPr>
                <w:rFonts w:hint="eastAsia" w:cs="宋体"/>
                <w:color w:val="auto"/>
                <w:sz w:val="21"/>
                <w:szCs w:val="21"/>
                <w:highlight w:val="none"/>
              </w:rPr>
              <w:t>分；同时具有</w:t>
            </w:r>
            <w:r>
              <w:rPr>
                <w:rFonts w:hint="eastAsia" w:cs="宋体"/>
                <w:color w:val="auto"/>
                <w:sz w:val="21"/>
                <w:szCs w:val="21"/>
                <w:highlight w:val="none"/>
                <w:lang w:eastAsia="zh-CN"/>
              </w:rPr>
              <w:t>结构</w:t>
            </w:r>
            <w:r>
              <w:rPr>
                <w:rFonts w:hint="eastAsia" w:cs="宋体"/>
                <w:color w:val="auto"/>
                <w:sz w:val="21"/>
                <w:szCs w:val="21"/>
                <w:highlight w:val="none"/>
              </w:rPr>
              <w:t>相关专业</w:t>
            </w:r>
            <w:r>
              <w:rPr>
                <w:rFonts w:hint="eastAsia" w:cs="宋体"/>
                <w:color w:val="auto"/>
                <w:sz w:val="21"/>
                <w:szCs w:val="21"/>
                <w:highlight w:val="none"/>
                <w:lang w:val="en-US" w:eastAsia="zh-CN"/>
              </w:rPr>
              <w:t>中</w:t>
            </w:r>
            <w:r>
              <w:rPr>
                <w:rFonts w:hint="eastAsia" w:cs="宋体"/>
                <w:color w:val="auto"/>
                <w:sz w:val="21"/>
                <w:szCs w:val="21"/>
                <w:highlight w:val="none"/>
              </w:rPr>
              <w:t>级职称的，加0.5分；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本子项最高得</w:t>
            </w:r>
            <w:r>
              <w:rPr>
                <w:rFonts w:hint="eastAsia" w:cs="宋体"/>
                <w:color w:val="auto"/>
                <w:sz w:val="21"/>
                <w:szCs w:val="21"/>
                <w:highlight w:val="none"/>
                <w:lang w:val="en-US" w:eastAsia="zh-CN"/>
              </w:rPr>
              <w:t>3.5</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b/>
                <w:bCs/>
                <w:color w:val="auto"/>
                <w:sz w:val="21"/>
                <w:szCs w:val="21"/>
                <w:highlight w:val="none"/>
              </w:rPr>
            </w:pPr>
            <w:r>
              <w:rPr>
                <w:rFonts w:hint="eastAsia" w:cs="宋体"/>
                <w:b/>
                <w:bCs/>
                <w:color w:val="auto"/>
                <w:sz w:val="21"/>
                <w:szCs w:val="21"/>
                <w:highlight w:val="none"/>
              </w:rPr>
              <w:t>3、暖通专业负责人</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1）具有注册公用设备工程师（暖通）的，得</w:t>
            </w:r>
            <w:r>
              <w:rPr>
                <w:rFonts w:hint="eastAsia" w:cs="宋体"/>
                <w:color w:val="auto"/>
                <w:sz w:val="21"/>
                <w:szCs w:val="21"/>
                <w:highlight w:val="none"/>
                <w:lang w:val="en-US" w:eastAsia="zh-CN"/>
              </w:rPr>
              <w:t>2</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2）同时具有</w:t>
            </w:r>
            <w:r>
              <w:rPr>
                <w:rFonts w:hint="eastAsia" w:cs="宋体"/>
                <w:color w:val="auto"/>
                <w:sz w:val="21"/>
                <w:szCs w:val="21"/>
                <w:highlight w:val="none"/>
                <w:lang w:val="en-US" w:eastAsia="zh-CN"/>
              </w:rPr>
              <w:t>暖通</w:t>
            </w:r>
            <w:r>
              <w:rPr>
                <w:rFonts w:hint="eastAsia" w:cs="宋体"/>
                <w:color w:val="auto"/>
                <w:sz w:val="21"/>
                <w:szCs w:val="21"/>
                <w:highlight w:val="none"/>
              </w:rPr>
              <w:t>相关专业高级</w:t>
            </w:r>
            <w:r>
              <w:rPr>
                <w:rFonts w:hint="eastAsia" w:cs="宋体"/>
                <w:color w:val="auto"/>
                <w:sz w:val="21"/>
                <w:szCs w:val="21"/>
                <w:highlight w:val="none"/>
                <w:lang w:eastAsia="zh-CN"/>
              </w:rPr>
              <w:t>（</w:t>
            </w:r>
            <w:r>
              <w:rPr>
                <w:rFonts w:hint="eastAsia" w:cs="宋体"/>
                <w:color w:val="auto"/>
                <w:sz w:val="21"/>
                <w:szCs w:val="21"/>
                <w:highlight w:val="none"/>
                <w:lang w:val="en-US" w:eastAsia="zh-CN"/>
              </w:rPr>
              <w:t>或以上）</w:t>
            </w:r>
            <w:r>
              <w:rPr>
                <w:rFonts w:hint="eastAsia" w:cs="宋体"/>
                <w:color w:val="auto"/>
                <w:sz w:val="21"/>
                <w:szCs w:val="21"/>
                <w:highlight w:val="none"/>
              </w:rPr>
              <w:t>职称的，加1</w:t>
            </w:r>
            <w:r>
              <w:rPr>
                <w:rFonts w:hint="eastAsia" w:cs="宋体"/>
                <w:color w:val="auto"/>
                <w:sz w:val="21"/>
                <w:szCs w:val="21"/>
                <w:highlight w:val="none"/>
                <w:lang w:val="en-US" w:eastAsia="zh-CN"/>
              </w:rPr>
              <w:t>.5</w:t>
            </w:r>
            <w:r>
              <w:rPr>
                <w:rFonts w:hint="eastAsia" w:cs="宋体"/>
                <w:color w:val="auto"/>
                <w:sz w:val="21"/>
                <w:szCs w:val="21"/>
                <w:highlight w:val="none"/>
              </w:rPr>
              <w:t>分；同时具有</w:t>
            </w:r>
            <w:r>
              <w:rPr>
                <w:rFonts w:hint="eastAsia" w:cs="宋体"/>
                <w:color w:val="auto"/>
                <w:sz w:val="21"/>
                <w:szCs w:val="21"/>
                <w:highlight w:val="none"/>
                <w:lang w:eastAsia="zh-CN"/>
              </w:rPr>
              <w:t>暖通</w:t>
            </w:r>
            <w:r>
              <w:rPr>
                <w:rFonts w:hint="eastAsia" w:cs="宋体"/>
                <w:color w:val="auto"/>
                <w:sz w:val="21"/>
                <w:szCs w:val="21"/>
                <w:highlight w:val="none"/>
              </w:rPr>
              <w:t>相关专业</w:t>
            </w:r>
            <w:r>
              <w:rPr>
                <w:rFonts w:hint="eastAsia" w:cs="宋体"/>
                <w:color w:val="auto"/>
                <w:sz w:val="21"/>
                <w:szCs w:val="21"/>
                <w:highlight w:val="none"/>
                <w:lang w:val="en-US" w:eastAsia="zh-CN"/>
              </w:rPr>
              <w:t>中</w:t>
            </w:r>
            <w:r>
              <w:rPr>
                <w:rFonts w:hint="eastAsia" w:cs="宋体"/>
                <w:color w:val="auto"/>
                <w:sz w:val="21"/>
                <w:szCs w:val="21"/>
                <w:highlight w:val="none"/>
              </w:rPr>
              <w:t>级职称的，加0.5分；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本子项最高得</w:t>
            </w:r>
            <w:r>
              <w:rPr>
                <w:rFonts w:hint="eastAsia" w:cs="宋体"/>
                <w:color w:val="auto"/>
                <w:sz w:val="21"/>
                <w:szCs w:val="21"/>
                <w:highlight w:val="none"/>
                <w:lang w:val="en-US" w:eastAsia="zh-CN"/>
              </w:rPr>
              <w:t>3.5</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b/>
                <w:bCs/>
                <w:color w:val="auto"/>
                <w:sz w:val="21"/>
                <w:szCs w:val="21"/>
                <w:highlight w:val="none"/>
              </w:rPr>
            </w:pPr>
            <w:r>
              <w:rPr>
                <w:rFonts w:hint="eastAsia" w:cs="宋体"/>
                <w:b/>
                <w:bCs/>
                <w:color w:val="auto"/>
                <w:sz w:val="21"/>
                <w:szCs w:val="21"/>
                <w:highlight w:val="none"/>
              </w:rPr>
              <w:t>4、电气专业负责人</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1）具有注册电气工程师（供配电）的，得</w:t>
            </w:r>
            <w:r>
              <w:rPr>
                <w:rFonts w:hint="eastAsia" w:cs="宋体"/>
                <w:color w:val="auto"/>
                <w:sz w:val="21"/>
                <w:szCs w:val="21"/>
                <w:highlight w:val="none"/>
                <w:lang w:val="en-US" w:eastAsia="zh-CN"/>
              </w:rPr>
              <w:t>2</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2）同时具有电气相关专业高级</w:t>
            </w:r>
            <w:r>
              <w:rPr>
                <w:rFonts w:hint="eastAsia" w:cs="宋体"/>
                <w:color w:val="auto"/>
                <w:sz w:val="21"/>
                <w:szCs w:val="21"/>
                <w:highlight w:val="none"/>
                <w:lang w:eastAsia="zh-CN"/>
              </w:rPr>
              <w:t>（</w:t>
            </w:r>
            <w:r>
              <w:rPr>
                <w:rFonts w:hint="eastAsia" w:cs="宋体"/>
                <w:color w:val="auto"/>
                <w:sz w:val="21"/>
                <w:szCs w:val="21"/>
                <w:highlight w:val="none"/>
                <w:lang w:val="en-US" w:eastAsia="zh-CN"/>
              </w:rPr>
              <w:t>或以上）</w:t>
            </w:r>
            <w:r>
              <w:rPr>
                <w:rFonts w:hint="eastAsia" w:cs="宋体"/>
                <w:color w:val="auto"/>
                <w:sz w:val="21"/>
                <w:szCs w:val="21"/>
                <w:highlight w:val="none"/>
              </w:rPr>
              <w:t>职称的，加1</w:t>
            </w:r>
            <w:r>
              <w:rPr>
                <w:rFonts w:hint="eastAsia" w:cs="宋体"/>
                <w:color w:val="auto"/>
                <w:sz w:val="21"/>
                <w:szCs w:val="21"/>
                <w:highlight w:val="none"/>
                <w:lang w:val="en-US" w:eastAsia="zh-CN"/>
              </w:rPr>
              <w:t>.5</w:t>
            </w:r>
            <w:r>
              <w:rPr>
                <w:rFonts w:hint="eastAsia" w:cs="宋体"/>
                <w:color w:val="auto"/>
                <w:sz w:val="21"/>
                <w:szCs w:val="21"/>
                <w:highlight w:val="none"/>
              </w:rPr>
              <w:t>分；同时具有</w:t>
            </w:r>
            <w:r>
              <w:rPr>
                <w:rFonts w:hint="eastAsia" w:cs="宋体"/>
                <w:color w:val="auto"/>
                <w:sz w:val="21"/>
                <w:szCs w:val="21"/>
                <w:highlight w:val="none"/>
                <w:lang w:eastAsia="zh-CN"/>
              </w:rPr>
              <w:t>电气</w:t>
            </w:r>
            <w:r>
              <w:rPr>
                <w:rFonts w:hint="eastAsia" w:cs="宋体"/>
                <w:color w:val="auto"/>
                <w:sz w:val="21"/>
                <w:szCs w:val="21"/>
                <w:highlight w:val="none"/>
              </w:rPr>
              <w:t>相关专业</w:t>
            </w:r>
            <w:r>
              <w:rPr>
                <w:rFonts w:hint="eastAsia" w:cs="宋体"/>
                <w:color w:val="auto"/>
                <w:sz w:val="21"/>
                <w:szCs w:val="21"/>
                <w:highlight w:val="none"/>
                <w:lang w:val="en-US" w:eastAsia="zh-CN"/>
              </w:rPr>
              <w:t>中</w:t>
            </w:r>
            <w:r>
              <w:rPr>
                <w:rFonts w:hint="eastAsia" w:cs="宋体"/>
                <w:color w:val="auto"/>
                <w:sz w:val="21"/>
                <w:szCs w:val="21"/>
                <w:highlight w:val="none"/>
              </w:rPr>
              <w:t>级职称的，加0.5分；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本子项最高得</w:t>
            </w:r>
            <w:r>
              <w:rPr>
                <w:rFonts w:hint="eastAsia" w:cs="宋体"/>
                <w:color w:val="auto"/>
                <w:sz w:val="21"/>
                <w:szCs w:val="21"/>
                <w:highlight w:val="none"/>
                <w:lang w:val="en-US" w:eastAsia="zh-CN"/>
              </w:rPr>
              <w:t>3.5</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b/>
                <w:bCs/>
                <w:color w:val="auto"/>
                <w:sz w:val="21"/>
                <w:szCs w:val="21"/>
                <w:highlight w:val="none"/>
              </w:rPr>
            </w:pPr>
            <w:r>
              <w:rPr>
                <w:rFonts w:hint="eastAsia" w:cs="宋体"/>
                <w:b/>
                <w:bCs/>
                <w:color w:val="auto"/>
                <w:sz w:val="21"/>
                <w:szCs w:val="21"/>
                <w:highlight w:val="none"/>
              </w:rPr>
              <w:t>5</w:t>
            </w:r>
            <w:r>
              <w:rPr>
                <w:rFonts w:hint="eastAsia" w:cs="宋体"/>
                <w:b/>
                <w:bCs/>
                <w:color w:val="auto"/>
                <w:sz w:val="21"/>
                <w:szCs w:val="21"/>
                <w:highlight w:val="none"/>
                <w:lang w:eastAsia="zh-CN"/>
              </w:rPr>
              <w:t>、</w:t>
            </w:r>
            <w:r>
              <w:rPr>
                <w:rFonts w:hint="eastAsia" w:cs="宋体"/>
                <w:b/>
                <w:bCs/>
                <w:color w:val="auto"/>
                <w:sz w:val="21"/>
                <w:szCs w:val="21"/>
                <w:highlight w:val="none"/>
              </w:rPr>
              <w:t>给排水专业负责人</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1）具有注册公用设备工程师（给水排水）的，得</w:t>
            </w:r>
            <w:r>
              <w:rPr>
                <w:rFonts w:hint="eastAsia" w:cs="宋体"/>
                <w:color w:val="auto"/>
                <w:sz w:val="21"/>
                <w:szCs w:val="21"/>
                <w:highlight w:val="none"/>
                <w:lang w:val="en-US" w:eastAsia="zh-CN"/>
              </w:rPr>
              <w:t>2</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2）同时具有给水排水相关专业高级</w:t>
            </w:r>
            <w:r>
              <w:rPr>
                <w:rFonts w:hint="eastAsia" w:cs="宋体"/>
                <w:color w:val="auto"/>
                <w:sz w:val="21"/>
                <w:szCs w:val="21"/>
                <w:highlight w:val="none"/>
                <w:lang w:eastAsia="zh-CN"/>
              </w:rPr>
              <w:t>（</w:t>
            </w:r>
            <w:r>
              <w:rPr>
                <w:rFonts w:hint="eastAsia" w:cs="宋体"/>
                <w:color w:val="auto"/>
                <w:sz w:val="21"/>
                <w:szCs w:val="21"/>
                <w:highlight w:val="none"/>
                <w:lang w:val="en-US" w:eastAsia="zh-CN"/>
              </w:rPr>
              <w:t>或以上）</w:t>
            </w:r>
            <w:r>
              <w:rPr>
                <w:rFonts w:hint="eastAsia" w:cs="宋体"/>
                <w:color w:val="auto"/>
                <w:sz w:val="21"/>
                <w:szCs w:val="21"/>
                <w:highlight w:val="none"/>
              </w:rPr>
              <w:t>职称的，加1</w:t>
            </w:r>
            <w:r>
              <w:rPr>
                <w:rFonts w:hint="eastAsia" w:cs="宋体"/>
                <w:color w:val="auto"/>
                <w:sz w:val="21"/>
                <w:szCs w:val="21"/>
                <w:highlight w:val="none"/>
                <w:lang w:val="en-US" w:eastAsia="zh-CN"/>
              </w:rPr>
              <w:t>.5</w:t>
            </w:r>
            <w:r>
              <w:rPr>
                <w:rFonts w:hint="eastAsia" w:cs="宋体"/>
                <w:color w:val="auto"/>
                <w:sz w:val="21"/>
                <w:szCs w:val="21"/>
                <w:highlight w:val="none"/>
              </w:rPr>
              <w:t>分；同时具有</w:t>
            </w:r>
            <w:r>
              <w:rPr>
                <w:rFonts w:hint="eastAsia" w:cs="宋体"/>
                <w:color w:val="auto"/>
                <w:sz w:val="21"/>
                <w:szCs w:val="21"/>
                <w:highlight w:val="none"/>
                <w:lang w:eastAsia="zh-CN"/>
              </w:rPr>
              <w:t>给排水</w:t>
            </w:r>
            <w:r>
              <w:rPr>
                <w:rFonts w:hint="eastAsia" w:cs="宋体"/>
                <w:color w:val="auto"/>
                <w:sz w:val="21"/>
                <w:szCs w:val="21"/>
                <w:highlight w:val="none"/>
              </w:rPr>
              <w:t>相关专业</w:t>
            </w:r>
            <w:r>
              <w:rPr>
                <w:rFonts w:hint="eastAsia" w:cs="宋体"/>
                <w:color w:val="auto"/>
                <w:sz w:val="21"/>
                <w:szCs w:val="21"/>
                <w:highlight w:val="none"/>
                <w:lang w:val="en-US" w:eastAsia="zh-CN"/>
              </w:rPr>
              <w:t>中</w:t>
            </w:r>
            <w:r>
              <w:rPr>
                <w:rFonts w:hint="eastAsia" w:cs="宋体"/>
                <w:color w:val="auto"/>
                <w:sz w:val="21"/>
                <w:szCs w:val="21"/>
                <w:highlight w:val="none"/>
              </w:rPr>
              <w:t>级职称的，加0.5分；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本子项最高得</w:t>
            </w:r>
            <w:r>
              <w:rPr>
                <w:rFonts w:hint="eastAsia" w:cs="宋体"/>
                <w:color w:val="auto"/>
                <w:sz w:val="21"/>
                <w:szCs w:val="21"/>
                <w:highlight w:val="none"/>
                <w:lang w:val="en-US" w:eastAsia="zh-CN"/>
              </w:rPr>
              <w:t>3.5</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b/>
                <w:bCs/>
                <w:color w:val="auto"/>
                <w:sz w:val="21"/>
                <w:szCs w:val="21"/>
                <w:highlight w:val="none"/>
              </w:rPr>
            </w:pPr>
            <w:r>
              <w:rPr>
                <w:rFonts w:hint="eastAsia" w:cs="宋体"/>
                <w:b/>
                <w:bCs/>
                <w:color w:val="auto"/>
                <w:sz w:val="21"/>
                <w:szCs w:val="21"/>
                <w:highlight w:val="none"/>
                <w:lang w:val="en-US" w:eastAsia="zh-CN"/>
              </w:rPr>
              <w:t>6、</w:t>
            </w:r>
            <w:r>
              <w:rPr>
                <w:rFonts w:hint="eastAsia" w:cs="宋体"/>
                <w:b/>
                <w:bCs/>
                <w:color w:val="auto"/>
                <w:sz w:val="21"/>
                <w:szCs w:val="21"/>
                <w:highlight w:val="none"/>
              </w:rPr>
              <w:t>造价专业负责人</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1）具有注册</w:t>
            </w:r>
            <w:r>
              <w:rPr>
                <w:rFonts w:hint="eastAsia" w:cs="宋体"/>
                <w:color w:val="auto"/>
                <w:sz w:val="21"/>
                <w:szCs w:val="21"/>
                <w:highlight w:val="none"/>
                <w:lang w:val="en-US" w:eastAsia="zh-CN"/>
              </w:rPr>
              <w:t>造价</w:t>
            </w:r>
            <w:r>
              <w:rPr>
                <w:rFonts w:hint="eastAsia" w:cs="宋体"/>
                <w:color w:val="auto"/>
                <w:sz w:val="21"/>
                <w:szCs w:val="21"/>
                <w:highlight w:val="none"/>
              </w:rPr>
              <w:t>工程师的，得</w:t>
            </w:r>
            <w:r>
              <w:rPr>
                <w:rFonts w:hint="eastAsia" w:cs="宋体"/>
                <w:color w:val="auto"/>
                <w:sz w:val="21"/>
                <w:szCs w:val="21"/>
                <w:highlight w:val="none"/>
                <w:lang w:val="en-US" w:eastAsia="zh-CN"/>
              </w:rPr>
              <w:t>2</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rPr>
              <w:t>2）同时具有</w:t>
            </w:r>
            <w:r>
              <w:rPr>
                <w:rFonts w:hint="eastAsia" w:cs="宋体"/>
                <w:color w:val="auto"/>
                <w:sz w:val="21"/>
                <w:szCs w:val="21"/>
                <w:highlight w:val="none"/>
                <w:lang w:val="en-US" w:eastAsia="zh-CN"/>
              </w:rPr>
              <w:t>工程类</w:t>
            </w:r>
            <w:r>
              <w:rPr>
                <w:rFonts w:hint="eastAsia" w:cs="宋体"/>
                <w:color w:val="auto"/>
                <w:sz w:val="21"/>
                <w:szCs w:val="21"/>
                <w:highlight w:val="none"/>
              </w:rPr>
              <w:t>相关专业高级</w:t>
            </w:r>
            <w:r>
              <w:rPr>
                <w:rFonts w:hint="eastAsia" w:cs="宋体"/>
                <w:color w:val="auto"/>
                <w:sz w:val="21"/>
                <w:szCs w:val="21"/>
                <w:highlight w:val="none"/>
                <w:lang w:eastAsia="zh-CN"/>
              </w:rPr>
              <w:t>（</w:t>
            </w:r>
            <w:r>
              <w:rPr>
                <w:rFonts w:hint="eastAsia" w:cs="宋体"/>
                <w:color w:val="auto"/>
                <w:sz w:val="21"/>
                <w:szCs w:val="21"/>
                <w:highlight w:val="none"/>
                <w:lang w:val="en-US" w:eastAsia="zh-CN"/>
              </w:rPr>
              <w:t>或以上）</w:t>
            </w:r>
            <w:r>
              <w:rPr>
                <w:rFonts w:hint="eastAsia" w:cs="宋体"/>
                <w:color w:val="auto"/>
                <w:sz w:val="21"/>
                <w:szCs w:val="21"/>
                <w:highlight w:val="none"/>
              </w:rPr>
              <w:t>职称的，加</w:t>
            </w:r>
            <w:r>
              <w:rPr>
                <w:rFonts w:hint="eastAsia" w:cs="宋体"/>
                <w:color w:val="auto"/>
                <w:sz w:val="21"/>
                <w:szCs w:val="21"/>
                <w:highlight w:val="none"/>
                <w:lang w:val="en-US" w:eastAsia="zh-CN"/>
              </w:rPr>
              <w:t>1.5</w:t>
            </w:r>
            <w:r>
              <w:rPr>
                <w:rFonts w:hint="eastAsia" w:cs="宋体"/>
                <w:color w:val="auto"/>
                <w:sz w:val="21"/>
                <w:szCs w:val="21"/>
                <w:highlight w:val="none"/>
              </w:rPr>
              <w:t>分；同时具有</w:t>
            </w:r>
            <w:r>
              <w:rPr>
                <w:rFonts w:hint="eastAsia" w:cs="宋体"/>
                <w:color w:val="auto"/>
                <w:sz w:val="21"/>
                <w:szCs w:val="21"/>
                <w:highlight w:val="none"/>
                <w:lang w:val="en-US" w:eastAsia="zh-CN"/>
              </w:rPr>
              <w:t>工程类</w:t>
            </w:r>
            <w:r>
              <w:rPr>
                <w:rFonts w:hint="eastAsia" w:cs="宋体"/>
                <w:color w:val="auto"/>
                <w:sz w:val="21"/>
                <w:szCs w:val="21"/>
                <w:highlight w:val="none"/>
              </w:rPr>
              <w:t>相关专业</w:t>
            </w:r>
            <w:r>
              <w:rPr>
                <w:rFonts w:hint="eastAsia" w:cs="宋体"/>
                <w:color w:val="auto"/>
                <w:sz w:val="21"/>
                <w:szCs w:val="21"/>
                <w:highlight w:val="none"/>
                <w:lang w:val="en-US" w:eastAsia="zh-CN"/>
              </w:rPr>
              <w:t>中</w:t>
            </w:r>
            <w:r>
              <w:rPr>
                <w:rFonts w:hint="eastAsia" w:cs="宋体"/>
                <w:color w:val="auto"/>
                <w:sz w:val="21"/>
                <w:szCs w:val="21"/>
                <w:highlight w:val="none"/>
              </w:rPr>
              <w:t>级职称的，加0.5分；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lang w:val="en-US" w:eastAsia="zh-CN"/>
              </w:rPr>
            </w:pPr>
            <w:r>
              <w:rPr>
                <w:rFonts w:hint="eastAsia" w:cs="宋体"/>
                <w:color w:val="auto"/>
                <w:sz w:val="21"/>
                <w:szCs w:val="21"/>
                <w:highlight w:val="none"/>
              </w:rPr>
              <w:t>本子项最高得</w:t>
            </w:r>
            <w:r>
              <w:rPr>
                <w:rFonts w:hint="eastAsia" w:cs="宋体"/>
                <w:color w:val="auto"/>
                <w:sz w:val="21"/>
                <w:szCs w:val="21"/>
                <w:highlight w:val="none"/>
                <w:lang w:val="en-US" w:eastAsia="zh-CN"/>
              </w:rPr>
              <w:t>3.5</w:t>
            </w:r>
            <w:r>
              <w:rPr>
                <w:rFonts w:hint="eastAsia" w:cs="宋体"/>
                <w:color w:val="auto"/>
                <w:sz w:val="21"/>
                <w:szCs w:val="21"/>
                <w:highlight w:val="none"/>
              </w:rPr>
              <w:t>分。</w:t>
            </w:r>
          </w:p>
          <w:p>
            <w:pPr>
              <w:keepNext w:val="0"/>
              <w:keepLines w:val="0"/>
              <w:pageBreakBefore w:val="0"/>
              <w:widowControl/>
              <w:kinsoku/>
              <w:wordWrap/>
              <w:overflowPunct/>
              <w:topLinePunct w:val="0"/>
              <w:autoSpaceDE w:val="0"/>
              <w:autoSpaceDN w:val="0"/>
              <w:bidi w:val="0"/>
              <w:adjustRightInd/>
              <w:snapToGrid/>
              <w:spacing w:line="288" w:lineRule="auto"/>
              <w:textAlignment w:val="auto"/>
              <w:rPr>
                <w:rFonts w:hint="eastAsia" w:cs="宋体"/>
                <w:color w:val="auto"/>
                <w:sz w:val="21"/>
                <w:szCs w:val="21"/>
                <w:highlight w:val="none"/>
              </w:rPr>
            </w:pPr>
            <w:r>
              <w:rPr>
                <w:rFonts w:hint="eastAsia" w:cs="宋体"/>
                <w:color w:val="auto"/>
                <w:sz w:val="21"/>
                <w:szCs w:val="21"/>
                <w:highlight w:val="none"/>
                <w:lang w:val="en-US" w:eastAsia="zh-CN"/>
              </w:rPr>
              <w:t>注：须提供有效的注册证书、职称证书、身份证、本人的加盖社保局或税务局印章或网站打印的在投标单位缴纳的社保证明(提供2022年12月、2023年1、2月份中的任意1个月社保即可)，如达到法定退休年龄，无法提供该社保证明的，须提供本人与投标单位劳动关系证明（如返聘协议等）等复印件并加盖公章，</w:t>
            </w:r>
            <w:r>
              <w:rPr>
                <w:rFonts w:hint="eastAsia" w:cs="宋体"/>
                <w:color w:val="auto"/>
                <w:sz w:val="21"/>
                <w:szCs w:val="21"/>
                <w:highlight w:val="none"/>
              </w:rPr>
              <w:t>否则不得分</w:t>
            </w:r>
            <w:r>
              <w:rPr>
                <w:rFonts w:hint="eastAsia" w:cs="宋体"/>
                <w:color w:val="auto"/>
                <w:sz w:val="21"/>
                <w:szCs w:val="21"/>
                <w:highlight w:val="none"/>
                <w:lang w:val="en-US" w:eastAsia="zh-CN"/>
              </w:rPr>
              <w:t>。</w:t>
            </w:r>
          </w:p>
        </w:tc>
      </w:tr>
    </w:tbl>
    <w:p>
      <w:pPr>
        <w:rPr>
          <w:rFonts w:hint="eastAsia"/>
          <w:color w:val="auto"/>
          <w:highlight w:val="none"/>
        </w:rPr>
      </w:pPr>
    </w:p>
    <w:p>
      <w:pPr>
        <w:rPr>
          <w:rFonts w:hint="eastAsia" w:ascii="宋体" w:hAnsi="宋体"/>
          <w:b/>
          <w:color w:val="auto"/>
          <w:kern w:val="0"/>
          <w:highlight w:val="none"/>
        </w:rPr>
      </w:pPr>
      <w:r>
        <w:rPr>
          <w:rFonts w:hint="eastAsia" w:ascii="宋体" w:hAnsi="宋体"/>
          <w:b/>
          <w:color w:val="auto"/>
          <w:kern w:val="0"/>
          <w:highlight w:val="none"/>
        </w:rPr>
        <w:br w:type="page"/>
      </w:r>
    </w:p>
    <w:p>
      <w:pPr>
        <w:jc w:val="center"/>
        <w:rPr>
          <w:color w:val="auto"/>
          <w:highlight w:val="none"/>
        </w:rPr>
      </w:pPr>
      <w:r>
        <w:rPr>
          <w:rFonts w:hint="eastAsia" w:ascii="宋体" w:hAnsi="宋体"/>
          <w:b/>
          <w:color w:val="auto"/>
          <w:kern w:val="0"/>
          <w:highlight w:val="none"/>
        </w:rPr>
        <w:t>技术评</w:t>
      </w:r>
      <w:r>
        <w:rPr>
          <w:rFonts w:hint="eastAsia" w:ascii="宋体" w:hAnsi="宋体"/>
          <w:b/>
          <w:color w:val="auto"/>
          <w:kern w:val="0"/>
          <w:highlight w:val="none"/>
          <w:lang w:val="en-US" w:eastAsia="zh-CN"/>
        </w:rPr>
        <w:t>审</w:t>
      </w:r>
      <w:r>
        <w:rPr>
          <w:rFonts w:hint="eastAsia" w:ascii="宋体" w:hAnsi="宋体"/>
          <w:b/>
          <w:color w:val="auto"/>
          <w:kern w:val="0"/>
          <w:highlight w:val="none"/>
        </w:rPr>
        <w:t>表</w:t>
      </w:r>
      <w:r>
        <w:rPr>
          <w:rFonts w:hint="eastAsia" w:ascii="宋体" w:hAnsi="宋体"/>
          <w:b/>
          <w:color w:val="auto"/>
          <w:kern w:val="0"/>
          <w:highlight w:val="none"/>
          <w:lang w:eastAsia="zh-CN"/>
        </w:rPr>
        <w:t>（</w:t>
      </w:r>
      <w:r>
        <w:rPr>
          <w:rFonts w:hint="eastAsia" w:ascii="宋体" w:hAnsi="宋体"/>
          <w:b/>
          <w:color w:val="auto"/>
          <w:kern w:val="0"/>
          <w:highlight w:val="none"/>
          <w:lang w:val="en-US" w:eastAsia="zh-CN"/>
        </w:rPr>
        <w:t>30分）</w:t>
      </w: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tbl>
      <w:tblPr>
        <w:tblStyle w:val="27"/>
        <w:tblpPr w:leftFromText="180" w:rightFromText="180" w:vertAnchor="text" w:horzAnchor="page" w:tblpX="1444" w:tblpY="294"/>
        <w:tblOverlap w:val="never"/>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198"/>
        <w:gridCol w:w="797"/>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trPr>
        <w:tc>
          <w:tcPr>
            <w:tcW w:w="587" w:type="dxa"/>
            <w:vAlign w:val="center"/>
          </w:tcPr>
          <w:p>
            <w:pPr>
              <w:keepNext w:val="0"/>
              <w:keepLines w:val="0"/>
              <w:pageBreakBefore w:val="0"/>
              <w:widowControl/>
              <w:kinsoku/>
              <w:wordWrap/>
              <w:overflowPunct/>
              <w:topLinePunct w:val="0"/>
              <w:autoSpaceDE w:val="0"/>
              <w:autoSpaceDN w:val="0"/>
              <w:bidi w:val="0"/>
              <w:spacing w:line="312" w:lineRule="auto"/>
              <w:ind w:left="-120" w:leftChars="-50" w:right="-120" w:rightChars="-50"/>
              <w:jc w:val="center"/>
              <w:rPr>
                <w:rFonts w:hint="eastAsia" w:eastAsiaTheme="minorEastAsia"/>
                <w:b/>
                <w:color w:val="auto"/>
                <w:sz w:val="21"/>
                <w:szCs w:val="21"/>
                <w:highlight w:val="none"/>
                <w:lang w:val="en-US" w:eastAsia="zh-CN"/>
              </w:rPr>
            </w:pPr>
            <w:bookmarkStart w:id="484" w:name="_Toc6271"/>
            <w:bookmarkStart w:id="485" w:name="_Toc13289"/>
            <w:bookmarkStart w:id="486" w:name="_Toc10524"/>
            <w:bookmarkStart w:id="487" w:name="_Toc4219"/>
            <w:bookmarkStart w:id="488" w:name="_Toc12969"/>
            <w:bookmarkStart w:id="489" w:name="_Toc31633"/>
            <w:bookmarkStart w:id="490" w:name="_Toc5765"/>
            <w:bookmarkStart w:id="491" w:name="_Toc12064"/>
            <w:bookmarkStart w:id="492" w:name="_Toc9492"/>
            <w:bookmarkStart w:id="493" w:name="_Toc6807"/>
            <w:bookmarkStart w:id="494" w:name="_Toc26609"/>
            <w:bookmarkStart w:id="495" w:name="_Toc898"/>
            <w:bookmarkStart w:id="496" w:name="_Toc19345"/>
            <w:bookmarkStart w:id="497" w:name="_Toc25759"/>
            <w:bookmarkStart w:id="498" w:name="_Toc26288"/>
            <w:bookmarkStart w:id="499" w:name="_Toc26895"/>
            <w:bookmarkStart w:id="500" w:name="_Toc13744"/>
            <w:bookmarkStart w:id="501" w:name="_Toc5526"/>
            <w:bookmarkStart w:id="502" w:name="_Toc8420"/>
            <w:bookmarkStart w:id="503" w:name="_Toc27585"/>
            <w:bookmarkStart w:id="504" w:name="_Toc21420"/>
            <w:bookmarkStart w:id="505" w:name="_Toc11461"/>
            <w:bookmarkStart w:id="506" w:name="_Toc9659"/>
            <w:bookmarkStart w:id="507" w:name="_Toc15055"/>
            <w:bookmarkStart w:id="508" w:name="_Toc21087"/>
            <w:bookmarkStart w:id="509" w:name="_Toc3592"/>
            <w:bookmarkStart w:id="510" w:name="_Toc29664"/>
            <w:bookmarkStart w:id="511" w:name="_Toc16293"/>
            <w:bookmarkStart w:id="512" w:name="_Toc31328"/>
            <w:bookmarkStart w:id="513" w:name="_Toc21343"/>
            <w:bookmarkStart w:id="514" w:name="_Toc11373"/>
            <w:bookmarkStart w:id="515" w:name="_Toc23553"/>
            <w:bookmarkStart w:id="516" w:name="_Toc687"/>
            <w:bookmarkStart w:id="517" w:name="_Toc17154"/>
            <w:bookmarkStart w:id="518" w:name="_Toc2484"/>
            <w:bookmarkStart w:id="519" w:name="_Toc4038"/>
            <w:bookmarkStart w:id="520" w:name="_Toc362861374"/>
            <w:bookmarkStart w:id="521" w:name="_Toc16532"/>
            <w:bookmarkStart w:id="522" w:name="_Toc13171"/>
            <w:bookmarkStart w:id="523" w:name="_Toc6028"/>
            <w:bookmarkStart w:id="524" w:name="_Toc339872748"/>
            <w:bookmarkStart w:id="525" w:name="_Toc24380"/>
            <w:bookmarkStart w:id="526" w:name="_Toc31713"/>
            <w:bookmarkStart w:id="527" w:name="_Toc2293"/>
            <w:bookmarkStart w:id="528" w:name="_Toc6873"/>
            <w:bookmarkStart w:id="529" w:name="_Toc7200"/>
            <w:bookmarkStart w:id="530" w:name="_Toc30161"/>
            <w:bookmarkStart w:id="531" w:name="_Toc14241"/>
            <w:bookmarkStart w:id="532" w:name="_Toc2650"/>
            <w:bookmarkStart w:id="533" w:name="_Toc2218"/>
            <w:bookmarkStart w:id="534" w:name="_Toc23379"/>
            <w:bookmarkStart w:id="535" w:name="_Toc32585"/>
            <w:bookmarkStart w:id="536" w:name="_Toc13021"/>
            <w:bookmarkStart w:id="537" w:name="_Toc25605"/>
            <w:bookmarkStart w:id="538" w:name="_Toc6310"/>
            <w:bookmarkStart w:id="539" w:name="_Toc13971"/>
            <w:bookmarkStart w:id="540" w:name="_Toc1206"/>
            <w:bookmarkStart w:id="541" w:name="_Toc731"/>
            <w:bookmarkStart w:id="542" w:name="_Toc23763"/>
            <w:bookmarkStart w:id="543" w:name="_Toc18375"/>
            <w:bookmarkStart w:id="544" w:name="_Toc30243"/>
            <w:bookmarkStart w:id="545" w:name="_Toc2728"/>
            <w:bookmarkStart w:id="546" w:name="_Toc9751"/>
            <w:bookmarkStart w:id="547" w:name="_Toc32445"/>
            <w:r>
              <w:rPr>
                <w:rFonts w:hint="eastAsia"/>
                <w:b/>
                <w:color w:val="auto"/>
                <w:sz w:val="21"/>
                <w:szCs w:val="21"/>
                <w:highlight w:val="none"/>
                <w:lang w:val="en-US" w:eastAsia="zh-CN"/>
              </w:rPr>
              <w:t>序号</w:t>
            </w:r>
          </w:p>
        </w:tc>
        <w:tc>
          <w:tcPr>
            <w:tcW w:w="1198" w:type="dxa"/>
            <w:vAlign w:val="center"/>
          </w:tcPr>
          <w:p>
            <w:pPr>
              <w:keepNext w:val="0"/>
              <w:keepLines w:val="0"/>
              <w:pageBreakBefore w:val="0"/>
              <w:widowControl/>
              <w:kinsoku/>
              <w:wordWrap/>
              <w:overflowPunct/>
              <w:topLinePunct w:val="0"/>
              <w:autoSpaceDE w:val="0"/>
              <w:autoSpaceDN w:val="0"/>
              <w:bidi w:val="0"/>
              <w:spacing w:line="312" w:lineRule="auto"/>
              <w:ind w:right="105" w:rightChars="0"/>
              <w:jc w:val="center"/>
              <w:rPr>
                <w:b/>
                <w:color w:val="auto"/>
                <w:sz w:val="21"/>
                <w:szCs w:val="21"/>
                <w:highlight w:val="none"/>
              </w:rPr>
            </w:pPr>
            <w:r>
              <w:rPr>
                <w:b/>
                <w:color w:val="auto"/>
                <w:sz w:val="21"/>
                <w:szCs w:val="21"/>
                <w:highlight w:val="none"/>
              </w:rPr>
              <w:t>评分因素</w:t>
            </w:r>
          </w:p>
        </w:tc>
        <w:tc>
          <w:tcPr>
            <w:tcW w:w="797" w:type="dxa"/>
            <w:vAlign w:val="center"/>
          </w:tcPr>
          <w:p>
            <w:pPr>
              <w:keepNext w:val="0"/>
              <w:keepLines w:val="0"/>
              <w:pageBreakBefore w:val="0"/>
              <w:widowControl/>
              <w:kinsoku/>
              <w:wordWrap/>
              <w:overflowPunct/>
              <w:topLinePunct w:val="0"/>
              <w:autoSpaceDE w:val="0"/>
              <w:autoSpaceDN w:val="0"/>
              <w:bidi w:val="0"/>
              <w:spacing w:line="312" w:lineRule="auto"/>
              <w:ind w:right="105"/>
              <w:jc w:val="center"/>
              <w:rPr>
                <w:b/>
                <w:color w:val="auto"/>
                <w:sz w:val="21"/>
                <w:szCs w:val="21"/>
                <w:highlight w:val="none"/>
              </w:rPr>
            </w:pPr>
            <w:r>
              <w:rPr>
                <w:b/>
                <w:color w:val="auto"/>
                <w:sz w:val="21"/>
                <w:szCs w:val="21"/>
                <w:highlight w:val="none"/>
              </w:rPr>
              <w:t>分值</w:t>
            </w:r>
          </w:p>
        </w:tc>
        <w:tc>
          <w:tcPr>
            <w:tcW w:w="7050" w:type="dxa"/>
            <w:vAlign w:val="center"/>
          </w:tcPr>
          <w:p>
            <w:pPr>
              <w:keepNext w:val="0"/>
              <w:keepLines w:val="0"/>
              <w:pageBreakBefore w:val="0"/>
              <w:widowControl/>
              <w:kinsoku/>
              <w:wordWrap/>
              <w:overflowPunct/>
              <w:topLinePunct w:val="0"/>
              <w:autoSpaceDE w:val="0"/>
              <w:autoSpaceDN w:val="0"/>
              <w:bidi w:val="0"/>
              <w:spacing w:line="312" w:lineRule="auto"/>
              <w:jc w:val="center"/>
              <w:rPr>
                <w:b/>
                <w:color w:val="auto"/>
                <w:sz w:val="21"/>
                <w:szCs w:val="21"/>
                <w:highlight w:val="none"/>
              </w:rPr>
            </w:pPr>
            <w:r>
              <w:rPr>
                <w:rFonts w:hint="eastAsia"/>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587" w:type="dxa"/>
            <w:vAlign w:val="center"/>
          </w:tcPr>
          <w:p>
            <w:pPr>
              <w:keepNext w:val="0"/>
              <w:keepLines w:val="0"/>
              <w:pageBreakBefore w:val="0"/>
              <w:widowControl/>
              <w:kinsoku/>
              <w:wordWrap/>
              <w:overflowPunct/>
              <w:topLinePunct w:val="0"/>
              <w:autoSpaceDE w:val="0"/>
              <w:autoSpaceDN w:val="0"/>
              <w:bidi w:val="0"/>
              <w:spacing w:line="312" w:lineRule="auto"/>
              <w:jc w:val="center"/>
              <w:rPr>
                <w:rFonts w:hint="default" w:eastAsiaTheme="minorEastAsia"/>
                <w:color w:val="auto"/>
                <w:sz w:val="21"/>
                <w:szCs w:val="21"/>
                <w:highlight w:val="none"/>
                <w:u w:val="none"/>
                <w:lang w:val="en-US" w:eastAsia="zh-CN"/>
              </w:rPr>
            </w:pPr>
            <w:r>
              <w:rPr>
                <w:rFonts w:hint="default" w:eastAsiaTheme="minorEastAsia"/>
                <w:color w:val="auto"/>
                <w:sz w:val="21"/>
                <w:szCs w:val="21"/>
                <w:highlight w:val="none"/>
                <w:u w:val="none"/>
                <w:lang w:val="en-US" w:eastAsia="zh-CN"/>
              </w:rPr>
              <w:t>1</w:t>
            </w:r>
          </w:p>
        </w:tc>
        <w:tc>
          <w:tcPr>
            <w:tcW w:w="1198" w:type="dxa"/>
            <w:vAlign w:val="center"/>
          </w:tcPr>
          <w:p>
            <w:pPr>
              <w:keepNext w:val="0"/>
              <w:keepLines w:val="0"/>
              <w:pageBreakBefore w:val="0"/>
              <w:widowControl/>
              <w:kinsoku/>
              <w:wordWrap/>
              <w:overflowPunct/>
              <w:topLinePunct w:val="0"/>
              <w:autoSpaceDE w:val="0"/>
              <w:autoSpaceDN w:val="0"/>
              <w:bidi w:val="0"/>
              <w:snapToGrid w:val="0"/>
              <w:spacing w:line="312" w:lineRule="auto"/>
              <w:jc w:val="center"/>
              <w:rPr>
                <w:rFonts w:hint="eastAsia"/>
                <w:snapToGrid w:val="0"/>
                <w:color w:val="auto"/>
                <w:sz w:val="21"/>
                <w:szCs w:val="21"/>
                <w:highlight w:val="none"/>
                <w:u w:val="none"/>
              </w:rPr>
            </w:pPr>
            <w:r>
              <w:rPr>
                <w:rFonts w:hint="eastAsia"/>
                <w:snapToGrid w:val="0"/>
                <w:color w:val="auto"/>
                <w:sz w:val="21"/>
                <w:szCs w:val="21"/>
                <w:highlight w:val="none"/>
                <w:u w:val="none"/>
              </w:rPr>
              <w:t>方案</w:t>
            </w:r>
            <w:r>
              <w:rPr>
                <w:rFonts w:hint="eastAsia"/>
                <w:snapToGrid w:val="0"/>
                <w:color w:val="auto"/>
                <w:sz w:val="21"/>
                <w:szCs w:val="21"/>
                <w:highlight w:val="none"/>
                <w:u w:val="none"/>
                <w:lang w:val="en-US" w:eastAsia="zh-CN"/>
              </w:rPr>
              <w:t>优化</w:t>
            </w:r>
            <w:r>
              <w:rPr>
                <w:rFonts w:hint="eastAsia"/>
                <w:snapToGrid w:val="0"/>
                <w:color w:val="auto"/>
                <w:sz w:val="21"/>
                <w:szCs w:val="21"/>
                <w:highlight w:val="none"/>
                <w:u w:val="none"/>
              </w:rPr>
              <w:t>设计</w:t>
            </w:r>
          </w:p>
        </w:tc>
        <w:tc>
          <w:tcPr>
            <w:tcW w:w="797" w:type="dxa"/>
            <w:vAlign w:val="center"/>
          </w:tcPr>
          <w:p>
            <w:pPr>
              <w:keepNext w:val="0"/>
              <w:keepLines w:val="0"/>
              <w:pageBreakBefore w:val="0"/>
              <w:widowControl/>
              <w:kinsoku/>
              <w:wordWrap/>
              <w:overflowPunct/>
              <w:topLinePunct w:val="0"/>
              <w:autoSpaceDE w:val="0"/>
              <w:autoSpaceDN w:val="0"/>
              <w:bidi w:val="0"/>
              <w:snapToGrid w:val="0"/>
              <w:spacing w:line="312" w:lineRule="auto"/>
              <w:jc w:val="center"/>
              <w:rPr>
                <w:color w:val="auto"/>
                <w:sz w:val="21"/>
                <w:szCs w:val="21"/>
                <w:highlight w:val="none"/>
                <w:u w:val="none"/>
              </w:rPr>
            </w:pPr>
            <w:r>
              <w:rPr>
                <w:rFonts w:hint="eastAsia"/>
                <w:color w:val="auto"/>
                <w:sz w:val="21"/>
                <w:szCs w:val="21"/>
                <w:highlight w:val="none"/>
                <w:u w:val="none"/>
                <w:lang w:val="en-US" w:eastAsia="zh-CN"/>
              </w:rPr>
              <w:t>5</w:t>
            </w:r>
            <w:r>
              <w:rPr>
                <w:rFonts w:hint="eastAsia"/>
                <w:color w:val="auto"/>
                <w:sz w:val="21"/>
                <w:szCs w:val="21"/>
                <w:highlight w:val="none"/>
                <w:u w:val="none"/>
              </w:rPr>
              <w:t>分</w:t>
            </w:r>
          </w:p>
        </w:tc>
        <w:tc>
          <w:tcPr>
            <w:tcW w:w="7050" w:type="dxa"/>
            <w:vAlign w:val="center"/>
          </w:tcPr>
          <w:p>
            <w:pPr>
              <w:keepNext w:val="0"/>
              <w:keepLines w:val="0"/>
              <w:pageBreakBefore w:val="0"/>
              <w:widowControl/>
              <w:kinsoku/>
              <w:wordWrap/>
              <w:overflowPunct/>
              <w:topLinePunct w:val="0"/>
              <w:autoSpaceDE w:val="0"/>
              <w:autoSpaceDN w:val="0"/>
              <w:bidi w:val="0"/>
              <w:spacing w:line="312" w:lineRule="auto"/>
              <w:ind w:left="38" w:leftChars="16"/>
              <w:jc w:val="both"/>
              <w:rPr>
                <w:rFonts w:hint="eastAsia"/>
                <w:color w:val="auto"/>
                <w:sz w:val="21"/>
                <w:szCs w:val="21"/>
                <w:highlight w:val="none"/>
                <w:u w:val="none"/>
                <w:lang w:eastAsia="zh-CN"/>
              </w:rPr>
            </w:pPr>
            <w:r>
              <w:rPr>
                <w:rFonts w:hint="eastAsia"/>
                <w:color w:val="auto"/>
                <w:sz w:val="21"/>
                <w:szCs w:val="21"/>
                <w:highlight w:val="none"/>
                <w:u w:val="none"/>
              </w:rPr>
              <w:t>从总体设计思路、合理性、功能性</w:t>
            </w:r>
            <w:r>
              <w:rPr>
                <w:rFonts w:hint="eastAsia"/>
                <w:color w:val="auto"/>
                <w:sz w:val="21"/>
                <w:szCs w:val="21"/>
                <w:highlight w:val="none"/>
                <w:u w:val="none"/>
                <w:lang w:eastAsia="zh-CN"/>
              </w:rPr>
              <w:t>、</w:t>
            </w:r>
            <w:r>
              <w:rPr>
                <w:rFonts w:hint="eastAsia"/>
                <w:color w:val="auto"/>
                <w:sz w:val="21"/>
                <w:szCs w:val="21"/>
                <w:highlight w:val="none"/>
                <w:u w:val="none"/>
              </w:rPr>
              <w:t>协调性</w:t>
            </w:r>
            <w:r>
              <w:rPr>
                <w:rFonts w:hint="eastAsia"/>
                <w:color w:val="auto"/>
                <w:sz w:val="21"/>
                <w:szCs w:val="21"/>
                <w:highlight w:val="none"/>
                <w:u w:val="none"/>
                <w:lang w:eastAsia="zh-CN"/>
              </w:rPr>
              <w:t>，</w:t>
            </w:r>
            <w:r>
              <w:rPr>
                <w:rFonts w:hint="eastAsia"/>
                <w:color w:val="auto"/>
                <w:sz w:val="21"/>
                <w:szCs w:val="21"/>
                <w:highlight w:val="none"/>
                <w:u w:val="none"/>
              </w:rPr>
              <w:t>对招标人要求和初步设计</w:t>
            </w:r>
            <w:r>
              <w:rPr>
                <w:rFonts w:hint="eastAsia"/>
                <w:color w:val="auto"/>
                <w:sz w:val="21"/>
                <w:szCs w:val="21"/>
                <w:highlight w:val="none"/>
                <w:u w:val="none"/>
                <w:lang w:val="en-US" w:eastAsia="zh-CN"/>
              </w:rPr>
              <w:t>的图纸进行优化、提升</w:t>
            </w:r>
            <w:r>
              <w:rPr>
                <w:rFonts w:hint="eastAsia"/>
                <w:color w:val="auto"/>
                <w:sz w:val="21"/>
                <w:szCs w:val="21"/>
                <w:highlight w:val="none"/>
                <w:u w:val="none"/>
              </w:rPr>
              <w:t>，</w:t>
            </w:r>
            <w:r>
              <w:rPr>
                <w:rFonts w:hint="eastAsia"/>
                <w:color w:val="auto"/>
                <w:sz w:val="21"/>
                <w:szCs w:val="21"/>
                <w:highlight w:val="none"/>
                <w:u w:val="none"/>
                <w:lang w:val="en-US" w:eastAsia="zh-CN"/>
              </w:rPr>
              <w:t>使各功能更加合理化、结构更加优化、造价更加节省。</w:t>
            </w:r>
          </w:p>
          <w:p>
            <w:pPr>
              <w:keepNext w:val="0"/>
              <w:keepLines w:val="0"/>
              <w:pageBreakBefore w:val="0"/>
              <w:widowControl/>
              <w:kinsoku/>
              <w:wordWrap/>
              <w:overflowPunct/>
              <w:topLinePunct w:val="0"/>
              <w:autoSpaceDE w:val="0"/>
              <w:autoSpaceDN w:val="0"/>
              <w:bidi w:val="0"/>
              <w:spacing w:line="312" w:lineRule="auto"/>
              <w:ind w:left="38" w:leftChars="16"/>
              <w:jc w:val="both"/>
              <w:rPr>
                <w:color w:val="auto"/>
                <w:sz w:val="21"/>
                <w:szCs w:val="21"/>
                <w:highlight w:val="none"/>
                <w:u w:val="none"/>
              </w:rPr>
            </w:pPr>
            <w:r>
              <w:rPr>
                <w:rFonts w:hint="eastAsia"/>
                <w:color w:val="auto"/>
                <w:sz w:val="21"/>
                <w:szCs w:val="21"/>
                <w:highlight w:val="none"/>
                <w:u w:val="none"/>
                <w:lang w:eastAsia="zh-CN"/>
              </w:rPr>
              <w:t>优秀</w:t>
            </w:r>
            <w:r>
              <w:rPr>
                <w:rFonts w:hint="eastAsia"/>
                <w:color w:val="auto"/>
                <w:sz w:val="21"/>
                <w:szCs w:val="21"/>
                <w:highlight w:val="none"/>
                <w:u w:val="none"/>
              </w:rPr>
              <w:t>得</w:t>
            </w:r>
            <w:r>
              <w:rPr>
                <w:rFonts w:hint="eastAsia"/>
                <w:color w:val="auto"/>
                <w:sz w:val="21"/>
                <w:szCs w:val="21"/>
                <w:highlight w:val="none"/>
                <w:u w:val="none"/>
                <w:lang w:val="en-US" w:eastAsia="zh-CN"/>
              </w:rPr>
              <w:t>5</w:t>
            </w:r>
            <w:r>
              <w:rPr>
                <w:rFonts w:hint="eastAsia"/>
                <w:color w:val="auto"/>
                <w:sz w:val="21"/>
                <w:szCs w:val="21"/>
                <w:highlight w:val="none"/>
                <w:u w:val="none"/>
              </w:rPr>
              <w:t>分，</w:t>
            </w:r>
            <w:r>
              <w:rPr>
                <w:rFonts w:hint="eastAsia"/>
                <w:color w:val="auto"/>
                <w:sz w:val="21"/>
                <w:szCs w:val="21"/>
                <w:highlight w:val="none"/>
                <w:u w:val="none"/>
                <w:lang w:eastAsia="zh-CN"/>
              </w:rPr>
              <w:t>良好</w:t>
            </w:r>
            <w:r>
              <w:rPr>
                <w:rFonts w:hint="eastAsia"/>
                <w:color w:val="auto"/>
                <w:sz w:val="21"/>
                <w:szCs w:val="21"/>
                <w:highlight w:val="none"/>
                <w:u w:val="none"/>
                <w:lang w:val="en-US" w:eastAsia="zh-CN"/>
              </w:rPr>
              <w:t>得4</w:t>
            </w:r>
            <w:r>
              <w:rPr>
                <w:rFonts w:hint="eastAsia"/>
                <w:color w:val="auto"/>
                <w:sz w:val="21"/>
                <w:szCs w:val="21"/>
                <w:highlight w:val="none"/>
                <w:u w:val="none"/>
              </w:rPr>
              <w:t>分，</w:t>
            </w:r>
            <w:r>
              <w:rPr>
                <w:rFonts w:hint="eastAsia"/>
                <w:color w:val="auto"/>
                <w:sz w:val="21"/>
                <w:szCs w:val="21"/>
                <w:highlight w:val="none"/>
                <w:u w:val="none"/>
                <w:lang w:eastAsia="zh-CN"/>
              </w:rPr>
              <w:t>一般</w:t>
            </w:r>
            <w:r>
              <w:rPr>
                <w:rFonts w:hint="eastAsia"/>
                <w:color w:val="auto"/>
                <w:sz w:val="21"/>
                <w:szCs w:val="21"/>
                <w:highlight w:val="none"/>
                <w:u w:val="none"/>
              </w:rPr>
              <w:t>得</w:t>
            </w:r>
            <w:r>
              <w:rPr>
                <w:rFonts w:hint="eastAsia"/>
                <w:color w:val="auto"/>
                <w:sz w:val="21"/>
                <w:szCs w:val="21"/>
                <w:highlight w:val="none"/>
                <w:u w:val="none"/>
                <w:lang w:val="en-US" w:eastAsia="zh-CN"/>
              </w:rPr>
              <w:t>3</w:t>
            </w:r>
            <w:r>
              <w:rPr>
                <w:rFonts w:hint="eastAsia"/>
                <w:color w:val="auto"/>
                <w:sz w:val="21"/>
                <w:szCs w:val="21"/>
                <w:highlight w:val="none"/>
                <w:u w:val="none"/>
              </w:rPr>
              <w:t>分，无</w:t>
            </w:r>
            <w:r>
              <w:rPr>
                <w:rFonts w:hint="eastAsia"/>
                <w:color w:val="auto"/>
                <w:sz w:val="21"/>
                <w:szCs w:val="21"/>
                <w:highlight w:val="none"/>
                <w:u w:val="none"/>
                <w:lang w:eastAsia="zh-CN"/>
              </w:rPr>
              <w:t>内容</w:t>
            </w:r>
            <w:r>
              <w:rPr>
                <w:rFonts w:hint="eastAsia"/>
                <w:color w:val="auto"/>
                <w:sz w:val="21"/>
                <w:szCs w:val="21"/>
                <w:highlight w:val="none"/>
                <w:u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587" w:type="dxa"/>
            <w:vAlign w:val="center"/>
          </w:tcPr>
          <w:p>
            <w:pPr>
              <w:keepNext w:val="0"/>
              <w:keepLines w:val="0"/>
              <w:pageBreakBefore w:val="0"/>
              <w:widowControl/>
              <w:kinsoku/>
              <w:wordWrap/>
              <w:overflowPunct/>
              <w:topLinePunct w:val="0"/>
              <w:autoSpaceDE w:val="0"/>
              <w:autoSpaceDN w:val="0"/>
              <w:bidi w:val="0"/>
              <w:spacing w:line="312" w:lineRule="auto"/>
              <w:jc w:val="center"/>
              <w:rPr>
                <w:rFonts w:hint="default" w:eastAsiaTheme="minorEastAsia"/>
                <w:color w:val="auto"/>
                <w:sz w:val="21"/>
                <w:szCs w:val="21"/>
                <w:highlight w:val="none"/>
                <w:u w:val="none"/>
                <w:lang w:val="en-US" w:eastAsia="zh-CN"/>
              </w:rPr>
            </w:pPr>
            <w:r>
              <w:rPr>
                <w:rFonts w:hint="eastAsia"/>
                <w:color w:val="auto"/>
                <w:sz w:val="21"/>
                <w:szCs w:val="21"/>
                <w:highlight w:val="none"/>
                <w:u w:val="none"/>
                <w:lang w:val="en-US" w:eastAsia="zh-CN"/>
              </w:rPr>
              <w:t>2</w:t>
            </w:r>
          </w:p>
        </w:tc>
        <w:tc>
          <w:tcPr>
            <w:tcW w:w="1198" w:type="dxa"/>
            <w:vAlign w:val="center"/>
          </w:tcPr>
          <w:p>
            <w:pPr>
              <w:keepNext w:val="0"/>
              <w:keepLines w:val="0"/>
              <w:pageBreakBefore w:val="0"/>
              <w:widowControl/>
              <w:kinsoku/>
              <w:wordWrap/>
              <w:overflowPunct/>
              <w:topLinePunct w:val="0"/>
              <w:autoSpaceDE w:val="0"/>
              <w:autoSpaceDN w:val="0"/>
              <w:bidi w:val="0"/>
              <w:snapToGrid w:val="0"/>
              <w:spacing w:line="312" w:lineRule="auto"/>
              <w:jc w:val="center"/>
              <w:rPr>
                <w:rFonts w:hint="eastAsia"/>
                <w:snapToGrid w:val="0"/>
                <w:color w:val="auto"/>
                <w:sz w:val="21"/>
                <w:szCs w:val="21"/>
                <w:highlight w:val="none"/>
                <w:u w:val="none"/>
              </w:rPr>
            </w:pPr>
            <w:r>
              <w:rPr>
                <w:rFonts w:hint="eastAsia"/>
                <w:snapToGrid w:val="0"/>
                <w:color w:val="auto"/>
                <w:sz w:val="21"/>
                <w:szCs w:val="21"/>
                <w:highlight w:val="none"/>
                <w:u w:val="none"/>
              </w:rPr>
              <w:t>设计图纸</w:t>
            </w:r>
          </w:p>
        </w:tc>
        <w:tc>
          <w:tcPr>
            <w:tcW w:w="797" w:type="dxa"/>
            <w:vAlign w:val="center"/>
          </w:tcPr>
          <w:p>
            <w:pPr>
              <w:keepNext w:val="0"/>
              <w:keepLines w:val="0"/>
              <w:pageBreakBefore w:val="0"/>
              <w:widowControl/>
              <w:kinsoku/>
              <w:wordWrap/>
              <w:overflowPunct/>
              <w:topLinePunct w:val="0"/>
              <w:autoSpaceDE w:val="0"/>
              <w:autoSpaceDN w:val="0"/>
              <w:bidi w:val="0"/>
              <w:snapToGrid w:val="0"/>
              <w:spacing w:line="312" w:lineRule="auto"/>
              <w:jc w:val="center"/>
              <w:rPr>
                <w:rFonts w:hint="eastAsia"/>
                <w:color w:val="auto"/>
                <w:sz w:val="21"/>
                <w:szCs w:val="21"/>
                <w:highlight w:val="none"/>
                <w:u w:val="none"/>
              </w:rPr>
            </w:pPr>
            <w:r>
              <w:rPr>
                <w:rFonts w:hint="eastAsia"/>
                <w:color w:val="auto"/>
                <w:sz w:val="21"/>
                <w:szCs w:val="21"/>
                <w:highlight w:val="none"/>
                <w:u w:val="none"/>
                <w:lang w:val="en-US" w:eastAsia="zh-CN"/>
              </w:rPr>
              <w:t>10</w:t>
            </w:r>
            <w:r>
              <w:rPr>
                <w:rFonts w:hint="eastAsia"/>
                <w:color w:val="auto"/>
                <w:sz w:val="21"/>
                <w:szCs w:val="21"/>
                <w:highlight w:val="none"/>
                <w:u w:val="none"/>
              </w:rPr>
              <w:t>分</w:t>
            </w:r>
          </w:p>
        </w:tc>
        <w:tc>
          <w:tcPr>
            <w:tcW w:w="7050" w:type="dxa"/>
            <w:vAlign w:val="center"/>
          </w:tcPr>
          <w:p>
            <w:pPr>
              <w:keepNext w:val="0"/>
              <w:keepLines w:val="0"/>
              <w:pageBreakBefore w:val="0"/>
              <w:widowControl/>
              <w:kinsoku/>
              <w:wordWrap/>
              <w:overflowPunct/>
              <w:topLinePunct w:val="0"/>
              <w:autoSpaceDE w:val="0"/>
              <w:autoSpaceDN w:val="0"/>
              <w:bidi w:val="0"/>
              <w:spacing w:line="312" w:lineRule="auto"/>
              <w:ind w:left="38" w:leftChars="16"/>
              <w:jc w:val="both"/>
              <w:rPr>
                <w:rFonts w:hint="eastAsia"/>
                <w:color w:val="auto"/>
                <w:sz w:val="21"/>
                <w:szCs w:val="21"/>
                <w:highlight w:val="none"/>
                <w:u w:val="none"/>
                <w:lang w:eastAsia="zh-CN"/>
              </w:rPr>
            </w:pPr>
            <w:r>
              <w:rPr>
                <w:rFonts w:hint="eastAsia"/>
                <w:color w:val="auto"/>
                <w:sz w:val="21"/>
                <w:szCs w:val="21"/>
                <w:highlight w:val="none"/>
                <w:u w:val="none"/>
              </w:rPr>
              <w:t>对设计图纸中设计说明及图纸表述完整性、清晰性、合理性等方面进行综合评审，图纸设计全面且分类清楚，</w:t>
            </w:r>
            <w:r>
              <w:rPr>
                <w:rFonts w:hint="eastAsia"/>
                <w:color w:val="auto"/>
                <w:sz w:val="21"/>
                <w:szCs w:val="21"/>
                <w:highlight w:val="none"/>
                <w:u w:val="none"/>
                <w:lang w:eastAsia="zh-CN"/>
              </w:rPr>
              <w:t>各专业（包括总图、建筑、结构、强电、弱电、给排水、消防、通风、空调、防雷、节能、电梯、燃气等）类别齐全，</w:t>
            </w:r>
            <w:r>
              <w:rPr>
                <w:rFonts w:hint="eastAsia"/>
                <w:color w:val="auto"/>
                <w:sz w:val="21"/>
                <w:szCs w:val="21"/>
                <w:highlight w:val="none"/>
                <w:u w:val="none"/>
              </w:rPr>
              <w:t>图面整洁，文字表达说明条理清晰</w:t>
            </w:r>
            <w:r>
              <w:rPr>
                <w:rFonts w:hint="eastAsia"/>
                <w:color w:val="auto"/>
                <w:sz w:val="21"/>
                <w:szCs w:val="21"/>
                <w:highlight w:val="none"/>
                <w:u w:val="none"/>
                <w:lang w:eastAsia="zh-CN"/>
              </w:rPr>
              <w:t>。</w:t>
            </w:r>
          </w:p>
          <w:p>
            <w:pPr>
              <w:keepNext w:val="0"/>
              <w:keepLines w:val="0"/>
              <w:pageBreakBefore w:val="0"/>
              <w:widowControl/>
              <w:kinsoku/>
              <w:wordWrap/>
              <w:overflowPunct/>
              <w:topLinePunct w:val="0"/>
              <w:autoSpaceDE w:val="0"/>
              <w:autoSpaceDN w:val="0"/>
              <w:bidi w:val="0"/>
              <w:spacing w:line="312" w:lineRule="auto"/>
              <w:ind w:left="38" w:leftChars="16"/>
              <w:jc w:val="both"/>
              <w:rPr>
                <w:color w:val="auto"/>
                <w:sz w:val="21"/>
                <w:szCs w:val="21"/>
                <w:highlight w:val="none"/>
                <w:u w:val="none"/>
              </w:rPr>
            </w:pPr>
            <w:r>
              <w:rPr>
                <w:rFonts w:hint="eastAsia"/>
                <w:color w:val="auto"/>
                <w:sz w:val="21"/>
                <w:szCs w:val="21"/>
                <w:highlight w:val="none"/>
                <w:u w:val="none"/>
                <w:lang w:eastAsia="zh-CN"/>
              </w:rPr>
              <w:t>优秀</w:t>
            </w:r>
            <w:r>
              <w:rPr>
                <w:rFonts w:hint="eastAsia"/>
                <w:color w:val="auto"/>
                <w:sz w:val="21"/>
                <w:szCs w:val="21"/>
                <w:highlight w:val="none"/>
                <w:u w:val="none"/>
              </w:rPr>
              <w:t>得</w:t>
            </w:r>
            <w:r>
              <w:rPr>
                <w:rFonts w:hint="eastAsia"/>
                <w:color w:val="auto"/>
                <w:sz w:val="21"/>
                <w:szCs w:val="21"/>
                <w:highlight w:val="none"/>
                <w:u w:val="none"/>
                <w:lang w:val="en-US" w:eastAsia="zh-CN"/>
              </w:rPr>
              <w:t>10</w:t>
            </w:r>
            <w:r>
              <w:rPr>
                <w:rFonts w:hint="eastAsia"/>
                <w:color w:val="auto"/>
                <w:sz w:val="21"/>
                <w:szCs w:val="21"/>
                <w:highlight w:val="none"/>
                <w:u w:val="none"/>
              </w:rPr>
              <w:t>分，</w:t>
            </w:r>
            <w:r>
              <w:rPr>
                <w:rFonts w:hint="eastAsia"/>
                <w:color w:val="auto"/>
                <w:sz w:val="21"/>
                <w:szCs w:val="21"/>
                <w:highlight w:val="none"/>
                <w:u w:val="none"/>
                <w:lang w:eastAsia="zh-CN"/>
              </w:rPr>
              <w:t>良好</w:t>
            </w:r>
            <w:r>
              <w:rPr>
                <w:rFonts w:hint="eastAsia"/>
                <w:color w:val="auto"/>
                <w:sz w:val="21"/>
                <w:szCs w:val="21"/>
                <w:highlight w:val="none"/>
                <w:u w:val="none"/>
                <w:lang w:val="en-US" w:eastAsia="zh-CN"/>
              </w:rPr>
              <w:t>得8</w:t>
            </w:r>
            <w:r>
              <w:rPr>
                <w:rFonts w:hint="eastAsia"/>
                <w:color w:val="auto"/>
                <w:sz w:val="21"/>
                <w:szCs w:val="21"/>
                <w:highlight w:val="none"/>
                <w:u w:val="none"/>
              </w:rPr>
              <w:t>分，</w:t>
            </w:r>
            <w:r>
              <w:rPr>
                <w:rFonts w:hint="eastAsia"/>
                <w:color w:val="auto"/>
                <w:sz w:val="21"/>
                <w:szCs w:val="21"/>
                <w:highlight w:val="none"/>
                <w:u w:val="none"/>
                <w:lang w:eastAsia="zh-CN"/>
              </w:rPr>
              <w:t>一般</w:t>
            </w:r>
            <w:r>
              <w:rPr>
                <w:rFonts w:hint="eastAsia"/>
                <w:color w:val="auto"/>
                <w:sz w:val="21"/>
                <w:szCs w:val="21"/>
                <w:highlight w:val="none"/>
                <w:u w:val="none"/>
                <w:lang w:val="en-US" w:eastAsia="zh-CN"/>
              </w:rPr>
              <w:t>得6</w:t>
            </w:r>
            <w:r>
              <w:rPr>
                <w:rFonts w:hint="eastAsia"/>
                <w:color w:val="auto"/>
                <w:sz w:val="21"/>
                <w:szCs w:val="21"/>
                <w:highlight w:val="none"/>
                <w:u w:val="none"/>
              </w:rPr>
              <w:t>分，无</w:t>
            </w:r>
            <w:r>
              <w:rPr>
                <w:rFonts w:hint="eastAsia"/>
                <w:color w:val="auto"/>
                <w:sz w:val="21"/>
                <w:szCs w:val="21"/>
                <w:highlight w:val="none"/>
                <w:u w:val="none"/>
                <w:lang w:eastAsia="zh-CN"/>
              </w:rPr>
              <w:t>内容</w:t>
            </w:r>
            <w:r>
              <w:rPr>
                <w:rFonts w:hint="eastAsia"/>
                <w:color w:val="auto"/>
                <w:sz w:val="21"/>
                <w:szCs w:val="21"/>
                <w:highlight w:val="none"/>
                <w:u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587" w:type="dxa"/>
            <w:vAlign w:val="center"/>
          </w:tcPr>
          <w:p>
            <w:pPr>
              <w:keepNext w:val="0"/>
              <w:keepLines w:val="0"/>
              <w:pageBreakBefore w:val="0"/>
              <w:widowControl/>
              <w:kinsoku/>
              <w:wordWrap/>
              <w:overflowPunct/>
              <w:topLinePunct w:val="0"/>
              <w:autoSpaceDE w:val="0"/>
              <w:autoSpaceDN w:val="0"/>
              <w:bidi w:val="0"/>
              <w:spacing w:line="312" w:lineRule="auto"/>
              <w:jc w:val="center"/>
              <w:rPr>
                <w:rFonts w:hint="default" w:eastAsiaTheme="minorEastAsia"/>
                <w:color w:val="auto"/>
                <w:sz w:val="21"/>
                <w:szCs w:val="21"/>
                <w:highlight w:val="none"/>
                <w:u w:val="none"/>
                <w:lang w:val="en-US" w:eastAsia="zh-CN"/>
              </w:rPr>
            </w:pPr>
            <w:r>
              <w:rPr>
                <w:rFonts w:hint="eastAsia"/>
                <w:color w:val="auto"/>
                <w:sz w:val="21"/>
                <w:szCs w:val="21"/>
                <w:highlight w:val="none"/>
                <w:u w:val="none"/>
                <w:lang w:val="en-US" w:eastAsia="zh-CN"/>
              </w:rPr>
              <w:t>3</w:t>
            </w:r>
          </w:p>
        </w:tc>
        <w:tc>
          <w:tcPr>
            <w:tcW w:w="1198" w:type="dxa"/>
            <w:vAlign w:val="center"/>
          </w:tcPr>
          <w:p>
            <w:pPr>
              <w:keepNext w:val="0"/>
              <w:keepLines w:val="0"/>
              <w:pageBreakBefore w:val="0"/>
              <w:widowControl/>
              <w:kinsoku/>
              <w:wordWrap/>
              <w:overflowPunct/>
              <w:topLinePunct w:val="0"/>
              <w:autoSpaceDE w:val="0"/>
              <w:autoSpaceDN w:val="0"/>
              <w:bidi w:val="0"/>
              <w:snapToGrid w:val="0"/>
              <w:spacing w:line="312" w:lineRule="auto"/>
              <w:jc w:val="center"/>
              <w:rPr>
                <w:rFonts w:hint="eastAsia"/>
                <w:snapToGrid w:val="0"/>
                <w:color w:val="auto"/>
                <w:sz w:val="21"/>
                <w:szCs w:val="21"/>
                <w:highlight w:val="none"/>
                <w:u w:val="none"/>
              </w:rPr>
            </w:pPr>
            <w:r>
              <w:rPr>
                <w:rFonts w:hint="eastAsia"/>
                <w:snapToGrid w:val="0"/>
                <w:color w:val="auto"/>
                <w:sz w:val="21"/>
                <w:szCs w:val="21"/>
                <w:highlight w:val="none"/>
                <w:u w:val="none"/>
                <w:lang w:val="en-US" w:eastAsia="zh-CN"/>
              </w:rPr>
              <w:t>专项设计</w:t>
            </w:r>
          </w:p>
        </w:tc>
        <w:tc>
          <w:tcPr>
            <w:tcW w:w="797" w:type="dxa"/>
            <w:vAlign w:val="center"/>
          </w:tcPr>
          <w:p>
            <w:pPr>
              <w:keepNext w:val="0"/>
              <w:keepLines w:val="0"/>
              <w:pageBreakBefore w:val="0"/>
              <w:widowControl/>
              <w:kinsoku/>
              <w:wordWrap/>
              <w:overflowPunct/>
              <w:topLinePunct w:val="0"/>
              <w:autoSpaceDE w:val="0"/>
              <w:autoSpaceDN w:val="0"/>
              <w:bidi w:val="0"/>
              <w:snapToGrid w:val="0"/>
              <w:spacing w:line="312" w:lineRule="auto"/>
              <w:jc w:val="center"/>
              <w:rPr>
                <w:rFonts w:hint="eastAsia"/>
                <w:color w:val="auto"/>
                <w:sz w:val="21"/>
                <w:szCs w:val="21"/>
                <w:highlight w:val="none"/>
                <w:u w:val="none"/>
              </w:rPr>
            </w:pPr>
            <w:r>
              <w:rPr>
                <w:rFonts w:hint="eastAsia"/>
                <w:color w:val="auto"/>
                <w:sz w:val="21"/>
                <w:szCs w:val="21"/>
                <w:highlight w:val="none"/>
                <w:u w:val="none"/>
                <w:lang w:val="en-US" w:eastAsia="zh-CN"/>
              </w:rPr>
              <w:t>10</w:t>
            </w:r>
            <w:r>
              <w:rPr>
                <w:rFonts w:hint="eastAsia"/>
                <w:color w:val="auto"/>
                <w:sz w:val="21"/>
                <w:szCs w:val="21"/>
                <w:highlight w:val="none"/>
                <w:u w:val="none"/>
              </w:rPr>
              <w:t>分</w:t>
            </w:r>
          </w:p>
        </w:tc>
        <w:tc>
          <w:tcPr>
            <w:tcW w:w="7050" w:type="dxa"/>
            <w:vAlign w:val="center"/>
          </w:tcPr>
          <w:p>
            <w:pPr>
              <w:keepNext w:val="0"/>
              <w:keepLines w:val="0"/>
              <w:pageBreakBefore w:val="0"/>
              <w:widowControl/>
              <w:kinsoku/>
              <w:wordWrap/>
              <w:overflowPunct/>
              <w:topLinePunct w:val="0"/>
              <w:autoSpaceDE w:val="0"/>
              <w:autoSpaceDN w:val="0"/>
              <w:bidi w:val="0"/>
              <w:spacing w:line="312" w:lineRule="auto"/>
              <w:ind w:left="38" w:leftChars="16"/>
              <w:jc w:val="both"/>
              <w:rPr>
                <w:rFonts w:hint="eastAsia"/>
                <w:color w:val="auto"/>
                <w:sz w:val="21"/>
                <w:szCs w:val="21"/>
                <w:highlight w:val="none"/>
                <w:u w:val="none"/>
              </w:rPr>
            </w:pPr>
            <w:r>
              <w:rPr>
                <w:rFonts w:hint="eastAsia"/>
                <w:color w:val="auto"/>
                <w:sz w:val="21"/>
                <w:szCs w:val="21"/>
                <w:highlight w:val="none"/>
                <w:u w:val="none"/>
                <w:lang w:val="en-US" w:eastAsia="zh-CN"/>
              </w:rPr>
              <w:t>提供幕墙、绿建设计、海绵城市、BIM、景观、内装、智能化等专项设计图，根据完成专项设计内容的数量及质量进行综合评分</w:t>
            </w:r>
            <w:r>
              <w:rPr>
                <w:rFonts w:hint="eastAsia"/>
                <w:color w:val="auto"/>
                <w:sz w:val="21"/>
                <w:szCs w:val="21"/>
                <w:highlight w:val="none"/>
                <w:u w:val="none"/>
              </w:rPr>
              <w:t>。</w:t>
            </w:r>
          </w:p>
          <w:p>
            <w:pPr>
              <w:keepNext w:val="0"/>
              <w:keepLines w:val="0"/>
              <w:pageBreakBefore w:val="0"/>
              <w:widowControl/>
              <w:kinsoku/>
              <w:wordWrap/>
              <w:overflowPunct/>
              <w:topLinePunct w:val="0"/>
              <w:autoSpaceDE w:val="0"/>
              <w:autoSpaceDN w:val="0"/>
              <w:bidi w:val="0"/>
              <w:spacing w:line="312" w:lineRule="auto"/>
              <w:ind w:left="38" w:leftChars="16"/>
              <w:jc w:val="both"/>
              <w:rPr>
                <w:color w:val="auto"/>
                <w:sz w:val="21"/>
                <w:szCs w:val="21"/>
                <w:highlight w:val="none"/>
                <w:u w:val="none"/>
              </w:rPr>
            </w:pPr>
            <w:r>
              <w:rPr>
                <w:rFonts w:hint="eastAsia"/>
                <w:color w:val="auto"/>
                <w:sz w:val="21"/>
                <w:szCs w:val="21"/>
                <w:highlight w:val="none"/>
                <w:u w:val="none"/>
                <w:lang w:eastAsia="zh-CN"/>
              </w:rPr>
              <w:t>优秀</w:t>
            </w:r>
            <w:r>
              <w:rPr>
                <w:rFonts w:hint="eastAsia"/>
                <w:color w:val="auto"/>
                <w:sz w:val="21"/>
                <w:szCs w:val="21"/>
                <w:highlight w:val="none"/>
                <w:u w:val="none"/>
              </w:rPr>
              <w:t>得</w:t>
            </w:r>
            <w:r>
              <w:rPr>
                <w:rFonts w:hint="eastAsia"/>
                <w:color w:val="auto"/>
                <w:sz w:val="21"/>
                <w:szCs w:val="21"/>
                <w:highlight w:val="none"/>
                <w:u w:val="none"/>
                <w:lang w:val="en-US" w:eastAsia="zh-CN"/>
              </w:rPr>
              <w:t>10</w:t>
            </w:r>
            <w:r>
              <w:rPr>
                <w:rFonts w:hint="eastAsia"/>
                <w:color w:val="auto"/>
                <w:sz w:val="21"/>
                <w:szCs w:val="21"/>
                <w:highlight w:val="none"/>
                <w:u w:val="none"/>
              </w:rPr>
              <w:t>分，</w:t>
            </w:r>
            <w:r>
              <w:rPr>
                <w:rFonts w:hint="eastAsia"/>
                <w:color w:val="auto"/>
                <w:sz w:val="21"/>
                <w:szCs w:val="21"/>
                <w:highlight w:val="none"/>
                <w:u w:val="none"/>
                <w:lang w:eastAsia="zh-CN"/>
              </w:rPr>
              <w:t>良好</w:t>
            </w:r>
            <w:r>
              <w:rPr>
                <w:rFonts w:hint="eastAsia"/>
                <w:color w:val="auto"/>
                <w:sz w:val="21"/>
                <w:szCs w:val="21"/>
                <w:highlight w:val="none"/>
                <w:u w:val="none"/>
              </w:rPr>
              <w:t>得</w:t>
            </w:r>
            <w:r>
              <w:rPr>
                <w:rFonts w:hint="eastAsia"/>
                <w:color w:val="auto"/>
                <w:sz w:val="21"/>
                <w:szCs w:val="21"/>
                <w:highlight w:val="none"/>
                <w:u w:val="none"/>
                <w:lang w:val="en-US" w:eastAsia="zh-CN"/>
              </w:rPr>
              <w:t>8</w:t>
            </w:r>
            <w:r>
              <w:rPr>
                <w:rFonts w:hint="eastAsia"/>
                <w:color w:val="auto"/>
                <w:sz w:val="21"/>
                <w:szCs w:val="21"/>
                <w:highlight w:val="none"/>
                <w:u w:val="none"/>
              </w:rPr>
              <w:t>分，</w:t>
            </w:r>
            <w:r>
              <w:rPr>
                <w:rFonts w:hint="eastAsia"/>
                <w:color w:val="auto"/>
                <w:sz w:val="21"/>
                <w:szCs w:val="21"/>
                <w:highlight w:val="none"/>
                <w:u w:val="none"/>
                <w:lang w:eastAsia="zh-CN"/>
              </w:rPr>
              <w:t>一般</w:t>
            </w:r>
            <w:r>
              <w:rPr>
                <w:rFonts w:hint="eastAsia"/>
                <w:color w:val="auto"/>
                <w:sz w:val="21"/>
                <w:szCs w:val="21"/>
                <w:highlight w:val="none"/>
                <w:u w:val="none"/>
              </w:rPr>
              <w:t>得</w:t>
            </w:r>
            <w:r>
              <w:rPr>
                <w:rFonts w:hint="eastAsia"/>
                <w:color w:val="auto"/>
                <w:sz w:val="21"/>
                <w:szCs w:val="21"/>
                <w:highlight w:val="none"/>
                <w:u w:val="none"/>
                <w:lang w:val="en-US" w:eastAsia="zh-CN"/>
              </w:rPr>
              <w:t>6</w:t>
            </w:r>
            <w:r>
              <w:rPr>
                <w:rFonts w:hint="eastAsia"/>
                <w:color w:val="auto"/>
                <w:sz w:val="21"/>
                <w:szCs w:val="21"/>
                <w:highlight w:val="none"/>
                <w:u w:val="none"/>
              </w:rPr>
              <w:t>分</w:t>
            </w:r>
            <w:r>
              <w:rPr>
                <w:rFonts w:hint="eastAsia"/>
                <w:color w:val="auto"/>
                <w:sz w:val="21"/>
                <w:szCs w:val="21"/>
                <w:highlight w:val="none"/>
                <w:u w:val="none"/>
                <w:lang w:eastAsia="zh-CN"/>
              </w:rPr>
              <w:t>，</w:t>
            </w:r>
            <w:r>
              <w:rPr>
                <w:rFonts w:hint="eastAsia"/>
                <w:color w:val="auto"/>
                <w:sz w:val="21"/>
                <w:szCs w:val="21"/>
                <w:highlight w:val="none"/>
                <w:u w:val="none"/>
              </w:rPr>
              <w:t>无</w:t>
            </w:r>
            <w:r>
              <w:rPr>
                <w:rFonts w:hint="eastAsia"/>
                <w:color w:val="auto"/>
                <w:sz w:val="21"/>
                <w:szCs w:val="21"/>
                <w:highlight w:val="none"/>
                <w:u w:val="none"/>
                <w:lang w:eastAsia="zh-CN"/>
              </w:rPr>
              <w:t>内容</w:t>
            </w:r>
            <w:r>
              <w:rPr>
                <w:rFonts w:hint="eastAsia"/>
                <w:color w:val="auto"/>
                <w:sz w:val="21"/>
                <w:szCs w:val="21"/>
                <w:highlight w:val="none"/>
                <w:u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587" w:type="dxa"/>
            <w:vAlign w:val="center"/>
          </w:tcPr>
          <w:p>
            <w:pPr>
              <w:keepNext w:val="0"/>
              <w:keepLines w:val="0"/>
              <w:pageBreakBefore w:val="0"/>
              <w:widowControl/>
              <w:kinsoku/>
              <w:wordWrap/>
              <w:overflowPunct/>
              <w:topLinePunct w:val="0"/>
              <w:autoSpaceDE w:val="0"/>
              <w:autoSpaceDN w:val="0"/>
              <w:bidi w:val="0"/>
              <w:spacing w:line="312" w:lineRule="auto"/>
              <w:jc w:val="center"/>
              <w:rPr>
                <w:rFonts w:hint="default" w:eastAsiaTheme="minorEastAsia"/>
                <w:color w:val="auto"/>
                <w:sz w:val="21"/>
                <w:szCs w:val="21"/>
                <w:highlight w:val="none"/>
                <w:u w:val="none"/>
                <w:lang w:val="en-US" w:eastAsia="zh-CN"/>
              </w:rPr>
            </w:pPr>
            <w:r>
              <w:rPr>
                <w:rFonts w:hint="eastAsia"/>
                <w:color w:val="auto"/>
                <w:sz w:val="21"/>
                <w:szCs w:val="21"/>
                <w:highlight w:val="none"/>
                <w:u w:val="none"/>
                <w:lang w:val="en-US" w:eastAsia="zh-CN"/>
              </w:rPr>
              <w:t>4</w:t>
            </w:r>
          </w:p>
        </w:tc>
        <w:tc>
          <w:tcPr>
            <w:tcW w:w="1198" w:type="dxa"/>
            <w:vAlign w:val="center"/>
          </w:tcPr>
          <w:p>
            <w:pPr>
              <w:keepNext w:val="0"/>
              <w:keepLines w:val="0"/>
              <w:pageBreakBefore w:val="0"/>
              <w:widowControl/>
              <w:kinsoku/>
              <w:wordWrap/>
              <w:overflowPunct/>
              <w:topLinePunct w:val="0"/>
              <w:autoSpaceDE w:val="0"/>
              <w:autoSpaceDN w:val="0"/>
              <w:bidi w:val="0"/>
              <w:snapToGrid w:val="0"/>
              <w:spacing w:line="312" w:lineRule="auto"/>
              <w:jc w:val="center"/>
              <w:rPr>
                <w:rFonts w:hint="eastAsia"/>
                <w:snapToGrid w:val="0"/>
                <w:color w:val="auto"/>
                <w:sz w:val="21"/>
                <w:szCs w:val="21"/>
                <w:highlight w:val="none"/>
                <w:u w:val="none"/>
              </w:rPr>
            </w:pPr>
            <w:r>
              <w:rPr>
                <w:rFonts w:hint="eastAsia"/>
                <w:snapToGrid w:val="0"/>
                <w:color w:val="auto"/>
                <w:sz w:val="21"/>
                <w:szCs w:val="21"/>
                <w:highlight w:val="none"/>
                <w:u w:val="none"/>
                <w:lang w:val="en-US" w:eastAsia="zh-CN"/>
              </w:rPr>
              <w:t>设计质量保证措施</w:t>
            </w:r>
          </w:p>
        </w:tc>
        <w:tc>
          <w:tcPr>
            <w:tcW w:w="797" w:type="dxa"/>
            <w:vAlign w:val="center"/>
          </w:tcPr>
          <w:p>
            <w:pPr>
              <w:keepNext w:val="0"/>
              <w:keepLines w:val="0"/>
              <w:pageBreakBefore w:val="0"/>
              <w:widowControl/>
              <w:kinsoku/>
              <w:wordWrap/>
              <w:overflowPunct/>
              <w:topLinePunct w:val="0"/>
              <w:autoSpaceDE w:val="0"/>
              <w:autoSpaceDN w:val="0"/>
              <w:bidi w:val="0"/>
              <w:snapToGrid w:val="0"/>
              <w:spacing w:line="312" w:lineRule="auto"/>
              <w:jc w:val="center"/>
              <w:rPr>
                <w:rFonts w:hint="eastAsia"/>
                <w:color w:val="auto"/>
                <w:sz w:val="21"/>
                <w:szCs w:val="21"/>
                <w:highlight w:val="none"/>
                <w:u w:val="none"/>
              </w:rPr>
            </w:pPr>
            <w:r>
              <w:rPr>
                <w:rFonts w:hint="eastAsia"/>
                <w:color w:val="auto"/>
                <w:sz w:val="21"/>
                <w:szCs w:val="21"/>
                <w:highlight w:val="none"/>
                <w:u w:val="none"/>
                <w:lang w:val="en-US" w:eastAsia="zh-CN"/>
              </w:rPr>
              <w:t>5</w:t>
            </w:r>
            <w:r>
              <w:rPr>
                <w:rFonts w:hint="eastAsia"/>
                <w:color w:val="auto"/>
                <w:sz w:val="21"/>
                <w:szCs w:val="21"/>
                <w:highlight w:val="none"/>
                <w:u w:val="none"/>
              </w:rPr>
              <w:t>分</w:t>
            </w:r>
          </w:p>
        </w:tc>
        <w:tc>
          <w:tcPr>
            <w:tcW w:w="7050" w:type="dxa"/>
            <w:vAlign w:val="center"/>
          </w:tcPr>
          <w:p>
            <w:pPr>
              <w:keepNext w:val="0"/>
              <w:keepLines w:val="0"/>
              <w:pageBreakBefore w:val="0"/>
              <w:widowControl/>
              <w:kinsoku/>
              <w:wordWrap/>
              <w:overflowPunct/>
              <w:topLinePunct w:val="0"/>
              <w:autoSpaceDE w:val="0"/>
              <w:autoSpaceDN w:val="0"/>
              <w:bidi w:val="0"/>
              <w:spacing w:line="312" w:lineRule="auto"/>
              <w:ind w:left="38" w:leftChars="16"/>
              <w:jc w:val="both"/>
              <w:rPr>
                <w:rFonts w:hint="eastAsia"/>
                <w:color w:val="auto"/>
                <w:sz w:val="21"/>
                <w:szCs w:val="21"/>
                <w:highlight w:val="none"/>
                <w:u w:val="none"/>
              </w:rPr>
            </w:pPr>
            <w:r>
              <w:rPr>
                <w:rFonts w:hint="eastAsia"/>
                <w:color w:val="auto"/>
                <w:sz w:val="21"/>
                <w:szCs w:val="21"/>
                <w:highlight w:val="none"/>
                <w:u w:val="none"/>
                <w:lang w:val="en-US" w:eastAsia="zh-CN"/>
              </w:rPr>
              <w:t>按照项目规模、设计内容、工期等要求，对采取质量、进度、造价控制、工期等保证措施，及后续服务安排等进行综合评分</w:t>
            </w:r>
            <w:r>
              <w:rPr>
                <w:rFonts w:hint="eastAsia"/>
                <w:color w:val="auto"/>
                <w:sz w:val="21"/>
                <w:szCs w:val="21"/>
                <w:highlight w:val="none"/>
                <w:u w:val="none"/>
              </w:rPr>
              <w:t>。</w:t>
            </w:r>
          </w:p>
          <w:p>
            <w:pPr>
              <w:keepNext w:val="0"/>
              <w:keepLines w:val="0"/>
              <w:pageBreakBefore w:val="0"/>
              <w:widowControl/>
              <w:kinsoku/>
              <w:wordWrap/>
              <w:overflowPunct/>
              <w:topLinePunct w:val="0"/>
              <w:autoSpaceDE w:val="0"/>
              <w:autoSpaceDN w:val="0"/>
              <w:bidi w:val="0"/>
              <w:spacing w:line="312" w:lineRule="auto"/>
              <w:ind w:left="38" w:leftChars="16"/>
              <w:jc w:val="both"/>
              <w:rPr>
                <w:color w:val="auto"/>
                <w:sz w:val="21"/>
                <w:szCs w:val="21"/>
                <w:highlight w:val="none"/>
                <w:u w:val="none"/>
              </w:rPr>
            </w:pPr>
            <w:r>
              <w:rPr>
                <w:rFonts w:hint="eastAsia"/>
                <w:color w:val="auto"/>
                <w:sz w:val="21"/>
                <w:szCs w:val="21"/>
                <w:highlight w:val="none"/>
                <w:u w:val="none"/>
                <w:lang w:eastAsia="zh-CN"/>
              </w:rPr>
              <w:t>优秀</w:t>
            </w:r>
            <w:r>
              <w:rPr>
                <w:rFonts w:hint="eastAsia"/>
                <w:color w:val="auto"/>
                <w:sz w:val="21"/>
                <w:szCs w:val="21"/>
                <w:highlight w:val="none"/>
                <w:u w:val="none"/>
              </w:rPr>
              <w:t>得</w:t>
            </w:r>
            <w:r>
              <w:rPr>
                <w:rFonts w:hint="eastAsia"/>
                <w:color w:val="auto"/>
                <w:sz w:val="21"/>
                <w:szCs w:val="21"/>
                <w:highlight w:val="none"/>
                <w:u w:val="none"/>
                <w:lang w:val="en-US" w:eastAsia="zh-CN"/>
              </w:rPr>
              <w:t>5</w:t>
            </w:r>
            <w:r>
              <w:rPr>
                <w:rFonts w:hint="eastAsia"/>
                <w:color w:val="auto"/>
                <w:sz w:val="21"/>
                <w:szCs w:val="21"/>
                <w:highlight w:val="none"/>
                <w:u w:val="none"/>
              </w:rPr>
              <w:t>分，</w:t>
            </w:r>
            <w:r>
              <w:rPr>
                <w:rFonts w:hint="eastAsia"/>
                <w:color w:val="auto"/>
                <w:sz w:val="21"/>
                <w:szCs w:val="21"/>
                <w:highlight w:val="none"/>
                <w:u w:val="none"/>
                <w:lang w:eastAsia="zh-CN"/>
              </w:rPr>
              <w:t>良好</w:t>
            </w:r>
            <w:r>
              <w:rPr>
                <w:rFonts w:hint="eastAsia"/>
                <w:color w:val="auto"/>
                <w:sz w:val="21"/>
                <w:szCs w:val="21"/>
                <w:highlight w:val="none"/>
                <w:u w:val="none"/>
                <w:lang w:val="en-US" w:eastAsia="zh-CN"/>
              </w:rPr>
              <w:t>得4</w:t>
            </w:r>
            <w:r>
              <w:rPr>
                <w:rFonts w:hint="eastAsia"/>
                <w:color w:val="auto"/>
                <w:sz w:val="21"/>
                <w:szCs w:val="21"/>
                <w:highlight w:val="none"/>
                <w:u w:val="none"/>
              </w:rPr>
              <w:t>分，</w:t>
            </w:r>
            <w:r>
              <w:rPr>
                <w:rFonts w:hint="eastAsia"/>
                <w:color w:val="auto"/>
                <w:sz w:val="21"/>
                <w:szCs w:val="21"/>
                <w:highlight w:val="none"/>
                <w:u w:val="none"/>
                <w:lang w:eastAsia="zh-CN"/>
              </w:rPr>
              <w:t>一般</w:t>
            </w:r>
            <w:r>
              <w:rPr>
                <w:rFonts w:hint="eastAsia"/>
                <w:color w:val="auto"/>
                <w:sz w:val="21"/>
                <w:szCs w:val="21"/>
                <w:highlight w:val="none"/>
                <w:u w:val="none"/>
              </w:rPr>
              <w:t>得</w:t>
            </w:r>
            <w:r>
              <w:rPr>
                <w:rFonts w:hint="eastAsia"/>
                <w:color w:val="auto"/>
                <w:sz w:val="21"/>
                <w:szCs w:val="21"/>
                <w:highlight w:val="none"/>
                <w:u w:val="none"/>
                <w:lang w:val="en-US" w:eastAsia="zh-CN"/>
              </w:rPr>
              <w:t>3</w:t>
            </w:r>
            <w:r>
              <w:rPr>
                <w:rFonts w:hint="eastAsia"/>
                <w:color w:val="auto"/>
                <w:sz w:val="21"/>
                <w:szCs w:val="21"/>
                <w:highlight w:val="none"/>
                <w:u w:val="none"/>
              </w:rPr>
              <w:t>分，无</w:t>
            </w:r>
            <w:r>
              <w:rPr>
                <w:rFonts w:hint="eastAsia"/>
                <w:color w:val="auto"/>
                <w:sz w:val="21"/>
                <w:szCs w:val="21"/>
                <w:highlight w:val="none"/>
                <w:u w:val="none"/>
                <w:lang w:eastAsia="zh-CN"/>
              </w:rPr>
              <w:t>内容</w:t>
            </w:r>
            <w:r>
              <w:rPr>
                <w:rFonts w:hint="eastAsia"/>
                <w:color w:val="auto"/>
                <w:sz w:val="21"/>
                <w:szCs w:val="21"/>
                <w:highlight w:val="none"/>
                <w:u w:val="none"/>
              </w:rPr>
              <w:t>不得分。</w:t>
            </w:r>
          </w:p>
        </w:tc>
      </w:tr>
    </w:tbl>
    <w:p>
      <w:pPr>
        <w:rPr>
          <w:b/>
          <w:bCs/>
          <w:color w:val="auto"/>
          <w:sz w:val="28"/>
          <w:szCs w:val="28"/>
          <w:highlight w:val="none"/>
        </w:rPr>
      </w:pPr>
      <w:r>
        <w:rPr>
          <w:b/>
          <w:bCs/>
          <w:color w:val="auto"/>
          <w:sz w:val="28"/>
          <w:szCs w:val="28"/>
          <w:highlight w:val="none"/>
        </w:rPr>
        <w:br w:type="page"/>
      </w:r>
    </w:p>
    <w:p>
      <w:pPr>
        <w:spacing w:line="440" w:lineRule="exact"/>
        <w:jc w:val="center"/>
        <w:rPr>
          <w:b/>
          <w:bCs/>
          <w:color w:val="auto"/>
          <w:sz w:val="28"/>
          <w:szCs w:val="28"/>
          <w:highlight w:val="none"/>
        </w:rPr>
      </w:pPr>
      <w:r>
        <w:rPr>
          <w:b/>
          <w:bCs/>
          <w:color w:val="auto"/>
          <w:sz w:val="28"/>
          <w:szCs w:val="28"/>
          <w:highlight w:val="none"/>
        </w:rPr>
        <w:t>报价评</w:t>
      </w:r>
      <w:r>
        <w:rPr>
          <w:rFonts w:hint="eastAsia"/>
          <w:b/>
          <w:bCs/>
          <w:color w:val="auto"/>
          <w:sz w:val="28"/>
          <w:szCs w:val="28"/>
          <w:highlight w:val="none"/>
          <w:lang w:val="en-US" w:eastAsia="zh-CN"/>
        </w:rPr>
        <w:t>审</w:t>
      </w:r>
      <w:r>
        <w:rPr>
          <w:b/>
          <w:bCs/>
          <w:color w:val="auto"/>
          <w:sz w:val="28"/>
          <w:szCs w:val="28"/>
          <w:highlight w:val="none"/>
        </w:rPr>
        <w:t>表</w:t>
      </w:r>
      <w:r>
        <w:rPr>
          <w:rFonts w:hint="eastAsia" w:ascii="宋体" w:hAnsi="宋体"/>
          <w:b/>
          <w:color w:val="auto"/>
          <w:kern w:val="0"/>
          <w:highlight w:val="none"/>
          <w:lang w:eastAsia="zh-CN"/>
        </w:rPr>
        <w:t>（</w:t>
      </w:r>
      <w:r>
        <w:rPr>
          <w:rFonts w:hint="eastAsia" w:ascii="宋体" w:hAnsi="宋体"/>
          <w:b/>
          <w:color w:val="auto"/>
          <w:kern w:val="0"/>
          <w:highlight w:val="none"/>
          <w:lang w:val="en-US" w:eastAsia="zh-CN"/>
        </w:rPr>
        <w:t>10分）</w:t>
      </w:r>
      <w:r>
        <w:rPr>
          <w:b/>
          <w:bCs/>
          <w:color w:val="auto"/>
          <w:sz w:val="28"/>
          <w:szCs w:val="28"/>
          <w:highlight w:val="none"/>
        </w:rPr>
        <w:t xml:space="preserve"> </w:t>
      </w:r>
    </w:p>
    <w:p>
      <w:pPr>
        <w:pStyle w:val="2"/>
        <w:rPr>
          <w:color w:val="auto"/>
          <w:highlight w:val="none"/>
        </w:rPr>
      </w:pPr>
    </w:p>
    <w:tbl>
      <w:tblPr>
        <w:tblStyle w:val="27"/>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38"/>
        <w:gridCol w:w="6699"/>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05" w:type="pct"/>
            <w:noWrap/>
            <w:vAlign w:val="center"/>
          </w:tcPr>
          <w:p>
            <w:pPr>
              <w:jc w:val="center"/>
              <w:rPr>
                <w:rFonts w:ascii="宋体" w:hAnsi="宋体" w:eastAsia="宋体" w:cs="宋体"/>
                <w:b/>
                <w:color w:val="auto"/>
                <w:highlight w:val="none"/>
              </w:rPr>
            </w:pPr>
            <w:r>
              <w:rPr>
                <w:rFonts w:hint="eastAsia" w:ascii="宋体" w:hAnsi="宋体" w:eastAsia="宋体" w:cs="宋体"/>
                <w:b/>
                <w:color w:val="auto"/>
                <w:highlight w:val="none"/>
              </w:rPr>
              <w:t>序号</w:t>
            </w:r>
          </w:p>
        </w:tc>
        <w:tc>
          <w:tcPr>
            <w:tcW w:w="645" w:type="pct"/>
            <w:noWrap/>
            <w:vAlign w:val="center"/>
          </w:tcPr>
          <w:p>
            <w:pPr>
              <w:jc w:val="center"/>
              <w:rPr>
                <w:rFonts w:ascii="宋体" w:hAnsi="宋体" w:eastAsia="宋体" w:cs="宋体"/>
                <w:b/>
                <w:color w:val="auto"/>
                <w:highlight w:val="none"/>
              </w:rPr>
            </w:pPr>
            <w:r>
              <w:rPr>
                <w:rFonts w:hint="eastAsia" w:ascii="宋体" w:hAnsi="宋体" w:eastAsia="宋体" w:cs="宋体"/>
                <w:b/>
                <w:color w:val="auto"/>
                <w:highlight w:val="none"/>
              </w:rPr>
              <w:t>评分内容</w:t>
            </w:r>
          </w:p>
        </w:tc>
        <w:tc>
          <w:tcPr>
            <w:tcW w:w="3492" w:type="pct"/>
            <w:noWrap/>
            <w:vAlign w:val="center"/>
          </w:tcPr>
          <w:p>
            <w:pPr>
              <w:jc w:val="center"/>
              <w:rPr>
                <w:rFonts w:ascii="宋体" w:hAnsi="宋体" w:eastAsia="宋体" w:cs="宋体"/>
                <w:b/>
                <w:color w:val="auto"/>
                <w:highlight w:val="none"/>
              </w:rPr>
            </w:pPr>
            <w:r>
              <w:rPr>
                <w:rFonts w:hint="eastAsia" w:ascii="宋体" w:hAnsi="宋体" w:eastAsia="宋体" w:cs="宋体"/>
                <w:b/>
                <w:color w:val="auto"/>
                <w:highlight w:val="none"/>
              </w:rPr>
              <w:t>评分标准</w:t>
            </w:r>
          </w:p>
        </w:tc>
        <w:tc>
          <w:tcPr>
            <w:tcW w:w="456" w:type="pct"/>
            <w:noWrap/>
            <w:vAlign w:val="center"/>
          </w:tcPr>
          <w:p>
            <w:pPr>
              <w:jc w:val="center"/>
              <w:rPr>
                <w:rFonts w:ascii="宋体" w:hAnsi="宋体" w:eastAsia="宋体" w:cs="宋体"/>
                <w:b/>
                <w:color w:val="auto"/>
                <w:highlight w:val="none"/>
              </w:rPr>
            </w:pPr>
            <w:r>
              <w:rPr>
                <w:rFonts w:hint="eastAsia" w:ascii="宋体" w:hAnsi="宋体" w:eastAsia="宋体" w:cs="宋体"/>
                <w:b/>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3" w:hRule="atLeast"/>
        </w:trPr>
        <w:tc>
          <w:tcPr>
            <w:tcW w:w="405" w:type="pct"/>
            <w:noWrap/>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645" w:type="pct"/>
            <w:noWrap/>
            <w:vAlign w:val="center"/>
          </w:tcPr>
          <w:p>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w:t>
            </w:r>
          </w:p>
        </w:tc>
        <w:tc>
          <w:tcPr>
            <w:tcW w:w="3492" w:type="pct"/>
            <w:noWrap/>
            <w:vAlign w:val="center"/>
          </w:tcPr>
          <w:p>
            <w:pPr>
              <w:pStyle w:val="36"/>
              <w:spacing w:line="360" w:lineRule="auto"/>
              <w:rPr>
                <w:rFonts w:hint="eastAsia" w:eastAsia="宋体"/>
                <w:color w:val="auto"/>
                <w:highlight w:val="none"/>
                <w:lang w:val="en-US" w:eastAsia="zh-CN"/>
              </w:rPr>
            </w:pPr>
            <w:r>
              <w:rPr>
                <w:rFonts w:hint="eastAsia" w:eastAsia="宋体"/>
                <w:color w:val="auto"/>
                <w:highlight w:val="none"/>
                <w:lang w:val="en-US" w:eastAsia="zh-CN"/>
              </w:rPr>
              <w:t>1、确定有效投标报价：投标人的投标报价下浮率≥0%为有效投标报价，超出报价范围作无效标处理。</w:t>
            </w:r>
          </w:p>
          <w:p>
            <w:pPr>
              <w:pStyle w:val="36"/>
              <w:spacing w:line="360" w:lineRule="auto"/>
              <w:rPr>
                <w:rFonts w:hint="eastAsia" w:eastAsia="宋体"/>
                <w:color w:val="auto"/>
                <w:highlight w:val="none"/>
                <w:lang w:val="en-US" w:eastAsia="zh-CN"/>
              </w:rPr>
            </w:pPr>
            <w:r>
              <w:rPr>
                <w:rFonts w:hint="eastAsia" w:eastAsia="宋体"/>
                <w:color w:val="auto"/>
                <w:highlight w:val="none"/>
                <w:lang w:val="en-US" w:eastAsia="zh-CN"/>
              </w:rPr>
              <w:t>2、本项目成本警示价为招标控制价的80%。若投标报价下浮率﹥20％，即评审投标价格低于投标人成本警示价时，评标委员会应当要求报价低于成本警示价的投标人对其报价作出不低于成本的书面说明并提供相关证明材料。投标人不能合理说明或者不能提供相应证明材料的，由评标委员会认定该投标人以低于成本报价竞标，其投标将被否决,并且招标监管部门可以给予不良投标行为通报。</w:t>
            </w:r>
          </w:p>
          <w:p>
            <w:pPr>
              <w:pStyle w:val="36"/>
              <w:spacing w:line="360" w:lineRule="auto"/>
              <w:rPr>
                <w:rFonts w:hint="eastAsia" w:eastAsia="宋体"/>
                <w:color w:val="auto"/>
                <w:highlight w:val="none"/>
                <w:lang w:val="en-US" w:eastAsia="zh-CN"/>
              </w:rPr>
            </w:pPr>
            <w:r>
              <w:rPr>
                <w:rFonts w:hint="eastAsia" w:eastAsia="宋体"/>
                <w:color w:val="auto"/>
                <w:highlight w:val="none"/>
                <w:lang w:val="en-US" w:eastAsia="zh-CN"/>
              </w:rPr>
              <w:t>3、所有合格投标人投标报价的算术平均值为评标基准价，高于评标基准价的按偏差率计算，每高1%减0.6分，不足1%按 1%计算，扣完为止；低于评标基准价的按偏差率计算，每低1%减0.5分，不足1%按1%计算，扣完为止。结果≥0，保留小数点后两位。</w:t>
            </w:r>
          </w:p>
          <w:p>
            <w:pPr>
              <w:pStyle w:val="36"/>
              <w:spacing w:line="360" w:lineRule="auto"/>
              <w:rPr>
                <w:rFonts w:hint="eastAsia" w:eastAsia="宋体"/>
                <w:color w:val="auto"/>
                <w:highlight w:val="none"/>
                <w:lang w:val="en-US" w:eastAsia="zh-CN"/>
              </w:rPr>
            </w:pPr>
            <w:r>
              <w:rPr>
                <w:rFonts w:hint="eastAsia" w:eastAsia="宋体"/>
                <w:color w:val="auto"/>
                <w:highlight w:val="none"/>
                <w:lang w:val="en-US" w:eastAsia="zh-CN"/>
              </w:rPr>
              <w:t>4、投标人的投标报价=招标控制价*（1-投标报价下浮率）</w:t>
            </w:r>
          </w:p>
          <w:p>
            <w:pPr>
              <w:pStyle w:val="36"/>
              <w:spacing w:line="360" w:lineRule="auto"/>
              <w:rPr>
                <w:rFonts w:hint="eastAsia" w:eastAsia="宋体"/>
                <w:color w:val="auto"/>
                <w:highlight w:val="none"/>
                <w:lang w:val="en-US" w:eastAsia="zh-CN"/>
              </w:rPr>
            </w:pPr>
            <w:r>
              <w:rPr>
                <w:rFonts w:hint="eastAsia" w:eastAsia="宋体"/>
                <w:color w:val="auto"/>
                <w:highlight w:val="none"/>
                <w:lang w:val="en-US" w:eastAsia="zh-CN"/>
              </w:rPr>
              <w:t>5、偏差率=100% ×｜投标报价－评标基准价｜/评标基准价（偏差率保留小数点后两位）</w:t>
            </w:r>
          </w:p>
        </w:tc>
        <w:tc>
          <w:tcPr>
            <w:tcW w:w="456" w:type="pct"/>
            <w:noWrap/>
            <w:vAlign w:val="center"/>
          </w:tcPr>
          <w:p>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10分</w:t>
            </w:r>
          </w:p>
        </w:tc>
      </w:tr>
    </w:tbl>
    <w:p>
      <w:pPr>
        <w:rPr>
          <w:color w:val="auto"/>
          <w:highlight w:val="none"/>
        </w:rPr>
      </w:pPr>
    </w:p>
    <w:p>
      <w:pPr>
        <w:rPr>
          <w:color w:val="auto"/>
          <w:highlight w:val="none"/>
        </w:rPr>
      </w:pPr>
      <w:r>
        <w:rPr>
          <w:rFonts w:hint="eastAsia"/>
          <w:color w:val="auto"/>
          <w:highlight w:val="none"/>
        </w:rPr>
        <w:br w:type="page"/>
      </w:r>
    </w:p>
    <w:p>
      <w:pPr>
        <w:pStyle w:val="3"/>
        <w:spacing w:after="338"/>
        <w:rPr>
          <w:color w:val="auto"/>
          <w:highlight w:val="none"/>
        </w:rPr>
      </w:pPr>
      <w:bookmarkStart w:id="548" w:name="_Toc656"/>
      <w:bookmarkStart w:id="549" w:name="_Toc4798"/>
      <w:bookmarkStart w:id="550" w:name="_Toc12521"/>
      <w:bookmarkStart w:id="551" w:name="_Toc25915"/>
      <w:r>
        <w:rPr>
          <w:rFonts w:hint="eastAsia"/>
          <w:color w:val="auto"/>
          <w:highlight w:val="none"/>
        </w:rPr>
        <w:t>第八章</w:t>
      </w:r>
      <w:r>
        <w:rPr>
          <w:rFonts w:hint="eastAsia"/>
          <w:color w:val="auto"/>
          <w:highlight w:val="none"/>
          <w:lang w:val="en-US" w:eastAsia="zh-CN"/>
        </w:rPr>
        <w:t xml:space="preserve">  </w:t>
      </w:r>
      <w:r>
        <w:rPr>
          <w:rFonts w:hint="eastAsia"/>
          <w:color w:val="auto"/>
          <w:highlight w:val="none"/>
        </w:rPr>
        <w:t>定标办法</w:t>
      </w:r>
      <w:bookmarkEnd w:id="484"/>
      <w:bookmarkEnd w:id="548"/>
      <w:bookmarkEnd w:id="549"/>
      <w:bookmarkEnd w:id="550"/>
      <w:bookmarkEnd w:id="551"/>
    </w:p>
    <w:p>
      <w:pPr>
        <w:spacing w:line="560" w:lineRule="exact"/>
        <w:ind w:left="827" w:hanging="821" w:hangingChars="341"/>
        <w:rPr>
          <w:rFonts w:ascii="宋体"/>
          <w:color w:val="auto"/>
          <w:highlight w:val="none"/>
        </w:rPr>
      </w:pPr>
      <w:r>
        <w:rPr>
          <w:rFonts w:ascii="宋体" w:hAnsi="宋体"/>
          <w:b/>
          <w:color w:val="auto"/>
          <w:highlight w:val="none"/>
        </w:rPr>
        <w:t>8.1</w:t>
      </w:r>
      <w:r>
        <w:rPr>
          <w:rFonts w:hint="eastAsia" w:ascii="宋体" w:hAnsi="宋体"/>
          <w:b/>
          <w:color w:val="auto"/>
          <w:highlight w:val="none"/>
          <w:lang w:val="en-US" w:eastAsia="zh-CN"/>
        </w:rPr>
        <w:t xml:space="preserve">   </w:t>
      </w:r>
      <w:r>
        <w:rPr>
          <w:rFonts w:hint="eastAsia" w:ascii="宋体" w:hAnsi="宋体"/>
          <w:color w:val="auto"/>
          <w:highlight w:val="none"/>
        </w:rPr>
        <w:t>评标委员会编写、签署评标报告，评标报告由评标委员会全体成员签名，向招标人推荐综合得分最高的前三名中标候选人并标明排列顺序，并按综合得分由高到低依次排出其他投标人排序。评标委员会推荐的综合得分第一名为中标候选人。</w:t>
      </w:r>
    </w:p>
    <w:p>
      <w:pPr>
        <w:spacing w:line="560" w:lineRule="exact"/>
        <w:ind w:left="827" w:hanging="821" w:hangingChars="341"/>
        <w:rPr>
          <w:rFonts w:ascii="宋体" w:hAnsi="宋体"/>
          <w:color w:val="auto"/>
          <w:highlight w:val="none"/>
        </w:rPr>
      </w:pPr>
      <w:r>
        <w:rPr>
          <w:rFonts w:ascii="宋体" w:hAnsi="宋体"/>
          <w:b/>
          <w:color w:val="auto"/>
          <w:highlight w:val="none"/>
        </w:rPr>
        <w:t>8.2</w:t>
      </w:r>
      <w:r>
        <w:rPr>
          <w:rFonts w:hint="eastAsia" w:ascii="宋体" w:hAnsi="宋体"/>
          <w:b/>
          <w:color w:val="auto"/>
          <w:highlight w:val="none"/>
          <w:lang w:val="en-US" w:eastAsia="zh-CN"/>
        </w:rPr>
        <w:t xml:space="preserve">   </w:t>
      </w:r>
      <w:r>
        <w:rPr>
          <w:rFonts w:hint="eastAsia" w:ascii="宋体" w:hAnsi="宋体"/>
          <w:color w:val="auto"/>
          <w:highlight w:val="none"/>
        </w:rPr>
        <w:t>中标人放弃中标、因不可抗力提出不能履行合同，或者招标文件规定应当提交履约保证金而在规定的期限内未能提交的，</w:t>
      </w:r>
      <w:r>
        <w:rPr>
          <w:rFonts w:hint="eastAsia" w:ascii="宋体" w:hAnsi="宋体"/>
          <w:color w:val="auto"/>
          <w:highlight w:val="none"/>
          <w:lang w:eastAsia="zh-CN"/>
        </w:rPr>
        <w:t>投标保证金</w:t>
      </w:r>
      <w:r>
        <w:rPr>
          <w:rFonts w:hint="eastAsia" w:ascii="宋体" w:hAnsi="宋体"/>
          <w:color w:val="auto"/>
          <w:highlight w:val="none"/>
          <w:lang w:val="en-US" w:eastAsia="zh-CN"/>
        </w:rPr>
        <w:t>不予退还</w:t>
      </w:r>
      <w:r>
        <w:rPr>
          <w:rFonts w:hint="eastAsia" w:ascii="宋体" w:hAnsi="宋体"/>
          <w:color w:val="auto"/>
          <w:highlight w:val="none"/>
          <w:lang w:eastAsia="zh-CN"/>
        </w:rPr>
        <w:t>，并向职能部门投诉恶意投标。</w:t>
      </w:r>
      <w:r>
        <w:rPr>
          <w:rFonts w:hint="eastAsia" w:ascii="宋体" w:hAnsi="宋体"/>
          <w:color w:val="auto"/>
          <w:highlight w:val="none"/>
        </w:rPr>
        <w:t>招标人可以根据评标结果排列顺序第二名的中标候选人为中标人，以此类推。</w:t>
      </w:r>
    </w:p>
    <w:p>
      <w:pPr>
        <w:spacing w:line="560" w:lineRule="exact"/>
        <w:ind w:left="827" w:hanging="821" w:hangingChars="341"/>
        <w:rPr>
          <w:rFonts w:ascii="宋体"/>
          <w:color w:val="auto"/>
          <w:highlight w:val="none"/>
        </w:rPr>
      </w:pPr>
      <w:r>
        <w:rPr>
          <w:rFonts w:ascii="宋体" w:hAnsi="宋体"/>
          <w:b/>
          <w:color w:val="auto"/>
          <w:highlight w:val="none"/>
        </w:rPr>
        <w:t xml:space="preserve">8.3 </w:t>
      </w:r>
      <w:r>
        <w:rPr>
          <w:rFonts w:hint="eastAsia" w:ascii="宋体" w:hAnsi="宋体"/>
          <w:b/>
          <w:color w:val="auto"/>
          <w:highlight w:val="none"/>
          <w:lang w:val="en-US" w:eastAsia="zh-CN"/>
        </w:rPr>
        <w:t xml:space="preserve">  </w:t>
      </w:r>
      <w:r>
        <w:rPr>
          <w:rFonts w:hint="eastAsia" w:ascii="宋体" w:hAnsi="宋体"/>
          <w:color w:val="auto"/>
          <w:highlight w:val="none"/>
        </w:rPr>
        <w:t>在投标文件的审查、澄清、评价和比较以及授予合同的过程中，投标人对其他投标人、招标人、招标代理机构、交易中心的工作人员施加影响的任何行为，都将导致取消中标资格。</w:t>
      </w:r>
    </w:p>
    <w:p>
      <w:pPr>
        <w:spacing w:line="560" w:lineRule="exact"/>
        <w:ind w:left="827" w:hanging="821" w:hangingChars="341"/>
        <w:rPr>
          <w:rFonts w:ascii="宋体"/>
          <w:color w:val="auto"/>
          <w:highlight w:val="none"/>
        </w:rPr>
      </w:pPr>
      <w:r>
        <w:rPr>
          <w:rFonts w:ascii="宋体" w:hAnsi="宋体"/>
          <w:b/>
          <w:color w:val="auto"/>
          <w:highlight w:val="none"/>
        </w:rPr>
        <w:t>8.4</w:t>
      </w:r>
      <w:r>
        <w:rPr>
          <w:rFonts w:hint="eastAsia" w:ascii="宋体" w:hAnsi="宋体"/>
          <w:b/>
          <w:color w:val="auto"/>
          <w:highlight w:val="none"/>
          <w:lang w:val="en-US" w:eastAsia="zh-CN"/>
        </w:rPr>
        <w:t xml:space="preserve">   </w:t>
      </w:r>
      <w:r>
        <w:rPr>
          <w:rFonts w:hint="eastAsia" w:ascii="宋体" w:hAnsi="宋体"/>
          <w:color w:val="auto"/>
          <w:highlight w:val="none"/>
        </w:rPr>
        <w:t>如中标人所提供的投标条件比其他投标异常低，招标人可要求中标人对遵守参加投标的各项条件和履行合同的能力作出保证。</w:t>
      </w:r>
    </w:p>
    <w:p>
      <w:pPr>
        <w:spacing w:line="560" w:lineRule="exact"/>
        <w:ind w:left="827" w:hanging="821" w:hangingChars="341"/>
        <w:rPr>
          <w:rFonts w:ascii="宋体"/>
          <w:color w:val="auto"/>
          <w:highlight w:val="none"/>
        </w:rPr>
      </w:pPr>
      <w:r>
        <w:rPr>
          <w:rFonts w:ascii="宋体" w:hAnsi="宋体"/>
          <w:b/>
          <w:color w:val="auto"/>
          <w:highlight w:val="none"/>
        </w:rPr>
        <w:t>8.5</w:t>
      </w:r>
      <w:r>
        <w:rPr>
          <w:rFonts w:hint="eastAsia" w:ascii="宋体" w:hAnsi="宋体"/>
          <w:b/>
          <w:color w:val="auto"/>
          <w:highlight w:val="none"/>
          <w:lang w:val="en-US" w:eastAsia="zh-CN"/>
        </w:rPr>
        <w:t xml:space="preserve">   </w:t>
      </w:r>
      <w:r>
        <w:rPr>
          <w:rFonts w:hint="eastAsia" w:ascii="宋体" w:hAnsi="宋体"/>
          <w:color w:val="auto"/>
          <w:highlight w:val="none"/>
        </w:rPr>
        <w:t>中标人确定后，招标人将按照有关规定向中标人发出中标通知书。</w:t>
      </w:r>
    </w:p>
    <w:p>
      <w:pPr>
        <w:spacing w:line="560" w:lineRule="exact"/>
        <w:ind w:left="827" w:hanging="821" w:hangingChars="341"/>
        <w:rPr>
          <w:rFonts w:ascii="宋体"/>
          <w:color w:val="auto"/>
          <w:highlight w:val="none"/>
        </w:rPr>
      </w:pPr>
      <w:r>
        <w:rPr>
          <w:rFonts w:ascii="宋体" w:hAnsi="宋体"/>
          <w:b/>
          <w:color w:val="auto"/>
          <w:highlight w:val="none"/>
        </w:rPr>
        <w:t xml:space="preserve">8.6    </w:t>
      </w:r>
      <w:r>
        <w:rPr>
          <w:rFonts w:hint="eastAsia" w:ascii="宋体" w:hAnsi="宋体"/>
          <w:color w:val="auto"/>
          <w:highlight w:val="none"/>
        </w:rPr>
        <w:t>中标通知书对招标人和中标人具有法律效力。中标通知书发出后，中标人放弃中标项目的，应当依法承担法律责任。在中标通知书发出到合同签署这段时间里，招标文件和投标文件没有涉及的内容可以进行谈判，招标人和中标人均不得采取有碍合同生效或履行的行动。</w:t>
      </w:r>
    </w:p>
    <w:p>
      <w:pPr>
        <w:spacing w:line="560" w:lineRule="exact"/>
        <w:ind w:left="827" w:hanging="821" w:hangingChars="341"/>
        <w:rPr>
          <w:rFonts w:ascii="宋体"/>
          <w:color w:val="auto"/>
          <w:highlight w:val="none"/>
        </w:rPr>
      </w:pPr>
      <w:r>
        <w:rPr>
          <w:rFonts w:ascii="宋体" w:hAnsi="宋体"/>
          <w:b/>
          <w:color w:val="auto"/>
          <w:highlight w:val="none"/>
        </w:rPr>
        <w:t xml:space="preserve">8.7    </w:t>
      </w:r>
      <w:r>
        <w:rPr>
          <w:rFonts w:hint="eastAsia" w:ascii="宋体" w:hAnsi="宋体"/>
          <w:color w:val="auto"/>
          <w:highlight w:val="none"/>
        </w:rPr>
        <w:t>除非招标人根据公众利益决定不授予合同，否则招标人将授予中标人合同，中标人应当自中标通知书发出之日起</w:t>
      </w:r>
      <w:r>
        <w:rPr>
          <w:rFonts w:hint="eastAsia" w:ascii="宋体" w:hAnsi="宋体"/>
          <w:color w:val="auto"/>
          <w:highlight w:val="none"/>
          <w:lang w:val="en-US" w:eastAsia="zh-CN"/>
        </w:rPr>
        <w:t>30</w:t>
      </w:r>
      <w:r>
        <w:rPr>
          <w:rFonts w:hint="eastAsia" w:ascii="宋体" w:hAnsi="宋体"/>
          <w:color w:val="auto"/>
          <w:highlight w:val="none"/>
        </w:rPr>
        <w:t>日内，按照招标文件和中标人的投标文件与招标人订立书面合同。中标人逾期不与招标人签订合同的，招标人将取消其中标资格，并确认排名第二的投标候选人为中标人。招标人将通知其他投标人要求延长投标有效期</w:t>
      </w:r>
      <w:r>
        <w:rPr>
          <w:rFonts w:hint="eastAsia" w:ascii="宋体" w:hAnsi="宋体"/>
          <w:color w:val="auto"/>
          <w:highlight w:val="none"/>
          <w:lang w:val="en-US" w:eastAsia="zh-CN"/>
        </w:rPr>
        <w:t>30</w:t>
      </w:r>
      <w:r>
        <w:rPr>
          <w:rFonts w:hint="eastAsia" w:ascii="宋体" w:hAnsi="宋体"/>
          <w:color w:val="auto"/>
          <w:highlight w:val="none"/>
        </w:rPr>
        <w:t>天。中标人应当按照合同约定履行义务，完成中标项目。中标人不得向他人转让中标项目，也不得将中标项目肢解后分别向他人转让。</w:t>
      </w:r>
    </w:p>
    <w:p>
      <w:pPr>
        <w:spacing w:line="560" w:lineRule="exact"/>
        <w:ind w:left="827" w:hanging="821" w:hangingChars="341"/>
        <w:rPr>
          <w:rFonts w:ascii="宋体"/>
          <w:b/>
          <w:color w:val="auto"/>
          <w:highlight w:val="none"/>
        </w:rPr>
      </w:pPr>
      <w:r>
        <w:rPr>
          <w:rFonts w:ascii="宋体" w:hAnsi="宋体"/>
          <w:b/>
          <w:color w:val="auto"/>
          <w:highlight w:val="none"/>
        </w:rPr>
        <w:t xml:space="preserve">8.8    </w:t>
      </w:r>
      <w:r>
        <w:rPr>
          <w:rFonts w:hint="eastAsia" w:ascii="宋体" w:hAnsi="宋体"/>
          <w:color w:val="auto"/>
          <w:highlight w:val="none"/>
        </w:rPr>
        <w:t>招标人有权在工程建设中使用已支付</w:t>
      </w:r>
      <w:r>
        <w:rPr>
          <w:rFonts w:hint="eastAsia" w:ascii="宋体" w:hAnsi="宋体"/>
          <w:color w:val="auto"/>
          <w:highlight w:val="none"/>
          <w:u w:val="single"/>
          <w:lang w:eastAsia="zh-CN"/>
        </w:rPr>
        <w:t>设计</w:t>
      </w:r>
      <w:r>
        <w:rPr>
          <w:rFonts w:hint="eastAsia" w:ascii="宋体" w:hAnsi="宋体"/>
          <w:color w:val="auto"/>
          <w:highlight w:val="none"/>
          <w:u w:val="single"/>
        </w:rPr>
        <w:t>费</w:t>
      </w:r>
      <w:r>
        <w:rPr>
          <w:rFonts w:hint="eastAsia" w:ascii="宋体" w:hAnsi="宋体"/>
          <w:color w:val="auto"/>
          <w:highlight w:val="none"/>
        </w:rPr>
        <w:t>的方案，并根据需要对选定的实施方案进行调整和修改。</w:t>
      </w:r>
    </w:p>
    <w:p>
      <w:pPr>
        <w:spacing w:line="560" w:lineRule="exact"/>
        <w:ind w:left="827" w:hanging="821" w:hangingChars="341"/>
        <w:rPr>
          <w:rFonts w:ascii="宋体"/>
          <w:color w:val="auto"/>
          <w:highlight w:val="none"/>
        </w:rPr>
      </w:pPr>
      <w:r>
        <w:rPr>
          <w:rFonts w:ascii="宋体" w:hAnsi="宋体"/>
          <w:b/>
          <w:color w:val="auto"/>
          <w:highlight w:val="none"/>
        </w:rPr>
        <w:t xml:space="preserve">8.9    </w:t>
      </w:r>
      <w:r>
        <w:rPr>
          <w:rFonts w:hint="eastAsia" w:ascii="宋体" w:hAnsi="宋体"/>
          <w:color w:val="auto"/>
          <w:highlight w:val="none"/>
        </w:rPr>
        <w:t>中标人承担</w:t>
      </w:r>
      <w:r>
        <w:rPr>
          <w:rFonts w:hint="eastAsia" w:ascii="宋体" w:hAnsi="宋体"/>
          <w:color w:val="auto"/>
          <w:highlight w:val="none"/>
          <w:lang w:val="en-US" w:eastAsia="zh-CN"/>
        </w:rPr>
        <w:t>施工图设计（含装修效果图）、绿色建筑设计、新建工程BIM技术应用及咨询、现场指导与监督及质量缺陷处理等后续服务</w:t>
      </w:r>
      <w:r>
        <w:rPr>
          <w:rFonts w:hint="eastAsia" w:ascii="宋体" w:hAnsi="宋体"/>
          <w:color w:val="auto"/>
          <w:highlight w:val="none"/>
        </w:rPr>
        <w:t>，中标人应当根据评标委员会的评审意见和招标人的要求对投标方案进行修改完善。</w:t>
      </w:r>
    </w:p>
    <w:p>
      <w:pPr>
        <w:spacing w:line="460" w:lineRule="exact"/>
        <w:ind w:left="827" w:hanging="821" w:hangingChars="341"/>
        <w:rPr>
          <w:rFonts w:ascii="宋体"/>
          <w:color w:val="auto"/>
          <w:highlight w:val="none"/>
        </w:rPr>
      </w:pPr>
      <w:r>
        <w:rPr>
          <w:rFonts w:ascii="宋体" w:hAnsi="宋体"/>
          <w:b/>
          <w:color w:val="auto"/>
          <w:highlight w:val="none"/>
        </w:rPr>
        <w:t>8.1</w:t>
      </w:r>
      <w:r>
        <w:rPr>
          <w:rFonts w:hint="eastAsia" w:ascii="宋体" w:hAnsi="宋体"/>
          <w:b/>
          <w:color w:val="auto"/>
          <w:highlight w:val="none"/>
          <w:lang w:val="en-US" w:eastAsia="zh-CN"/>
        </w:rPr>
        <w:t xml:space="preserve">0   </w:t>
      </w:r>
      <w:r>
        <w:rPr>
          <w:rFonts w:hint="eastAsia" w:ascii="宋体" w:hAnsi="宋体"/>
          <w:color w:val="auto"/>
          <w:highlight w:val="none"/>
        </w:rPr>
        <w:t>中标结果将在广州公共资源交易中心网站（</w:t>
      </w:r>
      <w:r>
        <w:rPr>
          <w:rFonts w:hint="eastAsia" w:ascii="宋体" w:hAnsi="宋体"/>
          <w:color w:val="auto"/>
          <w:highlight w:val="none"/>
          <w:lang w:eastAsia="zh-CN"/>
        </w:rPr>
        <w:t>http://www.gzggzy.cn/</w:t>
      </w:r>
      <w:r>
        <w:rPr>
          <w:rFonts w:hint="eastAsia" w:ascii="宋体" w:hAnsi="宋体"/>
          <w:color w:val="auto"/>
          <w:highlight w:val="none"/>
        </w:rPr>
        <w:t>）公示。</w:t>
      </w:r>
    </w:p>
    <w:p>
      <w:pPr>
        <w:pStyle w:val="3"/>
        <w:spacing w:after="338" w:line="600" w:lineRule="exact"/>
        <w:rPr>
          <w:bCs w:val="0"/>
          <w:color w:val="auto"/>
          <w:highlight w:val="none"/>
        </w:rPr>
      </w:pPr>
      <w:r>
        <w:rPr>
          <w:rFonts w:hint="eastAsia"/>
          <w:bCs w:val="0"/>
          <w:color w:val="auto"/>
          <w:highlight w:val="none"/>
        </w:rPr>
        <w:br w:type="page"/>
      </w:r>
    </w:p>
    <w:p>
      <w:pPr>
        <w:pStyle w:val="3"/>
        <w:spacing w:after="338" w:line="600" w:lineRule="exact"/>
        <w:rPr>
          <w:color w:val="auto"/>
          <w:highlight w:val="none"/>
        </w:rPr>
      </w:pPr>
      <w:bookmarkStart w:id="552" w:name="_Toc31751"/>
      <w:bookmarkStart w:id="553" w:name="_Toc27296"/>
      <w:bookmarkStart w:id="554" w:name="_Toc23924"/>
      <w:bookmarkStart w:id="555" w:name="_Toc26095"/>
      <w:r>
        <w:rPr>
          <w:rFonts w:hint="eastAsia"/>
          <w:bCs w:val="0"/>
          <w:color w:val="auto"/>
          <w:highlight w:val="none"/>
        </w:rPr>
        <w:t>第九</w:t>
      </w:r>
      <w:r>
        <w:rPr>
          <w:rFonts w:hint="eastAsia"/>
          <w:color w:val="auto"/>
          <w:highlight w:val="none"/>
        </w:rPr>
        <w:t>章  投标文件格式</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52"/>
      <w:bookmarkEnd w:id="553"/>
      <w:bookmarkEnd w:id="554"/>
      <w:bookmarkEnd w:id="555"/>
    </w:p>
    <w:p>
      <w:pPr>
        <w:jc w:val="left"/>
        <w:rPr>
          <w:rStyle w:val="38"/>
          <w:b/>
          <w:color w:val="auto"/>
          <w:szCs w:val="28"/>
          <w:highlight w:val="none"/>
        </w:rPr>
      </w:pPr>
      <w:bookmarkStart w:id="556" w:name="_Toc1133"/>
      <w:bookmarkStart w:id="557" w:name="_Toc362861375"/>
      <w:bookmarkStart w:id="558" w:name="_Toc22734"/>
      <w:bookmarkStart w:id="559" w:name="_Toc339872749"/>
      <w:r>
        <w:rPr>
          <w:rStyle w:val="38"/>
          <w:rFonts w:hint="eastAsia"/>
          <w:b/>
          <w:color w:val="auto"/>
          <w:szCs w:val="28"/>
          <w:highlight w:val="none"/>
        </w:rPr>
        <w:t xml:space="preserve">格式一:投标函        </w:t>
      </w:r>
    </w:p>
    <w:p>
      <w:pPr>
        <w:jc w:val="center"/>
        <w:rPr>
          <w:b/>
          <w:bCs/>
          <w:color w:val="auto"/>
          <w:sz w:val="28"/>
          <w:szCs w:val="28"/>
          <w:highlight w:val="none"/>
        </w:rPr>
      </w:pPr>
      <w:r>
        <w:rPr>
          <w:rFonts w:hint="eastAsia"/>
          <w:b/>
          <w:bCs/>
          <w:color w:val="auto"/>
          <w:sz w:val="28"/>
          <w:szCs w:val="28"/>
          <w:highlight w:val="none"/>
        </w:rPr>
        <w:t>投标</w:t>
      </w:r>
      <w:bookmarkEnd w:id="556"/>
      <w:bookmarkEnd w:id="557"/>
      <w:bookmarkEnd w:id="558"/>
      <w:bookmarkEnd w:id="559"/>
      <w:r>
        <w:rPr>
          <w:rFonts w:hint="eastAsia"/>
          <w:b/>
          <w:bCs/>
          <w:color w:val="auto"/>
          <w:sz w:val="28"/>
          <w:szCs w:val="28"/>
          <w:highlight w:val="none"/>
        </w:rPr>
        <w:t>函</w:t>
      </w:r>
    </w:p>
    <w:p>
      <w:pPr>
        <w:rPr>
          <w:color w:val="auto"/>
          <w:highlight w:val="none"/>
        </w:rPr>
      </w:pPr>
    </w:p>
    <w:p>
      <w:pPr>
        <w:spacing w:line="360" w:lineRule="auto"/>
        <w:ind w:firstLine="241" w:firstLineChars="100"/>
        <w:jc w:val="both"/>
        <w:rPr>
          <w:rFonts w:hint="eastAsia" w:hAnsi="宋体" w:eastAsiaTheme="minorEastAsia"/>
          <w:color w:val="auto"/>
          <w:highlight w:val="none"/>
          <w:lang w:eastAsia="zh-CN"/>
        </w:rPr>
      </w:pPr>
      <w:r>
        <w:rPr>
          <w:rFonts w:hint="eastAsia" w:hAnsi="宋体"/>
          <w:color w:val="auto"/>
          <w:highlight w:val="none"/>
        </w:rPr>
        <w:t>致</w:t>
      </w:r>
      <w:r>
        <w:rPr>
          <w:rFonts w:hint="eastAsia"/>
          <w:color w:val="auto"/>
          <w:sz w:val="24"/>
          <w:szCs w:val="24"/>
          <w:highlight w:val="none"/>
          <w:lang w:val="en-US" w:eastAsia="zh-CN"/>
        </w:rPr>
        <w:t>招标人：</w:t>
      </w:r>
      <w:r>
        <w:rPr>
          <w:rFonts w:hint="eastAsia"/>
          <w:color w:val="auto"/>
          <w:sz w:val="24"/>
          <w:szCs w:val="24"/>
          <w:highlight w:val="none"/>
          <w:lang w:eastAsia="zh-CN"/>
        </w:rPr>
        <w:t>广东省建筑设计研究院有限公司</w:t>
      </w:r>
    </w:p>
    <w:p>
      <w:pPr>
        <w:rPr>
          <w:rFonts w:hint="eastAsia"/>
          <w:color w:val="auto"/>
          <w:highlight w:val="none"/>
        </w:rPr>
      </w:pPr>
    </w:p>
    <w:p>
      <w:pPr>
        <w:pStyle w:val="15"/>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Ansi="宋体"/>
          <w:color w:val="auto"/>
          <w:highlight w:val="none"/>
        </w:rPr>
      </w:pPr>
      <w:r>
        <w:rPr>
          <w:rFonts w:hint="eastAsia" w:hAnsi="宋体"/>
          <w:color w:val="auto"/>
          <w:highlight w:val="none"/>
        </w:rPr>
        <w:t>我方（投标人的简称）已收到并研究了上述项目的招标文件、合同条件、招标人要求、资料表、附件、补充文件和技术规范等文件。我方已检查和核对了这些文件，未发现有错误或其他缺陷。据此，我方愿按这些文件的规定，按照本</w:t>
      </w:r>
      <w:r>
        <w:rPr>
          <w:rFonts w:hint="eastAsia" w:hAnsi="宋体"/>
          <w:color w:val="auto"/>
          <w:highlight w:val="none"/>
          <w:lang w:eastAsia="zh-CN"/>
        </w:rPr>
        <w:t>投标函</w:t>
      </w:r>
      <w:r>
        <w:rPr>
          <w:rFonts w:hint="eastAsia" w:hAnsi="宋体"/>
          <w:color w:val="auto"/>
          <w:highlight w:val="none"/>
        </w:rPr>
        <w:t>，包括一并提交的所有文件材料和所附建议书，承担上述项目并修补其中任何缺陷。</w:t>
      </w:r>
    </w:p>
    <w:p>
      <w:pPr>
        <w:pStyle w:val="15"/>
        <w:keepNext w:val="0"/>
        <w:keepLines w:val="0"/>
        <w:pageBreakBefore w:val="0"/>
        <w:widowControl w:val="0"/>
        <w:kinsoku/>
        <w:wordWrap/>
        <w:overflowPunct/>
        <w:topLinePunct w:val="0"/>
        <w:autoSpaceDE/>
        <w:autoSpaceDN/>
        <w:bidi w:val="0"/>
        <w:adjustRightInd/>
        <w:snapToGrid/>
        <w:spacing w:line="288" w:lineRule="auto"/>
        <w:textAlignment w:val="auto"/>
        <w:rPr>
          <w:rFonts w:hAnsi="宋体"/>
          <w:color w:val="auto"/>
          <w:highlight w:val="none"/>
        </w:rPr>
      </w:pPr>
      <w:r>
        <w:rPr>
          <w:rFonts w:hint="eastAsia" w:hAnsi="宋体"/>
          <w:color w:val="auto"/>
          <w:highlight w:val="none"/>
        </w:rPr>
        <w:t xml:space="preserve">    我方遵守本</w:t>
      </w:r>
      <w:r>
        <w:rPr>
          <w:rFonts w:hint="eastAsia" w:hAnsi="宋体"/>
          <w:color w:val="auto"/>
          <w:highlight w:val="none"/>
          <w:lang w:eastAsia="zh-CN"/>
        </w:rPr>
        <w:t>投标函</w:t>
      </w:r>
      <w:r>
        <w:rPr>
          <w:rFonts w:hint="eastAsia" w:hAnsi="宋体"/>
          <w:color w:val="auto"/>
          <w:highlight w:val="none"/>
        </w:rPr>
        <w:t>直至投标有效期满，在该日期前，本</w:t>
      </w:r>
      <w:r>
        <w:rPr>
          <w:rFonts w:hint="eastAsia" w:hAnsi="宋体"/>
          <w:color w:val="auto"/>
          <w:highlight w:val="none"/>
          <w:lang w:eastAsia="zh-CN"/>
        </w:rPr>
        <w:t>投标函</w:t>
      </w:r>
      <w:r>
        <w:rPr>
          <w:rFonts w:hint="eastAsia" w:hAnsi="宋体"/>
          <w:color w:val="auto"/>
          <w:highlight w:val="none"/>
        </w:rPr>
        <w:t>对我方一直具有约束力，随时可接受中标。我方承认所附投标文件资料为本</w:t>
      </w:r>
      <w:r>
        <w:rPr>
          <w:rFonts w:hint="eastAsia" w:hAnsi="宋体"/>
          <w:color w:val="auto"/>
          <w:highlight w:val="none"/>
          <w:lang w:eastAsia="zh-CN"/>
        </w:rPr>
        <w:t>投标函</w:t>
      </w:r>
      <w:r>
        <w:rPr>
          <w:rFonts w:hint="eastAsia" w:hAnsi="宋体"/>
          <w:color w:val="auto"/>
          <w:highlight w:val="none"/>
        </w:rPr>
        <w:t>的一部分。如果我方</w:t>
      </w:r>
      <w:r>
        <w:rPr>
          <w:rFonts w:hint="eastAsia" w:hAnsi="宋体"/>
          <w:color w:val="auto"/>
          <w:highlight w:val="none"/>
          <w:lang w:eastAsia="zh-CN"/>
        </w:rPr>
        <w:t>投标函</w:t>
      </w:r>
      <w:r>
        <w:rPr>
          <w:rFonts w:hint="eastAsia" w:hAnsi="宋体"/>
          <w:color w:val="auto"/>
          <w:highlight w:val="none"/>
        </w:rPr>
        <w:t>含有不符合招标文件规定的内容，我方同意按招标文件规定予以修正。我方接受你方关于任命争端裁决委员会的建议。</w:t>
      </w:r>
    </w:p>
    <w:p>
      <w:pPr>
        <w:pStyle w:val="15"/>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我方认同招标文件规定的评审规则，遵守评标委员会的裁决结果，并且不会采取妨碍项目进展的行为。我方理解你方没有必须接受你方可能收到的最低标或任何投标的义务。</w:t>
      </w:r>
    </w:p>
    <w:p>
      <w:pPr>
        <w:pStyle w:val="15"/>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如果我方中标，我方同意按招标文件规定收取</w:t>
      </w:r>
      <w:r>
        <w:rPr>
          <w:rFonts w:hint="eastAsia" w:hAnsi="宋体"/>
          <w:color w:val="auto"/>
          <w:highlight w:val="none"/>
          <w:lang w:eastAsia="zh-CN"/>
        </w:rPr>
        <w:t>设计</w:t>
      </w:r>
      <w:r>
        <w:rPr>
          <w:rFonts w:hint="eastAsia" w:hAnsi="宋体"/>
          <w:color w:val="auto"/>
          <w:highlight w:val="none"/>
        </w:rPr>
        <w:t xml:space="preserve">费。 </w:t>
      </w:r>
    </w:p>
    <w:p>
      <w:pPr>
        <w:pStyle w:val="15"/>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如果我方中标，我方将提供规定的履约担保，将在合同规定的日期开工，并在竣工时间内，按照上述文件完成项目。</w:t>
      </w:r>
    </w:p>
    <w:p>
      <w:pPr>
        <w:pStyle w:val="15"/>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Ansi="宋体"/>
          <w:color w:val="auto"/>
          <w:highlight w:val="none"/>
        </w:rPr>
      </w:pPr>
      <w:r>
        <w:rPr>
          <w:rFonts w:hint="eastAsia" w:hAnsi="宋体"/>
          <w:color w:val="auto"/>
          <w:highlight w:val="none"/>
        </w:rPr>
        <w:t>除非制订正式合同协议书并生效，本</w:t>
      </w:r>
      <w:r>
        <w:rPr>
          <w:rFonts w:hint="eastAsia" w:hAnsi="宋体"/>
          <w:color w:val="auto"/>
          <w:highlight w:val="none"/>
          <w:lang w:eastAsia="zh-CN"/>
        </w:rPr>
        <w:t>投标函</w:t>
      </w:r>
      <w:r>
        <w:rPr>
          <w:rFonts w:hint="eastAsia" w:hAnsi="宋体"/>
          <w:color w:val="auto"/>
          <w:highlight w:val="none"/>
        </w:rPr>
        <w:t>以及你方中标通知书，应构成你我双方间具有约束力的合同。</w:t>
      </w:r>
    </w:p>
    <w:p>
      <w:pPr>
        <w:rPr>
          <w:rFonts w:hint="eastAsia"/>
          <w:color w:val="auto"/>
          <w:highlight w:val="none"/>
        </w:rPr>
      </w:pPr>
      <w:r>
        <w:rPr>
          <w:rFonts w:hint="eastAsia"/>
          <w:color w:val="auto"/>
          <w:highlight w:val="none"/>
        </w:rPr>
        <w:t xml:space="preserve">    </w:t>
      </w:r>
    </w:p>
    <w:p>
      <w:pPr>
        <w:pStyle w:val="15"/>
        <w:spacing w:line="360" w:lineRule="auto"/>
        <w:ind w:firstLine="482" w:firstLineChars="200"/>
        <w:rPr>
          <w:rFonts w:hAnsi="宋体"/>
          <w:color w:val="auto"/>
          <w:highlight w:val="none"/>
        </w:rPr>
      </w:pPr>
      <w:r>
        <w:rPr>
          <w:rFonts w:hint="eastAsia" w:hAnsi="宋体"/>
          <w:color w:val="auto"/>
          <w:highlight w:val="none"/>
        </w:rPr>
        <w:t>投标人：（盖单位公章）</w:t>
      </w:r>
    </w:p>
    <w:p>
      <w:pPr>
        <w:pStyle w:val="15"/>
        <w:spacing w:line="360" w:lineRule="auto"/>
        <w:rPr>
          <w:rFonts w:hAnsi="宋体"/>
          <w:color w:val="auto"/>
          <w:highlight w:val="none"/>
        </w:rPr>
      </w:pPr>
      <w:r>
        <w:rPr>
          <w:rFonts w:hint="eastAsia" w:hAnsi="宋体"/>
          <w:color w:val="auto"/>
          <w:highlight w:val="none"/>
        </w:rPr>
        <w:t xml:space="preserve">    法定代表人</w:t>
      </w:r>
      <w:r>
        <w:rPr>
          <w:rFonts w:hint="eastAsia" w:ascii="宋体" w:hAnsi="宋体"/>
          <w:color w:val="auto"/>
          <w:highlight w:val="none"/>
        </w:rPr>
        <w:t>或授权委托人</w:t>
      </w:r>
      <w:r>
        <w:rPr>
          <w:rFonts w:hint="eastAsia" w:hAnsi="宋体"/>
          <w:color w:val="auto"/>
          <w:highlight w:val="none"/>
        </w:rPr>
        <w:t>：（签名或盖章）</w:t>
      </w:r>
    </w:p>
    <w:p>
      <w:pPr>
        <w:pStyle w:val="15"/>
        <w:spacing w:line="360" w:lineRule="auto"/>
        <w:rPr>
          <w:rFonts w:hAnsi="宋体"/>
          <w:color w:val="auto"/>
          <w:highlight w:val="none"/>
        </w:rPr>
      </w:pPr>
      <w:r>
        <w:rPr>
          <w:rFonts w:hint="eastAsia" w:hAnsi="宋体"/>
          <w:color w:val="auto"/>
          <w:highlight w:val="none"/>
        </w:rPr>
        <w:t xml:space="preserve">    地址：</w:t>
      </w:r>
    </w:p>
    <w:p>
      <w:pPr>
        <w:pStyle w:val="15"/>
        <w:spacing w:line="360" w:lineRule="auto"/>
        <w:rPr>
          <w:rFonts w:hAnsi="宋体"/>
          <w:color w:val="auto"/>
          <w:highlight w:val="none"/>
        </w:rPr>
      </w:pPr>
      <w:r>
        <w:rPr>
          <w:rFonts w:hint="eastAsia" w:hAnsi="宋体"/>
          <w:color w:val="auto"/>
          <w:highlight w:val="none"/>
        </w:rPr>
        <w:t xml:space="preserve">    邮政编码：</w:t>
      </w:r>
    </w:p>
    <w:p>
      <w:pPr>
        <w:pStyle w:val="15"/>
        <w:spacing w:line="360" w:lineRule="auto"/>
        <w:rPr>
          <w:rFonts w:hint="eastAsia" w:hAnsi="宋体"/>
          <w:color w:val="auto"/>
          <w:highlight w:val="none"/>
        </w:rPr>
      </w:pPr>
      <w:r>
        <w:rPr>
          <w:rFonts w:hint="eastAsia" w:hAnsi="宋体"/>
          <w:color w:val="auto"/>
          <w:highlight w:val="none"/>
        </w:rPr>
        <w:t xml:space="preserve">    电话/传真：</w:t>
      </w:r>
    </w:p>
    <w:p>
      <w:pPr>
        <w:pStyle w:val="15"/>
        <w:spacing w:line="360" w:lineRule="auto"/>
        <w:rPr>
          <w:rFonts w:hAnsi="宋体"/>
          <w:color w:val="auto"/>
          <w:highlight w:val="none"/>
        </w:rPr>
      </w:pPr>
      <w:r>
        <w:rPr>
          <w:rFonts w:hint="eastAsia" w:hAnsi="宋体"/>
          <w:color w:val="auto"/>
          <w:highlight w:val="none"/>
        </w:rPr>
        <w:t xml:space="preserve"> </w:t>
      </w:r>
      <w:r>
        <w:rPr>
          <w:rFonts w:hint="eastAsia" w:hAnsi="宋体"/>
          <w:color w:val="auto"/>
          <w:highlight w:val="none"/>
          <w:lang w:val="en-US" w:eastAsia="zh-CN"/>
        </w:rPr>
        <w:t xml:space="preserve">   </w:t>
      </w:r>
      <w:r>
        <w:rPr>
          <w:rFonts w:hint="eastAsia" w:hAnsi="宋体"/>
          <w:color w:val="auto"/>
          <w:highlight w:val="none"/>
        </w:rPr>
        <w:t>日期：    年   月   日</w:t>
      </w:r>
    </w:p>
    <w:p>
      <w:pPr>
        <w:pStyle w:val="37"/>
        <w:spacing w:line="660" w:lineRule="exact"/>
        <w:ind w:firstLine="0"/>
        <w:rPr>
          <w:rFonts w:ascii="宋体"/>
          <w:color w:val="auto"/>
          <w:sz w:val="24"/>
          <w:szCs w:val="24"/>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二</w:t>
      </w:r>
      <w:r>
        <w:rPr>
          <w:rFonts w:hint="eastAsia" w:ascii="宋体" w:hAnsi="宋体"/>
          <w:bCs/>
          <w:color w:val="auto"/>
          <w:highlight w:val="none"/>
        </w:rPr>
        <w:t>：</w:t>
      </w:r>
      <w:r>
        <w:rPr>
          <w:rStyle w:val="38"/>
          <w:rFonts w:hint="eastAsia"/>
          <w:b/>
          <w:color w:val="auto"/>
          <w:szCs w:val="28"/>
          <w:highlight w:val="none"/>
        </w:rPr>
        <w:t>投标报价书</w:t>
      </w:r>
    </w:p>
    <w:p>
      <w:pPr>
        <w:rPr>
          <w:b/>
          <w:bCs/>
          <w:color w:val="auto"/>
          <w:highlight w:val="none"/>
        </w:rPr>
      </w:pPr>
    </w:p>
    <w:p>
      <w:pPr>
        <w:jc w:val="center"/>
        <w:rPr>
          <w:b/>
          <w:bCs/>
          <w:color w:val="auto"/>
          <w:sz w:val="28"/>
          <w:szCs w:val="28"/>
          <w:highlight w:val="none"/>
        </w:rPr>
      </w:pPr>
      <w:r>
        <w:rPr>
          <w:rFonts w:hint="eastAsia"/>
          <w:b/>
          <w:bCs/>
          <w:color w:val="auto"/>
          <w:sz w:val="28"/>
          <w:szCs w:val="28"/>
          <w:highlight w:val="none"/>
        </w:rPr>
        <w:t>投标报价书</w:t>
      </w:r>
    </w:p>
    <w:p>
      <w:pPr>
        <w:rPr>
          <w:color w:val="auto"/>
          <w:highlight w:val="none"/>
        </w:rPr>
      </w:pPr>
    </w:p>
    <w:tbl>
      <w:tblPr>
        <w:tblStyle w:val="27"/>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4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368" w:type="dxa"/>
            <w:noWrap/>
            <w:vAlign w:val="center"/>
          </w:tcPr>
          <w:p>
            <w:pPr>
              <w:ind w:right="-778" w:rightChars="-323"/>
              <w:rPr>
                <w:rFonts w:hint="eastAsia" w:eastAsiaTheme="minorEastAsia"/>
                <w:color w:val="auto"/>
                <w:highlight w:val="none"/>
                <w:lang w:eastAsia="zh-CN"/>
              </w:rPr>
            </w:pPr>
            <w:r>
              <w:rPr>
                <w:rFonts w:hint="eastAsia"/>
                <w:color w:val="auto"/>
                <w:highlight w:val="none"/>
                <w:lang w:val="en-US" w:eastAsia="zh-CN"/>
              </w:rPr>
              <w:t>项目</w:t>
            </w:r>
            <w:r>
              <w:rPr>
                <w:rFonts w:hint="eastAsia"/>
                <w:color w:val="auto"/>
                <w:highlight w:val="none"/>
                <w:lang w:eastAsia="zh-CN"/>
              </w:rPr>
              <w:t>名称</w:t>
            </w:r>
          </w:p>
        </w:tc>
        <w:tc>
          <w:tcPr>
            <w:tcW w:w="7796" w:type="dxa"/>
            <w:gridSpan w:val="2"/>
            <w:noWrap/>
            <w:vAlign w:val="center"/>
          </w:tcPr>
          <w:p>
            <w:pPr>
              <w:spacing w:line="460" w:lineRule="exact"/>
              <w:ind w:firstLine="120" w:firstLineChars="50"/>
              <w:rPr>
                <w:rFonts w:ascii="华文行楷" w:eastAsia="华文行楷"/>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68" w:type="dxa"/>
            <w:noWrap/>
            <w:vAlign w:val="center"/>
          </w:tcPr>
          <w:p>
            <w:pPr>
              <w:rPr>
                <w:rFonts w:hint="default"/>
                <w:color w:val="auto"/>
                <w:highlight w:val="none"/>
                <w:lang w:val="en-US" w:eastAsia="zh-CN"/>
              </w:rPr>
            </w:pPr>
            <w:r>
              <w:rPr>
                <w:rFonts w:hint="eastAsia"/>
                <w:color w:val="auto"/>
                <w:highlight w:val="none"/>
                <w:lang w:val="en-US" w:eastAsia="zh-CN"/>
              </w:rPr>
              <w:t>招标人</w:t>
            </w:r>
          </w:p>
        </w:tc>
        <w:tc>
          <w:tcPr>
            <w:tcW w:w="7796" w:type="dxa"/>
            <w:gridSpan w:val="2"/>
            <w:noWrap/>
            <w:vAlign w:val="center"/>
          </w:tcPr>
          <w:p>
            <w:pPr>
              <w:ind w:firstLine="120" w:firstLineChars="5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368" w:type="dxa"/>
            <w:noWrap/>
            <w:vAlign w:val="center"/>
          </w:tcPr>
          <w:p>
            <w:pPr>
              <w:rPr>
                <w:color w:val="auto"/>
                <w:highlight w:val="none"/>
              </w:rPr>
            </w:pPr>
            <w:r>
              <w:rPr>
                <w:rFonts w:hint="eastAsia"/>
                <w:color w:val="auto"/>
                <w:highlight w:val="none"/>
              </w:rPr>
              <w:t>投标单位</w:t>
            </w:r>
          </w:p>
        </w:tc>
        <w:tc>
          <w:tcPr>
            <w:tcW w:w="7796" w:type="dxa"/>
            <w:gridSpan w:val="2"/>
            <w:noWrap/>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4428" w:type="dxa"/>
            <w:gridSpan w:val="2"/>
            <w:noWrap/>
            <w:vAlign w:val="center"/>
          </w:tcPr>
          <w:p>
            <w:pPr>
              <w:jc w:val="center"/>
              <w:rPr>
                <w:rFonts w:hint="eastAsia"/>
                <w:color w:val="auto"/>
                <w:highlight w:val="none"/>
              </w:rPr>
            </w:pPr>
            <w:r>
              <w:rPr>
                <w:rFonts w:hint="eastAsia"/>
                <w:color w:val="auto"/>
                <w:highlight w:val="none"/>
              </w:rPr>
              <w:t>投标报价下浮率（％）</w:t>
            </w:r>
          </w:p>
        </w:tc>
        <w:tc>
          <w:tcPr>
            <w:tcW w:w="4736" w:type="dxa"/>
            <w:noWrap/>
            <w:vAlign w:val="bottom"/>
          </w:tcPr>
          <w:p>
            <w:pPr>
              <w:ind w:firstLine="1446" w:firstLineChars="600"/>
              <w:rPr>
                <w:color w:val="auto"/>
                <w:highlight w:val="none"/>
                <w:u w:val="single"/>
              </w:rPr>
            </w:pPr>
            <w:r>
              <w:rPr>
                <w:color w:val="auto"/>
                <w:highlight w:val="none"/>
                <w:u w:val="single"/>
              </w:rPr>
              <w:t xml:space="preserve">           %</w:t>
            </w:r>
          </w:p>
          <w:p>
            <w:pPr>
              <w:spacing w:line="360" w:lineRule="exact"/>
              <w:jc w:val="center"/>
              <w:rPr>
                <w:color w:val="auto"/>
                <w:highlight w:val="none"/>
              </w:rPr>
            </w:pPr>
            <w:r>
              <w:rPr>
                <w:color w:val="auto"/>
                <w:highlight w:val="none"/>
              </w:rPr>
              <w:t>(</w:t>
            </w:r>
            <w:r>
              <w:rPr>
                <w:rFonts w:hint="eastAsia"/>
                <w:color w:val="auto"/>
                <w:highlight w:val="none"/>
              </w:rPr>
              <w:t>下划线所填写保留小数点后两位数</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428" w:type="dxa"/>
            <w:gridSpan w:val="2"/>
            <w:noWrap/>
            <w:vAlign w:val="center"/>
          </w:tcPr>
          <w:p>
            <w:pPr>
              <w:jc w:val="center"/>
              <w:rPr>
                <w:rFonts w:hint="eastAsia"/>
                <w:color w:val="auto"/>
                <w:highlight w:val="none"/>
              </w:rPr>
            </w:pPr>
            <w:r>
              <w:rPr>
                <w:rFonts w:hint="eastAsia" w:ascii="宋体" w:hAnsi="宋体"/>
                <w:color w:val="auto"/>
                <w:highlight w:val="none"/>
              </w:rPr>
              <w:t>投标报价（万元）</w:t>
            </w:r>
          </w:p>
        </w:tc>
        <w:tc>
          <w:tcPr>
            <w:tcW w:w="4736" w:type="dxa"/>
            <w:noWrap/>
            <w:vAlign w:val="center"/>
          </w:tcPr>
          <w:p>
            <w:pPr>
              <w:jc w:val="center"/>
              <w:rPr>
                <w:color w:val="auto"/>
                <w:highlight w:val="none"/>
                <w:u w:val="single"/>
              </w:rPr>
            </w:pPr>
            <w:r>
              <w:rPr>
                <w:rFonts w:hint="eastAsia"/>
                <w:color w:val="auto"/>
                <w:highlight w:val="none"/>
                <w:u w:val="single"/>
              </w:rPr>
              <w:t xml:space="preserve">           万元</w:t>
            </w:r>
          </w:p>
          <w:p>
            <w:pPr>
              <w:pStyle w:val="2"/>
              <w:ind w:left="0" w:leftChars="0"/>
              <w:jc w:val="center"/>
              <w:rPr>
                <w:color w:val="auto"/>
                <w:highlight w:val="none"/>
              </w:rPr>
            </w:pPr>
            <w:r>
              <w:rPr>
                <w:rFonts w:hint="eastAsia"/>
                <w:color w:val="auto"/>
                <w:highlight w:val="none"/>
              </w:rPr>
              <w:t>(下划线所填写保留小数点后两位数)</w:t>
            </w:r>
          </w:p>
        </w:tc>
      </w:tr>
    </w:tbl>
    <w:p>
      <w:pPr>
        <w:snapToGrid w:val="0"/>
        <w:spacing w:line="240" w:lineRule="exact"/>
        <w:ind w:firstLine="362" w:firstLineChars="200"/>
        <w:rPr>
          <w:rFonts w:ascii="宋体" w:hAnsi="宋体"/>
          <w:color w:val="auto"/>
          <w:sz w:val="18"/>
          <w:szCs w:val="18"/>
          <w:highlight w:val="none"/>
        </w:rPr>
      </w:pPr>
    </w:p>
    <w:p>
      <w:pPr>
        <w:spacing w:line="360" w:lineRule="auto"/>
        <w:rPr>
          <w:rFonts w:hint="eastAsia" w:ascii="宋体"/>
          <w:color w:val="auto"/>
          <w:highlight w:val="none"/>
          <w:lang w:val="en-US" w:eastAsia="zh-CN"/>
        </w:rPr>
      </w:pPr>
      <w:r>
        <w:rPr>
          <w:rFonts w:hint="eastAsia" w:ascii="宋体"/>
          <w:color w:val="auto"/>
          <w:highlight w:val="none"/>
          <w:lang w:val="en-US" w:eastAsia="zh-CN"/>
        </w:rPr>
        <w:t>注：</w:t>
      </w:r>
    </w:p>
    <w:p>
      <w:pPr>
        <w:spacing w:line="360" w:lineRule="auto"/>
        <w:rPr>
          <w:rFonts w:hint="eastAsia" w:ascii="宋体"/>
          <w:color w:val="auto"/>
          <w:highlight w:val="none"/>
          <w:lang w:val="en-US" w:eastAsia="zh-CN"/>
        </w:rPr>
      </w:pPr>
      <w:r>
        <w:rPr>
          <w:rFonts w:hint="eastAsia" w:ascii="宋体"/>
          <w:color w:val="auto"/>
          <w:highlight w:val="none"/>
          <w:lang w:val="en-US" w:eastAsia="zh-CN"/>
        </w:rPr>
        <w:t>1、确定有效投标报价：投标人的投标报价下浮率</w:t>
      </w:r>
      <w:r>
        <w:rPr>
          <w:rFonts w:hint="eastAsia" w:ascii="宋体" w:hAnsi="宋体" w:eastAsia="宋体" w:cs="宋体"/>
          <w:color w:val="auto"/>
          <w:highlight w:val="none"/>
          <w:lang w:val="en-US" w:eastAsia="zh-CN"/>
        </w:rPr>
        <w:t>≥</w:t>
      </w:r>
      <w:r>
        <w:rPr>
          <w:rFonts w:hint="eastAsia" w:ascii="宋体"/>
          <w:color w:val="auto"/>
          <w:highlight w:val="none"/>
          <w:lang w:val="en-US" w:eastAsia="zh-CN"/>
        </w:rPr>
        <w:t>0%为有效投标报价，超出报价范围作无效标处理。</w:t>
      </w:r>
    </w:p>
    <w:p>
      <w:pPr>
        <w:spacing w:line="360" w:lineRule="auto"/>
        <w:rPr>
          <w:rFonts w:hint="eastAsia" w:ascii="宋体" w:hAnsi="宋体"/>
          <w:color w:val="auto"/>
          <w:highlight w:val="none"/>
        </w:rPr>
      </w:pPr>
      <w:r>
        <w:rPr>
          <w:rFonts w:hint="eastAsia" w:ascii="宋体"/>
          <w:color w:val="auto"/>
          <w:highlight w:val="none"/>
          <w:lang w:val="en-US" w:eastAsia="zh-CN"/>
        </w:rPr>
        <w:t>2、本项目成本警示价为招标控制价的80%。若投标报价下浮率</w:t>
      </w:r>
      <w:r>
        <w:rPr>
          <w:rFonts w:hint="eastAsia" w:ascii="宋体" w:hAnsi="宋体" w:eastAsia="宋体" w:cs="宋体"/>
          <w:color w:val="auto"/>
          <w:highlight w:val="none"/>
          <w:lang w:val="en-US" w:eastAsia="zh-CN"/>
        </w:rPr>
        <w:t>﹥</w:t>
      </w:r>
      <w:r>
        <w:rPr>
          <w:rFonts w:hint="eastAsia" w:ascii="宋体"/>
          <w:color w:val="auto"/>
          <w:highlight w:val="none"/>
          <w:lang w:val="en-US" w:eastAsia="zh-CN"/>
        </w:rPr>
        <w:t>20％，即评审投标价格低于投标人成本警示价时，评标委员会应当要求报价低于成本警示价的投标人对其报价作出不低于成本的书面说明并提供相关证明材料。投标人不能合理说明或者不能提供相应证明材料的，由评标委员会认定该投标人以低于成本报价竞标，其投标将被否决,并且招标监管部门可以给予不良投标行为通报。</w:t>
      </w:r>
    </w:p>
    <w:p>
      <w:pPr>
        <w:spacing w:line="360" w:lineRule="auto"/>
        <w:ind w:firstLine="2410" w:firstLineChars="1000"/>
        <w:rPr>
          <w:rFonts w:hint="eastAsia" w:ascii="宋体" w:hAnsi="宋体"/>
          <w:color w:val="auto"/>
          <w:highlight w:val="none"/>
        </w:rPr>
      </w:pPr>
    </w:p>
    <w:p>
      <w:pPr>
        <w:spacing w:line="360" w:lineRule="auto"/>
        <w:ind w:firstLine="3374" w:firstLineChars="1400"/>
        <w:rPr>
          <w:color w:val="auto"/>
          <w:highlight w:val="none"/>
        </w:rPr>
      </w:pPr>
      <w:r>
        <w:rPr>
          <w:rFonts w:hint="eastAsia" w:ascii="宋体" w:hAnsi="宋体"/>
          <w:color w:val="auto"/>
          <w:highlight w:val="none"/>
        </w:rPr>
        <w:t>投标人：（盖单位公章）</w:t>
      </w:r>
    </w:p>
    <w:p>
      <w:pPr>
        <w:spacing w:line="360" w:lineRule="auto"/>
        <w:ind w:firstLine="3374" w:firstLineChars="1400"/>
        <w:rPr>
          <w:color w:val="auto"/>
          <w:highlight w:val="none"/>
        </w:rPr>
      </w:pPr>
      <w:r>
        <w:rPr>
          <w:rFonts w:hint="eastAsia" w:ascii="宋体" w:hAnsi="宋体"/>
          <w:color w:val="auto"/>
          <w:highlight w:val="none"/>
        </w:rPr>
        <w:t>法定代表人或授权委托人</w:t>
      </w:r>
      <w:r>
        <w:rPr>
          <w:rFonts w:hint="eastAsia" w:ascii="宋体" w:hAnsi="宋体" w:cs="华文行楷"/>
          <w:color w:val="auto"/>
          <w:highlight w:val="none"/>
        </w:rPr>
        <w:t>：</w:t>
      </w:r>
      <w:r>
        <w:rPr>
          <w:rFonts w:hint="eastAsia"/>
          <w:color w:val="auto"/>
          <w:highlight w:val="none"/>
        </w:rPr>
        <w:t>（</w:t>
      </w:r>
      <w:r>
        <w:rPr>
          <w:rFonts w:hint="eastAsia" w:hAnsi="宋体"/>
          <w:color w:val="auto"/>
          <w:highlight w:val="none"/>
        </w:rPr>
        <w:t>签名或盖章</w:t>
      </w:r>
      <w:r>
        <w:rPr>
          <w:rFonts w:hint="eastAsia"/>
          <w:color w:val="auto"/>
          <w:highlight w:val="none"/>
        </w:rPr>
        <w:t>）</w:t>
      </w:r>
    </w:p>
    <w:p>
      <w:pPr>
        <w:spacing w:line="360" w:lineRule="auto"/>
        <w:ind w:firstLine="3374" w:firstLineChars="1400"/>
        <w:rPr>
          <w:color w:val="auto"/>
          <w:highlight w:val="none"/>
        </w:rPr>
      </w:pPr>
      <w:r>
        <w:rPr>
          <w:rFonts w:hint="eastAsia"/>
          <w:color w:val="auto"/>
          <w:highlight w:val="none"/>
        </w:rPr>
        <w:t>日期：</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rPr>
          <w:rStyle w:val="38"/>
          <w:rFonts w:hint="eastAsia"/>
          <w:b/>
          <w:color w:val="auto"/>
          <w:szCs w:val="28"/>
          <w:highlight w:val="none"/>
        </w:rPr>
      </w:pPr>
      <w:r>
        <w:rPr>
          <w:rStyle w:val="38"/>
          <w:rFonts w:hint="eastAsia"/>
          <w:b/>
          <w:color w:val="auto"/>
          <w:szCs w:val="28"/>
          <w:highlight w:val="none"/>
        </w:rPr>
        <w:br w:type="page"/>
      </w:r>
    </w:p>
    <w:p>
      <w:pPr>
        <w:spacing w:line="500" w:lineRule="exact"/>
        <w:rPr>
          <w:rFonts w:ascii="宋体"/>
          <w:color w:val="auto"/>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三</w:t>
      </w:r>
      <w:r>
        <w:rPr>
          <w:rStyle w:val="38"/>
          <w:rFonts w:hint="eastAsia"/>
          <w:b/>
          <w:color w:val="auto"/>
          <w:szCs w:val="28"/>
          <w:highlight w:val="none"/>
        </w:rPr>
        <w:t>：法定代表人证明书及授权委托书</w:t>
      </w:r>
    </w:p>
    <w:p>
      <w:pPr>
        <w:rPr>
          <w:rFonts w:ascii="宋体"/>
          <w:color w:val="auto"/>
          <w:highlight w:val="none"/>
        </w:rPr>
      </w:pPr>
    </w:p>
    <w:p>
      <w:pPr>
        <w:rPr>
          <w:rFonts w:ascii="宋体"/>
          <w:color w:val="auto"/>
          <w:highlight w:val="none"/>
        </w:rPr>
      </w:pPr>
    </w:p>
    <w:p>
      <w:pPr>
        <w:jc w:val="center"/>
        <w:rPr>
          <w:rFonts w:ascii="宋体"/>
          <w:b/>
          <w:bCs/>
          <w:color w:val="auto"/>
          <w:sz w:val="28"/>
          <w:szCs w:val="28"/>
          <w:highlight w:val="none"/>
        </w:rPr>
      </w:pPr>
      <w:r>
        <w:rPr>
          <w:rFonts w:hint="eastAsia" w:ascii="宋体" w:hAnsi="宋体"/>
          <w:b/>
          <w:bCs/>
          <w:color w:val="auto"/>
          <w:sz w:val="28"/>
          <w:szCs w:val="28"/>
          <w:highlight w:val="none"/>
        </w:rPr>
        <w:t>法定代表人证明书</w:t>
      </w:r>
    </w:p>
    <w:p>
      <w:pPr>
        <w:rPr>
          <w:rFonts w:ascii="宋体"/>
          <w:color w:val="auto"/>
          <w:highlight w:val="none"/>
        </w:rPr>
      </w:pPr>
    </w:p>
    <w:p>
      <w:pPr>
        <w:spacing w:line="600" w:lineRule="exact"/>
        <w:rPr>
          <w:rFonts w:ascii="宋体"/>
          <w:color w:val="auto"/>
          <w:highlight w:val="none"/>
        </w:rPr>
      </w:pPr>
      <w:r>
        <w:rPr>
          <w:rFonts w:hint="eastAsia" w:ascii="宋体" w:hAnsi="宋体"/>
          <w:color w:val="auto"/>
          <w:highlight w:val="none"/>
        </w:rPr>
        <w:t>投标人名称：</w:t>
      </w:r>
    </w:p>
    <w:p>
      <w:pPr>
        <w:spacing w:line="600" w:lineRule="exact"/>
        <w:rPr>
          <w:rFonts w:ascii="宋体"/>
          <w:color w:val="auto"/>
          <w:highlight w:val="none"/>
          <w:u w:val="single"/>
        </w:rPr>
      </w:pPr>
      <w:r>
        <w:rPr>
          <w:rFonts w:hint="eastAsia" w:ascii="宋体" w:hAnsi="宋体"/>
          <w:color w:val="auto"/>
          <w:highlight w:val="none"/>
        </w:rPr>
        <w:t>单位性质：</w:t>
      </w:r>
    </w:p>
    <w:p>
      <w:pPr>
        <w:spacing w:line="600" w:lineRule="exact"/>
        <w:rPr>
          <w:rFonts w:ascii="宋体"/>
          <w:color w:val="auto"/>
          <w:highlight w:val="none"/>
          <w:u w:val="single"/>
        </w:rPr>
      </w:pPr>
      <w:r>
        <w:rPr>
          <w:rFonts w:hint="eastAsia" w:ascii="宋体" w:hAnsi="宋体"/>
          <w:color w:val="auto"/>
          <w:highlight w:val="none"/>
        </w:rPr>
        <w:t>地址：</w:t>
      </w:r>
    </w:p>
    <w:p>
      <w:pPr>
        <w:spacing w:line="600" w:lineRule="exact"/>
        <w:rPr>
          <w:rFonts w:ascii="宋体"/>
          <w:color w:val="auto"/>
          <w:highlight w:val="none"/>
        </w:rPr>
      </w:pPr>
      <w:r>
        <w:rPr>
          <w:rFonts w:hint="eastAsia" w:ascii="宋体" w:hAnsi="宋体"/>
          <w:color w:val="auto"/>
          <w:highlight w:val="none"/>
        </w:rPr>
        <w:t>成立时间：</w:t>
      </w:r>
      <w:r>
        <w:rPr>
          <w:rFonts w:hint="eastAsia" w:ascii="宋体" w:hAnsi="宋体"/>
          <w:color w:val="auto"/>
          <w:highlight w:val="non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p>
    <w:p>
      <w:pPr>
        <w:spacing w:line="600" w:lineRule="exact"/>
        <w:rPr>
          <w:rFonts w:ascii="宋体"/>
          <w:color w:val="auto"/>
          <w:highlight w:val="none"/>
        </w:rPr>
      </w:pPr>
      <w:r>
        <w:rPr>
          <w:rFonts w:hint="eastAsia" w:ascii="宋体" w:hAnsi="宋体"/>
          <w:color w:val="auto"/>
          <w:highlight w:val="none"/>
        </w:rPr>
        <w:t>经营期限：</w:t>
      </w:r>
    </w:p>
    <w:p>
      <w:pPr>
        <w:spacing w:line="600" w:lineRule="exact"/>
        <w:rPr>
          <w:rFonts w:ascii="宋体"/>
          <w:color w:val="auto"/>
          <w:highlight w:val="none"/>
          <w:u w:val="single"/>
        </w:rPr>
      </w:pPr>
      <w:r>
        <w:rPr>
          <w:rFonts w:hint="eastAsia" w:ascii="宋体" w:hAnsi="宋体"/>
          <w:color w:val="auto"/>
          <w:highlight w:val="none"/>
        </w:rPr>
        <w:t>姓名性别：</w:t>
      </w:r>
      <w:r>
        <w:rPr>
          <w:rFonts w:hint="eastAsia" w:ascii="宋体" w:hAnsi="宋体"/>
          <w:color w:val="auto"/>
          <w:highlight w:val="none"/>
          <w:lang w:val="en-US" w:eastAsia="zh-CN"/>
        </w:rPr>
        <w:t xml:space="preserve">     </w:t>
      </w:r>
      <w:r>
        <w:rPr>
          <w:rFonts w:hint="eastAsia" w:ascii="宋体" w:hAnsi="宋体"/>
          <w:color w:val="auto"/>
          <w:highlight w:val="none"/>
        </w:rPr>
        <w:t>年龄：</w:t>
      </w:r>
      <w:r>
        <w:rPr>
          <w:rFonts w:hint="eastAsia" w:ascii="宋体" w:hAnsi="宋体"/>
          <w:color w:val="auto"/>
          <w:highlight w:val="none"/>
          <w:lang w:val="en-US" w:eastAsia="zh-CN"/>
        </w:rPr>
        <w:t xml:space="preserve">    </w:t>
      </w:r>
      <w:r>
        <w:rPr>
          <w:rFonts w:hint="eastAsia" w:ascii="宋体" w:hAnsi="宋体"/>
          <w:color w:val="auto"/>
          <w:highlight w:val="none"/>
        </w:rPr>
        <w:t>职务：</w:t>
      </w:r>
    </w:p>
    <w:p>
      <w:pPr>
        <w:spacing w:line="600" w:lineRule="exact"/>
        <w:rPr>
          <w:rFonts w:ascii="宋体"/>
          <w:color w:val="auto"/>
          <w:highlight w:val="none"/>
        </w:rPr>
      </w:pPr>
      <w:r>
        <w:rPr>
          <w:rFonts w:hint="eastAsia" w:ascii="宋体" w:hAnsi="宋体"/>
          <w:color w:val="auto"/>
          <w:highlight w:val="none"/>
        </w:rPr>
        <w:t>系</w:t>
      </w:r>
      <w:r>
        <w:rPr>
          <w:rFonts w:hint="eastAsia" w:ascii="宋体" w:hAnsi="宋体"/>
          <w:color w:val="auto"/>
          <w:highlight w:val="none"/>
          <w:u w:val="single"/>
        </w:rPr>
        <w:t>（填投标人名称）</w:t>
      </w:r>
      <w:r>
        <w:rPr>
          <w:rFonts w:hint="eastAsia" w:ascii="宋体" w:hAnsi="宋体"/>
          <w:color w:val="auto"/>
          <w:highlight w:val="none"/>
        </w:rPr>
        <w:t>的法定代表人。</w:t>
      </w:r>
    </w:p>
    <w:p>
      <w:pPr>
        <w:spacing w:line="600" w:lineRule="exact"/>
        <w:rPr>
          <w:rFonts w:ascii="宋体"/>
          <w:color w:val="auto"/>
          <w:highlight w:val="none"/>
        </w:rPr>
      </w:pPr>
      <w:r>
        <w:rPr>
          <w:rFonts w:hint="eastAsia" w:ascii="宋体" w:hAnsi="宋体"/>
          <w:color w:val="auto"/>
          <w:highlight w:val="none"/>
        </w:rPr>
        <w:t>特此证明。</w:t>
      </w: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r>
        <w:rPr>
          <w:rFonts w:hint="eastAsia" w:ascii="宋体" w:hAnsi="宋体"/>
          <w:color w:val="auto"/>
          <w:highlight w:val="none"/>
        </w:rPr>
        <w:t>投标人：（盖单位公章）</w:t>
      </w:r>
    </w:p>
    <w:p>
      <w:pPr>
        <w:rPr>
          <w:rFonts w:ascii="宋体"/>
          <w:color w:val="auto"/>
          <w:highlight w:val="none"/>
        </w:rPr>
      </w:pPr>
    </w:p>
    <w:p>
      <w:pPr>
        <w:rPr>
          <w:rFonts w:ascii="宋体"/>
          <w:color w:val="auto"/>
          <w:highlight w:val="none"/>
          <w:u w:val="singl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spacing w:line="460" w:lineRule="atLeast"/>
        <w:rPr>
          <w:rFonts w:hint="eastAsia" w:ascii="宋体" w:hAnsi="宋体"/>
          <w:color w:val="auto"/>
          <w:highlight w:val="none"/>
        </w:rPr>
      </w:pPr>
    </w:p>
    <w:p>
      <w:pPr>
        <w:spacing w:line="460" w:lineRule="atLeast"/>
        <w:rPr>
          <w:rFonts w:hint="eastAsia" w:ascii="宋体" w:hAnsi="宋体"/>
          <w:color w:val="auto"/>
          <w:highlight w:val="none"/>
        </w:rPr>
      </w:pPr>
    </w:p>
    <w:p>
      <w:pPr>
        <w:spacing w:line="460" w:lineRule="atLeast"/>
        <w:rPr>
          <w:rFonts w:ascii="宋体"/>
          <w:color w:val="auto"/>
          <w:highlight w:val="none"/>
        </w:rPr>
      </w:pPr>
      <w:r>
        <w:rPr>
          <w:rFonts w:hint="eastAsia" w:ascii="宋体" w:hAnsi="宋体"/>
          <w:color w:val="auto"/>
          <w:highlight w:val="none"/>
        </w:rPr>
        <w:t>注：附上法定代表人身份证复印件。</w:t>
      </w:r>
    </w:p>
    <w:p>
      <w:pPr>
        <w:spacing w:line="460" w:lineRule="atLeast"/>
        <w:rPr>
          <w:rFonts w:ascii="宋体"/>
          <w:color w:val="auto"/>
          <w:highlight w:val="none"/>
        </w:rPr>
      </w:pPr>
    </w:p>
    <w:p>
      <w:pPr>
        <w:spacing w:line="460" w:lineRule="atLeast"/>
        <w:rPr>
          <w:rFonts w:ascii="宋体"/>
          <w:color w:val="auto"/>
          <w:highlight w:val="none"/>
        </w:rPr>
      </w:pPr>
    </w:p>
    <w:p>
      <w:pPr>
        <w:jc w:val="center"/>
        <w:rPr>
          <w:rFonts w:ascii="宋体" w:hAnsi="宋体"/>
          <w:b/>
          <w:bCs/>
          <w:color w:val="auto"/>
          <w:sz w:val="28"/>
          <w:szCs w:val="28"/>
          <w:highlight w:val="none"/>
        </w:rPr>
        <w:sectPr>
          <w:headerReference r:id="rId11" w:type="default"/>
          <w:footerReference r:id="rId12" w:type="default"/>
          <w:pgSz w:w="11906" w:h="16838"/>
          <w:pgMar w:top="1440" w:right="1134" w:bottom="1440" w:left="1440" w:header="850" w:footer="992" w:gutter="0"/>
          <w:pgNumType w:fmt="decimal"/>
          <w:cols w:space="0" w:num="1"/>
          <w:docGrid w:type="linesAndChars" w:linePitch="338" w:charSpace="345"/>
        </w:sectPr>
      </w:pPr>
    </w:p>
    <w:p>
      <w:pPr>
        <w:jc w:val="center"/>
        <w:rPr>
          <w:rFonts w:ascii="宋体"/>
          <w:b/>
          <w:bCs/>
          <w:color w:val="auto"/>
          <w:sz w:val="28"/>
          <w:szCs w:val="28"/>
          <w:highlight w:val="none"/>
        </w:rPr>
      </w:pPr>
      <w:r>
        <w:rPr>
          <w:rFonts w:hint="eastAsia" w:ascii="宋体" w:hAnsi="宋体"/>
          <w:b/>
          <w:bCs/>
          <w:color w:val="auto"/>
          <w:sz w:val="28"/>
          <w:szCs w:val="28"/>
          <w:highlight w:val="none"/>
        </w:rPr>
        <w:t>授权委托书</w:t>
      </w:r>
    </w:p>
    <w:p>
      <w:pPr>
        <w:spacing w:line="600" w:lineRule="exact"/>
        <w:rPr>
          <w:rFonts w:ascii="宋体" w:hAnsi="宋体"/>
          <w:color w:val="auto"/>
          <w:highlight w:val="none"/>
        </w:rPr>
      </w:pPr>
    </w:p>
    <w:p>
      <w:pPr>
        <w:spacing w:line="360" w:lineRule="auto"/>
        <w:ind w:firstLine="241" w:firstLineChars="100"/>
        <w:jc w:val="both"/>
        <w:rPr>
          <w:rFonts w:ascii="宋体" w:hAnsi="宋体"/>
          <w:color w:val="auto"/>
          <w:highlight w:val="none"/>
        </w:rPr>
      </w:pPr>
      <w:r>
        <w:rPr>
          <w:rFonts w:hint="eastAsia" w:ascii="宋体" w:hAnsi="宋体"/>
          <w:color w:val="auto"/>
          <w:highlight w:val="none"/>
        </w:rPr>
        <w:t>致</w:t>
      </w:r>
      <w:r>
        <w:rPr>
          <w:rFonts w:hint="eastAsia"/>
          <w:color w:val="auto"/>
          <w:sz w:val="24"/>
          <w:szCs w:val="24"/>
          <w:highlight w:val="none"/>
          <w:lang w:val="en-US" w:eastAsia="zh-CN"/>
        </w:rPr>
        <w:t>招标人：</w:t>
      </w:r>
      <w:r>
        <w:rPr>
          <w:rFonts w:hint="eastAsia"/>
          <w:color w:val="auto"/>
          <w:sz w:val="24"/>
          <w:szCs w:val="24"/>
          <w:highlight w:val="none"/>
          <w:lang w:eastAsia="zh-CN"/>
        </w:rPr>
        <w:t>广东省建筑设计研究院有限公司</w:t>
      </w:r>
    </w:p>
    <w:p>
      <w:pPr>
        <w:rPr>
          <w:rFonts w:hint="eastAsia"/>
          <w:color w:val="auto"/>
          <w:highlight w:val="none"/>
        </w:rPr>
      </w:pPr>
    </w:p>
    <w:p>
      <w:pPr>
        <w:spacing w:line="600" w:lineRule="exact"/>
        <w:ind w:firstLine="482" w:firstLineChars="200"/>
        <w:rPr>
          <w:rFonts w:ascii="宋体"/>
          <w:color w:val="auto"/>
          <w:highlight w:val="none"/>
        </w:rPr>
      </w:pPr>
      <w:r>
        <w:rPr>
          <w:rFonts w:hint="eastAsia" w:ascii="宋体" w:hAnsi="宋体"/>
          <w:color w:val="auto"/>
          <w:highlight w:val="none"/>
        </w:rPr>
        <w:t>本授权书宣告：</w:t>
      </w:r>
      <w:r>
        <w:rPr>
          <w:rFonts w:hint="eastAsia" w:ascii="宋体" w:hAnsi="宋体"/>
          <w:color w:val="auto"/>
          <w:highlight w:val="none"/>
          <w:u w:val="single"/>
        </w:rPr>
        <w:t>（填投标人名称）</w:t>
      </w:r>
      <w:r>
        <w:rPr>
          <w:rFonts w:hint="eastAsia" w:ascii="宋体" w:hAnsi="宋体"/>
          <w:color w:val="auto"/>
          <w:highlight w:val="none"/>
        </w:rPr>
        <w:t>法定代表人</w:t>
      </w:r>
      <w:r>
        <w:rPr>
          <w:rFonts w:hint="eastAsia" w:ascii="宋体" w:hAnsi="宋体"/>
          <w:color w:val="auto"/>
          <w:highlight w:val="none"/>
          <w:u w:val="single"/>
        </w:rPr>
        <w:t>（填姓名、职务）</w:t>
      </w:r>
      <w:r>
        <w:rPr>
          <w:rFonts w:hint="eastAsia" w:ascii="宋体" w:hAnsi="宋体"/>
          <w:color w:val="auto"/>
          <w:highlight w:val="none"/>
        </w:rPr>
        <w:t>合法地代表本单位，授权</w:t>
      </w:r>
      <w:r>
        <w:rPr>
          <w:rFonts w:hint="eastAsia" w:ascii="宋体" w:hAnsi="宋体"/>
          <w:color w:val="auto"/>
          <w:highlight w:val="none"/>
          <w:u w:val="single"/>
        </w:rPr>
        <w:t>（填职务、姓名）</w:t>
      </w:r>
      <w:r>
        <w:rPr>
          <w:rFonts w:hint="eastAsia" w:ascii="宋体" w:hAnsi="宋体"/>
          <w:color w:val="auto"/>
          <w:highlight w:val="none"/>
        </w:rPr>
        <w:t>为我单位代理人，该代理人有权在</w:t>
      </w:r>
      <w:r>
        <w:rPr>
          <w:rFonts w:hint="eastAsia" w:ascii="宋体" w:hAnsi="宋体"/>
          <w:color w:val="auto"/>
          <w:highlight w:val="none"/>
          <w:u w:val="single"/>
        </w:rPr>
        <w:t>（</w:t>
      </w:r>
      <w:r>
        <w:rPr>
          <w:rFonts w:hint="eastAsia" w:ascii="宋体" w:hAnsi="宋体"/>
          <w:color w:val="auto"/>
          <w:highlight w:val="none"/>
          <w:u w:val="single"/>
          <w:lang w:eastAsia="zh-CN"/>
        </w:rPr>
        <w:t>项目名称</w:t>
      </w:r>
      <w:r>
        <w:rPr>
          <w:rFonts w:hint="eastAsia" w:ascii="宋体" w:hAnsi="宋体"/>
          <w:color w:val="auto"/>
          <w:highlight w:val="none"/>
          <w:u w:val="single"/>
        </w:rPr>
        <w:t>）</w:t>
      </w:r>
      <w:r>
        <w:rPr>
          <w:rFonts w:hint="eastAsia" w:ascii="宋体" w:hAnsi="宋体"/>
          <w:color w:val="auto"/>
          <w:highlight w:val="none"/>
        </w:rPr>
        <w:t>招标项目中，以我单位的名义签署</w:t>
      </w:r>
      <w:r>
        <w:rPr>
          <w:rFonts w:hint="eastAsia" w:ascii="宋体" w:hAnsi="宋体"/>
          <w:color w:val="auto"/>
          <w:highlight w:val="none"/>
          <w:lang w:eastAsia="zh-CN"/>
        </w:rPr>
        <w:t>投标函</w:t>
      </w:r>
      <w:r>
        <w:rPr>
          <w:rFonts w:hint="eastAsia" w:ascii="宋体" w:hAnsi="宋体"/>
          <w:color w:val="auto"/>
          <w:highlight w:val="none"/>
        </w:rPr>
        <w:t>和投标文件、与</w:t>
      </w:r>
      <w:r>
        <w:rPr>
          <w:rFonts w:hint="eastAsia"/>
          <w:color w:val="auto"/>
          <w:sz w:val="24"/>
          <w:szCs w:val="24"/>
          <w:highlight w:val="none"/>
          <w:lang w:val="en-US" w:eastAsia="zh-CN"/>
        </w:rPr>
        <w:t>招标人</w:t>
      </w:r>
      <w:r>
        <w:rPr>
          <w:rFonts w:hint="eastAsia" w:ascii="宋体" w:hAnsi="宋体"/>
          <w:color w:val="auto"/>
          <w:highlight w:val="none"/>
        </w:rPr>
        <w:t>协调、签订合同协议书以及执行一切与此有关的事项。</w:t>
      </w:r>
    </w:p>
    <w:p>
      <w:pPr>
        <w:spacing w:line="600" w:lineRule="exact"/>
        <w:rPr>
          <w:rFonts w:ascii="宋体"/>
          <w:color w:val="auto"/>
          <w:highlight w:val="none"/>
        </w:rPr>
      </w:pPr>
    </w:p>
    <w:p>
      <w:pPr>
        <w:spacing w:line="600" w:lineRule="exact"/>
        <w:rPr>
          <w:rFonts w:ascii="宋体"/>
          <w:color w:val="auto"/>
          <w:highlight w:val="none"/>
        </w:rPr>
      </w:pPr>
    </w:p>
    <w:p>
      <w:pPr>
        <w:spacing w:line="600" w:lineRule="exact"/>
        <w:rPr>
          <w:rFonts w:ascii="宋体"/>
          <w:color w:val="auto"/>
          <w:highlight w:val="none"/>
        </w:rPr>
      </w:pPr>
      <w:r>
        <w:rPr>
          <w:rFonts w:hint="eastAsia" w:ascii="宋体" w:hAnsi="宋体"/>
          <w:color w:val="auto"/>
          <w:highlight w:val="none"/>
        </w:rPr>
        <w:t>投标人：（盖单位公章）</w:t>
      </w:r>
    </w:p>
    <w:p>
      <w:pPr>
        <w:spacing w:line="600" w:lineRule="exact"/>
        <w:rPr>
          <w:rFonts w:ascii="宋体"/>
          <w:color w:val="auto"/>
          <w:highlight w:val="none"/>
        </w:rPr>
      </w:pPr>
      <w:r>
        <w:rPr>
          <w:rFonts w:hint="eastAsia" w:ascii="宋体" w:hAnsi="宋体"/>
          <w:color w:val="auto"/>
          <w:highlight w:val="none"/>
        </w:rPr>
        <w:t>授权人：（签名或盖章）</w:t>
      </w:r>
    </w:p>
    <w:p>
      <w:pPr>
        <w:spacing w:line="600" w:lineRule="exact"/>
        <w:rPr>
          <w:rFonts w:ascii="宋体"/>
          <w:color w:val="auto"/>
          <w:highlight w:val="none"/>
        </w:rPr>
      </w:pPr>
      <w:r>
        <w:rPr>
          <w:rFonts w:hint="eastAsia" w:ascii="宋体" w:hAnsi="宋体"/>
          <w:color w:val="auto"/>
          <w:highlight w:val="none"/>
        </w:rPr>
        <w:t>被授权的代理人：（签名或盖章）</w:t>
      </w:r>
    </w:p>
    <w:p>
      <w:pPr>
        <w:spacing w:line="600" w:lineRule="exact"/>
        <w:rPr>
          <w:rFonts w:ascii="宋体"/>
          <w:color w:val="auto"/>
          <w:highlight w:val="non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注：</w:t>
      </w:r>
    </w:p>
    <w:p>
      <w:pPr>
        <w:spacing w:line="360" w:lineRule="auto"/>
        <w:rPr>
          <w:rFonts w:ascii="宋体"/>
          <w:color w:val="auto"/>
          <w:highlight w:val="none"/>
        </w:rPr>
      </w:pPr>
      <w:r>
        <w:rPr>
          <w:rFonts w:ascii="宋体" w:hAnsi="宋体"/>
          <w:color w:val="auto"/>
          <w:highlight w:val="none"/>
        </w:rPr>
        <w:t>1.</w:t>
      </w:r>
      <w:r>
        <w:rPr>
          <w:rFonts w:hint="eastAsia" w:ascii="宋体" w:hAnsi="宋体"/>
          <w:color w:val="auto"/>
          <w:highlight w:val="none"/>
        </w:rPr>
        <w:t>后附授权代理人身份证复印件；</w:t>
      </w:r>
    </w:p>
    <w:p>
      <w:pPr>
        <w:spacing w:line="360" w:lineRule="auto"/>
        <w:rPr>
          <w:rFonts w:ascii="宋体"/>
          <w:color w:val="auto"/>
          <w:sz w:val="28"/>
          <w:szCs w:val="28"/>
          <w:highlight w:val="none"/>
        </w:rPr>
      </w:pPr>
      <w:r>
        <w:rPr>
          <w:rFonts w:ascii="宋体" w:hAnsi="宋体"/>
          <w:color w:val="auto"/>
          <w:highlight w:val="none"/>
        </w:rPr>
        <w:t>2.</w:t>
      </w:r>
      <w:r>
        <w:rPr>
          <w:rFonts w:hint="eastAsia" w:ascii="宋体" w:hAnsi="宋体"/>
          <w:color w:val="auto"/>
          <w:highlight w:val="none"/>
        </w:rPr>
        <w:t>授权代理人必须为在册人员，提供本人</w:t>
      </w:r>
      <w:r>
        <w:rPr>
          <w:rFonts w:hint="eastAsia" w:ascii="宋体" w:hAnsi="宋体"/>
          <w:color w:val="auto"/>
          <w:highlight w:val="none"/>
          <w:lang w:val="en-US" w:eastAsia="zh-CN"/>
        </w:rPr>
        <w:t>的加盖社保局或税务局印章或网站打印的在投标单位缴纳的社保证明(</w:t>
      </w:r>
      <w:r>
        <w:rPr>
          <w:rFonts w:hint="eastAsia" w:ascii="宋体" w:hAnsi="宋体" w:cs="宋体"/>
          <w:bCs/>
          <w:color w:val="auto"/>
          <w:highlight w:val="none"/>
          <w:lang w:val="en-US" w:eastAsia="zh-CN"/>
        </w:rPr>
        <w:t>提供2022年12月、2023年1、2月份中的任意1个月社保即可</w:t>
      </w:r>
      <w:r>
        <w:rPr>
          <w:rFonts w:hint="eastAsia" w:ascii="宋体" w:hAnsi="宋体"/>
          <w:color w:val="auto"/>
          <w:highlight w:val="none"/>
          <w:lang w:val="en-US" w:eastAsia="zh-CN"/>
        </w:rPr>
        <w:t>)，如达到法定退休年龄，无法提供该社保证明的，须提供本人与投标单位劳动关系证明（如返聘协议等）</w:t>
      </w:r>
      <w:r>
        <w:rPr>
          <w:rFonts w:hint="eastAsia"/>
          <w:color w:val="auto"/>
          <w:highlight w:val="none"/>
        </w:rPr>
        <w:t>。</w:t>
      </w:r>
    </w:p>
    <w:p>
      <w:pPr>
        <w:spacing w:line="460" w:lineRule="atLeast"/>
        <w:jc w:val="left"/>
        <w:rPr>
          <w:rFonts w:ascii="宋体"/>
          <w:b/>
          <w:bCs/>
          <w:color w:val="auto"/>
          <w:sz w:val="32"/>
          <w:szCs w:val="32"/>
          <w:highlight w:val="none"/>
        </w:rPr>
      </w:pPr>
      <w:r>
        <w:rPr>
          <w:rStyle w:val="38"/>
          <w:rFonts w:hint="eastAsia"/>
          <w:b/>
          <w:color w:val="auto"/>
          <w:szCs w:val="28"/>
          <w:highlight w:val="none"/>
        </w:rPr>
        <w:br w:type="page"/>
      </w:r>
      <w:r>
        <w:rPr>
          <w:rStyle w:val="38"/>
          <w:rFonts w:hint="eastAsia"/>
          <w:b/>
          <w:color w:val="auto"/>
          <w:szCs w:val="28"/>
          <w:highlight w:val="none"/>
        </w:rPr>
        <w:t>格式</w:t>
      </w:r>
      <w:r>
        <w:rPr>
          <w:rStyle w:val="38"/>
          <w:rFonts w:hint="eastAsia" w:eastAsia="宋体"/>
          <w:b/>
          <w:color w:val="auto"/>
          <w:szCs w:val="28"/>
          <w:highlight w:val="none"/>
          <w:lang w:val="en-US" w:eastAsia="zh-CN"/>
        </w:rPr>
        <w:t>四</w:t>
      </w:r>
      <w:r>
        <w:rPr>
          <w:rStyle w:val="38"/>
          <w:rFonts w:hint="eastAsia"/>
          <w:b/>
          <w:color w:val="auto"/>
          <w:szCs w:val="28"/>
          <w:highlight w:val="none"/>
        </w:rPr>
        <w:t>：投标人基本情况</w:t>
      </w:r>
    </w:p>
    <w:p>
      <w:pPr>
        <w:spacing w:line="460" w:lineRule="atLeast"/>
        <w:jc w:val="center"/>
        <w:rPr>
          <w:rFonts w:ascii="宋体"/>
          <w:color w:val="auto"/>
          <w:sz w:val="28"/>
          <w:szCs w:val="28"/>
          <w:highlight w:val="none"/>
        </w:rPr>
      </w:pPr>
      <w:r>
        <w:rPr>
          <w:rFonts w:hint="eastAsia" w:ascii="宋体" w:hAnsi="宋体"/>
          <w:b/>
          <w:bCs/>
          <w:color w:val="auto"/>
          <w:sz w:val="28"/>
          <w:szCs w:val="28"/>
          <w:highlight w:val="none"/>
        </w:rPr>
        <w:t>投标人基本情况</w:t>
      </w:r>
    </w:p>
    <w:tbl>
      <w:tblPr>
        <w:tblStyle w:val="27"/>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5"/>
        <w:gridCol w:w="2022"/>
        <w:gridCol w:w="211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投标人全称</w:t>
            </w:r>
          </w:p>
        </w:tc>
        <w:tc>
          <w:tcPr>
            <w:tcW w:w="6154" w:type="dxa"/>
            <w:gridSpan w:val="3"/>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投标方式</w:t>
            </w:r>
          </w:p>
        </w:tc>
        <w:tc>
          <w:tcPr>
            <w:tcW w:w="2022" w:type="dxa"/>
          </w:tcPr>
          <w:p>
            <w:pPr>
              <w:spacing w:line="460" w:lineRule="atLeast"/>
              <w:jc w:val="center"/>
              <w:rPr>
                <w:rFonts w:ascii="宋体"/>
                <w:color w:val="auto"/>
                <w:highlight w:val="none"/>
              </w:rPr>
            </w:pPr>
          </w:p>
        </w:tc>
        <w:tc>
          <w:tcPr>
            <w:tcW w:w="2110" w:type="dxa"/>
          </w:tcPr>
          <w:p>
            <w:pPr>
              <w:spacing w:line="460" w:lineRule="atLeast"/>
              <w:jc w:val="center"/>
              <w:rPr>
                <w:rFonts w:ascii="宋体"/>
                <w:color w:val="auto"/>
                <w:highlight w:val="none"/>
              </w:rPr>
            </w:pPr>
            <w:r>
              <w:rPr>
                <w:rFonts w:hint="eastAsia" w:ascii="宋体" w:hAnsi="宋体"/>
                <w:color w:val="auto"/>
                <w:highlight w:val="none"/>
              </w:rPr>
              <w:t>主要业务</w:t>
            </w:r>
          </w:p>
        </w:tc>
        <w:tc>
          <w:tcPr>
            <w:tcW w:w="2022" w:type="dxa"/>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105" w:type="dxa"/>
          </w:tcPr>
          <w:p>
            <w:pPr>
              <w:spacing w:line="240" w:lineRule="atLeast"/>
              <w:jc w:val="center"/>
              <w:rPr>
                <w:rFonts w:ascii="宋体"/>
                <w:color w:val="auto"/>
                <w:highlight w:val="none"/>
              </w:rPr>
            </w:pPr>
            <w:r>
              <w:rPr>
                <w:rFonts w:hint="eastAsia" w:ascii="宋体" w:hAnsi="宋体"/>
                <w:color w:val="auto"/>
                <w:highlight w:val="none"/>
              </w:rPr>
              <w:t>工程设计资质</w:t>
            </w:r>
          </w:p>
          <w:p>
            <w:pPr>
              <w:spacing w:line="460" w:lineRule="atLeast"/>
              <w:jc w:val="center"/>
              <w:rPr>
                <w:rFonts w:ascii="宋体"/>
                <w:color w:val="auto"/>
                <w:highlight w:val="none"/>
              </w:rPr>
            </w:pPr>
            <w:r>
              <w:rPr>
                <w:rFonts w:hint="eastAsia" w:ascii="宋体" w:hAnsi="宋体"/>
                <w:color w:val="auto"/>
                <w:highlight w:val="none"/>
              </w:rPr>
              <w:t>等级</w:t>
            </w:r>
          </w:p>
        </w:tc>
        <w:tc>
          <w:tcPr>
            <w:tcW w:w="6154" w:type="dxa"/>
            <w:gridSpan w:val="3"/>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营业执照编号</w:t>
            </w:r>
          </w:p>
        </w:tc>
        <w:tc>
          <w:tcPr>
            <w:tcW w:w="2022" w:type="dxa"/>
          </w:tcPr>
          <w:p>
            <w:pPr>
              <w:spacing w:line="460" w:lineRule="atLeast"/>
              <w:jc w:val="center"/>
              <w:rPr>
                <w:rFonts w:ascii="宋体"/>
                <w:color w:val="auto"/>
                <w:highlight w:val="none"/>
              </w:rPr>
            </w:pPr>
          </w:p>
        </w:tc>
        <w:tc>
          <w:tcPr>
            <w:tcW w:w="2110" w:type="dxa"/>
          </w:tcPr>
          <w:p>
            <w:pPr>
              <w:spacing w:line="460" w:lineRule="atLeast"/>
              <w:jc w:val="center"/>
              <w:rPr>
                <w:rFonts w:ascii="宋体"/>
                <w:color w:val="auto"/>
                <w:highlight w:val="none"/>
              </w:rPr>
            </w:pPr>
            <w:r>
              <w:rPr>
                <w:rFonts w:hint="eastAsia" w:ascii="宋体" w:hAnsi="宋体"/>
                <w:color w:val="auto"/>
                <w:highlight w:val="none"/>
              </w:rPr>
              <w:t>成立日期</w:t>
            </w:r>
          </w:p>
        </w:tc>
        <w:tc>
          <w:tcPr>
            <w:tcW w:w="2022" w:type="dxa"/>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Pr>
          <w:p>
            <w:pPr>
              <w:spacing w:line="460" w:lineRule="atLeast"/>
              <w:jc w:val="center"/>
              <w:rPr>
                <w:rFonts w:ascii="宋体" w:hAnsi="宋体"/>
                <w:color w:val="auto"/>
                <w:highlight w:val="none"/>
              </w:rPr>
            </w:pPr>
            <w:r>
              <w:rPr>
                <w:rFonts w:hint="eastAsia" w:ascii="宋体" w:hAnsi="宋体"/>
                <w:color w:val="auto"/>
                <w:highlight w:val="none"/>
              </w:rPr>
              <w:t>工程技术人员</w:t>
            </w:r>
          </w:p>
          <w:p>
            <w:pPr>
              <w:spacing w:line="460" w:lineRule="atLeast"/>
              <w:jc w:val="center"/>
              <w:rPr>
                <w:rFonts w:ascii="宋体"/>
                <w:color w:val="auto"/>
                <w:highlight w:val="none"/>
              </w:rPr>
            </w:pPr>
            <w:r>
              <w:rPr>
                <w:rFonts w:hint="eastAsia" w:ascii="宋体" w:hAnsi="宋体"/>
                <w:color w:val="auto"/>
                <w:highlight w:val="none"/>
              </w:rPr>
              <w:t>总人数</w:t>
            </w:r>
          </w:p>
        </w:tc>
        <w:tc>
          <w:tcPr>
            <w:tcW w:w="2022" w:type="dxa"/>
          </w:tcPr>
          <w:p>
            <w:pPr>
              <w:spacing w:line="460" w:lineRule="atLeast"/>
              <w:jc w:val="center"/>
              <w:rPr>
                <w:rFonts w:ascii="宋体"/>
                <w:color w:val="auto"/>
                <w:highlight w:val="none"/>
              </w:rPr>
            </w:pPr>
          </w:p>
        </w:tc>
        <w:tc>
          <w:tcPr>
            <w:tcW w:w="2110" w:type="dxa"/>
          </w:tcPr>
          <w:p>
            <w:pPr>
              <w:spacing w:line="240" w:lineRule="atLeast"/>
              <w:jc w:val="center"/>
              <w:rPr>
                <w:rFonts w:ascii="宋体"/>
                <w:color w:val="auto"/>
                <w:highlight w:val="none"/>
              </w:rPr>
            </w:pPr>
            <w:r>
              <w:rPr>
                <w:rFonts w:hint="eastAsia" w:ascii="宋体" w:hAnsi="宋体"/>
                <w:color w:val="auto"/>
                <w:highlight w:val="none"/>
              </w:rPr>
              <w:t>资产净值</w:t>
            </w:r>
          </w:p>
          <w:p>
            <w:pPr>
              <w:spacing w:line="240" w:lineRule="atLeast"/>
              <w:jc w:val="center"/>
              <w:rPr>
                <w:rFonts w:ascii="宋体"/>
                <w:color w:val="auto"/>
                <w:highlight w:val="none"/>
              </w:rPr>
            </w:pPr>
            <w:r>
              <w:rPr>
                <w:rFonts w:hint="eastAsia" w:ascii="宋体" w:hAnsi="宋体"/>
                <w:color w:val="auto"/>
                <w:highlight w:val="none"/>
              </w:rPr>
              <w:t>（万元）</w:t>
            </w:r>
          </w:p>
        </w:tc>
        <w:tc>
          <w:tcPr>
            <w:tcW w:w="2022" w:type="dxa"/>
          </w:tcPr>
          <w:p>
            <w:pPr>
              <w:spacing w:line="46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行政负责人</w:t>
            </w:r>
          </w:p>
        </w:tc>
        <w:tc>
          <w:tcPr>
            <w:tcW w:w="6154" w:type="dxa"/>
            <w:gridSpan w:val="3"/>
          </w:tcPr>
          <w:p>
            <w:pPr>
              <w:spacing w:line="460" w:lineRule="atLeast"/>
              <w:rPr>
                <w:rFonts w:ascii="宋体"/>
                <w:color w:val="auto"/>
                <w:highlight w:val="none"/>
              </w:rPr>
            </w:pPr>
            <w:r>
              <w:rPr>
                <w:rFonts w:ascii="宋体" w:hAnsi="宋体"/>
                <w:color w:val="auto"/>
                <w:highlight w:val="none"/>
              </w:rPr>
              <w:t>1.</w:t>
            </w:r>
            <w:r>
              <w:rPr>
                <w:rFonts w:hint="eastAsia" w:ascii="宋体" w:hAnsi="宋体"/>
                <w:color w:val="auto"/>
                <w:highlight w:val="none"/>
              </w:rPr>
              <w:t>姓名：</w:t>
            </w:r>
            <w:r>
              <w:rPr>
                <w:rFonts w:ascii="宋体" w:hAnsi="宋体"/>
                <w:color w:val="auto"/>
                <w:highlight w:val="none"/>
              </w:rPr>
              <w:t xml:space="preserve">     2.</w:t>
            </w:r>
            <w:r>
              <w:rPr>
                <w:rFonts w:hint="eastAsia" w:ascii="宋体" w:hAnsi="宋体"/>
                <w:color w:val="auto"/>
                <w:highlight w:val="none"/>
              </w:rPr>
              <w:t>职务：</w:t>
            </w:r>
            <w:r>
              <w:rPr>
                <w:rFonts w:ascii="宋体" w:hAnsi="宋体"/>
                <w:color w:val="auto"/>
                <w:highlight w:val="none"/>
              </w:rPr>
              <w:t xml:space="preserve">      3.</w:t>
            </w:r>
            <w:r>
              <w:rPr>
                <w:rFonts w:hint="eastAsia" w:ascii="宋体" w:hAnsi="宋体"/>
                <w:color w:val="auto"/>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技术负责人</w:t>
            </w:r>
          </w:p>
        </w:tc>
        <w:tc>
          <w:tcPr>
            <w:tcW w:w="6154" w:type="dxa"/>
            <w:gridSpan w:val="3"/>
          </w:tcPr>
          <w:p>
            <w:pPr>
              <w:spacing w:line="460" w:lineRule="atLeast"/>
              <w:rPr>
                <w:rFonts w:ascii="宋体"/>
                <w:color w:val="auto"/>
                <w:highlight w:val="none"/>
              </w:rPr>
            </w:pPr>
            <w:r>
              <w:rPr>
                <w:rFonts w:ascii="宋体" w:hAnsi="宋体"/>
                <w:color w:val="auto"/>
                <w:highlight w:val="none"/>
              </w:rPr>
              <w:t>1.</w:t>
            </w:r>
            <w:r>
              <w:rPr>
                <w:rFonts w:hint="eastAsia" w:ascii="宋体" w:hAnsi="宋体"/>
                <w:color w:val="auto"/>
                <w:highlight w:val="none"/>
              </w:rPr>
              <w:t>姓名：</w:t>
            </w:r>
            <w:r>
              <w:rPr>
                <w:rFonts w:ascii="宋体" w:hAnsi="宋体"/>
                <w:color w:val="auto"/>
                <w:highlight w:val="none"/>
              </w:rPr>
              <w:t xml:space="preserve">     2.</w:t>
            </w:r>
            <w:r>
              <w:rPr>
                <w:rFonts w:hint="eastAsia" w:ascii="宋体" w:hAnsi="宋体"/>
                <w:color w:val="auto"/>
                <w:highlight w:val="none"/>
              </w:rPr>
              <w:t>职务：</w:t>
            </w:r>
            <w:r>
              <w:rPr>
                <w:rFonts w:ascii="宋体" w:hAnsi="宋体"/>
                <w:color w:val="auto"/>
                <w:highlight w:val="none"/>
              </w:rPr>
              <w:t xml:space="preserve">      3.</w:t>
            </w:r>
            <w:r>
              <w:rPr>
                <w:rFonts w:hint="eastAsia" w:ascii="宋体" w:hAnsi="宋体"/>
                <w:color w:val="auto"/>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联系方式</w:t>
            </w:r>
          </w:p>
        </w:tc>
        <w:tc>
          <w:tcPr>
            <w:tcW w:w="6154" w:type="dxa"/>
            <w:gridSpan w:val="3"/>
          </w:tcPr>
          <w:p>
            <w:pPr>
              <w:spacing w:line="460" w:lineRule="atLeast"/>
              <w:rPr>
                <w:rFonts w:ascii="宋体"/>
                <w:color w:val="auto"/>
                <w:highlight w:val="none"/>
              </w:rPr>
            </w:pPr>
            <w:r>
              <w:rPr>
                <w:rFonts w:ascii="宋体" w:hAnsi="宋体"/>
                <w:color w:val="auto"/>
                <w:highlight w:val="none"/>
              </w:rPr>
              <w:t>1.</w:t>
            </w:r>
            <w:r>
              <w:rPr>
                <w:rFonts w:hint="eastAsia" w:ascii="宋体" w:hAnsi="宋体"/>
                <w:color w:val="auto"/>
                <w:highlight w:val="none"/>
              </w:rPr>
              <w:t>地址：</w:t>
            </w:r>
            <w:r>
              <w:rPr>
                <w:rFonts w:ascii="宋体" w:hAnsi="宋体"/>
                <w:color w:val="auto"/>
                <w:highlight w:val="none"/>
              </w:rPr>
              <w:t xml:space="preserve">                2</w:t>
            </w:r>
            <w:r>
              <w:rPr>
                <w:rFonts w:hint="eastAsia" w:ascii="宋体" w:hAnsi="宋体"/>
                <w:color w:val="auto"/>
                <w:highlight w:val="none"/>
              </w:rPr>
              <w:t>邮编：</w:t>
            </w:r>
          </w:p>
          <w:p>
            <w:pPr>
              <w:spacing w:line="460" w:lineRule="atLeast"/>
              <w:rPr>
                <w:rFonts w:ascii="宋体"/>
                <w:color w:val="auto"/>
                <w:highlight w:val="none"/>
              </w:rPr>
            </w:pPr>
            <w:r>
              <w:rPr>
                <w:rFonts w:ascii="宋体" w:hAnsi="宋体"/>
                <w:color w:val="auto"/>
                <w:highlight w:val="none"/>
              </w:rPr>
              <w:t>3.</w:t>
            </w:r>
            <w:r>
              <w:rPr>
                <w:rFonts w:hint="eastAsia" w:ascii="宋体" w:hAnsi="宋体"/>
                <w:color w:val="auto"/>
                <w:highlight w:val="none"/>
              </w:rPr>
              <w:t>电话：</w:t>
            </w:r>
            <w:r>
              <w:rPr>
                <w:rFonts w:ascii="宋体" w:hAnsi="宋体"/>
                <w:color w:val="auto"/>
                <w:highlight w:val="none"/>
              </w:rPr>
              <w:t xml:space="preserve">                4.</w:t>
            </w:r>
            <w:r>
              <w:rPr>
                <w:rFonts w:hint="eastAsia" w:ascii="宋体" w:hAnsi="宋体"/>
                <w:color w:val="auto"/>
                <w:highlight w:val="none"/>
              </w:rPr>
              <w:t>传真：</w:t>
            </w:r>
          </w:p>
          <w:p>
            <w:pPr>
              <w:spacing w:line="460" w:lineRule="atLeast"/>
              <w:rPr>
                <w:rFonts w:ascii="宋体"/>
                <w:color w:val="auto"/>
                <w:highlight w:val="none"/>
              </w:rPr>
            </w:pPr>
            <w:r>
              <w:rPr>
                <w:rFonts w:ascii="宋体" w:hAnsi="宋体"/>
                <w:color w:val="auto"/>
                <w:highlight w:val="none"/>
              </w:rPr>
              <w:t>5.E—mail</w:t>
            </w:r>
            <w:r>
              <w:rPr>
                <w:rFonts w:hint="eastAsia" w:ascii="宋体" w:hAnsi="宋体"/>
                <w:color w:val="auto"/>
                <w:highlight w:val="none"/>
              </w:rPr>
              <w:t>：</w:t>
            </w:r>
            <w:r>
              <w:rPr>
                <w:rFonts w:ascii="宋体" w:hAnsi="宋体"/>
                <w:color w:val="auto"/>
                <w:highlight w:val="none"/>
              </w:rPr>
              <w:t xml:space="preserve">             6.</w:t>
            </w:r>
            <w:r>
              <w:rPr>
                <w:rFonts w:hint="eastAsia" w:ascii="宋体" w:hAnsi="宋体"/>
                <w:color w:val="auto"/>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Pr>
          <w:p>
            <w:pPr>
              <w:spacing w:line="460" w:lineRule="atLeast"/>
              <w:jc w:val="center"/>
              <w:rPr>
                <w:rFonts w:ascii="宋体"/>
                <w:color w:val="auto"/>
                <w:highlight w:val="none"/>
              </w:rPr>
            </w:pPr>
            <w:r>
              <w:rPr>
                <w:rFonts w:hint="eastAsia" w:ascii="宋体" w:hAnsi="宋体"/>
                <w:color w:val="auto"/>
                <w:highlight w:val="none"/>
              </w:rPr>
              <w:t>开户银行</w:t>
            </w:r>
          </w:p>
        </w:tc>
        <w:tc>
          <w:tcPr>
            <w:tcW w:w="6154" w:type="dxa"/>
            <w:gridSpan w:val="3"/>
          </w:tcPr>
          <w:p>
            <w:pPr>
              <w:numPr>
                <w:ilvl w:val="0"/>
                <w:numId w:val="1"/>
              </w:numPr>
              <w:spacing w:line="460" w:lineRule="atLeast"/>
              <w:rPr>
                <w:rFonts w:ascii="宋体"/>
                <w:color w:val="auto"/>
                <w:highlight w:val="none"/>
              </w:rPr>
            </w:pPr>
            <w:r>
              <w:rPr>
                <w:rFonts w:hint="eastAsia" w:ascii="宋体" w:hAnsi="宋体"/>
                <w:color w:val="auto"/>
                <w:highlight w:val="none"/>
              </w:rPr>
              <w:t>开户银行：</w:t>
            </w:r>
          </w:p>
          <w:p>
            <w:pPr>
              <w:numPr>
                <w:ilvl w:val="0"/>
                <w:numId w:val="1"/>
              </w:numPr>
              <w:spacing w:line="460" w:lineRule="atLeast"/>
              <w:rPr>
                <w:rFonts w:ascii="宋体"/>
                <w:color w:val="auto"/>
                <w:highlight w:val="none"/>
              </w:rPr>
            </w:pPr>
            <w:r>
              <w:rPr>
                <w:rFonts w:hint="eastAsia" w:ascii="宋体" w:hAnsi="宋体"/>
                <w:color w:val="auto"/>
                <w:highlight w:val="none"/>
              </w:rPr>
              <w:t>户名：</w:t>
            </w:r>
          </w:p>
          <w:p>
            <w:pPr>
              <w:numPr>
                <w:ilvl w:val="0"/>
                <w:numId w:val="1"/>
              </w:numPr>
              <w:spacing w:line="460" w:lineRule="atLeast"/>
              <w:rPr>
                <w:rFonts w:ascii="宋体"/>
                <w:color w:val="auto"/>
                <w:highlight w:val="none"/>
              </w:rPr>
            </w:pPr>
            <w:r>
              <w:rPr>
                <w:rFonts w:hint="eastAsia" w:ascii="宋体" w:hAnsi="宋体"/>
                <w:color w:val="auto"/>
                <w:highlight w:val="none"/>
              </w:rPr>
              <w:t>帐号：</w:t>
            </w:r>
          </w:p>
        </w:tc>
      </w:tr>
    </w:tbl>
    <w:p>
      <w:pPr>
        <w:rPr>
          <w:color w:val="auto"/>
          <w:highlight w:val="none"/>
        </w:rPr>
      </w:pPr>
    </w:p>
    <w:p>
      <w:pPr>
        <w:spacing w:line="600" w:lineRule="exact"/>
        <w:ind w:firstLine="3133" w:firstLineChars="1300"/>
        <w:rPr>
          <w:rFonts w:ascii="宋体" w:hAnsi="宋体"/>
          <w:color w:val="auto"/>
          <w:highlight w:val="none"/>
        </w:rPr>
      </w:pPr>
    </w:p>
    <w:p>
      <w:pPr>
        <w:spacing w:line="600" w:lineRule="exact"/>
        <w:ind w:firstLine="3133" w:firstLineChars="1300"/>
        <w:rPr>
          <w:rFonts w:hint="eastAsia" w:ascii="宋体" w:hAnsi="宋体"/>
          <w:color w:val="auto"/>
          <w:highlight w:val="none"/>
        </w:rPr>
      </w:pPr>
    </w:p>
    <w:p>
      <w:pPr>
        <w:spacing w:line="600" w:lineRule="exact"/>
        <w:ind w:firstLine="3133" w:firstLineChars="1300"/>
        <w:rPr>
          <w:rFonts w:ascii="宋体"/>
          <w:color w:val="auto"/>
          <w:highlight w:val="none"/>
        </w:rPr>
      </w:pPr>
      <w:r>
        <w:rPr>
          <w:rFonts w:hint="eastAsia" w:ascii="宋体" w:hAnsi="宋体"/>
          <w:color w:val="auto"/>
          <w:highlight w:val="none"/>
        </w:rPr>
        <w:t>投标人：（盖单位公章）</w:t>
      </w:r>
    </w:p>
    <w:p>
      <w:pPr>
        <w:spacing w:line="600" w:lineRule="exact"/>
        <w:ind w:firstLine="3133" w:firstLineChars="1300"/>
        <w:rPr>
          <w:rFonts w:ascii="宋体"/>
          <w:color w:val="auto"/>
          <w:highlight w:val="none"/>
        </w:rPr>
      </w:pPr>
      <w:r>
        <w:rPr>
          <w:rFonts w:hint="eastAsia" w:ascii="宋体" w:hAnsi="宋体"/>
          <w:color w:val="auto"/>
          <w:highlight w:val="none"/>
        </w:rPr>
        <w:t>法定代表人或授权委托人：（</w:t>
      </w:r>
      <w:r>
        <w:rPr>
          <w:rFonts w:hint="eastAsia" w:hAnsi="宋体"/>
          <w:color w:val="auto"/>
          <w:highlight w:val="none"/>
        </w:rPr>
        <w:t>签名或盖章</w:t>
      </w:r>
      <w:r>
        <w:rPr>
          <w:rFonts w:hint="eastAsia" w:ascii="宋体" w:hAnsi="宋体"/>
          <w:color w:val="auto"/>
          <w:highlight w:val="none"/>
        </w:rPr>
        <w:t>）</w:t>
      </w:r>
    </w:p>
    <w:p>
      <w:pPr>
        <w:spacing w:line="600" w:lineRule="exact"/>
        <w:ind w:firstLine="3133" w:firstLineChars="1300"/>
        <w:rPr>
          <w:color w:val="auto"/>
          <w:highlight w:val="none"/>
        </w:rPr>
      </w:pPr>
      <w:r>
        <w:rPr>
          <w:rFonts w:hint="eastAsia" w:ascii="宋体" w:hAnsi="宋体"/>
          <w:color w:val="auto"/>
          <w:highlight w:val="none"/>
        </w:rPr>
        <w:t>日期：</w:t>
      </w:r>
      <w:bookmarkStart w:id="560" w:name="_Toc1399"/>
      <w:bookmarkStart w:id="561" w:name="_Toc379892103"/>
      <w:bookmarkStart w:id="562" w:name="_Toc298165436"/>
      <w:bookmarkStart w:id="563" w:name="_Toc29920"/>
      <w:bookmarkStart w:id="564" w:name="_Toc49574379"/>
      <w:bookmarkStart w:id="565" w:name="_Toc7414"/>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bookmarkEnd w:id="560"/>
      <w:bookmarkEnd w:id="561"/>
      <w:bookmarkEnd w:id="562"/>
      <w:bookmarkEnd w:id="563"/>
      <w:bookmarkEnd w:id="564"/>
      <w:bookmarkEnd w:id="565"/>
    </w:p>
    <w:p>
      <w:pPr>
        <w:rPr>
          <w:color w:val="auto"/>
          <w:highlight w:val="none"/>
        </w:rPr>
      </w:pPr>
      <w:r>
        <w:rPr>
          <w:rFonts w:hint="eastAsia"/>
          <w:color w:val="auto"/>
          <w:highlight w:val="none"/>
        </w:rPr>
        <w:br w:type="page"/>
      </w:r>
    </w:p>
    <w:p>
      <w:pPr>
        <w:rPr>
          <w:rFonts w:ascii="宋体"/>
          <w:color w:val="auto"/>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五</w:t>
      </w:r>
      <w:r>
        <w:rPr>
          <w:rStyle w:val="38"/>
          <w:rFonts w:hint="eastAsia"/>
          <w:b/>
          <w:color w:val="auto"/>
          <w:szCs w:val="28"/>
          <w:highlight w:val="none"/>
        </w:rPr>
        <w:t>：</w:t>
      </w:r>
      <w:r>
        <w:rPr>
          <w:rStyle w:val="38"/>
          <w:rFonts w:hint="eastAsia"/>
          <w:b/>
          <w:color w:val="auto"/>
          <w:szCs w:val="28"/>
          <w:highlight w:val="none"/>
          <w:lang w:val="en-US" w:eastAsia="zh-CN"/>
        </w:rPr>
        <w:t>资格审查资料</w:t>
      </w:r>
    </w:p>
    <w:p>
      <w:pPr>
        <w:jc w:val="center"/>
        <w:rPr>
          <w:rFonts w:ascii="宋体"/>
          <w:b/>
          <w:bCs/>
          <w:color w:val="auto"/>
          <w:sz w:val="28"/>
          <w:szCs w:val="28"/>
          <w:highlight w:val="none"/>
        </w:rPr>
      </w:pPr>
      <w:r>
        <w:rPr>
          <w:rFonts w:hint="eastAsia" w:ascii="宋体" w:hAnsi="宋体"/>
          <w:b/>
          <w:bCs/>
          <w:color w:val="auto"/>
          <w:sz w:val="28"/>
          <w:szCs w:val="28"/>
          <w:highlight w:val="none"/>
          <w:lang w:val="en-US" w:eastAsia="zh-CN"/>
        </w:rPr>
        <w:t>资格审查资料</w:t>
      </w:r>
    </w:p>
    <w:p>
      <w:pPr>
        <w:spacing w:line="360" w:lineRule="auto"/>
        <w:jc w:val="left"/>
        <w:rPr>
          <w:rFonts w:ascii="宋体" w:hAnsi="宋体"/>
          <w:color w:val="auto"/>
          <w:highlight w:val="none"/>
        </w:rPr>
      </w:pPr>
    </w:p>
    <w:p>
      <w:pPr>
        <w:spacing w:line="360" w:lineRule="auto"/>
        <w:ind w:firstLine="482" w:firstLineChars="200"/>
        <w:rPr>
          <w:rStyle w:val="38"/>
          <w:rFonts w:hint="eastAsia"/>
          <w:b/>
          <w:color w:val="auto"/>
          <w:szCs w:val="28"/>
          <w:highlight w:val="none"/>
        </w:rPr>
      </w:pPr>
      <w:r>
        <w:rPr>
          <w:rFonts w:hint="eastAsia" w:ascii="宋体" w:hAnsi="宋体"/>
          <w:color w:val="auto"/>
          <w:highlight w:val="none"/>
          <w:lang w:val="en-GB"/>
        </w:rPr>
        <w:t>按照招标文件</w:t>
      </w:r>
      <w:r>
        <w:rPr>
          <w:rFonts w:hint="eastAsia" w:ascii="宋体" w:hAnsi="宋体"/>
          <w:color w:val="auto"/>
          <w:highlight w:val="none"/>
          <w:lang w:val="en-US" w:eastAsia="zh-CN"/>
        </w:rPr>
        <w:t>第一章招标公告第4点</w:t>
      </w:r>
      <w:r>
        <w:rPr>
          <w:rFonts w:hint="eastAsia" w:ascii="宋体" w:hAnsi="宋体"/>
          <w:color w:val="auto"/>
          <w:highlight w:val="none"/>
          <w:lang w:val="en-GB"/>
        </w:rPr>
        <w:t>的</w:t>
      </w:r>
      <w:r>
        <w:rPr>
          <w:rFonts w:hint="eastAsia" w:ascii="宋体" w:hAnsi="宋体"/>
          <w:color w:val="auto"/>
          <w:highlight w:val="none"/>
          <w:lang w:val="en-US" w:eastAsia="zh-CN"/>
        </w:rPr>
        <w:t>投标人资格要求</w:t>
      </w:r>
      <w:r>
        <w:rPr>
          <w:rFonts w:hint="eastAsia" w:ascii="宋体" w:hAnsi="宋体"/>
          <w:color w:val="auto"/>
          <w:highlight w:val="none"/>
          <w:lang w:val="en-GB"/>
        </w:rPr>
        <w:t>，格式由投标</w:t>
      </w:r>
      <w:r>
        <w:rPr>
          <w:rFonts w:hint="eastAsia" w:ascii="宋体" w:hAnsi="宋体"/>
          <w:color w:val="auto"/>
          <w:highlight w:val="none"/>
          <w:lang w:val="en-US" w:eastAsia="zh-CN"/>
        </w:rPr>
        <w:t>人</w:t>
      </w:r>
      <w:r>
        <w:rPr>
          <w:rFonts w:hint="eastAsia" w:ascii="宋体" w:hAnsi="宋体"/>
          <w:color w:val="auto"/>
          <w:highlight w:val="none"/>
          <w:lang w:val="en-GB"/>
        </w:rPr>
        <w:t>自定</w:t>
      </w:r>
      <w:r>
        <w:rPr>
          <w:rFonts w:hint="eastAsia" w:ascii="宋体" w:hAnsi="宋体"/>
          <w:color w:val="auto"/>
          <w:highlight w:val="none"/>
          <w:lang w:val="en-GB" w:eastAsia="zh-CN"/>
        </w:rPr>
        <w:t>，</w:t>
      </w:r>
      <w:r>
        <w:rPr>
          <w:rFonts w:hint="eastAsia" w:ascii="宋体" w:hAnsi="宋体"/>
          <w:color w:val="auto"/>
          <w:highlight w:val="none"/>
        </w:rPr>
        <w:t>相关证明文件</w:t>
      </w:r>
      <w:r>
        <w:rPr>
          <w:rFonts w:hint="eastAsia" w:ascii="宋体" w:hAnsi="宋体"/>
          <w:color w:val="auto"/>
          <w:highlight w:val="none"/>
          <w:lang w:val="en-US" w:eastAsia="zh-CN"/>
        </w:rPr>
        <w:t>按资格要求排序提供在本页或次页</w:t>
      </w:r>
      <w:r>
        <w:rPr>
          <w:rFonts w:hint="eastAsia" w:ascii="宋体" w:hAnsi="宋体"/>
          <w:color w:val="auto"/>
          <w:highlight w:val="none"/>
        </w:rPr>
        <w:t>，属于投标人提供的证明材料，必须要加盖投标人公章。</w:t>
      </w:r>
      <w:r>
        <w:rPr>
          <w:rStyle w:val="38"/>
          <w:rFonts w:hint="eastAsia"/>
          <w:b/>
          <w:color w:val="auto"/>
          <w:szCs w:val="28"/>
          <w:highlight w:val="none"/>
        </w:rPr>
        <w:br w:type="page"/>
      </w:r>
    </w:p>
    <w:p>
      <w:pPr>
        <w:rPr>
          <w:rStyle w:val="38"/>
          <w:rFonts w:hAnsi="Calibri"/>
          <w:b/>
          <w:color w:val="auto"/>
          <w:szCs w:val="28"/>
          <w:highlight w:val="none"/>
        </w:rPr>
      </w:pPr>
      <w:bookmarkStart w:id="566" w:name="_Toc442454742"/>
      <w:r>
        <w:rPr>
          <w:rStyle w:val="38"/>
          <w:rFonts w:hint="eastAsia"/>
          <w:b/>
          <w:color w:val="auto"/>
          <w:szCs w:val="28"/>
          <w:highlight w:val="none"/>
        </w:rPr>
        <w:t>格式</w:t>
      </w:r>
      <w:r>
        <w:rPr>
          <w:rStyle w:val="38"/>
          <w:rFonts w:hint="eastAsia" w:eastAsia="宋体"/>
          <w:b/>
          <w:color w:val="auto"/>
          <w:szCs w:val="28"/>
          <w:highlight w:val="none"/>
          <w:lang w:val="en-US" w:eastAsia="zh-CN"/>
        </w:rPr>
        <w:t>六</w:t>
      </w:r>
      <w:r>
        <w:rPr>
          <w:rStyle w:val="38"/>
          <w:rFonts w:hint="eastAsia"/>
          <w:b/>
          <w:color w:val="auto"/>
          <w:szCs w:val="28"/>
          <w:highlight w:val="none"/>
        </w:rPr>
        <w:t>：保证工期承诺函</w:t>
      </w:r>
    </w:p>
    <w:p>
      <w:pPr>
        <w:jc w:val="center"/>
        <w:rPr>
          <w:b/>
          <w:color w:val="auto"/>
          <w:sz w:val="28"/>
          <w:szCs w:val="28"/>
          <w:highlight w:val="none"/>
        </w:rPr>
      </w:pPr>
    </w:p>
    <w:p>
      <w:pPr>
        <w:jc w:val="center"/>
        <w:rPr>
          <w:b/>
          <w:color w:val="auto"/>
          <w:sz w:val="28"/>
          <w:szCs w:val="28"/>
          <w:highlight w:val="none"/>
        </w:rPr>
      </w:pPr>
      <w:r>
        <w:rPr>
          <w:rFonts w:hint="eastAsia"/>
          <w:b/>
          <w:color w:val="auto"/>
          <w:sz w:val="28"/>
          <w:szCs w:val="28"/>
          <w:highlight w:val="none"/>
        </w:rPr>
        <w:t>保证工期承诺函</w:t>
      </w:r>
    </w:p>
    <w:p>
      <w:pPr>
        <w:jc w:val="center"/>
        <w:rPr>
          <w:b/>
          <w:color w:val="auto"/>
          <w:sz w:val="44"/>
          <w:szCs w:val="44"/>
          <w:highlight w:val="none"/>
        </w:rPr>
      </w:pPr>
    </w:p>
    <w:p>
      <w:pPr>
        <w:spacing w:line="360" w:lineRule="auto"/>
        <w:ind w:firstLine="241" w:firstLineChars="100"/>
        <w:jc w:val="both"/>
        <w:rPr>
          <w:rFonts w:hint="eastAsia" w:ascii="宋体" w:hAnsi="宋体" w:eastAsiaTheme="minorEastAsia"/>
          <w:color w:val="auto"/>
          <w:highlight w:val="none"/>
          <w:u w:val="single"/>
          <w:lang w:eastAsia="zh-CN"/>
        </w:rPr>
      </w:pPr>
      <w:r>
        <w:rPr>
          <w:rFonts w:hint="eastAsia" w:ascii="宋体" w:hAnsi="宋体"/>
          <w:color w:val="auto"/>
          <w:highlight w:val="none"/>
        </w:rPr>
        <w:t>致</w:t>
      </w:r>
      <w:r>
        <w:rPr>
          <w:rFonts w:hint="eastAsia"/>
          <w:color w:val="auto"/>
          <w:sz w:val="24"/>
          <w:szCs w:val="24"/>
          <w:highlight w:val="none"/>
          <w:lang w:val="en-US" w:eastAsia="zh-CN"/>
        </w:rPr>
        <w:t>招标人：</w:t>
      </w:r>
      <w:r>
        <w:rPr>
          <w:rFonts w:hint="eastAsia"/>
          <w:color w:val="auto"/>
          <w:sz w:val="24"/>
          <w:szCs w:val="24"/>
          <w:highlight w:val="none"/>
          <w:lang w:eastAsia="zh-CN"/>
        </w:rPr>
        <w:t>广东省建筑设计研究院有限公司</w:t>
      </w:r>
    </w:p>
    <w:p>
      <w:pPr>
        <w:rPr>
          <w:color w:val="auto"/>
          <w:highlight w:val="none"/>
        </w:rPr>
      </w:pPr>
    </w:p>
    <w:p>
      <w:pPr>
        <w:spacing w:line="360" w:lineRule="auto"/>
        <w:ind w:firstLine="602" w:firstLineChars="250"/>
        <w:rPr>
          <w:rFonts w:ascii="宋体"/>
          <w:color w:val="auto"/>
          <w:highlight w:val="none"/>
        </w:rPr>
      </w:pPr>
      <w:r>
        <w:rPr>
          <w:rFonts w:hint="eastAsia" w:ascii="宋体" w:hAnsi="宋体"/>
          <w:color w:val="auto"/>
          <w:highlight w:val="none"/>
        </w:rPr>
        <w:t>我公司若有幸获得项目，我司将向贵司就工程工期作出如下承诺：</w:t>
      </w:r>
    </w:p>
    <w:p>
      <w:pPr>
        <w:spacing w:line="360" w:lineRule="auto"/>
        <w:ind w:left="137" w:leftChars="57" w:firstLine="482" w:firstLineChars="200"/>
        <w:rPr>
          <w:rFonts w:ascii="宋体"/>
          <w:color w:val="auto"/>
          <w:highlight w:val="none"/>
        </w:rPr>
      </w:pPr>
      <w:r>
        <w:rPr>
          <w:rFonts w:ascii="宋体" w:hAnsi="宋体"/>
          <w:color w:val="auto"/>
          <w:highlight w:val="none"/>
        </w:rPr>
        <w:t>1</w:t>
      </w:r>
      <w:r>
        <w:rPr>
          <w:rFonts w:hint="eastAsia" w:ascii="宋体" w:hAnsi="宋体"/>
          <w:color w:val="auto"/>
          <w:highlight w:val="none"/>
        </w:rPr>
        <w:t>、我公司接受招标文件中所有招标条件。</w:t>
      </w:r>
    </w:p>
    <w:p>
      <w:pPr>
        <w:spacing w:line="360" w:lineRule="auto"/>
        <w:ind w:left="137" w:leftChars="57" w:firstLine="482" w:firstLineChars="200"/>
        <w:rPr>
          <w:rFonts w:ascii="宋体"/>
          <w:color w:val="auto"/>
          <w:highlight w:val="none"/>
        </w:rPr>
      </w:pPr>
      <w:r>
        <w:rPr>
          <w:rFonts w:ascii="宋体" w:hAnsi="宋体"/>
          <w:color w:val="auto"/>
          <w:highlight w:val="none"/>
        </w:rPr>
        <w:t>2</w:t>
      </w:r>
      <w:r>
        <w:rPr>
          <w:rFonts w:hint="eastAsia" w:ascii="宋体" w:hAnsi="宋体"/>
          <w:color w:val="auto"/>
          <w:highlight w:val="none"/>
        </w:rPr>
        <w:t>、我公司保证，如果我司的投标被接受，本单位作为投标人，愿按照招标文件及合同协议条款和合同条件所确定的各项规定执行。</w:t>
      </w:r>
    </w:p>
    <w:p>
      <w:pPr>
        <w:spacing w:line="360" w:lineRule="auto"/>
        <w:ind w:left="137" w:leftChars="57" w:firstLine="482" w:firstLineChars="200"/>
        <w:rPr>
          <w:rFonts w:ascii="宋体"/>
          <w:color w:val="auto"/>
          <w:highlight w:val="none"/>
        </w:rPr>
      </w:pPr>
      <w:r>
        <w:rPr>
          <w:rFonts w:ascii="宋体" w:hAnsi="宋体"/>
          <w:color w:val="auto"/>
          <w:highlight w:val="none"/>
        </w:rPr>
        <w:t>3</w:t>
      </w:r>
      <w:r>
        <w:rPr>
          <w:rFonts w:hint="eastAsia" w:ascii="宋体" w:hAnsi="宋体"/>
          <w:color w:val="auto"/>
          <w:highlight w:val="none"/>
        </w:rPr>
        <w:t>、我公司承诺并保证按招标文件第一章招标公告第</w:t>
      </w:r>
      <w:r>
        <w:rPr>
          <w:rFonts w:ascii="宋体" w:hAnsi="宋体"/>
          <w:color w:val="auto"/>
          <w:highlight w:val="none"/>
        </w:rPr>
        <w:t>8</w:t>
      </w:r>
      <w:r>
        <w:rPr>
          <w:rFonts w:hint="eastAsia" w:ascii="宋体" w:hAnsi="宋体"/>
          <w:color w:val="auto"/>
          <w:highlight w:val="none"/>
        </w:rPr>
        <w:t>条规定的工期完成本项目全部工作内容。</w:t>
      </w:r>
    </w:p>
    <w:p>
      <w:pPr>
        <w:tabs>
          <w:tab w:val="left" w:pos="1155"/>
        </w:tabs>
        <w:spacing w:line="360" w:lineRule="auto"/>
        <w:ind w:firstLine="723" w:firstLineChars="300"/>
        <w:rPr>
          <w:rFonts w:ascii="宋体"/>
          <w:color w:val="auto"/>
          <w:highlight w:val="none"/>
        </w:rPr>
      </w:pPr>
      <w:r>
        <w:rPr>
          <w:rFonts w:ascii="宋体" w:hAnsi="宋体"/>
          <w:color w:val="auto"/>
          <w:highlight w:val="none"/>
        </w:rPr>
        <w:t>4</w:t>
      </w:r>
      <w:r>
        <w:rPr>
          <w:rFonts w:hint="eastAsia" w:ascii="宋体" w:hAnsi="宋体"/>
          <w:color w:val="auto"/>
          <w:highlight w:val="none"/>
        </w:rPr>
        <w:t>、如我公司工期延误，给招标人造成损失的，我公司将承担赔偿责任。</w:t>
      </w:r>
    </w:p>
    <w:p>
      <w:pPr>
        <w:spacing w:line="360" w:lineRule="auto"/>
        <w:ind w:firstLine="482" w:firstLineChars="200"/>
        <w:rPr>
          <w:rFonts w:ascii="宋体"/>
          <w:color w:val="auto"/>
          <w:highlight w:val="none"/>
        </w:rPr>
      </w:pPr>
    </w:p>
    <w:p>
      <w:pPr>
        <w:spacing w:line="360" w:lineRule="auto"/>
        <w:ind w:firstLine="482" w:firstLineChars="200"/>
        <w:rPr>
          <w:rFonts w:ascii="宋体"/>
          <w:color w:val="auto"/>
          <w:sz w:val="28"/>
          <w:szCs w:val="28"/>
          <w:highlight w:val="none"/>
        </w:rPr>
      </w:pPr>
      <w:r>
        <w:rPr>
          <w:rFonts w:hint="eastAsia" w:ascii="宋体" w:hAnsi="宋体"/>
          <w:color w:val="auto"/>
          <w:highlight w:val="none"/>
        </w:rPr>
        <w:t>特此承诺！</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p>
    <w:p>
      <w:pPr>
        <w:spacing w:line="600" w:lineRule="exact"/>
        <w:ind w:firstLine="2651" w:firstLineChars="1100"/>
        <w:rPr>
          <w:rFonts w:ascii="宋体"/>
          <w:color w:val="auto"/>
          <w:highlight w:val="none"/>
        </w:rPr>
      </w:pPr>
      <w:r>
        <w:rPr>
          <w:rFonts w:hint="eastAsia" w:ascii="宋体" w:hAnsi="宋体"/>
          <w:color w:val="auto"/>
          <w:highlight w:val="none"/>
        </w:rPr>
        <w:t>投标人：（盖单位公章）</w:t>
      </w:r>
    </w:p>
    <w:p>
      <w:pPr>
        <w:spacing w:line="600" w:lineRule="exact"/>
        <w:ind w:firstLine="2651" w:firstLineChars="1100"/>
        <w:rPr>
          <w:rFonts w:ascii="宋体"/>
          <w:color w:val="auto"/>
          <w:highlight w:val="none"/>
        </w:rPr>
      </w:pPr>
      <w:r>
        <w:rPr>
          <w:rFonts w:hint="eastAsia" w:ascii="宋体" w:hAnsi="宋体"/>
          <w:color w:val="auto"/>
          <w:highlight w:val="none"/>
        </w:rPr>
        <w:t>法定代表人或授权委托人：（</w:t>
      </w:r>
      <w:r>
        <w:rPr>
          <w:rFonts w:hint="eastAsia" w:hAnsi="宋体"/>
          <w:color w:val="auto"/>
          <w:highlight w:val="none"/>
        </w:rPr>
        <w:t>签名或盖章</w:t>
      </w:r>
      <w:r>
        <w:rPr>
          <w:rFonts w:hint="eastAsia" w:ascii="宋体" w:hAnsi="宋体"/>
          <w:color w:val="auto"/>
          <w:highlight w:val="none"/>
        </w:rPr>
        <w:t>）</w:t>
      </w:r>
    </w:p>
    <w:p>
      <w:pPr>
        <w:spacing w:line="600" w:lineRule="exact"/>
        <w:rPr>
          <w:rFonts w:asci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 xml:space="preserve">日期：   </w:t>
      </w:r>
      <w:r>
        <w:rPr>
          <w:rFonts w:hint="eastAsia"/>
          <w:color w:val="auto"/>
          <w:highlight w:val="none"/>
        </w:rPr>
        <w:t>年   月   日</w:t>
      </w:r>
    </w:p>
    <w:p>
      <w:pPr>
        <w:spacing w:line="360" w:lineRule="auto"/>
        <w:rPr>
          <w:color w:val="auto"/>
          <w:highlight w:val="none"/>
        </w:rPr>
      </w:pPr>
    </w:p>
    <w:p>
      <w:pPr>
        <w:rPr>
          <w:rFonts w:ascii="宋体"/>
          <w:bCs/>
          <w:color w:val="auto"/>
          <w:highlight w:val="none"/>
        </w:rPr>
      </w:pPr>
    </w:p>
    <w:p>
      <w:pPr>
        <w:widowControl/>
        <w:jc w:val="left"/>
        <w:rPr>
          <w:rStyle w:val="38"/>
          <w:rFonts w:hAnsi="Calibri"/>
          <w:b/>
          <w:color w:val="auto"/>
          <w:szCs w:val="28"/>
          <w:highlight w:val="none"/>
        </w:rPr>
      </w:pPr>
      <w:r>
        <w:rPr>
          <w:rStyle w:val="38"/>
          <w:rFonts w:hAnsi="Calibri"/>
          <w:b/>
          <w:color w:val="auto"/>
          <w:szCs w:val="28"/>
          <w:highlight w:val="none"/>
        </w:rPr>
        <w:br w:type="page"/>
      </w:r>
    </w:p>
    <w:p>
      <w:pPr>
        <w:rPr>
          <w:rFonts w:ascii="宋体" w:eastAsia="宋体"/>
          <w:bCs/>
          <w:color w:val="auto"/>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七</w:t>
      </w:r>
      <w:r>
        <w:rPr>
          <w:rStyle w:val="38"/>
          <w:rFonts w:hint="eastAsia"/>
          <w:b/>
          <w:color w:val="auto"/>
          <w:szCs w:val="28"/>
          <w:highlight w:val="none"/>
        </w:rPr>
        <w:t>：</w:t>
      </w:r>
      <w:bookmarkEnd w:id="566"/>
      <w:r>
        <w:rPr>
          <w:rStyle w:val="38"/>
          <w:rFonts w:hint="eastAsia"/>
          <w:b/>
          <w:color w:val="auto"/>
          <w:szCs w:val="28"/>
          <w:highlight w:val="none"/>
        </w:rPr>
        <w:t>投标保证金</w:t>
      </w:r>
    </w:p>
    <w:p>
      <w:pPr>
        <w:pStyle w:val="15"/>
        <w:spacing w:afterLines="50" w:line="500" w:lineRule="exact"/>
        <w:jc w:val="center"/>
        <w:rPr>
          <w:rFonts w:hint="eastAsia" w:hAnsi="宋体" w:eastAsia="宋体" w:cs="宋体"/>
          <w:b/>
          <w:bCs/>
          <w:color w:val="auto"/>
          <w:sz w:val="28"/>
          <w:szCs w:val="28"/>
          <w:highlight w:val="none"/>
          <w:lang w:val="en-US" w:eastAsia="zh-CN"/>
        </w:rPr>
      </w:pPr>
      <w:r>
        <w:rPr>
          <w:rStyle w:val="38"/>
          <w:rFonts w:hint="eastAsia"/>
          <w:b/>
          <w:color w:val="auto"/>
          <w:szCs w:val="28"/>
          <w:highlight w:val="none"/>
        </w:rPr>
        <w:t>投标保证金</w:t>
      </w:r>
      <w:r>
        <w:rPr>
          <w:rStyle w:val="38"/>
          <w:rFonts w:hint="eastAsia" w:eastAsia="宋体"/>
          <w:b/>
          <w:color w:val="auto"/>
          <w:szCs w:val="28"/>
          <w:highlight w:val="none"/>
          <w:lang w:val="en-US" w:eastAsia="zh-CN"/>
        </w:rPr>
        <w:t>证明</w:t>
      </w:r>
    </w:p>
    <w:p>
      <w:pPr>
        <w:pStyle w:val="15"/>
        <w:spacing w:afterLines="50" w:line="500" w:lineRule="exact"/>
        <w:jc w:val="center"/>
        <w:rPr>
          <w:rFonts w:hAnsi="宋体" w:cs="宋体"/>
          <w:b/>
          <w:bCs/>
          <w:color w:val="auto"/>
          <w:sz w:val="28"/>
          <w:szCs w:val="28"/>
          <w:highlight w:val="none"/>
        </w:rPr>
      </w:pPr>
    </w:p>
    <w:p>
      <w:pPr>
        <w:widowControl/>
        <w:autoSpaceDE w:val="0"/>
        <w:autoSpaceDN w:val="0"/>
        <w:adjustRightInd w:val="0"/>
        <w:spacing w:after="200" w:line="360" w:lineRule="auto"/>
        <w:jc w:val="left"/>
        <w:rPr>
          <w:rFonts w:hint="default" w:ascii="宋体"/>
          <w:color w:val="auto"/>
          <w:spacing w:val="8"/>
          <w:kern w:val="0"/>
          <w:sz w:val="24"/>
          <w:szCs w:val="24"/>
          <w:highlight w:val="none"/>
        </w:rPr>
      </w:pPr>
      <w:r>
        <w:rPr>
          <w:rFonts w:ascii="宋体" w:hAnsi="宋体"/>
          <w:color w:val="auto"/>
          <w:spacing w:val="8"/>
          <w:kern w:val="0"/>
          <w:sz w:val="24"/>
          <w:szCs w:val="24"/>
          <w:highlight w:val="none"/>
        </w:rPr>
        <w:t>投标人须提供如下资料复印件附在本页或次页，复印件须加盖投标人公章：</w:t>
      </w:r>
    </w:p>
    <w:p>
      <w:pPr>
        <w:widowControl/>
        <w:numPr>
          <w:ilvl w:val="0"/>
          <w:numId w:val="0"/>
        </w:numPr>
        <w:autoSpaceDE w:val="0"/>
        <w:autoSpaceDN w:val="0"/>
        <w:adjustRightInd w:val="0"/>
        <w:spacing w:after="200" w:line="360" w:lineRule="auto"/>
        <w:jc w:val="left"/>
        <w:rPr>
          <w:rFonts w:ascii="宋体" w:hAnsi="宋体"/>
          <w:color w:val="auto"/>
          <w:spacing w:val="8"/>
          <w:kern w:val="0"/>
          <w:sz w:val="24"/>
          <w:szCs w:val="24"/>
          <w:highlight w:val="none"/>
        </w:rPr>
      </w:pPr>
      <w:r>
        <w:rPr>
          <w:rFonts w:hint="eastAsia" w:ascii="宋体" w:hAnsi="宋体"/>
          <w:color w:val="auto"/>
          <w:spacing w:val="8"/>
          <w:kern w:val="0"/>
          <w:sz w:val="24"/>
          <w:szCs w:val="24"/>
          <w:highlight w:val="none"/>
          <w:lang w:val="en-US" w:eastAsia="zh-CN"/>
        </w:rPr>
        <w:t>1、</w:t>
      </w:r>
      <w:r>
        <w:rPr>
          <w:rFonts w:ascii="宋体" w:hAnsi="宋体"/>
          <w:color w:val="auto"/>
          <w:spacing w:val="8"/>
          <w:kern w:val="0"/>
          <w:sz w:val="24"/>
          <w:szCs w:val="24"/>
          <w:highlight w:val="none"/>
        </w:rPr>
        <w:t>投标人基本户银行开户许可证复印件或《基本存款账户信息》复印件；</w:t>
      </w:r>
    </w:p>
    <w:p>
      <w:pPr>
        <w:widowControl/>
        <w:numPr>
          <w:ilvl w:val="0"/>
          <w:numId w:val="0"/>
        </w:numPr>
        <w:autoSpaceDE w:val="0"/>
        <w:autoSpaceDN w:val="0"/>
        <w:adjustRightInd w:val="0"/>
        <w:spacing w:after="200" w:line="360" w:lineRule="auto"/>
        <w:jc w:val="left"/>
        <w:rPr>
          <w:rFonts w:hint="default" w:ascii="宋体" w:hAnsi="宋体"/>
          <w:color w:val="auto"/>
          <w:spacing w:val="8"/>
          <w:kern w:val="0"/>
          <w:sz w:val="24"/>
          <w:szCs w:val="24"/>
          <w:highlight w:val="none"/>
        </w:rPr>
      </w:pPr>
      <w:r>
        <w:rPr>
          <w:rFonts w:hint="eastAsia" w:ascii="宋体" w:hAnsi="宋体"/>
          <w:color w:val="auto"/>
          <w:spacing w:val="8"/>
          <w:kern w:val="0"/>
          <w:sz w:val="24"/>
          <w:szCs w:val="24"/>
          <w:highlight w:val="none"/>
          <w:lang w:val="en-US" w:eastAsia="zh-CN"/>
        </w:rPr>
        <w:t>2、</w:t>
      </w:r>
      <w:r>
        <w:rPr>
          <w:rFonts w:ascii="宋体" w:hAnsi="宋体"/>
          <w:color w:val="auto"/>
          <w:spacing w:val="8"/>
          <w:kern w:val="0"/>
          <w:sz w:val="24"/>
          <w:szCs w:val="24"/>
          <w:highlight w:val="none"/>
        </w:rPr>
        <w:t>投标人从基本户转账投标保证金凭据复印件。</w:t>
      </w:r>
    </w:p>
    <w:p>
      <w:pPr>
        <w:widowControl/>
        <w:numPr>
          <w:ilvl w:val="0"/>
          <w:numId w:val="0"/>
        </w:numPr>
        <w:autoSpaceDE w:val="0"/>
        <w:autoSpaceDN w:val="0"/>
        <w:adjustRightInd w:val="0"/>
        <w:spacing w:after="200" w:line="360" w:lineRule="auto"/>
        <w:jc w:val="left"/>
        <w:rPr>
          <w:rFonts w:hint="default" w:ascii="宋体" w:hAnsi="宋体"/>
          <w:color w:val="auto"/>
          <w:spacing w:val="8"/>
          <w:kern w:val="0"/>
          <w:sz w:val="24"/>
          <w:szCs w:val="24"/>
          <w:highlight w:val="none"/>
        </w:rPr>
      </w:pPr>
      <w:r>
        <w:rPr>
          <w:rFonts w:hint="eastAsia" w:ascii="宋体" w:hAnsi="宋体"/>
          <w:color w:val="auto"/>
          <w:spacing w:val="8"/>
          <w:kern w:val="0"/>
          <w:sz w:val="24"/>
          <w:szCs w:val="24"/>
          <w:highlight w:val="none"/>
          <w:lang w:val="en-US" w:eastAsia="zh-CN"/>
        </w:rPr>
        <w:t>3、或</w:t>
      </w:r>
      <w:r>
        <w:rPr>
          <w:rFonts w:ascii="宋体" w:hAnsi="宋体"/>
          <w:color w:val="auto"/>
          <w:spacing w:val="8"/>
          <w:kern w:val="0"/>
          <w:sz w:val="24"/>
          <w:szCs w:val="24"/>
          <w:highlight w:val="none"/>
        </w:rPr>
        <w:t>银行保函复印件。</w:t>
      </w:r>
    </w:p>
    <w:p>
      <w:pPr>
        <w:pStyle w:val="15"/>
        <w:spacing w:afterLines="50" w:line="500" w:lineRule="exact"/>
        <w:jc w:val="center"/>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600" w:lineRule="exact"/>
        <w:ind w:firstLine="1446" w:firstLineChars="600"/>
        <w:rPr>
          <w:rFonts w:ascii="宋体" w:hAnsi="宋体"/>
          <w:color w:val="auto"/>
          <w:highlight w:val="none"/>
        </w:rPr>
      </w:pPr>
    </w:p>
    <w:p>
      <w:pPr>
        <w:spacing w:line="600" w:lineRule="exact"/>
        <w:ind w:firstLine="1446" w:firstLineChars="600"/>
        <w:rPr>
          <w:rFonts w:ascii="宋体" w:hAnsi="宋体"/>
          <w:color w:val="auto"/>
          <w:highlight w:val="none"/>
        </w:rPr>
      </w:pPr>
    </w:p>
    <w:p>
      <w:pPr>
        <w:spacing w:line="600" w:lineRule="exact"/>
        <w:ind w:firstLine="1446" w:firstLineChars="600"/>
        <w:rPr>
          <w:rFonts w:ascii="宋体" w:hAnsi="宋体"/>
          <w:color w:val="auto"/>
          <w:highlight w:val="none"/>
        </w:rPr>
      </w:pPr>
    </w:p>
    <w:p>
      <w:pPr>
        <w:spacing w:line="600" w:lineRule="exact"/>
        <w:ind w:firstLine="1446" w:firstLineChars="600"/>
        <w:rPr>
          <w:rFonts w:ascii="宋体" w:hAnsi="宋体"/>
          <w:color w:val="auto"/>
          <w:highlight w:val="none"/>
        </w:rPr>
      </w:pPr>
    </w:p>
    <w:p>
      <w:pPr>
        <w:spacing w:line="600" w:lineRule="exact"/>
        <w:ind w:firstLine="1446" w:firstLineChars="600"/>
        <w:rPr>
          <w:rFonts w:ascii="宋体" w:hAnsi="宋体"/>
          <w:color w:val="auto"/>
          <w:highlight w:val="none"/>
        </w:rPr>
      </w:pPr>
    </w:p>
    <w:p>
      <w:pPr>
        <w:spacing w:line="600" w:lineRule="exact"/>
        <w:ind w:firstLine="1446" w:firstLineChars="600"/>
        <w:rPr>
          <w:rFonts w:ascii="宋体" w:hAnsi="宋体"/>
          <w:color w:val="auto"/>
          <w:highlight w:val="none"/>
        </w:rPr>
      </w:pPr>
    </w:p>
    <w:p>
      <w:pPr>
        <w:widowControl/>
        <w:spacing w:line="400" w:lineRule="exact"/>
        <w:ind w:firstLine="482" w:firstLineChars="200"/>
        <w:jc w:val="left"/>
        <w:rPr>
          <w:rFonts w:ascii="宋体" w:cs="宋体"/>
          <w:b/>
          <w:color w:val="auto"/>
          <w:highlight w:val="none"/>
        </w:rPr>
      </w:pPr>
    </w:p>
    <w:p>
      <w:pPr>
        <w:widowControl/>
        <w:spacing w:line="400" w:lineRule="exact"/>
        <w:jc w:val="left"/>
        <w:rPr>
          <w:rFonts w:ascii="宋体" w:cs="宋体"/>
          <w:b/>
          <w:color w:val="auto"/>
          <w:sz w:val="28"/>
          <w:szCs w:val="28"/>
          <w:highlight w:val="none"/>
        </w:rPr>
      </w:pPr>
    </w:p>
    <w:p>
      <w:pPr>
        <w:pStyle w:val="37"/>
        <w:spacing w:line="660" w:lineRule="exact"/>
        <w:ind w:firstLine="0"/>
        <w:rPr>
          <w:rStyle w:val="38"/>
          <w:b/>
          <w:color w:val="auto"/>
          <w:szCs w:val="28"/>
          <w:highlight w:val="none"/>
        </w:rPr>
      </w:pPr>
      <w:bookmarkStart w:id="567" w:name="_Toc30212"/>
      <w:bookmarkStart w:id="568" w:name="_Toc31870"/>
      <w:bookmarkStart w:id="569" w:name="_Toc15350"/>
      <w:bookmarkStart w:id="570" w:name="_Toc467"/>
    </w:p>
    <w:p>
      <w:pPr>
        <w:pStyle w:val="37"/>
        <w:spacing w:line="660" w:lineRule="exact"/>
        <w:ind w:firstLine="0"/>
        <w:rPr>
          <w:rStyle w:val="38"/>
          <w:b/>
          <w:color w:val="auto"/>
          <w:szCs w:val="28"/>
          <w:highlight w:val="none"/>
        </w:rPr>
      </w:pPr>
    </w:p>
    <w:p>
      <w:pPr>
        <w:pStyle w:val="37"/>
        <w:spacing w:line="660" w:lineRule="exact"/>
        <w:ind w:firstLine="0"/>
        <w:rPr>
          <w:rStyle w:val="38"/>
          <w:b/>
          <w:color w:val="auto"/>
          <w:szCs w:val="28"/>
          <w:highlight w:val="none"/>
        </w:rPr>
      </w:pPr>
    </w:p>
    <w:p>
      <w:pPr>
        <w:rPr>
          <w:rStyle w:val="38"/>
          <w:rFonts w:hint="eastAsia"/>
          <w:b/>
          <w:color w:val="auto"/>
          <w:szCs w:val="28"/>
          <w:highlight w:val="none"/>
        </w:rPr>
      </w:pPr>
      <w:bookmarkStart w:id="571" w:name="_Toc725"/>
      <w:bookmarkStart w:id="572" w:name="_Toc5382"/>
      <w:bookmarkStart w:id="573" w:name="_Toc22463"/>
      <w:r>
        <w:rPr>
          <w:rStyle w:val="38"/>
          <w:rFonts w:hint="eastAsia"/>
          <w:b/>
          <w:color w:val="auto"/>
          <w:szCs w:val="28"/>
          <w:highlight w:val="none"/>
        </w:rPr>
        <w:br w:type="page"/>
      </w:r>
    </w:p>
    <w:p>
      <w:pPr>
        <w:rPr>
          <w:rFonts w:hint="eastAsia"/>
          <w:color w:val="auto"/>
          <w:highlight w:val="none"/>
          <w:lang w:val="en-US" w:eastAsia="zh-CN"/>
        </w:rPr>
      </w:pPr>
      <w:r>
        <w:rPr>
          <w:rStyle w:val="38"/>
          <w:rFonts w:hint="eastAsia"/>
          <w:b/>
          <w:color w:val="auto"/>
          <w:szCs w:val="28"/>
          <w:highlight w:val="none"/>
        </w:rPr>
        <w:t>格式</w:t>
      </w:r>
      <w:r>
        <w:rPr>
          <w:rStyle w:val="38"/>
          <w:rFonts w:hint="eastAsia" w:eastAsia="宋体"/>
          <w:b/>
          <w:color w:val="auto"/>
          <w:szCs w:val="28"/>
          <w:highlight w:val="none"/>
          <w:lang w:val="en-US" w:eastAsia="zh-CN"/>
        </w:rPr>
        <w:t>八</w:t>
      </w:r>
      <w:r>
        <w:rPr>
          <w:rStyle w:val="38"/>
          <w:rFonts w:hint="eastAsia"/>
          <w:b/>
          <w:color w:val="auto"/>
          <w:szCs w:val="28"/>
          <w:highlight w:val="none"/>
        </w:rPr>
        <w:t>：</w:t>
      </w:r>
      <w:r>
        <w:rPr>
          <w:rStyle w:val="38"/>
          <w:rFonts w:hint="eastAsia"/>
          <w:b/>
          <w:color w:val="auto"/>
          <w:szCs w:val="28"/>
          <w:highlight w:val="none"/>
          <w:lang w:val="zh-CN" w:eastAsia="zh-CN"/>
        </w:rPr>
        <w:t>企业业绩情况表</w:t>
      </w:r>
    </w:p>
    <w:p>
      <w:pPr>
        <w:widowControl/>
        <w:autoSpaceDE w:val="0"/>
        <w:autoSpaceDN w:val="0"/>
        <w:adjustRightInd w:val="0"/>
        <w:spacing w:after="200" w:line="360" w:lineRule="auto"/>
        <w:jc w:val="center"/>
        <w:outlineLvl w:val="2"/>
        <w:rPr>
          <w:rFonts w:hint="eastAsia" w:ascii="Arial" w:hAnsi="Arial" w:eastAsia="宋体" w:cs="Times New Roman"/>
          <w:b/>
          <w:bCs/>
          <w:color w:val="auto"/>
          <w:kern w:val="2"/>
          <w:sz w:val="28"/>
          <w:szCs w:val="28"/>
          <w:highlight w:val="none"/>
          <w:lang w:val="zh-CN" w:eastAsia="zh-CN" w:bidi="ar-SA"/>
        </w:rPr>
      </w:pPr>
      <w:r>
        <w:rPr>
          <w:rFonts w:hint="eastAsia" w:ascii="Arial" w:hAnsi="Arial" w:eastAsia="宋体" w:cs="Times New Roman"/>
          <w:b/>
          <w:bCs/>
          <w:color w:val="auto"/>
          <w:kern w:val="2"/>
          <w:sz w:val="28"/>
          <w:szCs w:val="28"/>
          <w:highlight w:val="none"/>
          <w:lang w:val="zh-CN" w:eastAsia="zh-CN" w:bidi="ar-SA"/>
        </w:rPr>
        <w:t>企业业绩情况表</w:t>
      </w:r>
    </w:p>
    <w:tbl>
      <w:tblPr>
        <w:tblStyle w:val="27"/>
        <w:tblW w:w="9316"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653"/>
        <w:gridCol w:w="1771"/>
        <w:gridCol w:w="1561"/>
        <w:gridCol w:w="150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3"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序号</w:t>
            </w:r>
          </w:p>
        </w:tc>
        <w:tc>
          <w:tcPr>
            <w:tcW w:w="2653"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lang w:val="en-US" w:eastAsia="zh-CN"/>
              </w:rPr>
              <w:t>工程名称</w:t>
            </w:r>
          </w:p>
        </w:tc>
        <w:tc>
          <w:tcPr>
            <w:tcW w:w="1771" w:type="dxa"/>
            <w:noWrap w:val="0"/>
            <w:vAlign w:val="center"/>
          </w:tcPr>
          <w:p>
            <w:pPr>
              <w:spacing w:line="360" w:lineRule="auto"/>
              <w:ind w:firstLine="12"/>
              <w:jc w:val="center"/>
              <w:rPr>
                <w:rFonts w:hint="default" w:eastAsia="宋体"/>
                <w:color w:val="auto"/>
                <w:sz w:val="24"/>
                <w:szCs w:val="24"/>
                <w:highlight w:val="none"/>
                <w:lang w:val="en-US" w:eastAsia="zh-CN"/>
              </w:rPr>
            </w:pPr>
            <w:r>
              <w:rPr>
                <w:rFonts w:hint="eastAsia"/>
                <w:bCs/>
                <w:color w:val="auto"/>
                <w:sz w:val="24"/>
                <w:szCs w:val="24"/>
                <w:highlight w:val="none"/>
                <w:lang w:val="en-US" w:eastAsia="zh-CN"/>
              </w:rPr>
              <w:t>签约时间</w:t>
            </w:r>
          </w:p>
        </w:tc>
        <w:tc>
          <w:tcPr>
            <w:tcW w:w="1561" w:type="dxa"/>
            <w:noWrap w:val="0"/>
            <w:vAlign w:val="center"/>
          </w:tcPr>
          <w:p>
            <w:pPr>
              <w:spacing w:line="360" w:lineRule="auto"/>
              <w:ind w:firstLine="12"/>
              <w:jc w:val="center"/>
              <w:rPr>
                <w:rFonts w:hint="default" w:eastAsia="宋体"/>
                <w:bCs/>
                <w:color w:val="auto"/>
                <w:sz w:val="24"/>
                <w:szCs w:val="24"/>
                <w:highlight w:val="none"/>
                <w:lang w:val="en-US" w:eastAsia="zh-CN"/>
              </w:rPr>
            </w:pPr>
            <w:r>
              <w:rPr>
                <w:rFonts w:hint="eastAsia"/>
                <w:bCs/>
                <w:color w:val="auto"/>
                <w:sz w:val="24"/>
                <w:szCs w:val="24"/>
                <w:highlight w:val="none"/>
                <w:lang w:val="en-US" w:eastAsia="zh-CN"/>
              </w:rPr>
              <w:t>业主名称</w:t>
            </w:r>
          </w:p>
        </w:tc>
        <w:tc>
          <w:tcPr>
            <w:tcW w:w="1500" w:type="dxa"/>
            <w:noWrap w:val="0"/>
            <w:vAlign w:val="center"/>
          </w:tcPr>
          <w:p>
            <w:pPr>
              <w:spacing w:line="360" w:lineRule="auto"/>
              <w:ind w:firstLine="12"/>
              <w:jc w:val="center"/>
              <w:rPr>
                <w:rFonts w:hint="default" w:eastAsiaTheme="minorEastAsia"/>
                <w:bCs/>
                <w:color w:val="auto"/>
                <w:sz w:val="24"/>
                <w:szCs w:val="24"/>
                <w:highlight w:val="none"/>
                <w:lang w:val="en-US" w:eastAsia="zh-CN"/>
              </w:rPr>
            </w:pPr>
            <w:r>
              <w:rPr>
                <w:rFonts w:hint="eastAsia"/>
                <w:bCs/>
                <w:color w:val="auto"/>
                <w:sz w:val="24"/>
                <w:szCs w:val="24"/>
                <w:highlight w:val="none"/>
                <w:lang w:val="en-US" w:eastAsia="zh-CN"/>
              </w:rPr>
              <w:t>项目规模</w:t>
            </w:r>
          </w:p>
        </w:tc>
        <w:tc>
          <w:tcPr>
            <w:tcW w:w="1058"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tabs>
          <w:tab w:val="left" w:pos="439"/>
        </w:tabs>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9"/>
        <w:wordWrap/>
        <w:ind w:firstLine="3374" w:firstLineChars="1400"/>
        <w:jc w:val="left"/>
        <w:rPr>
          <w:rFonts w:hAnsi="宋体"/>
          <w:color w:val="auto"/>
          <w:highlight w:val="none"/>
        </w:rPr>
      </w:pPr>
    </w:p>
    <w:p>
      <w:pPr>
        <w:pStyle w:val="59"/>
        <w:wordWrap/>
        <w:ind w:firstLine="3374" w:firstLineChars="1400"/>
        <w:jc w:val="left"/>
        <w:rPr>
          <w:rFonts w:hAnsi="宋体"/>
          <w:color w:val="auto"/>
          <w:highlight w:val="none"/>
        </w:rPr>
      </w:pPr>
    </w:p>
    <w:p>
      <w:pPr>
        <w:pStyle w:val="59"/>
        <w:wordWrap/>
        <w:spacing w:line="360" w:lineRule="auto"/>
        <w:ind w:left="0" w:leftChars="0" w:firstLine="0" w:firstLineChars="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法定代表人或授权委托人：（签名或盖章）</w:t>
      </w:r>
    </w:p>
    <w:p>
      <w:pPr>
        <w:spacing w:line="600" w:lineRule="exact"/>
        <w:ind w:firstLine="2651" w:firstLineChars="1100"/>
        <w:rPr>
          <w:rFonts w:hint="eastAsia"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日期：   年   月   日</w:t>
      </w:r>
    </w:p>
    <w:p>
      <w:pPr>
        <w:rPr>
          <w:rStyle w:val="38"/>
          <w:rFonts w:hint="eastAsia"/>
          <w:b/>
          <w:color w:val="auto"/>
          <w:szCs w:val="28"/>
          <w:highlight w:val="none"/>
        </w:rPr>
      </w:pPr>
      <w:r>
        <w:rPr>
          <w:rStyle w:val="38"/>
          <w:rFonts w:hint="eastAsia"/>
          <w:b/>
          <w:color w:val="auto"/>
          <w:szCs w:val="28"/>
          <w:highlight w:val="none"/>
        </w:rPr>
        <w:br w:type="page"/>
      </w:r>
    </w:p>
    <w:p>
      <w:pPr>
        <w:rPr>
          <w:rFonts w:hint="default" w:ascii="宋体" w:hAnsi="宋体" w:eastAsia="宋体" w:cs="宋体"/>
          <w:b/>
          <w:color w:val="auto"/>
          <w:sz w:val="28"/>
          <w:highlight w:val="none"/>
          <w:lang w:val="en-US" w:eastAsia="zh-CN"/>
        </w:rPr>
      </w:pPr>
      <w:r>
        <w:rPr>
          <w:rStyle w:val="38"/>
          <w:rFonts w:hint="eastAsia"/>
          <w:b/>
          <w:color w:val="auto"/>
          <w:szCs w:val="28"/>
          <w:highlight w:val="none"/>
        </w:rPr>
        <w:t>格式</w:t>
      </w:r>
      <w:r>
        <w:rPr>
          <w:rStyle w:val="38"/>
          <w:rFonts w:hint="eastAsia" w:eastAsia="宋体"/>
          <w:b/>
          <w:color w:val="auto"/>
          <w:szCs w:val="28"/>
          <w:highlight w:val="none"/>
          <w:lang w:val="en-US" w:eastAsia="zh-CN"/>
        </w:rPr>
        <w:t>九</w:t>
      </w:r>
      <w:r>
        <w:rPr>
          <w:rStyle w:val="38"/>
          <w:rFonts w:hint="eastAsia"/>
          <w:b/>
          <w:color w:val="auto"/>
          <w:szCs w:val="28"/>
          <w:highlight w:val="none"/>
        </w:rPr>
        <w:t>：</w:t>
      </w:r>
      <w:r>
        <w:rPr>
          <w:rStyle w:val="38"/>
          <w:rFonts w:hint="eastAsia"/>
          <w:b/>
          <w:color w:val="auto"/>
          <w:szCs w:val="28"/>
          <w:highlight w:val="none"/>
          <w:lang w:val="zh-CN" w:eastAsia="zh-CN"/>
        </w:rPr>
        <w:t>企业获奖情况表</w:t>
      </w:r>
    </w:p>
    <w:p>
      <w:pPr>
        <w:widowControl/>
        <w:autoSpaceDE w:val="0"/>
        <w:autoSpaceDN w:val="0"/>
        <w:adjustRightInd w:val="0"/>
        <w:spacing w:after="200" w:line="360" w:lineRule="auto"/>
        <w:jc w:val="center"/>
        <w:outlineLvl w:val="2"/>
        <w:rPr>
          <w:rFonts w:hint="default" w:ascii="Arial" w:hAnsi="Arial" w:eastAsia="宋体" w:cs="Times New Roman"/>
          <w:b/>
          <w:bCs/>
          <w:color w:val="auto"/>
          <w:kern w:val="2"/>
          <w:sz w:val="32"/>
          <w:szCs w:val="32"/>
          <w:highlight w:val="none"/>
          <w:lang w:val="en-US" w:eastAsia="zh-CN" w:bidi="ar-SA"/>
        </w:rPr>
      </w:pPr>
      <w:r>
        <w:rPr>
          <w:rFonts w:hint="eastAsia" w:ascii="Arial" w:hAnsi="Arial" w:eastAsia="宋体" w:cs="Times New Roman"/>
          <w:b/>
          <w:bCs/>
          <w:color w:val="auto"/>
          <w:kern w:val="2"/>
          <w:sz w:val="28"/>
          <w:szCs w:val="28"/>
          <w:highlight w:val="none"/>
          <w:lang w:val="en-US" w:eastAsia="zh-CN" w:bidi="ar-SA"/>
        </w:rPr>
        <w:t>企业获奖情况表</w:t>
      </w:r>
    </w:p>
    <w:tbl>
      <w:tblPr>
        <w:tblStyle w:val="27"/>
        <w:tblW w:w="936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795"/>
        <w:gridCol w:w="2400"/>
        <w:gridCol w:w="2175"/>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6" w:type="dxa"/>
            <w:noWrap w:val="0"/>
            <w:vAlign w:val="center"/>
          </w:tcPr>
          <w:p>
            <w:pPr>
              <w:jc w:val="center"/>
              <w:rPr>
                <w:color w:val="auto"/>
                <w:sz w:val="24"/>
                <w:szCs w:val="24"/>
                <w:highlight w:val="none"/>
              </w:rPr>
            </w:pPr>
            <w:r>
              <w:rPr>
                <w:rFonts w:hint="eastAsia" w:cs="Times New Roman"/>
                <w:b/>
                <w:bCs/>
                <w:color w:val="auto"/>
                <w:kern w:val="2"/>
                <w:sz w:val="24"/>
                <w:szCs w:val="24"/>
                <w:highlight w:val="none"/>
                <w:lang w:val="en-US" w:eastAsia="zh-CN" w:bidi="ar-SA"/>
              </w:rPr>
              <w:br w:type="page"/>
            </w:r>
            <w:r>
              <w:rPr>
                <w:rFonts w:hint="eastAsia"/>
                <w:bCs/>
                <w:color w:val="auto"/>
                <w:sz w:val="24"/>
                <w:szCs w:val="24"/>
                <w:highlight w:val="none"/>
              </w:rPr>
              <w:t>序号</w:t>
            </w:r>
          </w:p>
        </w:tc>
        <w:tc>
          <w:tcPr>
            <w:tcW w:w="2795"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证书名称</w:t>
            </w:r>
          </w:p>
        </w:tc>
        <w:tc>
          <w:tcPr>
            <w:tcW w:w="240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发证单位</w:t>
            </w:r>
          </w:p>
        </w:tc>
        <w:tc>
          <w:tcPr>
            <w:tcW w:w="2175"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w:t>
            </w:r>
            <w:r>
              <w:rPr>
                <w:rFonts w:hint="eastAsia"/>
                <w:bCs/>
                <w:color w:val="auto"/>
                <w:sz w:val="24"/>
                <w:szCs w:val="24"/>
                <w:highlight w:val="none"/>
                <w:lang w:val="en-US" w:eastAsia="zh-CN"/>
              </w:rPr>
              <w:t>日</w:t>
            </w:r>
            <w:r>
              <w:rPr>
                <w:rFonts w:hint="eastAsia"/>
                <w:bCs/>
                <w:color w:val="auto"/>
                <w:sz w:val="24"/>
                <w:szCs w:val="24"/>
                <w:highlight w:val="none"/>
              </w:rPr>
              <w:t>期</w:t>
            </w:r>
          </w:p>
        </w:tc>
        <w:tc>
          <w:tcPr>
            <w:tcW w:w="1089"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法定代表人或授权委托人：（签名或盖章）</w:t>
      </w:r>
    </w:p>
    <w:p>
      <w:pPr>
        <w:spacing w:line="600" w:lineRule="exact"/>
        <w:rPr>
          <w:rStyle w:val="38"/>
          <w:rFonts w:hint="eastAsia"/>
          <w:b/>
          <w:color w:val="auto"/>
          <w:szCs w:val="28"/>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日期：   年   月   日</w:t>
      </w:r>
      <w:r>
        <w:rPr>
          <w:rStyle w:val="38"/>
          <w:rFonts w:hint="eastAsia"/>
          <w:b/>
          <w:color w:val="auto"/>
          <w:szCs w:val="28"/>
          <w:highlight w:val="none"/>
        </w:rPr>
        <w:br w:type="page"/>
      </w:r>
    </w:p>
    <w:p>
      <w:pPr>
        <w:rPr>
          <w:rFonts w:hint="default" w:ascii="宋体" w:hAnsi="宋体" w:eastAsia="宋体" w:cs="宋体"/>
          <w:b/>
          <w:color w:val="auto"/>
          <w:sz w:val="28"/>
          <w:highlight w:val="none"/>
          <w:lang w:val="en-US" w:eastAsia="zh-CN"/>
        </w:rPr>
      </w:pPr>
      <w:r>
        <w:rPr>
          <w:rStyle w:val="38"/>
          <w:rFonts w:hint="eastAsia"/>
          <w:b/>
          <w:color w:val="auto"/>
          <w:szCs w:val="28"/>
          <w:highlight w:val="none"/>
        </w:rPr>
        <w:t>格式</w:t>
      </w:r>
      <w:r>
        <w:rPr>
          <w:rStyle w:val="38"/>
          <w:rFonts w:hint="eastAsia" w:eastAsia="宋体"/>
          <w:b/>
          <w:color w:val="auto"/>
          <w:szCs w:val="28"/>
          <w:highlight w:val="none"/>
          <w:lang w:val="en-US" w:eastAsia="zh-CN"/>
        </w:rPr>
        <w:t>十</w:t>
      </w:r>
      <w:r>
        <w:rPr>
          <w:rStyle w:val="38"/>
          <w:rFonts w:hint="eastAsia"/>
          <w:b/>
          <w:color w:val="auto"/>
          <w:szCs w:val="28"/>
          <w:highlight w:val="none"/>
        </w:rPr>
        <w:t>：</w:t>
      </w:r>
      <w:r>
        <w:rPr>
          <w:rStyle w:val="38"/>
          <w:rFonts w:hint="eastAsia"/>
          <w:b/>
          <w:color w:val="auto"/>
          <w:szCs w:val="28"/>
          <w:highlight w:val="none"/>
          <w:lang w:val="zh-CN" w:eastAsia="zh-CN"/>
        </w:rPr>
        <w:t>企业资信情况表</w:t>
      </w:r>
    </w:p>
    <w:p>
      <w:pPr>
        <w:widowControl/>
        <w:autoSpaceDE w:val="0"/>
        <w:autoSpaceDN w:val="0"/>
        <w:adjustRightInd w:val="0"/>
        <w:spacing w:after="200" w:line="360" w:lineRule="auto"/>
        <w:jc w:val="center"/>
        <w:outlineLvl w:val="2"/>
        <w:rPr>
          <w:rFonts w:hint="default" w:ascii="Arial" w:hAnsi="Arial" w:eastAsia="宋体" w:cs="Times New Roman"/>
          <w:b/>
          <w:bCs/>
          <w:color w:val="auto"/>
          <w:kern w:val="2"/>
          <w:sz w:val="32"/>
          <w:szCs w:val="32"/>
          <w:highlight w:val="none"/>
          <w:lang w:val="en-US" w:eastAsia="zh-CN" w:bidi="ar-SA"/>
        </w:rPr>
      </w:pPr>
      <w:r>
        <w:rPr>
          <w:rStyle w:val="38"/>
          <w:rFonts w:hint="eastAsia"/>
          <w:b/>
          <w:color w:val="auto"/>
          <w:szCs w:val="28"/>
          <w:highlight w:val="none"/>
          <w:lang w:val="zh-CN" w:eastAsia="zh-CN"/>
        </w:rPr>
        <w:t>企业资信情况表</w:t>
      </w:r>
    </w:p>
    <w:tbl>
      <w:tblPr>
        <w:tblStyle w:val="27"/>
        <w:tblW w:w="935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698"/>
        <w:gridCol w:w="2400"/>
        <w:gridCol w:w="217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03" w:type="dxa"/>
            <w:noWrap w:val="0"/>
            <w:vAlign w:val="center"/>
          </w:tcPr>
          <w:p>
            <w:pPr>
              <w:rPr>
                <w:color w:val="auto"/>
                <w:sz w:val="24"/>
                <w:szCs w:val="24"/>
                <w:highlight w:val="none"/>
              </w:rPr>
            </w:pPr>
            <w:r>
              <w:rPr>
                <w:rFonts w:hint="eastAsia" w:cs="Times New Roman"/>
                <w:b/>
                <w:bCs/>
                <w:color w:val="auto"/>
                <w:kern w:val="2"/>
                <w:sz w:val="24"/>
                <w:szCs w:val="24"/>
                <w:highlight w:val="none"/>
                <w:lang w:val="en-US" w:eastAsia="zh-CN" w:bidi="ar-SA"/>
              </w:rPr>
              <w:br w:type="page"/>
            </w:r>
            <w:r>
              <w:rPr>
                <w:rFonts w:hint="eastAsia"/>
                <w:bCs/>
                <w:color w:val="auto"/>
                <w:sz w:val="24"/>
                <w:szCs w:val="24"/>
                <w:highlight w:val="none"/>
              </w:rPr>
              <w:t>序号</w:t>
            </w:r>
          </w:p>
        </w:tc>
        <w:tc>
          <w:tcPr>
            <w:tcW w:w="2698"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证书名称</w:t>
            </w:r>
          </w:p>
        </w:tc>
        <w:tc>
          <w:tcPr>
            <w:tcW w:w="240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发证单位</w:t>
            </w:r>
          </w:p>
        </w:tc>
        <w:tc>
          <w:tcPr>
            <w:tcW w:w="2175"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证书有效期</w:t>
            </w:r>
          </w:p>
        </w:tc>
        <w:tc>
          <w:tcPr>
            <w:tcW w:w="1077"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77"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77"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77"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77"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77"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法定代表人或授权委托人：（签名或盖章）</w:t>
      </w:r>
    </w:p>
    <w:p>
      <w:pPr>
        <w:spacing w:line="600" w:lineRule="exact"/>
        <w:ind w:firstLine="4338" w:firstLineChars="1800"/>
        <w:rPr>
          <w:rStyle w:val="38"/>
          <w:rFonts w:hint="eastAsia"/>
          <w:b/>
          <w:color w:val="auto"/>
          <w:szCs w:val="28"/>
          <w:highlight w:val="none"/>
        </w:rPr>
      </w:pPr>
      <w:r>
        <w:rPr>
          <w:rFonts w:hint="eastAsia" w:ascii="宋体" w:hAnsi="宋体"/>
          <w:color w:val="auto"/>
          <w:highlight w:val="none"/>
        </w:rPr>
        <w:t>日期：   年   月   日</w:t>
      </w:r>
      <w:r>
        <w:rPr>
          <w:rStyle w:val="38"/>
          <w:rFonts w:hint="eastAsia"/>
          <w:b/>
          <w:color w:val="auto"/>
          <w:szCs w:val="28"/>
          <w:highlight w:val="none"/>
        </w:rPr>
        <w:br w:type="page"/>
      </w:r>
    </w:p>
    <w:p>
      <w:pPr>
        <w:rPr>
          <w:rFonts w:hint="default" w:ascii="宋体" w:hAnsi="宋体" w:eastAsia="宋体" w:cs="宋体"/>
          <w:b/>
          <w:color w:val="auto"/>
          <w:sz w:val="28"/>
          <w:highlight w:val="none"/>
          <w:lang w:val="en-US" w:eastAsia="zh-CN"/>
        </w:rPr>
      </w:pPr>
      <w:r>
        <w:rPr>
          <w:rStyle w:val="38"/>
          <w:rFonts w:hint="eastAsia"/>
          <w:b/>
          <w:color w:val="auto"/>
          <w:szCs w:val="28"/>
          <w:highlight w:val="none"/>
        </w:rPr>
        <w:t>格式</w:t>
      </w:r>
      <w:r>
        <w:rPr>
          <w:rStyle w:val="38"/>
          <w:rFonts w:hint="eastAsia" w:eastAsia="宋体"/>
          <w:b/>
          <w:color w:val="auto"/>
          <w:szCs w:val="28"/>
          <w:highlight w:val="none"/>
          <w:lang w:val="en-US" w:eastAsia="zh-CN"/>
        </w:rPr>
        <w:t>十一</w:t>
      </w:r>
      <w:r>
        <w:rPr>
          <w:rStyle w:val="38"/>
          <w:rFonts w:hint="eastAsia"/>
          <w:b/>
          <w:color w:val="auto"/>
          <w:szCs w:val="28"/>
          <w:highlight w:val="none"/>
        </w:rPr>
        <w:t>：</w:t>
      </w:r>
      <w:r>
        <w:rPr>
          <w:rStyle w:val="38"/>
          <w:rFonts w:hint="eastAsia"/>
          <w:b/>
          <w:color w:val="auto"/>
          <w:szCs w:val="28"/>
          <w:highlight w:val="none"/>
          <w:lang w:val="zh-CN" w:eastAsia="zh-CN"/>
        </w:rPr>
        <w:t>企业财务状况情况表</w:t>
      </w:r>
    </w:p>
    <w:p>
      <w:pPr>
        <w:jc w:val="center"/>
        <w:rPr>
          <w:rFonts w:hint="eastAsia" w:ascii="宋体" w:hAnsi="宋体" w:eastAsia="宋体"/>
          <w:b/>
          <w:bCs/>
          <w:color w:val="auto"/>
          <w:sz w:val="28"/>
          <w:szCs w:val="28"/>
          <w:highlight w:val="none"/>
          <w:lang w:val="en-US" w:eastAsia="zh-CN"/>
        </w:rPr>
      </w:pPr>
      <w:r>
        <w:rPr>
          <w:rFonts w:hint="eastAsia" w:ascii="Arial" w:hAnsi="Arial" w:eastAsia="宋体" w:cs="Times New Roman"/>
          <w:b/>
          <w:bCs/>
          <w:color w:val="auto"/>
          <w:kern w:val="2"/>
          <w:sz w:val="28"/>
          <w:szCs w:val="28"/>
          <w:highlight w:val="none"/>
          <w:lang w:val="en-US" w:eastAsia="zh-CN" w:bidi="ar-SA"/>
        </w:rPr>
        <w:t>企业财务状况情况表</w:t>
      </w:r>
    </w:p>
    <w:tbl>
      <w:tblPr>
        <w:tblStyle w:val="27"/>
        <w:tblpPr w:leftFromText="180" w:rightFromText="180" w:vertAnchor="text" w:horzAnchor="page" w:tblpX="1500" w:tblpY="242"/>
        <w:tblOverlap w:val="never"/>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930"/>
        <w:gridCol w:w="1746"/>
        <w:gridCol w:w="1697"/>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54" w:type="dxa"/>
            <w:noWrap w:val="0"/>
            <w:vAlign w:val="center"/>
          </w:tcPr>
          <w:p>
            <w:pPr>
              <w:pStyle w:val="34"/>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分项名称</w:t>
            </w:r>
          </w:p>
        </w:tc>
        <w:tc>
          <w:tcPr>
            <w:tcW w:w="1930" w:type="dxa"/>
            <w:noWrap w:val="0"/>
            <w:vAlign w:val="center"/>
          </w:tcPr>
          <w:p>
            <w:pPr>
              <w:pStyle w:val="34"/>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2019年度</w:t>
            </w:r>
          </w:p>
        </w:tc>
        <w:tc>
          <w:tcPr>
            <w:tcW w:w="1746" w:type="dxa"/>
            <w:noWrap w:val="0"/>
            <w:vAlign w:val="center"/>
          </w:tcPr>
          <w:p>
            <w:pPr>
              <w:pStyle w:val="34"/>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2020年度</w:t>
            </w:r>
          </w:p>
        </w:tc>
        <w:tc>
          <w:tcPr>
            <w:tcW w:w="1697" w:type="dxa"/>
            <w:noWrap w:val="0"/>
            <w:vAlign w:val="center"/>
          </w:tcPr>
          <w:p>
            <w:pPr>
              <w:pStyle w:val="34"/>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2021年度</w:t>
            </w:r>
          </w:p>
        </w:tc>
        <w:tc>
          <w:tcPr>
            <w:tcW w:w="1992" w:type="dxa"/>
            <w:noWrap w:val="0"/>
            <w:vAlign w:val="center"/>
          </w:tcPr>
          <w:p>
            <w:pPr>
              <w:pStyle w:val="34"/>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三年资产负债率</w:t>
            </w:r>
            <w:r>
              <w:rPr>
                <w:rFonts w:hint="eastAsia" w:ascii="宋体" w:hAnsi="宋体" w:eastAsia="宋体" w:cs="宋体"/>
                <w:b w:val="0"/>
                <w:bCs w:val="0"/>
                <w:color w:val="auto"/>
                <w:sz w:val="24"/>
                <w:highlight w:val="none"/>
                <w:lang w:eastAsia="zh-CN"/>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054" w:type="dxa"/>
            <w:noWrap w:val="0"/>
            <w:vAlign w:val="center"/>
          </w:tcPr>
          <w:p>
            <w:pPr>
              <w:pStyle w:val="3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eastAsia="zh-CN"/>
              </w:rPr>
              <w:t>资产总额</w:t>
            </w:r>
          </w:p>
        </w:tc>
        <w:tc>
          <w:tcPr>
            <w:tcW w:w="1930" w:type="dxa"/>
            <w:noWrap w:val="0"/>
            <w:vAlign w:val="center"/>
          </w:tcPr>
          <w:p>
            <w:pPr>
              <w:pStyle w:val="34"/>
              <w:ind w:firstLine="241" w:firstLineChars="100"/>
              <w:jc w:val="both"/>
              <w:rPr>
                <w:rFonts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元 </w:t>
            </w:r>
          </w:p>
        </w:tc>
        <w:tc>
          <w:tcPr>
            <w:tcW w:w="1746" w:type="dxa"/>
            <w:noWrap w:val="0"/>
            <w:vAlign w:val="center"/>
          </w:tcPr>
          <w:p>
            <w:pPr>
              <w:pStyle w:val="34"/>
              <w:ind w:firstLine="241" w:firstLineChars="100"/>
              <w:jc w:val="both"/>
              <w:rPr>
                <w:rFonts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元</w:t>
            </w:r>
          </w:p>
        </w:tc>
        <w:tc>
          <w:tcPr>
            <w:tcW w:w="1697" w:type="dxa"/>
            <w:noWrap w:val="0"/>
            <w:vAlign w:val="center"/>
          </w:tcPr>
          <w:p>
            <w:pPr>
              <w:pStyle w:val="34"/>
              <w:ind w:firstLine="241" w:firstLineChars="100"/>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元</w:t>
            </w:r>
          </w:p>
        </w:tc>
        <w:tc>
          <w:tcPr>
            <w:tcW w:w="1992" w:type="dxa"/>
            <w:noWrap w:val="0"/>
            <w:vAlign w:val="center"/>
          </w:tcPr>
          <w:p>
            <w:pPr>
              <w:pStyle w:val="34"/>
              <w:jc w:val="center"/>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054" w:type="dxa"/>
            <w:noWrap w:val="0"/>
            <w:vAlign w:val="center"/>
          </w:tcPr>
          <w:p>
            <w:pPr>
              <w:pStyle w:val="3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eastAsia="zh-CN"/>
              </w:rPr>
              <w:t>负债总额</w:t>
            </w:r>
          </w:p>
        </w:tc>
        <w:tc>
          <w:tcPr>
            <w:tcW w:w="1930" w:type="dxa"/>
            <w:noWrap w:val="0"/>
            <w:vAlign w:val="center"/>
          </w:tcPr>
          <w:p>
            <w:pPr>
              <w:pStyle w:val="34"/>
              <w:ind w:firstLine="241" w:firstLineChars="100"/>
              <w:jc w:val="both"/>
              <w:rPr>
                <w:rFonts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 xml:space="preserve">元 </w:t>
            </w:r>
          </w:p>
        </w:tc>
        <w:tc>
          <w:tcPr>
            <w:tcW w:w="1746" w:type="dxa"/>
            <w:noWrap w:val="0"/>
            <w:vAlign w:val="center"/>
          </w:tcPr>
          <w:p>
            <w:pPr>
              <w:pStyle w:val="34"/>
              <w:ind w:firstLine="241" w:firstLineChars="100"/>
              <w:jc w:val="both"/>
              <w:rPr>
                <w:rFonts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元</w:t>
            </w:r>
          </w:p>
        </w:tc>
        <w:tc>
          <w:tcPr>
            <w:tcW w:w="1697" w:type="dxa"/>
            <w:noWrap w:val="0"/>
            <w:vAlign w:val="center"/>
          </w:tcPr>
          <w:p>
            <w:pPr>
              <w:pStyle w:val="34"/>
              <w:ind w:firstLine="241" w:firstLineChars="100"/>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元</w:t>
            </w:r>
          </w:p>
        </w:tc>
        <w:tc>
          <w:tcPr>
            <w:tcW w:w="1992" w:type="dxa"/>
            <w:noWrap w:val="0"/>
            <w:vAlign w:val="center"/>
          </w:tcPr>
          <w:p>
            <w:pPr>
              <w:pStyle w:val="34"/>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054" w:type="dxa"/>
            <w:noWrap w:val="0"/>
            <w:vAlign w:val="center"/>
          </w:tcPr>
          <w:p>
            <w:pPr>
              <w:pStyle w:val="34"/>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资产负债率</w:t>
            </w:r>
          </w:p>
        </w:tc>
        <w:tc>
          <w:tcPr>
            <w:tcW w:w="1930" w:type="dxa"/>
            <w:noWrap w:val="0"/>
            <w:vAlign w:val="center"/>
          </w:tcPr>
          <w:p>
            <w:pPr>
              <w:pStyle w:val="34"/>
              <w:ind w:firstLine="241" w:firstLineChars="100"/>
              <w:jc w:val="both"/>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lang w:val="en-US" w:eastAsia="zh-CN"/>
              </w:rPr>
              <w:t>%</w:t>
            </w:r>
          </w:p>
        </w:tc>
        <w:tc>
          <w:tcPr>
            <w:tcW w:w="1746" w:type="dxa"/>
            <w:noWrap w:val="0"/>
            <w:vAlign w:val="center"/>
          </w:tcPr>
          <w:p>
            <w:pPr>
              <w:pStyle w:val="34"/>
              <w:ind w:firstLine="241" w:firstLineChars="100"/>
              <w:jc w:val="both"/>
              <w:rPr>
                <w:rFonts w:ascii="宋体" w:hAnsi="宋体" w:eastAsia="宋体" w:cs="宋体"/>
                <w:b/>
                <w:bCs/>
                <w:color w:val="auto"/>
                <w:sz w:val="24"/>
                <w:highlight w:val="none"/>
                <w:u w:val="none"/>
              </w:rPr>
            </w:pP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none"/>
                <w:lang w:val="en-US" w:eastAsia="zh-CN"/>
              </w:rPr>
              <w:t>%</w:t>
            </w:r>
          </w:p>
        </w:tc>
        <w:tc>
          <w:tcPr>
            <w:tcW w:w="1697" w:type="dxa"/>
            <w:noWrap w:val="0"/>
            <w:vAlign w:val="center"/>
          </w:tcPr>
          <w:p>
            <w:pPr>
              <w:pStyle w:val="34"/>
              <w:ind w:firstLine="241" w:firstLineChars="100"/>
              <w:jc w:val="both"/>
              <w:rPr>
                <w:rFonts w:hint="eastAsia" w:ascii="宋体" w:hAnsi="宋体" w:eastAsia="宋体" w:cs="宋体"/>
                <w:b/>
                <w:bCs/>
                <w:color w:val="auto"/>
                <w:sz w:val="24"/>
                <w:highlight w:val="none"/>
                <w:u w:val="single"/>
                <w:lang w:val="en-US" w:eastAsia="zh-CN"/>
              </w:rPr>
            </w:pP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none"/>
                <w:lang w:val="en-US" w:eastAsia="zh-CN"/>
              </w:rPr>
              <w:t>%</w:t>
            </w:r>
          </w:p>
        </w:tc>
        <w:tc>
          <w:tcPr>
            <w:tcW w:w="1992" w:type="dxa"/>
            <w:noWrap w:val="0"/>
            <w:vAlign w:val="center"/>
          </w:tcPr>
          <w:p>
            <w:pPr>
              <w:pStyle w:val="34"/>
              <w:rPr>
                <w:rFonts w:ascii="宋体" w:hAnsi="宋体" w:eastAsia="宋体" w:cs="宋体"/>
                <w:b/>
                <w:bCs/>
                <w:color w:val="auto"/>
                <w:sz w:val="24"/>
                <w:highlight w:val="none"/>
                <w:u w:val="none"/>
              </w:rPr>
            </w:pP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none"/>
                <w:lang w:val="en-US" w:eastAsia="zh-CN"/>
              </w:rPr>
              <w:t>%</w:t>
            </w:r>
          </w:p>
        </w:tc>
      </w:tr>
    </w:tbl>
    <w:p>
      <w:pPr>
        <w:rPr>
          <w:rFonts w:hint="eastAsia"/>
          <w:color w:val="auto"/>
          <w:highlight w:val="none"/>
          <w:lang w:val="en-US" w:eastAsia="zh-CN"/>
        </w:rPr>
      </w:pPr>
    </w:p>
    <w:p>
      <w:pPr>
        <w:pStyle w:val="12"/>
        <w:numPr>
          <w:ilvl w:val="0"/>
          <w:numId w:val="0"/>
        </w:numPr>
        <w:rPr>
          <w:rFonts w:hint="eastAsia"/>
          <w:color w:val="auto"/>
          <w:sz w:val="24"/>
          <w:highlight w:val="none"/>
        </w:rPr>
      </w:pPr>
    </w:p>
    <w:p>
      <w:pPr>
        <w:pStyle w:val="12"/>
        <w:numPr>
          <w:ilvl w:val="0"/>
          <w:numId w:val="0"/>
        </w:numPr>
        <w:spacing w:line="360" w:lineRule="auto"/>
        <w:rPr>
          <w:rFonts w:hint="eastAsia" w:ascii="宋体" w:hAnsi="宋体" w:eastAsia="宋体" w:cs="宋体"/>
          <w:color w:val="auto"/>
          <w:sz w:val="24"/>
          <w:szCs w:val="24"/>
          <w:highlight w:val="none"/>
          <w:lang w:val="en-GB"/>
        </w:rPr>
      </w:pPr>
      <w:r>
        <w:rPr>
          <w:rFonts w:hint="eastAsia"/>
          <w:color w:val="auto"/>
          <w:sz w:val="24"/>
          <w:highlight w:val="none"/>
        </w:rPr>
        <w:t>注</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1、</w:t>
      </w:r>
      <w:r>
        <w:rPr>
          <w:rFonts w:hint="eastAsia" w:ascii="宋体" w:hAnsi="宋体" w:eastAsia="宋体" w:cs="宋体"/>
          <w:color w:val="auto"/>
          <w:sz w:val="24"/>
          <w:szCs w:val="24"/>
          <w:highlight w:val="none"/>
          <w:lang w:val="en-GB"/>
        </w:rPr>
        <w:t>请留意评审内容中要求提供的证明材料。</w:t>
      </w:r>
    </w:p>
    <w:p>
      <w:pPr>
        <w:spacing w:line="360" w:lineRule="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    2、资产负债率=年（期）末负债总额/年（期）末资产总额×100%。</w:t>
      </w:r>
    </w:p>
    <w:p>
      <w:pPr>
        <w:rPr>
          <w:rFonts w:hint="eastAsia" w:ascii="Times New Roman" w:hAnsi="Times New Roman" w:eastAsia="宋体" w:cs="Times New Roman"/>
          <w:color w:val="auto"/>
          <w:sz w:val="24"/>
          <w:highlight w:val="none"/>
          <w:lang w:val="en-US" w:eastAsia="zh-CN"/>
        </w:rPr>
      </w:pPr>
    </w:p>
    <w:p>
      <w:pPr>
        <w:pStyle w:val="34"/>
        <w:rPr>
          <w:rFonts w:hint="eastAsia" w:ascii="Times New Roman" w:hAnsi="Times New Roman" w:eastAsia="宋体" w:cs="Times New Roman"/>
          <w:color w:val="auto"/>
          <w:sz w:val="24"/>
          <w:highlight w:val="none"/>
          <w:lang w:val="en-US" w:eastAsia="zh-CN"/>
        </w:rPr>
      </w:pPr>
    </w:p>
    <w:p>
      <w:pPr>
        <w:pStyle w:val="34"/>
        <w:rPr>
          <w:rFonts w:hint="eastAsia" w:ascii="Times New Roman" w:hAnsi="Times New Roman" w:eastAsia="宋体" w:cs="Times New Roman"/>
          <w:color w:val="auto"/>
          <w:sz w:val="24"/>
          <w:highlight w:val="none"/>
          <w:lang w:val="en-US" w:eastAsia="zh-CN"/>
        </w:rPr>
      </w:pPr>
    </w:p>
    <w:p>
      <w:pPr>
        <w:pStyle w:val="34"/>
        <w:rPr>
          <w:rFonts w:hint="eastAsia" w:ascii="Times New Roman" w:hAnsi="Times New Roman" w:eastAsia="宋体" w:cs="Times New Roman"/>
          <w:color w:val="auto"/>
          <w:sz w:val="24"/>
          <w:highlight w:val="none"/>
          <w:lang w:val="en-US" w:eastAsia="zh-CN"/>
        </w:rPr>
      </w:pPr>
    </w:p>
    <w:p>
      <w:pPr>
        <w:pStyle w:val="59"/>
        <w:wordWrap/>
        <w:spacing w:line="480" w:lineRule="auto"/>
        <w:ind w:firstLine="3374" w:firstLineChars="1400"/>
        <w:jc w:val="left"/>
        <w:rPr>
          <w:rFonts w:hAnsi="宋体"/>
          <w:color w:val="auto"/>
          <w:sz w:val="24"/>
          <w:szCs w:val="24"/>
          <w:highlight w:val="none"/>
        </w:rPr>
      </w:pP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法定代表人或授权委托人：（签名或盖章）</w:t>
      </w:r>
    </w:p>
    <w:p>
      <w:pPr>
        <w:spacing w:line="600" w:lineRule="exact"/>
        <w:ind w:firstLine="4338" w:firstLineChars="1800"/>
        <w:rPr>
          <w:rFonts w:hint="eastAsia" w:ascii="宋体" w:hAnsi="宋体" w:eastAsia="宋体" w:cs="宋体"/>
          <w:color w:val="auto"/>
          <w:highlight w:val="none"/>
        </w:rPr>
      </w:pPr>
      <w:r>
        <w:rPr>
          <w:rFonts w:hint="eastAsia" w:ascii="宋体" w:hAnsi="宋体"/>
          <w:color w:val="auto"/>
          <w:highlight w:val="none"/>
        </w:rPr>
        <w:t>日期：   年   月   日</w:t>
      </w:r>
    </w:p>
    <w:p>
      <w:pPr>
        <w:rPr>
          <w:rStyle w:val="38"/>
          <w:rFonts w:hint="eastAsia"/>
          <w:b/>
          <w:color w:val="auto"/>
          <w:szCs w:val="28"/>
          <w:highlight w:val="none"/>
        </w:rPr>
      </w:pPr>
      <w:r>
        <w:rPr>
          <w:rStyle w:val="38"/>
          <w:rFonts w:hint="eastAsia"/>
          <w:b/>
          <w:color w:val="auto"/>
          <w:szCs w:val="28"/>
          <w:highlight w:val="none"/>
        </w:rPr>
        <w:br w:type="page"/>
      </w:r>
    </w:p>
    <w:p>
      <w:pPr>
        <w:spacing w:line="360" w:lineRule="exact"/>
        <w:jc w:val="both"/>
        <w:rPr>
          <w:rFonts w:hint="eastAsia" w:ascii="宋体"/>
          <w:b/>
          <w:color w:val="auto"/>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十二</w:t>
      </w:r>
      <w:r>
        <w:rPr>
          <w:rStyle w:val="38"/>
          <w:rFonts w:hint="eastAsia"/>
          <w:b/>
          <w:color w:val="auto"/>
          <w:szCs w:val="28"/>
          <w:highlight w:val="none"/>
        </w:rPr>
        <w:t>：</w:t>
      </w:r>
      <w:r>
        <w:rPr>
          <w:rStyle w:val="38"/>
          <w:rFonts w:hint="eastAsia" w:cs="Times New Roman"/>
          <w:b/>
          <w:color w:val="auto"/>
          <w:szCs w:val="28"/>
          <w:highlight w:val="none"/>
          <w:lang w:val="en-US" w:eastAsia="zh-CN"/>
        </w:rPr>
        <w:t>项目负责人职称情况表</w:t>
      </w:r>
    </w:p>
    <w:p>
      <w:pPr>
        <w:spacing w:line="360" w:lineRule="exact"/>
        <w:jc w:val="left"/>
        <w:rPr>
          <w:rFonts w:hint="eastAsia" w:ascii="宋体"/>
          <w:b/>
          <w:color w:val="auto"/>
          <w:highlight w:val="none"/>
          <w:lang w:eastAsia="zh-CN"/>
        </w:rPr>
      </w:pPr>
    </w:p>
    <w:p>
      <w:pPr>
        <w:spacing w:line="360" w:lineRule="exact"/>
        <w:jc w:val="center"/>
        <w:rPr>
          <w:rFonts w:hint="eastAsia" w:ascii="宋体"/>
          <w:b/>
          <w:color w:val="auto"/>
          <w:sz w:val="28"/>
          <w:szCs w:val="28"/>
          <w:highlight w:val="none"/>
        </w:rPr>
      </w:pPr>
      <w:r>
        <w:rPr>
          <w:rFonts w:hint="eastAsia" w:ascii="宋体"/>
          <w:b/>
          <w:color w:val="auto"/>
          <w:sz w:val="28"/>
          <w:szCs w:val="28"/>
          <w:highlight w:val="none"/>
          <w:lang w:val="en-US" w:eastAsia="zh-CN"/>
        </w:rPr>
        <w:t>项目负责人职称情况表</w:t>
      </w:r>
    </w:p>
    <w:p>
      <w:pPr>
        <w:spacing w:line="360" w:lineRule="exact"/>
        <w:ind w:left="1260"/>
        <w:jc w:val="center"/>
        <w:rPr>
          <w:rFonts w:hint="eastAsia" w:ascii="宋体"/>
          <w:b/>
          <w:color w:val="auto"/>
          <w:highlight w:val="none"/>
        </w:rPr>
      </w:pPr>
    </w:p>
    <w:tbl>
      <w:tblPr>
        <w:tblStyle w:val="27"/>
        <w:tblW w:w="48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940"/>
        <w:gridCol w:w="1321"/>
        <w:gridCol w:w="1698"/>
        <w:gridCol w:w="1536"/>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pct"/>
            <w:vAlign w:val="center"/>
          </w:tcPr>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44"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姓名</w:t>
            </w:r>
          </w:p>
        </w:tc>
        <w:tc>
          <w:tcPr>
            <w:tcW w:w="711"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年龄</w:t>
            </w:r>
          </w:p>
        </w:tc>
        <w:tc>
          <w:tcPr>
            <w:tcW w:w="9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rPr>
              <w:t>职称</w:t>
            </w:r>
          </w:p>
        </w:tc>
        <w:tc>
          <w:tcPr>
            <w:tcW w:w="827"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专业</w:t>
            </w:r>
          </w:p>
        </w:tc>
        <w:tc>
          <w:tcPr>
            <w:tcW w:w="935"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在本项目中拟担任工作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6"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1</w:t>
            </w:r>
          </w:p>
        </w:tc>
        <w:tc>
          <w:tcPr>
            <w:tcW w:w="1044"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11"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4"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27"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35"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6"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2</w:t>
            </w:r>
          </w:p>
        </w:tc>
        <w:tc>
          <w:tcPr>
            <w:tcW w:w="1044"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11"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4"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27"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35"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6"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3</w:t>
            </w:r>
          </w:p>
        </w:tc>
        <w:tc>
          <w:tcPr>
            <w:tcW w:w="1044"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11"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4"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27"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35"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6"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4</w:t>
            </w:r>
          </w:p>
        </w:tc>
        <w:tc>
          <w:tcPr>
            <w:tcW w:w="1044"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11"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14"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827"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35"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6"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5</w:t>
            </w:r>
          </w:p>
        </w:tc>
        <w:tc>
          <w:tcPr>
            <w:tcW w:w="1044"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11"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14"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827"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35"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6" w:type="pct"/>
            <w:vAlign w:val="center"/>
          </w:tcPr>
          <w:p>
            <w:pPr>
              <w:snapToGrid w:val="0"/>
              <w:spacing w:line="400" w:lineRule="exact"/>
              <w:jc w:val="center"/>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t>…</w:t>
            </w:r>
          </w:p>
        </w:tc>
        <w:tc>
          <w:tcPr>
            <w:tcW w:w="1044" w:type="pct"/>
            <w:vAlign w:val="center"/>
          </w:tcPr>
          <w:p>
            <w:pPr>
              <w:snapToGrid w:val="0"/>
              <w:spacing w:line="400" w:lineRule="exact"/>
              <w:rPr>
                <w:rFonts w:hint="eastAsia" w:ascii="宋体" w:hAnsi="宋体" w:eastAsia="宋体" w:cs="宋体"/>
                <w:color w:val="auto"/>
                <w:sz w:val="26"/>
                <w:szCs w:val="26"/>
                <w:highlight w:val="none"/>
              </w:rPr>
            </w:pPr>
          </w:p>
        </w:tc>
        <w:tc>
          <w:tcPr>
            <w:tcW w:w="711" w:type="pct"/>
            <w:vAlign w:val="center"/>
          </w:tcPr>
          <w:p>
            <w:pPr>
              <w:snapToGrid w:val="0"/>
              <w:spacing w:line="400" w:lineRule="exact"/>
              <w:rPr>
                <w:rFonts w:hint="eastAsia" w:ascii="宋体" w:hAnsi="宋体" w:eastAsia="宋体" w:cs="宋体"/>
                <w:color w:val="auto"/>
                <w:sz w:val="26"/>
                <w:szCs w:val="26"/>
                <w:highlight w:val="none"/>
              </w:rPr>
            </w:pPr>
          </w:p>
        </w:tc>
        <w:tc>
          <w:tcPr>
            <w:tcW w:w="914" w:type="pct"/>
            <w:vAlign w:val="center"/>
          </w:tcPr>
          <w:p>
            <w:pPr>
              <w:snapToGrid w:val="0"/>
              <w:spacing w:line="400" w:lineRule="exact"/>
              <w:rPr>
                <w:rFonts w:hint="eastAsia" w:ascii="宋体" w:hAnsi="宋体" w:eastAsia="宋体" w:cs="宋体"/>
                <w:color w:val="auto"/>
                <w:sz w:val="26"/>
                <w:szCs w:val="26"/>
                <w:highlight w:val="none"/>
              </w:rPr>
            </w:pPr>
          </w:p>
        </w:tc>
        <w:tc>
          <w:tcPr>
            <w:tcW w:w="827" w:type="pct"/>
            <w:vAlign w:val="center"/>
          </w:tcPr>
          <w:p>
            <w:pPr>
              <w:snapToGrid w:val="0"/>
              <w:spacing w:line="400" w:lineRule="exact"/>
              <w:rPr>
                <w:rFonts w:hint="eastAsia" w:ascii="宋体" w:hAnsi="宋体" w:eastAsia="宋体" w:cs="宋体"/>
                <w:color w:val="auto"/>
                <w:sz w:val="26"/>
                <w:szCs w:val="26"/>
                <w:highlight w:val="none"/>
              </w:rPr>
            </w:pPr>
          </w:p>
        </w:tc>
        <w:tc>
          <w:tcPr>
            <w:tcW w:w="935" w:type="pct"/>
            <w:vAlign w:val="center"/>
          </w:tcPr>
          <w:p>
            <w:pPr>
              <w:snapToGrid w:val="0"/>
              <w:spacing w:line="400" w:lineRule="exact"/>
              <w:rPr>
                <w:rFonts w:hint="eastAsia" w:ascii="宋体" w:hAnsi="宋体" w:eastAsia="宋体" w:cs="宋体"/>
                <w:color w:val="auto"/>
                <w:sz w:val="26"/>
                <w:szCs w:val="26"/>
                <w:highlight w:val="none"/>
              </w:rPr>
            </w:pPr>
          </w:p>
        </w:tc>
      </w:tr>
    </w:tbl>
    <w:p>
      <w:pPr>
        <w:spacing w:line="600" w:lineRule="exact"/>
        <w:rPr>
          <w:rFonts w:hint="eastAsia" w:ascii="宋体" w:hAnsi="宋体" w:eastAsiaTheme="minorEastAsia"/>
          <w:color w:val="auto"/>
          <w:highlight w:val="none"/>
          <w:lang w:val="en-US" w:eastAsia="zh-CN"/>
        </w:rPr>
      </w:pPr>
      <w:r>
        <w:rPr>
          <w:rFonts w:hint="eastAsia" w:ascii="宋体" w:hAnsi="宋体"/>
          <w:color w:val="auto"/>
          <w:highlight w:val="none"/>
          <w:lang w:val="en-US" w:eastAsia="zh-CN"/>
        </w:rPr>
        <w:t>注：</w:t>
      </w:r>
      <w:r>
        <w:rPr>
          <w:rFonts w:hint="eastAsia" w:ascii="宋体" w:hAnsi="宋体" w:eastAsia="宋体" w:cs="宋体"/>
          <w:color w:val="auto"/>
          <w:szCs w:val="21"/>
          <w:highlight w:val="none"/>
          <w:lang w:val="en-GB" w:eastAsia="zh-CN"/>
        </w:rPr>
        <w:t>请按照评审内容中要求提供的证明材料。</w:t>
      </w:r>
    </w:p>
    <w:p>
      <w:pPr>
        <w:spacing w:line="600" w:lineRule="exact"/>
        <w:ind w:firstLine="3133" w:firstLineChars="1300"/>
        <w:rPr>
          <w:rFonts w:hint="eastAsia" w:ascii="宋体" w:hAnsi="宋体"/>
          <w:color w:val="auto"/>
          <w:highlight w:val="none"/>
        </w:rPr>
      </w:pPr>
    </w:p>
    <w:p>
      <w:pPr>
        <w:spacing w:line="600" w:lineRule="exact"/>
        <w:ind w:firstLine="3133" w:firstLineChars="1300"/>
        <w:rPr>
          <w:rFonts w:hint="eastAsia" w:ascii="宋体" w:hAnsi="宋体"/>
          <w:color w:val="auto"/>
          <w:highlight w:val="none"/>
        </w:rPr>
      </w:pP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法定代表人或授权委托人：（签名或盖章）</w:t>
      </w:r>
    </w:p>
    <w:p>
      <w:pPr>
        <w:spacing w:line="600" w:lineRule="exact"/>
        <w:ind w:firstLine="4338" w:firstLineChars="1800"/>
        <w:rPr>
          <w:rFonts w:hint="eastAsia" w:ascii="宋体" w:hAnsi="宋体" w:eastAsia="宋体" w:cs="宋体"/>
          <w:color w:val="auto"/>
          <w:highlight w:val="none"/>
        </w:rPr>
      </w:pPr>
      <w:r>
        <w:rPr>
          <w:rFonts w:hint="eastAsia" w:ascii="宋体" w:hAnsi="宋体"/>
          <w:color w:val="auto"/>
          <w:highlight w:val="none"/>
        </w:rPr>
        <w:t>日期：   年   月   日</w:t>
      </w:r>
    </w:p>
    <w:p>
      <w:pPr>
        <w:rPr>
          <w:rStyle w:val="38"/>
          <w:rFonts w:hint="eastAsia"/>
          <w:b/>
          <w:color w:val="auto"/>
          <w:szCs w:val="28"/>
          <w:highlight w:val="none"/>
        </w:rPr>
      </w:pPr>
      <w:r>
        <w:rPr>
          <w:rStyle w:val="38"/>
          <w:rFonts w:hint="eastAsia"/>
          <w:b/>
          <w:color w:val="auto"/>
          <w:szCs w:val="28"/>
          <w:highlight w:val="none"/>
        </w:rPr>
        <w:br w:type="page"/>
      </w:r>
    </w:p>
    <w:p>
      <w:pPr>
        <w:rPr>
          <w:rFonts w:hint="eastAsia"/>
          <w:color w:val="auto"/>
          <w:highlight w:val="none"/>
          <w:lang w:val="en-US" w:eastAsia="zh-CN"/>
        </w:rPr>
      </w:pPr>
      <w:r>
        <w:rPr>
          <w:rStyle w:val="38"/>
          <w:rFonts w:hint="eastAsia"/>
          <w:b/>
          <w:color w:val="auto"/>
          <w:szCs w:val="28"/>
          <w:highlight w:val="none"/>
        </w:rPr>
        <w:t>格式</w:t>
      </w:r>
      <w:r>
        <w:rPr>
          <w:rStyle w:val="38"/>
          <w:rFonts w:hint="eastAsia" w:eastAsia="宋体"/>
          <w:b/>
          <w:color w:val="auto"/>
          <w:szCs w:val="28"/>
          <w:highlight w:val="none"/>
          <w:lang w:val="en-US" w:eastAsia="zh-CN"/>
        </w:rPr>
        <w:t>十三</w:t>
      </w:r>
      <w:r>
        <w:rPr>
          <w:rStyle w:val="38"/>
          <w:rFonts w:hint="eastAsia"/>
          <w:b/>
          <w:color w:val="auto"/>
          <w:szCs w:val="28"/>
          <w:highlight w:val="none"/>
        </w:rPr>
        <w:t>：</w:t>
      </w:r>
      <w:r>
        <w:rPr>
          <w:rStyle w:val="38"/>
          <w:rFonts w:hint="eastAsia" w:cs="Times New Roman"/>
          <w:b/>
          <w:color w:val="auto"/>
          <w:szCs w:val="28"/>
          <w:highlight w:val="none"/>
          <w:lang w:val="en-US" w:eastAsia="zh-CN"/>
        </w:rPr>
        <w:t>项目负责人业绩情况表</w:t>
      </w:r>
    </w:p>
    <w:p>
      <w:pPr>
        <w:widowControl/>
        <w:autoSpaceDE w:val="0"/>
        <w:autoSpaceDN w:val="0"/>
        <w:adjustRightInd w:val="0"/>
        <w:spacing w:after="200" w:line="360" w:lineRule="auto"/>
        <w:jc w:val="center"/>
        <w:outlineLvl w:val="2"/>
        <w:rPr>
          <w:rFonts w:hint="eastAsia" w:ascii="Arial" w:hAnsi="Arial" w:eastAsia="宋体" w:cs="Times New Roman"/>
          <w:b/>
          <w:bCs/>
          <w:color w:val="auto"/>
          <w:kern w:val="2"/>
          <w:sz w:val="28"/>
          <w:szCs w:val="28"/>
          <w:highlight w:val="none"/>
          <w:lang w:val="zh-CN" w:eastAsia="zh-CN" w:bidi="ar-SA"/>
        </w:rPr>
      </w:pPr>
      <w:r>
        <w:rPr>
          <w:rStyle w:val="38"/>
          <w:rFonts w:hint="eastAsia" w:cs="Times New Roman"/>
          <w:b/>
          <w:color w:val="auto"/>
          <w:szCs w:val="28"/>
          <w:highlight w:val="none"/>
          <w:lang w:val="en-US" w:eastAsia="zh-CN"/>
        </w:rPr>
        <w:t>项目负责人业绩情况表</w:t>
      </w:r>
    </w:p>
    <w:tbl>
      <w:tblPr>
        <w:tblStyle w:val="27"/>
        <w:tblW w:w="9316"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653"/>
        <w:gridCol w:w="1771"/>
        <w:gridCol w:w="1561"/>
        <w:gridCol w:w="150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3"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序号</w:t>
            </w:r>
          </w:p>
        </w:tc>
        <w:tc>
          <w:tcPr>
            <w:tcW w:w="2653"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lang w:val="en-US" w:eastAsia="zh-CN"/>
              </w:rPr>
              <w:t>工程名称</w:t>
            </w:r>
          </w:p>
        </w:tc>
        <w:tc>
          <w:tcPr>
            <w:tcW w:w="1771" w:type="dxa"/>
            <w:noWrap w:val="0"/>
            <w:vAlign w:val="center"/>
          </w:tcPr>
          <w:p>
            <w:pPr>
              <w:spacing w:line="360" w:lineRule="auto"/>
              <w:ind w:firstLine="12"/>
              <w:jc w:val="center"/>
              <w:rPr>
                <w:rFonts w:hint="default" w:eastAsia="宋体"/>
                <w:color w:val="auto"/>
                <w:sz w:val="24"/>
                <w:szCs w:val="24"/>
                <w:highlight w:val="none"/>
                <w:lang w:val="en-US" w:eastAsia="zh-CN"/>
              </w:rPr>
            </w:pPr>
            <w:r>
              <w:rPr>
                <w:rFonts w:hint="eastAsia"/>
                <w:bCs/>
                <w:color w:val="auto"/>
                <w:sz w:val="24"/>
                <w:szCs w:val="24"/>
                <w:highlight w:val="none"/>
                <w:lang w:val="en-US" w:eastAsia="zh-CN"/>
              </w:rPr>
              <w:t>签约时间</w:t>
            </w:r>
          </w:p>
        </w:tc>
        <w:tc>
          <w:tcPr>
            <w:tcW w:w="1561" w:type="dxa"/>
            <w:noWrap w:val="0"/>
            <w:vAlign w:val="center"/>
          </w:tcPr>
          <w:p>
            <w:pPr>
              <w:spacing w:line="360" w:lineRule="auto"/>
              <w:ind w:firstLine="12"/>
              <w:jc w:val="center"/>
              <w:rPr>
                <w:rFonts w:hint="default" w:eastAsia="宋体"/>
                <w:bCs/>
                <w:color w:val="auto"/>
                <w:sz w:val="24"/>
                <w:szCs w:val="24"/>
                <w:highlight w:val="none"/>
                <w:lang w:val="en-US" w:eastAsia="zh-CN"/>
              </w:rPr>
            </w:pPr>
            <w:r>
              <w:rPr>
                <w:rFonts w:hint="eastAsia"/>
                <w:bCs/>
                <w:color w:val="auto"/>
                <w:sz w:val="24"/>
                <w:szCs w:val="24"/>
                <w:highlight w:val="none"/>
                <w:lang w:val="en-US" w:eastAsia="zh-CN"/>
              </w:rPr>
              <w:t>业主名称</w:t>
            </w:r>
          </w:p>
        </w:tc>
        <w:tc>
          <w:tcPr>
            <w:tcW w:w="1500" w:type="dxa"/>
            <w:noWrap w:val="0"/>
            <w:vAlign w:val="center"/>
          </w:tcPr>
          <w:p>
            <w:pPr>
              <w:spacing w:line="360" w:lineRule="auto"/>
              <w:ind w:firstLine="12"/>
              <w:jc w:val="center"/>
              <w:rPr>
                <w:rFonts w:hint="default" w:eastAsiaTheme="minorEastAsia"/>
                <w:bCs/>
                <w:color w:val="auto"/>
                <w:sz w:val="24"/>
                <w:szCs w:val="24"/>
                <w:highlight w:val="none"/>
                <w:lang w:val="en-US" w:eastAsia="zh-CN"/>
              </w:rPr>
            </w:pPr>
            <w:r>
              <w:rPr>
                <w:rFonts w:hint="eastAsia"/>
                <w:bCs/>
                <w:color w:val="auto"/>
                <w:sz w:val="24"/>
                <w:szCs w:val="24"/>
                <w:highlight w:val="none"/>
                <w:lang w:val="en-US" w:eastAsia="zh-CN"/>
              </w:rPr>
              <w:t>项目规模</w:t>
            </w:r>
          </w:p>
        </w:tc>
        <w:tc>
          <w:tcPr>
            <w:tcW w:w="1058"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653" w:type="dxa"/>
            <w:noWrap w:val="0"/>
            <w:vAlign w:val="top"/>
          </w:tcPr>
          <w:p>
            <w:pPr>
              <w:spacing w:line="360" w:lineRule="auto"/>
              <w:ind w:firstLine="12"/>
              <w:jc w:val="center"/>
              <w:rPr>
                <w:bCs/>
                <w:color w:val="auto"/>
                <w:sz w:val="24"/>
                <w:szCs w:val="24"/>
                <w:highlight w:val="none"/>
              </w:rPr>
            </w:pPr>
          </w:p>
        </w:tc>
        <w:tc>
          <w:tcPr>
            <w:tcW w:w="1771" w:type="dxa"/>
            <w:noWrap w:val="0"/>
            <w:vAlign w:val="top"/>
          </w:tcPr>
          <w:p>
            <w:pPr>
              <w:spacing w:line="360" w:lineRule="auto"/>
              <w:ind w:firstLine="12"/>
              <w:jc w:val="center"/>
              <w:rPr>
                <w:bCs/>
                <w:color w:val="auto"/>
                <w:sz w:val="24"/>
                <w:szCs w:val="24"/>
                <w:highlight w:val="none"/>
              </w:rPr>
            </w:pPr>
          </w:p>
        </w:tc>
        <w:tc>
          <w:tcPr>
            <w:tcW w:w="1561" w:type="dxa"/>
            <w:noWrap w:val="0"/>
            <w:vAlign w:val="top"/>
          </w:tcPr>
          <w:p>
            <w:pPr>
              <w:spacing w:line="360" w:lineRule="auto"/>
              <w:ind w:firstLine="12"/>
              <w:jc w:val="center"/>
              <w:rPr>
                <w:bCs/>
                <w:color w:val="auto"/>
                <w:sz w:val="24"/>
                <w:szCs w:val="24"/>
                <w:highlight w:val="none"/>
              </w:rPr>
            </w:pPr>
          </w:p>
        </w:tc>
        <w:tc>
          <w:tcPr>
            <w:tcW w:w="1500" w:type="dxa"/>
            <w:noWrap w:val="0"/>
            <w:vAlign w:val="top"/>
          </w:tcPr>
          <w:p>
            <w:pPr>
              <w:spacing w:line="360" w:lineRule="auto"/>
              <w:ind w:firstLine="12"/>
              <w:jc w:val="center"/>
              <w:rPr>
                <w:bCs/>
                <w:color w:val="auto"/>
                <w:sz w:val="24"/>
                <w:szCs w:val="24"/>
                <w:highlight w:val="none"/>
              </w:rPr>
            </w:pPr>
          </w:p>
        </w:tc>
        <w:tc>
          <w:tcPr>
            <w:tcW w:w="1058"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tabs>
          <w:tab w:val="left" w:pos="439"/>
        </w:tabs>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9"/>
        <w:wordWrap/>
        <w:ind w:firstLine="3374" w:firstLineChars="1400"/>
        <w:jc w:val="left"/>
        <w:rPr>
          <w:rFonts w:hAnsi="宋体"/>
          <w:color w:val="auto"/>
          <w:highlight w:val="none"/>
        </w:rPr>
      </w:pPr>
    </w:p>
    <w:p>
      <w:pPr>
        <w:pStyle w:val="59"/>
        <w:wordWrap/>
        <w:ind w:firstLine="3374" w:firstLineChars="1400"/>
        <w:jc w:val="left"/>
        <w:rPr>
          <w:rFonts w:hAnsi="宋体"/>
          <w:color w:val="auto"/>
          <w:highlight w:val="none"/>
        </w:rPr>
      </w:pPr>
    </w:p>
    <w:p>
      <w:pPr>
        <w:pStyle w:val="59"/>
        <w:wordWrap/>
        <w:spacing w:line="360" w:lineRule="auto"/>
        <w:ind w:left="0" w:leftChars="0" w:firstLine="0" w:firstLineChars="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法定代表人或授权委托人：（签名或盖章）</w:t>
      </w:r>
    </w:p>
    <w:p>
      <w:pPr>
        <w:spacing w:line="600" w:lineRule="exact"/>
        <w:ind w:firstLine="4338" w:firstLineChars="1800"/>
        <w:rPr>
          <w:rStyle w:val="38"/>
          <w:rFonts w:hint="eastAsia"/>
          <w:b/>
          <w:color w:val="auto"/>
          <w:szCs w:val="28"/>
          <w:highlight w:val="none"/>
        </w:rPr>
      </w:pPr>
      <w:r>
        <w:rPr>
          <w:rFonts w:hint="eastAsia" w:ascii="宋体" w:hAnsi="宋体"/>
          <w:color w:val="auto"/>
          <w:highlight w:val="none"/>
        </w:rPr>
        <w:t>日期：   年   月   日</w:t>
      </w:r>
      <w:r>
        <w:rPr>
          <w:rStyle w:val="38"/>
          <w:rFonts w:hint="eastAsia"/>
          <w:b/>
          <w:color w:val="auto"/>
          <w:szCs w:val="28"/>
          <w:highlight w:val="none"/>
        </w:rPr>
        <w:br w:type="page"/>
      </w:r>
    </w:p>
    <w:p>
      <w:pPr>
        <w:rPr>
          <w:rFonts w:hint="default" w:ascii="宋体" w:hAnsi="宋体" w:eastAsia="宋体" w:cs="宋体"/>
          <w:b/>
          <w:color w:val="auto"/>
          <w:sz w:val="28"/>
          <w:highlight w:val="none"/>
          <w:lang w:val="en-US" w:eastAsia="zh-CN"/>
        </w:rPr>
      </w:pPr>
      <w:r>
        <w:rPr>
          <w:rStyle w:val="38"/>
          <w:rFonts w:hint="eastAsia"/>
          <w:b/>
          <w:color w:val="auto"/>
          <w:szCs w:val="28"/>
          <w:highlight w:val="none"/>
        </w:rPr>
        <w:t>格式</w:t>
      </w:r>
      <w:r>
        <w:rPr>
          <w:rStyle w:val="38"/>
          <w:rFonts w:hint="eastAsia" w:eastAsia="宋体"/>
          <w:b/>
          <w:color w:val="auto"/>
          <w:szCs w:val="28"/>
          <w:highlight w:val="none"/>
          <w:lang w:val="en-US" w:eastAsia="zh-CN"/>
        </w:rPr>
        <w:t>十四</w:t>
      </w:r>
      <w:r>
        <w:rPr>
          <w:rStyle w:val="38"/>
          <w:rFonts w:hint="eastAsia"/>
          <w:b/>
          <w:color w:val="auto"/>
          <w:szCs w:val="28"/>
          <w:highlight w:val="none"/>
        </w:rPr>
        <w:t>：</w:t>
      </w:r>
      <w:r>
        <w:rPr>
          <w:rStyle w:val="38"/>
          <w:rFonts w:hint="eastAsia"/>
          <w:b/>
          <w:color w:val="auto"/>
          <w:szCs w:val="28"/>
          <w:highlight w:val="none"/>
          <w:lang w:val="zh-CN" w:eastAsia="zh-CN"/>
        </w:rPr>
        <w:t>项目负责人获奖情况表</w:t>
      </w:r>
    </w:p>
    <w:p>
      <w:pPr>
        <w:widowControl/>
        <w:autoSpaceDE w:val="0"/>
        <w:autoSpaceDN w:val="0"/>
        <w:adjustRightInd w:val="0"/>
        <w:spacing w:after="200" w:line="360" w:lineRule="auto"/>
        <w:jc w:val="center"/>
        <w:outlineLvl w:val="2"/>
        <w:rPr>
          <w:rFonts w:hint="default" w:ascii="Arial" w:hAnsi="Arial" w:eastAsia="宋体" w:cs="Times New Roman"/>
          <w:b/>
          <w:bCs/>
          <w:color w:val="auto"/>
          <w:kern w:val="2"/>
          <w:sz w:val="32"/>
          <w:szCs w:val="32"/>
          <w:highlight w:val="none"/>
          <w:lang w:val="en-US" w:eastAsia="zh-CN" w:bidi="ar-SA"/>
        </w:rPr>
      </w:pPr>
      <w:r>
        <w:rPr>
          <w:rStyle w:val="38"/>
          <w:rFonts w:hint="eastAsia"/>
          <w:b/>
          <w:color w:val="auto"/>
          <w:szCs w:val="28"/>
          <w:highlight w:val="none"/>
          <w:lang w:val="zh-CN" w:eastAsia="zh-CN"/>
        </w:rPr>
        <w:t>项目负责人获奖情况表</w:t>
      </w:r>
    </w:p>
    <w:tbl>
      <w:tblPr>
        <w:tblStyle w:val="27"/>
        <w:tblW w:w="936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795"/>
        <w:gridCol w:w="2400"/>
        <w:gridCol w:w="2175"/>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6" w:type="dxa"/>
            <w:noWrap w:val="0"/>
            <w:vAlign w:val="center"/>
          </w:tcPr>
          <w:p>
            <w:pPr>
              <w:jc w:val="center"/>
              <w:rPr>
                <w:color w:val="auto"/>
                <w:sz w:val="24"/>
                <w:szCs w:val="24"/>
                <w:highlight w:val="none"/>
              </w:rPr>
            </w:pPr>
            <w:r>
              <w:rPr>
                <w:rFonts w:hint="eastAsia" w:cs="Times New Roman"/>
                <w:b/>
                <w:bCs/>
                <w:color w:val="auto"/>
                <w:kern w:val="2"/>
                <w:sz w:val="24"/>
                <w:szCs w:val="24"/>
                <w:highlight w:val="none"/>
                <w:lang w:val="en-US" w:eastAsia="zh-CN" w:bidi="ar-SA"/>
              </w:rPr>
              <w:br w:type="page"/>
            </w:r>
            <w:r>
              <w:rPr>
                <w:rFonts w:hint="eastAsia"/>
                <w:bCs/>
                <w:color w:val="auto"/>
                <w:sz w:val="24"/>
                <w:szCs w:val="24"/>
                <w:highlight w:val="none"/>
              </w:rPr>
              <w:t>序号</w:t>
            </w:r>
          </w:p>
        </w:tc>
        <w:tc>
          <w:tcPr>
            <w:tcW w:w="2795"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证书名称</w:t>
            </w:r>
          </w:p>
        </w:tc>
        <w:tc>
          <w:tcPr>
            <w:tcW w:w="240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发证单位</w:t>
            </w:r>
          </w:p>
        </w:tc>
        <w:tc>
          <w:tcPr>
            <w:tcW w:w="2175"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w:t>
            </w:r>
            <w:r>
              <w:rPr>
                <w:rFonts w:hint="eastAsia"/>
                <w:bCs/>
                <w:color w:val="auto"/>
                <w:sz w:val="24"/>
                <w:szCs w:val="24"/>
                <w:highlight w:val="none"/>
                <w:lang w:val="en-US" w:eastAsia="zh-CN"/>
              </w:rPr>
              <w:t>日</w:t>
            </w:r>
            <w:r>
              <w:rPr>
                <w:rFonts w:hint="eastAsia"/>
                <w:bCs/>
                <w:color w:val="auto"/>
                <w:sz w:val="24"/>
                <w:szCs w:val="24"/>
                <w:highlight w:val="none"/>
              </w:rPr>
              <w:t>期</w:t>
            </w:r>
          </w:p>
        </w:tc>
        <w:tc>
          <w:tcPr>
            <w:tcW w:w="1089"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6"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795"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089"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pStyle w:val="59"/>
        <w:wordWrap/>
        <w:spacing w:line="360" w:lineRule="auto"/>
        <w:ind w:firstLine="3374" w:firstLineChars="1400"/>
        <w:jc w:val="left"/>
        <w:rPr>
          <w:rFonts w:hAnsi="宋体"/>
          <w:color w:val="auto"/>
          <w:highlight w:val="none"/>
        </w:rPr>
      </w:pP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hint="eastAsia" w:ascii="宋体" w:hAnsi="宋体"/>
          <w:color w:val="auto"/>
          <w:highlight w:val="none"/>
        </w:rPr>
      </w:pPr>
      <w:r>
        <w:rPr>
          <w:rFonts w:hint="eastAsia" w:ascii="宋体" w:hAnsi="宋体"/>
          <w:color w:val="auto"/>
          <w:highlight w:val="none"/>
        </w:rPr>
        <w:t>法定代表人或授权委托人：（签名或盖章）</w:t>
      </w:r>
    </w:p>
    <w:p>
      <w:pPr>
        <w:spacing w:line="600" w:lineRule="exact"/>
        <w:ind w:firstLine="4338" w:firstLineChars="1800"/>
        <w:rPr>
          <w:rStyle w:val="38"/>
          <w:rFonts w:hint="eastAsia"/>
          <w:b/>
          <w:color w:val="auto"/>
          <w:szCs w:val="28"/>
          <w:highlight w:val="none"/>
        </w:rPr>
      </w:pPr>
      <w:r>
        <w:rPr>
          <w:rFonts w:hint="eastAsia" w:ascii="宋体" w:hAnsi="宋体"/>
          <w:color w:val="auto"/>
          <w:highlight w:val="none"/>
        </w:rPr>
        <w:t>日期：   年   月   日</w:t>
      </w:r>
      <w:r>
        <w:rPr>
          <w:rStyle w:val="38"/>
          <w:rFonts w:hint="eastAsia"/>
          <w:b/>
          <w:color w:val="auto"/>
          <w:szCs w:val="28"/>
          <w:highlight w:val="none"/>
        </w:rPr>
        <w:br w:type="page"/>
      </w:r>
    </w:p>
    <w:p>
      <w:pPr>
        <w:spacing w:line="360" w:lineRule="exact"/>
        <w:jc w:val="both"/>
        <w:rPr>
          <w:rFonts w:hint="eastAsia" w:ascii="宋体"/>
          <w:b/>
          <w:color w:val="auto"/>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十五</w:t>
      </w:r>
      <w:r>
        <w:rPr>
          <w:rStyle w:val="38"/>
          <w:rFonts w:hint="eastAsia"/>
          <w:b/>
          <w:color w:val="auto"/>
          <w:szCs w:val="28"/>
          <w:highlight w:val="none"/>
        </w:rPr>
        <w:t>：</w:t>
      </w:r>
      <w:r>
        <w:rPr>
          <w:rStyle w:val="38"/>
          <w:rFonts w:hint="eastAsia" w:cs="Times New Roman"/>
          <w:b/>
          <w:color w:val="auto"/>
          <w:szCs w:val="28"/>
          <w:highlight w:val="none"/>
          <w:lang w:val="en-US" w:eastAsia="zh-CN"/>
        </w:rPr>
        <w:t>专业负责人资格情况表</w:t>
      </w:r>
    </w:p>
    <w:p>
      <w:pPr>
        <w:spacing w:line="360" w:lineRule="exact"/>
        <w:jc w:val="left"/>
        <w:rPr>
          <w:rFonts w:hint="eastAsia" w:ascii="宋体"/>
          <w:b/>
          <w:color w:val="auto"/>
          <w:highlight w:val="none"/>
          <w:lang w:eastAsia="zh-CN"/>
        </w:rPr>
      </w:pPr>
    </w:p>
    <w:p>
      <w:pPr>
        <w:spacing w:line="360" w:lineRule="exact"/>
        <w:jc w:val="center"/>
        <w:rPr>
          <w:rFonts w:hint="eastAsia" w:ascii="宋体"/>
          <w:b/>
          <w:color w:val="auto"/>
          <w:sz w:val="28"/>
          <w:szCs w:val="28"/>
          <w:highlight w:val="none"/>
        </w:rPr>
      </w:pPr>
      <w:r>
        <w:rPr>
          <w:rStyle w:val="38"/>
          <w:rFonts w:hint="eastAsia" w:cs="Times New Roman"/>
          <w:b/>
          <w:color w:val="auto"/>
          <w:szCs w:val="28"/>
          <w:highlight w:val="none"/>
          <w:lang w:val="en-US" w:eastAsia="zh-CN"/>
        </w:rPr>
        <w:t>专业负责人资格情况</w:t>
      </w:r>
      <w:r>
        <w:rPr>
          <w:rFonts w:hint="eastAsia" w:ascii="宋体"/>
          <w:b/>
          <w:color w:val="auto"/>
          <w:sz w:val="28"/>
          <w:szCs w:val="28"/>
          <w:highlight w:val="none"/>
          <w:lang w:val="en-US" w:eastAsia="zh-CN"/>
        </w:rPr>
        <w:t>表</w:t>
      </w:r>
    </w:p>
    <w:p>
      <w:pPr>
        <w:spacing w:line="360" w:lineRule="exact"/>
        <w:ind w:left="1260"/>
        <w:jc w:val="center"/>
        <w:rPr>
          <w:rFonts w:hint="eastAsia" w:ascii="宋体"/>
          <w:b/>
          <w:color w:val="auto"/>
          <w:highlight w:val="none"/>
        </w:rPr>
      </w:pP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419"/>
        <w:gridCol w:w="1144"/>
        <w:gridCol w:w="1717"/>
        <w:gridCol w:w="1526"/>
        <w:gridCol w:w="1208"/>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43"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姓名</w:t>
            </w:r>
          </w:p>
        </w:tc>
        <w:tc>
          <w:tcPr>
            <w:tcW w:w="599"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年龄</w:t>
            </w:r>
          </w:p>
        </w:tc>
        <w:tc>
          <w:tcPr>
            <w:tcW w:w="899"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rPr>
              <w:t>注册证</w:t>
            </w:r>
          </w:p>
        </w:tc>
        <w:tc>
          <w:tcPr>
            <w:tcW w:w="799"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职称</w:t>
            </w:r>
          </w:p>
        </w:tc>
        <w:tc>
          <w:tcPr>
            <w:tcW w:w="632"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专业</w:t>
            </w:r>
          </w:p>
        </w:tc>
        <w:tc>
          <w:tcPr>
            <w:tcW w:w="912"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在本项目中拟担任工作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1</w:t>
            </w:r>
          </w:p>
        </w:tc>
        <w:tc>
          <w:tcPr>
            <w:tcW w:w="743"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2</w:t>
            </w:r>
          </w:p>
        </w:tc>
        <w:tc>
          <w:tcPr>
            <w:tcW w:w="743"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3</w:t>
            </w:r>
          </w:p>
        </w:tc>
        <w:tc>
          <w:tcPr>
            <w:tcW w:w="743"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4</w:t>
            </w:r>
          </w:p>
        </w:tc>
        <w:tc>
          <w:tcPr>
            <w:tcW w:w="743"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12"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5</w:t>
            </w:r>
          </w:p>
        </w:tc>
        <w:tc>
          <w:tcPr>
            <w:tcW w:w="743"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12"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6</w:t>
            </w:r>
          </w:p>
        </w:tc>
        <w:tc>
          <w:tcPr>
            <w:tcW w:w="743"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2"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7</w:t>
            </w:r>
          </w:p>
        </w:tc>
        <w:tc>
          <w:tcPr>
            <w:tcW w:w="743"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2"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8</w:t>
            </w:r>
          </w:p>
        </w:tc>
        <w:tc>
          <w:tcPr>
            <w:tcW w:w="743"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2"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9</w:t>
            </w:r>
          </w:p>
        </w:tc>
        <w:tc>
          <w:tcPr>
            <w:tcW w:w="743"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2"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4" w:type="pct"/>
            <w:vAlign w:val="center"/>
          </w:tcPr>
          <w:p>
            <w:pPr>
              <w:snapToGrid w:val="0"/>
              <w:spacing w:line="400" w:lineRule="exact"/>
              <w:jc w:val="center"/>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t>…</w:t>
            </w:r>
          </w:p>
        </w:tc>
        <w:tc>
          <w:tcPr>
            <w:tcW w:w="743"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2" w:type="pct"/>
            <w:vAlign w:val="center"/>
          </w:tcPr>
          <w:p>
            <w:pPr>
              <w:snapToGrid w:val="0"/>
              <w:spacing w:line="400" w:lineRule="exact"/>
              <w:rPr>
                <w:rFonts w:hint="eastAsia" w:ascii="宋体" w:hAnsi="宋体" w:eastAsia="宋体" w:cs="宋体"/>
                <w:color w:val="auto"/>
                <w:sz w:val="26"/>
                <w:szCs w:val="26"/>
                <w:highlight w:val="none"/>
              </w:rPr>
            </w:pPr>
          </w:p>
        </w:tc>
      </w:tr>
    </w:tbl>
    <w:p>
      <w:pPr>
        <w:spacing w:line="600" w:lineRule="exact"/>
        <w:rPr>
          <w:rFonts w:hint="eastAsia" w:ascii="宋体" w:hAnsi="宋体" w:eastAsiaTheme="minorEastAsia"/>
          <w:color w:val="auto"/>
          <w:highlight w:val="none"/>
          <w:lang w:val="en-US" w:eastAsia="zh-CN"/>
        </w:rPr>
      </w:pPr>
      <w:r>
        <w:rPr>
          <w:rFonts w:hint="eastAsia" w:ascii="宋体" w:hAnsi="宋体"/>
          <w:color w:val="auto"/>
          <w:highlight w:val="none"/>
          <w:lang w:val="en-US" w:eastAsia="zh-CN"/>
        </w:rPr>
        <w:t>注：</w:t>
      </w:r>
      <w:r>
        <w:rPr>
          <w:rFonts w:hint="eastAsia" w:ascii="宋体" w:hAnsi="宋体" w:eastAsia="宋体" w:cs="宋体"/>
          <w:color w:val="auto"/>
          <w:szCs w:val="21"/>
          <w:highlight w:val="none"/>
          <w:lang w:val="en-GB" w:eastAsia="zh-CN"/>
        </w:rPr>
        <w:t>请按照评审内容中要求提供的证明材料。</w:t>
      </w:r>
    </w:p>
    <w:p>
      <w:pPr>
        <w:spacing w:line="600" w:lineRule="exact"/>
        <w:ind w:firstLine="3133" w:firstLineChars="1300"/>
        <w:rPr>
          <w:rFonts w:hint="eastAsia" w:ascii="宋体" w:hAnsi="宋体"/>
          <w:color w:val="auto"/>
          <w:highlight w:val="none"/>
        </w:rPr>
      </w:pPr>
    </w:p>
    <w:p>
      <w:pPr>
        <w:spacing w:line="600" w:lineRule="exact"/>
        <w:ind w:firstLine="3133" w:firstLineChars="1300"/>
        <w:rPr>
          <w:rFonts w:hint="eastAsia" w:ascii="宋体" w:hAnsi="宋体"/>
          <w:color w:val="auto"/>
          <w:highlight w:val="none"/>
        </w:rPr>
      </w:pPr>
    </w:p>
    <w:p>
      <w:pPr>
        <w:spacing w:line="600" w:lineRule="exact"/>
        <w:ind w:firstLine="4338" w:firstLineChars="1800"/>
        <w:rPr>
          <w:rFonts w:ascii="宋体"/>
          <w:color w:val="auto"/>
          <w:highlight w:val="none"/>
        </w:rPr>
      </w:pPr>
      <w:r>
        <w:rPr>
          <w:rFonts w:hint="eastAsia" w:ascii="宋体" w:hAnsi="宋体"/>
          <w:color w:val="auto"/>
          <w:highlight w:val="none"/>
        </w:rPr>
        <w:t>投标人：（盖单位公章）</w:t>
      </w:r>
    </w:p>
    <w:p>
      <w:pPr>
        <w:spacing w:line="600" w:lineRule="exact"/>
        <w:ind w:firstLine="4338" w:firstLineChars="1800"/>
        <w:rPr>
          <w:rFonts w:ascii="宋体"/>
          <w:color w:val="auto"/>
          <w:highlight w:val="none"/>
        </w:rPr>
      </w:pPr>
      <w:r>
        <w:rPr>
          <w:rFonts w:hint="eastAsia" w:ascii="宋体" w:hAnsi="宋体"/>
          <w:color w:val="auto"/>
          <w:highlight w:val="none"/>
        </w:rPr>
        <w:t>法定代表人或授权委托人：（</w:t>
      </w:r>
      <w:r>
        <w:rPr>
          <w:rFonts w:hint="eastAsia" w:hAnsi="宋体"/>
          <w:color w:val="auto"/>
          <w:highlight w:val="none"/>
        </w:rPr>
        <w:t>签名或盖章</w:t>
      </w:r>
      <w:r>
        <w:rPr>
          <w:rFonts w:hint="eastAsia" w:ascii="宋体" w:hAnsi="宋体"/>
          <w:color w:val="auto"/>
          <w:highlight w:val="none"/>
        </w:rPr>
        <w:t>）</w:t>
      </w:r>
    </w:p>
    <w:p>
      <w:pPr>
        <w:spacing w:line="600" w:lineRule="exact"/>
        <w:ind w:firstLine="4338" w:firstLineChars="1800"/>
        <w:rPr>
          <w:rStyle w:val="38"/>
          <w:rFonts w:hint="eastAsia"/>
          <w:b/>
          <w:color w:val="auto"/>
          <w:szCs w:val="28"/>
          <w:highlight w:val="non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rPr>
          <w:rStyle w:val="38"/>
          <w:rFonts w:hint="eastAsia"/>
          <w:b/>
          <w:color w:val="auto"/>
          <w:szCs w:val="28"/>
          <w:highlight w:val="none"/>
        </w:rPr>
      </w:pPr>
      <w:r>
        <w:rPr>
          <w:rStyle w:val="38"/>
          <w:rFonts w:hint="eastAsia"/>
          <w:b/>
          <w:color w:val="auto"/>
          <w:szCs w:val="28"/>
          <w:highlight w:val="none"/>
        </w:rPr>
        <w:br w:type="page"/>
      </w:r>
    </w:p>
    <w:p>
      <w:pPr>
        <w:pStyle w:val="10"/>
        <w:spacing w:line="400" w:lineRule="exact"/>
        <w:ind w:left="0" w:leftChars="0" w:firstLine="0" w:firstLineChars="0"/>
        <w:rPr>
          <w:rFonts w:hint="eastAsia" w:ascii="宋体" w:hAnsi="宋体" w:eastAsia="宋体" w:cs="宋体"/>
          <w:color w:val="auto"/>
          <w:highlight w:val="none"/>
        </w:rPr>
      </w:pPr>
      <w:bookmarkStart w:id="574" w:name="_Toc2126"/>
      <w:bookmarkStart w:id="575" w:name="_Toc30615"/>
      <w:r>
        <w:rPr>
          <w:rStyle w:val="38"/>
          <w:rFonts w:hint="eastAsia"/>
          <w:b/>
          <w:color w:val="auto"/>
          <w:szCs w:val="28"/>
          <w:highlight w:val="none"/>
        </w:rPr>
        <w:t>格式</w:t>
      </w:r>
      <w:r>
        <w:rPr>
          <w:rStyle w:val="38"/>
          <w:rFonts w:hint="eastAsia" w:eastAsia="宋体"/>
          <w:b/>
          <w:color w:val="auto"/>
          <w:szCs w:val="28"/>
          <w:highlight w:val="none"/>
          <w:lang w:val="en-US" w:eastAsia="zh-CN"/>
        </w:rPr>
        <w:t>十六</w:t>
      </w:r>
      <w:r>
        <w:rPr>
          <w:rStyle w:val="38"/>
          <w:rFonts w:hint="eastAsia"/>
          <w:b/>
          <w:color w:val="auto"/>
          <w:szCs w:val="28"/>
          <w:highlight w:val="none"/>
        </w:rPr>
        <w:t>：</w:t>
      </w:r>
      <w:r>
        <w:rPr>
          <w:rStyle w:val="38"/>
          <w:rFonts w:hint="eastAsia"/>
          <w:b/>
          <w:color w:val="auto"/>
          <w:szCs w:val="28"/>
          <w:highlight w:val="none"/>
          <w:lang w:val="en-US"/>
        </w:rPr>
        <w:t>投标人认为可提供的其它资料</w:t>
      </w:r>
    </w:p>
    <w:p>
      <w:pPr>
        <w:spacing w:line="400" w:lineRule="exact"/>
        <w:rPr>
          <w:rFonts w:hint="eastAsia" w:ascii="宋体" w:hAnsi="宋体" w:eastAsia="宋体" w:cs="宋体"/>
          <w:color w:val="auto"/>
          <w:highlight w:val="none"/>
        </w:rPr>
      </w:pPr>
    </w:p>
    <w:p>
      <w:pPr>
        <w:pStyle w:val="4"/>
        <w:spacing w:line="400" w:lineRule="exact"/>
        <w:jc w:val="center"/>
        <w:rPr>
          <w:rFonts w:hint="eastAsia" w:ascii="宋体" w:hAnsi="宋体" w:eastAsia="宋体" w:cs="宋体"/>
          <w:color w:val="auto"/>
          <w:sz w:val="28"/>
          <w:szCs w:val="28"/>
          <w:highlight w:val="none"/>
          <w:lang w:val="en-US"/>
        </w:rPr>
      </w:pPr>
      <w:bookmarkStart w:id="576" w:name="_Toc1847"/>
      <w:r>
        <w:rPr>
          <w:rFonts w:hint="eastAsia" w:ascii="宋体" w:hAnsi="宋体" w:eastAsia="宋体" w:cs="宋体"/>
          <w:color w:val="auto"/>
          <w:sz w:val="28"/>
          <w:szCs w:val="28"/>
          <w:highlight w:val="none"/>
          <w:lang w:val="en-US"/>
        </w:rPr>
        <w:t>投标人认为可提供的其它资料</w:t>
      </w:r>
      <w:bookmarkEnd w:id="574"/>
      <w:bookmarkEnd w:id="575"/>
      <w:bookmarkEnd w:id="576"/>
    </w:p>
    <w:p>
      <w:pPr>
        <w:spacing w:line="400" w:lineRule="exact"/>
        <w:rPr>
          <w:rFonts w:hint="eastAsia" w:cs="宋体"/>
          <w:color w:val="auto"/>
          <w:highlight w:val="none"/>
          <w:lang w:val="en-US" w:eastAsia="zh-CN"/>
        </w:rPr>
      </w:pPr>
    </w:p>
    <w:p>
      <w:pPr>
        <w:spacing w:line="400" w:lineRule="exact"/>
        <w:rPr>
          <w:rFonts w:hint="eastAsia" w:cs="宋体"/>
          <w:color w:val="auto"/>
          <w:highlight w:val="none"/>
          <w:lang w:val="en-US" w:eastAsia="zh-CN"/>
        </w:rPr>
      </w:pPr>
    </w:p>
    <w:p>
      <w:pPr>
        <w:jc w:val="center"/>
        <w:rPr>
          <w:rStyle w:val="38"/>
          <w:rFonts w:hint="eastAsia"/>
          <w:b/>
          <w:color w:val="auto"/>
          <w:szCs w:val="28"/>
          <w:highlight w:val="none"/>
        </w:rPr>
      </w:pPr>
      <w:r>
        <w:rPr>
          <w:rFonts w:hint="eastAsia" w:cs="宋体"/>
          <w:color w:val="auto"/>
          <w:highlight w:val="none"/>
          <w:lang w:val="en-US" w:eastAsia="zh-CN"/>
        </w:rPr>
        <w:t>（格式自定）</w:t>
      </w:r>
      <w:r>
        <w:rPr>
          <w:rStyle w:val="38"/>
          <w:rFonts w:hint="eastAsia"/>
          <w:b/>
          <w:color w:val="auto"/>
          <w:szCs w:val="28"/>
          <w:highlight w:val="none"/>
        </w:rPr>
        <w:br w:type="page"/>
      </w:r>
    </w:p>
    <w:p>
      <w:pPr>
        <w:rPr>
          <w:rStyle w:val="38"/>
          <w:b/>
          <w:color w:val="auto"/>
          <w:szCs w:val="28"/>
          <w:highlight w:val="none"/>
        </w:rPr>
      </w:pPr>
      <w:r>
        <w:rPr>
          <w:rStyle w:val="38"/>
          <w:rFonts w:hint="eastAsia"/>
          <w:b/>
          <w:color w:val="auto"/>
          <w:szCs w:val="28"/>
          <w:highlight w:val="none"/>
        </w:rPr>
        <w:t>格式</w:t>
      </w:r>
      <w:r>
        <w:rPr>
          <w:rStyle w:val="38"/>
          <w:rFonts w:hint="eastAsia" w:eastAsia="宋体"/>
          <w:b/>
          <w:color w:val="auto"/>
          <w:szCs w:val="28"/>
          <w:highlight w:val="none"/>
          <w:lang w:val="en-US" w:eastAsia="zh-CN"/>
        </w:rPr>
        <w:t>十七</w:t>
      </w:r>
      <w:r>
        <w:rPr>
          <w:rStyle w:val="38"/>
          <w:rFonts w:hint="eastAsia"/>
          <w:b/>
          <w:color w:val="auto"/>
          <w:szCs w:val="28"/>
          <w:highlight w:val="none"/>
        </w:rPr>
        <w:t>：</w:t>
      </w:r>
      <w:bookmarkEnd w:id="567"/>
      <w:bookmarkEnd w:id="568"/>
      <w:bookmarkEnd w:id="569"/>
      <w:bookmarkEnd w:id="570"/>
      <w:bookmarkEnd w:id="571"/>
      <w:bookmarkEnd w:id="572"/>
      <w:bookmarkEnd w:id="573"/>
      <w:bookmarkStart w:id="577" w:name="_Toc316647306"/>
      <w:bookmarkStart w:id="578" w:name="_Toc316822888"/>
      <w:bookmarkStart w:id="579" w:name="_Toc316427207"/>
      <w:r>
        <w:rPr>
          <w:rStyle w:val="38"/>
          <w:rFonts w:hint="eastAsia"/>
          <w:b/>
          <w:color w:val="auto"/>
          <w:szCs w:val="28"/>
          <w:highlight w:val="none"/>
        </w:rPr>
        <w:t>商务文件封面格式</w:t>
      </w:r>
      <w:bookmarkEnd w:id="577"/>
      <w:bookmarkEnd w:id="578"/>
      <w:bookmarkEnd w:id="579"/>
    </w:p>
    <w:p>
      <w:pPr>
        <w:spacing w:line="360" w:lineRule="auto"/>
        <w:jc w:val="center"/>
        <w:rPr>
          <w:b/>
          <w:color w:val="auto"/>
          <w:w w:val="90"/>
          <w:sz w:val="52"/>
          <w:szCs w:val="52"/>
          <w:highlight w:val="none"/>
        </w:rPr>
      </w:pPr>
    </w:p>
    <w:p>
      <w:pPr>
        <w:keepNext w:val="0"/>
        <w:keepLines w:val="0"/>
        <w:pageBreakBefore w:val="0"/>
        <w:widowControl w:val="0"/>
        <w:kinsoku/>
        <w:wordWrap/>
        <w:overflowPunct/>
        <w:topLinePunct w:val="0"/>
        <w:autoSpaceDE/>
        <w:autoSpaceDN/>
        <w:bidi w:val="0"/>
        <w:adjustRightInd/>
        <w:snapToGrid/>
        <w:spacing w:before="24" w:after="160" w:line="353" w:lineRule="auto"/>
        <w:ind w:left="0" w:right="0"/>
        <w:jc w:val="center"/>
        <w:textAlignment w:val="auto"/>
        <w:rPr>
          <w:rFonts w:hint="eastAsia" w:eastAsia="宋体"/>
          <w:b/>
          <w:color w:val="auto"/>
          <w:sz w:val="54"/>
          <w:szCs w:val="54"/>
          <w:highlight w:val="none"/>
          <w:lang w:eastAsia="zh-CN"/>
        </w:rPr>
      </w:pPr>
      <w:r>
        <w:rPr>
          <w:rFonts w:hint="eastAsia"/>
          <w:b/>
          <w:color w:val="auto"/>
          <w:sz w:val="54"/>
          <w:szCs w:val="54"/>
          <w:highlight w:val="none"/>
          <w:lang w:val="en-US" w:eastAsia="zh-CN"/>
        </w:rPr>
        <w:t>岭南师范学院新校区（湖光校区）建设项目（首期）第二阶段设计</w:t>
      </w:r>
    </w:p>
    <w:p>
      <w:pPr>
        <w:spacing w:line="480" w:lineRule="exact"/>
        <w:rPr>
          <w:rFonts w:eastAsia="黑体"/>
          <w:color w:val="auto"/>
          <w:sz w:val="40"/>
          <w:szCs w:val="40"/>
          <w:highlight w:val="none"/>
        </w:rPr>
      </w:pPr>
    </w:p>
    <w:p>
      <w:pPr>
        <w:spacing w:line="480" w:lineRule="exact"/>
        <w:jc w:val="center"/>
        <w:rPr>
          <w:rFonts w:eastAsia="黑体"/>
          <w:color w:val="auto"/>
          <w:sz w:val="40"/>
          <w:szCs w:val="40"/>
          <w:highlight w:val="none"/>
        </w:rPr>
      </w:pPr>
    </w:p>
    <w:p>
      <w:pPr>
        <w:jc w:val="center"/>
        <w:rPr>
          <w:rFonts w:eastAsia="黑体"/>
          <w:color w:val="auto"/>
          <w:sz w:val="40"/>
          <w:szCs w:val="40"/>
          <w:highlight w:val="none"/>
        </w:rPr>
      </w:pPr>
    </w:p>
    <w:p>
      <w:pPr>
        <w:jc w:val="center"/>
        <w:rPr>
          <w:rFonts w:eastAsia="黑体"/>
          <w:color w:val="auto"/>
          <w:sz w:val="72"/>
          <w:szCs w:val="72"/>
          <w:highlight w:val="none"/>
        </w:rPr>
      </w:pPr>
      <w:r>
        <w:rPr>
          <w:rFonts w:hint="eastAsia" w:eastAsia="黑体"/>
          <w:color w:val="auto"/>
          <w:sz w:val="72"/>
          <w:szCs w:val="72"/>
          <w:highlight w:val="none"/>
        </w:rPr>
        <w:t>商务文件</w:t>
      </w:r>
    </w:p>
    <w:p>
      <w:pPr>
        <w:spacing w:line="480" w:lineRule="exact"/>
        <w:jc w:val="center"/>
        <w:rPr>
          <w:rFonts w:eastAsia="黑体"/>
          <w:color w:val="auto"/>
          <w:sz w:val="32"/>
          <w:highlight w:val="none"/>
        </w:rPr>
      </w:pPr>
    </w:p>
    <w:p>
      <w:pPr>
        <w:spacing w:line="480" w:lineRule="exact"/>
        <w:jc w:val="center"/>
        <w:rPr>
          <w:rFonts w:eastAsia="黑体"/>
          <w:color w:val="auto"/>
          <w:sz w:val="52"/>
          <w:szCs w:val="52"/>
          <w:highlight w:val="none"/>
        </w:rPr>
      </w:pPr>
      <w:r>
        <w:rPr>
          <w:rFonts w:hint="eastAsia" w:eastAsia="黑体"/>
          <w:color w:val="auto"/>
          <w:sz w:val="52"/>
          <w:szCs w:val="52"/>
          <w:highlight w:val="none"/>
        </w:rPr>
        <w:t>【正本】</w:t>
      </w:r>
    </w:p>
    <w:p>
      <w:pPr>
        <w:spacing w:line="480" w:lineRule="exact"/>
        <w:jc w:val="center"/>
        <w:rPr>
          <w:rFonts w:eastAsia="黑体"/>
          <w:color w:val="auto"/>
          <w:sz w:val="32"/>
          <w:highlight w:val="none"/>
        </w:rPr>
      </w:pPr>
    </w:p>
    <w:p>
      <w:pPr>
        <w:spacing w:line="480" w:lineRule="exact"/>
        <w:jc w:val="center"/>
        <w:rPr>
          <w:rFonts w:eastAsia="黑体"/>
          <w:color w:val="auto"/>
          <w:sz w:val="32"/>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ind w:leftChars="900" w:firstLine="562"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投标人  ：(盖单位公章)</w:t>
      </w:r>
    </w:p>
    <w:p>
      <w:pPr>
        <w:spacing w:line="480" w:lineRule="exact"/>
        <w:ind w:leftChars="900"/>
        <w:rPr>
          <w:rFonts w:asciiTheme="minorEastAsia" w:hAnsiTheme="minorEastAsia" w:cstheme="minorEastAsia"/>
          <w:color w:val="auto"/>
          <w:sz w:val="28"/>
          <w:szCs w:val="28"/>
          <w:highlight w:val="none"/>
        </w:rPr>
      </w:pPr>
    </w:p>
    <w:p>
      <w:pPr>
        <w:spacing w:line="460" w:lineRule="exact"/>
        <w:ind w:leftChars="900" w:firstLine="562" w:firstLineChars="200"/>
        <w:rPr>
          <w:rFonts w:asciiTheme="minorEastAsia" w:hAnsiTheme="minorEastAsia" w:cstheme="minorEastAsia"/>
          <w:color w:val="auto"/>
          <w:highlight w:val="none"/>
        </w:rPr>
      </w:pPr>
      <w:r>
        <w:rPr>
          <w:rFonts w:hint="eastAsia" w:asciiTheme="minorEastAsia" w:hAnsiTheme="minorEastAsia" w:cstheme="minorEastAsia"/>
          <w:color w:val="auto"/>
          <w:sz w:val="28"/>
          <w:szCs w:val="28"/>
          <w:highlight w:val="none"/>
        </w:rPr>
        <w:t>日    期：  年  月  日</w:t>
      </w:r>
    </w:p>
    <w:p>
      <w:pPr>
        <w:spacing w:line="460" w:lineRule="exact"/>
        <w:ind w:firstLine="482" w:firstLineChars="200"/>
        <w:rPr>
          <w:rFonts w:asciiTheme="minorEastAsia" w:hAnsiTheme="minorEastAsia" w:cstheme="minorEastAsia"/>
          <w:color w:val="auto"/>
          <w:highlight w:val="none"/>
        </w:rPr>
      </w:pPr>
    </w:p>
    <w:p>
      <w:pPr>
        <w:rPr>
          <w:rFonts w:ascii="宋体"/>
          <w:color w:val="auto"/>
          <w:highlight w:val="none"/>
        </w:rPr>
      </w:pPr>
    </w:p>
    <w:p>
      <w:pPr>
        <w:jc w:val="center"/>
        <w:rPr>
          <w:rFonts w:ascii="宋体"/>
          <w:color w:val="auto"/>
          <w:highlight w:val="none"/>
        </w:rPr>
      </w:pPr>
    </w:p>
    <w:p>
      <w:pPr>
        <w:jc w:val="center"/>
        <w:rPr>
          <w:rFonts w:ascii="宋体"/>
          <w:color w:val="auto"/>
          <w:highlight w:val="none"/>
        </w:rPr>
      </w:pPr>
    </w:p>
    <w:p>
      <w:pPr>
        <w:jc w:val="center"/>
        <w:rPr>
          <w:rFonts w:ascii="宋体"/>
          <w:b/>
          <w:color w:val="auto"/>
          <w:w w:val="76"/>
          <w:sz w:val="44"/>
          <w:szCs w:val="44"/>
          <w:highlight w:val="none"/>
        </w:rPr>
      </w:pPr>
    </w:p>
    <w:p>
      <w:pPr>
        <w:keepNext w:val="0"/>
        <w:keepLines w:val="0"/>
        <w:pageBreakBefore w:val="0"/>
        <w:widowControl w:val="0"/>
        <w:kinsoku/>
        <w:wordWrap/>
        <w:overflowPunct/>
        <w:topLinePunct w:val="0"/>
        <w:autoSpaceDE/>
        <w:autoSpaceDN/>
        <w:bidi w:val="0"/>
        <w:adjustRightInd/>
        <w:snapToGrid/>
        <w:spacing w:before="24" w:after="160" w:line="353" w:lineRule="auto"/>
        <w:ind w:left="0" w:right="0"/>
        <w:jc w:val="center"/>
        <w:textAlignment w:val="auto"/>
        <w:rPr>
          <w:rFonts w:hint="eastAsia"/>
          <w:b/>
          <w:color w:val="auto"/>
          <w:sz w:val="54"/>
          <w:szCs w:val="5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24" w:after="160" w:line="353" w:lineRule="auto"/>
        <w:ind w:left="0" w:right="0"/>
        <w:jc w:val="center"/>
        <w:textAlignment w:val="auto"/>
        <w:rPr>
          <w:b/>
          <w:color w:val="auto"/>
          <w:w w:val="90"/>
          <w:sz w:val="52"/>
          <w:szCs w:val="52"/>
          <w:highlight w:val="none"/>
        </w:rPr>
      </w:pPr>
      <w:r>
        <w:rPr>
          <w:rFonts w:hint="eastAsia"/>
          <w:b/>
          <w:color w:val="auto"/>
          <w:sz w:val="54"/>
          <w:szCs w:val="54"/>
          <w:highlight w:val="none"/>
          <w:lang w:val="en-US" w:eastAsia="zh-CN"/>
        </w:rPr>
        <w:t>岭南师范学院新校区（湖光校区）建设项目（首期）第二阶段设计</w:t>
      </w:r>
    </w:p>
    <w:p>
      <w:pPr>
        <w:spacing w:line="480" w:lineRule="exact"/>
        <w:rPr>
          <w:rFonts w:eastAsia="黑体"/>
          <w:color w:val="auto"/>
          <w:sz w:val="40"/>
          <w:szCs w:val="40"/>
          <w:highlight w:val="none"/>
        </w:rPr>
      </w:pPr>
    </w:p>
    <w:p>
      <w:pPr>
        <w:spacing w:line="480" w:lineRule="exact"/>
        <w:rPr>
          <w:rFonts w:eastAsia="黑体"/>
          <w:color w:val="auto"/>
          <w:sz w:val="40"/>
          <w:szCs w:val="40"/>
          <w:highlight w:val="none"/>
        </w:rPr>
      </w:pPr>
    </w:p>
    <w:p>
      <w:pPr>
        <w:spacing w:line="480" w:lineRule="exact"/>
        <w:jc w:val="center"/>
        <w:rPr>
          <w:rFonts w:eastAsia="黑体"/>
          <w:color w:val="auto"/>
          <w:sz w:val="40"/>
          <w:szCs w:val="40"/>
          <w:highlight w:val="none"/>
        </w:rPr>
      </w:pPr>
    </w:p>
    <w:p>
      <w:pPr>
        <w:jc w:val="center"/>
        <w:rPr>
          <w:rFonts w:eastAsia="黑体"/>
          <w:color w:val="auto"/>
          <w:sz w:val="40"/>
          <w:szCs w:val="40"/>
          <w:highlight w:val="none"/>
        </w:rPr>
      </w:pPr>
    </w:p>
    <w:p>
      <w:pPr>
        <w:jc w:val="center"/>
        <w:rPr>
          <w:rFonts w:eastAsia="黑体"/>
          <w:color w:val="auto"/>
          <w:sz w:val="72"/>
          <w:szCs w:val="72"/>
          <w:highlight w:val="none"/>
        </w:rPr>
      </w:pPr>
      <w:r>
        <w:rPr>
          <w:rFonts w:hint="eastAsia" w:eastAsia="黑体"/>
          <w:color w:val="auto"/>
          <w:sz w:val="72"/>
          <w:szCs w:val="72"/>
          <w:highlight w:val="none"/>
        </w:rPr>
        <w:t>商务文件</w:t>
      </w:r>
    </w:p>
    <w:p>
      <w:pPr>
        <w:spacing w:line="480" w:lineRule="exact"/>
        <w:jc w:val="center"/>
        <w:rPr>
          <w:rFonts w:eastAsia="黑体"/>
          <w:color w:val="auto"/>
          <w:sz w:val="32"/>
          <w:highlight w:val="none"/>
        </w:rPr>
      </w:pPr>
    </w:p>
    <w:p>
      <w:pPr>
        <w:spacing w:line="480" w:lineRule="exact"/>
        <w:jc w:val="center"/>
        <w:rPr>
          <w:rFonts w:eastAsia="黑体"/>
          <w:color w:val="auto"/>
          <w:sz w:val="52"/>
          <w:szCs w:val="52"/>
          <w:highlight w:val="none"/>
        </w:rPr>
      </w:pPr>
      <w:r>
        <w:rPr>
          <w:rFonts w:hint="eastAsia" w:eastAsia="黑体"/>
          <w:color w:val="auto"/>
          <w:sz w:val="52"/>
          <w:szCs w:val="52"/>
          <w:highlight w:val="none"/>
        </w:rPr>
        <w:t>【副本】</w:t>
      </w:r>
    </w:p>
    <w:p>
      <w:pPr>
        <w:spacing w:line="480" w:lineRule="exact"/>
        <w:jc w:val="center"/>
        <w:rPr>
          <w:rFonts w:eastAsia="黑体"/>
          <w:color w:val="auto"/>
          <w:sz w:val="32"/>
          <w:highlight w:val="none"/>
        </w:rPr>
      </w:pPr>
    </w:p>
    <w:p>
      <w:pPr>
        <w:spacing w:line="480" w:lineRule="exact"/>
        <w:jc w:val="center"/>
        <w:rPr>
          <w:rFonts w:eastAsia="黑体"/>
          <w:color w:val="auto"/>
          <w:sz w:val="32"/>
          <w:highlight w:val="none"/>
        </w:rPr>
      </w:pPr>
    </w:p>
    <w:p>
      <w:pPr>
        <w:spacing w:line="480" w:lineRule="exact"/>
        <w:rPr>
          <w:rFonts w:eastAsia="黑体"/>
          <w:color w:val="auto"/>
          <w:sz w:val="20"/>
          <w:highlight w:val="none"/>
        </w:rPr>
      </w:pPr>
    </w:p>
    <w:p>
      <w:pPr>
        <w:spacing w:line="480" w:lineRule="exact"/>
        <w:rPr>
          <w:rFonts w:eastAsia="黑体"/>
          <w:color w:val="auto"/>
          <w:sz w:val="20"/>
          <w:highlight w:val="none"/>
        </w:rPr>
      </w:pPr>
    </w:p>
    <w:p>
      <w:pPr>
        <w:spacing w:line="480" w:lineRule="exact"/>
        <w:rPr>
          <w:rFonts w:asciiTheme="minorEastAsia" w:hAnsiTheme="minorEastAsia" w:cstheme="minorEastAsia"/>
          <w:color w:val="auto"/>
          <w:sz w:val="20"/>
          <w:highlight w:val="none"/>
        </w:rPr>
      </w:pPr>
    </w:p>
    <w:p>
      <w:pPr>
        <w:spacing w:line="480" w:lineRule="exact"/>
        <w:ind w:leftChars="800" w:firstLine="1124" w:firstLineChars="4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投标人  ：(盖单位公章)</w:t>
      </w:r>
    </w:p>
    <w:p>
      <w:pPr>
        <w:spacing w:line="480" w:lineRule="exact"/>
        <w:ind w:leftChars="800"/>
        <w:rPr>
          <w:rFonts w:asciiTheme="minorEastAsia" w:hAnsiTheme="minorEastAsia" w:cstheme="minorEastAsia"/>
          <w:color w:val="auto"/>
          <w:sz w:val="28"/>
          <w:szCs w:val="28"/>
          <w:highlight w:val="none"/>
        </w:rPr>
      </w:pPr>
    </w:p>
    <w:p>
      <w:pPr>
        <w:ind w:leftChars="800" w:firstLine="1124" w:firstLineChars="4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日    期：  年  月  日</w:t>
      </w:r>
    </w:p>
    <w:p>
      <w:pPr>
        <w:ind w:firstLine="1124" w:firstLineChars="400"/>
        <w:rPr>
          <w:rFonts w:eastAsia="黑体"/>
          <w:color w:val="auto"/>
          <w:sz w:val="28"/>
          <w:szCs w:val="28"/>
          <w:highlight w:val="none"/>
        </w:rPr>
      </w:pPr>
    </w:p>
    <w:p>
      <w:pPr>
        <w:rPr>
          <w:rFonts w:eastAsia="黑体"/>
          <w:color w:val="auto"/>
          <w:sz w:val="28"/>
          <w:szCs w:val="28"/>
          <w:highlight w:val="none"/>
        </w:rPr>
        <w:sectPr>
          <w:pgSz w:w="11906" w:h="16838"/>
          <w:pgMar w:top="1440" w:right="1134" w:bottom="1440" w:left="1440" w:header="850" w:footer="992" w:gutter="0"/>
          <w:pgNumType w:fmt="decimal"/>
          <w:cols w:space="0" w:num="1"/>
          <w:docGrid w:type="linesAndChars" w:linePitch="338" w:charSpace="345"/>
        </w:sectPr>
      </w:pPr>
    </w:p>
    <w:p>
      <w:pPr>
        <w:pStyle w:val="37"/>
        <w:spacing w:line="660" w:lineRule="exact"/>
        <w:ind w:firstLine="0"/>
        <w:rPr>
          <w:rStyle w:val="38"/>
          <w:b/>
          <w:color w:val="auto"/>
          <w:sz w:val="21"/>
          <w:szCs w:val="21"/>
          <w:highlight w:val="none"/>
        </w:rPr>
      </w:pPr>
      <w:bookmarkStart w:id="580" w:name="_Toc13608"/>
      <w:bookmarkStart w:id="581" w:name="_Toc9868"/>
      <w:bookmarkStart w:id="582" w:name="_Toc18864"/>
      <w:bookmarkStart w:id="583" w:name="_Toc9342"/>
      <w:bookmarkStart w:id="584" w:name="_Toc24208"/>
      <w:r>
        <w:rPr>
          <w:rStyle w:val="38"/>
          <w:rFonts w:hint="eastAsia"/>
          <w:b/>
          <w:color w:val="auto"/>
          <w:sz w:val="21"/>
          <w:szCs w:val="21"/>
          <w:highlight w:val="none"/>
        </w:rPr>
        <w:t>格式</w:t>
      </w:r>
      <w:r>
        <w:rPr>
          <w:rStyle w:val="38"/>
          <w:rFonts w:hint="eastAsia"/>
          <w:b/>
          <w:color w:val="auto"/>
          <w:sz w:val="21"/>
          <w:szCs w:val="21"/>
          <w:highlight w:val="none"/>
          <w:lang w:val="en-US" w:eastAsia="zh-CN"/>
        </w:rPr>
        <w:t>十八</w:t>
      </w:r>
      <w:r>
        <w:rPr>
          <w:rStyle w:val="38"/>
          <w:rFonts w:hint="eastAsia"/>
          <w:b/>
          <w:color w:val="auto"/>
          <w:sz w:val="21"/>
          <w:szCs w:val="21"/>
          <w:highlight w:val="none"/>
        </w:rPr>
        <w:t>：技术文件封面格式（仅适用于技术文件</w:t>
      </w:r>
      <w:r>
        <w:rPr>
          <w:rStyle w:val="38"/>
          <w:rFonts w:hint="eastAsia" w:eastAsia="宋体"/>
          <w:b/>
          <w:color w:val="auto"/>
          <w:sz w:val="21"/>
          <w:szCs w:val="21"/>
          <w:highlight w:val="none"/>
          <w:lang w:val="en-US" w:eastAsia="zh-CN"/>
        </w:rPr>
        <w:t>正</w:t>
      </w:r>
      <w:r>
        <w:rPr>
          <w:rStyle w:val="38"/>
          <w:rFonts w:hint="eastAsia"/>
          <w:b/>
          <w:color w:val="auto"/>
          <w:sz w:val="21"/>
          <w:szCs w:val="21"/>
          <w:highlight w:val="none"/>
        </w:rPr>
        <w:t>本，不得出现标注投标人名称或其他可以辩认投标人身份的符号，否则做废标处理）</w:t>
      </w:r>
      <w:bookmarkEnd w:id="580"/>
      <w:bookmarkEnd w:id="581"/>
      <w:bookmarkEnd w:id="582"/>
      <w:bookmarkEnd w:id="583"/>
      <w:bookmarkEnd w:id="584"/>
    </w:p>
    <w:p>
      <w:pPr>
        <w:rPr>
          <w:rFonts w:hint="eastAsia"/>
          <w:color w:val="auto"/>
          <w:highlight w:val="none"/>
        </w:rPr>
      </w:pPr>
    </w:p>
    <w:p>
      <w:pPr>
        <w:spacing w:line="600" w:lineRule="exact"/>
        <w:ind w:right="320" w:firstLine="12390" w:firstLineChars="5900"/>
        <w:rPr>
          <w:rFonts w:ascii="宋体"/>
          <w:b/>
          <w:color w:val="auto"/>
          <w:sz w:val="44"/>
          <w:szCs w:val="44"/>
          <w:highlight w:val="none"/>
        </w:rPr>
      </w:pPr>
      <w:r>
        <w:rPr>
          <w:rStyle w:val="38"/>
          <w:color w:val="auto"/>
          <w:sz w:val="21"/>
          <w:szCs w:val="21"/>
          <w:highlight w:val="none"/>
        </w:rPr>
        <w:pict>
          <v:rect id="_x0000_s1026" o:spid="_x0000_s1026" o:spt="1" style="position:absolute;left:0pt;margin-left:609.75pt;margin-top:1.05pt;height:30.5pt;width:65.45pt;z-index:-251655168;mso-width-relative:page;mso-height-relative:page;" fillcolor="#FFFFFF" filled="t" stroked="t" coordsize="21600,21600" o:gfxdata="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O2ymnYAAAADAEA&#10;AA8AAAAAAAAAAQAgAAAAIgAAAGRycy9kb3ducmV2LnhtbFBLAQIUABQAAAAIAIdO4kAkwU+l4QEA&#10;ANADAAAOAAAAAAAAAAEAIAAAACcBAABkcnMvZTJvRG9jLnhtbFBLBQYAAAAABgAGAFkBAAB6BQAA&#10;AAA=&#10;">
            <v:path/>
            <v:fill on="t" color2="#FFFFFF" focussize="0,0"/>
            <v:stroke weight="2pt" color="#000000" joinstyle="round"/>
            <v:imagedata o:title=""/>
            <o:lock v:ext="edit" aspectratio="f"/>
          </v:rect>
        </w:pict>
      </w:r>
      <w:r>
        <w:rPr>
          <w:rFonts w:hint="eastAsia" w:ascii="宋体" w:hAnsi="宋体"/>
          <w:b/>
          <w:color w:val="auto"/>
          <w:sz w:val="44"/>
          <w:szCs w:val="44"/>
          <w:highlight w:val="none"/>
        </w:rPr>
        <w:t>正本</w:t>
      </w:r>
    </w:p>
    <w:p>
      <w:pPr>
        <w:spacing w:line="600" w:lineRule="exact"/>
        <w:ind w:firstLine="1044" w:firstLineChars="200"/>
        <w:jc w:val="center"/>
        <w:rPr>
          <w:rFonts w:ascii="宋体"/>
          <w:b/>
          <w:color w:val="auto"/>
          <w:sz w:val="52"/>
          <w:szCs w:val="52"/>
          <w:highlight w:val="none"/>
        </w:rPr>
      </w:pPr>
    </w:p>
    <w:p>
      <w:pPr>
        <w:rPr>
          <w:rFonts w:hint="eastAsia"/>
          <w:color w:val="auto"/>
          <w:highlight w:val="none"/>
          <w:lang w:eastAsia="zh-CN"/>
        </w:rPr>
      </w:pPr>
    </w:p>
    <w:p>
      <w:pPr>
        <w:spacing w:line="360" w:lineRule="auto"/>
        <w:jc w:val="center"/>
        <w:rPr>
          <w:rFonts w:hint="eastAsia" w:eastAsiaTheme="minorEastAsia"/>
          <w:b/>
          <w:color w:val="auto"/>
          <w:w w:val="90"/>
          <w:sz w:val="56"/>
          <w:szCs w:val="56"/>
          <w:highlight w:val="none"/>
          <w:lang w:eastAsia="zh-CN"/>
        </w:rPr>
      </w:pPr>
      <w:r>
        <w:rPr>
          <w:rFonts w:hint="eastAsia"/>
          <w:b/>
          <w:color w:val="auto"/>
          <w:w w:val="90"/>
          <w:sz w:val="52"/>
          <w:szCs w:val="52"/>
          <w:highlight w:val="none"/>
          <w:lang w:eastAsia="zh-CN"/>
        </w:rPr>
        <w:t>岭南师范学院新校区（湖光校区）建设项目（首期）第二阶段设计</w:t>
      </w: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260" w:lineRule="exact"/>
        <w:rPr>
          <w:rFonts w:ascii="宋体"/>
          <w:color w:val="auto"/>
          <w:highlight w:val="none"/>
        </w:rPr>
      </w:pPr>
    </w:p>
    <w:p>
      <w:pPr>
        <w:spacing w:line="1600" w:lineRule="exact"/>
        <w:jc w:val="center"/>
        <w:rPr>
          <w:rFonts w:hint="eastAsia" w:ascii="黑体" w:hAnsi="宋体" w:eastAsia="黑体"/>
          <w:color w:val="auto"/>
          <w:sz w:val="84"/>
          <w:szCs w:val="84"/>
          <w:highlight w:val="none"/>
        </w:rPr>
      </w:pPr>
    </w:p>
    <w:p>
      <w:pPr>
        <w:spacing w:line="1600" w:lineRule="exact"/>
        <w:jc w:val="center"/>
        <w:rPr>
          <w:rFonts w:ascii="黑体" w:hAnsi="宋体" w:eastAsia="黑体"/>
          <w:color w:val="auto"/>
          <w:sz w:val="84"/>
          <w:szCs w:val="84"/>
          <w:highlight w:val="none"/>
        </w:rPr>
      </w:pPr>
      <w:r>
        <w:rPr>
          <w:rFonts w:hint="eastAsia" w:ascii="黑体" w:hAnsi="宋体" w:eastAsia="黑体"/>
          <w:color w:val="auto"/>
          <w:sz w:val="84"/>
          <w:szCs w:val="84"/>
          <w:highlight w:val="none"/>
        </w:rPr>
        <w:t>技术文件</w:t>
      </w: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600" w:lineRule="exact"/>
        <w:ind w:firstLine="880" w:firstLineChars="200"/>
        <w:jc w:val="center"/>
        <w:rPr>
          <w:rFonts w:ascii="宋体"/>
          <w:color w:val="auto"/>
          <w:sz w:val="44"/>
          <w:szCs w:val="44"/>
          <w:highlight w:val="none"/>
        </w:rPr>
      </w:pPr>
    </w:p>
    <w:p>
      <w:pPr>
        <w:rPr>
          <w:color w:val="auto"/>
          <w:highlight w:val="none"/>
        </w:rPr>
      </w:pPr>
      <w:r>
        <w:rPr>
          <w:rFonts w:ascii="宋体"/>
          <w:b/>
          <w:bCs/>
          <w:color w:val="auto"/>
          <w:highlight w:val="none"/>
        </w:rPr>
        <w:br w:type="page"/>
      </w:r>
    </w:p>
    <w:p>
      <w:pPr>
        <w:rPr>
          <w:b/>
          <w:bCs/>
          <w:color w:val="auto"/>
          <w:highlight w:val="none"/>
        </w:rPr>
      </w:pPr>
      <w:bookmarkStart w:id="585" w:name="_Toc12736"/>
      <w:bookmarkStart w:id="586" w:name="_Toc30410"/>
      <w:bookmarkStart w:id="587" w:name="_Toc29269"/>
      <w:bookmarkStart w:id="588" w:name="_Toc765"/>
      <w:bookmarkStart w:id="589" w:name="_Toc316822891"/>
      <w:bookmarkStart w:id="590" w:name="_Toc22346"/>
    </w:p>
    <w:p>
      <w:pPr>
        <w:rPr>
          <w:b/>
          <w:bCs/>
          <w:color w:val="auto"/>
          <w:highlight w:val="none"/>
        </w:rPr>
      </w:pPr>
      <w:r>
        <w:rPr>
          <w:rFonts w:hint="eastAsia"/>
          <w:b/>
          <w:bCs/>
          <w:color w:val="auto"/>
          <w:highlight w:val="none"/>
        </w:rPr>
        <w:t>技术文件封面格式（仅适用于技术文件副本，不得出现标注投标人名称或其他可以辩认投标人身份的符号，否则做废标处理）</w:t>
      </w:r>
      <w:bookmarkEnd w:id="585"/>
      <w:bookmarkEnd w:id="586"/>
      <w:bookmarkEnd w:id="587"/>
      <w:bookmarkEnd w:id="588"/>
      <w:bookmarkEnd w:id="589"/>
      <w:bookmarkEnd w:id="590"/>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600" w:lineRule="exact"/>
        <w:ind w:right="320" w:firstLine="12480" w:firstLineChars="5200"/>
        <w:rPr>
          <w:rFonts w:ascii="宋体"/>
          <w:b/>
          <w:color w:val="auto"/>
          <w:sz w:val="44"/>
          <w:szCs w:val="44"/>
          <w:highlight w:val="none"/>
        </w:rPr>
      </w:pPr>
      <w:r>
        <w:rPr>
          <w:color w:val="auto"/>
          <w:highlight w:val="none"/>
        </w:rPr>
        <w:pict>
          <v:rect id="_x0000_s1027" o:spid="_x0000_s1027" o:spt="1" style="position:absolute;left:0pt;margin-left:613.05pt;margin-top:0.2pt;height:31.2pt;width:63pt;z-index:-251654144;mso-width-relative:page;mso-height-relative:page;" coordsize="21600,21600" o:gfxdata="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26Z2QAAAAoB&#10;AAAPAAAAAAAAAAEAIAAAACIAAABkcnMvZG93bnJldi54bWxQSwECFAAUAAAACACHTuJA1uqbC+EB&#10;AADQAwAADgAAAAAAAAABACAAAAAoAQAAZHJzL2Uyb0RvYy54bWxQSwUGAAAAAAYABgBZAQAAewUA&#10;AAAA&#10;">
            <v:path/>
            <v:fill focussize="0,0"/>
            <v:stroke weight="2pt" joinstyle="round"/>
            <v:imagedata o:title=""/>
            <o:lock v:ext="edit"/>
          </v:rect>
        </w:pict>
      </w:r>
      <w:r>
        <w:rPr>
          <w:rFonts w:hint="eastAsia" w:ascii="宋体" w:hAnsi="宋体"/>
          <w:b/>
          <w:color w:val="auto"/>
          <w:sz w:val="44"/>
          <w:szCs w:val="44"/>
          <w:highlight w:val="none"/>
        </w:rPr>
        <w:t>副本</w:t>
      </w:r>
    </w:p>
    <w:p>
      <w:pPr>
        <w:spacing w:line="600" w:lineRule="exact"/>
        <w:ind w:firstLine="1044" w:firstLineChars="200"/>
        <w:jc w:val="center"/>
        <w:rPr>
          <w:rFonts w:ascii="宋体"/>
          <w:b/>
          <w:color w:val="auto"/>
          <w:sz w:val="52"/>
          <w:szCs w:val="52"/>
          <w:highlight w:val="none"/>
        </w:rPr>
      </w:pPr>
    </w:p>
    <w:p>
      <w:pPr>
        <w:rPr>
          <w:rFonts w:hint="eastAsia"/>
          <w:color w:val="auto"/>
          <w:highlight w:val="none"/>
          <w:lang w:eastAsia="zh-CN"/>
        </w:rPr>
      </w:pPr>
    </w:p>
    <w:p>
      <w:pPr>
        <w:spacing w:line="360" w:lineRule="auto"/>
        <w:jc w:val="center"/>
        <w:rPr>
          <w:rFonts w:hint="eastAsia" w:eastAsiaTheme="minorEastAsia"/>
          <w:b/>
          <w:color w:val="auto"/>
          <w:w w:val="90"/>
          <w:sz w:val="56"/>
          <w:szCs w:val="56"/>
          <w:highlight w:val="none"/>
          <w:lang w:eastAsia="zh-CN"/>
        </w:rPr>
      </w:pPr>
      <w:r>
        <w:rPr>
          <w:rFonts w:hint="eastAsia"/>
          <w:b/>
          <w:color w:val="auto"/>
          <w:w w:val="90"/>
          <w:sz w:val="52"/>
          <w:szCs w:val="52"/>
          <w:highlight w:val="none"/>
          <w:lang w:eastAsia="zh-CN"/>
        </w:rPr>
        <w:t>岭南师范学院新校区（湖光校区）建设项目（首期）第二阶段设计</w:t>
      </w:r>
    </w:p>
    <w:p>
      <w:pPr>
        <w:spacing w:line="260" w:lineRule="exact"/>
        <w:ind w:firstLine="480" w:firstLineChars="200"/>
        <w:rPr>
          <w:rFonts w:ascii="宋体"/>
          <w:color w:val="auto"/>
          <w:highlight w:val="none"/>
        </w:rPr>
      </w:pPr>
    </w:p>
    <w:p>
      <w:pPr>
        <w:spacing w:line="260" w:lineRule="exact"/>
        <w:rPr>
          <w:rFonts w:ascii="宋体"/>
          <w:color w:val="auto"/>
          <w:highlight w:val="none"/>
        </w:rPr>
      </w:pPr>
    </w:p>
    <w:p>
      <w:pPr>
        <w:spacing w:line="1600" w:lineRule="exact"/>
        <w:jc w:val="center"/>
        <w:rPr>
          <w:rFonts w:hint="eastAsia" w:ascii="黑体" w:hAnsi="宋体" w:eastAsia="黑体"/>
          <w:color w:val="auto"/>
          <w:sz w:val="84"/>
          <w:szCs w:val="84"/>
          <w:highlight w:val="none"/>
        </w:rPr>
      </w:pPr>
    </w:p>
    <w:p>
      <w:pPr>
        <w:spacing w:line="1600" w:lineRule="exact"/>
        <w:jc w:val="center"/>
        <w:rPr>
          <w:rFonts w:ascii="黑体" w:hAnsi="宋体" w:eastAsia="黑体"/>
          <w:color w:val="auto"/>
          <w:sz w:val="84"/>
          <w:szCs w:val="84"/>
          <w:highlight w:val="none"/>
        </w:rPr>
      </w:pPr>
      <w:r>
        <w:rPr>
          <w:rFonts w:hint="eastAsia" w:ascii="黑体" w:hAnsi="宋体" w:eastAsia="黑体"/>
          <w:color w:val="auto"/>
          <w:sz w:val="84"/>
          <w:szCs w:val="84"/>
          <w:highlight w:val="none"/>
        </w:rPr>
        <w:t>技术文件</w:t>
      </w:r>
    </w:p>
    <w:p>
      <w:pPr>
        <w:spacing w:line="260" w:lineRule="exact"/>
        <w:ind w:firstLine="480" w:firstLineChars="200"/>
        <w:rPr>
          <w:rFonts w:ascii="宋体"/>
          <w:color w:val="auto"/>
          <w:highlight w:val="none"/>
        </w:rPr>
      </w:pPr>
    </w:p>
    <w:p>
      <w:pPr>
        <w:spacing w:line="260" w:lineRule="exact"/>
        <w:ind w:firstLine="480" w:firstLineChars="200"/>
        <w:rPr>
          <w:rFonts w:ascii="宋体"/>
          <w:color w:val="auto"/>
          <w:highlight w:val="none"/>
        </w:rPr>
      </w:pPr>
    </w:p>
    <w:p>
      <w:pPr>
        <w:spacing w:line="600" w:lineRule="exact"/>
        <w:rPr>
          <w:rFonts w:ascii="宋体"/>
          <w:color w:val="auto"/>
          <w:sz w:val="44"/>
          <w:szCs w:val="44"/>
          <w:highlight w:val="none"/>
        </w:rPr>
      </w:pPr>
    </w:p>
    <w:p>
      <w:pPr>
        <w:spacing w:line="600" w:lineRule="exact"/>
        <w:jc w:val="center"/>
        <w:rPr>
          <w:rFonts w:ascii="宋体" w:hAnsi="宋体"/>
          <w:color w:val="auto"/>
          <w:highlight w:val="none"/>
        </w:rPr>
        <w:sectPr>
          <w:headerReference r:id="rId13" w:type="default"/>
          <w:footerReference r:id="rId14" w:type="default"/>
          <w:pgSz w:w="16838" w:h="11906" w:orient="landscape"/>
          <w:pgMar w:top="1418" w:right="1418" w:bottom="1134" w:left="1418" w:header="720" w:footer="720" w:gutter="0"/>
          <w:pgNumType w:fmt="decimal"/>
          <w:cols w:space="720" w:num="1"/>
          <w:docGrid w:linePitch="338" w:charSpace="0"/>
        </w:sectPr>
      </w:pPr>
    </w:p>
    <w:p>
      <w:pPr>
        <w:pStyle w:val="3"/>
        <w:spacing w:after="312" w:line="600" w:lineRule="exact"/>
        <w:rPr>
          <w:rFonts w:ascii="宋体" w:hAnsi="宋体" w:cs="宋体"/>
          <w:b/>
          <w:color w:val="auto"/>
          <w:sz w:val="28"/>
          <w:szCs w:val="28"/>
          <w:highlight w:val="none"/>
        </w:rPr>
      </w:pPr>
      <w:bookmarkStart w:id="591" w:name="_Toc13239"/>
      <w:bookmarkStart w:id="592" w:name="_Toc12809"/>
      <w:bookmarkStart w:id="593" w:name="_Toc17347"/>
      <w:bookmarkStart w:id="594" w:name="_Toc31308"/>
      <w:r>
        <w:rPr>
          <w:rFonts w:hint="eastAsia" w:hAnsi="宋体" w:cs="宋体"/>
          <w:color w:val="auto"/>
          <w:highlight w:val="none"/>
        </w:rPr>
        <w:t>第十章</w:t>
      </w:r>
      <w:r>
        <w:rPr>
          <w:rFonts w:hint="eastAsia" w:hAnsi="宋体" w:cs="宋体"/>
          <w:color w:val="auto"/>
          <w:highlight w:val="none"/>
          <w:lang w:val="en-US" w:eastAsia="zh-CN"/>
        </w:rPr>
        <w:t xml:space="preserve">  </w:t>
      </w:r>
      <w:bookmarkEnd w:id="591"/>
      <w:bookmarkStart w:id="595" w:name="_Toc2905_WPSOffice_Level1"/>
      <w:bookmarkStart w:id="596" w:name="_Toc25799_WPSOffice_Level1"/>
      <w:bookmarkStart w:id="597" w:name="_Toc26621_WPSOffice_Level1"/>
      <w:bookmarkStart w:id="598" w:name="_Toc1734_WPSOffice_Level1"/>
      <w:r>
        <w:rPr>
          <w:rFonts w:hint="eastAsia" w:cs="宋体"/>
          <w:color w:val="auto"/>
          <w:highlight w:val="none"/>
          <w:lang w:eastAsia="zh-CN"/>
        </w:rPr>
        <w:t>设计任务书</w:t>
      </w:r>
      <w:bookmarkEnd w:id="592"/>
      <w:bookmarkEnd w:id="593"/>
      <w:bookmarkEnd w:id="594"/>
    </w:p>
    <w:p>
      <w:pPr>
        <w:rPr>
          <w:color w:val="auto"/>
          <w:highlight w:val="none"/>
        </w:rPr>
      </w:pPr>
    </w:p>
    <w:p>
      <w:pPr>
        <w:pStyle w:val="58"/>
        <w:numPr>
          <w:ilvl w:val="0"/>
          <w:numId w:val="0"/>
        </w:numPr>
        <w:spacing w:line="360" w:lineRule="auto"/>
        <w:jc w:val="left"/>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一、项目概况</w:t>
      </w:r>
    </w:p>
    <w:p>
      <w:pPr>
        <w:spacing w:line="360" w:lineRule="auto"/>
        <w:rPr>
          <w:rFonts w:ascii="宋体" w:hAnsi="宋体"/>
          <w:bCs/>
          <w:color w:val="auto"/>
          <w:sz w:val="24"/>
          <w:highlight w:val="none"/>
          <w:u w:val="single"/>
        </w:rPr>
      </w:pPr>
      <w:r>
        <w:rPr>
          <w:rFonts w:hint="eastAsia" w:ascii="宋体" w:hAnsi="宋体"/>
          <w:color w:val="auto"/>
          <w:sz w:val="24"/>
          <w:highlight w:val="none"/>
          <w:lang w:val="en-US" w:eastAsia="zh-CN"/>
        </w:rPr>
        <w:t xml:space="preserve">1.1 </w:t>
      </w:r>
      <w:r>
        <w:rPr>
          <w:rFonts w:hint="eastAsia" w:ascii="宋体" w:hAnsi="宋体"/>
          <w:color w:val="auto"/>
          <w:sz w:val="24"/>
          <w:highlight w:val="none"/>
        </w:rPr>
        <w:t>项目名称：</w:t>
      </w:r>
      <w:r>
        <w:rPr>
          <w:rFonts w:hint="eastAsia" w:ascii="宋体" w:hAnsi="宋体"/>
          <w:color w:val="auto"/>
          <w:highlight w:val="none"/>
          <w:u w:val="single"/>
          <w:lang w:eastAsia="zh-CN"/>
        </w:rPr>
        <w:t>岭南师范学院新校区（湖光校区）建设项目（首期）第二阶段设计</w:t>
      </w:r>
    </w:p>
    <w:p>
      <w:pPr>
        <w:spacing w:line="360" w:lineRule="auto"/>
        <w:rPr>
          <w:rFonts w:ascii="宋体" w:hAnsi="宋体"/>
          <w:color w:val="auto"/>
          <w:sz w:val="24"/>
          <w:highlight w:val="none"/>
        </w:rPr>
      </w:pPr>
      <w:r>
        <w:rPr>
          <w:rFonts w:hint="eastAsia" w:ascii="宋体" w:hAnsi="宋体"/>
          <w:color w:val="auto"/>
          <w:sz w:val="24"/>
          <w:highlight w:val="none"/>
          <w:lang w:val="en-US" w:eastAsia="zh-CN"/>
        </w:rPr>
        <w:t xml:space="preserve">1.2 </w:t>
      </w:r>
      <w:r>
        <w:rPr>
          <w:rFonts w:hint="eastAsia" w:ascii="宋体" w:hAnsi="宋体"/>
          <w:color w:val="auto"/>
          <w:sz w:val="24"/>
          <w:highlight w:val="none"/>
        </w:rPr>
        <w:t>项目位置：</w:t>
      </w:r>
      <w:r>
        <w:rPr>
          <w:rFonts w:hint="eastAsia" w:ascii="宋体" w:hAnsi="宋体" w:eastAsia="宋体" w:cs="宋体"/>
          <w:color w:val="auto"/>
          <w:sz w:val="24"/>
          <w:szCs w:val="24"/>
          <w:highlight w:val="none"/>
          <w:u w:val="single"/>
          <w:lang w:val="en-US" w:eastAsia="zh-CN"/>
        </w:rPr>
        <w:t>湛江市麻章区湖光镇湛江教育基地教育城四路8号</w:t>
      </w:r>
      <w:r>
        <w:rPr>
          <w:rFonts w:hint="eastAsia" w:ascii="宋体" w:hAnsi="宋体" w:cs="宋体"/>
          <w:color w:val="auto"/>
          <w:sz w:val="24"/>
          <w:highlight w:val="none"/>
          <w:u w:val="single"/>
        </w:rPr>
        <w:t>。</w:t>
      </w:r>
    </w:p>
    <w:p>
      <w:pPr>
        <w:pStyle w:val="2"/>
        <w:spacing w:line="360" w:lineRule="auto"/>
        <w:ind w:left="0" w:leftChars="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cstheme="minorBidi"/>
          <w:color w:val="auto"/>
          <w:kern w:val="2"/>
          <w:sz w:val="24"/>
          <w:szCs w:val="24"/>
          <w:highlight w:val="none"/>
          <w:lang w:val="en-US" w:eastAsia="zh-CN" w:bidi="ar-SA"/>
        </w:rPr>
        <w:t xml:space="preserve">1.3 </w:t>
      </w:r>
      <w:r>
        <w:rPr>
          <w:rFonts w:hint="eastAsia" w:ascii="宋体" w:hAnsi="宋体" w:eastAsiaTheme="minorEastAsia" w:cstheme="minorBidi"/>
          <w:color w:val="auto"/>
          <w:kern w:val="2"/>
          <w:sz w:val="24"/>
          <w:szCs w:val="24"/>
          <w:highlight w:val="none"/>
          <w:lang w:val="en-US" w:eastAsia="zh-CN" w:bidi="ar-SA"/>
        </w:rPr>
        <w:t>项目</w:t>
      </w:r>
      <w:r>
        <w:rPr>
          <w:rFonts w:hint="eastAsia" w:ascii="宋体" w:hAnsi="宋体" w:cstheme="minorBidi"/>
          <w:color w:val="auto"/>
          <w:kern w:val="2"/>
          <w:sz w:val="24"/>
          <w:szCs w:val="24"/>
          <w:highlight w:val="none"/>
          <w:lang w:val="en-US" w:eastAsia="zh-CN" w:bidi="ar-SA"/>
        </w:rPr>
        <w:t>招标</w:t>
      </w:r>
      <w:r>
        <w:rPr>
          <w:rFonts w:hint="eastAsia" w:ascii="宋体" w:hAnsi="宋体"/>
          <w:color w:val="auto"/>
          <w:highlight w:val="none"/>
          <w:lang w:val="en-US" w:eastAsia="zh-CN"/>
        </w:rPr>
        <w:t>设计内容及</w:t>
      </w:r>
      <w:r>
        <w:rPr>
          <w:rFonts w:hint="eastAsia" w:ascii="宋体" w:hAnsi="宋体" w:eastAsiaTheme="minorEastAsia" w:cstheme="minorBidi"/>
          <w:color w:val="auto"/>
          <w:kern w:val="2"/>
          <w:sz w:val="24"/>
          <w:szCs w:val="24"/>
          <w:highlight w:val="none"/>
          <w:lang w:val="en-US" w:eastAsia="zh-CN" w:bidi="ar-SA"/>
        </w:rPr>
        <w:t>规模：</w:t>
      </w:r>
      <w:r>
        <w:rPr>
          <w:rFonts w:hint="eastAsia" w:ascii="宋体" w:hAnsi="宋体" w:cstheme="minorBidi"/>
          <w:color w:val="auto"/>
          <w:kern w:val="2"/>
          <w:sz w:val="24"/>
          <w:szCs w:val="24"/>
          <w:highlight w:val="none"/>
          <w:u w:val="single"/>
          <w:lang w:val="en-US" w:eastAsia="zh-CN" w:bidi="ar-SA"/>
        </w:rPr>
        <w:t>岭南师范学院新校区（湖光校区）建设项目（</w:t>
      </w:r>
      <w:r>
        <w:rPr>
          <w:rFonts w:hint="eastAsia" w:ascii="宋体" w:hAnsi="宋体"/>
          <w:color w:val="auto"/>
          <w:highlight w:val="none"/>
          <w:u w:val="single"/>
          <w:lang w:val="en-US" w:eastAsia="zh-CN"/>
        </w:rPr>
        <w:t>首期）</w:t>
      </w:r>
      <w:r>
        <w:rPr>
          <w:rFonts w:hint="eastAsia" w:ascii="宋体" w:hAnsi="宋体" w:eastAsia="宋体" w:cs="宋体"/>
          <w:color w:val="auto"/>
          <w:sz w:val="24"/>
          <w:szCs w:val="24"/>
          <w:highlight w:val="none"/>
          <w:u w:val="single"/>
        </w:rPr>
        <w:t>第二阶段</w:t>
      </w:r>
      <w:r>
        <w:rPr>
          <w:rFonts w:hint="eastAsia" w:ascii="宋体" w:hAnsi="宋体" w:eastAsia="宋体" w:cs="宋体"/>
          <w:color w:val="auto"/>
          <w:sz w:val="24"/>
          <w:szCs w:val="24"/>
          <w:highlight w:val="none"/>
          <w:u w:val="single"/>
          <w:lang w:val="en-US" w:eastAsia="zh-CN"/>
        </w:rPr>
        <w:t>设计内容包括但不限于以下内容：</w:t>
      </w:r>
    </w:p>
    <w:p>
      <w:pPr>
        <w:pStyle w:val="2"/>
        <w:spacing w:line="360" w:lineRule="auto"/>
        <w:ind w:left="0" w:leftChars="0" w:firstLine="0" w:firstLineChars="0"/>
        <w:rPr>
          <w:rFonts w:hint="eastAsia" w:eastAsiaTheme="minorEastAsia"/>
          <w:color w:val="auto"/>
          <w:highlight w:val="none"/>
          <w:u w:val="single"/>
          <w:lang w:val="en-US" w:eastAsia="zh-CN"/>
        </w:rPr>
      </w:pP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学生宿舍2栋（D1和D2），约80556.57平方米；食堂及学生活动中心1栋（</w:t>
      </w:r>
      <w:r>
        <w:rPr>
          <w:rFonts w:hint="eastAsia" w:ascii="宋体" w:hAnsi="宋体" w:eastAsia="宋体" w:cs="宋体"/>
          <w:color w:val="auto"/>
          <w:sz w:val="24"/>
          <w:szCs w:val="24"/>
          <w:highlight w:val="none"/>
          <w:u w:val="single"/>
          <w:lang w:val="en-US" w:eastAsia="zh-CN"/>
        </w:rPr>
        <w:t>E1</w:t>
      </w:r>
      <w:r>
        <w:rPr>
          <w:rFonts w:hint="eastAsia" w:ascii="宋体" w:hAnsi="宋体" w:eastAsia="宋体" w:cs="宋体"/>
          <w:color w:val="auto"/>
          <w:sz w:val="24"/>
          <w:szCs w:val="24"/>
          <w:highlight w:val="none"/>
          <w:u w:val="single"/>
        </w:rPr>
        <w:t>），约13095.22平方米；并配套建设周边道路广场、绿地、给排水管网等室外工程。</w:t>
      </w:r>
      <w:r>
        <w:rPr>
          <w:rFonts w:hint="eastAsia" w:ascii="宋体" w:hAnsi="宋体"/>
          <w:color w:val="auto"/>
          <w:highlight w:val="none"/>
          <w:u w:val="single"/>
          <w:lang w:val="en-US" w:eastAsia="zh-CN"/>
        </w:rPr>
        <w:t>建安工程费用为38792.32万元。</w:t>
      </w:r>
    </w:p>
    <w:p>
      <w:pPr>
        <w:spacing w:line="500" w:lineRule="exact"/>
        <w:rPr>
          <w:rFonts w:hint="eastAsia"/>
          <w:color w:val="auto"/>
          <w:highlight w:val="none"/>
          <w:u w:val="single"/>
          <w:lang w:val="en-US" w:eastAsia="zh-CN"/>
        </w:rPr>
      </w:pPr>
      <w:r>
        <w:rPr>
          <w:rFonts w:hint="eastAsia" w:ascii="宋体" w:hAnsi="宋体"/>
          <w:strike w:val="0"/>
          <w:dstrike w:val="0"/>
          <w:color w:val="auto"/>
          <w:highlight w:val="none"/>
          <w:u w:val="single"/>
          <w:lang w:eastAsia="zh-CN"/>
        </w:rPr>
        <w:t>（</w:t>
      </w:r>
      <w:r>
        <w:rPr>
          <w:rFonts w:hint="eastAsia" w:ascii="宋体" w:hAnsi="宋体"/>
          <w:strike w:val="0"/>
          <w:dstrike w:val="0"/>
          <w:color w:val="auto"/>
          <w:highlight w:val="none"/>
          <w:u w:val="single"/>
          <w:lang w:val="en-US" w:eastAsia="zh-CN"/>
        </w:rPr>
        <w:t>2）</w:t>
      </w:r>
      <w:r>
        <w:rPr>
          <w:rFonts w:hint="eastAsia" w:ascii="宋体" w:hAnsi="宋体" w:eastAsia="宋体" w:cs="宋体"/>
          <w:color w:val="auto"/>
          <w:sz w:val="24"/>
          <w:szCs w:val="24"/>
          <w:highlight w:val="none"/>
          <w:u w:val="single"/>
        </w:rPr>
        <w:t>图书馆1栋(F1)，约45957.58平方米；地下室1个（G2），约13056.69平方米</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并配套建设周边道路广场、绿地、给排水管网等室外工程。</w:t>
      </w:r>
      <w:r>
        <w:rPr>
          <w:rFonts w:hint="eastAsia" w:ascii="宋体" w:hAnsi="宋体"/>
          <w:color w:val="auto"/>
          <w:highlight w:val="none"/>
          <w:u w:val="single"/>
          <w:lang w:val="en-US" w:eastAsia="zh-CN"/>
        </w:rPr>
        <w:t>建安工程费用为26076.93万元。</w:t>
      </w:r>
      <w:r>
        <w:rPr>
          <w:rFonts w:hint="eastAsia"/>
          <w:color w:val="auto"/>
          <w:highlight w:val="none"/>
          <w:u w:val="single"/>
          <w:lang w:eastAsia="zh-CN"/>
        </w:rPr>
        <w:t>（</w:t>
      </w:r>
      <w:r>
        <w:rPr>
          <w:rFonts w:hint="eastAsia"/>
          <w:color w:val="auto"/>
          <w:highlight w:val="none"/>
          <w:u w:val="single"/>
          <w:lang w:val="en-US" w:eastAsia="zh-CN"/>
        </w:rPr>
        <w:t>图书馆(F1)、地下室（G2）设计由项目业主视建设经费筹措情况而定，如项目业主因建设经费原因取消或暂停该部份设计内容，不视为项目业主违约，投标人不得有异议。项目业主如需重新启动该暂停部份建设内容，继续由中标人负责设计，该部分设计费用相应的结算及付款方式由项目业主、招标人和中标人参照现有合同执行或另行以补充合同协</w:t>
      </w:r>
    </w:p>
    <w:p>
      <w:pPr>
        <w:spacing w:line="500" w:lineRule="exact"/>
        <w:rPr>
          <w:rFonts w:hint="eastAsia"/>
          <w:color w:val="auto"/>
          <w:highlight w:val="none"/>
          <w:u w:val="single"/>
          <w:lang w:val="en-US" w:eastAsia="zh-CN"/>
        </w:rPr>
      </w:pPr>
      <w:r>
        <w:rPr>
          <w:rFonts w:hint="eastAsia"/>
          <w:color w:val="auto"/>
          <w:highlight w:val="none"/>
          <w:u w:val="single"/>
          <w:lang w:val="en-US" w:eastAsia="zh-CN"/>
        </w:rPr>
        <w:t>商约定执行。</w:t>
      </w:r>
      <w:r>
        <w:rPr>
          <w:rFonts w:hint="eastAsia"/>
          <w:color w:val="auto"/>
          <w:highlight w:val="none"/>
          <w:u w:val="single"/>
          <w:lang w:eastAsia="zh-CN"/>
        </w:rPr>
        <w:t>）</w:t>
      </w:r>
    </w:p>
    <w:p>
      <w:pPr>
        <w:spacing w:line="500" w:lineRule="exact"/>
        <w:rPr>
          <w:rFonts w:hint="default" w:ascii="宋体" w:hAnsi="宋体" w:eastAsiaTheme="minorEastAsia"/>
          <w:strike w:val="0"/>
          <w:dstrike w:val="0"/>
          <w:color w:val="auto"/>
          <w:highlight w:val="none"/>
          <w:lang w:val="en-US" w:eastAsia="zh-CN"/>
        </w:rPr>
      </w:pPr>
      <w:r>
        <w:rPr>
          <w:rFonts w:hint="eastAsia" w:ascii="宋体" w:hAnsi="宋体"/>
          <w:strike w:val="0"/>
          <w:dstrike w:val="0"/>
          <w:color w:val="auto"/>
          <w:highlight w:val="none"/>
          <w:u w:val="single"/>
          <w:lang w:val="en-US" w:eastAsia="zh-CN"/>
        </w:rPr>
        <w:t>（3）本次招标设计规模合计约152666.06平方米，建安工程费用合计为64869.25万元。</w:t>
      </w:r>
    </w:p>
    <w:p>
      <w:pPr>
        <w:rPr>
          <w:rFonts w:hint="eastAsia"/>
          <w:color w:val="auto"/>
          <w:highlight w:val="none"/>
          <w:lang w:val="en-US" w:eastAsia="zh-CN"/>
        </w:rPr>
      </w:pP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1.4 </w:t>
      </w:r>
      <w:r>
        <w:rPr>
          <w:rFonts w:hint="eastAsia" w:ascii="宋体" w:hAnsi="宋体"/>
          <w:color w:val="auto"/>
          <w:sz w:val="24"/>
          <w:highlight w:val="none"/>
        </w:rPr>
        <w:t>规划意见文件：</w:t>
      </w:r>
      <w:r>
        <w:rPr>
          <w:rFonts w:hint="eastAsia" w:ascii="宋体" w:hAnsi="宋体"/>
          <w:strike w:val="0"/>
          <w:dstrike w:val="0"/>
          <w:color w:val="auto"/>
          <w:sz w:val="24"/>
          <w:szCs w:val="24"/>
          <w:highlight w:val="none"/>
          <w:u w:val="single"/>
          <w:lang w:val="en-US" w:eastAsia="zh-CN"/>
        </w:rPr>
        <w:t>湛自然资（麻）</w:t>
      </w:r>
      <w:r>
        <w:rPr>
          <w:rFonts w:hint="eastAsia" w:ascii="宋体" w:hAnsi="宋体"/>
          <w:color w:val="auto"/>
          <w:sz w:val="24"/>
          <w:highlight w:val="none"/>
          <w:u w:val="single"/>
          <w:lang w:eastAsia="zh-CN"/>
        </w:rPr>
        <w:t>〔</w:t>
      </w:r>
      <w:r>
        <w:rPr>
          <w:rFonts w:hint="eastAsia" w:ascii="宋体" w:hAnsi="宋体"/>
          <w:strike w:val="0"/>
          <w:dstrike w:val="0"/>
          <w:color w:val="auto"/>
          <w:sz w:val="24"/>
          <w:szCs w:val="24"/>
          <w:highlight w:val="none"/>
          <w:u w:val="single"/>
          <w:lang w:val="en-US" w:eastAsia="zh-CN"/>
        </w:rPr>
        <w:t>2020</w:t>
      </w:r>
      <w:r>
        <w:rPr>
          <w:rFonts w:hint="eastAsia" w:ascii="宋体" w:hAnsi="宋体"/>
          <w:color w:val="auto"/>
          <w:sz w:val="24"/>
          <w:highlight w:val="none"/>
          <w:u w:val="single"/>
          <w:lang w:eastAsia="zh-CN"/>
        </w:rPr>
        <w:t>〕</w:t>
      </w:r>
      <w:r>
        <w:rPr>
          <w:rFonts w:hint="eastAsia" w:ascii="宋体" w:hAnsi="宋体"/>
          <w:strike w:val="0"/>
          <w:dstrike w:val="0"/>
          <w:color w:val="auto"/>
          <w:sz w:val="24"/>
          <w:szCs w:val="24"/>
          <w:highlight w:val="none"/>
          <w:u w:val="single"/>
          <w:lang w:val="en-US" w:eastAsia="zh-CN"/>
        </w:rPr>
        <w:t>417号。</w:t>
      </w:r>
    </w:p>
    <w:p>
      <w:pPr>
        <w:spacing w:line="360" w:lineRule="auto"/>
        <w:rPr>
          <w:rFonts w:ascii="宋体" w:hAnsi="宋体"/>
          <w:bCs/>
          <w:color w:val="auto"/>
          <w:sz w:val="24"/>
          <w:highlight w:val="none"/>
          <w:u w:val="single"/>
        </w:rPr>
      </w:pPr>
      <w:r>
        <w:rPr>
          <w:rFonts w:hint="eastAsia" w:ascii="宋体" w:hAnsi="宋体"/>
          <w:color w:val="auto"/>
          <w:sz w:val="24"/>
          <w:highlight w:val="none"/>
          <w:lang w:val="en-US" w:eastAsia="zh-CN"/>
        </w:rPr>
        <w:t xml:space="preserve">1.5 </w:t>
      </w:r>
      <w:r>
        <w:rPr>
          <w:rFonts w:hint="eastAsia" w:ascii="宋体" w:hAnsi="宋体"/>
          <w:color w:val="auto"/>
          <w:sz w:val="24"/>
          <w:highlight w:val="none"/>
        </w:rPr>
        <w:t>项目批准文件：</w:t>
      </w:r>
      <w:r>
        <w:rPr>
          <w:rFonts w:hint="eastAsia" w:ascii="宋体" w:hAnsi="宋体"/>
          <w:color w:val="auto"/>
          <w:sz w:val="24"/>
          <w:highlight w:val="none"/>
          <w:u w:val="single"/>
        </w:rPr>
        <w:t>湛发改社</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2019</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671号</w:t>
      </w:r>
      <w:r>
        <w:rPr>
          <w:rFonts w:hint="eastAsia" w:ascii="宋体" w:hAnsi="宋体"/>
          <w:bCs/>
          <w:color w:val="auto"/>
          <w:sz w:val="24"/>
          <w:highlight w:val="none"/>
          <w:u w:val="single"/>
        </w:rPr>
        <w:t>。</w:t>
      </w:r>
    </w:p>
    <w:p>
      <w:pPr>
        <w:tabs>
          <w:tab w:val="left" w:pos="5678"/>
        </w:tabs>
        <w:spacing w:line="360" w:lineRule="auto"/>
        <w:rPr>
          <w:rFonts w:ascii="宋体" w:hAnsi="宋体"/>
          <w:bCs/>
          <w:color w:val="auto"/>
          <w:sz w:val="24"/>
          <w:highlight w:val="none"/>
          <w:u w:val="single"/>
        </w:rPr>
      </w:pPr>
      <w:r>
        <w:rPr>
          <w:rFonts w:hint="eastAsia" w:ascii="宋体" w:hAnsi="宋体"/>
          <w:color w:val="auto"/>
          <w:sz w:val="24"/>
          <w:highlight w:val="none"/>
          <w:lang w:val="en-US" w:eastAsia="zh-CN"/>
        </w:rPr>
        <w:t xml:space="preserve">1.6 </w:t>
      </w:r>
      <w:r>
        <w:rPr>
          <w:rFonts w:hint="eastAsia" w:ascii="宋体" w:hAnsi="宋体"/>
          <w:color w:val="auto"/>
          <w:sz w:val="24"/>
          <w:highlight w:val="none"/>
        </w:rPr>
        <w:t>资金来源：</w:t>
      </w:r>
      <w:r>
        <w:rPr>
          <w:rFonts w:hint="eastAsia" w:ascii="宋体" w:hAnsi="宋体"/>
          <w:bCs/>
          <w:color w:val="auto"/>
          <w:sz w:val="24"/>
          <w:highlight w:val="none"/>
          <w:u w:val="single"/>
        </w:rPr>
        <w:t>由省、市财政及岭南师范学院筹集解决。</w:t>
      </w:r>
    </w:p>
    <w:p>
      <w:pPr>
        <w:tabs>
          <w:tab w:val="left" w:pos="5678"/>
        </w:tabs>
        <w:spacing w:line="360" w:lineRule="auto"/>
        <w:rPr>
          <w:rFonts w:hint="eastAsia" w:ascii="宋体" w:hAnsi="宋体"/>
          <w:color w:val="auto"/>
          <w:highlight w:val="none"/>
        </w:rPr>
      </w:pPr>
      <w:r>
        <w:rPr>
          <w:rFonts w:hint="eastAsia" w:ascii="宋体" w:hAnsi="宋体"/>
          <w:color w:val="auto"/>
          <w:highlight w:val="none"/>
          <w:lang w:val="en-US" w:eastAsia="zh-CN"/>
        </w:rPr>
        <w:t xml:space="preserve">1.7 </w:t>
      </w:r>
      <w:r>
        <w:rPr>
          <w:rFonts w:hint="eastAsia" w:ascii="宋体" w:hAnsi="宋体"/>
          <w:color w:val="auto"/>
          <w:highlight w:val="none"/>
        </w:rPr>
        <w:t>招标内容（包括但不限于以下内容）：</w:t>
      </w:r>
    </w:p>
    <w:p>
      <w:pPr>
        <w:spacing w:line="500" w:lineRule="exact"/>
        <w:rPr>
          <w:rFonts w:hint="eastAsia" w:ascii="宋体" w:hAnsi="宋体"/>
          <w:color w:val="auto"/>
          <w:highlight w:val="none"/>
          <w:u w:val="singl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u w:val="none"/>
          <w:lang w:val="en-US" w:eastAsia="zh-CN"/>
        </w:rPr>
        <w:t>本次招标范围为岭南师范学院新校区（湖光校区）建设项目（首期）第二阶段建设内容的施工图设计（含装修效果图）、绿色建筑设计、新建工程BIM技术应用及咨询</w:t>
      </w:r>
      <w:r>
        <w:rPr>
          <w:rFonts w:hint="eastAsia" w:ascii="宋体" w:hAnsi="宋体"/>
          <w:color w:val="auto"/>
          <w:sz w:val="24"/>
          <w:highlight w:val="none"/>
          <w:u w:val="none"/>
          <w:lang w:eastAsia="zh-CN"/>
        </w:rPr>
        <w:t>，</w:t>
      </w:r>
      <w:r>
        <w:rPr>
          <w:rFonts w:hint="eastAsia" w:ascii="宋体" w:hAnsi="宋体"/>
          <w:color w:val="auto"/>
          <w:highlight w:val="none"/>
          <w:u w:val="none"/>
          <w:lang w:val="en-US" w:eastAsia="zh-CN"/>
        </w:rPr>
        <w:t>现场指导与监督及质量缺陷处理等后续服务；最终提供成果包括但不限于以下内容：施工图（含装修效果图）及审查文件、</w:t>
      </w:r>
      <w:r>
        <w:rPr>
          <w:rFonts w:hint="eastAsia" w:ascii="宋体" w:hAnsi="宋体"/>
          <w:bCs/>
          <w:color w:val="auto"/>
          <w:sz w:val="24"/>
          <w:highlight w:val="none"/>
          <w:u w:val="none"/>
        </w:rPr>
        <w:t>绿色建筑设计、新建工程BIM技术应用及咨询成果</w:t>
      </w:r>
      <w:r>
        <w:rPr>
          <w:rFonts w:hint="eastAsia" w:ascii="宋体" w:hAnsi="宋体"/>
          <w:bCs/>
          <w:color w:val="auto"/>
          <w:sz w:val="24"/>
          <w:highlight w:val="none"/>
          <w:u w:val="none"/>
          <w:lang w:eastAsia="zh-CN"/>
        </w:rPr>
        <w:t>、</w:t>
      </w:r>
      <w:r>
        <w:rPr>
          <w:rFonts w:hint="eastAsia" w:ascii="宋体" w:hAnsi="宋体"/>
          <w:color w:val="auto"/>
          <w:highlight w:val="none"/>
          <w:u w:val="none"/>
          <w:lang w:val="en-US" w:eastAsia="zh-CN"/>
        </w:rPr>
        <w:t>现场指导与监督、配合招标人报建、现场服务与技术交底及满足招标人对该项目使用要求的配套附属项目的设计和工程服务等内容。</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（2）施工图设计：岭南师范学院新校区（湖光校区）建设项目（首期）第二阶段建设内容的施工图设计，包括所有专业设计和专项设计的施工图设计、室外管线及配套施工图设计（至市政接驳点）。</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（3）包含BIM设计、绿色建筑与海绵城市、风洞实验、超限审查、招标配合、二次机电、施工配合。设计工作包括本设计范围内的所有建筑和构筑物设计、景观、室内、道路、市政配套等。</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4）报相关部门审核、审批的相关工作：配合招标人进行各专业报建、图审合格证、建设工程规划许可证、施工许可证办理等报批报建相关工作，及时提供所需设计资料，在报批报建过程中负责设计文件的技术答辩和补充修改。</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5）前期配合及施工阶段设计服务：设计前期进行用户需求统计，精准把握功能用房的建设需求，从高校长远发展的高度，前瞻性的进行各功能用房分配设计；施工阶段，向施工单位进行设计交底、答疑，并提供设计驻场服务。参与施工验槽、各阶段验收，及时解决与设计工作有关的问题。应当参与建设工程质量事故的分析，并对因设计原因造成的质量事故，提出相应的技术处理方案。</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6）具体专业包括但不限于：总图、建筑、结构（含基坑支护、地基处理）、给排水、消防、通风、空调、人防、电气（含高低压配电）、智能化（含有线电视、电信光纤等）、室内、外立面装饰（含幕墙、门窗、擦窗机等）、园林景观、幕墙、卫生、智慧校园、厨房、燃气、声学、电梯、标识及市政管线接驳、BIM、钢结构、道路工程、垃圾分类及收集、环保、污水处理节能、绿色建筑、海绵城市；如有：结构减震、污水处理站、外水、外电、燃气瓶组站等设计。以上未列出但与本项目密切相关、必不可少的系统、专业、其他特殊工程和批准的投资计划所含项目的所有工程设计内容。</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（7）专项设计：基坑支护、图书馆、厨房工艺设计、特殊空调系统设计、地下管线设计、绿色建筑设计、海绵城市设计等。</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（8）建筑信息模型（BIM）：</w:t>
      </w:r>
    </w:p>
    <w:p>
      <w:pPr>
        <w:spacing w:line="500" w:lineRule="exact"/>
        <w:ind w:firstLine="480" w:firstLineChars="200"/>
        <w:rPr>
          <w:rFonts w:hint="eastAsia" w:ascii="宋体" w:hAnsi="宋体"/>
          <w:color w:val="auto"/>
          <w:highlight w:val="none"/>
          <w:u w:val="none"/>
          <w:lang w:val="en-US" w:eastAsia="zh-CN"/>
        </w:rPr>
      </w:pPr>
      <w:r>
        <w:rPr>
          <w:rFonts w:hint="default" w:ascii="宋体" w:hAnsi="宋体" w:eastAsia="宋体" w:cs="宋体"/>
          <w:color w:val="auto"/>
          <w:highlight w:val="none"/>
          <w:u w:val="none"/>
          <w:lang w:val="en-US" w:eastAsia="zh-CN"/>
        </w:rPr>
        <w:t>①</w:t>
      </w:r>
      <w:r>
        <w:rPr>
          <w:rFonts w:hint="eastAsia" w:ascii="宋体" w:hAnsi="宋体"/>
          <w:color w:val="auto"/>
          <w:highlight w:val="none"/>
          <w:u w:val="none"/>
          <w:lang w:val="en-US" w:eastAsia="zh-CN"/>
        </w:rPr>
        <w:t>负责编制项目建模、应用和验收的标准，模型包含建筑所有构件、设备等几何和非几何信息以及之间关系信息，模型信息随建设阶段，不断深化和增加。其中模型深度参考 各阶段深度要求进行细化，建立项目具体的模型深度要求或标准。</w:t>
      </w:r>
    </w:p>
    <w:p>
      <w:pPr>
        <w:spacing w:line="500" w:lineRule="exact"/>
        <w:ind w:firstLine="480" w:firstLineChars="200"/>
        <w:rPr>
          <w:rFonts w:hint="eastAsia" w:ascii="宋体" w:hAnsi="宋体"/>
          <w:color w:val="auto"/>
          <w:highlight w:val="none"/>
          <w:u w:val="none"/>
          <w:lang w:val="en-US" w:eastAsia="zh-CN"/>
        </w:rPr>
      </w:pPr>
      <w:r>
        <w:rPr>
          <w:rFonts w:hint="default" w:ascii="宋体" w:hAnsi="宋体" w:eastAsia="宋体" w:cs="宋体"/>
          <w:color w:val="auto"/>
          <w:highlight w:val="none"/>
          <w:u w:val="none"/>
          <w:lang w:val="en-US" w:eastAsia="zh-CN"/>
        </w:rPr>
        <w:t>②</w:t>
      </w:r>
      <w:r>
        <w:rPr>
          <w:rFonts w:hint="eastAsia" w:ascii="宋体" w:hAnsi="宋体"/>
          <w:color w:val="auto"/>
          <w:highlight w:val="none"/>
          <w:u w:val="none"/>
          <w:lang w:val="en-US" w:eastAsia="zh-CN"/>
        </w:rPr>
        <w:t>协助招标人建立项目 BIM 技术应用组织体系和协同运行制度。协调组织设计、施工和监理等参与单位的建模、应用和协同平台管理等工作，负责模型、应用成果的审核、传递和验收，实现 BIM 技术有效应用于项目建设过程的沟通、协同和分析模拟，提高工程性能、质量、进度和成本管理和控制的水平。</w:t>
      </w:r>
    </w:p>
    <w:p>
      <w:pPr>
        <w:spacing w:line="500" w:lineRule="exact"/>
        <w:ind w:firstLine="480" w:firstLineChars="200"/>
        <w:rPr>
          <w:rFonts w:hint="eastAsia" w:ascii="宋体" w:hAnsi="宋体"/>
          <w:color w:val="auto"/>
          <w:highlight w:val="none"/>
          <w:u w:val="none"/>
          <w:lang w:val="en-US" w:eastAsia="zh-CN"/>
        </w:rPr>
      </w:pPr>
      <w:r>
        <w:rPr>
          <w:rFonts w:hint="default" w:ascii="宋体" w:hAnsi="宋体" w:eastAsia="宋体" w:cs="宋体"/>
          <w:color w:val="auto"/>
          <w:highlight w:val="none"/>
          <w:u w:val="none"/>
          <w:lang w:val="en-US" w:eastAsia="zh-CN"/>
        </w:rPr>
        <w:t>③</w:t>
      </w:r>
      <w:r>
        <w:rPr>
          <w:rFonts w:hint="eastAsia" w:ascii="宋体" w:hAnsi="宋体"/>
          <w:color w:val="auto"/>
          <w:highlight w:val="none"/>
          <w:u w:val="none"/>
          <w:lang w:val="en-US" w:eastAsia="zh-CN"/>
        </w:rPr>
        <w:t>在设计过程中，根据设计各阶段的任务，检查各类设计模型、各类 BIM 成果报告检查，达到图纸与模型的表示一致，为施工阶段使用设计模型，提供可靠信息。</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eastAsia="宋体" w:cs="宋体"/>
          <w:color w:val="auto"/>
          <w:highlight w:val="none"/>
          <w:u w:val="none"/>
          <w:lang w:val="en-US" w:eastAsia="zh-CN"/>
        </w:rPr>
        <w:t>④</w:t>
      </w:r>
      <w:r>
        <w:rPr>
          <w:rFonts w:hint="eastAsia" w:ascii="宋体" w:hAnsi="宋体"/>
          <w:color w:val="auto"/>
          <w:highlight w:val="none"/>
          <w:u w:val="none"/>
          <w:lang w:val="en-US" w:eastAsia="zh-CN"/>
        </w:rPr>
        <w:t>各阶段的建筑信息模型（BIM）的调整模型和信息深度提交时间根据工程实际情况及招标人要求时间提交。</w:t>
      </w:r>
    </w:p>
    <w:p>
      <w:pPr>
        <w:spacing w:line="500" w:lineRule="exact"/>
        <w:rPr>
          <w:rFonts w:hint="default"/>
          <w:color w:val="auto"/>
          <w:highlight w:val="none"/>
          <w:lang w:val="en-US" w:eastAsia="zh-CN"/>
        </w:rPr>
      </w:pPr>
      <w:r>
        <w:rPr>
          <w:rFonts w:hint="eastAsia" w:ascii="宋体" w:hAnsi="宋体"/>
          <w:color w:val="auto"/>
          <w:highlight w:val="none"/>
          <w:u w:val="none"/>
          <w:lang w:val="en-US" w:eastAsia="zh-CN"/>
        </w:rPr>
        <w:t>（9）竣工图的绘制要求：设计单位需配合施工单位完成竣工图。</w:t>
      </w:r>
    </w:p>
    <w:p>
      <w:pPr>
        <w:spacing w:line="500" w:lineRule="exact"/>
        <w:rPr>
          <w:rFonts w:hint="default" w:ascii="宋体" w:hAnsi="宋体"/>
          <w:color w:val="auto"/>
          <w:highlight w:val="none"/>
          <w:u w:val="none"/>
          <w:lang w:val="en-US" w:eastAsia="zh-CN"/>
        </w:rPr>
      </w:pPr>
      <w:r>
        <w:rPr>
          <w:rFonts w:hint="eastAsia" w:ascii="宋体" w:hAnsi="宋体"/>
          <w:color w:val="auto"/>
          <w:highlight w:val="none"/>
          <w:u w:val="none"/>
          <w:lang w:val="en-US" w:eastAsia="zh-CN"/>
        </w:rPr>
        <w:t>（10）项目如有组卷出图要求，设计单位需按照招标划分要求配合组卷出图。</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11）本项目实行设计总包模式。专项设计也包括在设计范围内。对于设计总包不具备的次要资质，允许设计总包通过分包的形式达成相关工程项目的专项设计，但需报招标人及项目业主（岭南师范学院）同意后方可实施。</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注：</w:t>
      </w:r>
      <w:r>
        <w:rPr>
          <w:rFonts w:hint="default" w:ascii="宋体" w:hAnsi="宋体" w:eastAsia="宋体" w:cs="宋体"/>
          <w:color w:val="auto"/>
          <w:highlight w:val="none"/>
          <w:u w:val="none"/>
          <w:lang w:val="en-US" w:eastAsia="zh-CN"/>
        </w:rPr>
        <w:t>①</w:t>
      </w:r>
      <w:r>
        <w:rPr>
          <w:rFonts w:hint="eastAsia" w:ascii="宋体" w:hAnsi="宋体"/>
          <w:color w:val="auto"/>
          <w:highlight w:val="none"/>
          <w:u w:val="none"/>
          <w:lang w:val="en-US" w:eastAsia="zh-CN"/>
        </w:rPr>
        <w:t>设计深度及标准执行国家相关规范。</w:t>
      </w:r>
    </w:p>
    <w:p>
      <w:pPr>
        <w:spacing w:line="500" w:lineRule="exact"/>
        <w:ind w:firstLine="480" w:firstLineChars="200"/>
        <w:rPr>
          <w:rFonts w:hint="default" w:ascii="宋体" w:hAnsi="宋体" w:eastAsia="宋体" w:cs="宋体"/>
          <w:color w:val="auto"/>
          <w:highlight w:val="none"/>
          <w:u w:val="none"/>
          <w:lang w:val="en-US" w:eastAsia="zh-CN"/>
        </w:rPr>
      </w:pPr>
      <w:r>
        <w:rPr>
          <w:rFonts w:hint="default" w:ascii="宋体" w:hAnsi="宋体" w:eastAsia="宋体" w:cs="宋体"/>
          <w:color w:val="auto"/>
          <w:highlight w:val="none"/>
          <w:u w:val="none"/>
          <w:lang w:val="en-US" w:eastAsia="zh-CN"/>
        </w:rPr>
        <w:t>②设计</w:t>
      </w:r>
      <w:r>
        <w:rPr>
          <w:rFonts w:hint="eastAsia" w:ascii="宋体" w:hAnsi="宋体" w:eastAsia="宋体" w:cs="宋体"/>
          <w:color w:val="auto"/>
          <w:highlight w:val="none"/>
          <w:u w:val="none"/>
          <w:lang w:val="en-US" w:eastAsia="zh-CN"/>
        </w:rPr>
        <w:t>人须</w:t>
      </w:r>
      <w:r>
        <w:rPr>
          <w:rFonts w:hint="default" w:ascii="宋体" w:hAnsi="宋体" w:eastAsia="宋体" w:cs="宋体"/>
          <w:color w:val="auto"/>
          <w:highlight w:val="none"/>
          <w:u w:val="none"/>
          <w:lang w:val="en-US" w:eastAsia="zh-CN"/>
        </w:rPr>
        <w:t>与前期设计单位主动</w:t>
      </w:r>
      <w:r>
        <w:rPr>
          <w:rFonts w:hint="eastAsia" w:ascii="宋体" w:hAnsi="宋体" w:eastAsia="宋体" w:cs="宋体"/>
          <w:color w:val="auto"/>
          <w:highlight w:val="none"/>
          <w:u w:val="none"/>
          <w:lang w:val="en-US" w:eastAsia="zh-CN"/>
        </w:rPr>
        <w:t>联系</w:t>
      </w:r>
      <w:r>
        <w:rPr>
          <w:rFonts w:hint="default" w:ascii="宋体" w:hAnsi="宋体" w:eastAsia="宋体" w:cs="宋体"/>
          <w:color w:val="auto"/>
          <w:highlight w:val="none"/>
          <w:u w:val="none"/>
          <w:lang w:val="en-US" w:eastAsia="zh-CN"/>
        </w:rPr>
        <w:t>沟通</w:t>
      </w:r>
      <w:r>
        <w:rPr>
          <w:rFonts w:hint="eastAsia" w:ascii="宋体" w:hAnsi="宋体" w:eastAsia="宋体" w:cs="宋体"/>
          <w:color w:val="auto"/>
          <w:highlight w:val="none"/>
          <w:u w:val="none"/>
          <w:lang w:val="en-US" w:eastAsia="zh-CN"/>
        </w:rPr>
        <w:t>配合施工图设计工作。</w:t>
      </w:r>
    </w:p>
    <w:p>
      <w:pPr>
        <w:spacing w:line="500" w:lineRule="exact"/>
        <w:ind w:firstLine="480" w:firstLineChars="200"/>
        <w:rPr>
          <w:rFonts w:hint="eastAsia"/>
          <w:color w:val="auto"/>
          <w:highlight w:val="none"/>
          <w:lang w:val="en-US" w:eastAsia="zh-CN"/>
        </w:rPr>
      </w:pPr>
      <w:r>
        <w:rPr>
          <w:rFonts w:hint="default" w:ascii="宋体" w:hAnsi="宋体" w:eastAsia="宋体" w:cs="宋体"/>
          <w:color w:val="auto"/>
          <w:highlight w:val="none"/>
          <w:u w:val="none"/>
          <w:lang w:val="en-US" w:eastAsia="zh-CN"/>
        </w:rPr>
        <w:t>③</w:t>
      </w:r>
      <w:r>
        <w:rPr>
          <w:rFonts w:hint="eastAsia" w:ascii="宋体" w:hAnsi="宋体"/>
          <w:color w:val="auto"/>
          <w:highlight w:val="none"/>
          <w:u w:val="none"/>
          <w:lang w:val="en-US" w:eastAsia="zh-CN"/>
        </w:rPr>
        <w:t>本设计属限额设计。设计内容及总造价原则不得超出初步设计内的设计内容与工程费用。如由于项目客观原因导致总工程费用超出初步设计工程费，中标人需优化或调整设计内容以达到初步设计要求。</w:t>
      </w:r>
    </w:p>
    <w:p>
      <w:pPr>
        <w:rPr>
          <w:rFonts w:hint="eastAsia"/>
          <w:color w:val="auto"/>
          <w:highlight w:val="none"/>
          <w:lang w:val="en-US" w:eastAsia="zh-CN"/>
        </w:rPr>
      </w:pPr>
    </w:p>
    <w:p>
      <w:pPr>
        <w:numPr>
          <w:ilvl w:val="0"/>
          <w:numId w:val="0"/>
        </w:numPr>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二、</w:t>
      </w:r>
      <w:r>
        <w:rPr>
          <w:rFonts w:hint="eastAsia" w:ascii="宋体" w:hAnsi="宋体" w:eastAsia="宋体"/>
          <w:b/>
          <w:bCs/>
          <w:color w:val="auto"/>
          <w:sz w:val="24"/>
          <w:szCs w:val="24"/>
          <w:highlight w:val="none"/>
        </w:rPr>
        <w:t>设计要求：</w:t>
      </w:r>
    </w:p>
    <w:p>
      <w:pPr>
        <w:pStyle w:val="58"/>
        <w:spacing w:line="360" w:lineRule="auto"/>
        <w:ind w:left="0"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施工图</w:t>
      </w:r>
      <w:r>
        <w:rPr>
          <w:rFonts w:ascii="宋体" w:hAnsi="宋体" w:eastAsia="宋体"/>
          <w:color w:val="auto"/>
          <w:sz w:val="24"/>
          <w:szCs w:val="24"/>
          <w:highlight w:val="none"/>
        </w:rPr>
        <w:t>图纸深度除应达到国家建设部颁布的</w:t>
      </w:r>
      <w:r>
        <w:rPr>
          <w:rFonts w:hint="eastAsia" w:ascii="宋体" w:hAnsi="宋体" w:eastAsia="宋体"/>
          <w:color w:val="auto"/>
          <w:sz w:val="24"/>
          <w:szCs w:val="24"/>
          <w:highlight w:val="none"/>
        </w:rPr>
        <w:t>《</w:t>
      </w:r>
      <w:r>
        <w:rPr>
          <w:rFonts w:ascii="宋体" w:hAnsi="宋体" w:eastAsia="宋体"/>
          <w:color w:val="auto"/>
          <w:sz w:val="24"/>
          <w:szCs w:val="24"/>
          <w:highlight w:val="none"/>
        </w:rPr>
        <w:t>建筑工程设计文件编制深度规定</w:t>
      </w:r>
      <w:r>
        <w:rPr>
          <w:rFonts w:hint="eastAsia" w:ascii="宋体" w:hAnsi="宋体" w:eastAsia="宋体"/>
          <w:color w:val="auto"/>
          <w:sz w:val="24"/>
          <w:szCs w:val="24"/>
          <w:highlight w:val="none"/>
        </w:rPr>
        <w:t>》</w:t>
      </w:r>
      <w:r>
        <w:rPr>
          <w:rFonts w:ascii="宋体" w:hAnsi="宋体" w:eastAsia="宋体"/>
          <w:color w:val="auto"/>
          <w:sz w:val="24"/>
          <w:szCs w:val="24"/>
          <w:highlight w:val="none"/>
        </w:rPr>
        <w:t>要求深度外，还应满足如下要求：</w:t>
      </w:r>
    </w:p>
    <w:p>
      <w:pPr>
        <w:pStyle w:val="58"/>
        <w:numPr>
          <w:ilvl w:val="0"/>
          <w:numId w:val="0"/>
        </w:numPr>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lang w:eastAsia="zh-CN"/>
        </w:rPr>
        <w:t>整体</w:t>
      </w:r>
      <w:r>
        <w:rPr>
          <w:rFonts w:hint="eastAsia" w:ascii="宋体" w:hAnsi="宋体" w:eastAsia="宋体" w:cs="宋体"/>
          <w:b/>
          <w:bCs/>
          <w:color w:val="auto"/>
          <w:sz w:val="24"/>
          <w:szCs w:val="24"/>
          <w:highlight w:val="none"/>
        </w:rPr>
        <w:t>图纸设计成果要求</w:t>
      </w:r>
    </w:p>
    <w:p>
      <w:pPr>
        <w:numPr>
          <w:ilvl w:val="0"/>
          <w:numId w:val="2"/>
        </w:numPr>
        <w:spacing w:line="360" w:lineRule="auto"/>
        <w:jc w:val="left"/>
        <w:rPr>
          <w:rFonts w:ascii="宋体" w:hAnsi="宋体" w:cs="Arial"/>
          <w:color w:val="auto"/>
          <w:sz w:val="24"/>
          <w:highlight w:val="none"/>
        </w:rPr>
      </w:pPr>
      <w:r>
        <w:rPr>
          <w:rFonts w:hint="eastAsia" w:ascii="宋体" w:hAnsi="宋体" w:eastAsia="宋体"/>
          <w:bCs/>
          <w:color w:val="auto"/>
          <w:sz w:val="24"/>
          <w:szCs w:val="24"/>
          <w:highlight w:val="none"/>
        </w:rPr>
        <w:t>需针对</w:t>
      </w:r>
      <w:r>
        <w:rPr>
          <w:rFonts w:hint="eastAsia" w:ascii="宋体" w:hAnsi="宋体" w:eastAsia="宋体"/>
          <w:bCs/>
          <w:color w:val="auto"/>
          <w:sz w:val="24"/>
          <w:szCs w:val="24"/>
          <w:highlight w:val="none"/>
          <w:lang w:eastAsia="zh-CN"/>
        </w:rPr>
        <w:t>不同</w:t>
      </w:r>
      <w:r>
        <w:rPr>
          <w:rFonts w:hint="eastAsia" w:ascii="宋体" w:hAnsi="宋体" w:eastAsia="宋体"/>
          <w:bCs/>
          <w:color w:val="auto"/>
          <w:sz w:val="24"/>
          <w:szCs w:val="24"/>
          <w:highlight w:val="none"/>
        </w:rPr>
        <w:t>功能的转换合理考虑消防设计，实现建筑功能的转换能力。</w:t>
      </w:r>
      <w:r>
        <w:rPr>
          <w:rFonts w:ascii="宋体" w:hAnsi="宋体" w:cs="Arial"/>
          <w:color w:val="auto"/>
          <w:sz w:val="24"/>
          <w:highlight w:val="none"/>
        </w:rPr>
        <w:t>消火栓箱、配电箱等设备设施位置或留洞、留槽必须在建筑平面图中反映</w:t>
      </w:r>
      <w:r>
        <w:rPr>
          <w:rFonts w:hint="eastAsia" w:ascii="宋体" w:hAnsi="宋体" w:cs="Arial"/>
          <w:color w:val="auto"/>
          <w:sz w:val="24"/>
          <w:highlight w:val="none"/>
        </w:rPr>
        <w:t>；前期出图中，各专业的预留预埋孔洞及特殊做法，必须在建筑及结构图中</w:t>
      </w:r>
      <w:r>
        <w:rPr>
          <w:rFonts w:ascii="宋体" w:hAnsi="宋体" w:cs="Arial"/>
          <w:color w:val="auto"/>
          <w:sz w:val="24"/>
          <w:highlight w:val="none"/>
        </w:rPr>
        <w:t>反映</w:t>
      </w:r>
      <w:r>
        <w:rPr>
          <w:rFonts w:hint="eastAsia" w:ascii="宋体" w:hAnsi="宋体" w:cs="Arial"/>
          <w:color w:val="auto"/>
          <w:sz w:val="24"/>
          <w:highlight w:val="none"/>
        </w:rPr>
        <w:t>。</w:t>
      </w:r>
    </w:p>
    <w:p>
      <w:pPr>
        <w:numPr>
          <w:ilvl w:val="0"/>
          <w:numId w:val="2"/>
        </w:numPr>
        <w:spacing w:line="360" w:lineRule="auto"/>
        <w:jc w:val="left"/>
        <w:rPr>
          <w:rFonts w:ascii="宋体" w:hAnsi="宋体" w:cs="Arial"/>
          <w:color w:val="auto"/>
          <w:sz w:val="24"/>
          <w:highlight w:val="none"/>
        </w:rPr>
      </w:pPr>
      <w:r>
        <w:rPr>
          <w:rFonts w:ascii="宋体" w:hAnsi="宋体" w:cs="Arial"/>
          <w:color w:val="auto"/>
          <w:sz w:val="24"/>
          <w:highlight w:val="none"/>
        </w:rPr>
        <w:t>屋顶平面图中，必须标示出所有屋顶设备设施、出屋面管井、管道的位置等</w:t>
      </w:r>
      <w:r>
        <w:rPr>
          <w:rFonts w:hint="eastAsia" w:ascii="宋体" w:hAnsi="宋体" w:cs="Arial"/>
          <w:color w:val="auto"/>
          <w:sz w:val="24"/>
          <w:highlight w:val="none"/>
        </w:rPr>
        <w:t>，各种管井、管道、设备设施组织排放整齐，满足</w:t>
      </w:r>
      <w:r>
        <w:rPr>
          <w:rFonts w:hint="eastAsia" w:ascii="宋体" w:hAnsi="宋体" w:cs="Arial"/>
          <w:color w:val="auto"/>
          <w:sz w:val="24"/>
          <w:highlight w:val="none"/>
          <w:lang w:val="en-US" w:eastAsia="zh-CN"/>
        </w:rPr>
        <w:t>招标人</w:t>
      </w:r>
      <w:r>
        <w:rPr>
          <w:rFonts w:hint="eastAsia" w:ascii="宋体" w:hAnsi="宋体" w:cs="Arial"/>
          <w:color w:val="auto"/>
          <w:sz w:val="24"/>
          <w:highlight w:val="none"/>
        </w:rPr>
        <w:t>的美化要求</w:t>
      </w:r>
      <w:r>
        <w:rPr>
          <w:rFonts w:ascii="宋体" w:hAnsi="宋体" w:cs="Arial"/>
          <w:color w:val="auto"/>
          <w:sz w:val="24"/>
          <w:highlight w:val="none"/>
        </w:rPr>
        <w:t>。</w:t>
      </w:r>
    </w:p>
    <w:p>
      <w:pPr>
        <w:numPr>
          <w:ilvl w:val="0"/>
          <w:numId w:val="2"/>
        </w:numPr>
        <w:spacing w:line="360" w:lineRule="auto"/>
        <w:jc w:val="left"/>
        <w:rPr>
          <w:rFonts w:ascii="宋体" w:hAnsi="宋体" w:cs="Arial"/>
          <w:color w:val="auto"/>
          <w:sz w:val="24"/>
          <w:highlight w:val="none"/>
        </w:rPr>
      </w:pPr>
      <w:r>
        <w:rPr>
          <w:rFonts w:ascii="宋体" w:hAnsi="宋体" w:cs="Arial"/>
          <w:color w:val="auto"/>
          <w:sz w:val="24"/>
          <w:highlight w:val="none"/>
        </w:rPr>
        <w:t>必须提供地</w:t>
      </w:r>
      <w:r>
        <w:rPr>
          <w:rFonts w:hint="eastAsia" w:ascii="宋体" w:hAnsi="宋体" w:cs="Arial"/>
          <w:color w:val="auto"/>
          <w:sz w:val="24"/>
          <w:highlight w:val="none"/>
        </w:rPr>
        <w:t>上、地下层</w:t>
      </w:r>
      <w:r>
        <w:rPr>
          <w:rFonts w:ascii="宋体" w:hAnsi="宋体" w:cs="Arial"/>
          <w:color w:val="auto"/>
          <w:sz w:val="24"/>
          <w:highlight w:val="none"/>
        </w:rPr>
        <w:t>管线综合图</w:t>
      </w:r>
      <w:r>
        <w:rPr>
          <w:rFonts w:hint="eastAsia" w:ascii="宋体" w:hAnsi="宋体" w:cs="Arial"/>
          <w:color w:val="auto"/>
          <w:sz w:val="24"/>
          <w:highlight w:val="none"/>
        </w:rPr>
        <w:t>并须满足</w:t>
      </w:r>
      <w:r>
        <w:rPr>
          <w:rFonts w:hint="eastAsia" w:ascii="宋体" w:hAnsi="宋体" w:cs="Arial"/>
          <w:color w:val="auto"/>
          <w:sz w:val="24"/>
          <w:highlight w:val="none"/>
          <w:lang w:val="en-US" w:eastAsia="zh-CN"/>
        </w:rPr>
        <w:t>招标人</w:t>
      </w:r>
      <w:r>
        <w:rPr>
          <w:rFonts w:hint="eastAsia" w:ascii="宋体" w:hAnsi="宋体" w:cs="Arial"/>
          <w:color w:val="auto"/>
          <w:sz w:val="24"/>
          <w:highlight w:val="none"/>
        </w:rPr>
        <w:t>要求。</w:t>
      </w:r>
    </w:p>
    <w:p>
      <w:pPr>
        <w:numPr>
          <w:ilvl w:val="0"/>
          <w:numId w:val="2"/>
        </w:numPr>
        <w:spacing w:line="360" w:lineRule="auto"/>
        <w:jc w:val="left"/>
        <w:rPr>
          <w:rFonts w:ascii="宋体" w:hAnsi="宋体" w:cs="Arial"/>
          <w:color w:val="auto"/>
          <w:sz w:val="24"/>
          <w:highlight w:val="none"/>
        </w:rPr>
      </w:pPr>
      <w:r>
        <w:rPr>
          <w:rFonts w:hint="eastAsia" w:ascii="宋体" w:hAnsi="宋体" w:cs="Arial"/>
          <w:color w:val="auto"/>
          <w:sz w:val="24"/>
          <w:highlight w:val="none"/>
        </w:rPr>
        <w:t>对综合管线进行有机的组织，尽量将检查井、雨水井、通风井等设于隐蔽处或结合景观设计巧妙处理。</w:t>
      </w:r>
    </w:p>
    <w:p>
      <w:pPr>
        <w:numPr>
          <w:ilvl w:val="0"/>
          <w:numId w:val="2"/>
        </w:numPr>
        <w:spacing w:before="84" w:beforeLines="35" w:after="84" w:afterLines="35" w:line="360" w:lineRule="auto"/>
        <w:jc w:val="left"/>
        <w:rPr>
          <w:rFonts w:ascii="宋体" w:hAnsi="宋体" w:cs="Arial"/>
          <w:color w:val="auto"/>
          <w:sz w:val="24"/>
          <w:highlight w:val="none"/>
        </w:rPr>
      </w:pPr>
      <w:r>
        <w:rPr>
          <w:rFonts w:hint="eastAsia" w:ascii="宋体" w:hAnsi="宋体" w:cs="Arial"/>
          <w:color w:val="auto"/>
          <w:sz w:val="24"/>
          <w:highlight w:val="none"/>
        </w:rPr>
        <w:t>景观设计需密切配合建筑设计，一是有利于环境、交通、等整体设计，达到最佳效果；二是便于功能与标高的整体解决，减少设计上不必要的冲突和反复，且便于养护。</w:t>
      </w:r>
    </w:p>
    <w:p>
      <w:pPr>
        <w:numPr>
          <w:ilvl w:val="0"/>
          <w:numId w:val="2"/>
        </w:numPr>
        <w:spacing w:before="84" w:beforeLines="35" w:after="84" w:afterLines="35" w:line="360" w:lineRule="auto"/>
        <w:jc w:val="left"/>
        <w:rPr>
          <w:rFonts w:hint="eastAsia" w:ascii="宋体" w:hAnsi="宋体" w:cs="Arial" w:eastAsiaTheme="minorEastAsia"/>
          <w:color w:val="auto"/>
          <w:kern w:val="2"/>
          <w:sz w:val="24"/>
          <w:szCs w:val="24"/>
          <w:highlight w:val="none"/>
          <w:lang w:val="en-US" w:eastAsia="zh-CN" w:bidi="ar-SA"/>
        </w:rPr>
      </w:pPr>
      <w:r>
        <w:rPr>
          <w:rFonts w:hint="eastAsia" w:ascii="宋体" w:hAnsi="宋体" w:cs="Arial" w:eastAsiaTheme="minorEastAsia"/>
          <w:color w:val="auto"/>
          <w:kern w:val="2"/>
          <w:sz w:val="24"/>
          <w:szCs w:val="24"/>
          <w:highlight w:val="none"/>
          <w:lang w:val="en-US" w:eastAsia="zh-CN" w:bidi="ar-SA"/>
        </w:rPr>
        <w:t>各专业出图前必须互相会审图纸（土建、景观、幕墙、室内等单位的合图校核），如因现场原因先出图纸，则必须在出图后完成内部各专业的图纸会审。</w:t>
      </w:r>
    </w:p>
    <w:p>
      <w:pPr>
        <w:numPr>
          <w:ilvl w:val="0"/>
          <w:numId w:val="2"/>
        </w:numPr>
        <w:spacing w:before="84" w:beforeLines="35" w:after="84" w:afterLines="35" w:line="360" w:lineRule="auto"/>
        <w:jc w:val="left"/>
        <w:rPr>
          <w:rFonts w:ascii="宋体" w:hAnsi="宋体" w:cs="Arial"/>
          <w:color w:val="auto"/>
          <w:sz w:val="24"/>
          <w:highlight w:val="none"/>
        </w:rPr>
      </w:pPr>
      <w:r>
        <w:rPr>
          <w:rFonts w:hint="eastAsia" w:ascii="宋体" w:hAnsi="宋体" w:cs="Arial"/>
          <w:color w:val="auto"/>
          <w:sz w:val="24"/>
          <w:highlight w:val="none"/>
          <w:lang w:val="en-US" w:eastAsia="zh-CN"/>
        </w:rPr>
        <w:t>设计文件中还需包含：消防安全设计专篇、节能设计专篇、场地综合图。场地综合图包含：图示所有地面及消防登高面、地下构筑物、设计物，包括管井、出地面风井、灯杆、绿地、雕塑等，并综合确认设计可行性。（例如绿地预留覆土厚度、雕塑下承载力、火景设备管道、灯具锚固强度等）。</w:t>
      </w:r>
    </w:p>
    <w:p>
      <w:pPr>
        <w:numPr>
          <w:ilvl w:val="0"/>
          <w:numId w:val="2"/>
        </w:numPr>
        <w:spacing w:before="84" w:beforeLines="35" w:after="84" w:afterLines="35" w:line="360" w:lineRule="auto"/>
        <w:jc w:val="left"/>
        <w:rPr>
          <w:rFonts w:ascii="宋体" w:hAnsi="宋体" w:cs="Arial"/>
          <w:color w:val="auto"/>
          <w:sz w:val="24"/>
          <w:highlight w:val="none"/>
        </w:rPr>
      </w:pPr>
      <w:r>
        <w:rPr>
          <w:rFonts w:hint="eastAsia" w:ascii="宋体" w:hAnsi="宋体" w:cs="Arial"/>
          <w:color w:val="auto"/>
          <w:sz w:val="24"/>
          <w:highlight w:val="none"/>
        </w:rPr>
        <w:t>重点考虑在进行单体建筑施工图设计时的综合管网与市政系统的衔接，明细各系统的管网综合并出具管线综合平面图及高程图。</w:t>
      </w:r>
    </w:p>
    <w:p>
      <w:pPr>
        <w:spacing w:before="84" w:beforeLines="35" w:after="84" w:afterLines="35" w:line="360" w:lineRule="auto"/>
        <w:jc w:val="left"/>
        <w:rPr>
          <w:rFonts w:ascii="宋体" w:hAnsi="宋体" w:cs="Arial"/>
          <w:b/>
          <w:color w:val="auto"/>
          <w:spacing w:val="10"/>
          <w:sz w:val="24"/>
          <w:highlight w:val="none"/>
        </w:rPr>
      </w:pPr>
      <w:r>
        <w:rPr>
          <w:rFonts w:hint="eastAsia" w:ascii="宋体" w:hAnsi="宋体" w:cs="Arial"/>
          <w:b/>
          <w:color w:val="auto"/>
          <w:spacing w:val="10"/>
          <w:sz w:val="24"/>
          <w:highlight w:val="none"/>
          <w:lang w:val="en-US" w:eastAsia="zh-CN"/>
        </w:rPr>
        <w:t xml:space="preserve">2.2 </w:t>
      </w:r>
      <w:r>
        <w:rPr>
          <w:rFonts w:hint="eastAsia" w:ascii="宋体" w:hAnsi="宋体" w:cs="Arial"/>
          <w:b/>
          <w:color w:val="auto"/>
          <w:spacing w:val="10"/>
          <w:sz w:val="24"/>
          <w:highlight w:val="none"/>
        </w:rPr>
        <w:t xml:space="preserve">机电图纸设计成果要求 </w:t>
      </w:r>
    </w:p>
    <w:p>
      <w:pPr>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一次机电施工图设计成果</w:t>
      </w:r>
      <w:r>
        <w:rPr>
          <w:rFonts w:ascii="宋体" w:hAnsi="宋体" w:cs="Arial"/>
          <w:color w:val="auto"/>
          <w:sz w:val="24"/>
          <w:highlight w:val="none"/>
        </w:rPr>
        <w:t>应包括：设计说明、系统图、</w:t>
      </w:r>
      <w:r>
        <w:rPr>
          <w:rFonts w:hint="eastAsia" w:ascii="宋体" w:hAnsi="宋体" w:cs="Arial"/>
          <w:color w:val="auto"/>
          <w:sz w:val="24"/>
          <w:highlight w:val="none"/>
        </w:rPr>
        <w:t>设备材料表（所列设备及材料的参数需满足招标要求，即包含设备参数、规格、材料要求、所配附件等）、</w:t>
      </w:r>
      <w:r>
        <w:rPr>
          <w:rFonts w:ascii="宋体" w:hAnsi="宋体" w:cs="Arial"/>
          <w:color w:val="auto"/>
          <w:sz w:val="24"/>
          <w:highlight w:val="none"/>
        </w:rPr>
        <w:t>平面图、专</w:t>
      </w:r>
      <w:r>
        <w:rPr>
          <w:rFonts w:hint="eastAsia" w:ascii="宋体" w:hAnsi="宋体" w:cs="Arial"/>
          <w:color w:val="auto"/>
          <w:sz w:val="24"/>
          <w:highlight w:val="none"/>
        </w:rPr>
        <w:t>业</w:t>
      </w:r>
      <w:r>
        <w:rPr>
          <w:rFonts w:ascii="宋体" w:hAnsi="宋体" w:cs="Arial"/>
          <w:color w:val="auto"/>
          <w:sz w:val="24"/>
          <w:highlight w:val="none"/>
        </w:rPr>
        <w:t>机房设计图纸</w:t>
      </w:r>
      <w:r>
        <w:rPr>
          <w:rFonts w:hint="eastAsia" w:ascii="宋体" w:hAnsi="宋体" w:cs="Arial"/>
          <w:color w:val="auto"/>
          <w:sz w:val="24"/>
          <w:highlight w:val="none"/>
        </w:rPr>
        <w:t>（包含设备布置图，设备接管图，主要管线密集交叉处及地形变化复杂处管线综合剖面图，能够表达所含管线的所有规格尺寸、安装标高）</w:t>
      </w:r>
      <w:r>
        <w:rPr>
          <w:rFonts w:ascii="宋体" w:hAnsi="宋体" w:cs="Arial"/>
          <w:color w:val="auto"/>
          <w:sz w:val="24"/>
          <w:highlight w:val="none"/>
        </w:rPr>
        <w:t>、各竖井大样图、</w:t>
      </w:r>
      <w:r>
        <w:rPr>
          <w:rFonts w:hint="eastAsia" w:ascii="宋体" w:hAnsi="宋体" w:cs="Arial"/>
          <w:color w:val="auto"/>
          <w:sz w:val="24"/>
          <w:highlight w:val="none"/>
        </w:rPr>
        <w:t>室内及屋面管线综合图、</w:t>
      </w:r>
      <w:r>
        <w:rPr>
          <w:rFonts w:ascii="宋体" w:hAnsi="宋体" w:cs="Arial"/>
          <w:color w:val="auto"/>
          <w:sz w:val="24"/>
          <w:highlight w:val="none"/>
        </w:rPr>
        <w:t>主要设备的安装</w:t>
      </w:r>
      <w:r>
        <w:rPr>
          <w:rFonts w:hint="eastAsia" w:ascii="宋体" w:hAnsi="宋体" w:cs="Arial"/>
          <w:color w:val="auto"/>
          <w:sz w:val="24"/>
          <w:highlight w:val="none"/>
        </w:rPr>
        <w:t>图（包含机组安装剖面图、功能段详图）、</w:t>
      </w:r>
      <w:r>
        <w:rPr>
          <w:rFonts w:ascii="宋体" w:hAnsi="宋体" w:cs="Arial"/>
          <w:color w:val="auto"/>
          <w:sz w:val="24"/>
          <w:highlight w:val="none"/>
        </w:rPr>
        <w:t>二次控制</w:t>
      </w:r>
      <w:r>
        <w:rPr>
          <w:rFonts w:hint="eastAsia" w:ascii="宋体" w:hAnsi="宋体" w:cs="Arial"/>
          <w:color w:val="auto"/>
          <w:sz w:val="24"/>
          <w:highlight w:val="none"/>
        </w:rPr>
        <w:t>要求</w:t>
      </w:r>
      <w:r>
        <w:rPr>
          <w:rFonts w:ascii="宋体" w:hAnsi="宋体" w:cs="Arial"/>
          <w:color w:val="auto"/>
          <w:sz w:val="24"/>
          <w:highlight w:val="none"/>
        </w:rPr>
        <w:t>、</w:t>
      </w:r>
      <w:r>
        <w:rPr>
          <w:rFonts w:hint="eastAsia" w:ascii="宋体" w:hAnsi="宋体" w:cs="Arial"/>
          <w:color w:val="auto"/>
          <w:sz w:val="24"/>
          <w:highlight w:val="none"/>
        </w:rPr>
        <w:t>配合土建预留预埋图、各专业的计算书（包括电力容量计算、柴油发电机选型计算书、设备选型计算，系统容量计算，管路水力计算，冷热负荷计算等）</w:t>
      </w:r>
      <w:r>
        <w:rPr>
          <w:rFonts w:ascii="宋体" w:hAnsi="宋体" w:cs="Arial"/>
          <w:color w:val="auto"/>
          <w:sz w:val="24"/>
          <w:highlight w:val="none"/>
        </w:rPr>
        <w:t>等。施工图纸中所有管井、风道均需注明服务对象并编号。</w:t>
      </w:r>
    </w:p>
    <w:p>
      <w:pPr>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二次机电施工图设计成果：深度应满足现行国家设计深度的要求。室内区域必须套入</w:t>
      </w:r>
      <w:r>
        <w:rPr>
          <w:rFonts w:hint="eastAsia" w:ascii="宋体" w:hAnsi="宋体" w:cs="Arial"/>
          <w:color w:val="auto"/>
          <w:sz w:val="24"/>
          <w:highlight w:val="none"/>
          <w:lang w:val="en-US" w:eastAsia="zh-CN"/>
        </w:rPr>
        <w:t>招标</w:t>
      </w:r>
      <w:r>
        <w:rPr>
          <w:rFonts w:hint="eastAsia" w:ascii="宋体" w:hAnsi="宋体" w:cs="Arial"/>
          <w:color w:val="auto"/>
          <w:sz w:val="24"/>
          <w:highlight w:val="none"/>
        </w:rPr>
        <w:t>人签确的室内设计带家具平面图。所有设备机房、管井等一次机电设计完善，可直接用于一次机电施工。二次机电施工图必须通过</w:t>
      </w:r>
      <w:r>
        <w:rPr>
          <w:rFonts w:hint="eastAsia" w:ascii="宋体" w:hAnsi="宋体" w:cs="Arial"/>
          <w:color w:val="auto"/>
          <w:sz w:val="24"/>
          <w:highlight w:val="none"/>
          <w:lang w:val="en-US" w:eastAsia="zh-CN"/>
        </w:rPr>
        <w:t>招标</w:t>
      </w:r>
      <w:r>
        <w:rPr>
          <w:rFonts w:hint="eastAsia" w:ascii="宋体" w:hAnsi="宋体" w:cs="Arial"/>
          <w:color w:val="auto"/>
          <w:sz w:val="24"/>
          <w:highlight w:val="none"/>
        </w:rPr>
        <w:t>人和相关部门的审核并书面确认，才可视为该阶段工作完成。</w:t>
      </w:r>
    </w:p>
    <w:p>
      <w:pPr>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二次机电施工图设计成果</w:t>
      </w:r>
      <w:r>
        <w:rPr>
          <w:rFonts w:ascii="宋体" w:hAnsi="宋体" w:cs="Arial"/>
          <w:color w:val="auto"/>
          <w:sz w:val="24"/>
          <w:highlight w:val="none"/>
        </w:rPr>
        <w:t>应包括：设计说明、系统图、</w:t>
      </w:r>
      <w:r>
        <w:rPr>
          <w:rFonts w:hint="eastAsia" w:ascii="宋体" w:hAnsi="宋体" w:cs="Arial"/>
          <w:color w:val="auto"/>
          <w:sz w:val="24"/>
          <w:highlight w:val="none"/>
        </w:rPr>
        <w:t>设备材料表（所列设备及材料的参数需包含设备参数、规格、材料要求、所配附件等）、</w:t>
      </w:r>
      <w:r>
        <w:rPr>
          <w:rFonts w:ascii="宋体" w:hAnsi="宋体" w:cs="Arial"/>
          <w:color w:val="auto"/>
          <w:sz w:val="24"/>
          <w:highlight w:val="none"/>
        </w:rPr>
        <w:t>平面图、专</w:t>
      </w:r>
      <w:r>
        <w:rPr>
          <w:rFonts w:hint="eastAsia" w:ascii="宋体" w:hAnsi="宋体" w:cs="Arial"/>
          <w:color w:val="auto"/>
          <w:sz w:val="24"/>
          <w:highlight w:val="none"/>
        </w:rPr>
        <w:t>业</w:t>
      </w:r>
      <w:r>
        <w:rPr>
          <w:rFonts w:ascii="宋体" w:hAnsi="宋体" w:cs="Arial"/>
          <w:color w:val="auto"/>
          <w:sz w:val="24"/>
          <w:highlight w:val="none"/>
        </w:rPr>
        <w:t>机房设计图纸</w:t>
      </w:r>
      <w:r>
        <w:rPr>
          <w:rFonts w:hint="eastAsia" w:ascii="宋体" w:hAnsi="宋体" w:cs="Arial"/>
          <w:color w:val="auto"/>
          <w:sz w:val="24"/>
          <w:highlight w:val="none"/>
        </w:rPr>
        <w:t>（包含设备布置图，设备接管图，主要管线密集交叉处及地形变化复杂处管线综合剖面图，能够表达所含管线的所有规格尺寸、安装标高）</w:t>
      </w:r>
      <w:r>
        <w:rPr>
          <w:rFonts w:ascii="宋体" w:hAnsi="宋体" w:cs="Arial"/>
          <w:color w:val="auto"/>
          <w:sz w:val="24"/>
          <w:highlight w:val="none"/>
        </w:rPr>
        <w:t>、各竖井大样图、</w:t>
      </w:r>
      <w:r>
        <w:rPr>
          <w:rFonts w:hint="eastAsia" w:ascii="宋体" w:hAnsi="宋体" w:cs="Arial"/>
          <w:color w:val="auto"/>
          <w:sz w:val="24"/>
          <w:highlight w:val="none"/>
        </w:rPr>
        <w:t>室内及屋面管线综合图、</w:t>
      </w:r>
      <w:r>
        <w:rPr>
          <w:rFonts w:ascii="宋体" w:hAnsi="宋体" w:cs="Arial"/>
          <w:color w:val="auto"/>
          <w:sz w:val="24"/>
          <w:highlight w:val="none"/>
        </w:rPr>
        <w:t>主要设备的安装</w:t>
      </w:r>
      <w:r>
        <w:rPr>
          <w:rFonts w:hint="eastAsia" w:ascii="宋体" w:hAnsi="宋体" w:cs="Arial"/>
          <w:color w:val="auto"/>
          <w:sz w:val="24"/>
          <w:highlight w:val="none"/>
        </w:rPr>
        <w:t>图（包含机组安装详图，机组安装剖面图、功能段详图）、</w:t>
      </w:r>
      <w:r>
        <w:rPr>
          <w:rFonts w:ascii="宋体" w:hAnsi="宋体" w:cs="Arial"/>
          <w:color w:val="auto"/>
          <w:sz w:val="24"/>
          <w:highlight w:val="none"/>
        </w:rPr>
        <w:t>二次控制</w:t>
      </w:r>
      <w:r>
        <w:rPr>
          <w:rFonts w:hint="eastAsia" w:ascii="宋体" w:hAnsi="宋体" w:cs="Arial"/>
          <w:color w:val="auto"/>
          <w:sz w:val="24"/>
          <w:highlight w:val="none"/>
        </w:rPr>
        <w:t>要求</w:t>
      </w:r>
      <w:r>
        <w:rPr>
          <w:rFonts w:ascii="宋体" w:hAnsi="宋体" w:cs="Arial"/>
          <w:color w:val="auto"/>
          <w:sz w:val="24"/>
          <w:highlight w:val="none"/>
        </w:rPr>
        <w:t>、</w:t>
      </w:r>
      <w:r>
        <w:rPr>
          <w:rFonts w:hint="eastAsia" w:ascii="宋体" w:hAnsi="宋体" w:cs="Arial"/>
          <w:color w:val="auto"/>
          <w:sz w:val="24"/>
          <w:highlight w:val="none"/>
        </w:rPr>
        <w:t>配合土建预留预埋图、各专业的计算书（包括电力容量计算、柴油发电机选型计算书、设备选型计算，系统容量计算，管路水力计算，冷热负荷计算等）</w:t>
      </w:r>
      <w:r>
        <w:rPr>
          <w:rFonts w:ascii="宋体" w:hAnsi="宋体" w:cs="Arial"/>
          <w:color w:val="auto"/>
          <w:sz w:val="24"/>
          <w:highlight w:val="none"/>
        </w:rPr>
        <w:t>等。施工图纸中所有管井、风道均需注明服务对象并编号。</w:t>
      </w:r>
      <w:r>
        <w:rPr>
          <w:rFonts w:hint="eastAsia" w:ascii="宋体" w:hAnsi="宋体" w:cs="Arial"/>
          <w:color w:val="auto"/>
          <w:sz w:val="24"/>
          <w:highlight w:val="none"/>
        </w:rPr>
        <w:t>提供</w:t>
      </w:r>
      <w:r>
        <w:rPr>
          <w:rFonts w:ascii="宋体" w:hAnsi="宋体" w:cs="Arial"/>
          <w:color w:val="auto"/>
          <w:sz w:val="24"/>
          <w:highlight w:val="none"/>
        </w:rPr>
        <w:t>界面划分</w:t>
      </w:r>
      <w:r>
        <w:rPr>
          <w:rFonts w:hint="eastAsia" w:ascii="宋体" w:hAnsi="宋体" w:cs="Arial"/>
          <w:color w:val="auto"/>
          <w:sz w:val="24"/>
          <w:highlight w:val="none"/>
        </w:rPr>
        <w:t>、接</w:t>
      </w:r>
      <w:r>
        <w:rPr>
          <w:rFonts w:ascii="宋体" w:hAnsi="宋体" w:cs="Arial"/>
          <w:color w:val="auto"/>
          <w:sz w:val="24"/>
          <w:highlight w:val="none"/>
        </w:rPr>
        <w:t>口条件</w:t>
      </w:r>
      <w:r>
        <w:rPr>
          <w:rFonts w:hint="eastAsia" w:ascii="宋体" w:hAnsi="宋体" w:cs="Arial"/>
          <w:color w:val="auto"/>
          <w:sz w:val="24"/>
          <w:highlight w:val="none"/>
        </w:rPr>
        <w:t>、</w:t>
      </w:r>
      <w:r>
        <w:rPr>
          <w:rFonts w:ascii="宋体" w:hAnsi="宋体" w:cs="Arial"/>
          <w:color w:val="auto"/>
          <w:sz w:val="24"/>
          <w:highlight w:val="none"/>
        </w:rPr>
        <w:t>楼控点表等。</w:t>
      </w:r>
    </w:p>
    <w:p>
      <w:pPr>
        <w:spacing w:line="360" w:lineRule="auto"/>
        <w:ind w:firstLine="480" w:firstLineChars="200"/>
        <w:jc w:val="left"/>
        <w:rPr>
          <w:rFonts w:ascii="宋体" w:hAnsi="宋体" w:cs="Arial"/>
          <w:color w:val="auto"/>
          <w:sz w:val="24"/>
          <w:highlight w:val="none"/>
        </w:rPr>
      </w:pPr>
      <w:r>
        <w:rPr>
          <w:rFonts w:ascii="宋体" w:hAnsi="宋体" w:cs="Arial"/>
          <w:color w:val="auto"/>
          <w:sz w:val="24"/>
          <w:highlight w:val="none"/>
        </w:rPr>
        <w:t>机电各专业</w:t>
      </w:r>
      <w:r>
        <w:rPr>
          <w:rFonts w:hint="eastAsia" w:ascii="宋体" w:hAnsi="宋体" w:cs="Arial"/>
          <w:color w:val="auto"/>
          <w:sz w:val="24"/>
          <w:highlight w:val="none"/>
        </w:rPr>
        <w:t>以及</w:t>
      </w:r>
      <w:r>
        <w:rPr>
          <w:rFonts w:ascii="宋体" w:hAnsi="宋体" w:cs="Arial"/>
          <w:color w:val="auto"/>
          <w:sz w:val="24"/>
          <w:highlight w:val="none"/>
        </w:rPr>
        <w:t>建筑</w:t>
      </w:r>
      <w:r>
        <w:rPr>
          <w:rFonts w:hint="eastAsia" w:ascii="宋体" w:hAnsi="宋体" w:cs="Arial"/>
          <w:color w:val="auto"/>
          <w:sz w:val="24"/>
          <w:highlight w:val="none"/>
        </w:rPr>
        <w:t>，景观</w:t>
      </w:r>
      <w:r>
        <w:rPr>
          <w:rFonts w:ascii="宋体" w:hAnsi="宋体" w:cs="Arial"/>
          <w:color w:val="auto"/>
          <w:sz w:val="24"/>
          <w:highlight w:val="none"/>
        </w:rPr>
        <w:t>和结构</w:t>
      </w:r>
      <w:r>
        <w:rPr>
          <w:rFonts w:hint="eastAsia" w:ascii="宋体" w:hAnsi="宋体" w:cs="Arial"/>
          <w:color w:val="auto"/>
          <w:sz w:val="24"/>
          <w:highlight w:val="none"/>
        </w:rPr>
        <w:t>等专业</w:t>
      </w:r>
      <w:r>
        <w:rPr>
          <w:rFonts w:ascii="宋体" w:hAnsi="宋体" w:cs="Arial"/>
          <w:color w:val="auto"/>
          <w:sz w:val="24"/>
          <w:highlight w:val="none"/>
        </w:rPr>
        <w:t>之间</w:t>
      </w:r>
      <w:r>
        <w:rPr>
          <w:rFonts w:hint="eastAsia" w:ascii="宋体" w:hAnsi="宋体" w:cs="Arial"/>
          <w:color w:val="auto"/>
          <w:sz w:val="24"/>
          <w:highlight w:val="none"/>
        </w:rPr>
        <w:t>应</w:t>
      </w:r>
      <w:r>
        <w:rPr>
          <w:rFonts w:ascii="宋体" w:hAnsi="宋体" w:cs="Arial"/>
          <w:color w:val="auto"/>
          <w:sz w:val="24"/>
          <w:highlight w:val="none"/>
        </w:rPr>
        <w:t>相互协调，</w:t>
      </w:r>
      <w:r>
        <w:rPr>
          <w:rFonts w:hint="eastAsia" w:ascii="宋体" w:hAnsi="宋体" w:cs="Arial"/>
          <w:color w:val="auto"/>
          <w:sz w:val="24"/>
          <w:highlight w:val="none"/>
        </w:rPr>
        <w:t>避免与土建和树木种植的冲突、避免管线冲突、</w:t>
      </w:r>
      <w:r>
        <w:rPr>
          <w:rFonts w:ascii="宋体" w:hAnsi="宋体" w:cs="Arial"/>
          <w:color w:val="auto"/>
          <w:sz w:val="24"/>
          <w:highlight w:val="none"/>
        </w:rPr>
        <w:t>遗漏和偏差。</w:t>
      </w:r>
      <w:r>
        <w:rPr>
          <w:rFonts w:hint="eastAsia" w:ascii="宋体" w:hAnsi="宋体" w:cs="Arial"/>
          <w:color w:val="auto"/>
          <w:sz w:val="24"/>
          <w:highlight w:val="none"/>
        </w:rPr>
        <w:t>空调机房、换热机房、设备层、客房走廊及主要管线密集处应绘制整体综合剖面（包含各专业管线，并能留有一定检修空间，与各专业平面布置一致，标高合理）。</w:t>
      </w:r>
    </w:p>
    <w:p>
      <w:pPr>
        <w:spacing w:line="360" w:lineRule="auto"/>
        <w:ind w:firstLine="490"/>
        <w:jc w:val="left"/>
        <w:rPr>
          <w:rFonts w:hint="eastAsia" w:ascii="宋体" w:hAnsi="宋体" w:cs="Arial"/>
          <w:color w:val="auto"/>
          <w:sz w:val="24"/>
          <w:highlight w:val="none"/>
        </w:rPr>
      </w:pPr>
      <w:r>
        <w:rPr>
          <w:rFonts w:hint="eastAsia" w:ascii="宋体" w:hAnsi="宋体" w:cs="Arial"/>
          <w:color w:val="auto"/>
          <w:sz w:val="24"/>
          <w:highlight w:val="none"/>
        </w:rPr>
        <w:t>二次机电施工图设计中若涉及到一次机电施工图修改，</w:t>
      </w:r>
      <w:r>
        <w:rPr>
          <w:rFonts w:hint="eastAsia" w:ascii="宋体" w:hAnsi="宋体" w:cs="Arial"/>
          <w:color w:val="auto"/>
          <w:sz w:val="24"/>
          <w:highlight w:val="none"/>
          <w:lang w:val="en-US" w:eastAsia="zh-CN"/>
        </w:rPr>
        <w:t>中标</w:t>
      </w:r>
      <w:r>
        <w:rPr>
          <w:rFonts w:hint="eastAsia" w:ascii="宋体" w:hAnsi="宋体" w:cs="Arial"/>
          <w:color w:val="auto"/>
          <w:sz w:val="24"/>
          <w:highlight w:val="none"/>
        </w:rPr>
        <w:t>人须根据装修进行二次机电设计，修改一次机电施工图设计并指导施工。(包括且不限于：设备数量及参数的调整、一二次机电接驳位置及尺寸，机电管线路由调整、外墙百叶位置及尺寸调整等)</w:t>
      </w:r>
    </w:p>
    <w:p>
      <w:pPr>
        <w:numPr>
          <w:ilvl w:val="0"/>
          <w:numId w:val="0"/>
        </w:numPr>
        <w:spacing w:line="360" w:lineRule="auto"/>
        <w:rPr>
          <w:rFonts w:ascii="宋体" w:hAnsi="宋体" w:cs="宋体"/>
          <w:b/>
          <w:color w:val="auto"/>
          <w:sz w:val="24"/>
          <w:highlight w:val="none"/>
        </w:rPr>
      </w:pPr>
      <w:r>
        <w:rPr>
          <w:rFonts w:hint="eastAsia" w:ascii="宋体" w:hAnsi="宋体" w:cs="宋体"/>
          <w:b/>
          <w:color w:val="auto"/>
          <w:sz w:val="24"/>
          <w:highlight w:val="none"/>
          <w:lang w:eastAsia="zh-CN"/>
        </w:rPr>
        <w:t>三、</w:t>
      </w:r>
      <w:r>
        <w:rPr>
          <w:rFonts w:hint="eastAsia" w:ascii="宋体" w:hAnsi="宋体" w:cs="宋体"/>
          <w:b/>
          <w:color w:val="auto"/>
          <w:sz w:val="24"/>
          <w:highlight w:val="none"/>
        </w:rPr>
        <w:t>施工图设计与施工配合阶段</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 xml:space="preserve">3.1 </w:t>
      </w:r>
      <w:r>
        <w:rPr>
          <w:rFonts w:hint="eastAsia" w:ascii="宋体" w:hAnsi="宋体" w:cs="宋体"/>
          <w:b/>
          <w:bCs/>
          <w:color w:val="auto"/>
          <w:sz w:val="24"/>
          <w:highlight w:val="none"/>
        </w:rPr>
        <w:t>设计工作要求：</w:t>
      </w:r>
    </w:p>
    <w:p>
      <w:pPr>
        <w:spacing w:line="360" w:lineRule="auto"/>
        <w:rPr>
          <w:rFonts w:ascii="宋体" w:hAnsi="宋体" w:cs="宋体"/>
          <w:color w:val="auto"/>
          <w:sz w:val="24"/>
          <w:highlight w:val="none"/>
        </w:rPr>
      </w:pPr>
      <w:r>
        <w:rPr>
          <w:rFonts w:hint="eastAsia" w:ascii="宋体" w:hAnsi="宋体" w:cs="宋体"/>
          <w:color w:val="auto"/>
          <w:sz w:val="24"/>
          <w:highlight w:val="none"/>
        </w:rPr>
        <w:t>（1）施工图设计应根据</w:t>
      </w:r>
      <w:r>
        <w:rPr>
          <w:rFonts w:hint="eastAsia" w:ascii="宋体" w:hAnsi="宋体" w:cs="宋体"/>
          <w:color w:val="auto"/>
          <w:sz w:val="24"/>
          <w:highlight w:val="none"/>
          <w:lang w:val="en-US" w:eastAsia="zh-CN"/>
        </w:rPr>
        <w:t>湛江</w:t>
      </w:r>
      <w:r>
        <w:rPr>
          <w:rFonts w:hint="eastAsia" w:ascii="宋体" w:hAnsi="宋体" w:cs="宋体"/>
          <w:color w:val="auto"/>
          <w:sz w:val="24"/>
          <w:highlight w:val="none"/>
        </w:rPr>
        <w:t>市人民政府有关主管部门批准的初步设计进行编制，内容应包括各专业的说明书、图纸等。施工图设计文件均以各工程子项为编制单位。</w:t>
      </w:r>
    </w:p>
    <w:p>
      <w:pPr>
        <w:spacing w:line="360" w:lineRule="auto"/>
        <w:rPr>
          <w:rFonts w:ascii="宋体" w:hAnsi="宋体" w:cs="宋体"/>
          <w:color w:val="auto"/>
          <w:sz w:val="24"/>
          <w:highlight w:val="none"/>
        </w:rPr>
      </w:pPr>
      <w:r>
        <w:rPr>
          <w:rFonts w:hint="eastAsia" w:ascii="宋体" w:hAnsi="宋体" w:cs="宋体"/>
          <w:color w:val="auto"/>
          <w:sz w:val="24"/>
          <w:highlight w:val="none"/>
        </w:rPr>
        <w:t>（2）施工图设计文件的深度要满足以下要求：</w:t>
      </w:r>
    </w:p>
    <w:p>
      <w:pPr>
        <w:spacing w:line="360" w:lineRule="auto"/>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 xml:space="preserve"> A.能据以编制施工图预算；</w:t>
      </w:r>
    </w:p>
    <w:p>
      <w:pPr>
        <w:spacing w:line="360" w:lineRule="auto"/>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 xml:space="preserve"> B.能据以编制招标文件；</w:t>
      </w:r>
    </w:p>
    <w:p>
      <w:pPr>
        <w:spacing w:line="360" w:lineRule="auto"/>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 xml:space="preserve"> C.能据以安排材料、设备订货和非标准设备的制作；</w:t>
      </w:r>
    </w:p>
    <w:p>
      <w:pPr>
        <w:spacing w:line="360" w:lineRule="auto"/>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 xml:space="preserve"> D.能据以进行施工和安装；</w:t>
      </w:r>
    </w:p>
    <w:p>
      <w:pPr>
        <w:spacing w:line="360" w:lineRule="auto"/>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 xml:space="preserve"> E.能据以进行工程竣工验收。</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 xml:space="preserve">3.2 </w:t>
      </w:r>
      <w:r>
        <w:rPr>
          <w:rFonts w:hint="eastAsia" w:ascii="宋体" w:hAnsi="宋体" w:cs="宋体"/>
          <w:b/>
          <w:bCs/>
          <w:color w:val="auto"/>
          <w:sz w:val="24"/>
          <w:highlight w:val="none"/>
        </w:rPr>
        <w:t>提交成果内容：</w:t>
      </w:r>
    </w:p>
    <w:p>
      <w:pPr>
        <w:numPr>
          <w:ilvl w:val="0"/>
          <w:numId w:val="0"/>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负责建筑、结构、电气、智能化、给排水、暖通空调、绿建及海绵城市，标识及B</w:t>
      </w:r>
      <w:r>
        <w:rPr>
          <w:rFonts w:ascii="宋体" w:hAnsi="宋体" w:cs="宋体"/>
          <w:color w:val="auto"/>
          <w:sz w:val="24"/>
          <w:highlight w:val="none"/>
        </w:rPr>
        <w:t>IM</w:t>
      </w:r>
      <w:r>
        <w:rPr>
          <w:rFonts w:hint="eastAsia" w:ascii="宋体" w:hAnsi="宋体" w:cs="宋体"/>
          <w:color w:val="auto"/>
          <w:sz w:val="24"/>
          <w:highlight w:val="none"/>
        </w:rPr>
        <w:t>等各专业的施工图设计并通过主体内容的施工图审查。</w:t>
      </w:r>
    </w:p>
    <w:p>
      <w:pPr>
        <w:numPr>
          <w:ilvl w:val="0"/>
          <w:numId w:val="0"/>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负责建筑节能设计并通过设计管理部门审查。</w:t>
      </w:r>
    </w:p>
    <w:p>
      <w:pPr>
        <w:numPr>
          <w:ilvl w:val="0"/>
          <w:numId w:val="0"/>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负责幕墙设计单位完成节点详图的深化设计，提供幕墙工程技术招标文件。</w:t>
      </w:r>
    </w:p>
    <w:p>
      <w:pPr>
        <w:numPr>
          <w:ilvl w:val="0"/>
          <w:numId w:val="0"/>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负责建筑专业平、立、剖竣工图绘制和验收通电子文件的制作，并配合其他竣工图的审核和盖章。</w:t>
      </w:r>
    </w:p>
    <w:p>
      <w:pPr>
        <w:numPr>
          <w:ilvl w:val="0"/>
          <w:numId w:val="0"/>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B</w:t>
      </w:r>
      <w:r>
        <w:rPr>
          <w:rFonts w:ascii="宋体" w:hAnsi="宋体" w:cs="宋体"/>
          <w:color w:val="auto"/>
          <w:sz w:val="24"/>
          <w:highlight w:val="none"/>
        </w:rPr>
        <w:t>IM</w:t>
      </w:r>
      <w:r>
        <w:rPr>
          <w:rFonts w:hint="eastAsia" w:ascii="宋体" w:hAnsi="宋体" w:cs="宋体"/>
          <w:color w:val="auto"/>
          <w:sz w:val="24"/>
          <w:highlight w:val="none"/>
        </w:rPr>
        <w:t>专项要求：管线综合及净高控制，B</w:t>
      </w:r>
      <w:r>
        <w:rPr>
          <w:rFonts w:ascii="宋体" w:hAnsi="宋体" w:cs="宋体"/>
          <w:color w:val="auto"/>
          <w:sz w:val="24"/>
          <w:highlight w:val="none"/>
        </w:rPr>
        <w:t>IM</w:t>
      </w:r>
      <w:r>
        <w:rPr>
          <w:rFonts w:hint="eastAsia" w:ascii="宋体" w:hAnsi="宋体" w:cs="宋体"/>
          <w:color w:val="auto"/>
          <w:sz w:val="24"/>
          <w:highlight w:val="none"/>
        </w:rPr>
        <w:t>碰撞等相关审查文件及专项报告，并提交相关电子文件。</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 xml:space="preserve">3.3 </w:t>
      </w:r>
      <w:r>
        <w:rPr>
          <w:rFonts w:hint="eastAsia" w:ascii="宋体" w:hAnsi="宋体" w:cs="宋体"/>
          <w:b/>
          <w:bCs/>
          <w:color w:val="auto"/>
          <w:sz w:val="24"/>
          <w:highlight w:val="none"/>
        </w:rPr>
        <w:t>设计配合工作：</w:t>
      </w:r>
    </w:p>
    <w:p>
      <w:pPr>
        <w:numPr>
          <w:ilvl w:val="0"/>
          <w:numId w:val="0"/>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协调配合燃气、电信等专项工程施工单位的施工设计方案，对建筑图纸进行调整和优化。并反映在建筑内与室外综合管线施工设计图纸上。</w:t>
      </w:r>
    </w:p>
    <w:p>
      <w:pPr>
        <w:numPr>
          <w:ilvl w:val="0"/>
          <w:numId w:val="0"/>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配合红线外的市政设计，对总平面的道路竖向设计及建筑物室内外标高进行调整，总平面施工图中的道路竖向标高应与红线外围市政道路设计的关键点标高一一对应。</w:t>
      </w:r>
    </w:p>
    <w:p>
      <w:pPr>
        <w:numPr>
          <w:ilvl w:val="0"/>
          <w:numId w:val="0"/>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负责配合后期运营标识、广告设计进行外立面及详图的设计调整及优化。</w:t>
      </w:r>
    </w:p>
    <w:p>
      <w:pPr>
        <w:numPr>
          <w:ilvl w:val="0"/>
          <w:numId w:val="0"/>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负责完善政府相关部门的调整要求及完成市政、规划、交通、消防、绿化、等专业的报审工作。以主设计协调的方式为</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的其它设计合作方提供图纸、设计数据、电子文件等相关技术支持。</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 xml:space="preserve">3.4 </w:t>
      </w:r>
      <w:r>
        <w:rPr>
          <w:rFonts w:hint="eastAsia" w:ascii="宋体" w:hAnsi="宋体" w:cs="宋体"/>
          <w:b/>
          <w:bCs/>
          <w:color w:val="auto"/>
          <w:sz w:val="24"/>
          <w:highlight w:val="none"/>
        </w:rPr>
        <w:t>现场服务：</w:t>
      </w:r>
    </w:p>
    <w:p>
      <w:pPr>
        <w:numPr>
          <w:ilvl w:val="0"/>
          <w:numId w:val="0"/>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1）中标人</w:t>
      </w:r>
      <w:r>
        <w:rPr>
          <w:rFonts w:hint="eastAsia" w:ascii="宋体" w:hAnsi="宋体" w:cs="宋体"/>
          <w:color w:val="auto"/>
          <w:sz w:val="24"/>
          <w:highlight w:val="none"/>
        </w:rPr>
        <w:t>将提供周期性的工地建设视察，审察工程建造质量、进度，协助</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确认工程建造是否符合施工文件设计方面的要求，参加定期的工程会谈、解答与施工文件相关的问题。</w:t>
      </w:r>
    </w:p>
    <w:p>
      <w:pPr>
        <w:numPr>
          <w:ilvl w:val="0"/>
          <w:numId w:val="0"/>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2）中标人</w:t>
      </w:r>
      <w:r>
        <w:rPr>
          <w:rFonts w:hint="eastAsia" w:ascii="宋体" w:hAnsi="宋体" w:cs="宋体"/>
          <w:color w:val="auto"/>
          <w:sz w:val="24"/>
          <w:highlight w:val="none"/>
        </w:rPr>
        <w:t>应指派有资格的各专业驻场代表，及时解决工程现场的设计问题。</w:t>
      </w:r>
    </w:p>
    <w:p>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3）中标人</w:t>
      </w:r>
      <w:r>
        <w:rPr>
          <w:rFonts w:hint="eastAsia" w:ascii="宋体" w:hAnsi="宋体" w:cs="宋体"/>
          <w:color w:val="auto"/>
          <w:sz w:val="24"/>
          <w:highlight w:val="none"/>
        </w:rPr>
        <w:t>在后期现场服务中负责现场变更管理，需整理变更清单，做好变更签证记录及相关依据资料收集及提交。</w:t>
      </w:r>
    </w:p>
    <w:p>
      <w:pPr>
        <w:spacing w:line="360" w:lineRule="auto"/>
        <w:rPr>
          <w:rFonts w:ascii="宋体" w:hAnsi="宋体" w:cs="宋体"/>
          <w:b/>
          <w:color w:val="auto"/>
          <w:sz w:val="24"/>
          <w:highlight w:val="none"/>
        </w:rPr>
      </w:pPr>
      <w:r>
        <w:rPr>
          <w:rFonts w:hint="eastAsia" w:ascii="宋体" w:hAnsi="宋体" w:cs="宋体"/>
          <w:b/>
          <w:color w:val="auto"/>
          <w:sz w:val="24"/>
          <w:highlight w:val="none"/>
          <w:lang w:val="en-US" w:eastAsia="zh-CN"/>
        </w:rPr>
        <w:t xml:space="preserve">3.5 </w:t>
      </w:r>
      <w:r>
        <w:rPr>
          <w:rFonts w:hint="eastAsia" w:ascii="宋体" w:hAnsi="宋体" w:cs="宋体"/>
          <w:b/>
          <w:color w:val="auto"/>
          <w:sz w:val="24"/>
          <w:highlight w:val="none"/>
        </w:rPr>
        <w:t>其他：</w:t>
      </w:r>
    </w:p>
    <w:p>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各阶段设计成果文件不应低于国家相关制图深度规定，且应满足后期深化设计的需求。</w:t>
      </w:r>
    </w:p>
    <w:p>
      <w:pPr>
        <w:spacing w:line="360" w:lineRule="auto"/>
        <w:rPr>
          <w:rFonts w:hint="eastAsia"/>
          <w:color w:val="auto"/>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各阶段最终设计成果除纸质图纸外，应制作成电子文件。设计文本文件采用Microsoft word2007或以上的DOC格式或PDF文件；图形文件采用AutoCADR14或以上的DWG格式文件；如有包括电脑动画或电脑渲染图等图片的电脑文件，应考虑采用较为普及、通用的应用软件制作。并提交以上电子文件一式一份。</w:t>
      </w:r>
    </w:p>
    <w:p>
      <w:pPr>
        <w:numPr>
          <w:ilvl w:val="0"/>
          <w:numId w:val="0"/>
        </w:numPr>
        <w:spacing w:line="360" w:lineRule="auto"/>
        <w:ind w:leftChars="0"/>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工作时间要求</w:t>
      </w:r>
    </w:p>
    <w:tbl>
      <w:tblPr>
        <w:tblStyle w:val="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3"/>
        <w:gridCol w:w="2835"/>
        <w:gridCol w:w="3393"/>
        <w:gridCol w:w="1365"/>
        <w:gridCol w:w="11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23" w:type="dxa"/>
            <w:tcBorders>
              <w:top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工作内容</w:t>
            </w:r>
          </w:p>
        </w:tc>
        <w:tc>
          <w:tcPr>
            <w:tcW w:w="33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工作起始时间</w:t>
            </w:r>
          </w:p>
        </w:tc>
        <w:tc>
          <w:tcPr>
            <w:tcW w:w="136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工作天数</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（日历天）</w:t>
            </w:r>
          </w:p>
        </w:tc>
        <w:tc>
          <w:tcPr>
            <w:tcW w:w="1107" w:type="dxa"/>
            <w:tcBorders>
              <w:top w:val="single" w:color="auto" w:sz="4" w:space="0"/>
              <w:left w:val="single" w:color="auto" w:sz="4" w:space="0"/>
              <w:bottom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723" w:type="dxa"/>
            <w:tcBorders>
              <w:top w:val="single" w:color="auto" w:sz="4" w:space="0"/>
              <w:right w:val="single" w:color="auto" w:sz="4" w:space="0"/>
            </w:tcBorders>
            <w:noWrap/>
            <w:vAlign w:val="center"/>
          </w:tcPr>
          <w:p>
            <w:pPr>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1</w:t>
            </w:r>
          </w:p>
        </w:tc>
        <w:tc>
          <w:tcPr>
            <w:tcW w:w="2835"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各专业施工图设计</w:t>
            </w:r>
          </w:p>
        </w:tc>
        <w:tc>
          <w:tcPr>
            <w:tcW w:w="3393"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自</w:t>
            </w:r>
            <w:r>
              <w:rPr>
                <w:rFonts w:hint="eastAsia" w:ascii="宋体" w:hAnsi="宋体"/>
                <w:color w:val="auto"/>
                <w:highlight w:val="none"/>
              </w:rPr>
              <w:t>设计</w:t>
            </w:r>
            <w:r>
              <w:rPr>
                <w:rFonts w:hint="eastAsia" w:ascii="宋体" w:hAnsi="宋体"/>
                <w:color w:val="auto"/>
                <w:highlight w:val="none"/>
                <w:lang w:eastAsia="zh-CN"/>
              </w:rPr>
              <w:t>合同签订</w:t>
            </w:r>
            <w:r>
              <w:rPr>
                <w:rFonts w:hint="eastAsia" w:ascii="宋体" w:hAnsi="宋体" w:cs="宋体"/>
                <w:color w:val="auto"/>
                <w:szCs w:val="21"/>
                <w:highlight w:val="none"/>
              </w:rPr>
              <w:t>之日起</w:t>
            </w:r>
          </w:p>
        </w:tc>
        <w:tc>
          <w:tcPr>
            <w:tcW w:w="1365" w:type="dxa"/>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20</w:t>
            </w:r>
          </w:p>
        </w:tc>
        <w:tc>
          <w:tcPr>
            <w:tcW w:w="1107" w:type="dxa"/>
            <w:vMerge w:val="restart"/>
            <w:tcBorders>
              <w:left w:val="single" w:color="auto" w:sz="4" w:space="0"/>
            </w:tcBorders>
            <w:noWrap/>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723" w:type="dxa"/>
            <w:tcBorders>
              <w:top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2</w:t>
            </w: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施工图</w:t>
            </w:r>
            <w:r>
              <w:rPr>
                <w:rFonts w:hint="eastAsia" w:ascii="宋体" w:hAnsi="宋体"/>
                <w:color w:val="auto"/>
                <w:sz w:val="24"/>
                <w:highlight w:val="none"/>
              </w:rPr>
              <w:t>设计文件的补充、修改</w:t>
            </w:r>
          </w:p>
        </w:tc>
        <w:tc>
          <w:tcPr>
            <w:tcW w:w="33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自施工图</w:t>
            </w:r>
            <w:r>
              <w:rPr>
                <w:rFonts w:hint="eastAsia" w:ascii="宋体" w:hAnsi="宋体"/>
                <w:color w:val="auto"/>
                <w:sz w:val="24"/>
                <w:highlight w:val="none"/>
              </w:rPr>
              <w:t>设计文件经审查发现问题后</w:t>
            </w:r>
          </w:p>
        </w:tc>
        <w:tc>
          <w:tcPr>
            <w:tcW w:w="1365"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5</w:t>
            </w:r>
          </w:p>
        </w:tc>
        <w:tc>
          <w:tcPr>
            <w:tcW w:w="1107" w:type="dxa"/>
            <w:vMerge w:val="continue"/>
            <w:tcBorders>
              <w:left w:val="single" w:color="auto" w:sz="4" w:space="0"/>
            </w:tcBorders>
            <w:noWrap/>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6951" w:type="dxa"/>
            <w:gridSpan w:val="3"/>
            <w:tcBorders>
              <w:top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小</w:t>
            </w:r>
            <w:r>
              <w:rPr>
                <w:rFonts w:ascii="宋体" w:hAnsi="宋体" w:cs="宋体"/>
                <w:color w:val="auto"/>
                <w:szCs w:val="21"/>
                <w:highlight w:val="none"/>
              </w:rPr>
              <w:t xml:space="preserve">    </w:t>
            </w:r>
            <w:r>
              <w:rPr>
                <w:rFonts w:hint="eastAsia" w:ascii="宋体" w:hAnsi="宋体" w:cs="宋体"/>
                <w:color w:val="auto"/>
                <w:szCs w:val="21"/>
                <w:highlight w:val="none"/>
              </w:rPr>
              <w:t>计</w:t>
            </w:r>
          </w:p>
        </w:tc>
        <w:tc>
          <w:tcPr>
            <w:tcW w:w="136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p>
        </w:tc>
        <w:tc>
          <w:tcPr>
            <w:tcW w:w="1107" w:type="dxa"/>
            <w:vMerge w:val="continue"/>
            <w:tcBorders>
              <w:left w:val="single" w:color="auto" w:sz="4" w:space="0"/>
              <w:bottom w:val="single" w:color="auto" w:sz="4" w:space="0"/>
            </w:tcBorders>
            <w:noWrap/>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23" w:type="dxa"/>
            <w:gridSpan w:val="5"/>
            <w:tcBorders>
              <w:top w:val="single" w:color="auto" w:sz="4" w:space="0"/>
              <w:bottom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1.设计总周期合计</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rPr>
              <w:t>个日历天。</w:t>
            </w:r>
          </w:p>
          <w:p>
            <w:pPr>
              <w:spacing w:line="360" w:lineRule="auto"/>
              <w:rPr>
                <w:rFonts w:ascii="宋体" w:hAnsi="宋体" w:cs="宋体"/>
                <w:color w:val="auto"/>
                <w:szCs w:val="21"/>
                <w:highlight w:val="none"/>
              </w:rPr>
            </w:pPr>
            <w:r>
              <w:rPr>
                <w:rFonts w:ascii="宋体" w:hAnsi="宋体" w:cs="宋体"/>
                <w:color w:val="auto"/>
                <w:szCs w:val="21"/>
                <w:highlight w:val="none"/>
              </w:rPr>
              <w:t>2.若各阶段的设计审查时间缩短或延长，则各后续设计工作紧接设计审查而提前开始或推迟，设计总周期也相应缩短或延长。</w:t>
            </w:r>
          </w:p>
          <w:p>
            <w:pPr>
              <w:spacing w:line="360" w:lineRule="auto"/>
              <w:rPr>
                <w:rFonts w:ascii="宋体" w:hAnsi="宋体" w:cs="宋体"/>
                <w:color w:val="auto"/>
                <w:szCs w:val="21"/>
                <w:highlight w:val="none"/>
              </w:rPr>
            </w:pPr>
            <w:r>
              <w:rPr>
                <w:rFonts w:ascii="宋体" w:hAnsi="宋体" w:cs="宋体"/>
                <w:color w:val="auto"/>
                <w:szCs w:val="21"/>
                <w:highlight w:val="none"/>
              </w:rPr>
              <w:t>3.设计文件经审查发现问题后</w:t>
            </w:r>
            <w:r>
              <w:rPr>
                <w:rFonts w:hint="eastAsia" w:ascii="宋体" w:hAnsi="宋体" w:cs="宋体"/>
                <w:color w:val="auto"/>
                <w:szCs w:val="21"/>
                <w:highlight w:val="none"/>
                <w:u w:val="single"/>
                <w:lang w:val="en-US" w:eastAsia="zh-CN"/>
              </w:rPr>
              <w:t xml:space="preserve"> 5 </w:t>
            </w:r>
            <w:r>
              <w:rPr>
                <w:rFonts w:ascii="宋体" w:hAnsi="宋体" w:cs="宋体"/>
                <w:color w:val="auto"/>
                <w:szCs w:val="21"/>
                <w:highlight w:val="none"/>
              </w:rPr>
              <w:t>个日历天内完成补充、修改。</w:t>
            </w:r>
          </w:p>
          <w:p>
            <w:pPr>
              <w:spacing w:line="360" w:lineRule="auto"/>
              <w:rPr>
                <w:rFonts w:ascii="宋体" w:hAnsi="宋体" w:cs="宋体"/>
                <w:color w:val="auto"/>
                <w:sz w:val="24"/>
                <w:highlight w:val="none"/>
              </w:rPr>
            </w:pPr>
            <w:r>
              <w:rPr>
                <w:rFonts w:ascii="宋体" w:hAnsi="宋体" w:cs="宋体"/>
                <w:color w:val="auto"/>
                <w:szCs w:val="21"/>
                <w:highlight w:val="none"/>
              </w:rPr>
              <w:t>4.如因</w:t>
            </w:r>
            <w:r>
              <w:rPr>
                <w:rFonts w:hint="eastAsia" w:ascii="宋体" w:hAnsi="宋体" w:cs="宋体"/>
                <w:color w:val="auto"/>
                <w:szCs w:val="21"/>
                <w:highlight w:val="none"/>
                <w:lang w:eastAsia="zh-CN"/>
              </w:rPr>
              <w:t>设计人</w:t>
            </w:r>
            <w:r>
              <w:rPr>
                <w:rFonts w:ascii="宋体" w:hAnsi="宋体" w:cs="宋体"/>
                <w:color w:val="auto"/>
                <w:szCs w:val="21"/>
                <w:highlight w:val="none"/>
              </w:rPr>
              <w:t>的原因延误工期，</w:t>
            </w:r>
            <w:r>
              <w:rPr>
                <w:rFonts w:hint="eastAsia" w:ascii="宋体" w:hAnsi="宋体" w:cs="宋体"/>
                <w:color w:val="auto"/>
                <w:szCs w:val="21"/>
                <w:highlight w:val="none"/>
                <w:lang w:eastAsia="zh-CN"/>
              </w:rPr>
              <w:t>设计人</w:t>
            </w:r>
            <w:r>
              <w:rPr>
                <w:rFonts w:ascii="宋体" w:hAnsi="宋体" w:cs="宋体"/>
                <w:color w:val="auto"/>
                <w:szCs w:val="21"/>
                <w:highlight w:val="none"/>
              </w:rPr>
              <w:t>向</w:t>
            </w:r>
            <w:r>
              <w:rPr>
                <w:rFonts w:hint="eastAsia" w:ascii="宋体" w:hAnsi="宋体" w:cs="宋体"/>
                <w:color w:val="auto"/>
                <w:szCs w:val="21"/>
                <w:highlight w:val="none"/>
                <w:lang w:eastAsia="zh-CN"/>
              </w:rPr>
              <w:t>发包方</w:t>
            </w:r>
            <w:r>
              <w:rPr>
                <w:rFonts w:ascii="宋体" w:hAnsi="宋体" w:cs="宋体"/>
                <w:color w:val="auto"/>
                <w:szCs w:val="21"/>
                <w:highlight w:val="none"/>
              </w:rPr>
              <w:t>支付的误期损害赔偿费每天为设计签约合同价格的0.5%</w:t>
            </w:r>
            <w:r>
              <w:rPr>
                <w:rFonts w:hint="eastAsia" w:ascii="宋体" w:hAnsi="宋体" w:cs="宋体"/>
                <w:color w:val="auto"/>
                <w:szCs w:val="21"/>
                <w:highlight w:val="none"/>
              </w:rPr>
              <w:t>，</w:t>
            </w:r>
            <w:r>
              <w:rPr>
                <w:rFonts w:hint="eastAsia" w:ascii="宋体" w:hAnsi="宋体"/>
                <w:color w:val="auto"/>
                <w:szCs w:val="21"/>
                <w:highlight w:val="none"/>
              </w:rPr>
              <w:t>延期较长影响工程进展并承担由此造成工程延期责任，给</w:t>
            </w:r>
            <w:r>
              <w:rPr>
                <w:rFonts w:hint="eastAsia" w:ascii="宋体" w:hAnsi="宋体"/>
                <w:color w:val="auto"/>
                <w:szCs w:val="21"/>
                <w:highlight w:val="none"/>
                <w:lang w:eastAsia="zh-CN"/>
              </w:rPr>
              <w:t>发包方</w:t>
            </w:r>
            <w:r>
              <w:rPr>
                <w:rFonts w:hint="eastAsia" w:ascii="宋体" w:hAnsi="宋体"/>
                <w:color w:val="auto"/>
                <w:szCs w:val="21"/>
                <w:highlight w:val="none"/>
              </w:rPr>
              <w:t>造成损失的（包括但不限于</w:t>
            </w:r>
            <w:r>
              <w:rPr>
                <w:rFonts w:hint="eastAsia" w:ascii="宋体" w:hAnsi="宋体"/>
                <w:color w:val="auto"/>
                <w:szCs w:val="21"/>
                <w:highlight w:val="none"/>
                <w:lang w:val="en-US" w:eastAsia="zh-CN"/>
              </w:rPr>
              <w:t>项目</w:t>
            </w:r>
            <w:r>
              <w:rPr>
                <w:rFonts w:hint="eastAsia" w:ascii="宋体" w:hAnsi="宋体"/>
                <w:color w:val="auto"/>
                <w:szCs w:val="21"/>
                <w:highlight w:val="none"/>
              </w:rPr>
              <w:t>业主要求</w:t>
            </w:r>
            <w:r>
              <w:rPr>
                <w:rFonts w:hint="eastAsia" w:ascii="宋体" w:hAnsi="宋体"/>
                <w:color w:val="auto"/>
                <w:szCs w:val="21"/>
                <w:highlight w:val="none"/>
                <w:lang w:eastAsia="zh-CN"/>
              </w:rPr>
              <w:t>发包方</w:t>
            </w:r>
            <w:r>
              <w:rPr>
                <w:rFonts w:hint="eastAsia" w:ascii="宋体" w:hAnsi="宋体"/>
                <w:color w:val="auto"/>
                <w:szCs w:val="21"/>
                <w:highlight w:val="none"/>
              </w:rPr>
              <w:t>承担赔偿责任）</w:t>
            </w:r>
            <w:r>
              <w:rPr>
                <w:rFonts w:ascii="宋体" w:hAnsi="宋体"/>
                <w:color w:val="auto"/>
                <w:szCs w:val="21"/>
                <w:highlight w:val="none"/>
              </w:rPr>
              <w:t>，</w:t>
            </w:r>
            <w:r>
              <w:rPr>
                <w:rFonts w:hint="eastAsia" w:ascii="宋体" w:hAnsi="宋体"/>
                <w:color w:val="auto"/>
                <w:szCs w:val="21"/>
                <w:highlight w:val="none"/>
              </w:rPr>
              <w:t>设计人应赔偿</w:t>
            </w:r>
            <w:r>
              <w:rPr>
                <w:rFonts w:hint="eastAsia" w:ascii="宋体" w:hAnsi="宋体"/>
                <w:color w:val="auto"/>
                <w:szCs w:val="21"/>
                <w:highlight w:val="none"/>
                <w:lang w:eastAsia="zh-CN"/>
              </w:rPr>
              <w:t>发包方</w:t>
            </w:r>
            <w:r>
              <w:rPr>
                <w:rFonts w:hint="eastAsia" w:ascii="宋体" w:hAnsi="宋体"/>
                <w:color w:val="auto"/>
                <w:szCs w:val="21"/>
                <w:highlight w:val="none"/>
              </w:rPr>
              <w:t>全部损失。</w:t>
            </w:r>
            <w:r>
              <w:rPr>
                <w:rFonts w:hint="eastAsia" w:ascii="宋体" w:hAnsi="宋体" w:cs="宋体"/>
                <w:color w:val="auto"/>
                <w:szCs w:val="21"/>
                <w:highlight w:val="none"/>
                <w:lang w:eastAsia="zh-CN"/>
              </w:rPr>
              <w:t>发包方</w:t>
            </w:r>
            <w:r>
              <w:rPr>
                <w:rFonts w:ascii="宋体" w:hAnsi="宋体" w:cs="宋体"/>
                <w:color w:val="auto"/>
                <w:szCs w:val="21"/>
                <w:highlight w:val="none"/>
              </w:rPr>
              <w:t>有权在追索误期损害赔偿金的基础上解除合同，扣留履约保证金不予退还，另行组织招标，</w:t>
            </w:r>
            <w:r>
              <w:rPr>
                <w:rFonts w:hint="eastAsia" w:ascii="宋体" w:hAnsi="宋体" w:cs="宋体"/>
                <w:color w:val="auto"/>
                <w:szCs w:val="21"/>
                <w:highlight w:val="none"/>
                <w:lang w:eastAsia="zh-CN"/>
              </w:rPr>
              <w:t>设计人</w:t>
            </w:r>
            <w:r>
              <w:rPr>
                <w:rFonts w:ascii="宋体" w:hAnsi="宋体" w:cs="宋体"/>
                <w:color w:val="auto"/>
                <w:szCs w:val="21"/>
                <w:highlight w:val="none"/>
              </w:rPr>
              <w:t>应为解除合同负全责。</w:t>
            </w:r>
          </w:p>
        </w:tc>
      </w:tr>
    </w:tbl>
    <w:p>
      <w:pPr>
        <w:rPr>
          <w:rFonts w:hint="eastAsia"/>
          <w:color w:val="auto"/>
          <w:highlight w:val="none"/>
          <w:lang w:eastAsia="zh-CN"/>
        </w:rPr>
      </w:pPr>
    </w:p>
    <w:p>
      <w:pPr>
        <w:numPr>
          <w:ilvl w:val="0"/>
          <w:numId w:val="0"/>
        </w:numPr>
        <w:spacing w:line="360" w:lineRule="auto"/>
        <w:ind w:leftChars="0"/>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五、总平面图</w:t>
      </w:r>
    </w:p>
    <w:p>
      <w:pPr>
        <w:rPr>
          <w:rFonts w:hint="eastAsia"/>
          <w:color w:val="auto"/>
          <w:highlight w:val="none"/>
          <w:lang w:eastAsia="zh-CN"/>
        </w:rPr>
      </w:pPr>
      <w:r>
        <w:rPr>
          <w:rFonts w:hint="eastAsia"/>
          <w:color w:val="auto"/>
          <w:highlight w:val="none"/>
          <w:lang w:eastAsia="zh-CN"/>
        </w:rPr>
        <w:drawing>
          <wp:inline distT="0" distB="0" distL="114300" distR="114300">
            <wp:extent cx="5912485" cy="4177030"/>
            <wp:effectExtent l="0" t="0" r="12065" b="13970"/>
            <wp:docPr id="1" name="图片 1" descr="微信图片_2023011209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112093020"/>
                    <pic:cNvPicPr>
                      <a:picLocks noChangeAspect="1"/>
                    </pic:cNvPicPr>
                  </pic:nvPicPr>
                  <pic:blipFill>
                    <a:blip r:embed="rId20"/>
                    <a:stretch>
                      <a:fillRect/>
                    </a:stretch>
                  </pic:blipFill>
                  <pic:spPr>
                    <a:xfrm>
                      <a:off x="0" y="0"/>
                      <a:ext cx="5912485" cy="4177030"/>
                    </a:xfrm>
                    <a:prstGeom prst="rect">
                      <a:avLst/>
                    </a:prstGeom>
                  </pic:spPr>
                </pic:pic>
              </a:graphicData>
            </a:graphic>
          </wp:inline>
        </w:drawing>
      </w:r>
    </w:p>
    <w:p>
      <w:pPr>
        <w:spacing w:before="240" w:beforeLines="100" w:line="360" w:lineRule="auto"/>
        <w:jc w:val="left"/>
        <w:rPr>
          <w:rFonts w:ascii="宋体" w:hAnsi="宋体" w:cs="宋体"/>
          <w:b/>
          <w:color w:val="auto"/>
          <w:sz w:val="28"/>
          <w:szCs w:val="28"/>
          <w:highlight w:val="none"/>
        </w:rPr>
      </w:pPr>
    </w:p>
    <w:bookmarkEnd w:id="595"/>
    <w:bookmarkEnd w:id="596"/>
    <w:bookmarkEnd w:id="597"/>
    <w:bookmarkEnd w:id="598"/>
    <w:p>
      <w:pPr>
        <w:pStyle w:val="3"/>
        <w:spacing w:after="312" w:line="600" w:lineRule="exact"/>
        <w:rPr>
          <w:rFonts w:hint="eastAsia"/>
          <w:color w:val="auto"/>
          <w:highlight w:val="none"/>
        </w:rPr>
      </w:pPr>
      <w:bookmarkStart w:id="599" w:name="_Toc31453"/>
    </w:p>
    <w:p>
      <w:pPr>
        <w:pStyle w:val="3"/>
        <w:spacing w:after="312" w:line="600" w:lineRule="exact"/>
        <w:rPr>
          <w:rFonts w:eastAsia="宋体"/>
          <w:color w:val="auto"/>
          <w:highlight w:val="none"/>
        </w:rPr>
      </w:pPr>
      <w:bookmarkStart w:id="600" w:name="_Toc12082"/>
      <w:bookmarkStart w:id="601" w:name="_Toc31895"/>
      <w:bookmarkStart w:id="602" w:name="_Toc27703"/>
      <w:r>
        <w:rPr>
          <w:rFonts w:hint="eastAsia"/>
          <w:color w:val="auto"/>
          <w:highlight w:val="none"/>
        </w:rPr>
        <w:t xml:space="preserve">第十一章 </w:t>
      </w:r>
      <w:r>
        <w:rPr>
          <w:rFonts w:hint="eastAsia"/>
          <w:color w:val="auto"/>
          <w:highlight w:val="none"/>
          <w:lang w:val="en-US" w:eastAsia="zh-CN"/>
        </w:rPr>
        <w:t xml:space="preserve"> </w:t>
      </w:r>
      <w:r>
        <w:rPr>
          <w:color w:val="auto"/>
          <w:highlight w:val="none"/>
        </w:rPr>
        <w:t>合同条款</w:t>
      </w:r>
      <w:bookmarkEnd w:id="599"/>
      <w:bookmarkEnd w:id="600"/>
      <w:bookmarkEnd w:id="601"/>
      <w:bookmarkEnd w:id="602"/>
    </w:p>
    <w:p>
      <w:pPr>
        <w:pStyle w:val="4"/>
        <w:ind w:left="4781" w:hanging="4781" w:hangingChars="1323"/>
        <w:jc w:val="center"/>
        <w:rPr>
          <w:color w:val="auto"/>
          <w:sz w:val="36"/>
          <w:szCs w:val="36"/>
          <w:highlight w:val="none"/>
        </w:rPr>
      </w:pPr>
      <w:bookmarkStart w:id="603" w:name="_Toc317842638"/>
      <w:bookmarkStart w:id="604" w:name="_Toc310841222"/>
      <w:bookmarkStart w:id="605" w:name="_Toc635"/>
    </w:p>
    <w:p>
      <w:pPr>
        <w:rPr>
          <w:color w:val="auto"/>
          <w:highlight w:val="none"/>
        </w:rPr>
      </w:pPr>
    </w:p>
    <w:bookmarkEnd w:id="603"/>
    <w:bookmarkEnd w:id="604"/>
    <w:bookmarkEnd w:id="605"/>
    <w:p>
      <w:pPr>
        <w:adjustRightInd w:val="0"/>
        <w:snapToGrid w:val="0"/>
        <w:spacing w:line="440" w:lineRule="exact"/>
        <w:jc w:val="center"/>
        <w:rPr>
          <w:rFonts w:ascii="宋体" w:hAnsi="宋体"/>
          <w:b/>
          <w:color w:val="auto"/>
          <w:sz w:val="18"/>
          <w:szCs w:val="21"/>
          <w:highlight w:val="none"/>
        </w:rPr>
      </w:pPr>
      <w:r>
        <w:rPr>
          <w:rFonts w:hint="eastAsia" w:ascii="宋体" w:hAnsi="宋体"/>
          <w:color w:val="auto"/>
          <w:highlight w:val="none"/>
        </w:rPr>
        <w:t>（招标文件内本章合同条款及格式仅作为参考，本章节中未明确内容将在合同谈判中明确，</w:t>
      </w:r>
      <w:r>
        <w:rPr>
          <w:rFonts w:hint="eastAsia" w:ascii="宋体" w:hAnsi="宋体"/>
          <w:color w:val="auto"/>
          <w:highlight w:val="none"/>
          <w:lang w:val="en-US" w:eastAsia="zh-CN"/>
        </w:rPr>
        <w:t>项目业主和发包方</w:t>
      </w:r>
      <w:r>
        <w:rPr>
          <w:rFonts w:hint="eastAsia" w:ascii="宋体" w:hAnsi="宋体"/>
          <w:color w:val="auto"/>
          <w:highlight w:val="none"/>
        </w:rPr>
        <w:t>保留最终修订合同的权利，最终本合同以实际签订为准）</w:t>
      </w:r>
    </w:p>
    <w:p>
      <w:pPr>
        <w:rPr>
          <w:color w:val="auto"/>
          <w:highlight w:val="none"/>
        </w:rPr>
      </w:pPr>
    </w:p>
    <w:p>
      <w:pPr>
        <w:pStyle w:val="25"/>
        <w:rPr>
          <w:color w:val="auto"/>
          <w:highlight w:val="none"/>
        </w:rPr>
      </w:pPr>
    </w:p>
    <w:p>
      <w:pPr>
        <w:pStyle w:val="25"/>
        <w:rPr>
          <w:color w:val="auto"/>
          <w:highlight w:val="none"/>
        </w:rPr>
      </w:pPr>
    </w:p>
    <w:p>
      <w:pPr>
        <w:pStyle w:val="25"/>
        <w:spacing w:line="560" w:lineRule="exact"/>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ind w:left="0" w:leftChars="0" w:firstLine="0" w:firstLineChars="0"/>
        <w:rPr>
          <w:color w:val="auto"/>
          <w:highlight w:val="none"/>
        </w:rPr>
      </w:pPr>
    </w:p>
    <w:p>
      <w:pPr>
        <w:pStyle w:val="25"/>
        <w:rPr>
          <w:color w:val="auto"/>
          <w:highlight w:val="none"/>
        </w:rPr>
      </w:pPr>
    </w:p>
    <w:p>
      <w:pPr>
        <w:jc w:val="center"/>
        <w:rPr>
          <w:rFonts w:ascii="宋体" w:hAnsi="宋体" w:cs="黑体"/>
          <w:b/>
          <w:bCs/>
          <w:color w:val="auto"/>
          <w:sz w:val="52"/>
          <w:highlight w:val="none"/>
        </w:rPr>
      </w:pPr>
      <w:r>
        <w:rPr>
          <w:rFonts w:hint="eastAsia" w:ascii="宋体" w:hAnsi="宋体" w:cs="黑体"/>
          <w:b/>
          <w:bCs/>
          <w:color w:val="auto"/>
          <w:sz w:val="52"/>
          <w:highlight w:val="none"/>
        </w:rPr>
        <w:t>建设工程设计合同</w:t>
      </w:r>
    </w:p>
    <w:p>
      <w:pPr>
        <w:spacing w:line="360" w:lineRule="auto"/>
        <w:jc w:val="center"/>
        <w:rPr>
          <w:rFonts w:ascii="宋体" w:hAnsi="宋体"/>
          <w:color w:val="auto"/>
          <w:highlight w:val="none"/>
        </w:rPr>
      </w:pPr>
    </w:p>
    <w:p>
      <w:pPr>
        <w:spacing w:line="360" w:lineRule="auto"/>
        <w:jc w:val="center"/>
        <w:rPr>
          <w:rFonts w:ascii="宋体" w:hAnsi="宋体"/>
          <w:color w:val="auto"/>
          <w:highlight w:val="none"/>
        </w:rPr>
      </w:pPr>
    </w:p>
    <w:p>
      <w:pPr>
        <w:spacing w:line="360" w:lineRule="auto"/>
        <w:jc w:val="center"/>
        <w:rPr>
          <w:rFonts w:ascii="宋体" w:hAnsi="宋体"/>
          <w:color w:val="auto"/>
          <w:highlight w:val="none"/>
        </w:rPr>
      </w:pPr>
    </w:p>
    <w:p>
      <w:pPr>
        <w:spacing w:line="480" w:lineRule="auto"/>
        <w:ind w:left="2933" w:leftChars="500" w:hanging="1733" w:hangingChars="619"/>
        <w:rPr>
          <w:rFonts w:ascii="宋体" w:hAnsi="宋体"/>
          <w:color w:val="auto"/>
          <w:sz w:val="28"/>
          <w:szCs w:val="30"/>
          <w:highlight w:val="none"/>
        </w:rPr>
      </w:pPr>
    </w:p>
    <w:p>
      <w:pPr>
        <w:spacing w:line="480" w:lineRule="auto"/>
        <w:ind w:left="2933" w:leftChars="500" w:hanging="1733" w:hangingChars="619"/>
        <w:rPr>
          <w:rFonts w:ascii="宋体" w:hAnsi="宋体"/>
          <w:color w:val="auto"/>
          <w:sz w:val="28"/>
          <w:szCs w:val="30"/>
          <w:highlight w:val="none"/>
        </w:rPr>
      </w:pPr>
    </w:p>
    <w:p>
      <w:pPr>
        <w:spacing w:line="480" w:lineRule="auto"/>
        <w:ind w:left="2514" w:leftChars="464" w:hanging="1400" w:hangingChars="500"/>
        <w:rPr>
          <w:rFonts w:hint="eastAsia" w:ascii="宋体" w:hAnsi="宋体"/>
          <w:color w:val="auto"/>
          <w:sz w:val="28"/>
          <w:szCs w:val="30"/>
          <w:highlight w:val="none"/>
        </w:rPr>
      </w:pPr>
    </w:p>
    <w:p>
      <w:pPr>
        <w:spacing w:line="480" w:lineRule="auto"/>
        <w:ind w:left="2514" w:leftChars="464" w:hanging="1400" w:hangingChars="500"/>
        <w:rPr>
          <w:rFonts w:hint="eastAsia" w:ascii="宋体" w:hAnsi="宋体"/>
          <w:color w:val="auto"/>
          <w:sz w:val="28"/>
          <w:szCs w:val="30"/>
          <w:highlight w:val="none"/>
          <w:lang w:eastAsia="zh-CN"/>
        </w:rPr>
      </w:pPr>
      <w:r>
        <w:rPr>
          <w:rFonts w:hint="eastAsia" w:ascii="宋体" w:hAnsi="宋体"/>
          <w:color w:val="auto"/>
          <w:sz w:val="28"/>
          <w:szCs w:val="30"/>
          <w:highlight w:val="none"/>
        </w:rPr>
        <w:t>工程名称：</w:t>
      </w:r>
      <w:r>
        <w:rPr>
          <w:rFonts w:hint="eastAsia" w:ascii="宋体" w:hAnsi="宋体"/>
          <w:color w:val="auto"/>
          <w:sz w:val="28"/>
          <w:szCs w:val="30"/>
          <w:highlight w:val="none"/>
          <w:lang w:eastAsia="zh-CN"/>
        </w:rPr>
        <w:t>岭南师范学院新校区（湖光校区）建设项目（首期）</w:t>
      </w:r>
    </w:p>
    <w:p>
      <w:pPr>
        <w:spacing w:line="480" w:lineRule="auto"/>
        <w:ind w:left="2506" w:leftChars="1044" w:firstLine="0" w:firstLineChars="0"/>
        <w:rPr>
          <w:rFonts w:ascii="宋体" w:hAnsi="宋体"/>
          <w:color w:val="auto"/>
          <w:sz w:val="28"/>
          <w:szCs w:val="30"/>
          <w:highlight w:val="none"/>
        </w:rPr>
      </w:pPr>
      <w:r>
        <w:rPr>
          <w:rFonts w:hint="eastAsia" w:ascii="宋体" w:hAnsi="宋体"/>
          <w:color w:val="auto"/>
          <w:sz w:val="28"/>
          <w:szCs w:val="30"/>
          <w:highlight w:val="none"/>
          <w:lang w:eastAsia="zh-CN"/>
        </w:rPr>
        <w:t>第二阶段设计</w:t>
      </w:r>
    </w:p>
    <w:p>
      <w:pPr>
        <w:spacing w:line="480" w:lineRule="auto"/>
        <w:ind w:left="2933" w:leftChars="500" w:hanging="1733" w:hangingChars="619"/>
        <w:rPr>
          <w:rFonts w:ascii="宋体" w:hAnsi="宋体"/>
          <w:color w:val="auto"/>
          <w:sz w:val="28"/>
          <w:szCs w:val="30"/>
          <w:highlight w:val="none"/>
          <w:u w:val="single"/>
        </w:rPr>
      </w:pPr>
      <w:r>
        <w:rPr>
          <w:rFonts w:hint="eastAsia" w:ascii="宋体" w:hAnsi="宋体"/>
          <w:color w:val="auto"/>
          <w:sz w:val="28"/>
          <w:szCs w:val="30"/>
          <w:highlight w:val="none"/>
        </w:rPr>
        <w:t>工程地点：</w:t>
      </w:r>
      <w:r>
        <w:rPr>
          <w:rFonts w:hint="eastAsia" w:ascii="宋体" w:hAnsi="宋体"/>
          <w:color w:val="auto"/>
          <w:sz w:val="28"/>
          <w:szCs w:val="30"/>
          <w:highlight w:val="none"/>
          <w:u w:val="single"/>
        </w:rPr>
        <w:t xml:space="preserve">                            </w:t>
      </w:r>
    </w:p>
    <w:p>
      <w:pPr>
        <w:spacing w:line="480" w:lineRule="auto"/>
        <w:ind w:left="2933" w:leftChars="500" w:hanging="1733" w:hangingChars="619"/>
        <w:rPr>
          <w:rFonts w:ascii="宋体" w:hAnsi="宋体"/>
          <w:color w:val="auto"/>
          <w:sz w:val="28"/>
          <w:szCs w:val="30"/>
          <w:highlight w:val="none"/>
        </w:rPr>
      </w:pPr>
      <w:r>
        <w:rPr>
          <w:rFonts w:hint="eastAsia" w:ascii="宋体" w:hAnsi="宋体"/>
          <w:color w:val="auto"/>
          <w:sz w:val="28"/>
          <w:szCs w:val="30"/>
          <w:highlight w:val="none"/>
        </w:rPr>
        <w:t>合同编号：</w:t>
      </w:r>
      <w:r>
        <w:rPr>
          <w:rFonts w:hint="eastAsia" w:ascii="宋体" w:hAnsi="宋体"/>
          <w:color w:val="auto"/>
          <w:sz w:val="28"/>
          <w:szCs w:val="30"/>
          <w:highlight w:val="none"/>
          <w:u w:val="single"/>
        </w:rPr>
        <w:t xml:space="preserve">                            </w:t>
      </w:r>
    </w:p>
    <w:p>
      <w:pPr>
        <w:spacing w:line="480" w:lineRule="auto"/>
        <w:ind w:left="2933" w:leftChars="500" w:hanging="1733" w:hangingChars="619"/>
        <w:rPr>
          <w:rFonts w:ascii="宋体" w:hAnsi="宋体"/>
          <w:color w:val="auto"/>
          <w:sz w:val="28"/>
          <w:szCs w:val="30"/>
          <w:highlight w:val="none"/>
          <w:u w:val="single"/>
        </w:rPr>
      </w:pPr>
      <w:r>
        <w:rPr>
          <w:rFonts w:hint="eastAsia" w:ascii="宋体" w:hAnsi="宋体"/>
          <w:color w:val="auto"/>
          <w:sz w:val="28"/>
          <w:szCs w:val="30"/>
          <w:highlight w:val="none"/>
          <w:lang w:val="en-US" w:eastAsia="zh-CN"/>
        </w:rPr>
        <w:t>项目业主</w:t>
      </w:r>
      <w:r>
        <w:rPr>
          <w:rFonts w:hint="eastAsia" w:ascii="宋体" w:hAnsi="宋体"/>
          <w:color w:val="auto"/>
          <w:sz w:val="28"/>
          <w:szCs w:val="30"/>
          <w:highlight w:val="none"/>
        </w:rPr>
        <w:t>：</w:t>
      </w:r>
      <w:r>
        <w:rPr>
          <w:rFonts w:hint="eastAsia" w:ascii="宋体" w:hAnsi="宋体"/>
          <w:color w:val="auto"/>
          <w:sz w:val="28"/>
          <w:szCs w:val="30"/>
          <w:highlight w:val="none"/>
          <w:u w:val="single"/>
        </w:rPr>
        <w:t>岭南师范学院         　</w:t>
      </w:r>
      <w:r>
        <w:rPr>
          <w:rFonts w:hint="eastAsia" w:ascii="宋体" w:hAnsi="宋体"/>
          <w:color w:val="auto"/>
          <w:sz w:val="28"/>
          <w:szCs w:val="30"/>
          <w:highlight w:val="none"/>
          <w:u w:val="single"/>
          <w:lang w:val="en-US" w:eastAsia="zh-CN"/>
        </w:rPr>
        <w:t xml:space="preserve">  </w:t>
      </w:r>
      <w:r>
        <w:rPr>
          <w:rFonts w:hint="eastAsia" w:ascii="宋体" w:hAnsi="宋体"/>
          <w:color w:val="auto"/>
          <w:sz w:val="28"/>
          <w:szCs w:val="30"/>
          <w:highlight w:val="none"/>
          <w:u w:val="single"/>
        </w:rPr>
        <w:t xml:space="preserve">　 </w:t>
      </w:r>
    </w:p>
    <w:p>
      <w:pPr>
        <w:spacing w:line="480" w:lineRule="auto"/>
        <w:ind w:left="2933" w:leftChars="500" w:hanging="1733" w:hangingChars="619"/>
        <w:rPr>
          <w:rFonts w:ascii="宋体" w:hAnsi="宋体"/>
          <w:color w:val="auto"/>
          <w:sz w:val="28"/>
          <w:szCs w:val="30"/>
          <w:highlight w:val="none"/>
        </w:rPr>
      </w:pPr>
      <w:r>
        <w:rPr>
          <w:rFonts w:hint="eastAsia" w:ascii="宋体" w:hAnsi="宋体"/>
          <w:color w:val="auto"/>
          <w:sz w:val="28"/>
          <w:szCs w:val="30"/>
          <w:highlight w:val="none"/>
        </w:rPr>
        <w:t xml:space="preserve">发 包 </w:t>
      </w:r>
      <w:r>
        <w:rPr>
          <w:rFonts w:hint="eastAsia" w:ascii="宋体" w:hAnsi="宋体"/>
          <w:color w:val="auto"/>
          <w:sz w:val="28"/>
          <w:szCs w:val="30"/>
          <w:highlight w:val="none"/>
          <w:lang w:val="en-US" w:eastAsia="zh-CN"/>
        </w:rPr>
        <w:t>方</w:t>
      </w:r>
      <w:r>
        <w:rPr>
          <w:rFonts w:hint="eastAsia" w:ascii="宋体" w:hAnsi="宋体"/>
          <w:color w:val="auto"/>
          <w:sz w:val="28"/>
          <w:szCs w:val="30"/>
          <w:highlight w:val="none"/>
        </w:rPr>
        <w:t>：</w:t>
      </w:r>
      <w:r>
        <w:rPr>
          <w:rFonts w:hint="eastAsia" w:ascii="宋体" w:hAnsi="宋体"/>
          <w:color w:val="auto"/>
          <w:sz w:val="28"/>
          <w:szCs w:val="30"/>
          <w:highlight w:val="none"/>
          <w:u w:val="single"/>
          <w:lang w:eastAsia="zh-CN"/>
        </w:rPr>
        <w:t>广东省建筑设计研究院有限公司</w:t>
      </w:r>
    </w:p>
    <w:p>
      <w:pPr>
        <w:spacing w:line="480" w:lineRule="auto"/>
        <w:ind w:left="2933" w:leftChars="500" w:hanging="1733" w:hangingChars="619"/>
        <w:rPr>
          <w:rFonts w:hint="default" w:ascii="宋体" w:hAnsi="宋体" w:eastAsiaTheme="minorEastAsia"/>
          <w:color w:val="auto"/>
          <w:sz w:val="28"/>
          <w:szCs w:val="30"/>
          <w:highlight w:val="none"/>
          <w:u w:val="single"/>
          <w:lang w:val="en-US" w:eastAsia="zh-CN"/>
        </w:rPr>
      </w:pPr>
      <w:r>
        <w:rPr>
          <w:rFonts w:hint="eastAsia" w:ascii="宋体" w:hAnsi="宋体"/>
          <w:color w:val="auto"/>
          <w:sz w:val="28"/>
          <w:szCs w:val="30"/>
          <w:highlight w:val="none"/>
          <w:lang w:val="en-US" w:eastAsia="zh-CN"/>
        </w:rPr>
        <w:t>设</w:t>
      </w:r>
      <w:r>
        <w:rPr>
          <w:rFonts w:hint="eastAsia" w:ascii="宋体" w:hAnsi="宋体"/>
          <w:color w:val="auto"/>
          <w:sz w:val="28"/>
          <w:szCs w:val="30"/>
          <w:highlight w:val="none"/>
        </w:rPr>
        <w:t xml:space="preserve"> </w:t>
      </w:r>
      <w:r>
        <w:rPr>
          <w:rFonts w:hint="eastAsia" w:ascii="宋体" w:hAnsi="宋体"/>
          <w:color w:val="auto"/>
          <w:sz w:val="28"/>
          <w:szCs w:val="30"/>
          <w:highlight w:val="none"/>
          <w:lang w:val="en-US" w:eastAsia="zh-CN"/>
        </w:rPr>
        <w:t>计</w:t>
      </w:r>
      <w:r>
        <w:rPr>
          <w:rFonts w:hint="eastAsia" w:ascii="宋体" w:hAnsi="宋体"/>
          <w:color w:val="auto"/>
          <w:sz w:val="28"/>
          <w:szCs w:val="30"/>
          <w:highlight w:val="none"/>
        </w:rPr>
        <w:t xml:space="preserve"> 人：</w:t>
      </w:r>
      <w:r>
        <w:rPr>
          <w:rFonts w:hint="eastAsia" w:ascii="宋体" w:hAnsi="宋体"/>
          <w:color w:val="auto"/>
          <w:sz w:val="28"/>
          <w:szCs w:val="30"/>
          <w:highlight w:val="none"/>
          <w:u w:val="single"/>
        </w:rPr>
        <w:t xml:space="preserve">                     </w:t>
      </w:r>
      <w:r>
        <w:rPr>
          <w:rFonts w:hint="eastAsia" w:ascii="宋体" w:hAnsi="宋体"/>
          <w:color w:val="auto"/>
          <w:sz w:val="28"/>
          <w:szCs w:val="30"/>
          <w:highlight w:val="none"/>
          <w:u w:val="single"/>
          <w:lang w:val="en-US" w:eastAsia="zh-CN"/>
        </w:rPr>
        <w:t xml:space="preserve">       </w:t>
      </w:r>
    </w:p>
    <w:p>
      <w:pPr>
        <w:spacing w:line="480" w:lineRule="auto"/>
        <w:ind w:left="2933" w:leftChars="500" w:right="670" w:rightChars="279" w:hanging="1733" w:hangingChars="619"/>
        <w:jc w:val="left"/>
        <w:rPr>
          <w:rFonts w:ascii="宋体" w:hAnsi="宋体"/>
          <w:color w:val="auto"/>
          <w:sz w:val="28"/>
          <w:highlight w:val="none"/>
          <w:u w:val="single"/>
        </w:rPr>
      </w:pPr>
      <w:r>
        <w:rPr>
          <w:rFonts w:hint="eastAsia" w:ascii="宋体" w:hAnsi="宋体"/>
          <w:color w:val="auto"/>
          <w:sz w:val="28"/>
          <w:szCs w:val="30"/>
          <w:highlight w:val="none"/>
        </w:rPr>
        <w:t>设计证书等级：</w:t>
      </w:r>
      <w:r>
        <w:rPr>
          <w:rFonts w:hint="eastAsia" w:ascii="宋体" w:hAnsi="宋体"/>
          <w:color w:val="auto"/>
          <w:sz w:val="28"/>
          <w:szCs w:val="30"/>
          <w:highlight w:val="none"/>
          <w:u w:val="single"/>
        </w:rPr>
        <w:t xml:space="preserve">                        </w:t>
      </w:r>
    </w:p>
    <w:p>
      <w:pPr>
        <w:spacing w:line="480" w:lineRule="auto"/>
        <w:ind w:left="2933" w:leftChars="500" w:right="670" w:rightChars="279" w:hanging="1733" w:hangingChars="619"/>
        <w:jc w:val="left"/>
        <w:rPr>
          <w:rFonts w:ascii="宋体" w:hAnsi="宋体"/>
          <w:color w:val="auto"/>
          <w:sz w:val="30"/>
          <w:szCs w:val="30"/>
          <w:highlight w:val="none"/>
        </w:rPr>
        <w:sectPr>
          <w:headerReference r:id="rId15" w:type="default"/>
          <w:footerReference r:id="rId16" w:type="default"/>
          <w:type w:val="continuous"/>
          <w:pgSz w:w="11907" w:h="16840"/>
          <w:pgMar w:top="1440" w:right="1134" w:bottom="1440" w:left="1440" w:header="851" w:footer="992" w:gutter="0"/>
          <w:cols w:space="720" w:num="1"/>
          <w:docGrid w:linePitch="312" w:charSpace="0"/>
        </w:sectPr>
      </w:pPr>
      <w:r>
        <w:rPr>
          <w:rFonts w:hint="eastAsia" w:ascii="宋体" w:hAnsi="宋体"/>
          <w:color w:val="auto"/>
          <w:sz w:val="28"/>
          <w:szCs w:val="30"/>
          <w:highlight w:val="none"/>
        </w:rPr>
        <w:t>签订日期：</w:t>
      </w:r>
      <w:r>
        <w:rPr>
          <w:rFonts w:hint="eastAsia" w:ascii="宋体" w:hAnsi="宋体"/>
          <w:color w:val="auto"/>
          <w:sz w:val="28"/>
          <w:szCs w:val="30"/>
          <w:highlight w:val="none"/>
          <w:u w:val="single"/>
        </w:rPr>
        <w:t xml:space="preserve">         年     月     日</w:t>
      </w:r>
    </w:p>
    <w:p>
      <w:pPr>
        <w:jc w:val="center"/>
        <w:rPr>
          <w:rFonts w:ascii="宋体" w:hAnsi="宋体"/>
          <w:color w:val="auto"/>
          <w:highlight w:val="none"/>
        </w:rPr>
      </w:pPr>
      <w:sdt>
        <w:sdtPr>
          <w:rPr>
            <w:rFonts w:ascii="宋体" w:hAnsi="宋体"/>
            <w:color w:val="auto"/>
            <w:highlight w:val="none"/>
          </w:rPr>
          <w:id w:val="147474311"/>
          <w:docPartObj>
            <w:docPartGallery w:val="Table of Contents"/>
            <w:docPartUnique/>
          </w:docPartObj>
        </w:sdtPr>
        <w:sdtEndPr>
          <w:rPr>
            <w:rFonts w:ascii="宋体" w:hAnsi="宋体"/>
            <w:b/>
            <w:bCs/>
            <w:color w:val="auto"/>
            <w:sz w:val="32"/>
            <w:szCs w:val="32"/>
            <w:highlight w:val="none"/>
          </w:rPr>
        </w:sdtEndPr>
        <w:sdtContent/>
      </w:sdt>
      <w:bookmarkStart w:id="606" w:name="_Toc4926"/>
      <w:bookmarkStart w:id="607" w:name="_Toc3354"/>
      <w:bookmarkStart w:id="608" w:name="_Toc14975"/>
      <w:bookmarkStart w:id="609" w:name="_Toc21161"/>
      <w:bookmarkStart w:id="610" w:name="_Toc27742"/>
      <w:bookmarkStart w:id="611" w:name="_Toc403745686"/>
      <w:bookmarkStart w:id="612" w:name="_Toc27683107"/>
      <w:bookmarkStart w:id="613" w:name="_Toc1007"/>
      <w:bookmarkStart w:id="614" w:name="_Toc1387"/>
      <w:r>
        <w:rPr>
          <w:rFonts w:hint="eastAsia" w:ascii="宋体" w:hAnsi="宋体" w:eastAsia="宋体"/>
          <w:b/>
          <w:bCs/>
          <w:color w:val="auto"/>
          <w:sz w:val="32"/>
          <w:szCs w:val="32"/>
          <w:highlight w:val="none"/>
        </w:rPr>
        <w:t>第一部分　协议书</w:t>
      </w:r>
      <w:bookmarkEnd w:id="606"/>
      <w:bookmarkEnd w:id="607"/>
      <w:bookmarkEnd w:id="608"/>
      <w:bookmarkEnd w:id="609"/>
      <w:bookmarkEnd w:id="610"/>
      <w:bookmarkEnd w:id="611"/>
      <w:bookmarkEnd w:id="612"/>
      <w:bookmarkEnd w:id="613"/>
      <w:bookmarkEnd w:id="614"/>
    </w:p>
    <w:p>
      <w:pPr>
        <w:rPr>
          <w:rFonts w:hint="eastAsia"/>
          <w:color w:val="auto"/>
          <w:highlight w:val="none"/>
          <w:lang w:val="en-US" w:eastAsia="zh-CN"/>
        </w:rPr>
      </w:pPr>
    </w:p>
    <w:p>
      <w:pPr>
        <w:spacing w:line="560" w:lineRule="exact"/>
        <w:ind w:firstLine="480" w:firstLineChars="200"/>
        <w:rPr>
          <w:rFonts w:ascii="宋体" w:hAnsi="宋体"/>
          <w:color w:val="auto"/>
          <w:sz w:val="24"/>
          <w:highlight w:val="none"/>
          <w:u w:val="single"/>
        </w:rPr>
      </w:pPr>
      <w:r>
        <w:rPr>
          <w:rFonts w:hint="eastAsia" w:ascii="宋体" w:hAnsi="宋体"/>
          <w:color w:val="auto"/>
          <w:sz w:val="24"/>
          <w:highlight w:val="none"/>
          <w:lang w:val="en-US" w:eastAsia="zh-CN"/>
        </w:rPr>
        <w:t>项目业主</w:t>
      </w:r>
      <w:r>
        <w:rPr>
          <w:rFonts w:hint="eastAsia" w:ascii="宋体" w:hAnsi="宋体"/>
          <w:color w:val="auto"/>
          <w:sz w:val="24"/>
          <w:highlight w:val="none"/>
        </w:rPr>
        <w:t>：</w:t>
      </w:r>
      <w:r>
        <w:rPr>
          <w:rFonts w:hint="eastAsia" w:ascii="宋体" w:hAnsi="宋体"/>
          <w:color w:val="auto"/>
          <w:sz w:val="24"/>
          <w:highlight w:val="none"/>
          <w:u w:val="single"/>
        </w:rPr>
        <w:t xml:space="preserve"> 岭南师范学院           　　　</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发</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包</w:t>
      </w:r>
      <w:r>
        <w:rPr>
          <w:rFonts w:hint="eastAsia" w:ascii="宋体" w:hAnsi="宋体"/>
          <w:color w:val="auto"/>
          <w:sz w:val="24"/>
          <w:highlight w:val="none"/>
          <w:lang w:val="en-US" w:eastAsia="zh-CN"/>
        </w:rPr>
        <w:t xml:space="preserve"> 方</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广东省建筑设计研究院有限公司</w:t>
      </w:r>
      <w:r>
        <w:rPr>
          <w:rFonts w:hint="eastAsia" w:ascii="宋体" w:hAnsi="宋体"/>
          <w:color w:val="auto"/>
          <w:sz w:val="24"/>
          <w:highlight w:val="none"/>
          <w:u w:val="single"/>
        </w:rPr>
        <w:t xml:space="preserve"> </w:t>
      </w:r>
    </w:p>
    <w:p>
      <w:pPr>
        <w:spacing w:line="560" w:lineRule="exact"/>
        <w:ind w:firstLine="480" w:firstLineChars="200"/>
        <w:rPr>
          <w:rFonts w:hint="eastAsia" w:ascii="宋体" w:hAnsi="宋体" w:eastAsiaTheme="minorEastAsia"/>
          <w:color w:val="auto"/>
          <w:sz w:val="24"/>
          <w:highlight w:val="none"/>
          <w:u w:val="single"/>
          <w:lang w:eastAsia="zh-CN"/>
        </w:rPr>
      </w:pPr>
      <w:r>
        <w:rPr>
          <w:rFonts w:hint="eastAsia" w:ascii="宋体" w:hAnsi="宋体"/>
          <w:color w:val="auto"/>
          <w:sz w:val="24"/>
          <w:highlight w:val="none"/>
          <w:lang w:eastAsia="zh-CN"/>
        </w:rPr>
        <w:t>设</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计</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pPr>
        <w:rPr>
          <w:color w:val="auto"/>
          <w:highlight w:val="none"/>
        </w:rPr>
      </w:pP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根据《中华人民共和国</w:t>
      </w:r>
      <w:r>
        <w:rPr>
          <w:rFonts w:hint="eastAsia" w:ascii="宋体" w:hAnsi="宋体"/>
          <w:color w:val="auto"/>
          <w:sz w:val="24"/>
          <w:highlight w:val="none"/>
          <w:lang w:val="en-US" w:eastAsia="zh-CN"/>
        </w:rPr>
        <w:t>民法典</w:t>
      </w:r>
      <w:r>
        <w:rPr>
          <w:rFonts w:hint="eastAsia" w:ascii="宋体" w:hAnsi="宋体"/>
          <w:color w:val="auto"/>
          <w:sz w:val="24"/>
          <w:highlight w:val="none"/>
        </w:rPr>
        <w:t>》、《中华人民共和国建筑法》、《中华人民共和国招标投标法》及其他有关法律、法规和公开招标结果，遵循平等、自愿、公平、诚实、信用的原则，双方就下述工程的设计服务事项协商一致，订立本合同。</w:t>
      </w:r>
    </w:p>
    <w:p>
      <w:pPr>
        <w:widowControl/>
        <w:snapToGrid w:val="0"/>
        <w:spacing w:line="440" w:lineRule="exact"/>
        <w:ind w:firstLine="539"/>
        <w:rPr>
          <w:rFonts w:hint="eastAsia" w:ascii="宋体"/>
          <w:color w:val="auto"/>
          <w:sz w:val="24"/>
          <w:szCs w:val="24"/>
          <w:highlight w:val="none"/>
          <w:lang w:val="en-US" w:eastAsia="zh-CN"/>
        </w:rPr>
      </w:pPr>
      <w:r>
        <w:rPr>
          <w:rFonts w:hint="eastAsia" w:ascii="宋体"/>
          <w:color w:val="auto"/>
          <w:sz w:val="24"/>
          <w:szCs w:val="24"/>
          <w:highlight w:val="none"/>
          <w:lang w:val="en-US" w:eastAsia="zh-CN"/>
        </w:rPr>
        <w:t>发包方</w:t>
      </w:r>
      <w:r>
        <w:rPr>
          <w:rFonts w:hint="eastAsia" w:ascii="宋体"/>
          <w:color w:val="auto"/>
          <w:sz w:val="24"/>
          <w:szCs w:val="24"/>
          <w:highlight w:val="none"/>
          <w:u w:val="single"/>
          <w:lang w:val="en-US" w:eastAsia="zh-CN"/>
        </w:rPr>
        <w:t>广东省建筑设计研究院有限公司</w:t>
      </w:r>
      <w:r>
        <w:rPr>
          <w:rFonts w:hint="eastAsia" w:ascii="宋体"/>
          <w:color w:val="auto"/>
          <w:sz w:val="24"/>
          <w:szCs w:val="24"/>
          <w:highlight w:val="none"/>
        </w:rPr>
        <w:t>受</w:t>
      </w:r>
      <w:r>
        <w:rPr>
          <w:rFonts w:hint="eastAsia" w:ascii="宋体"/>
          <w:color w:val="auto"/>
          <w:sz w:val="24"/>
          <w:szCs w:val="24"/>
          <w:highlight w:val="none"/>
          <w:lang w:val="en-US" w:eastAsia="zh-CN"/>
        </w:rPr>
        <w:t>项目业主</w:t>
      </w:r>
      <w:r>
        <w:rPr>
          <w:rFonts w:hint="eastAsia" w:ascii="宋体" w:hAnsi="宋体"/>
          <w:color w:val="auto"/>
          <w:sz w:val="24"/>
          <w:highlight w:val="none"/>
          <w:u w:val="single"/>
        </w:rPr>
        <w:t>岭南师范学院</w:t>
      </w:r>
      <w:r>
        <w:rPr>
          <w:rFonts w:hint="eastAsia" w:ascii="宋体"/>
          <w:color w:val="auto"/>
          <w:sz w:val="24"/>
          <w:szCs w:val="24"/>
          <w:highlight w:val="none"/>
        </w:rPr>
        <w:t>的委托，在项目建设过程中代行</w:t>
      </w:r>
      <w:r>
        <w:rPr>
          <w:rFonts w:hint="eastAsia" w:ascii="宋体"/>
          <w:color w:val="auto"/>
          <w:sz w:val="24"/>
          <w:szCs w:val="24"/>
          <w:highlight w:val="none"/>
          <w:lang w:val="en-US" w:eastAsia="zh-CN"/>
        </w:rPr>
        <w:t>项目业主</w:t>
      </w:r>
      <w:r>
        <w:rPr>
          <w:rFonts w:hint="eastAsia" w:ascii="宋体"/>
          <w:color w:val="auto"/>
          <w:sz w:val="24"/>
          <w:szCs w:val="24"/>
          <w:highlight w:val="none"/>
        </w:rPr>
        <w:t>所有权利义务。</w:t>
      </w:r>
    </w:p>
    <w:p>
      <w:pPr>
        <w:widowControl/>
        <w:snapToGrid w:val="0"/>
        <w:spacing w:line="440" w:lineRule="exact"/>
        <w:ind w:firstLine="539"/>
        <w:rPr>
          <w:rFonts w:hint="eastAsia" w:ascii="宋体"/>
          <w:color w:val="auto"/>
          <w:sz w:val="24"/>
          <w:szCs w:val="24"/>
          <w:highlight w:val="none"/>
        </w:rPr>
      </w:pPr>
      <w:r>
        <w:rPr>
          <w:rFonts w:hint="eastAsia" w:ascii="宋体"/>
          <w:color w:val="auto"/>
          <w:sz w:val="24"/>
          <w:szCs w:val="24"/>
          <w:highlight w:val="none"/>
          <w:lang w:val="en-US" w:eastAsia="zh-CN"/>
        </w:rPr>
        <w:t>项目业主</w:t>
      </w:r>
      <w:r>
        <w:rPr>
          <w:rFonts w:hint="eastAsia" w:ascii="宋体"/>
          <w:color w:val="auto"/>
          <w:sz w:val="24"/>
          <w:szCs w:val="24"/>
          <w:highlight w:val="none"/>
        </w:rPr>
        <w:t>投资建设的“</w:t>
      </w:r>
      <w:r>
        <w:rPr>
          <w:rFonts w:hint="eastAsia" w:ascii="宋体"/>
          <w:color w:val="auto"/>
          <w:sz w:val="24"/>
          <w:szCs w:val="24"/>
          <w:highlight w:val="none"/>
          <w:lang w:eastAsia="zh-CN"/>
        </w:rPr>
        <w:t>岭南师范学院新校区（湖光校区）建设项目（首期）第二阶段设计</w:t>
      </w:r>
      <w:r>
        <w:rPr>
          <w:rFonts w:hint="eastAsia" w:ascii="宋体"/>
          <w:color w:val="auto"/>
          <w:sz w:val="24"/>
          <w:szCs w:val="24"/>
          <w:highlight w:val="none"/>
        </w:rPr>
        <w:t>”，依法确定“</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”（以下称设计人） 为</w:t>
      </w:r>
      <w:r>
        <w:rPr>
          <w:rFonts w:hint="eastAsia" w:ascii="宋体"/>
          <w:color w:val="auto"/>
          <w:sz w:val="24"/>
          <w:szCs w:val="24"/>
          <w:highlight w:val="none"/>
          <w:lang w:val="en-US" w:eastAsia="zh-CN"/>
        </w:rPr>
        <w:t>本项目的</w:t>
      </w:r>
      <w:r>
        <w:rPr>
          <w:rFonts w:hint="eastAsia" w:ascii="宋体"/>
          <w:color w:val="auto"/>
          <w:sz w:val="24"/>
          <w:szCs w:val="24"/>
          <w:highlight w:val="none"/>
        </w:rPr>
        <w:t>中标单位。根据《中华人民共和国</w:t>
      </w:r>
      <w:r>
        <w:rPr>
          <w:rFonts w:hint="eastAsia" w:ascii="宋体"/>
          <w:color w:val="auto"/>
          <w:sz w:val="24"/>
          <w:szCs w:val="24"/>
          <w:highlight w:val="none"/>
          <w:lang w:val="en-US" w:eastAsia="zh-CN"/>
        </w:rPr>
        <w:t>民典</w:t>
      </w:r>
      <w:r>
        <w:rPr>
          <w:rFonts w:hint="eastAsia" w:ascii="宋体"/>
          <w:color w:val="auto"/>
          <w:sz w:val="24"/>
          <w:szCs w:val="24"/>
          <w:highlight w:val="none"/>
        </w:rPr>
        <w:t>法》以及有关法律、规定，发包</w:t>
      </w:r>
      <w:r>
        <w:rPr>
          <w:rFonts w:hint="eastAsia" w:ascii="宋体"/>
          <w:color w:val="auto"/>
          <w:sz w:val="24"/>
          <w:szCs w:val="24"/>
          <w:highlight w:val="none"/>
          <w:lang w:val="en-US" w:eastAsia="zh-CN"/>
        </w:rPr>
        <w:t>方</w:t>
      </w:r>
      <w:r>
        <w:rPr>
          <w:rFonts w:hint="eastAsia" w:ascii="宋体"/>
          <w:color w:val="auto"/>
          <w:sz w:val="24"/>
          <w:szCs w:val="24"/>
          <w:highlight w:val="none"/>
        </w:rPr>
        <w:t>将该项目设计所有任务委托给设计人承担。结合项目具体情况，</w:t>
      </w:r>
      <w:r>
        <w:rPr>
          <w:rFonts w:hint="eastAsia" w:ascii="宋体"/>
          <w:color w:val="auto"/>
          <w:sz w:val="24"/>
          <w:szCs w:val="24"/>
          <w:highlight w:val="none"/>
          <w:lang w:val="en-US" w:eastAsia="zh-CN"/>
        </w:rPr>
        <w:t>双</w:t>
      </w:r>
      <w:r>
        <w:rPr>
          <w:rFonts w:hint="eastAsia" w:ascii="宋体"/>
          <w:color w:val="auto"/>
          <w:sz w:val="24"/>
          <w:szCs w:val="24"/>
          <w:highlight w:val="none"/>
        </w:rPr>
        <w:t>方经充分协商，签订本合同，共同遵守。</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一、工程概况</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highlight w:val="none"/>
          <w:lang w:val="en-US" w:eastAsia="zh-CN"/>
        </w:rPr>
        <w:t>设计</w:t>
      </w:r>
      <w:r>
        <w:rPr>
          <w:rFonts w:hint="eastAsia" w:ascii="宋体" w:hAnsi="宋体"/>
          <w:color w:val="auto"/>
          <w:sz w:val="24"/>
          <w:highlight w:val="none"/>
        </w:rPr>
        <w:t>内容及规模</w:t>
      </w:r>
    </w:p>
    <w:p>
      <w:pPr>
        <w:spacing w:line="560" w:lineRule="exact"/>
        <w:ind w:firstLine="480" w:firstLineChars="200"/>
        <w:rPr>
          <w:rFonts w:hint="eastAsia" w:ascii="宋体" w:hAnsi="宋体"/>
          <w:color w:val="auto"/>
          <w:sz w:val="24"/>
          <w:highlight w:val="none"/>
          <w:lang w:val="en-US" w:eastAsia="zh-CN"/>
        </w:rPr>
      </w:pPr>
      <w:bookmarkStart w:id="615" w:name="_Hlk57725022"/>
      <w:r>
        <w:rPr>
          <w:rFonts w:hint="eastAsia" w:ascii="宋体" w:hAnsi="宋体"/>
          <w:color w:val="auto"/>
          <w:sz w:val="24"/>
          <w:highlight w:val="none"/>
          <w:lang w:val="en-US" w:eastAsia="zh-CN"/>
        </w:rPr>
        <w:t>岭南师范学院新校区（湖光校区）建设项目（首期）第二阶段设计内容包括但不限于以下内容：</w:t>
      </w:r>
    </w:p>
    <w:bookmarkEnd w:id="615"/>
    <w:p>
      <w:pPr>
        <w:spacing w:line="5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（1）学生宿舍2栋（D1和D2），约80556.57平方米；食堂及学生活动中心1栋（E1），约13095.22平方米；并配套建设周边道路广场、绿地、给排水管网等室外工程。建安工程费用为38792.32万元。</w:t>
      </w:r>
    </w:p>
    <w:p>
      <w:pPr>
        <w:spacing w:line="56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图书馆1栋(F1)，约45957.58平方米；地下室1个（G2），约13056.69平方米；并配套建设周边道路广场、绿地、给排水管网等室外工程。建安工程费用为26076.93万元。（图书馆(F1)、地下室（G2）设计由项目业主视建设经费筹措情况而定，如项目业主因建设经费原因取消或暂停该部份设计内容，不视为项目业主违约，设计人不得有异议。项目业主如需重新启动该暂停部份建设内容，继续由设计人负责设计，该部分设计费用相应的结算及付款方式由项目业主、发包方和设计人参照现有合同执行或另行以补充合同协商约定执行。）</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2.规划意见文件：</w:t>
      </w:r>
      <w:r>
        <w:rPr>
          <w:rFonts w:hint="eastAsia" w:ascii="宋体" w:hAnsi="宋体"/>
          <w:color w:val="auto"/>
          <w:sz w:val="24"/>
          <w:highlight w:val="none"/>
          <w:u w:val="single"/>
        </w:rPr>
        <w:t>湛自然资（麻）</w:t>
      </w:r>
      <w:r>
        <w:rPr>
          <w:rFonts w:hint="eastAsia" w:ascii="宋体" w:hAnsi="宋体"/>
          <w:color w:val="auto"/>
          <w:highlight w:val="none"/>
          <w:u w:val="single"/>
        </w:rPr>
        <w:t>〔</w:t>
      </w:r>
      <w:r>
        <w:rPr>
          <w:rFonts w:hint="eastAsia" w:ascii="宋体" w:hAnsi="宋体"/>
          <w:color w:val="auto"/>
          <w:sz w:val="24"/>
          <w:highlight w:val="none"/>
          <w:u w:val="single"/>
        </w:rPr>
        <w:t>2020</w:t>
      </w:r>
      <w:r>
        <w:rPr>
          <w:rFonts w:hint="eastAsia" w:ascii="宋体" w:hAnsi="宋体"/>
          <w:color w:val="auto"/>
          <w:highlight w:val="none"/>
          <w:u w:val="single"/>
        </w:rPr>
        <w:t>〕</w:t>
      </w:r>
      <w:r>
        <w:rPr>
          <w:rFonts w:hint="eastAsia" w:ascii="宋体" w:hAnsi="宋体"/>
          <w:color w:val="auto"/>
          <w:sz w:val="24"/>
          <w:highlight w:val="none"/>
          <w:u w:val="single"/>
        </w:rPr>
        <w:t>417号。</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3.资金来源：</w:t>
      </w:r>
      <w:r>
        <w:rPr>
          <w:rFonts w:hint="eastAsia" w:ascii="宋体" w:hAnsi="宋体"/>
          <w:color w:val="auto"/>
          <w:sz w:val="24"/>
          <w:highlight w:val="none"/>
          <w:u w:val="single"/>
        </w:rPr>
        <w:t>由省、市财政和岭南师范学院筹集。</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4.工程建安费：第</w:t>
      </w:r>
      <w:r>
        <w:rPr>
          <w:rFonts w:hint="eastAsia" w:ascii="宋体" w:hAnsi="宋体"/>
          <w:color w:val="auto"/>
          <w:sz w:val="24"/>
          <w:highlight w:val="none"/>
          <w:lang w:val="en-US" w:eastAsia="zh-CN"/>
        </w:rPr>
        <w:t>二</w:t>
      </w:r>
      <w:r>
        <w:rPr>
          <w:rFonts w:hint="eastAsia" w:ascii="宋体" w:hAnsi="宋体"/>
          <w:color w:val="auto"/>
          <w:sz w:val="24"/>
          <w:highlight w:val="none"/>
        </w:rPr>
        <w:t>阶段</w:t>
      </w:r>
      <w:r>
        <w:rPr>
          <w:rFonts w:hint="eastAsia" w:ascii="宋体" w:hAnsi="宋体"/>
          <w:color w:val="auto"/>
          <w:sz w:val="24"/>
          <w:highlight w:val="none"/>
          <w:lang w:val="en-US" w:eastAsia="zh-CN"/>
        </w:rPr>
        <w:t>建安工程费用为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万元</w:t>
      </w:r>
      <w:r>
        <w:rPr>
          <w:rFonts w:hint="eastAsia" w:ascii="宋体" w:hAnsi="宋体"/>
          <w:color w:val="auto"/>
          <w:sz w:val="24"/>
          <w:highlight w:val="none"/>
        </w:rPr>
        <w:t>。</w:t>
      </w:r>
    </w:p>
    <w:p>
      <w:pPr>
        <w:spacing w:line="560" w:lineRule="exact"/>
        <w:ind w:firstLine="480" w:firstLineChars="200"/>
        <w:rPr>
          <w:rFonts w:ascii="宋体" w:hAnsi="宋体"/>
          <w:bCs/>
          <w:color w:val="auto"/>
          <w:sz w:val="24"/>
          <w:highlight w:val="none"/>
        </w:rPr>
      </w:pPr>
      <w:r>
        <w:rPr>
          <w:rFonts w:hint="eastAsia" w:ascii="宋体" w:hAnsi="宋体"/>
          <w:color w:val="auto"/>
          <w:sz w:val="24"/>
          <w:highlight w:val="none"/>
        </w:rPr>
        <w:t>二、承包方式、内容与范围</w:t>
      </w:r>
      <w:bookmarkStart w:id="616" w:name="_Hlk56026835"/>
      <w:bookmarkStart w:id="617" w:name="_Hlk55940095"/>
    </w:p>
    <w:bookmarkEnd w:id="616"/>
    <w:bookmarkEnd w:id="617"/>
    <w:p>
      <w:pPr>
        <w:spacing w:line="500" w:lineRule="exact"/>
        <w:ind w:firstLine="480" w:firstLineChars="200"/>
        <w:rPr>
          <w:rFonts w:hint="eastAsia" w:ascii="宋体" w:hAnsi="宋体"/>
          <w:color w:val="auto"/>
          <w:highlight w:val="none"/>
          <w:u w:val="single"/>
          <w:lang w:val="en-US" w:eastAsia="zh-CN"/>
        </w:rPr>
      </w:pPr>
      <w:r>
        <w:rPr>
          <w:rFonts w:hint="eastAsia" w:ascii="宋体" w:hAnsi="宋体"/>
          <w:color w:val="auto"/>
          <w:highlight w:val="none"/>
          <w:lang w:val="en-US" w:eastAsia="zh-CN"/>
        </w:rPr>
        <w:t>1.</w:t>
      </w:r>
      <w:r>
        <w:rPr>
          <w:rFonts w:hint="eastAsia" w:ascii="宋体" w:hAnsi="宋体"/>
          <w:color w:val="auto"/>
          <w:highlight w:val="none"/>
          <w:u w:val="none"/>
          <w:lang w:val="en-US" w:eastAsia="zh-CN"/>
        </w:rPr>
        <w:t>本次招标范围为</w:t>
      </w:r>
      <w:r>
        <w:rPr>
          <w:rFonts w:hint="eastAsia" w:ascii="宋体" w:hAnsi="宋体"/>
          <w:color w:val="auto"/>
          <w:sz w:val="24"/>
          <w:highlight w:val="none"/>
          <w:lang w:val="en-US" w:eastAsia="zh-CN"/>
        </w:rPr>
        <w:t>岭南师范学院新校区（湖光校区）建设项目（首期）第二阶段设计</w:t>
      </w:r>
      <w:r>
        <w:rPr>
          <w:rFonts w:hint="eastAsia" w:ascii="宋体" w:hAnsi="宋体"/>
          <w:color w:val="auto"/>
          <w:highlight w:val="none"/>
          <w:u w:val="none"/>
          <w:lang w:val="en-US" w:eastAsia="zh-CN"/>
        </w:rPr>
        <w:t>内容的施工图设计（含装修效果图）、绿色建筑设计、新建工程BIM技术应用及咨询</w:t>
      </w:r>
      <w:r>
        <w:rPr>
          <w:rFonts w:hint="eastAsia" w:ascii="宋体" w:hAnsi="宋体"/>
          <w:color w:val="auto"/>
          <w:sz w:val="24"/>
          <w:highlight w:val="none"/>
          <w:u w:val="none"/>
          <w:lang w:eastAsia="zh-CN"/>
        </w:rPr>
        <w:t>，</w:t>
      </w:r>
      <w:r>
        <w:rPr>
          <w:rFonts w:hint="eastAsia" w:ascii="宋体" w:hAnsi="宋体"/>
          <w:color w:val="auto"/>
          <w:highlight w:val="none"/>
          <w:u w:val="none"/>
          <w:lang w:val="en-US" w:eastAsia="zh-CN"/>
        </w:rPr>
        <w:t>现场指导与监督及质量缺陷处理等后续服务；最终提供成果包括但不限于以下内容：施工图（含装修效果图）及审查文件、</w:t>
      </w:r>
      <w:r>
        <w:rPr>
          <w:rFonts w:hint="eastAsia" w:ascii="宋体" w:hAnsi="宋体"/>
          <w:bCs/>
          <w:color w:val="auto"/>
          <w:sz w:val="24"/>
          <w:highlight w:val="none"/>
          <w:u w:val="none"/>
        </w:rPr>
        <w:t>绿色建筑设计、新建工程BIM技术应用及咨询成果</w:t>
      </w:r>
      <w:r>
        <w:rPr>
          <w:rFonts w:hint="eastAsia" w:ascii="宋体" w:hAnsi="宋体"/>
          <w:bCs/>
          <w:color w:val="auto"/>
          <w:sz w:val="24"/>
          <w:highlight w:val="none"/>
          <w:u w:val="none"/>
          <w:lang w:eastAsia="zh-CN"/>
        </w:rPr>
        <w:t>、</w:t>
      </w:r>
      <w:r>
        <w:rPr>
          <w:rFonts w:hint="eastAsia" w:ascii="宋体" w:hAnsi="宋体"/>
          <w:color w:val="auto"/>
          <w:highlight w:val="none"/>
          <w:u w:val="none"/>
          <w:lang w:val="en-US" w:eastAsia="zh-CN"/>
        </w:rPr>
        <w:t>现场指导与监督、配合发包方报建、现场服务与技术交底及满足发包方对该项目使用要求的配套附属项目的设计和工程服务等内容。</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2.施工图设计：</w:t>
      </w:r>
      <w:r>
        <w:rPr>
          <w:rFonts w:hint="eastAsia" w:ascii="宋体" w:hAnsi="宋体"/>
          <w:color w:val="auto"/>
          <w:sz w:val="24"/>
          <w:highlight w:val="none"/>
          <w:lang w:val="en-US" w:eastAsia="zh-CN"/>
        </w:rPr>
        <w:t>岭南师范学院新校区（湖光校区）建设项目（首期）第二阶段设计</w:t>
      </w:r>
      <w:r>
        <w:rPr>
          <w:rFonts w:hint="eastAsia" w:ascii="宋体" w:hAnsi="宋体"/>
          <w:color w:val="auto"/>
          <w:highlight w:val="none"/>
          <w:u w:val="none"/>
          <w:lang w:val="en-US" w:eastAsia="zh-CN"/>
        </w:rPr>
        <w:t>内容的施工图设计，包括所有专业设计和专项设计的施工图设计、室外管线及配套施工图设计（至市政接驳点）。</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3.包含BIM设计、绿色建筑与海绵城市、风洞实验、超限审查、招标配合、二次机电、施工配合。设计工作包括本设计范围内的所有建筑和构筑物设计、景观、室内、道路、市政配套等。</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4.报相关部门审核、审批的相关工作：配合发包方进行各专业报建、图审合格证、建设工程规划许可证、施工许可证办理等报批报建相关工作，及时提供所需设计资料，在报批报建过程中负责设计文件的技术答辩和补充修改。</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5.前期配合及施工阶段设计服务：设计前期进行用户需求统计，精准把握功能用房的建设需求，从高校长远发展的高度，前瞻性的进行各功能用房分配设计；施工阶段，向施工单位进行设计交底、答疑，并提供设计驻场服务。参与施工验槽、各阶段验收，及时解决与设计工作有关的问题。应当参与建设工程质量事故的分析，并对因设计原因造成的质量事故，提出相应的技术处理方案。</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6.具体专业包括但不限于：总图、建筑、结构（含基坑支护、地基处理）、给排水、消防、通风、空调、人防、电气（含高低压配电）、智能化（含有线电视、电信光纤等）、室内、外立面装饰（含幕墙、门窗、擦窗机等）、园林景观、幕墙、卫生、智慧校园、厨房、燃气、声学、电梯、标识及市政管线接驳、BIM、钢结构、道路工程、垃圾分类及收集、环保、污水处理节能、绿色建筑、海绵城市；如有：结构减震、污水处理站、外水、外电、燃气瓶组站等设计。以上未列出但与本项目密切相关、必不可少的系统、专业、其他特殊工程和批准的投资计划所含项目的所有工程设计内容。</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7.专项设计：基坑支护、图书馆、厨房工艺设计、特殊空调系统设计、地下管线设计、绿色建筑设计、海绵城市设计等。</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8.建筑信息模型（BIM）：</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eastAsia="宋体" w:cs="宋体"/>
          <w:color w:val="auto"/>
          <w:highlight w:val="none"/>
          <w:u w:val="none"/>
          <w:lang w:val="en-US" w:eastAsia="zh-CN"/>
        </w:rPr>
        <w:t>（1）</w:t>
      </w:r>
      <w:r>
        <w:rPr>
          <w:rFonts w:hint="eastAsia" w:ascii="宋体" w:hAnsi="宋体"/>
          <w:color w:val="auto"/>
          <w:highlight w:val="none"/>
          <w:u w:val="none"/>
          <w:lang w:val="en-US" w:eastAsia="zh-CN"/>
        </w:rPr>
        <w:t>负责编制项目建模、应用和验收的标准，模型包含建筑所有构件、设备等几何和非几何信息以及之间关系信息，模型信息随建设阶段，不断深化和增加。其中模型深度参考 各阶段深度要求进行细化，建立项目具体的模型深度要求或标准。</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eastAsia="宋体" w:cs="宋体"/>
          <w:color w:val="auto"/>
          <w:highlight w:val="none"/>
          <w:u w:val="none"/>
          <w:lang w:val="en-US" w:eastAsia="zh-CN"/>
        </w:rPr>
        <w:t>（2）</w:t>
      </w:r>
      <w:r>
        <w:rPr>
          <w:rFonts w:hint="eastAsia" w:ascii="宋体" w:hAnsi="宋体"/>
          <w:color w:val="auto"/>
          <w:highlight w:val="none"/>
          <w:u w:val="none"/>
          <w:lang w:val="en-US" w:eastAsia="zh-CN"/>
        </w:rPr>
        <w:t>协助招标人建立项目 BIM 技术应用组织体系和协同运行制度。协调组织设计、施工和监理等参与单位的建模、应用和协同平台管理等工作，负责模型、应用成果的审核、传递和验收，实现 BIM 技术有效应用于项目建设过程的沟通、协同和分析模拟，提高工程性能、质量、进度和成本管理和控制的水平。</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eastAsia="宋体" w:cs="宋体"/>
          <w:color w:val="auto"/>
          <w:highlight w:val="none"/>
          <w:u w:val="none"/>
          <w:lang w:val="en-US" w:eastAsia="zh-CN"/>
        </w:rPr>
        <w:t>（3）</w:t>
      </w:r>
      <w:r>
        <w:rPr>
          <w:rFonts w:hint="eastAsia" w:ascii="宋体" w:hAnsi="宋体"/>
          <w:color w:val="auto"/>
          <w:highlight w:val="none"/>
          <w:u w:val="none"/>
          <w:lang w:val="en-US" w:eastAsia="zh-CN"/>
        </w:rPr>
        <w:t>在设计过程中，根据设计各阶段的任务，检查各类设计模型、各类 BIM 成果报告检查，达到图纸与模型的表示一致，为施工阶段使用设计模型，提供可靠信息。</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eastAsia="宋体" w:cs="宋体"/>
          <w:color w:val="auto"/>
          <w:highlight w:val="none"/>
          <w:u w:val="none"/>
          <w:lang w:val="en-US" w:eastAsia="zh-CN"/>
        </w:rPr>
        <w:t>（4）</w:t>
      </w:r>
      <w:r>
        <w:rPr>
          <w:rFonts w:hint="eastAsia" w:ascii="宋体" w:hAnsi="宋体"/>
          <w:color w:val="auto"/>
          <w:highlight w:val="none"/>
          <w:u w:val="none"/>
          <w:lang w:val="en-US" w:eastAsia="zh-CN"/>
        </w:rPr>
        <w:t>各阶段的建筑信息模型（BIM）的调整模型和信息深度提交时间根据工程实际情况及招标人要求时间提交。</w:t>
      </w:r>
    </w:p>
    <w:p>
      <w:pPr>
        <w:spacing w:line="500" w:lineRule="exact"/>
        <w:ind w:firstLine="480" w:firstLineChars="200"/>
        <w:rPr>
          <w:rFonts w:hint="default"/>
          <w:color w:val="auto"/>
          <w:highlight w:val="none"/>
          <w:lang w:val="en-US" w:eastAsia="zh-CN"/>
        </w:rPr>
      </w:pPr>
      <w:r>
        <w:rPr>
          <w:rFonts w:hint="eastAsia" w:ascii="宋体" w:hAnsi="宋体"/>
          <w:color w:val="auto"/>
          <w:highlight w:val="none"/>
          <w:u w:val="none"/>
          <w:lang w:val="en-US" w:eastAsia="zh-CN"/>
        </w:rPr>
        <w:t>9.竣工图的绘制要求：设计单位需配合施工单位完成竣工图。</w:t>
      </w:r>
    </w:p>
    <w:p>
      <w:pPr>
        <w:spacing w:line="500" w:lineRule="exact"/>
        <w:ind w:firstLine="480" w:firstLineChars="200"/>
        <w:rPr>
          <w:rFonts w:hint="default" w:ascii="宋体" w:hAnsi="宋体"/>
          <w:color w:val="auto"/>
          <w:highlight w:val="none"/>
          <w:u w:val="none"/>
          <w:lang w:val="en-US" w:eastAsia="zh-CN"/>
        </w:rPr>
      </w:pPr>
      <w:r>
        <w:rPr>
          <w:rFonts w:hint="eastAsia" w:ascii="宋体" w:hAnsi="宋体"/>
          <w:color w:val="auto"/>
          <w:highlight w:val="none"/>
          <w:u w:val="none"/>
          <w:lang w:val="en-US" w:eastAsia="zh-CN"/>
        </w:rPr>
        <w:t>10.项目如有组卷出图要求，设计单位需按照招标划分要求配合组卷出图。</w:t>
      </w:r>
    </w:p>
    <w:p>
      <w:pPr>
        <w:spacing w:line="500" w:lineRule="exact"/>
        <w:ind w:firstLine="480" w:firstLineChars="200"/>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11.本项目实行设计总包模式。专项设计也包括在设计范围内。对于设计总包不具备的次要资质，允许设计总包通过分包的形式达成相关工程项目的专项设计，但需报发包方及项目业主（岭南师范学院）同意后方可实施。</w:t>
      </w:r>
    </w:p>
    <w:p>
      <w:pPr>
        <w:spacing w:line="500" w:lineRule="exact"/>
        <w:rPr>
          <w:rFonts w:hint="eastAsia" w:ascii="宋体" w:hAnsi="宋体"/>
          <w:color w:val="auto"/>
          <w:highlight w:val="none"/>
          <w:u w:val="none"/>
          <w:lang w:val="en-US" w:eastAsia="zh-CN"/>
        </w:rPr>
      </w:pPr>
      <w:r>
        <w:rPr>
          <w:rFonts w:hint="eastAsia" w:ascii="宋体" w:hAnsi="宋体"/>
          <w:color w:val="auto"/>
          <w:highlight w:val="none"/>
          <w:u w:val="none"/>
          <w:lang w:val="en-US" w:eastAsia="zh-CN"/>
        </w:rPr>
        <w:t>注：</w:t>
      </w:r>
      <w:r>
        <w:rPr>
          <w:rFonts w:hint="default" w:ascii="宋体" w:hAnsi="宋体" w:eastAsia="宋体" w:cs="宋体"/>
          <w:color w:val="auto"/>
          <w:highlight w:val="none"/>
          <w:u w:val="none"/>
          <w:lang w:val="en-US" w:eastAsia="zh-CN"/>
        </w:rPr>
        <w:t>①</w:t>
      </w:r>
      <w:r>
        <w:rPr>
          <w:rFonts w:hint="eastAsia" w:ascii="宋体" w:hAnsi="宋体"/>
          <w:color w:val="auto"/>
          <w:highlight w:val="none"/>
          <w:u w:val="none"/>
          <w:lang w:val="en-US" w:eastAsia="zh-CN"/>
        </w:rPr>
        <w:t>具体设计内容与范围详见《设计任务书》，设计深度及标准执行国家相关规范。</w:t>
      </w:r>
    </w:p>
    <w:p>
      <w:pPr>
        <w:spacing w:line="560" w:lineRule="exact"/>
        <w:ind w:firstLine="480" w:firstLineChars="200"/>
        <w:rPr>
          <w:rFonts w:hint="default" w:ascii="宋体" w:hAnsi="宋体" w:eastAsia="宋体" w:cs="宋体"/>
          <w:color w:val="auto"/>
          <w:highlight w:val="none"/>
          <w:u w:val="none"/>
          <w:lang w:val="en-US" w:eastAsia="zh-CN"/>
        </w:rPr>
      </w:pPr>
      <w:r>
        <w:rPr>
          <w:rFonts w:hint="default" w:ascii="宋体" w:hAnsi="宋体" w:eastAsia="宋体" w:cs="宋体"/>
          <w:color w:val="auto"/>
          <w:highlight w:val="none"/>
          <w:u w:val="none"/>
          <w:lang w:val="en-US" w:eastAsia="zh-CN"/>
        </w:rPr>
        <w:t>②设计</w:t>
      </w:r>
      <w:r>
        <w:rPr>
          <w:rFonts w:hint="eastAsia" w:ascii="宋体" w:hAnsi="宋体" w:eastAsia="宋体" w:cs="宋体"/>
          <w:color w:val="auto"/>
          <w:highlight w:val="none"/>
          <w:u w:val="none"/>
          <w:lang w:val="en-US" w:eastAsia="zh-CN"/>
        </w:rPr>
        <w:t>人须</w:t>
      </w:r>
      <w:r>
        <w:rPr>
          <w:rFonts w:hint="default" w:ascii="宋体" w:hAnsi="宋体" w:eastAsia="宋体" w:cs="宋体"/>
          <w:color w:val="auto"/>
          <w:highlight w:val="none"/>
          <w:u w:val="none"/>
          <w:lang w:val="en-US" w:eastAsia="zh-CN"/>
        </w:rPr>
        <w:t>与前期设计单位主动</w:t>
      </w:r>
      <w:r>
        <w:rPr>
          <w:rFonts w:hint="eastAsia" w:ascii="宋体" w:hAnsi="宋体" w:eastAsia="宋体" w:cs="宋体"/>
          <w:color w:val="auto"/>
          <w:highlight w:val="none"/>
          <w:u w:val="none"/>
          <w:lang w:val="en-US" w:eastAsia="zh-CN"/>
        </w:rPr>
        <w:t>联系</w:t>
      </w:r>
      <w:r>
        <w:rPr>
          <w:rFonts w:hint="default" w:ascii="宋体" w:hAnsi="宋体" w:eastAsia="宋体" w:cs="宋体"/>
          <w:color w:val="auto"/>
          <w:highlight w:val="none"/>
          <w:u w:val="none"/>
          <w:lang w:val="en-US" w:eastAsia="zh-CN"/>
        </w:rPr>
        <w:t>沟通</w:t>
      </w:r>
      <w:r>
        <w:rPr>
          <w:rFonts w:hint="eastAsia" w:ascii="宋体" w:hAnsi="宋体" w:eastAsia="宋体" w:cs="宋体"/>
          <w:color w:val="auto"/>
          <w:highlight w:val="none"/>
          <w:u w:val="none"/>
          <w:lang w:val="en-US" w:eastAsia="zh-CN"/>
        </w:rPr>
        <w:t>配合施工图设计工作。</w:t>
      </w:r>
    </w:p>
    <w:p>
      <w:pPr>
        <w:spacing w:line="560" w:lineRule="exact"/>
        <w:ind w:firstLine="480" w:firstLineChars="200"/>
        <w:rPr>
          <w:rFonts w:ascii="宋体" w:hAnsi="宋体"/>
          <w:color w:val="auto"/>
          <w:sz w:val="24"/>
          <w:highlight w:val="none"/>
        </w:rPr>
      </w:pPr>
      <w:r>
        <w:rPr>
          <w:rFonts w:hint="default" w:ascii="宋体" w:hAnsi="宋体" w:eastAsia="宋体" w:cs="宋体"/>
          <w:color w:val="auto"/>
          <w:highlight w:val="none"/>
          <w:u w:val="none"/>
          <w:lang w:val="en-US" w:eastAsia="zh-CN"/>
        </w:rPr>
        <w:t>③</w:t>
      </w:r>
      <w:r>
        <w:rPr>
          <w:rFonts w:hint="eastAsia" w:ascii="宋体" w:hAnsi="宋体"/>
          <w:color w:val="auto"/>
          <w:highlight w:val="none"/>
          <w:u w:val="none"/>
          <w:lang w:val="en-US" w:eastAsia="zh-CN"/>
        </w:rPr>
        <w:t>本设计属限额设计。设计内容及总造价原则不得超出初步设计内的设计内容与工程费用。如由于项目客观原因导致总工程费用超出初步设计工程费，中标人需优化或调整设计内容以达到初步设计要求</w:t>
      </w:r>
      <w:r>
        <w:rPr>
          <w:rFonts w:hint="eastAsia" w:ascii="宋体" w:hAnsi="宋体"/>
          <w:color w:val="auto"/>
          <w:sz w:val="24"/>
          <w:highlight w:val="none"/>
          <w:lang w:val="en-US" w:eastAsia="zh-CN"/>
        </w:rPr>
        <w:t>。</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三、合同价款</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本项目合同价款暂定为</w:t>
      </w:r>
      <w:r>
        <w:rPr>
          <w:rFonts w:hint="eastAsia" w:ascii="宋体" w:hAnsi="宋体"/>
          <w:color w:val="auto"/>
          <w:sz w:val="24"/>
          <w:highlight w:val="none"/>
          <w:u w:val="single"/>
        </w:rPr>
        <w:t xml:space="preserve">      </w:t>
      </w:r>
      <w:r>
        <w:rPr>
          <w:rFonts w:hint="eastAsia" w:ascii="宋体" w:hAnsi="宋体"/>
          <w:color w:val="auto"/>
          <w:sz w:val="24"/>
          <w:highlight w:val="none"/>
        </w:rPr>
        <w:t>万元（包含绿色建筑设计费</w:t>
      </w:r>
      <w:r>
        <w:rPr>
          <w:rFonts w:hint="eastAsia" w:ascii="宋体" w:hAnsi="宋体"/>
          <w:color w:val="auto"/>
          <w:sz w:val="24"/>
          <w:highlight w:val="none"/>
          <w:lang w:eastAsia="zh-CN"/>
        </w:rPr>
        <w:t>、</w:t>
      </w:r>
      <w:r>
        <w:rPr>
          <w:rFonts w:hint="eastAsia" w:ascii="宋体" w:hAnsi="宋体"/>
          <w:color w:val="auto"/>
          <w:sz w:val="24"/>
          <w:highlight w:val="none"/>
        </w:rPr>
        <w:t>新建工程BIM技术应用及咨询费）</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其中：D1宿舍楼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D2宿舍楼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E1食堂和学生活动中心及其它</w:t>
      </w:r>
      <w:r>
        <w:rPr>
          <w:rFonts w:hint="eastAsia" w:ascii="宋体" w:hAnsi="宋体"/>
          <w:color w:val="auto"/>
          <w:sz w:val="24"/>
          <w:highlight w:val="none"/>
        </w:rPr>
        <w:t>施工图设计费</w:t>
      </w:r>
      <w:r>
        <w:rPr>
          <w:rFonts w:hint="eastAsia" w:ascii="宋体" w:hAnsi="宋体"/>
          <w:color w:val="auto"/>
          <w:sz w:val="24"/>
          <w:highlight w:val="none"/>
          <w:lang w:val="en-US" w:eastAsia="zh-CN"/>
        </w:rPr>
        <w:t>为</w:t>
      </w:r>
      <w:r>
        <w:rPr>
          <w:rFonts w:hint="eastAsia" w:ascii="宋体" w:hAnsi="宋体"/>
          <w:color w:val="auto"/>
          <w:sz w:val="24"/>
          <w:highlight w:val="none"/>
          <w:u w:val="single"/>
        </w:rPr>
        <w:t xml:space="preserve">      </w:t>
      </w:r>
      <w:r>
        <w:rPr>
          <w:rFonts w:hint="eastAsia" w:ascii="宋体" w:hAnsi="宋体"/>
          <w:color w:val="auto"/>
          <w:sz w:val="24"/>
          <w:highlight w:val="none"/>
          <w:lang w:val="en-US" w:eastAsia="zh-CN"/>
        </w:rPr>
        <w:t>万元；F1图书馆及G2地下室</w:t>
      </w:r>
      <w:r>
        <w:rPr>
          <w:rFonts w:hint="eastAsia" w:ascii="宋体" w:hAnsi="宋体"/>
          <w:color w:val="auto"/>
          <w:sz w:val="24"/>
          <w:highlight w:val="none"/>
        </w:rPr>
        <w:t>施工图设计费</w:t>
      </w:r>
      <w:r>
        <w:rPr>
          <w:rFonts w:hint="eastAsia" w:ascii="宋体" w:hAnsi="宋体"/>
          <w:color w:val="auto"/>
          <w:sz w:val="24"/>
          <w:highlight w:val="none"/>
          <w:lang w:val="en-US" w:eastAsia="zh-CN"/>
        </w:rPr>
        <w:t>为</w:t>
      </w:r>
      <w:r>
        <w:rPr>
          <w:rFonts w:hint="eastAsia" w:ascii="宋体" w:hAnsi="宋体"/>
          <w:color w:val="auto"/>
          <w:sz w:val="24"/>
          <w:highlight w:val="none"/>
          <w:u w:val="single"/>
        </w:rPr>
        <w:t xml:space="preserve">      </w:t>
      </w:r>
      <w:r>
        <w:rPr>
          <w:rFonts w:hint="eastAsia" w:ascii="宋体" w:hAnsi="宋体"/>
          <w:color w:val="auto"/>
          <w:sz w:val="24"/>
          <w:highlight w:val="none"/>
          <w:lang w:val="en-US" w:eastAsia="zh-CN"/>
        </w:rPr>
        <w:t>万元</w:t>
      </w:r>
      <w:r>
        <w:rPr>
          <w:rFonts w:hint="eastAsia" w:ascii="宋体" w:hAnsi="宋体"/>
          <w:color w:val="auto"/>
          <w:sz w:val="24"/>
          <w:highlight w:val="none"/>
        </w:rPr>
        <w:t>。</w:t>
      </w:r>
    </w:p>
    <w:p>
      <w:pPr>
        <w:spacing w:line="5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施工图设计费已包含施工图设计费，专项设计费，深化设计费，以及规划、建设等主管部门或审图等相关单位组织的专项设计、深化设计评审、审查费用（含资料费、专家费、交通费、会议费、误餐费等费用，不包括施工图纸审查费，施工图审查单位由招标人另行</w:t>
      </w:r>
      <w:r>
        <w:rPr>
          <w:rFonts w:hint="eastAsia" w:ascii="宋体" w:hAnsi="宋体"/>
          <w:color w:val="auto"/>
          <w:sz w:val="24"/>
          <w:highlight w:val="none"/>
          <w:lang w:val="en-US" w:eastAsia="zh-CN"/>
        </w:rPr>
        <w:t>安排</w:t>
      </w:r>
      <w:r>
        <w:rPr>
          <w:rFonts w:hint="eastAsia" w:ascii="宋体" w:hAnsi="宋体"/>
          <w:color w:val="auto"/>
          <w:sz w:val="24"/>
          <w:highlight w:val="none"/>
        </w:rPr>
        <w:t>），为完成本项目设计所需进行的一般性的试验、研究及必要的补充测量等工作的所有费用，成果文件制作费用，施工过程中派驻的设计驻场服务人员的相关费用等。</w:t>
      </w:r>
      <w:r>
        <w:rPr>
          <w:rFonts w:hint="eastAsia" w:ascii="宋体" w:hAnsi="宋体"/>
          <w:color w:val="auto"/>
          <w:sz w:val="24"/>
          <w:highlight w:val="none"/>
          <w:lang w:val="en-US" w:eastAsia="zh-CN"/>
        </w:rPr>
        <w:t xml:space="preserve">           </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施工图</w:t>
      </w:r>
      <w:r>
        <w:rPr>
          <w:rFonts w:hint="eastAsia" w:ascii="宋体" w:hAnsi="宋体"/>
          <w:color w:val="auto"/>
          <w:sz w:val="24"/>
          <w:highlight w:val="none"/>
          <w:lang w:val="en-US" w:eastAsia="zh-CN"/>
        </w:rPr>
        <w:t>设计费结算价：按根据国家收费标准《工程勘察设计收费标准》（计价格[2002]10号）计算的工程设计收费基准价×55%（</w:t>
      </w:r>
      <w:r>
        <w:rPr>
          <w:rFonts w:ascii="宋体" w:hAnsi="宋体"/>
          <w:color w:val="auto"/>
          <w:sz w:val="24"/>
          <w:highlight w:val="none"/>
        </w:rPr>
        <w:t>施工图</w:t>
      </w:r>
      <w:r>
        <w:rPr>
          <w:rFonts w:hint="eastAsia" w:ascii="宋体" w:hAnsi="宋体"/>
          <w:color w:val="auto"/>
          <w:sz w:val="24"/>
          <w:highlight w:val="none"/>
          <w:lang w:val="en-US" w:eastAsia="zh-CN"/>
        </w:rPr>
        <w:t>设计占设计费55%）×70%×(1-中标下浮率）来计取，式中55%为扣除</w:t>
      </w:r>
      <w:r>
        <w:rPr>
          <w:rFonts w:hint="eastAsia" w:ascii="宋体" w:hAnsi="宋体"/>
          <w:color w:val="auto"/>
          <w:sz w:val="24"/>
          <w:highlight w:val="none"/>
        </w:rPr>
        <w:t>初步</w:t>
      </w:r>
      <w:r>
        <w:rPr>
          <w:rFonts w:hint="eastAsia" w:ascii="宋体" w:hAnsi="宋体"/>
          <w:color w:val="auto"/>
          <w:sz w:val="24"/>
          <w:highlight w:val="none"/>
          <w:lang w:val="en-US" w:eastAsia="zh-CN"/>
        </w:rPr>
        <w:t>设计后本项目</w:t>
      </w:r>
      <w:r>
        <w:rPr>
          <w:rFonts w:hint="eastAsia" w:ascii="宋体" w:hAnsi="宋体"/>
          <w:color w:val="auto"/>
          <w:sz w:val="24"/>
          <w:highlight w:val="none"/>
        </w:rPr>
        <w:t>施工图</w:t>
      </w:r>
      <w:r>
        <w:rPr>
          <w:rFonts w:hint="eastAsia" w:ascii="宋体" w:hAnsi="宋体"/>
          <w:color w:val="auto"/>
          <w:sz w:val="24"/>
          <w:highlight w:val="none"/>
          <w:lang w:val="en-US" w:eastAsia="zh-CN"/>
        </w:rPr>
        <w:t>设计的比例，式中70%为7折下浮，按本合同约定的奖罚和增减</w:t>
      </w:r>
      <w:r>
        <w:rPr>
          <w:rFonts w:hint="eastAsia" w:ascii="宋体" w:hAnsi="宋体"/>
          <w:color w:val="auto"/>
          <w:sz w:val="24"/>
          <w:highlight w:val="none"/>
        </w:rPr>
        <w:t>施工图</w:t>
      </w:r>
      <w:r>
        <w:rPr>
          <w:rFonts w:hint="eastAsia" w:ascii="宋体" w:hAnsi="宋体"/>
          <w:color w:val="auto"/>
          <w:sz w:val="24"/>
          <w:highlight w:val="none"/>
          <w:lang w:val="en-US" w:eastAsia="zh-CN"/>
        </w:rPr>
        <w:t>设计费另计。</w:t>
      </w:r>
      <w:r>
        <w:rPr>
          <w:rFonts w:hint="eastAsia" w:ascii="宋体" w:hAnsi="宋体"/>
          <w:color w:val="auto"/>
          <w:sz w:val="24"/>
          <w:highlight w:val="none"/>
        </w:rPr>
        <w:t>其中：</w:t>
      </w:r>
      <w:r>
        <w:rPr>
          <w:rFonts w:hint="eastAsia" w:ascii="宋体" w:hAnsi="宋体"/>
          <w:color w:val="auto"/>
          <w:sz w:val="24"/>
          <w:highlight w:val="none"/>
          <w:lang w:val="en-US" w:eastAsia="zh-CN"/>
        </w:rPr>
        <w:t>工程设计收费基准价</w:t>
      </w:r>
      <w:r>
        <w:rPr>
          <w:rFonts w:hint="eastAsia" w:ascii="宋体" w:hAnsi="宋体"/>
          <w:color w:val="auto"/>
          <w:sz w:val="24"/>
          <w:highlight w:val="none"/>
        </w:rPr>
        <w:t>=以</w:t>
      </w:r>
      <w:r>
        <w:rPr>
          <w:rFonts w:hint="eastAsia" w:ascii="宋体" w:hAnsi="宋体"/>
          <w:color w:val="auto"/>
          <w:sz w:val="24"/>
          <w:highlight w:val="none"/>
          <w:lang w:val="en-US" w:eastAsia="zh-CN"/>
        </w:rPr>
        <w:t>政府</w:t>
      </w:r>
      <w:r>
        <w:rPr>
          <w:rFonts w:hint="eastAsia" w:ascii="宋体" w:hAnsi="宋体"/>
          <w:color w:val="auto"/>
          <w:sz w:val="24"/>
          <w:highlight w:val="none"/>
        </w:rPr>
        <w:t>部门审定的不含暂列金额的本项目施工图总预算为计费额查《工程勘察设计收费标准》（计价格[2002]10号）附表一计算的工程设计收费基价×1.0（综合系数）。式中1.0（综合系数）为综合考虑本项目设计的专业调整系数、工程复杂程度系数、附加调整系数等因素取定。</w:t>
      </w:r>
      <w:r>
        <w:rPr>
          <w:rFonts w:hint="eastAsia" w:ascii="宋体" w:hAnsi="宋体"/>
          <w:color w:val="auto"/>
          <w:highlight w:val="none"/>
          <w:lang w:val="en-US" w:eastAsia="zh-CN"/>
        </w:rPr>
        <w:t>（注：其中D1与D2属同类型建筑，基础需重新设计，D2设计费用按D1设计费用的40%计算）</w:t>
      </w:r>
    </w:p>
    <w:p>
      <w:pPr>
        <w:spacing w:line="560" w:lineRule="exact"/>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b w:val="0"/>
          <w:bCs w:val="0"/>
          <w:color w:val="auto"/>
          <w:kern w:val="2"/>
          <w:sz w:val="24"/>
          <w:szCs w:val="24"/>
          <w:highlight w:val="none"/>
          <w:lang w:val="en-US" w:eastAsia="zh-CN"/>
        </w:rPr>
        <w:t>本工程实行限额设计，施工图设计根据批准的项目概算限额设计，项目工程费用（包括建筑工程费、设备及安装工程费，即一类费用）不得突破经审批的项目概算相应工程费用。因突破设计限额和设计原因追加的金额由</w:t>
      </w:r>
      <w:r>
        <w:rPr>
          <w:rFonts w:hint="eastAsia" w:ascii="宋体" w:hAnsi="宋体"/>
          <w:color w:val="auto"/>
          <w:sz w:val="24"/>
          <w:highlight w:val="none"/>
          <w:lang w:eastAsia="zh-CN"/>
        </w:rPr>
        <w:t>设计人</w:t>
      </w:r>
      <w:r>
        <w:rPr>
          <w:rFonts w:hint="eastAsia" w:ascii="宋体" w:hAnsi="宋体"/>
          <w:b w:val="0"/>
          <w:bCs w:val="0"/>
          <w:color w:val="auto"/>
          <w:kern w:val="2"/>
          <w:sz w:val="24"/>
          <w:szCs w:val="24"/>
          <w:highlight w:val="none"/>
          <w:lang w:val="en-US" w:eastAsia="zh-CN"/>
        </w:rPr>
        <w:t>承担。</w:t>
      </w:r>
    </w:p>
    <w:p>
      <w:pPr>
        <w:spacing w:line="560" w:lineRule="exact"/>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5.</w:t>
      </w:r>
      <w:r>
        <w:rPr>
          <w:rFonts w:hint="eastAsia" w:ascii="宋体" w:hAnsi="宋体"/>
          <w:b w:val="0"/>
          <w:bCs w:val="0"/>
          <w:color w:val="auto"/>
          <w:kern w:val="2"/>
          <w:sz w:val="24"/>
          <w:szCs w:val="24"/>
          <w:highlight w:val="none"/>
          <w:lang w:val="en-US" w:eastAsia="zh-CN"/>
        </w:rPr>
        <w:t>施工图</w:t>
      </w:r>
      <w:r>
        <w:rPr>
          <w:rFonts w:hint="eastAsia" w:ascii="宋体" w:hAnsi="宋体"/>
          <w:color w:val="auto"/>
          <w:sz w:val="24"/>
          <w:highlight w:val="none"/>
        </w:rPr>
        <w:t>设计费最高限额为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万元，若高于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万元，则以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万元作为最终结算价</w:t>
      </w:r>
      <w:r>
        <w:rPr>
          <w:rFonts w:hint="eastAsia" w:ascii="宋体" w:hAnsi="宋体"/>
          <w:b w:val="0"/>
          <w:bCs w:val="0"/>
          <w:color w:val="auto"/>
          <w:kern w:val="2"/>
          <w:sz w:val="24"/>
          <w:szCs w:val="24"/>
          <w:highlight w:val="none"/>
          <w:lang w:val="en-US" w:eastAsia="zh-CN"/>
        </w:rPr>
        <w:t>。（其中：</w:t>
      </w:r>
      <w:r>
        <w:rPr>
          <w:rFonts w:hint="eastAsia" w:ascii="宋体" w:hAnsi="宋体"/>
          <w:color w:val="auto"/>
          <w:sz w:val="24"/>
          <w:highlight w:val="none"/>
          <w:lang w:val="en-US" w:eastAsia="zh-CN"/>
        </w:rPr>
        <w:t>D1宿舍楼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D2宿舍楼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E1食堂和学生活动中心及其它</w:t>
      </w:r>
      <w:r>
        <w:rPr>
          <w:rFonts w:hint="eastAsia" w:ascii="宋体" w:hAnsi="宋体"/>
          <w:color w:val="auto"/>
          <w:sz w:val="24"/>
          <w:highlight w:val="none"/>
        </w:rPr>
        <w:t>施工图设计费最终结算价</w:t>
      </w:r>
      <w:r>
        <w:rPr>
          <w:rFonts w:hint="eastAsia" w:ascii="宋体" w:hAnsi="宋体"/>
          <w:color w:val="auto"/>
          <w:sz w:val="24"/>
          <w:highlight w:val="none"/>
          <w:lang w:val="en-US" w:eastAsia="zh-CN"/>
        </w:rPr>
        <w:t>不得高于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万元。F1图书馆及G2地下室</w:t>
      </w:r>
      <w:r>
        <w:rPr>
          <w:rFonts w:hint="eastAsia" w:ascii="宋体" w:hAnsi="宋体"/>
          <w:color w:val="auto"/>
          <w:sz w:val="24"/>
          <w:highlight w:val="none"/>
        </w:rPr>
        <w:t>施工图设计费最终结算价</w:t>
      </w:r>
      <w:r>
        <w:rPr>
          <w:rFonts w:hint="eastAsia" w:ascii="宋体" w:hAnsi="宋体"/>
          <w:color w:val="auto"/>
          <w:sz w:val="24"/>
          <w:highlight w:val="none"/>
          <w:lang w:val="en-US" w:eastAsia="zh-CN"/>
        </w:rPr>
        <w:t>不得高于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万元。）</w:t>
      </w:r>
    </w:p>
    <w:p>
      <w:pPr>
        <w:spacing w:line="560" w:lineRule="exact"/>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6.图书馆(F1)、地下室（G2）设计由项目业主视建设经费筹措情况而定，如项目业主因建设经费原因取消或暂停该部份设计内容，不视为项目业主违约，设计人不得有异议。项目业主如需重新启动该暂停部份建设内容，继续由设计人负责设计，该部分设计费用相应的结算及付款方式由项目业主、发包方和设计人参照现有合同执行或另行以补充合同协商约定执行</w:t>
      </w:r>
      <w:r>
        <w:rPr>
          <w:rFonts w:hint="eastAsia" w:ascii="宋体" w:hAnsi="宋体"/>
          <w:b w:val="0"/>
          <w:bCs w:val="0"/>
          <w:color w:val="auto"/>
          <w:kern w:val="2"/>
          <w:sz w:val="24"/>
          <w:szCs w:val="24"/>
          <w:highlight w:val="none"/>
          <w:lang w:val="en-US" w:eastAsia="zh-CN"/>
        </w:rPr>
        <w:t>。</w:t>
      </w:r>
    </w:p>
    <w:p>
      <w:pPr>
        <w:spacing w:line="500" w:lineRule="exact"/>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7.</w:t>
      </w:r>
      <w:r>
        <w:rPr>
          <w:rFonts w:hint="eastAsia" w:ascii="宋体" w:hAnsi="宋体"/>
          <w:strike w:val="0"/>
          <w:dstrike w:val="0"/>
          <w:color w:val="auto"/>
          <w:highlight w:val="none"/>
        </w:rPr>
        <w:t>学生宿舍2栋（D1和D2）、食堂及学生活动中心1栋（</w:t>
      </w:r>
      <w:r>
        <w:rPr>
          <w:rFonts w:hint="eastAsia" w:ascii="宋体" w:hAnsi="宋体"/>
          <w:strike w:val="0"/>
          <w:dstrike w:val="0"/>
          <w:color w:val="auto"/>
          <w:highlight w:val="none"/>
          <w:lang w:val="en-US" w:eastAsia="zh-CN"/>
        </w:rPr>
        <w:t>E1</w:t>
      </w:r>
      <w:r>
        <w:rPr>
          <w:rFonts w:hint="eastAsia" w:ascii="宋体" w:hAnsi="宋体"/>
          <w:strike w:val="0"/>
          <w:dstrike w:val="0"/>
          <w:color w:val="auto"/>
          <w:highlight w:val="none"/>
        </w:rPr>
        <w:t>）部分优先实施</w:t>
      </w:r>
      <w:r>
        <w:rPr>
          <w:rFonts w:hint="eastAsia" w:ascii="宋体" w:hAnsi="宋体"/>
          <w:strike w:val="0"/>
          <w:dstrike w:val="0"/>
          <w:color w:val="auto"/>
          <w:highlight w:val="none"/>
          <w:lang w:eastAsia="zh-CN"/>
        </w:rPr>
        <w:t>；</w:t>
      </w:r>
      <w:r>
        <w:rPr>
          <w:rFonts w:hint="eastAsia" w:ascii="宋体" w:hAnsi="宋体"/>
          <w:strike w:val="0"/>
          <w:dstrike w:val="0"/>
          <w:color w:val="auto"/>
          <w:highlight w:val="none"/>
        </w:rPr>
        <w:t>图书馆1栋(F1)、地下室1个（G2）部分由项目业主视建设经费筹措情况而定，本合同的总额指全部实施的总额；若项目业主优先实施学生宿舍2栋（D1和D2）、食堂及学生活动中心1栋（</w:t>
      </w:r>
      <w:r>
        <w:rPr>
          <w:rFonts w:hint="eastAsia" w:ascii="宋体" w:hAnsi="宋体"/>
          <w:strike w:val="0"/>
          <w:dstrike w:val="0"/>
          <w:color w:val="auto"/>
          <w:highlight w:val="none"/>
          <w:lang w:val="en-US" w:eastAsia="zh-CN"/>
        </w:rPr>
        <w:t>E1</w:t>
      </w:r>
      <w:r>
        <w:rPr>
          <w:rFonts w:hint="eastAsia" w:ascii="宋体" w:hAnsi="宋体"/>
          <w:strike w:val="0"/>
          <w:dstrike w:val="0"/>
          <w:color w:val="auto"/>
          <w:highlight w:val="none"/>
        </w:rPr>
        <w:t>）部分，则合同总额</w:t>
      </w:r>
      <w:r>
        <w:rPr>
          <w:rFonts w:hint="eastAsia" w:ascii="宋体" w:hAnsi="宋体"/>
          <w:strike w:val="0"/>
          <w:dstrike w:val="0"/>
          <w:color w:val="auto"/>
          <w:highlight w:val="none"/>
          <w:lang w:val="en-US" w:eastAsia="zh-CN"/>
        </w:rPr>
        <w:t>指</w:t>
      </w:r>
      <w:r>
        <w:rPr>
          <w:rFonts w:hint="eastAsia" w:ascii="宋体" w:hAnsi="宋体"/>
          <w:strike w:val="0"/>
          <w:dstrike w:val="0"/>
          <w:color w:val="auto"/>
          <w:highlight w:val="none"/>
        </w:rPr>
        <w:t>学生宿舍2栋（D1和D2）、食堂及学生活动中心1栋（</w:t>
      </w:r>
      <w:r>
        <w:rPr>
          <w:rFonts w:hint="eastAsia" w:ascii="宋体" w:hAnsi="宋体"/>
          <w:strike w:val="0"/>
          <w:dstrike w:val="0"/>
          <w:color w:val="auto"/>
          <w:highlight w:val="none"/>
          <w:lang w:val="en-US" w:eastAsia="zh-CN"/>
        </w:rPr>
        <w:t>E1</w:t>
      </w:r>
      <w:r>
        <w:rPr>
          <w:rFonts w:hint="eastAsia" w:ascii="宋体" w:hAnsi="宋体"/>
          <w:strike w:val="0"/>
          <w:dstrike w:val="0"/>
          <w:color w:val="auto"/>
          <w:highlight w:val="none"/>
        </w:rPr>
        <w:t>）部分设计费的总额。</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四、合同工期</w:t>
      </w:r>
    </w:p>
    <w:p>
      <w:pPr>
        <w:spacing w:line="560" w:lineRule="exact"/>
        <w:ind w:firstLine="480" w:firstLineChars="200"/>
        <w:rPr>
          <w:rFonts w:ascii="宋体" w:hAnsi="宋体"/>
          <w:color w:val="auto"/>
          <w:sz w:val="24"/>
          <w:highlight w:val="none"/>
        </w:rPr>
      </w:pPr>
      <w:r>
        <w:rPr>
          <w:rFonts w:hint="eastAsia" w:ascii="宋体" w:hAnsi="宋体"/>
          <w:color w:val="auto"/>
          <w:highlight w:val="none"/>
          <w:lang w:val="en-US" w:eastAsia="zh-CN"/>
        </w:rPr>
        <w:t>1.</w:t>
      </w:r>
      <w:r>
        <w:rPr>
          <w:rFonts w:hint="eastAsia" w:ascii="宋体" w:hAnsi="宋体"/>
          <w:color w:val="auto"/>
          <w:highlight w:val="none"/>
        </w:rPr>
        <w:t>设计工期：</w:t>
      </w:r>
      <w:r>
        <w:rPr>
          <w:rFonts w:hint="eastAsia" w:ascii="宋体" w:hAnsi="宋体"/>
          <w:color w:val="auto"/>
          <w:highlight w:val="none"/>
          <w:u w:val="single"/>
          <w:lang w:val="en-US" w:eastAsia="zh-CN"/>
        </w:rPr>
        <w:t xml:space="preserve">    </w:t>
      </w:r>
      <w:r>
        <w:rPr>
          <w:rFonts w:hint="eastAsia" w:ascii="宋体" w:hAnsi="宋体"/>
          <w:color w:val="auto"/>
          <w:highlight w:val="none"/>
        </w:rPr>
        <w:t>个日历天</w:t>
      </w:r>
      <w:r>
        <w:rPr>
          <w:rFonts w:hint="eastAsia" w:ascii="宋体" w:hAnsi="宋体" w:cs="宋体"/>
          <w:color w:val="auto"/>
          <w:sz w:val="24"/>
          <w:highlight w:val="none"/>
        </w:rPr>
        <w:t>（不含评审、审批时间，含修改时间）</w:t>
      </w:r>
      <w:r>
        <w:rPr>
          <w:rFonts w:hint="eastAsia" w:ascii="宋体" w:hAnsi="宋体"/>
          <w:color w:val="auto"/>
          <w:highlight w:val="none"/>
        </w:rPr>
        <w:t>；</w:t>
      </w:r>
      <w:r>
        <w:rPr>
          <w:rFonts w:hint="eastAsia" w:ascii="宋体" w:hAnsi="宋体"/>
          <w:color w:val="auto"/>
          <w:sz w:val="24"/>
          <w:highlight w:val="none"/>
          <w:lang w:eastAsia="zh-CN"/>
        </w:rPr>
        <w:t>设计人</w:t>
      </w:r>
      <w:r>
        <w:rPr>
          <w:rFonts w:hint="eastAsia" w:ascii="宋体" w:hAnsi="宋体"/>
          <w:color w:val="auto"/>
          <w:highlight w:val="none"/>
        </w:rPr>
        <w:t>应在设计</w:t>
      </w:r>
      <w:r>
        <w:rPr>
          <w:rFonts w:hint="eastAsia" w:ascii="宋体" w:hAnsi="宋体"/>
          <w:color w:val="auto"/>
          <w:highlight w:val="none"/>
          <w:lang w:eastAsia="zh-CN"/>
        </w:rPr>
        <w:t>合同签订</w:t>
      </w:r>
      <w:r>
        <w:rPr>
          <w:rFonts w:hint="eastAsia" w:ascii="宋体" w:hAnsi="宋体"/>
          <w:color w:val="auto"/>
          <w:highlight w:val="none"/>
          <w:lang w:val="en-US" w:eastAsia="zh-CN"/>
        </w:rPr>
        <w:t>后</w:t>
      </w:r>
      <w:r>
        <w:rPr>
          <w:rFonts w:hint="eastAsia" w:ascii="宋体" w:hAnsi="宋体"/>
          <w:color w:val="auto"/>
          <w:highlight w:val="none"/>
          <w:u w:val="single"/>
          <w:lang w:val="en-US" w:eastAsia="zh-CN"/>
        </w:rPr>
        <w:t xml:space="preserve">   </w:t>
      </w:r>
      <w:r>
        <w:rPr>
          <w:rFonts w:hint="eastAsia" w:ascii="宋体" w:hAnsi="宋体"/>
          <w:color w:val="auto"/>
          <w:highlight w:val="none"/>
        </w:rPr>
        <w:t>个日历天内完成</w:t>
      </w:r>
      <w:r>
        <w:rPr>
          <w:rFonts w:hint="eastAsia" w:ascii="宋体" w:hAnsi="宋体"/>
          <w:color w:val="auto"/>
          <w:sz w:val="24"/>
          <w:highlight w:val="none"/>
        </w:rPr>
        <w:t>施工图设计（含绿色建筑设计）和BIM设计。施工图设计文件经审查发现问题后</w:t>
      </w:r>
      <w:r>
        <w:rPr>
          <w:rFonts w:hint="eastAsia" w:ascii="宋体" w:hAnsi="宋体"/>
          <w:color w:val="auto"/>
          <w:highlight w:val="none"/>
          <w:u w:val="single"/>
          <w:lang w:val="en-US" w:eastAsia="zh-CN"/>
        </w:rPr>
        <w:t xml:space="preserve">   </w:t>
      </w:r>
      <w:r>
        <w:rPr>
          <w:rFonts w:hint="eastAsia" w:ascii="宋体" w:hAnsi="宋体"/>
          <w:color w:val="auto"/>
          <w:sz w:val="24"/>
          <w:highlight w:val="none"/>
        </w:rPr>
        <w:t>个日历天内完成施工图设计文件的补充、修改</w:t>
      </w:r>
      <w:r>
        <w:rPr>
          <w:rFonts w:hint="eastAsia" w:ascii="宋体" w:hAnsi="宋体"/>
          <w:color w:val="auto"/>
          <w:highlight w:val="none"/>
        </w:rPr>
        <w:t>。如果因</w:t>
      </w:r>
      <w:r>
        <w:rPr>
          <w:rFonts w:hint="eastAsia" w:ascii="宋体" w:hAnsi="宋体"/>
          <w:color w:val="auto"/>
          <w:sz w:val="24"/>
          <w:highlight w:val="none"/>
          <w:lang w:eastAsia="zh-CN"/>
        </w:rPr>
        <w:t>设计人</w:t>
      </w:r>
      <w:r>
        <w:rPr>
          <w:rFonts w:hint="eastAsia" w:ascii="宋体" w:hAnsi="宋体"/>
          <w:color w:val="auto"/>
          <w:highlight w:val="none"/>
        </w:rPr>
        <w:t>的原因延误设计工期，</w:t>
      </w:r>
      <w:r>
        <w:rPr>
          <w:rFonts w:hint="eastAsia" w:ascii="宋体" w:hAnsi="宋体"/>
          <w:color w:val="auto"/>
          <w:sz w:val="24"/>
          <w:highlight w:val="none"/>
          <w:lang w:eastAsia="zh-CN"/>
        </w:rPr>
        <w:t>设计人</w:t>
      </w:r>
      <w:r>
        <w:rPr>
          <w:rFonts w:hint="eastAsia" w:ascii="宋体" w:hAnsi="宋体"/>
          <w:color w:val="auto"/>
          <w:highlight w:val="none"/>
        </w:rPr>
        <w:t>对</w:t>
      </w:r>
      <w:r>
        <w:rPr>
          <w:rFonts w:hint="eastAsia" w:ascii="宋体" w:hAnsi="宋体"/>
          <w:color w:val="auto"/>
          <w:sz w:val="24"/>
          <w:highlight w:val="none"/>
          <w:lang w:eastAsia="zh-CN"/>
        </w:rPr>
        <w:t>发包方</w:t>
      </w:r>
      <w:r>
        <w:rPr>
          <w:rFonts w:hint="eastAsia" w:ascii="宋体" w:hAnsi="宋体"/>
          <w:color w:val="auto"/>
          <w:highlight w:val="none"/>
        </w:rPr>
        <w:t>支付的误期损害赔偿费每天为最终设计合同价格的0.5%，延期较长影响工程进展并承担由此造成工程延期责任，给</w:t>
      </w:r>
      <w:r>
        <w:rPr>
          <w:rFonts w:hint="eastAsia" w:ascii="宋体" w:hAnsi="宋体"/>
          <w:color w:val="auto"/>
          <w:sz w:val="24"/>
          <w:highlight w:val="none"/>
          <w:lang w:eastAsia="zh-CN"/>
        </w:rPr>
        <w:t>发包方</w:t>
      </w:r>
      <w:r>
        <w:rPr>
          <w:rFonts w:hint="eastAsia" w:ascii="宋体" w:hAnsi="宋体"/>
          <w:color w:val="auto"/>
          <w:highlight w:val="none"/>
        </w:rPr>
        <w:t>造成损失的（包括但不限于</w:t>
      </w:r>
      <w:r>
        <w:rPr>
          <w:rFonts w:hint="eastAsia" w:ascii="宋体" w:hAnsi="宋体"/>
          <w:color w:val="auto"/>
          <w:highlight w:val="none"/>
          <w:lang w:val="en-US" w:eastAsia="zh-CN"/>
        </w:rPr>
        <w:t>项目</w:t>
      </w:r>
      <w:r>
        <w:rPr>
          <w:rFonts w:hint="eastAsia" w:ascii="宋体" w:hAnsi="宋体"/>
          <w:color w:val="auto"/>
          <w:highlight w:val="none"/>
        </w:rPr>
        <w:t>业主要求</w:t>
      </w:r>
      <w:r>
        <w:rPr>
          <w:rFonts w:hint="eastAsia" w:ascii="宋体" w:hAnsi="宋体"/>
          <w:color w:val="auto"/>
          <w:sz w:val="24"/>
          <w:highlight w:val="none"/>
          <w:lang w:eastAsia="zh-CN"/>
        </w:rPr>
        <w:t>发包方</w:t>
      </w:r>
      <w:r>
        <w:rPr>
          <w:rFonts w:hint="eastAsia" w:ascii="宋体" w:hAnsi="宋体"/>
          <w:color w:val="auto"/>
          <w:highlight w:val="none"/>
        </w:rPr>
        <w:t>承担赔偿责任），</w:t>
      </w:r>
      <w:r>
        <w:rPr>
          <w:rFonts w:hint="eastAsia" w:ascii="宋体" w:hAnsi="宋体"/>
          <w:color w:val="auto"/>
          <w:sz w:val="24"/>
          <w:highlight w:val="none"/>
          <w:lang w:eastAsia="zh-CN"/>
        </w:rPr>
        <w:t>设计人</w:t>
      </w:r>
      <w:r>
        <w:rPr>
          <w:rFonts w:hint="eastAsia" w:ascii="宋体" w:hAnsi="宋体"/>
          <w:color w:val="auto"/>
          <w:highlight w:val="none"/>
        </w:rPr>
        <w:t>应赔偿</w:t>
      </w:r>
      <w:r>
        <w:rPr>
          <w:rFonts w:hint="eastAsia" w:ascii="宋体" w:hAnsi="宋体"/>
          <w:color w:val="auto"/>
          <w:sz w:val="24"/>
          <w:highlight w:val="none"/>
          <w:lang w:eastAsia="zh-CN"/>
        </w:rPr>
        <w:t>设计人</w:t>
      </w:r>
      <w:r>
        <w:rPr>
          <w:rFonts w:hint="eastAsia" w:ascii="宋体" w:hAnsi="宋体"/>
          <w:color w:val="auto"/>
          <w:highlight w:val="none"/>
        </w:rPr>
        <w:t>全部损失。</w:t>
      </w:r>
      <w:r>
        <w:rPr>
          <w:rFonts w:hint="eastAsia" w:ascii="宋体" w:hAnsi="宋体"/>
          <w:color w:val="auto"/>
          <w:sz w:val="24"/>
          <w:highlight w:val="none"/>
          <w:lang w:eastAsia="zh-CN"/>
        </w:rPr>
        <w:t>发包方</w:t>
      </w:r>
      <w:r>
        <w:rPr>
          <w:rFonts w:hint="eastAsia" w:ascii="宋体" w:hAnsi="宋体"/>
          <w:color w:val="auto"/>
          <w:highlight w:val="none"/>
        </w:rPr>
        <w:t>有权在追索误期损害赔偿金的基础上解除合同，履约保证金</w:t>
      </w:r>
      <w:r>
        <w:rPr>
          <w:rFonts w:hint="eastAsia" w:ascii="宋体" w:hAnsi="宋体"/>
          <w:color w:val="auto"/>
          <w:highlight w:val="none"/>
          <w:lang w:val="en-US" w:eastAsia="zh-CN"/>
        </w:rPr>
        <w:t>不予退还</w:t>
      </w:r>
      <w:r>
        <w:rPr>
          <w:rFonts w:hint="eastAsia" w:ascii="宋体" w:hAnsi="宋体"/>
          <w:color w:val="auto"/>
          <w:highlight w:val="none"/>
        </w:rPr>
        <w:t>，另行组织招标，</w:t>
      </w:r>
      <w:r>
        <w:rPr>
          <w:rFonts w:hint="eastAsia" w:ascii="宋体" w:hAnsi="宋体"/>
          <w:color w:val="auto"/>
          <w:sz w:val="24"/>
          <w:highlight w:val="none"/>
          <w:lang w:eastAsia="zh-CN"/>
        </w:rPr>
        <w:t>设计人</w:t>
      </w:r>
      <w:r>
        <w:rPr>
          <w:rFonts w:hint="eastAsia" w:ascii="宋体" w:hAnsi="宋体"/>
          <w:color w:val="auto"/>
          <w:highlight w:val="none"/>
        </w:rPr>
        <w:t>应为解除合同负全责</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hint="eastAsia" w:ascii="宋体" w:hAnsi="宋体"/>
          <w:color w:val="auto"/>
          <w:highlight w:val="none"/>
          <w:lang w:val="en-US" w:eastAsia="zh-CN"/>
        </w:rPr>
        <w:t>2.</w:t>
      </w:r>
      <w:r>
        <w:rPr>
          <w:rFonts w:hint="eastAsia" w:ascii="宋体" w:hAnsi="宋体"/>
          <w:color w:val="auto"/>
          <w:highlight w:val="none"/>
        </w:rPr>
        <w:t>设计工作有效期限以双方签订设计合同的时间为准，如在施工期间遇设计变更，需要</w:t>
      </w:r>
      <w:r>
        <w:rPr>
          <w:rFonts w:hint="eastAsia" w:ascii="宋体" w:hAnsi="宋体"/>
          <w:color w:val="auto"/>
          <w:sz w:val="24"/>
          <w:highlight w:val="none"/>
          <w:lang w:eastAsia="zh-CN"/>
        </w:rPr>
        <w:t>设计人</w:t>
      </w:r>
      <w:r>
        <w:rPr>
          <w:rFonts w:hint="eastAsia" w:ascii="宋体" w:hAnsi="宋体"/>
          <w:color w:val="auto"/>
          <w:highlight w:val="none"/>
        </w:rPr>
        <w:t>出具设计变更施工图的，</w:t>
      </w:r>
      <w:r>
        <w:rPr>
          <w:rFonts w:hint="eastAsia" w:ascii="宋体" w:hAnsi="宋体"/>
          <w:color w:val="auto"/>
          <w:sz w:val="24"/>
          <w:highlight w:val="none"/>
          <w:lang w:eastAsia="zh-CN"/>
        </w:rPr>
        <w:t>设计人</w:t>
      </w:r>
      <w:r>
        <w:rPr>
          <w:rFonts w:hint="eastAsia" w:ascii="宋体" w:hAnsi="宋体"/>
          <w:color w:val="auto"/>
          <w:highlight w:val="none"/>
        </w:rPr>
        <w:t>须在接到</w:t>
      </w:r>
      <w:r>
        <w:rPr>
          <w:rFonts w:hint="eastAsia" w:ascii="宋体" w:hAnsi="宋体"/>
          <w:color w:val="auto"/>
          <w:sz w:val="24"/>
          <w:highlight w:val="none"/>
          <w:lang w:eastAsia="zh-CN"/>
        </w:rPr>
        <w:t>发包方</w:t>
      </w:r>
      <w:r>
        <w:rPr>
          <w:rFonts w:hint="eastAsia" w:ascii="宋体" w:hAnsi="宋体"/>
          <w:color w:val="auto"/>
          <w:highlight w:val="none"/>
        </w:rPr>
        <w:t>设计变更通知之日起</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3</w:t>
      </w:r>
      <w:r>
        <w:rPr>
          <w:rFonts w:hint="eastAsia" w:ascii="宋体" w:hAnsi="宋体"/>
          <w:color w:val="auto"/>
          <w:highlight w:val="none"/>
          <w:u w:val="single"/>
          <w:lang w:val="en-US" w:eastAsia="zh-CN"/>
        </w:rPr>
        <w:t xml:space="preserve"> </w:t>
      </w:r>
      <w:r>
        <w:rPr>
          <w:rFonts w:hint="eastAsia" w:ascii="宋体" w:hAnsi="宋体"/>
          <w:color w:val="auto"/>
          <w:highlight w:val="none"/>
        </w:rPr>
        <w:t>个日历天内出具设计变更施工图，如</w:t>
      </w:r>
      <w:r>
        <w:rPr>
          <w:rFonts w:hint="eastAsia" w:ascii="宋体" w:hAnsi="宋体"/>
          <w:color w:val="auto"/>
          <w:sz w:val="24"/>
          <w:highlight w:val="none"/>
          <w:lang w:eastAsia="zh-CN"/>
        </w:rPr>
        <w:t>设计人</w:t>
      </w:r>
      <w:r>
        <w:rPr>
          <w:rFonts w:hint="eastAsia" w:ascii="宋体" w:hAnsi="宋体"/>
          <w:color w:val="auto"/>
          <w:highlight w:val="none"/>
        </w:rPr>
        <w:t>未能在</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3</w:t>
      </w:r>
      <w:r>
        <w:rPr>
          <w:rFonts w:hint="eastAsia" w:ascii="宋体" w:hAnsi="宋体"/>
          <w:color w:val="auto"/>
          <w:highlight w:val="none"/>
          <w:u w:val="single"/>
          <w:lang w:val="en-US" w:eastAsia="zh-CN"/>
        </w:rPr>
        <w:t xml:space="preserve"> </w:t>
      </w:r>
      <w:r>
        <w:rPr>
          <w:rFonts w:hint="eastAsia" w:ascii="宋体" w:hAnsi="宋体"/>
          <w:color w:val="auto"/>
          <w:highlight w:val="none"/>
        </w:rPr>
        <w:t>个日历天内提供设计变更施工图的，</w:t>
      </w:r>
      <w:r>
        <w:rPr>
          <w:rFonts w:hint="eastAsia" w:ascii="宋体" w:hAnsi="宋体"/>
          <w:color w:val="auto"/>
          <w:sz w:val="24"/>
          <w:highlight w:val="none"/>
          <w:lang w:eastAsia="zh-CN"/>
        </w:rPr>
        <w:t>设计人</w:t>
      </w:r>
      <w:r>
        <w:rPr>
          <w:rFonts w:hint="eastAsia" w:ascii="宋体" w:hAnsi="宋体"/>
          <w:color w:val="auto"/>
          <w:highlight w:val="none"/>
        </w:rPr>
        <w:t>每拖延一日</w:t>
      </w:r>
      <w:r>
        <w:rPr>
          <w:rFonts w:hint="eastAsia" w:ascii="宋体" w:hAnsi="宋体"/>
          <w:color w:val="auto"/>
          <w:highlight w:val="none"/>
          <w:lang w:val="en-US" w:eastAsia="zh-CN"/>
        </w:rPr>
        <w:t>承担违约金</w:t>
      </w:r>
      <w:r>
        <w:rPr>
          <w:rFonts w:hint="eastAsia" w:ascii="宋体" w:hAnsi="宋体"/>
          <w:color w:val="auto"/>
          <w:highlight w:val="none"/>
        </w:rPr>
        <w:t>2000</w:t>
      </w:r>
      <w:r>
        <w:rPr>
          <w:rFonts w:hint="eastAsia" w:ascii="宋体" w:hAnsi="宋体"/>
          <w:color w:val="auto"/>
          <w:highlight w:val="none"/>
          <w:lang w:val="en-US" w:eastAsia="zh-CN"/>
        </w:rPr>
        <w:t>元</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五、合同文件及解释顺序</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合同文件应能相互解释，互为说明。组成本合同的文件及优先解释顺序如下：</w:t>
      </w:r>
    </w:p>
    <w:p>
      <w:pPr>
        <w:spacing w:line="460" w:lineRule="exact"/>
        <w:ind w:firstLine="480" w:firstLineChars="200"/>
        <w:rPr>
          <w:rFonts w:hint="eastAsia" w:ascii="宋体" w:hAnsi="宋体" w:eastAsiaTheme="minorEastAsia"/>
          <w:color w:val="auto"/>
          <w:szCs w:val="21"/>
          <w:highlight w:val="none"/>
          <w:u w:val="none"/>
          <w:lang w:eastAsia="zh-CN"/>
        </w:rPr>
      </w:pPr>
      <w:r>
        <w:rPr>
          <w:rFonts w:hint="eastAsia" w:ascii="宋体" w:hAnsi="宋体"/>
          <w:color w:val="auto"/>
          <w:sz w:val="24"/>
          <w:highlight w:val="none"/>
          <w:u w:val="none"/>
        </w:rPr>
        <w:t>（1）</w:t>
      </w:r>
      <w:r>
        <w:rPr>
          <w:rFonts w:hint="eastAsia" w:ascii="宋体" w:hAnsi="宋体"/>
          <w:color w:val="auto"/>
          <w:szCs w:val="21"/>
          <w:highlight w:val="none"/>
          <w:u w:val="none"/>
        </w:rPr>
        <w:t>合同协议书</w:t>
      </w:r>
      <w:r>
        <w:rPr>
          <w:rFonts w:hint="eastAsia" w:ascii="宋体" w:hAnsi="宋体"/>
          <w:color w:val="auto"/>
          <w:szCs w:val="21"/>
          <w:highlight w:val="none"/>
          <w:u w:val="none"/>
          <w:lang w:eastAsia="zh-CN"/>
        </w:rPr>
        <w:t>；</w:t>
      </w:r>
    </w:p>
    <w:p>
      <w:pPr>
        <w:spacing w:line="460" w:lineRule="exact"/>
        <w:ind w:firstLine="480" w:firstLineChars="200"/>
        <w:rPr>
          <w:rFonts w:hint="eastAsia" w:ascii="宋体" w:hAnsi="宋体" w:eastAsiaTheme="minorEastAsia"/>
          <w:color w:val="auto"/>
          <w:szCs w:val="21"/>
          <w:highlight w:val="none"/>
          <w:u w:val="none"/>
          <w:lang w:eastAsia="zh-CN"/>
        </w:rPr>
      </w:pPr>
      <w:r>
        <w:rPr>
          <w:rFonts w:hint="eastAsia" w:ascii="宋体" w:hAnsi="宋体"/>
          <w:color w:val="auto"/>
          <w:sz w:val="24"/>
          <w:highlight w:val="none"/>
          <w:u w:val="none"/>
        </w:rPr>
        <w:t>（2）</w:t>
      </w:r>
      <w:r>
        <w:rPr>
          <w:rFonts w:hint="eastAsia" w:ascii="宋体" w:hAnsi="宋体"/>
          <w:color w:val="auto"/>
          <w:szCs w:val="21"/>
          <w:highlight w:val="none"/>
          <w:u w:val="none"/>
        </w:rPr>
        <w:t>专用合同条款及其附件</w:t>
      </w:r>
      <w:r>
        <w:rPr>
          <w:rFonts w:hint="eastAsia" w:ascii="宋体" w:hAnsi="宋体"/>
          <w:color w:val="auto"/>
          <w:szCs w:val="21"/>
          <w:highlight w:val="none"/>
          <w:u w:val="none"/>
          <w:lang w:eastAsia="zh-CN"/>
        </w:rPr>
        <w:t>；</w:t>
      </w:r>
    </w:p>
    <w:p>
      <w:pPr>
        <w:spacing w:line="460" w:lineRule="exact"/>
        <w:ind w:firstLine="480" w:firstLineChars="200"/>
        <w:rPr>
          <w:rFonts w:hint="eastAsia" w:ascii="宋体" w:hAnsi="宋体" w:eastAsiaTheme="minorEastAsia"/>
          <w:color w:val="auto"/>
          <w:szCs w:val="21"/>
          <w:highlight w:val="none"/>
          <w:u w:val="none"/>
          <w:lang w:eastAsia="zh-CN"/>
        </w:rPr>
      </w:pPr>
      <w:r>
        <w:rPr>
          <w:rFonts w:hint="eastAsia" w:ascii="宋体" w:hAnsi="宋体"/>
          <w:color w:val="auto"/>
          <w:sz w:val="24"/>
          <w:highlight w:val="none"/>
          <w:u w:val="none"/>
        </w:rPr>
        <w:t>（3）</w:t>
      </w:r>
      <w:r>
        <w:rPr>
          <w:rFonts w:hint="eastAsia" w:ascii="宋体" w:hAnsi="宋体"/>
          <w:color w:val="auto"/>
          <w:szCs w:val="21"/>
          <w:highlight w:val="none"/>
          <w:u w:val="none"/>
        </w:rPr>
        <w:t>通用合同条款</w:t>
      </w:r>
      <w:r>
        <w:rPr>
          <w:rFonts w:hint="eastAsia" w:ascii="宋体" w:hAnsi="宋体"/>
          <w:color w:val="auto"/>
          <w:szCs w:val="21"/>
          <w:highlight w:val="none"/>
          <w:u w:val="none"/>
          <w:lang w:eastAsia="zh-CN"/>
        </w:rPr>
        <w:t>；</w:t>
      </w:r>
    </w:p>
    <w:p>
      <w:pPr>
        <w:spacing w:line="460" w:lineRule="exact"/>
        <w:ind w:firstLine="480" w:firstLineChars="200"/>
        <w:rPr>
          <w:rFonts w:hint="eastAsia" w:ascii="宋体" w:hAnsi="宋体" w:eastAsiaTheme="minorEastAsia"/>
          <w:color w:val="auto"/>
          <w:szCs w:val="21"/>
          <w:highlight w:val="none"/>
          <w:u w:val="none"/>
          <w:lang w:eastAsia="zh-CN"/>
        </w:rPr>
      </w:pPr>
      <w:r>
        <w:rPr>
          <w:rFonts w:hint="eastAsia" w:ascii="宋体" w:hAnsi="宋体"/>
          <w:color w:val="auto"/>
          <w:sz w:val="24"/>
          <w:highlight w:val="none"/>
          <w:u w:val="none"/>
        </w:rPr>
        <w:t>（4）</w:t>
      </w:r>
      <w:r>
        <w:rPr>
          <w:rFonts w:hint="eastAsia" w:ascii="宋体" w:hAnsi="宋体"/>
          <w:color w:val="auto"/>
          <w:szCs w:val="21"/>
          <w:highlight w:val="none"/>
          <w:u w:val="none"/>
        </w:rPr>
        <w:t>中标通知书</w:t>
      </w:r>
      <w:r>
        <w:rPr>
          <w:rFonts w:hint="eastAsia" w:ascii="宋体" w:hAnsi="宋体"/>
          <w:color w:val="auto"/>
          <w:szCs w:val="21"/>
          <w:highlight w:val="none"/>
          <w:u w:val="none"/>
          <w:lang w:eastAsia="zh-CN"/>
        </w:rPr>
        <w:t>；</w:t>
      </w:r>
    </w:p>
    <w:p>
      <w:pPr>
        <w:spacing w:line="460" w:lineRule="exact"/>
        <w:ind w:firstLine="480" w:firstLineChars="200"/>
        <w:rPr>
          <w:rFonts w:hint="eastAsia" w:ascii="宋体" w:hAnsi="宋体" w:eastAsiaTheme="minorEastAsia"/>
          <w:color w:val="auto"/>
          <w:szCs w:val="21"/>
          <w:highlight w:val="none"/>
          <w:u w:val="none"/>
          <w:lang w:eastAsia="zh-CN"/>
        </w:rPr>
      </w:pPr>
      <w:r>
        <w:rPr>
          <w:rFonts w:hint="eastAsia" w:ascii="宋体" w:hAnsi="宋体"/>
          <w:color w:val="auto"/>
          <w:sz w:val="24"/>
          <w:highlight w:val="none"/>
          <w:u w:val="none"/>
        </w:rPr>
        <w:t>（5）</w:t>
      </w:r>
      <w:r>
        <w:rPr>
          <w:rFonts w:hint="eastAsia" w:ascii="宋体" w:hAnsi="宋体"/>
          <w:color w:val="auto"/>
          <w:szCs w:val="21"/>
          <w:highlight w:val="none"/>
          <w:u w:val="none"/>
        </w:rPr>
        <w:t>投标函及其附录</w:t>
      </w:r>
      <w:r>
        <w:rPr>
          <w:rFonts w:hint="eastAsia" w:ascii="宋体" w:hAnsi="宋体"/>
          <w:color w:val="auto"/>
          <w:szCs w:val="21"/>
          <w:highlight w:val="none"/>
          <w:u w:val="none"/>
          <w:lang w:eastAsia="zh-CN"/>
        </w:rPr>
        <w:t>；</w:t>
      </w:r>
    </w:p>
    <w:p>
      <w:pPr>
        <w:spacing w:line="460" w:lineRule="exact"/>
        <w:ind w:firstLine="480" w:firstLineChars="200"/>
        <w:rPr>
          <w:rFonts w:hint="eastAsia" w:ascii="宋体" w:hAnsi="宋体" w:eastAsiaTheme="minorEastAsia"/>
          <w:color w:val="auto"/>
          <w:szCs w:val="21"/>
          <w:highlight w:val="none"/>
          <w:u w:val="none"/>
          <w:lang w:eastAsia="zh-CN"/>
        </w:rPr>
      </w:pPr>
      <w:r>
        <w:rPr>
          <w:rFonts w:hint="eastAsia" w:ascii="宋体" w:hAnsi="宋体"/>
          <w:color w:val="auto"/>
          <w:sz w:val="24"/>
          <w:highlight w:val="none"/>
          <w:u w:val="none"/>
        </w:rPr>
        <w:t>（6）</w:t>
      </w:r>
      <w:r>
        <w:rPr>
          <w:rFonts w:hint="eastAsia" w:ascii="宋体" w:hAnsi="宋体"/>
          <w:color w:val="auto"/>
          <w:szCs w:val="21"/>
          <w:highlight w:val="none"/>
          <w:u w:val="none"/>
        </w:rPr>
        <w:t>招标文件及其附件</w:t>
      </w:r>
      <w:r>
        <w:rPr>
          <w:rFonts w:hint="eastAsia" w:ascii="宋体" w:hAnsi="宋体"/>
          <w:color w:val="auto"/>
          <w:szCs w:val="21"/>
          <w:highlight w:val="none"/>
          <w:u w:val="none"/>
          <w:lang w:eastAsia="zh-CN"/>
        </w:rPr>
        <w:t>；</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六、</w:t>
      </w:r>
      <w:r>
        <w:rPr>
          <w:rFonts w:hint="eastAsia" w:ascii="宋体" w:hAnsi="宋体"/>
          <w:color w:val="auto"/>
          <w:sz w:val="24"/>
          <w:highlight w:val="none"/>
          <w:lang w:eastAsia="zh-CN"/>
        </w:rPr>
        <w:t>设计人</w:t>
      </w:r>
      <w:r>
        <w:rPr>
          <w:rFonts w:hint="eastAsia" w:ascii="宋体" w:hAnsi="宋体"/>
          <w:color w:val="auto"/>
          <w:sz w:val="24"/>
          <w:highlight w:val="none"/>
        </w:rPr>
        <w:t>应在合同签订后20天内向</w:t>
      </w:r>
      <w:r>
        <w:rPr>
          <w:rFonts w:hint="eastAsia" w:ascii="宋体" w:hAnsi="宋体"/>
          <w:color w:val="auto"/>
          <w:sz w:val="24"/>
          <w:highlight w:val="none"/>
          <w:lang w:eastAsia="zh-CN"/>
        </w:rPr>
        <w:t>发包方</w:t>
      </w:r>
      <w:r>
        <w:rPr>
          <w:rFonts w:hint="eastAsia" w:ascii="宋体" w:hAnsi="宋体"/>
          <w:color w:val="auto"/>
          <w:sz w:val="24"/>
          <w:highlight w:val="none"/>
        </w:rPr>
        <w:t>提供经</w:t>
      </w:r>
      <w:r>
        <w:rPr>
          <w:rFonts w:hint="eastAsia" w:ascii="宋体" w:hAnsi="宋体"/>
          <w:color w:val="auto"/>
          <w:sz w:val="24"/>
          <w:highlight w:val="none"/>
          <w:lang w:eastAsia="zh-CN"/>
        </w:rPr>
        <w:t>发包方</w:t>
      </w:r>
      <w:r>
        <w:rPr>
          <w:rFonts w:hint="eastAsia" w:ascii="宋体" w:hAnsi="宋体"/>
          <w:color w:val="auto"/>
          <w:sz w:val="24"/>
          <w:highlight w:val="none"/>
        </w:rPr>
        <w:t>认可的有效履约保函，按项目中标金额（或合同价）的10％向</w:t>
      </w:r>
      <w:r>
        <w:rPr>
          <w:rFonts w:hint="eastAsia" w:ascii="宋体" w:hAnsi="宋体"/>
          <w:color w:val="auto"/>
          <w:sz w:val="24"/>
          <w:highlight w:val="none"/>
          <w:lang w:eastAsia="zh-CN"/>
        </w:rPr>
        <w:t>发包方</w:t>
      </w:r>
      <w:r>
        <w:rPr>
          <w:rFonts w:hint="eastAsia" w:ascii="宋体" w:hAnsi="宋体"/>
          <w:color w:val="auto"/>
          <w:sz w:val="24"/>
          <w:highlight w:val="none"/>
        </w:rPr>
        <w:t>提交履约保函，所有履约保函的受益人为岭南师范学院。</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七、本协议书中有关词语定义与合同条款中分别赋予它们的定义相同。</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八、</w:t>
      </w:r>
      <w:r>
        <w:rPr>
          <w:rFonts w:hint="eastAsia" w:ascii="宋体" w:hAnsi="宋体"/>
          <w:color w:val="auto"/>
          <w:sz w:val="24"/>
          <w:highlight w:val="none"/>
          <w:lang w:eastAsia="zh-CN"/>
        </w:rPr>
        <w:t>设计人</w:t>
      </w:r>
      <w:r>
        <w:rPr>
          <w:rFonts w:hint="eastAsia" w:ascii="宋体" w:hAnsi="宋体"/>
          <w:color w:val="auto"/>
          <w:sz w:val="24"/>
          <w:highlight w:val="none"/>
        </w:rPr>
        <w:t>向</w:t>
      </w:r>
      <w:r>
        <w:rPr>
          <w:rFonts w:hint="eastAsia" w:ascii="宋体" w:hAnsi="宋体"/>
          <w:color w:val="auto"/>
          <w:sz w:val="24"/>
          <w:highlight w:val="none"/>
          <w:lang w:eastAsia="zh-CN"/>
        </w:rPr>
        <w:t>发包方</w:t>
      </w:r>
      <w:r>
        <w:rPr>
          <w:rFonts w:hint="eastAsia" w:ascii="宋体" w:hAnsi="宋体"/>
          <w:color w:val="auto"/>
          <w:sz w:val="24"/>
          <w:highlight w:val="none"/>
        </w:rPr>
        <w:t>承诺按照本合同约定履行义务。</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九、</w:t>
      </w:r>
      <w:r>
        <w:rPr>
          <w:rFonts w:hint="eastAsia" w:ascii="宋体" w:hAnsi="宋体"/>
          <w:color w:val="auto"/>
          <w:sz w:val="24"/>
          <w:highlight w:val="none"/>
          <w:lang w:eastAsia="zh-CN"/>
        </w:rPr>
        <w:t>发包方</w:t>
      </w:r>
      <w:r>
        <w:rPr>
          <w:rFonts w:hint="eastAsia" w:ascii="宋体" w:hAnsi="宋体"/>
          <w:color w:val="auto"/>
          <w:sz w:val="24"/>
          <w:highlight w:val="none"/>
        </w:rPr>
        <w:t>向</w:t>
      </w:r>
      <w:r>
        <w:rPr>
          <w:rFonts w:hint="eastAsia" w:ascii="宋体" w:hAnsi="宋体"/>
          <w:color w:val="auto"/>
          <w:sz w:val="24"/>
          <w:highlight w:val="none"/>
          <w:lang w:eastAsia="zh-CN"/>
        </w:rPr>
        <w:t>设计人</w:t>
      </w:r>
      <w:r>
        <w:rPr>
          <w:rFonts w:hint="eastAsia" w:ascii="宋体" w:hAnsi="宋体"/>
          <w:color w:val="auto"/>
          <w:sz w:val="24"/>
          <w:highlight w:val="none"/>
        </w:rPr>
        <w:t>承诺按照本合同约定履行义务。</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十、本合同如有未尽事宜，经</w:t>
      </w:r>
      <w:r>
        <w:rPr>
          <w:rFonts w:hint="eastAsia" w:ascii="宋体" w:hAnsi="宋体"/>
          <w:color w:val="auto"/>
          <w:sz w:val="24"/>
          <w:highlight w:val="none"/>
          <w:lang w:eastAsia="zh-CN"/>
        </w:rPr>
        <w:t>发包方</w:t>
      </w:r>
      <w:r>
        <w:rPr>
          <w:rFonts w:hint="eastAsia" w:ascii="宋体" w:hAnsi="宋体"/>
          <w:color w:val="auto"/>
          <w:sz w:val="24"/>
          <w:highlight w:val="none"/>
        </w:rPr>
        <w:t>与</w:t>
      </w:r>
      <w:r>
        <w:rPr>
          <w:rFonts w:hint="eastAsia" w:ascii="宋体" w:hAnsi="宋体"/>
          <w:color w:val="auto"/>
          <w:sz w:val="24"/>
          <w:highlight w:val="none"/>
          <w:lang w:eastAsia="zh-CN"/>
        </w:rPr>
        <w:t>设计人</w:t>
      </w:r>
      <w:r>
        <w:rPr>
          <w:rFonts w:hint="eastAsia" w:ascii="宋体" w:hAnsi="宋体"/>
          <w:color w:val="auto"/>
          <w:sz w:val="24"/>
          <w:highlight w:val="none"/>
        </w:rPr>
        <w:t>协商一致，可另行签订补充协议。</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十一、本合同发生争议，</w:t>
      </w:r>
      <w:r>
        <w:rPr>
          <w:rFonts w:hint="eastAsia" w:ascii="宋体" w:hAnsi="宋体"/>
          <w:color w:val="auto"/>
          <w:sz w:val="24"/>
          <w:highlight w:val="none"/>
          <w:lang w:eastAsia="zh-CN"/>
        </w:rPr>
        <w:t>发包方</w:t>
      </w:r>
      <w:r>
        <w:rPr>
          <w:rFonts w:hint="eastAsia" w:ascii="宋体" w:hAnsi="宋体"/>
          <w:color w:val="auto"/>
          <w:sz w:val="24"/>
          <w:highlight w:val="none"/>
        </w:rPr>
        <w:t>、</w:t>
      </w:r>
      <w:r>
        <w:rPr>
          <w:rFonts w:hint="eastAsia" w:ascii="宋体" w:hAnsi="宋体"/>
          <w:color w:val="auto"/>
          <w:sz w:val="24"/>
          <w:highlight w:val="none"/>
          <w:lang w:eastAsia="zh-CN"/>
        </w:rPr>
        <w:t>设计人</w:t>
      </w:r>
      <w:r>
        <w:rPr>
          <w:rFonts w:hint="eastAsia" w:ascii="宋体" w:hAnsi="宋体"/>
          <w:color w:val="auto"/>
          <w:sz w:val="24"/>
          <w:highlight w:val="none"/>
        </w:rPr>
        <w:t>应及时协商解决，也可由当地建设行政主管部门调解，协商或调解不成时，</w:t>
      </w:r>
      <w:r>
        <w:rPr>
          <w:rFonts w:hint="eastAsia" w:ascii="宋体" w:hAnsi="宋体"/>
          <w:color w:val="auto"/>
          <w:sz w:val="24"/>
          <w:highlight w:val="none"/>
          <w:lang w:eastAsia="zh-CN"/>
        </w:rPr>
        <w:t>发包方</w:t>
      </w:r>
      <w:r>
        <w:rPr>
          <w:rFonts w:hint="eastAsia" w:ascii="宋体" w:hAnsi="宋体"/>
          <w:color w:val="auto"/>
          <w:sz w:val="24"/>
          <w:highlight w:val="none"/>
        </w:rPr>
        <w:t>、</w:t>
      </w:r>
      <w:r>
        <w:rPr>
          <w:rFonts w:hint="eastAsia" w:ascii="宋体" w:hAnsi="宋体"/>
          <w:color w:val="auto"/>
          <w:sz w:val="24"/>
          <w:highlight w:val="none"/>
          <w:lang w:eastAsia="zh-CN"/>
        </w:rPr>
        <w:t>设计人</w:t>
      </w:r>
      <w:r>
        <w:rPr>
          <w:rFonts w:hint="eastAsia" w:ascii="宋体" w:hAnsi="宋体"/>
          <w:color w:val="auto"/>
          <w:sz w:val="24"/>
          <w:highlight w:val="none"/>
        </w:rPr>
        <w:t>任一方均可向湛江市人民法院提起诉讼。</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十二、合同生效：</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（1）合同订立时间：      年    月    日</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（2）合同订立地点：</w:t>
      </w:r>
      <w:r>
        <w:rPr>
          <w:rFonts w:hint="eastAsia"/>
          <w:color w:val="auto"/>
          <w:sz w:val="24"/>
          <w:highlight w:val="none"/>
        </w:rPr>
        <w:t>湛江市</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（3）本合同约定，本合同自双方法定代表人或其委托代理人签字、加盖公章和</w:t>
      </w:r>
      <w:r>
        <w:rPr>
          <w:rFonts w:hint="eastAsia" w:ascii="宋体" w:hAnsi="宋体"/>
          <w:color w:val="auto"/>
          <w:sz w:val="24"/>
          <w:highlight w:val="none"/>
          <w:lang w:eastAsia="zh-CN"/>
        </w:rPr>
        <w:t>设计人</w:t>
      </w:r>
      <w:r>
        <w:rPr>
          <w:rFonts w:hint="eastAsia" w:ascii="宋体" w:hAnsi="宋体"/>
          <w:color w:val="auto"/>
          <w:sz w:val="24"/>
          <w:highlight w:val="none"/>
        </w:rPr>
        <w:t>按要求提交履约担保后生效，双方履行完合同规定的义务后，本合同自行终止。</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十三、本合同正本一式</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玖 </w:t>
      </w:r>
      <w:r>
        <w:rPr>
          <w:rFonts w:hint="eastAsia" w:ascii="宋体" w:hAnsi="宋体"/>
          <w:color w:val="auto"/>
          <w:sz w:val="24"/>
          <w:highlight w:val="none"/>
        </w:rPr>
        <w:t>份，每方各执</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叁</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份；副本</w:t>
      </w:r>
      <w:r>
        <w:rPr>
          <w:rFonts w:hint="eastAsia" w:ascii="宋体" w:hAnsi="宋体"/>
          <w:color w:val="auto"/>
          <w:sz w:val="24"/>
          <w:highlight w:val="none"/>
          <w:u w:val="single"/>
          <w:lang w:val="en-US" w:eastAsia="zh-CN"/>
        </w:rPr>
        <w:t xml:space="preserve"> 壹拾伍 </w:t>
      </w:r>
      <w:r>
        <w:rPr>
          <w:rFonts w:hint="eastAsia" w:ascii="宋体" w:hAnsi="宋体"/>
          <w:color w:val="auto"/>
          <w:sz w:val="24"/>
          <w:highlight w:val="none"/>
        </w:rPr>
        <w:t>份，每方各执</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伍</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份，</w:t>
      </w:r>
      <w:r>
        <w:rPr>
          <w:rFonts w:hint="eastAsia"/>
          <w:color w:val="auto"/>
          <w:sz w:val="24"/>
          <w:highlight w:val="none"/>
        </w:rPr>
        <w:t>正副本具有同等法律效力。</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(以下无正文)</w:t>
      </w:r>
    </w:p>
    <w:p>
      <w:pPr>
        <w:pStyle w:val="25"/>
        <w:rPr>
          <w:color w:val="auto"/>
          <w:sz w:val="24"/>
          <w:highlight w:val="none"/>
        </w:rPr>
      </w:pPr>
    </w:p>
    <w:tbl>
      <w:tblPr>
        <w:tblStyle w:val="27"/>
        <w:tblW w:w="9765" w:type="dxa"/>
        <w:tblInd w:w="-141" w:type="dxa"/>
        <w:tblLayout w:type="fixed"/>
        <w:tblCellMar>
          <w:top w:w="0" w:type="dxa"/>
          <w:left w:w="108" w:type="dxa"/>
          <w:bottom w:w="0" w:type="dxa"/>
          <w:right w:w="108" w:type="dxa"/>
        </w:tblCellMar>
      </w:tblPr>
      <w:tblGrid>
        <w:gridCol w:w="4941"/>
        <w:gridCol w:w="4824"/>
      </w:tblGrid>
      <w:tr>
        <w:tblPrEx>
          <w:tblCellMar>
            <w:top w:w="0" w:type="dxa"/>
            <w:left w:w="108" w:type="dxa"/>
            <w:bottom w:w="0" w:type="dxa"/>
            <w:right w:w="108" w:type="dxa"/>
          </w:tblCellMar>
        </w:tblPrEx>
        <w:trPr>
          <w:trHeight w:val="670" w:hRule="atLeast"/>
        </w:trPr>
        <w:tc>
          <w:tcPr>
            <w:tcW w:w="4941" w:type="dxa"/>
          </w:tcPr>
          <w:p>
            <w:pPr>
              <w:adjustRightInd w:val="0"/>
              <w:snapToGrid w:val="0"/>
              <w:spacing w:line="500" w:lineRule="exact"/>
              <w:rPr>
                <w:rFonts w:ascii="宋体" w:hAnsi="宋体"/>
                <w:color w:val="auto"/>
                <w:sz w:val="24"/>
                <w:highlight w:val="none"/>
              </w:rPr>
            </w:pPr>
            <w:bookmarkStart w:id="618" w:name="_Toc403745687"/>
            <w:r>
              <w:rPr>
                <w:rFonts w:hint="eastAsia" w:ascii="宋体" w:hAnsi="宋体"/>
                <w:color w:val="auto"/>
                <w:sz w:val="24"/>
                <w:highlight w:val="none"/>
                <w:lang w:val="en-US" w:eastAsia="zh-CN"/>
              </w:rPr>
              <w:t>项目业主</w:t>
            </w:r>
            <w:r>
              <w:rPr>
                <w:rFonts w:hint="eastAsia" w:ascii="宋体" w:hAnsi="宋体"/>
                <w:color w:val="auto"/>
                <w:sz w:val="24"/>
                <w:highlight w:val="none"/>
              </w:rPr>
              <w:t>（盖章）：</w:t>
            </w:r>
          </w:p>
        </w:tc>
        <w:tc>
          <w:tcPr>
            <w:tcW w:w="4824"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lang w:eastAsia="zh-CN"/>
              </w:rPr>
              <w:t>发包方</w:t>
            </w:r>
            <w:r>
              <w:rPr>
                <w:rFonts w:hint="eastAsia" w:ascii="宋体" w:hAnsi="宋体"/>
                <w:color w:val="auto"/>
                <w:sz w:val="24"/>
                <w:highlight w:val="none"/>
              </w:rPr>
              <w:t>（盖章）：</w:t>
            </w:r>
          </w:p>
        </w:tc>
      </w:tr>
      <w:tr>
        <w:tblPrEx>
          <w:tblCellMar>
            <w:top w:w="0" w:type="dxa"/>
            <w:left w:w="108" w:type="dxa"/>
            <w:bottom w:w="0" w:type="dxa"/>
            <w:right w:w="108" w:type="dxa"/>
          </w:tblCellMar>
        </w:tblPrEx>
        <w:trPr>
          <w:trHeight w:val="611"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法定代表人（签字）：</w:t>
            </w:r>
          </w:p>
        </w:tc>
        <w:tc>
          <w:tcPr>
            <w:tcW w:w="4824"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法定代表人（签字）：</w:t>
            </w:r>
          </w:p>
        </w:tc>
      </w:tr>
      <w:tr>
        <w:tblPrEx>
          <w:tblCellMar>
            <w:top w:w="0" w:type="dxa"/>
            <w:left w:w="108" w:type="dxa"/>
            <w:bottom w:w="0" w:type="dxa"/>
            <w:right w:w="108" w:type="dxa"/>
          </w:tblCellMar>
        </w:tblPrEx>
        <w:trPr>
          <w:trHeight w:val="605"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或委托代理人（签字）：</w:t>
            </w:r>
          </w:p>
        </w:tc>
        <w:tc>
          <w:tcPr>
            <w:tcW w:w="4824"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或委托代理人（签字）：</w:t>
            </w:r>
          </w:p>
        </w:tc>
      </w:tr>
      <w:tr>
        <w:tblPrEx>
          <w:tblCellMar>
            <w:top w:w="0" w:type="dxa"/>
            <w:left w:w="108" w:type="dxa"/>
            <w:bottom w:w="0" w:type="dxa"/>
            <w:right w:w="108" w:type="dxa"/>
          </w:tblCellMar>
        </w:tblPrEx>
        <w:trPr>
          <w:trHeight w:val="568"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 xml:space="preserve">住所： </w:t>
            </w:r>
          </w:p>
        </w:tc>
        <w:tc>
          <w:tcPr>
            <w:tcW w:w="4824"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 xml:space="preserve">住所： </w:t>
            </w:r>
          </w:p>
        </w:tc>
      </w:tr>
      <w:tr>
        <w:tblPrEx>
          <w:tblCellMar>
            <w:top w:w="0" w:type="dxa"/>
            <w:left w:w="108" w:type="dxa"/>
            <w:bottom w:w="0" w:type="dxa"/>
            <w:right w:w="108" w:type="dxa"/>
          </w:tblCellMar>
        </w:tblPrEx>
        <w:trPr>
          <w:trHeight w:val="565"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邮政编码：</w:t>
            </w:r>
          </w:p>
        </w:tc>
        <w:tc>
          <w:tcPr>
            <w:tcW w:w="4824"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邮政编码：</w:t>
            </w:r>
          </w:p>
        </w:tc>
      </w:tr>
      <w:tr>
        <w:tblPrEx>
          <w:tblCellMar>
            <w:top w:w="0" w:type="dxa"/>
            <w:left w:w="108" w:type="dxa"/>
            <w:bottom w:w="0" w:type="dxa"/>
            <w:right w:w="108" w:type="dxa"/>
          </w:tblCellMar>
        </w:tblPrEx>
        <w:trPr>
          <w:trHeight w:val="625"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电话：</w:t>
            </w:r>
          </w:p>
        </w:tc>
        <w:tc>
          <w:tcPr>
            <w:tcW w:w="4824"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电话：</w:t>
            </w:r>
          </w:p>
        </w:tc>
      </w:tr>
      <w:tr>
        <w:tblPrEx>
          <w:tblCellMar>
            <w:top w:w="0" w:type="dxa"/>
            <w:left w:w="108" w:type="dxa"/>
            <w:bottom w:w="0" w:type="dxa"/>
            <w:right w:w="108" w:type="dxa"/>
          </w:tblCellMar>
        </w:tblPrEx>
        <w:trPr>
          <w:trHeight w:val="595"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 xml:space="preserve">传真：  </w:t>
            </w:r>
          </w:p>
        </w:tc>
        <w:tc>
          <w:tcPr>
            <w:tcW w:w="4824"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 xml:space="preserve">传真：  </w:t>
            </w:r>
          </w:p>
        </w:tc>
      </w:tr>
      <w:tr>
        <w:tblPrEx>
          <w:tblCellMar>
            <w:top w:w="0" w:type="dxa"/>
            <w:left w:w="108" w:type="dxa"/>
            <w:bottom w:w="0" w:type="dxa"/>
            <w:right w:w="108" w:type="dxa"/>
          </w:tblCellMar>
        </w:tblPrEx>
        <w:trPr>
          <w:trHeight w:val="580"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开户银行：</w:t>
            </w:r>
          </w:p>
        </w:tc>
        <w:tc>
          <w:tcPr>
            <w:tcW w:w="4824"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开户银行：</w:t>
            </w:r>
          </w:p>
        </w:tc>
      </w:tr>
      <w:tr>
        <w:tblPrEx>
          <w:tblCellMar>
            <w:top w:w="0" w:type="dxa"/>
            <w:left w:w="108" w:type="dxa"/>
            <w:bottom w:w="0" w:type="dxa"/>
            <w:right w:w="108" w:type="dxa"/>
          </w:tblCellMar>
        </w:tblPrEx>
        <w:trPr>
          <w:trHeight w:val="605"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银行帐号：</w:t>
            </w:r>
          </w:p>
        </w:tc>
        <w:tc>
          <w:tcPr>
            <w:tcW w:w="4824"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银行帐号：</w:t>
            </w:r>
          </w:p>
        </w:tc>
      </w:tr>
      <w:tr>
        <w:tblPrEx>
          <w:tblCellMar>
            <w:top w:w="0" w:type="dxa"/>
            <w:left w:w="108" w:type="dxa"/>
            <w:bottom w:w="0" w:type="dxa"/>
            <w:right w:w="108" w:type="dxa"/>
          </w:tblCellMar>
        </w:tblPrEx>
        <w:trPr>
          <w:trHeight w:val="438" w:hRule="atLeast"/>
        </w:trPr>
        <w:tc>
          <w:tcPr>
            <w:tcW w:w="4941" w:type="dxa"/>
          </w:tcPr>
          <w:p>
            <w:pPr>
              <w:pStyle w:val="25"/>
              <w:ind w:firstLine="0"/>
              <w:rPr>
                <w:color w:val="auto"/>
                <w:sz w:val="24"/>
                <w:highlight w:val="none"/>
              </w:rPr>
            </w:pPr>
          </w:p>
        </w:tc>
        <w:tc>
          <w:tcPr>
            <w:tcW w:w="4824" w:type="dxa"/>
          </w:tcPr>
          <w:p>
            <w:pPr>
              <w:adjustRightInd w:val="0"/>
              <w:snapToGrid w:val="0"/>
              <w:spacing w:line="500" w:lineRule="exact"/>
              <w:rPr>
                <w:rFonts w:ascii="宋体" w:hAnsi="宋体"/>
                <w:color w:val="auto"/>
                <w:sz w:val="24"/>
                <w:highlight w:val="none"/>
              </w:rPr>
            </w:pPr>
          </w:p>
        </w:tc>
      </w:tr>
      <w:tr>
        <w:tblPrEx>
          <w:tblCellMar>
            <w:top w:w="0" w:type="dxa"/>
            <w:left w:w="108" w:type="dxa"/>
            <w:bottom w:w="0" w:type="dxa"/>
            <w:right w:w="108" w:type="dxa"/>
          </w:tblCellMar>
        </w:tblPrEx>
        <w:trPr>
          <w:trHeight w:val="630" w:hRule="atLeast"/>
        </w:trPr>
        <w:tc>
          <w:tcPr>
            <w:tcW w:w="4941" w:type="dxa"/>
          </w:tcPr>
          <w:p>
            <w:pPr>
              <w:adjustRightInd w:val="0"/>
              <w:snapToGrid w:val="0"/>
              <w:spacing w:line="500" w:lineRule="exact"/>
              <w:ind w:left="1920" w:hanging="1920" w:hangingChars="800"/>
              <w:rPr>
                <w:rFonts w:ascii="宋体" w:hAnsi="宋体"/>
                <w:color w:val="auto"/>
                <w:sz w:val="24"/>
                <w:highlight w:val="none"/>
              </w:rPr>
            </w:pPr>
            <w:r>
              <w:rPr>
                <w:rFonts w:hint="eastAsia" w:ascii="宋体" w:hAnsi="宋体"/>
                <w:color w:val="auto"/>
                <w:sz w:val="24"/>
                <w:highlight w:val="none"/>
                <w:lang w:eastAsia="zh-CN"/>
              </w:rPr>
              <w:t>设计人</w:t>
            </w:r>
            <w:r>
              <w:rPr>
                <w:rFonts w:hint="eastAsia" w:ascii="宋体" w:hAnsi="宋体"/>
                <w:color w:val="auto"/>
                <w:sz w:val="24"/>
                <w:highlight w:val="none"/>
              </w:rPr>
              <w:t>（盖章）：</w:t>
            </w:r>
          </w:p>
        </w:tc>
        <w:tc>
          <w:tcPr>
            <w:tcW w:w="4824" w:type="dxa"/>
          </w:tcPr>
          <w:p>
            <w:pPr>
              <w:adjustRightInd w:val="0"/>
              <w:snapToGrid w:val="0"/>
              <w:spacing w:line="500" w:lineRule="exact"/>
              <w:ind w:left="1920" w:leftChars="700" w:hanging="240" w:hangingChars="100"/>
              <w:rPr>
                <w:rFonts w:ascii="宋体" w:hAnsi="宋体"/>
                <w:color w:val="auto"/>
                <w:sz w:val="24"/>
                <w:highlight w:val="none"/>
              </w:rPr>
            </w:pPr>
          </w:p>
        </w:tc>
      </w:tr>
      <w:tr>
        <w:tblPrEx>
          <w:tblCellMar>
            <w:top w:w="0" w:type="dxa"/>
            <w:left w:w="108" w:type="dxa"/>
            <w:bottom w:w="0" w:type="dxa"/>
            <w:right w:w="108" w:type="dxa"/>
          </w:tblCellMar>
        </w:tblPrEx>
        <w:trPr>
          <w:trHeight w:val="556"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法定代表人（签字）：</w:t>
            </w:r>
          </w:p>
        </w:tc>
        <w:tc>
          <w:tcPr>
            <w:tcW w:w="4824" w:type="dxa"/>
          </w:tcPr>
          <w:p>
            <w:pPr>
              <w:adjustRightInd w:val="0"/>
              <w:snapToGrid w:val="0"/>
              <w:spacing w:line="500" w:lineRule="exact"/>
              <w:rPr>
                <w:rFonts w:ascii="宋体" w:hAnsi="宋体"/>
                <w:color w:val="auto"/>
                <w:sz w:val="24"/>
                <w:highlight w:val="none"/>
              </w:rPr>
            </w:pPr>
          </w:p>
        </w:tc>
      </w:tr>
      <w:tr>
        <w:tblPrEx>
          <w:tblCellMar>
            <w:top w:w="0" w:type="dxa"/>
            <w:left w:w="108" w:type="dxa"/>
            <w:bottom w:w="0" w:type="dxa"/>
            <w:right w:w="108" w:type="dxa"/>
          </w:tblCellMar>
        </w:tblPrEx>
        <w:trPr>
          <w:trHeight w:val="544"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或委托代理人（签字）：</w:t>
            </w:r>
          </w:p>
        </w:tc>
        <w:tc>
          <w:tcPr>
            <w:tcW w:w="4824" w:type="dxa"/>
          </w:tcPr>
          <w:p>
            <w:pPr>
              <w:adjustRightInd w:val="0"/>
              <w:snapToGrid w:val="0"/>
              <w:spacing w:line="500" w:lineRule="exact"/>
              <w:rPr>
                <w:rFonts w:ascii="宋体" w:hAnsi="宋体"/>
                <w:color w:val="auto"/>
                <w:sz w:val="24"/>
                <w:highlight w:val="none"/>
              </w:rPr>
            </w:pPr>
          </w:p>
        </w:tc>
      </w:tr>
      <w:tr>
        <w:tblPrEx>
          <w:tblCellMar>
            <w:top w:w="0" w:type="dxa"/>
            <w:left w:w="108" w:type="dxa"/>
            <w:bottom w:w="0" w:type="dxa"/>
            <w:right w:w="108" w:type="dxa"/>
          </w:tblCellMar>
        </w:tblPrEx>
        <w:trPr>
          <w:trHeight w:val="617"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住所：</w:t>
            </w:r>
          </w:p>
        </w:tc>
        <w:tc>
          <w:tcPr>
            <w:tcW w:w="4824" w:type="dxa"/>
          </w:tcPr>
          <w:p>
            <w:pPr>
              <w:adjustRightInd w:val="0"/>
              <w:snapToGrid w:val="0"/>
              <w:spacing w:line="500" w:lineRule="exact"/>
              <w:rPr>
                <w:rFonts w:ascii="宋体" w:hAnsi="宋体"/>
                <w:color w:val="auto"/>
                <w:sz w:val="24"/>
                <w:highlight w:val="none"/>
              </w:rPr>
            </w:pPr>
          </w:p>
        </w:tc>
      </w:tr>
      <w:tr>
        <w:tblPrEx>
          <w:tblCellMar>
            <w:top w:w="0" w:type="dxa"/>
            <w:left w:w="108" w:type="dxa"/>
            <w:bottom w:w="0" w:type="dxa"/>
            <w:right w:w="108" w:type="dxa"/>
          </w:tblCellMar>
        </w:tblPrEx>
        <w:trPr>
          <w:trHeight w:val="565"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邮政编码：</w:t>
            </w:r>
          </w:p>
        </w:tc>
        <w:tc>
          <w:tcPr>
            <w:tcW w:w="4824" w:type="dxa"/>
          </w:tcPr>
          <w:p>
            <w:pPr>
              <w:adjustRightInd w:val="0"/>
              <w:snapToGrid w:val="0"/>
              <w:spacing w:line="500" w:lineRule="exact"/>
              <w:rPr>
                <w:rFonts w:ascii="宋体" w:hAnsi="宋体"/>
                <w:color w:val="auto"/>
                <w:sz w:val="24"/>
                <w:highlight w:val="none"/>
              </w:rPr>
            </w:pPr>
          </w:p>
        </w:tc>
      </w:tr>
      <w:tr>
        <w:tblPrEx>
          <w:tblCellMar>
            <w:top w:w="0" w:type="dxa"/>
            <w:left w:w="108" w:type="dxa"/>
            <w:bottom w:w="0" w:type="dxa"/>
            <w:right w:w="108" w:type="dxa"/>
          </w:tblCellMar>
        </w:tblPrEx>
        <w:trPr>
          <w:trHeight w:val="625"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电话：</w:t>
            </w:r>
          </w:p>
        </w:tc>
        <w:tc>
          <w:tcPr>
            <w:tcW w:w="4824" w:type="dxa"/>
          </w:tcPr>
          <w:p>
            <w:pPr>
              <w:adjustRightInd w:val="0"/>
              <w:snapToGrid w:val="0"/>
              <w:spacing w:line="500" w:lineRule="exact"/>
              <w:rPr>
                <w:rFonts w:ascii="宋体" w:hAnsi="宋体"/>
                <w:color w:val="auto"/>
                <w:sz w:val="24"/>
                <w:highlight w:val="none"/>
              </w:rPr>
            </w:pPr>
          </w:p>
        </w:tc>
      </w:tr>
      <w:tr>
        <w:tblPrEx>
          <w:tblCellMar>
            <w:top w:w="0" w:type="dxa"/>
            <w:left w:w="108" w:type="dxa"/>
            <w:bottom w:w="0" w:type="dxa"/>
            <w:right w:w="108" w:type="dxa"/>
          </w:tblCellMar>
        </w:tblPrEx>
        <w:trPr>
          <w:trHeight w:val="595"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传真：</w:t>
            </w:r>
          </w:p>
        </w:tc>
        <w:tc>
          <w:tcPr>
            <w:tcW w:w="4824" w:type="dxa"/>
          </w:tcPr>
          <w:p>
            <w:pPr>
              <w:adjustRightInd w:val="0"/>
              <w:snapToGrid w:val="0"/>
              <w:spacing w:line="500" w:lineRule="exact"/>
              <w:rPr>
                <w:rFonts w:ascii="宋体" w:hAnsi="宋体"/>
                <w:color w:val="auto"/>
                <w:sz w:val="24"/>
                <w:highlight w:val="none"/>
              </w:rPr>
            </w:pPr>
          </w:p>
        </w:tc>
      </w:tr>
      <w:tr>
        <w:tblPrEx>
          <w:tblCellMar>
            <w:top w:w="0" w:type="dxa"/>
            <w:left w:w="108" w:type="dxa"/>
            <w:bottom w:w="0" w:type="dxa"/>
            <w:right w:w="108" w:type="dxa"/>
          </w:tblCellMar>
        </w:tblPrEx>
        <w:trPr>
          <w:trHeight w:val="580"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开户银行：</w:t>
            </w:r>
          </w:p>
        </w:tc>
        <w:tc>
          <w:tcPr>
            <w:tcW w:w="4824" w:type="dxa"/>
          </w:tcPr>
          <w:p>
            <w:pPr>
              <w:adjustRightInd w:val="0"/>
              <w:snapToGrid w:val="0"/>
              <w:spacing w:line="500" w:lineRule="exact"/>
              <w:rPr>
                <w:rFonts w:ascii="宋体" w:hAnsi="宋体"/>
                <w:color w:val="auto"/>
                <w:sz w:val="24"/>
                <w:highlight w:val="none"/>
              </w:rPr>
            </w:pPr>
          </w:p>
        </w:tc>
      </w:tr>
      <w:tr>
        <w:tblPrEx>
          <w:tblCellMar>
            <w:top w:w="0" w:type="dxa"/>
            <w:left w:w="108" w:type="dxa"/>
            <w:bottom w:w="0" w:type="dxa"/>
            <w:right w:w="108" w:type="dxa"/>
          </w:tblCellMar>
        </w:tblPrEx>
        <w:trPr>
          <w:trHeight w:val="605" w:hRule="atLeast"/>
        </w:trPr>
        <w:tc>
          <w:tcPr>
            <w:tcW w:w="4941" w:type="dxa"/>
          </w:tcPr>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银行帐号：</w:t>
            </w:r>
          </w:p>
        </w:tc>
        <w:tc>
          <w:tcPr>
            <w:tcW w:w="4824" w:type="dxa"/>
          </w:tcPr>
          <w:p>
            <w:pPr>
              <w:adjustRightInd w:val="0"/>
              <w:snapToGrid w:val="0"/>
              <w:spacing w:line="500" w:lineRule="exact"/>
              <w:rPr>
                <w:rFonts w:ascii="宋体" w:hAnsi="宋体"/>
                <w:color w:val="auto"/>
                <w:sz w:val="24"/>
                <w:highlight w:val="none"/>
              </w:rPr>
            </w:pPr>
          </w:p>
        </w:tc>
      </w:tr>
    </w:tbl>
    <w:p>
      <w:pPr>
        <w:rPr>
          <w:rFonts w:ascii="宋体" w:hAnsi="宋体"/>
          <w:color w:val="auto"/>
          <w:sz w:val="24"/>
          <w:highlight w:val="none"/>
        </w:rPr>
      </w:pPr>
      <w:r>
        <w:rPr>
          <w:rFonts w:ascii="宋体" w:hAnsi="宋体"/>
          <w:color w:val="auto"/>
          <w:sz w:val="24"/>
          <w:highlight w:val="none"/>
        </w:rPr>
        <w:br w:type="page"/>
      </w:r>
    </w:p>
    <w:p>
      <w:pPr>
        <w:pStyle w:val="4"/>
        <w:spacing w:before="120" w:after="120"/>
        <w:jc w:val="center"/>
        <w:rPr>
          <w:rFonts w:ascii="宋体" w:hAnsi="宋体" w:eastAsia="宋体"/>
          <w:color w:val="auto"/>
          <w:sz w:val="32"/>
          <w:szCs w:val="32"/>
          <w:highlight w:val="none"/>
        </w:rPr>
      </w:pPr>
      <w:bookmarkStart w:id="619" w:name="_Toc32384"/>
      <w:bookmarkStart w:id="620" w:name="_Toc27683108"/>
      <w:bookmarkStart w:id="621" w:name="_Toc17482"/>
      <w:bookmarkStart w:id="622" w:name="_Toc27574809"/>
      <w:bookmarkStart w:id="623" w:name="_Toc8682"/>
      <w:bookmarkStart w:id="624" w:name="_Toc9258"/>
      <w:bookmarkStart w:id="625" w:name="_Toc29096"/>
      <w:bookmarkStart w:id="626" w:name="_Toc32742"/>
      <w:bookmarkStart w:id="627" w:name="_Toc6057"/>
      <w:bookmarkStart w:id="628" w:name="_Toc8633"/>
      <w:r>
        <w:rPr>
          <w:rFonts w:hint="eastAsia" w:ascii="宋体" w:hAnsi="宋体" w:eastAsia="宋体"/>
          <w:color w:val="auto"/>
          <w:sz w:val="32"/>
          <w:szCs w:val="32"/>
          <w:highlight w:val="none"/>
        </w:rPr>
        <w:t xml:space="preserve">第二部分 </w:t>
      </w:r>
      <w:r>
        <w:rPr>
          <w:rFonts w:hint="eastAsia" w:ascii="宋体" w:hAnsi="宋体" w:eastAsia="宋体"/>
          <w:color w:val="auto"/>
          <w:sz w:val="32"/>
          <w:szCs w:val="32"/>
          <w:highlight w:val="none"/>
          <w:lang w:val="en-US" w:eastAsia="zh-CN"/>
        </w:rPr>
        <w:t xml:space="preserve"> </w:t>
      </w:r>
      <w:r>
        <w:rPr>
          <w:rFonts w:hint="eastAsia" w:ascii="宋体" w:hAnsi="宋体" w:eastAsia="宋体"/>
          <w:color w:val="auto"/>
          <w:sz w:val="32"/>
          <w:szCs w:val="32"/>
          <w:highlight w:val="none"/>
        </w:rPr>
        <w:t>设计部分条款</w:t>
      </w:r>
    </w:p>
    <w:p>
      <w:pPr>
        <w:pStyle w:val="5"/>
        <w:spacing w:before="140" w:after="140" w:line="240" w:lineRule="auto"/>
        <w:jc w:val="center"/>
        <w:rPr>
          <w:rFonts w:ascii="Arial" w:hAnsi="Arial"/>
          <w:color w:val="auto"/>
          <w:szCs w:val="28"/>
          <w:highlight w:val="none"/>
        </w:rPr>
      </w:pPr>
      <w:r>
        <w:rPr>
          <w:rFonts w:hint="eastAsia"/>
          <w:color w:val="auto"/>
          <w:szCs w:val="28"/>
          <w:highlight w:val="none"/>
        </w:rPr>
        <w:t xml:space="preserve">第一节 </w:t>
      </w:r>
      <w:r>
        <w:rPr>
          <w:rFonts w:hint="eastAsia" w:ascii="Arial" w:hAnsi="Arial"/>
          <w:color w:val="auto"/>
          <w:szCs w:val="28"/>
          <w:highlight w:val="none"/>
        </w:rPr>
        <w:t>通用合同条款</w:t>
      </w:r>
      <w:bookmarkEnd w:id="619"/>
      <w:bookmarkStart w:id="629" w:name="_Toc337558727"/>
    </w:p>
    <w:p>
      <w:pPr>
        <w:pStyle w:val="6"/>
        <w:spacing w:line="460" w:lineRule="exact"/>
        <w:rPr>
          <w:color w:val="auto"/>
          <w:sz w:val="24"/>
          <w:szCs w:val="24"/>
          <w:highlight w:val="none"/>
        </w:rPr>
      </w:pPr>
      <w:bookmarkStart w:id="630" w:name="_Toc28042"/>
      <w:r>
        <w:rPr>
          <w:color w:val="auto"/>
          <w:sz w:val="24"/>
          <w:szCs w:val="24"/>
          <w:highlight w:val="none"/>
        </w:rPr>
        <w:t>1.</w:t>
      </w:r>
      <w:bookmarkStart w:id="631" w:name="_Toc303538972"/>
      <w:bookmarkEnd w:id="631"/>
      <w:bookmarkStart w:id="632" w:name="_Toc303538973"/>
      <w:bookmarkEnd w:id="632"/>
      <w:bookmarkStart w:id="633" w:name="_Toc303538975"/>
      <w:bookmarkEnd w:id="633"/>
      <w:bookmarkStart w:id="634" w:name="_Toc303538976"/>
      <w:bookmarkEnd w:id="634"/>
      <w:bookmarkStart w:id="635" w:name="_Toc303538974"/>
      <w:bookmarkEnd w:id="635"/>
      <w:bookmarkStart w:id="636" w:name="_Toc296346528"/>
      <w:bookmarkStart w:id="637" w:name="_Toc296503027"/>
      <w:r>
        <w:rPr>
          <w:color w:val="auto"/>
          <w:sz w:val="24"/>
          <w:szCs w:val="24"/>
          <w:highlight w:val="none"/>
        </w:rPr>
        <w:t xml:space="preserve"> 一般约定</w:t>
      </w:r>
      <w:bookmarkEnd w:id="629"/>
      <w:bookmarkEnd w:id="630"/>
      <w:bookmarkEnd w:id="636"/>
      <w:bookmarkEnd w:id="637"/>
    </w:p>
    <w:p>
      <w:pPr>
        <w:pStyle w:val="7"/>
        <w:spacing w:before="0" w:after="0" w:line="460" w:lineRule="exact"/>
        <w:ind w:firstLine="480" w:firstLineChars="200"/>
        <w:rPr>
          <w:rFonts w:ascii="宋体" w:hAnsi="宋体"/>
          <w:b w:val="0"/>
          <w:color w:val="auto"/>
          <w:sz w:val="21"/>
          <w:szCs w:val="21"/>
          <w:highlight w:val="none"/>
        </w:rPr>
      </w:pPr>
      <w:bookmarkStart w:id="638" w:name="_Toc296346529"/>
      <w:bookmarkStart w:id="639" w:name="_Toc337558728"/>
      <w:bookmarkStart w:id="640" w:name="_Toc296503028"/>
      <w:bookmarkStart w:id="641" w:name="_Toc31180"/>
      <w:r>
        <w:rPr>
          <w:rFonts w:ascii="宋体" w:hAnsi="宋体" w:eastAsiaTheme="minorEastAsia" w:cstheme="minorBidi"/>
          <w:b w:val="0"/>
          <w:bCs w:val="0"/>
          <w:color w:val="auto"/>
          <w:kern w:val="2"/>
          <w:sz w:val="24"/>
          <w:szCs w:val="21"/>
          <w:highlight w:val="none"/>
          <w:lang w:val="en-US" w:eastAsia="zh-CN" w:bidi="ar-SA"/>
        </w:rPr>
        <w:t>1.1</w:t>
      </w:r>
      <w:r>
        <w:rPr>
          <w:rFonts w:hint="eastAsia" w:ascii="宋体" w:hAnsi="宋体" w:eastAsiaTheme="minorEastAsia" w:cstheme="minorBidi"/>
          <w:b w:val="0"/>
          <w:bCs w:val="0"/>
          <w:color w:val="auto"/>
          <w:kern w:val="2"/>
          <w:sz w:val="24"/>
          <w:szCs w:val="21"/>
          <w:highlight w:val="none"/>
          <w:lang w:val="en-US" w:eastAsia="zh-CN" w:bidi="ar-SA"/>
        </w:rPr>
        <w:t xml:space="preserve"> </w:t>
      </w:r>
      <w:r>
        <w:rPr>
          <w:rFonts w:ascii="宋体" w:hAnsi="宋体" w:eastAsiaTheme="minorEastAsia" w:cstheme="minorBidi"/>
          <w:b w:val="0"/>
          <w:bCs w:val="0"/>
          <w:color w:val="auto"/>
          <w:kern w:val="2"/>
          <w:sz w:val="24"/>
          <w:szCs w:val="21"/>
          <w:highlight w:val="none"/>
          <w:lang w:val="en-US" w:eastAsia="zh-CN" w:bidi="ar-SA"/>
        </w:rPr>
        <w:t>词语定义</w:t>
      </w:r>
      <w:bookmarkEnd w:id="638"/>
      <w:bookmarkEnd w:id="639"/>
      <w:bookmarkEnd w:id="640"/>
      <w:r>
        <w:rPr>
          <w:rFonts w:ascii="宋体" w:hAnsi="宋体" w:eastAsiaTheme="minorEastAsia" w:cstheme="minorBidi"/>
          <w:b w:val="0"/>
          <w:bCs w:val="0"/>
          <w:color w:val="auto"/>
          <w:kern w:val="2"/>
          <w:sz w:val="24"/>
          <w:szCs w:val="21"/>
          <w:highlight w:val="none"/>
          <w:lang w:val="en-US" w:eastAsia="zh-CN" w:bidi="ar-SA"/>
        </w:rPr>
        <w:t>与解释</w:t>
      </w:r>
      <w:bookmarkEnd w:id="641"/>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合同协议书、通用合同条款、专用合同条款中的下列词语具有本款所赋予的含义：</w:t>
      </w:r>
    </w:p>
    <w:p>
      <w:pPr>
        <w:autoSpaceDE w:val="0"/>
        <w:autoSpaceDN w:val="0"/>
        <w:adjustRightInd w:val="0"/>
        <w:spacing w:line="460" w:lineRule="exact"/>
        <w:rPr>
          <w:rFonts w:ascii="宋体" w:hAnsi="宋体"/>
          <w:color w:val="auto"/>
          <w:szCs w:val="21"/>
          <w:highlight w:val="none"/>
        </w:rPr>
      </w:pPr>
      <w:r>
        <w:rPr>
          <w:rFonts w:ascii="宋体" w:hAnsi="宋体"/>
          <w:color w:val="auto"/>
          <w:szCs w:val="21"/>
          <w:highlight w:val="none"/>
        </w:rPr>
        <w:t xml:space="preserve">    1.1.1 合同</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1.1.1.1 合同：是指根据法律规定和合同当事人约定具有约束力的文件，构成合同的文件包括合同协议书、专用合同条款及其附件、通用合同条款</w:t>
      </w:r>
      <w:r>
        <w:rPr>
          <w:rFonts w:hint="eastAsia" w:ascii="宋体" w:hAnsi="宋体"/>
          <w:color w:val="auto"/>
          <w:szCs w:val="21"/>
          <w:highlight w:val="none"/>
        </w:rPr>
        <w:t>、</w:t>
      </w:r>
      <w:r>
        <w:rPr>
          <w:rFonts w:ascii="宋体" w:hAnsi="宋体"/>
          <w:color w:val="auto"/>
          <w:szCs w:val="21"/>
          <w:highlight w:val="none"/>
        </w:rPr>
        <w:t>中标通知书（如果有）、投标函及其附录（如果有）、</w:t>
      </w:r>
      <w:r>
        <w:rPr>
          <w:rFonts w:hint="eastAsia" w:ascii="宋体" w:hAnsi="宋体"/>
          <w:color w:val="auto"/>
          <w:szCs w:val="21"/>
          <w:highlight w:val="none"/>
        </w:rPr>
        <w:t>发包方要求、</w:t>
      </w:r>
      <w:r>
        <w:rPr>
          <w:rFonts w:ascii="宋体" w:hAnsi="宋体"/>
          <w:color w:val="auto"/>
          <w:szCs w:val="21"/>
          <w:highlight w:val="none"/>
        </w:rPr>
        <w:t>技术标准</w:t>
      </w:r>
      <w:r>
        <w:rPr>
          <w:rFonts w:hint="eastAsia" w:ascii="宋体" w:hAnsi="宋体"/>
          <w:color w:val="auto"/>
          <w:szCs w:val="21"/>
          <w:highlight w:val="none"/>
        </w:rPr>
        <w:t>、发包方提供的上一阶段图纸（如果有）</w:t>
      </w:r>
      <w:r>
        <w:rPr>
          <w:rFonts w:ascii="宋体" w:hAnsi="宋体"/>
          <w:color w:val="auto"/>
          <w:szCs w:val="21"/>
          <w:highlight w:val="none"/>
        </w:rPr>
        <w:t>以及其他合同文件。</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1.1.1.2 合同协议书：是指构成合同的由发包方和</w:t>
      </w:r>
      <w:r>
        <w:rPr>
          <w:rFonts w:hint="eastAsia" w:ascii="宋体" w:hAnsi="宋体"/>
          <w:color w:val="auto"/>
          <w:szCs w:val="21"/>
          <w:highlight w:val="none"/>
        </w:rPr>
        <w:t>设计</w:t>
      </w:r>
      <w:r>
        <w:rPr>
          <w:rFonts w:ascii="宋体" w:hAnsi="宋体"/>
          <w:color w:val="auto"/>
          <w:szCs w:val="21"/>
          <w:highlight w:val="none"/>
        </w:rPr>
        <w:t>人共同签署的称为“合同协议书”的书面文件</w:t>
      </w:r>
      <w:r>
        <w:rPr>
          <w:rFonts w:hint="eastAsia" w:ascii="宋体" w:hAnsi="宋体"/>
          <w:color w:val="auto"/>
          <w:szCs w:val="21"/>
          <w:highlight w:val="none"/>
        </w:rPr>
        <w:t>。</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3</w:t>
      </w:r>
      <w:r>
        <w:rPr>
          <w:rFonts w:ascii="宋体" w:hAnsi="宋体"/>
          <w:color w:val="auto"/>
          <w:szCs w:val="21"/>
          <w:highlight w:val="none"/>
        </w:rPr>
        <w:t xml:space="preserve"> 中标通知书：是指构成合同的</w:t>
      </w:r>
      <w:r>
        <w:rPr>
          <w:rFonts w:hint="eastAsia" w:ascii="宋体" w:hAnsi="宋体"/>
          <w:color w:val="auto"/>
          <w:szCs w:val="21"/>
          <w:highlight w:val="none"/>
        </w:rPr>
        <w:t>由</w:t>
      </w:r>
      <w:r>
        <w:rPr>
          <w:rFonts w:ascii="宋体" w:hAnsi="宋体"/>
          <w:color w:val="auto"/>
          <w:szCs w:val="21"/>
          <w:highlight w:val="none"/>
        </w:rPr>
        <w:t>发包方通知</w:t>
      </w:r>
      <w:r>
        <w:rPr>
          <w:rFonts w:hint="eastAsia" w:ascii="宋体" w:hAnsi="宋体"/>
          <w:color w:val="auto"/>
          <w:szCs w:val="21"/>
          <w:highlight w:val="none"/>
        </w:rPr>
        <w:t>设计</w:t>
      </w:r>
      <w:r>
        <w:rPr>
          <w:rFonts w:ascii="宋体" w:hAnsi="宋体"/>
          <w:color w:val="auto"/>
          <w:szCs w:val="21"/>
          <w:highlight w:val="none"/>
        </w:rPr>
        <w:t>人中标的书面文件。</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4</w:t>
      </w:r>
      <w:r>
        <w:rPr>
          <w:rFonts w:ascii="宋体" w:hAnsi="宋体"/>
          <w:color w:val="auto"/>
          <w:szCs w:val="21"/>
          <w:highlight w:val="none"/>
        </w:rPr>
        <w:t xml:space="preserve"> 投标函：是指构成合同的由</w:t>
      </w:r>
      <w:r>
        <w:rPr>
          <w:rFonts w:hint="eastAsia" w:ascii="宋体" w:hAnsi="宋体"/>
          <w:color w:val="auto"/>
          <w:szCs w:val="21"/>
          <w:highlight w:val="none"/>
        </w:rPr>
        <w:t>设计</w:t>
      </w:r>
      <w:r>
        <w:rPr>
          <w:rFonts w:ascii="宋体" w:hAnsi="宋体"/>
          <w:color w:val="auto"/>
          <w:szCs w:val="21"/>
          <w:highlight w:val="none"/>
        </w:rPr>
        <w:t>人填写并签署的用于投标的称为“投标函”的文件。</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5</w:t>
      </w:r>
      <w:r>
        <w:rPr>
          <w:rFonts w:ascii="宋体" w:hAnsi="宋体"/>
          <w:color w:val="auto"/>
          <w:szCs w:val="21"/>
          <w:highlight w:val="none"/>
        </w:rPr>
        <w:t xml:space="preserve"> 投标函附录：是指构成合同的附在投标函后的称为“投标函附录”的文件。</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1.1.1.6 发包方要求：是指构成合同文件组成部分的，由发包方就工程项目的目的、范围、功能要求及工程设计文件审查的范围和内容等提出相应要求的书面文件，又称设计任务书。</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7</w:t>
      </w:r>
      <w:r>
        <w:rPr>
          <w:rFonts w:ascii="宋体" w:hAnsi="宋体"/>
          <w:color w:val="auto"/>
          <w:szCs w:val="21"/>
          <w:highlight w:val="none"/>
        </w:rPr>
        <w:t xml:space="preserve"> 技术标准：是指构成合同的</w:t>
      </w:r>
      <w:r>
        <w:rPr>
          <w:rFonts w:hint="eastAsia" w:ascii="宋体" w:hAnsi="宋体"/>
          <w:color w:val="auto"/>
          <w:szCs w:val="21"/>
          <w:highlight w:val="none"/>
        </w:rPr>
        <w:t>设计</w:t>
      </w:r>
      <w:r>
        <w:rPr>
          <w:rFonts w:ascii="宋体" w:hAnsi="宋体"/>
          <w:color w:val="auto"/>
          <w:szCs w:val="21"/>
          <w:highlight w:val="none"/>
        </w:rPr>
        <w:t>应当遵守的或指导</w:t>
      </w:r>
      <w:r>
        <w:rPr>
          <w:rFonts w:hint="eastAsia" w:ascii="宋体" w:hAnsi="宋体"/>
          <w:color w:val="auto"/>
          <w:szCs w:val="21"/>
          <w:highlight w:val="none"/>
        </w:rPr>
        <w:t>设计</w:t>
      </w:r>
      <w:r>
        <w:rPr>
          <w:rFonts w:ascii="宋体" w:hAnsi="宋体"/>
          <w:color w:val="auto"/>
          <w:szCs w:val="21"/>
          <w:highlight w:val="none"/>
        </w:rPr>
        <w:t>的国家、行业或地方的技术标准和要求，以及合同约定的技术标准和要求。</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 xml:space="preserve">8 </w:t>
      </w:r>
      <w:r>
        <w:rPr>
          <w:rFonts w:ascii="宋体" w:hAnsi="宋体"/>
          <w:color w:val="auto"/>
          <w:szCs w:val="21"/>
          <w:highlight w:val="none"/>
        </w:rPr>
        <w:t>其他合同文件：是指经合同当事人约定的与工程</w:t>
      </w:r>
      <w:r>
        <w:rPr>
          <w:rFonts w:hint="eastAsia" w:ascii="宋体" w:hAnsi="宋体"/>
          <w:color w:val="auto"/>
          <w:szCs w:val="21"/>
          <w:highlight w:val="none"/>
        </w:rPr>
        <w:t>设计</w:t>
      </w:r>
      <w:r>
        <w:rPr>
          <w:rFonts w:ascii="宋体" w:hAnsi="宋体"/>
          <w:color w:val="auto"/>
          <w:szCs w:val="21"/>
          <w:highlight w:val="none"/>
        </w:rPr>
        <w:t>有关的具有合同约束力的文件或书面协议。合同当事人可以在专用合同条款中进行约定。</w:t>
      </w:r>
    </w:p>
    <w:p>
      <w:pPr>
        <w:autoSpaceDE w:val="0"/>
        <w:autoSpaceDN w:val="0"/>
        <w:adjustRightInd w:val="0"/>
        <w:spacing w:line="460" w:lineRule="exact"/>
        <w:rPr>
          <w:rFonts w:ascii="宋体" w:hAnsi="宋体"/>
          <w:color w:val="auto"/>
          <w:szCs w:val="21"/>
          <w:highlight w:val="none"/>
        </w:rPr>
      </w:pPr>
      <w:r>
        <w:rPr>
          <w:rFonts w:ascii="宋体" w:hAnsi="宋体"/>
          <w:color w:val="auto"/>
          <w:szCs w:val="21"/>
          <w:highlight w:val="none"/>
        </w:rPr>
        <w:t xml:space="preserve">    1.1.2 合同当事人及其他相关方</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1.1.2.1 合同当事人：是指发包方和（或）</w:t>
      </w:r>
      <w:r>
        <w:rPr>
          <w:rFonts w:hint="eastAsia" w:ascii="宋体" w:hAnsi="宋体"/>
          <w:color w:val="auto"/>
          <w:szCs w:val="21"/>
          <w:highlight w:val="none"/>
        </w:rPr>
        <w:t>设计</w:t>
      </w:r>
      <w:r>
        <w:rPr>
          <w:rFonts w:ascii="宋体" w:hAnsi="宋体"/>
          <w:color w:val="auto"/>
          <w:szCs w:val="21"/>
          <w:highlight w:val="none"/>
        </w:rPr>
        <w:t>人。</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1.1.2.2 发包方：是指与</w:t>
      </w:r>
      <w:r>
        <w:rPr>
          <w:rFonts w:hint="eastAsia" w:ascii="宋体" w:hAnsi="宋体"/>
          <w:color w:val="auto"/>
          <w:szCs w:val="21"/>
          <w:highlight w:val="none"/>
        </w:rPr>
        <w:t>设计</w:t>
      </w:r>
      <w:r>
        <w:rPr>
          <w:rFonts w:ascii="宋体" w:hAnsi="宋体"/>
          <w:color w:val="auto"/>
          <w:szCs w:val="21"/>
          <w:highlight w:val="none"/>
        </w:rPr>
        <w:t>人签订合同协议书的当事人及取得该当事人资格的合法继承人。</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 xml:space="preserve">1.1.2.3 </w:t>
      </w:r>
      <w:r>
        <w:rPr>
          <w:rFonts w:hint="eastAsia" w:ascii="宋体" w:hAnsi="宋体"/>
          <w:color w:val="auto"/>
          <w:szCs w:val="21"/>
          <w:highlight w:val="none"/>
        </w:rPr>
        <w:t>设计</w:t>
      </w:r>
      <w:r>
        <w:rPr>
          <w:rFonts w:ascii="宋体" w:hAnsi="宋体"/>
          <w:color w:val="auto"/>
          <w:szCs w:val="21"/>
          <w:highlight w:val="none"/>
        </w:rPr>
        <w:t>人：是指与发包方签订合同协议书的，具有相应工程</w:t>
      </w:r>
      <w:r>
        <w:rPr>
          <w:rFonts w:hint="eastAsia" w:ascii="宋体" w:hAnsi="宋体"/>
          <w:color w:val="auto"/>
          <w:szCs w:val="21"/>
          <w:highlight w:val="none"/>
        </w:rPr>
        <w:t>设计</w:t>
      </w:r>
      <w:r>
        <w:rPr>
          <w:rFonts w:ascii="宋体" w:hAnsi="宋体"/>
          <w:color w:val="auto"/>
          <w:szCs w:val="21"/>
          <w:highlight w:val="none"/>
        </w:rPr>
        <w:t>资质的当事人及取得该当事人资格的合法继承人。</w:t>
      </w:r>
    </w:p>
    <w:p>
      <w:pPr>
        <w:spacing w:line="460" w:lineRule="exact"/>
        <w:ind w:firstLine="468" w:firstLineChars="195"/>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 xml:space="preserve">4 </w:t>
      </w:r>
      <w:r>
        <w:rPr>
          <w:rFonts w:ascii="宋体" w:hAnsi="宋体"/>
          <w:color w:val="auto"/>
          <w:szCs w:val="21"/>
          <w:highlight w:val="none"/>
        </w:rPr>
        <w:t>分包人：</w:t>
      </w:r>
      <w:bookmarkStart w:id="642" w:name="#go5"/>
      <w:bookmarkEnd w:id="642"/>
      <w:r>
        <w:rPr>
          <w:rFonts w:ascii="宋体" w:hAnsi="宋体"/>
          <w:color w:val="auto"/>
          <w:szCs w:val="21"/>
          <w:highlight w:val="none"/>
        </w:rPr>
        <w:t>是指</w:t>
      </w:r>
      <w:r>
        <w:rPr>
          <w:rFonts w:hint="eastAsia" w:ascii="宋体" w:hAnsi="宋体"/>
          <w:color w:val="auto"/>
          <w:szCs w:val="21"/>
          <w:highlight w:val="none"/>
        </w:rPr>
        <w:t>按照法律规定和</w:t>
      </w:r>
      <w:r>
        <w:rPr>
          <w:rFonts w:ascii="宋体" w:hAnsi="宋体"/>
          <w:color w:val="auto"/>
          <w:szCs w:val="21"/>
          <w:highlight w:val="none"/>
        </w:rPr>
        <w:t>合同约定，分包</w:t>
      </w:r>
      <w:r>
        <w:rPr>
          <w:rFonts w:hint="eastAsia" w:ascii="宋体" w:hAnsi="宋体"/>
          <w:color w:val="auto"/>
          <w:szCs w:val="21"/>
          <w:highlight w:val="none"/>
        </w:rPr>
        <w:t>部分</w:t>
      </w:r>
      <w:r>
        <w:rPr>
          <w:rFonts w:ascii="宋体" w:hAnsi="宋体"/>
          <w:color w:val="auto"/>
          <w:szCs w:val="21"/>
          <w:highlight w:val="none"/>
        </w:rPr>
        <w:t>工程</w:t>
      </w:r>
      <w:r>
        <w:rPr>
          <w:rFonts w:hint="eastAsia" w:ascii="宋体" w:hAnsi="宋体"/>
          <w:color w:val="auto"/>
          <w:szCs w:val="21"/>
          <w:highlight w:val="none"/>
        </w:rPr>
        <w:t>设计工作</w:t>
      </w:r>
      <w:r>
        <w:rPr>
          <w:rFonts w:ascii="宋体" w:hAnsi="宋体"/>
          <w:color w:val="auto"/>
          <w:szCs w:val="21"/>
          <w:highlight w:val="none"/>
        </w:rPr>
        <w:t>，并与</w:t>
      </w:r>
      <w:r>
        <w:rPr>
          <w:rFonts w:hint="eastAsia" w:ascii="宋体" w:hAnsi="宋体"/>
          <w:color w:val="auto"/>
          <w:szCs w:val="21"/>
          <w:highlight w:val="none"/>
        </w:rPr>
        <w:t>设计人</w:t>
      </w:r>
      <w:r>
        <w:rPr>
          <w:rFonts w:ascii="宋体" w:hAnsi="宋体"/>
          <w:color w:val="auto"/>
          <w:szCs w:val="21"/>
          <w:highlight w:val="none"/>
        </w:rPr>
        <w:t>签订分包合同的具有相应资质的法人。</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5</w:t>
      </w:r>
      <w:r>
        <w:rPr>
          <w:rFonts w:ascii="宋体" w:hAnsi="宋体"/>
          <w:color w:val="auto"/>
          <w:szCs w:val="21"/>
          <w:highlight w:val="none"/>
        </w:rPr>
        <w:t xml:space="preserve"> 发包方代表：是指由发包方</w:t>
      </w:r>
      <w:r>
        <w:rPr>
          <w:rFonts w:hint="eastAsia" w:ascii="宋体" w:hAnsi="宋体"/>
          <w:color w:val="auto"/>
          <w:szCs w:val="21"/>
          <w:highlight w:val="none"/>
        </w:rPr>
        <w:t>指定负责工程设计方面</w:t>
      </w:r>
      <w:r>
        <w:rPr>
          <w:rFonts w:ascii="宋体" w:hAnsi="宋体"/>
          <w:color w:val="auto"/>
          <w:szCs w:val="21"/>
          <w:highlight w:val="none"/>
        </w:rPr>
        <w:t>在发包方授权范围内行使发包方权利的人。</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6</w:t>
      </w:r>
      <w:r>
        <w:rPr>
          <w:rFonts w:ascii="宋体" w:hAnsi="宋体"/>
          <w:color w:val="auto"/>
          <w:szCs w:val="21"/>
          <w:highlight w:val="none"/>
        </w:rPr>
        <w:t xml:space="preserve"> 项目负责人：是指由</w:t>
      </w:r>
      <w:r>
        <w:rPr>
          <w:rFonts w:hint="eastAsia" w:ascii="宋体" w:hAnsi="宋体"/>
          <w:color w:val="auto"/>
          <w:szCs w:val="21"/>
          <w:highlight w:val="none"/>
        </w:rPr>
        <w:t>设计</w:t>
      </w:r>
      <w:r>
        <w:rPr>
          <w:rFonts w:ascii="宋体" w:hAnsi="宋体"/>
          <w:color w:val="auto"/>
          <w:szCs w:val="21"/>
          <w:highlight w:val="none"/>
        </w:rPr>
        <w:t>人任命</w:t>
      </w:r>
      <w:r>
        <w:rPr>
          <w:rFonts w:hint="eastAsia" w:ascii="宋体" w:hAnsi="宋体"/>
          <w:color w:val="auto"/>
          <w:szCs w:val="21"/>
          <w:highlight w:val="none"/>
        </w:rPr>
        <w:t>负责工程设计</w:t>
      </w:r>
      <w:r>
        <w:rPr>
          <w:rFonts w:ascii="宋体" w:hAnsi="宋体"/>
          <w:color w:val="auto"/>
          <w:szCs w:val="21"/>
          <w:highlight w:val="none"/>
        </w:rPr>
        <w:t>，在</w:t>
      </w:r>
      <w:r>
        <w:rPr>
          <w:rFonts w:hint="eastAsia" w:ascii="宋体" w:hAnsi="宋体"/>
          <w:color w:val="auto"/>
          <w:szCs w:val="21"/>
          <w:highlight w:val="none"/>
        </w:rPr>
        <w:t>设计</w:t>
      </w:r>
      <w:r>
        <w:rPr>
          <w:rFonts w:ascii="宋体" w:hAnsi="宋体"/>
          <w:color w:val="auto"/>
          <w:szCs w:val="21"/>
          <w:highlight w:val="none"/>
        </w:rPr>
        <w:t>人授权范围内负责合同履行，且</w:t>
      </w:r>
      <w:r>
        <w:rPr>
          <w:rFonts w:hint="eastAsia" w:ascii="宋体" w:hAnsi="宋体"/>
          <w:color w:val="auto"/>
          <w:szCs w:val="21"/>
          <w:highlight w:val="none"/>
        </w:rPr>
        <w:t>按照</w:t>
      </w:r>
      <w:r>
        <w:rPr>
          <w:rFonts w:ascii="宋体" w:hAnsi="宋体"/>
          <w:color w:val="auto"/>
          <w:szCs w:val="21"/>
          <w:highlight w:val="none"/>
        </w:rPr>
        <w:t>法律规定具有相应资格的</w:t>
      </w:r>
      <w:r>
        <w:rPr>
          <w:rFonts w:hint="eastAsia" w:ascii="宋体" w:hAnsi="宋体"/>
          <w:color w:val="auto"/>
          <w:szCs w:val="21"/>
          <w:highlight w:val="none"/>
        </w:rPr>
        <w:t>项目主持</w:t>
      </w:r>
      <w:r>
        <w:rPr>
          <w:rFonts w:ascii="宋体" w:hAnsi="宋体"/>
          <w:color w:val="auto"/>
          <w:szCs w:val="21"/>
          <w:highlight w:val="none"/>
        </w:rPr>
        <w:t>人。</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1.1.2.7 联合体：是指两个以上设计人联合，以一个设计人身份为发包方提供工程设计服务的临时性组织。</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3</w:t>
      </w:r>
      <w:r>
        <w:rPr>
          <w:rFonts w:ascii="宋体" w:hAnsi="宋体"/>
          <w:color w:val="auto"/>
          <w:szCs w:val="21"/>
          <w:highlight w:val="none"/>
        </w:rPr>
        <w:t xml:space="preserve"> 工程</w:t>
      </w:r>
      <w:r>
        <w:rPr>
          <w:rFonts w:hint="eastAsia" w:ascii="宋体" w:hAnsi="宋体"/>
          <w:color w:val="auto"/>
          <w:szCs w:val="21"/>
          <w:highlight w:val="none"/>
        </w:rPr>
        <w:t>设计服务、资料与文件</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1.1.3.1 工程设计服务：是指设计人按照合同约定履行的服务，包括工程设计基本服务、工程设计其他服务。</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 xml:space="preserve"> 工程</w:t>
      </w:r>
      <w:r>
        <w:rPr>
          <w:rFonts w:hint="eastAsia" w:ascii="宋体" w:hAnsi="宋体"/>
          <w:color w:val="auto"/>
          <w:szCs w:val="21"/>
          <w:highlight w:val="none"/>
        </w:rPr>
        <w:t>设计基本服务</w:t>
      </w:r>
      <w:r>
        <w:rPr>
          <w:rFonts w:ascii="宋体" w:hAnsi="宋体"/>
          <w:color w:val="auto"/>
          <w:szCs w:val="21"/>
          <w:highlight w:val="none"/>
        </w:rPr>
        <w:t>：是指</w:t>
      </w:r>
      <w:r>
        <w:rPr>
          <w:rFonts w:hint="eastAsia" w:ascii="宋体" w:hAnsi="宋体"/>
          <w:color w:val="auto"/>
          <w:szCs w:val="21"/>
          <w:highlight w:val="none"/>
        </w:rPr>
        <w:t>设计人根据发包方的委托，提供编制房屋建筑工程方案设计文件、初步设计文件（含初步设计概算）、施工图设计文件服务，并相应提供设计技术交底、解决施工中的设计技术问题、参加竣工验收等服务。基本服务费用包含在设计费中。</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1.1.3.3 工程设计其他服务：是指发包方根据工程设计实际需要，要求设计人另行提供且发包方应当单独支付费用的服务，包括总体设计服务、主体设计协调服务、采用标准设计和复用设计服务、非标准设备设计文件编制服务、施工图预算编制服务、竣工图编制服务等。</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1.1.3.4 暂停设计：是指发生设计人不能按照合同约定履行全部或部分义务情形而暂时中断工程设计服务的行为。</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1.1.3.5 工程设计资料：是指</w:t>
      </w:r>
      <w:r>
        <w:rPr>
          <w:rFonts w:hint="eastAsia" w:ascii="宋体" w:hAnsi="宋体" w:cs="Courier New"/>
          <w:color w:val="auto"/>
          <w:szCs w:val="21"/>
          <w:highlight w:val="none"/>
        </w:rPr>
        <w:t>根据合同约定，发包方向设计人提供的用于完成工程设计范围与内容所需要的资料。</w:t>
      </w:r>
    </w:p>
    <w:p>
      <w:pPr>
        <w:pStyle w:val="17"/>
        <w:spacing w:line="460" w:lineRule="exact"/>
        <w:ind w:left="0" w:leftChars="0" w:firstLine="480" w:firstLineChars="200"/>
        <w:rPr>
          <w:rFonts w:hAnsi="宋体" w:cs="Courier New"/>
          <w:color w:val="auto"/>
          <w:szCs w:val="21"/>
          <w:highlight w:val="none"/>
        </w:rPr>
      </w:pPr>
      <w:r>
        <w:rPr>
          <w:rFonts w:hint="eastAsia" w:hAnsi="宋体"/>
          <w:color w:val="auto"/>
          <w:szCs w:val="21"/>
          <w:highlight w:val="none"/>
        </w:rPr>
        <w:t>1.1.3.6 工程</w:t>
      </w:r>
      <w:r>
        <w:rPr>
          <w:rFonts w:hint="eastAsia" w:hAnsi="宋体" w:cs="Courier New"/>
          <w:color w:val="auto"/>
          <w:szCs w:val="21"/>
          <w:highlight w:val="none"/>
        </w:rPr>
        <w:t>设计文件：指按照合同约定和技术要求，由设计人向发包方提供的阶段性成果、最终工作成果等，且应当采用合同中双方约定的载体。</w:t>
      </w:r>
    </w:p>
    <w:p>
      <w:pPr>
        <w:pStyle w:val="17"/>
        <w:spacing w:line="460" w:lineRule="exact"/>
        <w:ind w:left="0" w:leftChars="0" w:firstLine="480" w:firstLineChars="200"/>
        <w:rPr>
          <w:rFonts w:hAnsi="宋体"/>
          <w:color w:val="auto"/>
          <w:szCs w:val="21"/>
          <w:highlight w:val="none"/>
        </w:rPr>
      </w:pPr>
      <w:r>
        <w:rPr>
          <w:rFonts w:hAnsi="宋体"/>
          <w:color w:val="auto"/>
          <w:szCs w:val="21"/>
          <w:highlight w:val="none"/>
        </w:rPr>
        <w:t>1.1.</w:t>
      </w:r>
      <w:r>
        <w:rPr>
          <w:rFonts w:hint="eastAsia" w:hAnsi="宋体"/>
          <w:color w:val="auto"/>
          <w:szCs w:val="21"/>
          <w:highlight w:val="none"/>
        </w:rPr>
        <w:t>4</w:t>
      </w:r>
      <w:r>
        <w:rPr>
          <w:rFonts w:hAnsi="宋体"/>
          <w:color w:val="auto"/>
          <w:szCs w:val="21"/>
          <w:highlight w:val="none"/>
        </w:rPr>
        <w:t xml:space="preserve"> 日期和期限</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4</w:t>
      </w:r>
      <w:r>
        <w:rPr>
          <w:rFonts w:ascii="宋体" w:hAnsi="宋体"/>
          <w:color w:val="auto"/>
          <w:szCs w:val="21"/>
          <w:highlight w:val="none"/>
        </w:rPr>
        <w:t xml:space="preserve">.1 </w:t>
      </w:r>
      <w:r>
        <w:rPr>
          <w:rFonts w:hint="eastAsia" w:ascii="宋体" w:hAnsi="宋体"/>
          <w:color w:val="auto"/>
          <w:szCs w:val="21"/>
          <w:highlight w:val="none"/>
        </w:rPr>
        <w:t>开始设计</w:t>
      </w:r>
      <w:r>
        <w:rPr>
          <w:rFonts w:ascii="宋体" w:hAnsi="宋体"/>
          <w:color w:val="auto"/>
          <w:szCs w:val="21"/>
          <w:highlight w:val="none"/>
        </w:rPr>
        <w:t>日期：包括计划</w:t>
      </w:r>
      <w:r>
        <w:rPr>
          <w:rFonts w:hint="eastAsia" w:ascii="宋体" w:hAnsi="宋体"/>
          <w:color w:val="auto"/>
          <w:szCs w:val="21"/>
          <w:highlight w:val="none"/>
        </w:rPr>
        <w:t>开始设计</w:t>
      </w:r>
      <w:r>
        <w:rPr>
          <w:rFonts w:ascii="宋体" w:hAnsi="宋体"/>
          <w:color w:val="auto"/>
          <w:szCs w:val="21"/>
          <w:highlight w:val="none"/>
        </w:rPr>
        <w:t>日期和实际</w:t>
      </w:r>
      <w:r>
        <w:rPr>
          <w:rFonts w:hint="eastAsia" w:ascii="宋体" w:hAnsi="宋体"/>
          <w:color w:val="auto"/>
          <w:szCs w:val="21"/>
          <w:highlight w:val="none"/>
        </w:rPr>
        <w:t>开始设计</w:t>
      </w:r>
      <w:r>
        <w:rPr>
          <w:rFonts w:ascii="宋体" w:hAnsi="宋体"/>
          <w:color w:val="auto"/>
          <w:szCs w:val="21"/>
          <w:highlight w:val="none"/>
        </w:rPr>
        <w:t>日期。计划</w:t>
      </w:r>
      <w:r>
        <w:rPr>
          <w:rFonts w:hint="eastAsia" w:ascii="宋体" w:hAnsi="宋体"/>
          <w:color w:val="auto"/>
          <w:szCs w:val="21"/>
          <w:highlight w:val="none"/>
        </w:rPr>
        <w:t>开始设计</w:t>
      </w:r>
      <w:r>
        <w:rPr>
          <w:rFonts w:ascii="宋体" w:hAnsi="宋体"/>
          <w:color w:val="auto"/>
          <w:szCs w:val="21"/>
          <w:highlight w:val="none"/>
        </w:rPr>
        <w:t>日期是指合同协议书约定的</w:t>
      </w:r>
      <w:r>
        <w:rPr>
          <w:rFonts w:hint="eastAsia" w:ascii="宋体" w:hAnsi="宋体"/>
          <w:color w:val="auto"/>
          <w:szCs w:val="21"/>
          <w:highlight w:val="none"/>
        </w:rPr>
        <w:t>开始设计</w:t>
      </w:r>
      <w:r>
        <w:rPr>
          <w:rFonts w:ascii="宋体" w:hAnsi="宋体"/>
          <w:color w:val="auto"/>
          <w:szCs w:val="21"/>
          <w:highlight w:val="none"/>
        </w:rPr>
        <w:t>日期；实际</w:t>
      </w:r>
      <w:r>
        <w:rPr>
          <w:rFonts w:hint="eastAsia" w:ascii="宋体" w:hAnsi="宋体"/>
          <w:color w:val="auto"/>
          <w:szCs w:val="21"/>
          <w:highlight w:val="none"/>
        </w:rPr>
        <w:t>开始设计</w:t>
      </w:r>
      <w:r>
        <w:rPr>
          <w:rFonts w:ascii="宋体" w:hAnsi="宋体"/>
          <w:color w:val="auto"/>
          <w:szCs w:val="21"/>
          <w:highlight w:val="none"/>
        </w:rPr>
        <w:t>日期是指</w:t>
      </w:r>
      <w:r>
        <w:rPr>
          <w:rFonts w:hint="eastAsia" w:ascii="宋体" w:hAnsi="宋体"/>
          <w:color w:val="auto"/>
          <w:szCs w:val="21"/>
          <w:highlight w:val="none"/>
        </w:rPr>
        <w:t>发包方</w:t>
      </w:r>
      <w:r>
        <w:rPr>
          <w:rFonts w:ascii="宋体" w:hAnsi="宋体"/>
          <w:color w:val="auto"/>
          <w:szCs w:val="21"/>
          <w:highlight w:val="none"/>
        </w:rPr>
        <w:t>发出的</w:t>
      </w:r>
      <w:r>
        <w:rPr>
          <w:rFonts w:hint="eastAsia" w:ascii="宋体" w:hAnsi="宋体"/>
          <w:color w:val="auto"/>
          <w:szCs w:val="21"/>
          <w:highlight w:val="none"/>
        </w:rPr>
        <w:t>开始设计</w:t>
      </w:r>
      <w:r>
        <w:rPr>
          <w:rFonts w:ascii="宋体" w:hAnsi="宋体"/>
          <w:color w:val="auto"/>
          <w:szCs w:val="21"/>
          <w:highlight w:val="none"/>
        </w:rPr>
        <w:t>通知中载明的</w:t>
      </w:r>
      <w:r>
        <w:rPr>
          <w:rFonts w:hint="eastAsia" w:ascii="宋体" w:hAnsi="宋体"/>
          <w:color w:val="auto"/>
          <w:szCs w:val="21"/>
          <w:highlight w:val="none"/>
        </w:rPr>
        <w:t>开始设计</w:t>
      </w:r>
      <w:r>
        <w:rPr>
          <w:rFonts w:ascii="宋体" w:hAnsi="宋体"/>
          <w:color w:val="auto"/>
          <w:szCs w:val="21"/>
          <w:highlight w:val="none"/>
        </w:rPr>
        <w:t>日期。</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4</w:t>
      </w:r>
      <w:r>
        <w:rPr>
          <w:rFonts w:ascii="宋体" w:hAnsi="宋体"/>
          <w:color w:val="auto"/>
          <w:szCs w:val="21"/>
          <w:highlight w:val="none"/>
        </w:rPr>
        <w:t xml:space="preserve">.2 </w:t>
      </w:r>
      <w:r>
        <w:rPr>
          <w:rFonts w:hint="eastAsia" w:ascii="宋体" w:hAnsi="宋体"/>
          <w:color w:val="auto"/>
          <w:szCs w:val="21"/>
          <w:highlight w:val="none"/>
        </w:rPr>
        <w:t>完成设计</w:t>
      </w:r>
      <w:r>
        <w:rPr>
          <w:rFonts w:ascii="宋体" w:hAnsi="宋体"/>
          <w:color w:val="auto"/>
          <w:szCs w:val="21"/>
          <w:highlight w:val="none"/>
        </w:rPr>
        <w:t>日期：包括计划</w:t>
      </w:r>
      <w:r>
        <w:rPr>
          <w:rFonts w:hint="eastAsia" w:ascii="宋体" w:hAnsi="宋体"/>
          <w:color w:val="auto"/>
          <w:szCs w:val="21"/>
          <w:highlight w:val="none"/>
        </w:rPr>
        <w:t>完成设计</w:t>
      </w:r>
      <w:r>
        <w:rPr>
          <w:rFonts w:ascii="宋体" w:hAnsi="宋体"/>
          <w:color w:val="auto"/>
          <w:szCs w:val="21"/>
          <w:highlight w:val="none"/>
        </w:rPr>
        <w:t>日期和实际</w:t>
      </w:r>
      <w:r>
        <w:rPr>
          <w:rFonts w:hint="eastAsia" w:ascii="宋体" w:hAnsi="宋体"/>
          <w:color w:val="auto"/>
          <w:szCs w:val="21"/>
          <w:highlight w:val="none"/>
        </w:rPr>
        <w:t>完成设计</w:t>
      </w:r>
      <w:r>
        <w:rPr>
          <w:rFonts w:ascii="宋体" w:hAnsi="宋体"/>
          <w:color w:val="auto"/>
          <w:szCs w:val="21"/>
          <w:highlight w:val="none"/>
        </w:rPr>
        <w:t>日期。计划</w:t>
      </w:r>
      <w:r>
        <w:rPr>
          <w:rFonts w:hint="eastAsia" w:ascii="宋体" w:hAnsi="宋体"/>
          <w:color w:val="auto"/>
          <w:szCs w:val="21"/>
          <w:highlight w:val="none"/>
        </w:rPr>
        <w:t>完成设计</w:t>
      </w:r>
      <w:r>
        <w:rPr>
          <w:rFonts w:ascii="宋体" w:hAnsi="宋体"/>
          <w:color w:val="auto"/>
          <w:szCs w:val="21"/>
          <w:highlight w:val="none"/>
        </w:rPr>
        <w:t>日期是指合同协议书约定的</w:t>
      </w:r>
      <w:r>
        <w:rPr>
          <w:rFonts w:hint="eastAsia" w:ascii="宋体" w:hAnsi="宋体"/>
          <w:color w:val="auto"/>
          <w:szCs w:val="21"/>
          <w:highlight w:val="none"/>
        </w:rPr>
        <w:t>完成设计及相关服务的</w:t>
      </w:r>
      <w:r>
        <w:rPr>
          <w:rFonts w:ascii="宋体" w:hAnsi="宋体"/>
          <w:color w:val="auto"/>
          <w:szCs w:val="21"/>
          <w:highlight w:val="none"/>
        </w:rPr>
        <w:t>日期</w:t>
      </w:r>
      <w:r>
        <w:rPr>
          <w:rFonts w:hint="eastAsia" w:ascii="宋体" w:hAnsi="宋体"/>
          <w:color w:val="auto"/>
          <w:szCs w:val="21"/>
          <w:highlight w:val="none"/>
        </w:rPr>
        <w:t>；</w:t>
      </w:r>
      <w:r>
        <w:rPr>
          <w:rFonts w:ascii="宋体" w:hAnsi="宋体"/>
          <w:color w:val="auto"/>
          <w:szCs w:val="21"/>
          <w:highlight w:val="none"/>
        </w:rPr>
        <w:t>实际</w:t>
      </w:r>
      <w:r>
        <w:rPr>
          <w:rFonts w:hint="eastAsia" w:ascii="宋体" w:hAnsi="宋体"/>
          <w:color w:val="auto"/>
          <w:szCs w:val="21"/>
          <w:highlight w:val="none"/>
        </w:rPr>
        <w:t>完成设计</w:t>
      </w:r>
      <w:r>
        <w:rPr>
          <w:rFonts w:ascii="宋体" w:hAnsi="宋体"/>
          <w:color w:val="auto"/>
          <w:szCs w:val="21"/>
          <w:highlight w:val="none"/>
        </w:rPr>
        <w:t>日期</w:t>
      </w:r>
      <w:r>
        <w:rPr>
          <w:rFonts w:hint="eastAsia" w:ascii="宋体" w:hAnsi="宋体"/>
          <w:color w:val="auto"/>
          <w:szCs w:val="21"/>
          <w:highlight w:val="none"/>
        </w:rPr>
        <w:t>是指设计人交付全部或阶段性设计成果及提供相关服务日期</w:t>
      </w:r>
      <w:r>
        <w:rPr>
          <w:rFonts w:ascii="宋体" w:hAnsi="宋体"/>
          <w:color w:val="auto"/>
          <w:szCs w:val="21"/>
          <w:highlight w:val="none"/>
        </w:rPr>
        <w:t xml:space="preserve">。 </w:t>
      </w:r>
    </w:p>
    <w:p>
      <w:pPr>
        <w:spacing w:line="460" w:lineRule="exact"/>
        <w:ind w:firstLine="487" w:firstLineChars="203"/>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4</w:t>
      </w:r>
      <w:r>
        <w:rPr>
          <w:rFonts w:ascii="宋体" w:hAnsi="宋体"/>
          <w:color w:val="auto"/>
          <w:szCs w:val="21"/>
          <w:highlight w:val="none"/>
        </w:rPr>
        <w:t xml:space="preserve">.3 </w:t>
      </w:r>
      <w:r>
        <w:rPr>
          <w:rFonts w:hint="eastAsia" w:ascii="宋体" w:hAnsi="宋体"/>
          <w:color w:val="auto"/>
          <w:szCs w:val="21"/>
          <w:highlight w:val="none"/>
        </w:rPr>
        <w:t>设计周</w:t>
      </w:r>
      <w:r>
        <w:rPr>
          <w:rFonts w:ascii="宋体" w:hAnsi="宋体"/>
          <w:color w:val="auto"/>
          <w:szCs w:val="21"/>
          <w:highlight w:val="none"/>
        </w:rPr>
        <w:t>期</w:t>
      </w:r>
      <w:r>
        <w:rPr>
          <w:rFonts w:hint="eastAsia" w:ascii="宋体" w:hAnsi="宋体"/>
          <w:color w:val="auto"/>
          <w:szCs w:val="21"/>
          <w:highlight w:val="none"/>
        </w:rPr>
        <w:t>又称设计工期</w:t>
      </w:r>
      <w:r>
        <w:rPr>
          <w:rFonts w:ascii="宋体" w:hAnsi="宋体"/>
          <w:color w:val="auto"/>
          <w:szCs w:val="21"/>
          <w:highlight w:val="none"/>
        </w:rPr>
        <w:t>：是指在合同协议书约定的</w:t>
      </w:r>
      <w:r>
        <w:rPr>
          <w:rFonts w:hint="eastAsia" w:ascii="宋体" w:hAnsi="宋体"/>
          <w:color w:val="auto"/>
          <w:szCs w:val="21"/>
          <w:highlight w:val="none"/>
        </w:rPr>
        <w:t>设计</w:t>
      </w:r>
      <w:r>
        <w:rPr>
          <w:rFonts w:ascii="宋体" w:hAnsi="宋体"/>
          <w:color w:val="auto"/>
          <w:szCs w:val="21"/>
          <w:highlight w:val="none"/>
        </w:rPr>
        <w:t>人完成工程</w:t>
      </w:r>
      <w:r>
        <w:rPr>
          <w:rFonts w:hint="eastAsia" w:ascii="宋体" w:hAnsi="宋体"/>
          <w:color w:val="auto"/>
          <w:szCs w:val="21"/>
          <w:highlight w:val="none"/>
        </w:rPr>
        <w:t>设计及相关服务</w:t>
      </w:r>
      <w:r>
        <w:rPr>
          <w:rFonts w:ascii="宋体" w:hAnsi="宋体"/>
          <w:color w:val="auto"/>
          <w:szCs w:val="21"/>
          <w:highlight w:val="none"/>
        </w:rPr>
        <w:t>所需的期限，包括按照合同约定所作的</w:t>
      </w:r>
      <w:r>
        <w:rPr>
          <w:rFonts w:hint="eastAsia" w:ascii="宋体" w:hAnsi="宋体"/>
          <w:color w:val="auto"/>
          <w:szCs w:val="21"/>
          <w:highlight w:val="none"/>
        </w:rPr>
        <w:t>期限</w:t>
      </w:r>
      <w:r>
        <w:rPr>
          <w:rFonts w:ascii="宋体" w:hAnsi="宋体"/>
          <w:color w:val="auto"/>
          <w:szCs w:val="21"/>
          <w:highlight w:val="none"/>
        </w:rPr>
        <w:t>变更。</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 xml:space="preserve"> 基准日期：招标发包的工程</w:t>
      </w:r>
      <w:r>
        <w:rPr>
          <w:rFonts w:hint="eastAsia" w:ascii="宋体" w:hAnsi="宋体"/>
          <w:color w:val="auto"/>
          <w:szCs w:val="21"/>
          <w:highlight w:val="none"/>
        </w:rPr>
        <w:t>设计</w:t>
      </w:r>
      <w:r>
        <w:rPr>
          <w:rFonts w:ascii="宋体" w:hAnsi="宋体"/>
          <w:color w:val="auto"/>
          <w:szCs w:val="21"/>
          <w:highlight w:val="none"/>
        </w:rPr>
        <w:t>以投标截止日前28天的日期为基准日</w:t>
      </w:r>
      <w:r>
        <w:rPr>
          <w:rFonts w:hint="eastAsia" w:ascii="宋体" w:hAnsi="宋体"/>
          <w:color w:val="auto"/>
          <w:szCs w:val="21"/>
          <w:highlight w:val="none"/>
        </w:rPr>
        <w:t>期</w:t>
      </w:r>
      <w:r>
        <w:rPr>
          <w:rFonts w:ascii="宋体" w:hAnsi="宋体"/>
          <w:color w:val="auto"/>
          <w:szCs w:val="21"/>
          <w:highlight w:val="none"/>
        </w:rPr>
        <w:t>，直接发包的工程</w:t>
      </w:r>
      <w:r>
        <w:rPr>
          <w:rFonts w:hint="eastAsia" w:ascii="宋体" w:hAnsi="宋体"/>
          <w:color w:val="auto"/>
          <w:szCs w:val="21"/>
          <w:highlight w:val="none"/>
        </w:rPr>
        <w:t>设计</w:t>
      </w:r>
      <w:r>
        <w:rPr>
          <w:rFonts w:ascii="宋体" w:hAnsi="宋体"/>
          <w:color w:val="auto"/>
          <w:szCs w:val="21"/>
          <w:highlight w:val="none"/>
        </w:rPr>
        <w:t>以合同签订日前28天的日期为基准日</w:t>
      </w:r>
      <w:r>
        <w:rPr>
          <w:rFonts w:hint="eastAsia" w:ascii="宋体" w:hAnsi="宋体"/>
          <w:color w:val="auto"/>
          <w:szCs w:val="21"/>
          <w:highlight w:val="none"/>
        </w:rPr>
        <w:t>期</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 xml:space="preserve"> 天：除特别指明外，均指日历天。合同中按天计算时间的，开始当天不计入，从次日开始计算，期限最后一天的截止时间为当天24:00时。</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5</w:t>
      </w:r>
      <w:r>
        <w:rPr>
          <w:rFonts w:ascii="宋体" w:hAnsi="宋体"/>
          <w:color w:val="auto"/>
          <w:szCs w:val="21"/>
          <w:highlight w:val="none"/>
        </w:rPr>
        <w:t xml:space="preserve"> 合同价格</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5</w:t>
      </w:r>
      <w:r>
        <w:rPr>
          <w:rFonts w:ascii="宋体" w:hAnsi="宋体"/>
          <w:color w:val="auto"/>
          <w:szCs w:val="21"/>
          <w:highlight w:val="none"/>
        </w:rPr>
        <w:t>.1 签约合同价：是指发包方和</w:t>
      </w:r>
      <w:r>
        <w:rPr>
          <w:rFonts w:hint="eastAsia" w:ascii="宋体" w:hAnsi="宋体"/>
          <w:color w:val="auto"/>
          <w:szCs w:val="21"/>
          <w:highlight w:val="none"/>
        </w:rPr>
        <w:t>设计</w:t>
      </w:r>
      <w:r>
        <w:rPr>
          <w:rFonts w:ascii="宋体" w:hAnsi="宋体"/>
          <w:color w:val="auto"/>
          <w:szCs w:val="21"/>
          <w:highlight w:val="none"/>
        </w:rPr>
        <w:t>人在合同协议书中确定的总金额。</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5</w:t>
      </w:r>
      <w:r>
        <w:rPr>
          <w:rFonts w:ascii="宋体" w:hAnsi="宋体"/>
          <w:color w:val="auto"/>
          <w:szCs w:val="21"/>
          <w:highlight w:val="none"/>
        </w:rPr>
        <w:t>.2 合同价格</w:t>
      </w:r>
      <w:r>
        <w:rPr>
          <w:rFonts w:hint="eastAsia" w:ascii="宋体" w:hAnsi="宋体"/>
          <w:color w:val="auto"/>
          <w:szCs w:val="21"/>
          <w:highlight w:val="none"/>
        </w:rPr>
        <w:t>又称设计费</w:t>
      </w:r>
      <w:r>
        <w:rPr>
          <w:rFonts w:ascii="宋体" w:hAnsi="宋体"/>
          <w:color w:val="auto"/>
          <w:szCs w:val="21"/>
          <w:highlight w:val="none"/>
        </w:rPr>
        <w:t>：是指发包方用于支付</w:t>
      </w:r>
      <w:r>
        <w:rPr>
          <w:rFonts w:hint="eastAsia" w:ascii="宋体" w:hAnsi="宋体"/>
          <w:color w:val="auto"/>
          <w:szCs w:val="21"/>
          <w:highlight w:val="none"/>
        </w:rPr>
        <w:t>设计</w:t>
      </w:r>
      <w:r>
        <w:rPr>
          <w:rFonts w:ascii="宋体" w:hAnsi="宋体"/>
          <w:color w:val="auto"/>
          <w:szCs w:val="21"/>
          <w:highlight w:val="none"/>
        </w:rPr>
        <w:t>人按照合同约定完成</w:t>
      </w:r>
      <w:r>
        <w:rPr>
          <w:rFonts w:hint="eastAsia" w:ascii="宋体" w:hAnsi="宋体"/>
          <w:color w:val="auto"/>
          <w:szCs w:val="21"/>
          <w:highlight w:val="none"/>
        </w:rPr>
        <w:t>工程设计</w:t>
      </w:r>
      <w:r>
        <w:rPr>
          <w:rFonts w:ascii="宋体" w:hAnsi="宋体"/>
          <w:color w:val="auto"/>
          <w:szCs w:val="21"/>
          <w:highlight w:val="none"/>
        </w:rPr>
        <w:t>范围内全部工作的金额，包括合同履行过程中按合同约定</w:t>
      </w:r>
      <w:r>
        <w:rPr>
          <w:rFonts w:hint="eastAsia" w:ascii="宋体" w:hAnsi="宋体"/>
          <w:color w:val="auto"/>
          <w:szCs w:val="21"/>
          <w:highlight w:val="none"/>
        </w:rPr>
        <w:t>发生的价格变化。</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6</w:t>
      </w:r>
      <w:r>
        <w:rPr>
          <w:rFonts w:ascii="宋体" w:hAnsi="宋体"/>
          <w:color w:val="auto"/>
          <w:szCs w:val="21"/>
          <w:highlight w:val="none"/>
        </w:rPr>
        <w:t xml:space="preserve"> 其他</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6</w:t>
      </w:r>
      <w:r>
        <w:rPr>
          <w:rFonts w:ascii="宋体" w:hAnsi="宋体"/>
          <w:color w:val="auto"/>
          <w:szCs w:val="21"/>
          <w:highlight w:val="none"/>
        </w:rPr>
        <w:t>.1 书面形式：是指合同</w:t>
      </w:r>
      <w:r>
        <w:rPr>
          <w:rFonts w:hint="eastAsia" w:ascii="宋体" w:hAnsi="宋体"/>
          <w:color w:val="auto"/>
          <w:szCs w:val="21"/>
          <w:highlight w:val="none"/>
        </w:rPr>
        <w:t>书</w:t>
      </w:r>
      <w:r>
        <w:rPr>
          <w:rFonts w:ascii="宋体" w:hAnsi="宋体"/>
          <w:color w:val="auto"/>
          <w:szCs w:val="21"/>
          <w:highlight w:val="none"/>
        </w:rPr>
        <w:t>、</w:t>
      </w:r>
      <w:r>
        <w:rPr>
          <w:rFonts w:hint="eastAsia" w:ascii="宋体" w:hAnsi="宋体"/>
          <w:color w:val="auto"/>
          <w:szCs w:val="21"/>
          <w:highlight w:val="none"/>
        </w:rPr>
        <w:t>信件和数据电文（包括</w:t>
      </w:r>
      <w:r>
        <w:rPr>
          <w:rFonts w:ascii="宋体" w:hAnsi="宋体"/>
          <w:color w:val="auto"/>
          <w:szCs w:val="21"/>
          <w:highlight w:val="none"/>
        </w:rPr>
        <w:t>电报、</w:t>
      </w:r>
      <w:r>
        <w:rPr>
          <w:rFonts w:hint="eastAsia" w:ascii="宋体" w:hAnsi="宋体"/>
          <w:color w:val="auto"/>
          <w:szCs w:val="21"/>
          <w:highlight w:val="none"/>
        </w:rPr>
        <w:t>电</w:t>
      </w:r>
      <w:r>
        <w:rPr>
          <w:rFonts w:ascii="宋体" w:hAnsi="宋体"/>
          <w:color w:val="auto"/>
          <w:szCs w:val="21"/>
          <w:highlight w:val="none"/>
        </w:rPr>
        <w:t>传</w:t>
      </w:r>
      <w:r>
        <w:rPr>
          <w:rFonts w:hint="eastAsia" w:ascii="宋体" w:hAnsi="宋体"/>
          <w:color w:val="auto"/>
          <w:szCs w:val="21"/>
          <w:highlight w:val="none"/>
        </w:rPr>
        <w:t>、传</w:t>
      </w:r>
      <w:r>
        <w:rPr>
          <w:rFonts w:ascii="宋体" w:hAnsi="宋体"/>
          <w:color w:val="auto"/>
          <w:szCs w:val="21"/>
          <w:highlight w:val="none"/>
        </w:rPr>
        <w:t>真</w:t>
      </w:r>
      <w:r>
        <w:rPr>
          <w:rFonts w:hint="eastAsia" w:ascii="宋体" w:hAnsi="宋体"/>
          <w:color w:val="auto"/>
          <w:szCs w:val="21"/>
          <w:highlight w:val="none"/>
        </w:rPr>
        <w:t>、电子数据交换和电子邮件）</w:t>
      </w:r>
      <w:r>
        <w:rPr>
          <w:rFonts w:ascii="宋体" w:hAnsi="宋体"/>
          <w:color w:val="auto"/>
          <w:szCs w:val="21"/>
          <w:highlight w:val="none"/>
        </w:rPr>
        <w:t>等可以有形地表现所载内容的形式。</w:t>
      </w:r>
    </w:p>
    <w:p>
      <w:pPr>
        <w:pStyle w:val="7"/>
        <w:spacing w:before="0" w:after="0" w:line="460" w:lineRule="exact"/>
        <w:ind w:firstLine="480" w:firstLineChars="200"/>
        <w:rPr>
          <w:rFonts w:ascii="宋体" w:hAnsi="宋体"/>
          <w:b w:val="0"/>
          <w:color w:val="auto"/>
          <w:sz w:val="24"/>
          <w:szCs w:val="24"/>
          <w:highlight w:val="none"/>
        </w:rPr>
      </w:pPr>
      <w:bookmarkStart w:id="643" w:name="_Toc337558729"/>
      <w:bookmarkStart w:id="644" w:name="_Toc14618"/>
      <w:bookmarkStart w:id="645" w:name="_Toc296346530"/>
      <w:bookmarkStart w:id="646" w:name="_Toc296503029"/>
      <w:r>
        <w:rPr>
          <w:rFonts w:ascii="宋体" w:hAnsi="宋体"/>
          <w:b w:val="0"/>
          <w:color w:val="auto"/>
          <w:sz w:val="24"/>
          <w:szCs w:val="24"/>
          <w:highlight w:val="none"/>
        </w:rPr>
        <w:t>1.2</w:t>
      </w:r>
      <w:r>
        <w:rPr>
          <w:rFonts w:hint="eastAsia" w:ascii="宋体" w:hAnsi="宋体"/>
          <w:b w:val="0"/>
          <w:color w:val="auto"/>
          <w:sz w:val="24"/>
          <w:szCs w:val="24"/>
          <w:highlight w:val="none"/>
        </w:rPr>
        <w:t xml:space="preserve"> </w:t>
      </w:r>
      <w:r>
        <w:rPr>
          <w:rFonts w:ascii="宋体" w:hAnsi="宋体"/>
          <w:b w:val="0"/>
          <w:color w:val="auto"/>
          <w:sz w:val="24"/>
          <w:szCs w:val="24"/>
          <w:highlight w:val="none"/>
        </w:rPr>
        <w:t>语言文字</w:t>
      </w:r>
      <w:bookmarkEnd w:id="643"/>
      <w:bookmarkEnd w:id="644"/>
      <w:bookmarkEnd w:id="645"/>
      <w:bookmarkEnd w:id="646"/>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合同以中国的汉语简体文字编写、解释和说明。合同当事人在专用合同条款中约定使用两种以上语言时，汉语为优先解释和说明合同的语言。</w:t>
      </w:r>
    </w:p>
    <w:p>
      <w:pPr>
        <w:pStyle w:val="7"/>
        <w:spacing w:before="0" w:after="0" w:line="460" w:lineRule="exact"/>
        <w:ind w:firstLine="480" w:firstLineChars="200"/>
        <w:rPr>
          <w:rFonts w:ascii="宋体" w:hAnsi="宋体"/>
          <w:b w:val="0"/>
          <w:color w:val="auto"/>
          <w:sz w:val="24"/>
          <w:szCs w:val="24"/>
          <w:highlight w:val="none"/>
        </w:rPr>
      </w:pPr>
      <w:bookmarkStart w:id="647" w:name="_Toc296503030"/>
      <w:bookmarkStart w:id="648" w:name="_Toc15969"/>
      <w:bookmarkStart w:id="649" w:name="_Toc296346531"/>
      <w:bookmarkStart w:id="650" w:name="_Toc337558730"/>
      <w:r>
        <w:rPr>
          <w:rFonts w:ascii="宋体" w:hAnsi="宋体"/>
          <w:b w:val="0"/>
          <w:color w:val="auto"/>
          <w:sz w:val="24"/>
          <w:szCs w:val="24"/>
          <w:highlight w:val="none"/>
        </w:rPr>
        <w:t>1.3</w:t>
      </w:r>
      <w:r>
        <w:rPr>
          <w:rFonts w:hint="eastAsia" w:ascii="宋体" w:hAnsi="宋体"/>
          <w:b w:val="0"/>
          <w:color w:val="auto"/>
          <w:sz w:val="24"/>
          <w:szCs w:val="24"/>
          <w:highlight w:val="none"/>
        </w:rPr>
        <w:t xml:space="preserve"> </w:t>
      </w:r>
      <w:r>
        <w:rPr>
          <w:rFonts w:ascii="宋体" w:hAnsi="宋体"/>
          <w:b w:val="0"/>
          <w:color w:val="auto"/>
          <w:sz w:val="24"/>
          <w:szCs w:val="24"/>
          <w:highlight w:val="none"/>
        </w:rPr>
        <w:t>法律</w:t>
      </w:r>
      <w:bookmarkEnd w:id="647"/>
      <w:bookmarkEnd w:id="648"/>
      <w:bookmarkEnd w:id="649"/>
      <w:bookmarkEnd w:id="650"/>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合同所称法律是指中华人民共和国法律、行政法规、部门规章，以及工程所在地的地方性法规、自治条例、单行条例和地方政府规章等。</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合同当事人可以在专用合同条款中约定合同适用的其他规范性文件。</w:t>
      </w:r>
    </w:p>
    <w:p>
      <w:pPr>
        <w:pStyle w:val="7"/>
        <w:spacing w:before="0" w:after="0" w:line="460" w:lineRule="exact"/>
        <w:ind w:firstLine="480" w:firstLineChars="200"/>
        <w:rPr>
          <w:rFonts w:ascii="宋体" w:hAnsi="宋体"/>
          <w:b w:val="0"/>
          <w:color w:val="auto"/>
          <w:sz w:val="24"/>
          <w:szCs w:val="24"/>
          <w:highlight w:val="none"/>
        </w:rPr>
      </w:pPr>
      <w:bookmarkStart w:id="651" w:name="_Toc22186"/>
      <w:r>
        <w:rPr>
          <w:rFonts w:ascii="宋体" w:hAnsi="宋体"/>
          <w:b w:val="0"/>
          <w:color w:val="auto"/>
          <w:sz w:val="24"/>
          <w:szCs w:val="24"/>
          <w:highlight w:val="none"/>
        </w:rPr>
        <w:t xml:space="preserve">1.4 </w:t>
      </w:r>
      <w:r>
        <w:rPr>
          <w:rFonts w:hint="eastAsia" w:ascii="宋体" w:hAnsi="宋体"/>
          <w:b w:val="0"/>
          <w:color w:val="auto"/>
          <w:sz w:val="24"/>
          <w:szCs w:val="24"/>
          <w:highlight w:val="none"/>
        </w:rPr>
        <w:t>技术</w:t>
      </w:r>
      <w:r>
        <w:rPr>
          <w:rFonts w:ascii="宋体" w:hAnsi="宋体"/>
          <w:b w:val="0"/>
          <w:color w:val="auto"/>
          <w:sz w:val="24"/>
          <w:szCs w:val="24"/>
          <w:highlight w:val="none"/>
        </w:rPr>
        <w:t>标准</w:t>
      </w:r>
      <w:bookmarkEnd w:id="651"/>
    </w:p>
    <w:p>
      <w:pPr>
        <w:autoSpaceDE w:val="0"/>
        <w:autoSpaceDN w:val="0"/>
        <w:adjustRightInd w:val="0"/>
        <w:spacing w:line="460" w:lineRule="exact"/>
        <w:ind w:firstLine="640"/>
        <w:rPr>
          <w:rFonts w:ascii="宋体" w:hAnsi="宋体"/>
          <w:color w:val="auto"/>
          <w:szCs w:val="21"/>
          <w:highlight w:val="none"/>
        </w:rPr>
      </w:pPr>
      <w:r>
        <w:rPr>
          <w:rFonts w:ascii="宋体" w:hAnsi="宋体"/>
          <w:color w:val="auto"/>
          <w:szCs w:val="21"/>
          <w:highlight w:val="none"/>
        </w:rPr>
        <w:t>1.4.1 适用于工程的</w:t>
      </w:r>
      <w:r>
        <w:rPr>
          <w:rFonts w:hint="eastAsia" w:ascii="宋体" w:hAnsi="宋体"/>
          <w:color w:val="auto"/>
          <w:szCs w:val="21"/>
          <w:highlight w:val="none"/>
        </w:rPr>
        <w:t>现行有效的</w:t>
      </w:r>
      <w:r>
        <w:rPr>
          <w:rFonts w:ascii="宋体" w:hAnsi="宋体"/>
          <w:color w:val="auto"/>
          <w:szCs w:val="21"/>
          <w:highlight w:val="none"/>
        </w:rPr>
        <w:t>国家标准、行业标准、工程所在地的地方性标准，以及相应的规范、规程等，合同当事人有特别要求的，应在专用合同条款中约定。</w:t>
      </w:r>
    </w:p>
    <w:p>
      <w:pPr>
        <w:autoSpaceDE w:val="0"/>
        <w:autoSpaceDN w:val="0"/>
        <w:adjustRightInd w:val="0"/>
        <w:spacing w:line="460" w:lineRule="exact"/>
        <w:ind w:firstLine="640"/>
        <w:rPr>
          <w:rFonts w:ascii="宋体" w:hAnsi="宋体"/>
          <w:color w:val="auto"/>
          <w:szCs w:val="21"/>
          <w:highlight w:val="none"/>
        </w:rPr>
      </w:pPr>
      <w:r>
        <w:rPr>
          <w:rFonts w:ascii="宋体" w:hAnsi="宋体"/>
          <w:color w:val="auto"/>
          <w:szCs w:val="21"/>
          <w:highlight w:val="none"/>
        </w:rPr>
        <w:t>1.4.2 发包方要求使用国外</w:t>
      </w:r>
      <w:r>
        <w:rPr>
          <w:rFonts w:hint="eastAsia" w:ascii="宋体" w:hAnsi="宋体"/>
          <w:color w:val="auto"/>
          <w:szCs w:val="21"/>
          <w:highlight w:val="none"/>
        </w:rPr>
        <w:t>技术</w:t>
      </w:r>
      <w:r>
        <w:rPr>
          <w:rFonts w:ascii="宋体" w:hAnsi="宋体"/>
          <w:color w:val="auto"/>
          <w:szCs w:val="21"/>
          <w:highlight w:val="none"/>
        </w:rPr>
        <w:t>标准的，发包方</w:t>
      </w:r>
      <w:r>
        <w:rPr>
          <w:rFonts w:hint="eastAsia" w:ascii="宋体" w:hAnsi="宋体"/>
          <w:color w:val="auto"/>
          <w:szCs w:val="21"/>
          <w:highlight w:val="none"/>
        </w:rPr>
        <w:t>与设计人在专用合同条款中约定</w:t>
      </w:r>
      <w:r>
        <w:rPr>
          <w:rFonts w:ascii="宋体" w:hAnsi="宋体"/>
          <w:color w:val="auto"/>
          <w:szCs w:val="21"/>
          <w:highlight w:val="none"/>
        </w:rPr>
        <w:t>原文版本和中文译本</w:t>
      </w:r>
      <w:r>
        <w:rPr>
          <w:rFonts w:hint="eastAsia" w:ascii="宋体" w:hAnsi="宋体"/>
          <w:color w:val="auto"/>
          <w:szCs w:val="21"/>
          <w:highlight w:val="none"/>
        </w:rPr>
        <w:t>提供方及</w:t>
      </w:r>
      <w:r>
        <w:rPr>
          <w:rFonts w:ascii="宋体" w:hAnsi="宋体"/>
          <w:color w:val="auto"/>
          <w:szCs w:val="21"/>
          <w:highlight w:val="none"/>
        </w:rPr>
        <w:t>提供标准的名称、份数</w:t>
      </w:r>
      <w:r>
        <w:rPr>
          <w:rFonts w:hint="eastAsia" w:ascii="宋体" w:hAnsi="宋体"/>
          <w:color w:val="auto"/>
          <w:szCs w:val="21"/>
          <w:highlight w:val="none"/>
        </w:rPr>
        <w:t>、</w:t>
      </w:r>
      <w:r>
        <w:rPr>
          <w:rFonts w:ascii="宋体" w:hAnsi="宋体"/>
          <w:color w:val="auto"/>
          <w:szCs w:val="21"/>
          <w:highlight w:val="none"/>
        </w:rPr>
        <w:t>时间</w:t>
      </w:r>
      <w:r>
        <w:rPr>
          <w:rFonts w:hint="eastAsia" w:ascii="宋体" w:hAnsi="宋体"/>
          <w:color w:val="auto"/>
          <w:szCs w:val="21"/>
          <w:highlight w:val="none"/>
        </w:rPr>
        <w:t>及费用承担等事项</w:t>
      </w:r>
      <w:r>
        <w:rPr>
          <w:rFonts w:ascii="宋体" w:hAnsi="宋体"/>
          <w:color w:val="auto"/>
          <w:szCs w:val="21"/>
          <w:highlight w:val="none"/>
        </w:rPr>
        <w:t>。</w:t>
      </w:r>
    </w:p>
    <w:p>
      <w:pPr>
        <w:autoSpaceDE w:val="0"/>
        <w:autoSpaceDN w:val="0"/>
        <w:adjustRightInd w:val="0"/>
        <w:spacing w:line="460" w:lineRule="exact"/>
        <w:ind w:firstLine="640"/>
        <w:rPr>
          <w:rFonts w:ascii="宋体" w:hAnsi="宋体"/>
          <w:color w:val="auto"/>
          <w:szCs w:val="21"/>
          <w:highlight w:val="none"/>
        </w:rPr>
      </w:pPr>
      <w:r>
        <w:rPr>
          <w:rFonts w:ascii="宋体" w:hAnsi="宋体"/>
          <w:color w:val="auto"/>
          <w:szCs w:val="21"/>
          <w:highlight w:val="none"/>
        </w:rPr>
        <w:t>1.4.3 发包方对工程的技术标准、功能要求高于或严于现行国家、行业或地方标准的，应当在专用合同条款中予以明确。除专用合同条款另有约定外，应视为</w:t>
      </w:r>
      <w:r>
        <w:rPr>
          <w:rFonts w:hint="eastAsia" w:ascii="宋体" w:hAnsi="宋体"/>
          <w:color w:val="auto"/>
          <w:szCs w:val="21"/>
          <w:highlight w:val="none"/>
        </w:rPr>
        <w:t>设计人</w:t>
      </w:r>
      <w:r>
        <w:rPr>
          <w:rFonts w:ascii="宋体" w:hAnsi="宋体"/>
          <w:color w:val="auto"/>
          <w:szCs w:val="21"/>
          <w:highlight w:val="none"/>
        </w:rPr>
        <w:t>在签订合同前已充分预见前述技术标准和功能要求的复杂程度，签约合同价中已包含由此产生的</w:t>
      </w:r>
      <w:r>
        <w:rPr>
          <w:rFonts w:hint="eastAsia" w:ascii="宋体" w:hAnsi="宋体"/>
          <w:color w:val="auto"/>
          <w:szCs w:val="21"/>
          <w:highlight w:val="none"/>
        </w:rPr>
        <w:t>设计</w:t>
      </w:r>
      <w:r>
        <w:rPr>
          <w:rFonts w:ascii="宋体" w:hAnsi="宋体"/>
          <w:color w:val="auto"/>
          <w:szCs w:val="21"/>
          <w:highlight w:val="none"/>
        </w:rPr>
        <w:t>费用。</w:t>
      </w:r>
    </w:p>
    <w:p>
      <w:pPr>
        <w:pStyle w:val="7"/>
        <w:spacing w:before="0" w:after="0" w:line="460" w:lineRule="exact"/>
        <w:ind w:firstLine="480" w:firstLineChars="200"/>
        <w:rPr>
          <w:rFonts w:ascii="宋体" w:hAnsi="宋体"/>
          <w:b w:val="0"/>
          <w:color w:val="auto"/>
          <w:sz w:val="24"/>
          <w:szCs w:val="24"/>
          <w:highlight w:val="none"/>
        </w:rPr>
      </w:pPr>
      <w:bookmarkStart w:id="652" w:name="_Toc102"/>
      <w:r>
        <w:rPr>
          <w:rFonts w:ascii="宋体" w:hAnsi="宋体"/>
          <w:b w:val="0"/>
          <w:color w:val="auto"/>
          <w:sz w:val="24"/>
          <w:szCs w:val="24"/>
          <w:highlight w:val="none"/>
        </w:rPr>
        <w:t>1</w:t>
      </w:r>
      <w:bookmarkStart w:id="653" w:name="_Toc296346532"/>
      <w:bookmarkStart w:id="654" w:name="_Toc296503031"/>
      <w:bookmarkStart w:id="655" w:name="_Toc337558731"/>
      <w:r>
        <w:rPr>
          <w:rFonts w:ascii="宋体" w:hAnsi="宋体"/>
          <w:b w:val="0"/>
          <w:color w:val="auto"/>
          <w:sz w:val="24"/>
          <w:szCs w:val="24"/>
          <w:highlight w:val="none"/>
        </w:rPr>
        <w:t>.5 合同文件的优先顺序</w:t>
      </w:r>
      <w:bookmarkEnd w:id="652"/>
    </w:p>
    <w:bookmarkEnd w:id="653"/>
    <w:bookmarkEnd w:id="654"/>
    <w:bookmarkEnd w:id="655"/>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组成合同的各项文件应互相解释，互为说明。除专用合同条款另有约定外，解释合同文件的优先顺序如下：</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（1）合同协议书；</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 xml:space="preserve">（2）专用合同条款及其附件； </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 xml:space="preserve">（3）通用合同条款； </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）中标通知书（如果有）；</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）投标函及其附录（如果有）；</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（6）发包方要求；</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7</w:t>
      </w:r>
      <w:r>
        <w:rPr>
          <w:rFonts w:ascii="宋体" w:hAnsi="宋体"/>
          <w:color w:val="auto"/>
          <w:szCs w:val="21"/>
          <w:highlight w:val="none"/>
        </w:rPr>
        <w:t>）技术标准；</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发包方提供的上一阶段</w:t>
      </w:r>
      <w:r>
        <w:rPr>
          <w:rFonts w:ascii="宋体" w:hAnsi="宋体"/>
          <w:color w:val="auto"/>
          <w:szCs w:val="21"/>
          <w:highlight w:val="none"/>
        </w:rPr>
        <w:t>图纸</w:t>
      </w:r>
      <w:r>
        <w:rPr>
          <w:rFonts w:hint="eastAsia" w:ascii="宋体" w:hAnsi="宋体"/>
          <w:color w:val="auto"/>
          <w:szCs w:val="21"/>
          <w:highlight w:val="none"/>
        </w:rPr>
        <w:t>（如果有）</w:t>
      </w:r>
      <w:r>
        <w:rPr>
          <w:rFonts w:ascii="宋体" w:hAnsi="宋体"/>
          <w:color w:val="auto"/>
          <w:szCs w:val="21"/>
          <w:highlight w:val="none"/>
        </w:rPr>
        <w:t>；</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9</w:t>
      </w:r>
      <w:r>
        <w:rPr>
          <w:rFonts w:ascii="宋体" w:hAnsi="宋体"/>
          <w:color w:val="auto"/>
          <w:szCs w:val="21"/>
          <w:highlight w:val="none"/>
        </w:rPr>
        <w:t>）其他合同文件。</w:t>
      </w:r>
    </w:p>
    <w:p>
      <w:pPr>
        <w:spacing w:line="460" w:lineRule="exact"/>
        <w:ind w:firstLine="511" w:firstLineChars="213"/>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w:t>
      </w:r>
    </w:p>
    <w:p>
      <w:pPr>
        <w:spacing w:line="460" w:lineRule="exact"/>
        <w:ind w:firstLine="511" w:firstLineChars="213"/>
        <w:rPr>
          <w:rFonts w:ascii="宋体" w:hAnsi="宋体"/>
          <w:color w:val="auto"/>
          <w:szCs w:val="21"/>
          <w:highlight w:val="none"/>
        </w:rPr>
      </w:pPr>
      <w:r>
        <w:rPr>
          <w:rFonts w:ascii="宋体" w:hAnsi="宋体"/>
          <w:color w:val="auto"/>
          <w:szCs w:val="21"/>
          <w:highlight w:val="none"/>
        </w:rPr>
        <w:t>在合同履行过程中形成的与合同有关的文件均构成合同文件组成部分，并根据其性质确定优先解释顺序。</w:t>
      </w:r>
    </w:p>
    <w:p>
      <w:pPr>
        <w:pStyle w:val="7"/>
        <w:spacing w:before="0" w:after="0" w:line="460" w:lineRule="exact"/>
        <w:ind w:firstLine="480" w:firstLineChars="200"/>
        <w:rPr>
          <w:rFonts w:ascii="宋体" w:hAnsi="宋体"/>
          <w:b w:val="0"/>
          <w:color w:val="auto"/>
          <w:sz w:val="24"/>
          <w:szCs w:val="24"/>
          <w:highlight w:val="none"/>
        </w:rPr>
      </w:pPr>
      <w:bookmarkStart w:id="656" w:name="_Toc10912"/>
      <w:r>
        <w:rPr>
          <w:rFonts w:ascii="宋体" w:hAnsi="宋体"/>
          <w:b w:val="0"/>
          <w:color w:val="auto"/>
          <w:sz w:val="24"/>
          <w:szCs w:val="24"/>
          <w:highlight w:val="none"/>
        </w:rPr>
        <w:t>1</w:t>
      </w:r>
      <w:bookmarkStart w:id="657" w:name="_Toc296503033"/>
      <w:bookmarkStart w:id="658" w:name="_Toc296346534"/>
      <w:bookmarkStart w:id="659" w:name="_Toc337558733"/>
      <w:r>
        <w:rPr>
          <w:rFonts w:ascii="宋体" w:hAnsi="宋体"/>
          <w:b w:val="0"/>
          <w:color w:val="auto"/>
          <w:sz w:val="24"/>
          <w:szCs w:val="24"/>
          <w:highlight w:val="none"/>
        </w:rPr>
        <w:t>.</w:t>
      </w:r>
      <w:r>
        <w:rPr>
          <w:rFonts w:hint="eastAsia" w:ascii="宋体" w:hAnsi="宋体"/>
          <w:b w:val="0"/>
          <w:color w:val="auto"/>
          <w:sz w:val="24"/>
          <w:szCs w:val="24"/>
          <w:highlight w:val="none"/>
        </w:rPr>
        <w:t xml:space="preserve">6 </w:t>
      </w:r>
      <w:r>
        <w:rPr>
          <w:rFonts w:ascii="宋体" w:hAnsi="宋体"/>
          <w:b w:val="0"/>
          <w:color w:val="auto"/>
          <w:sz w:val="24"/>
          <w:szCs w:val="24"/>
          <w:highlight w:val="none"/>
        </w:rPr>
        <w:t>联络</w:t>
      </w:r>
      <w:bookmarkEnd w:id="656"/>
    </w:p>
    <w:bookmarkEnd w:id="657"/>
    <w:bookmarkEnd w:id="658"/>
    <w:bookmarkEnd w:id="659"/>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6</w:t>
      </w:r>
      <w:r>
        <w:rPr>
          <w:rFonts w:ascii="宋体" w:hAnsi="宋体"/>
          <w:color w:val="auto"/>
          <w:szCs w:val="21"/>
          <w:highlight w:val="none"/>
        </w:rPr>
        <w:t>.1 与合同有关的通知、批准、证明、证书、指示、指令、要求、请求、同意、确定和决定等，均应采用书面形式，并应在合同约定的期限内送达接收人和送达地点。</w:t>
      </w:r>
    </w:p>
    <w:p>
      <w:pPr>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6</w:t>
      </w:r>
      <w:r>
        <w:rPr>
          <w:rFonts w:ascii="宋体" w:hAnsi="宋体"/>
          <w:color w:val="auto"/>
          <w:szCs w:val="21"/>
          <w:highlight w:val="none"/>
        </w:rPr>
        <w:t>.2 发包方和</w:t>
      </w:r>
      <w:r>
        <w:rPr>
          <w:rFonts w:hint="eastAsia" w:ascii="宋体" w:hAnsi="宋体"/>
          <w:color w:val="auto"/>
          <w:szCs w:val="21"/>
          <w:highlight w:val="none"/>
        </w:rPr>
        <w:t>设计</w:t>
      </w:r>
      <w:r>
        <w:rPr>
          <w:rFonts w:ascii="宋体" w:hAnsi="宋体"/>
          <w:color w:val="auto"/>
          <w:szCs w:val="21"/>
          <w:highlight w:val="none"/>
        </w:rPr>
        <w:t>人应在专用合同条款中约定各自的送达接收人</w:t>
      </w:r>
      <w:r>
        <w:rPr>
          <w:rFonts w:hint="eastAsia" w:ascii="宋体" w:hAnsi="宋体"/>
          <w:color w:val="auto"/>
          <w:szCs w:val="21"/>
          <w:highlight w:val="none"/>
        </w:rPr>
        <w:t>、</w:t>
      </w:r>
      <w:r>
        <w:rPr>
          <w:rFonts w:ascii="宋体" w:hAnsi="宋体"/>
          <w:color w:val="auto"/>
          <w:szCs w:val="21"/>
          <w:highlight w:val="none"/>
        </w:rPr>
        <w:t>送达地点</w:t>
      </w:r>
      <w:r>
        <w:rPr>
          <w:rFonts w:hint="eastAsia" w:ascii="宋体" w:hAnsi="宋体"/>
          <w:color w:val="auto"/>
          <w:szCs w:val="21"/>
          <w:highlight w:val="none"/>
        </w:rPr>
        <w:t>、电子邮箱</w:t>
      </w:r>
      <w:r>
        <w:rPr>
          <w:rFonts w:ascii="宋体" w:hAnsi="宋体"/>
          <w:color w:val="auto"/>
          <w:szCs w:val="21"/>
          <w:highlight w:val="none"/>
        </w:rPr>
        <w:t>。任何一方合同当事人指定的接收人或送达地点</w:t>
      </w:r>
      <w:r>
        <w:rPr>
          <w:rFonts w:hint="eastAsia" w:ascii="宋体" w:hAnsi="宋体"/>
          <w:color w:val="auto"/>
          <w:szCs w:val="21"/>
          <w:highlight w:val="none"/>
        </w:rPr>
        <w:t>或电子邮箱</w:t>
      </w:r>
      <w:r>
        <w:rPr>
          <w:rFonts w:ascii="宋体" w:hAnsi="宋体"/>
          <w:color w:val="auto"/>
          <w:szCs w:val="21"/>
          <w:highlight w:val="none"/>
        </w:rPr>
        <w:t>发生变动的，应提前3天以书面形式通知对方</w:t>
      </w:r>
      <w:r>
        <w:rPr>
          <w:rFonts w:hint="eastAsia" w:ascii="宋体" w:hAnsi="宋体"/>
          <w:color w:val="auto"/>
          <w:szCs w:val="21"/>
          <w:highlight w:val="none"/>
        </w:rPr>
        <w:t>，否则视为未发生变动</w:t>
      </w:r>
      <w:r>
        <w:rPr>
          <w:rFonts w:ascii="宋体" w:hAnsi="宋体"/>
          <w:color w:val="auto"/>
          <w:szCs w:val="21"/>
          <w:highlight w:val="none"/>
        </w:rPr>
        <w:t>。</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6</w:t>
      </w:r>
      <w:r>
        <w:rPr>
          <w:rFonts w:ascii="宋体" w:hAnsi="宋体"/>
          <w:color w:val="auto"/>
          <w:szCs w:val="21"/>
          <w:highlight w:val="none"/>
        </w:rPr>
        <w:t>.3 发包方和</w:t>
      </w:r>
      <w:r>
        <w:rPr>
          <w:rFonts w:hint="eastAsia" w:ascii="宋体" w:hAnsi="宋体"/>
          <w:color w:val="auto"/>
          <w:szCs w:val="21"/>
          <w:highlight w:val="none"/>
        </w:rPr>
        <w:t>设计</w:t>
      </w:r>
      <w:r>
        <w:rPr>
          <w:rFonts w:ascii="宋体" w:hAnsi="宋体"/>
          <w:color w:val="auto"/>
          <w:szCs w:val="21"/>
          <w:highlight w:val="none"/>
        </w:rPr>
        <w:t>人应当及时签收另一方送达至送达地点和指定接收人的来往信函</w:t>
      </w:r>
      <w:r>
        <w:rPr>
          <w:rFonts w:hint="eastAsia" w:ascii="宋体" w:hAnsi="宋体"/>
          <w:color w:val="auto"/>
          <w:szCs w:val="21"/>
          <w:highlight w:val="none"/>
        </w:rPr>
        <w:t>，如确有充分证据证明一方无正当理由拒不签收的，视为拒绝签收一方认可往来信函的内容</w:t>
      </w:r>
      <w:r>
        <w:rPr>
          <w:rFonts w:ascii="宋体" w:hAnsi="宋体"/>
          <w:color w:val="auto"/>
          <w:szCs w:val="21"/>
          <w:highlight w:val="none"/>
        </w:rPr>
        <w:t>。</w:t>
      </w:r>
    </w:p>
    <w:p>
      <w:pPr>
        <w:pStyle w:val="7"/>
        <w:spacing w:before="0" w:after="0" w:line="460" w:lineRule="exact"/>
        <w:ind w:firstLine="480" w:firstLineChars="200"/>
        <w:rPr>
          <w:rFonts w:ascii="宋体" w:hAnsi="宋体"/>
          <w:b w:val="0"/>
          <w:color w:val="auto"/>
          <w:sz w:val="24"/>
          <w:szCs w:val="24"/>
          <w:highlight w:val="none"/>
        </w:rPr>
      </w:pPr>
      <w:bookmarkStart w:id="660" w:name="_Toc30744"/>
      <w:r>
        <w:rPr>
          <w:rFonts w:ascii="宋体" w:hAnsi="宋体"/>
          <w:b w:val="0"/>
          <w:color w:val="auto"/>
          <w:sz w:val="24"/>
          <w:szCs w:val="24"/>
          <w:highlight w:val="none"/>
        </w:rPr>
        <w:t>1</w:t>
      </w:r>
      <w:bookmarkStart w:id="661" w:name="_Toc296346536"/>
      <w:bookmarkStart w:id="662" w:name="_Toc296503035"/>
      <w:bookmarkStart w:id="663" w:name="_Toc337558734"/>
      <w:r>
        <w:rPr>
          <w:rFonts w:ascii="宋体" w:hAnsi="宋体"/>
          <w:b w:val="0"/>
          <w:color w:val="auto"/>
          <w:sz w:val="24"/>
          <w:szCs w:val="24"/>
          <w:highlight w:val="none"/>
        </w:rPr>
        <w:t>.</w:t>
      </w:r>
      <w:r>
        <w:rPr>
          <w:rFonts w:hint="eastAsia" w:ascii="宋体" w:hAnsi="宋体"/>
          <w:b w:val="0"/>
          <w:color w:val="auto"/>
          <w:sz w:val="24"/>
          <w:szCs w:val="24"/>
          <w:highlight w:val="none"/>
        </w:rPr>
        <w:t xml:space="preserve">7 </w:t>
      </w:r>
      <w:r>
        <w:rPr>
          <w:rFonts w:ascii="宋体" w:hAnsi="宋体"/>
          <w:b w:val="0"/>
          <w:color w:val="auto"/>
          <w:sz w:val="24"/>
          <w:szCs w:val="24"/>
          <w:highlight w:val="none"/>
        </w:rPr>
        <w:t>严禁贿赂</w:t>
      </w:r>
      <w:bookmarkEnd w:id="660"/>
    </w:p>
    <w:bookmarkEnd w:id="661"/>
    <w:bookmarkEnd w:id="662"/>
    <w:bookmarkEnd w:id="663"/>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合同当事人不得以贿赂或变相贿赂的方式，谋取非法利益或损害对方权益。因一方合同当事人的贿赂造成对方损失的，应赔偿损失，</w:t>
      </w:r>
      <w:r>
        <w:rPr>
          <w:rFonts w:hint="eastAsia" w:ascii="宋体" w:hAnsi="宋体"/>
          <w:color w:val="auto"/>
          <w:szCs w:val="21"/>
          <w:highlight w:val="none"/>
        </w:rPr>
        <w:t>并</w:t>
      </w:r>
      <w:r>
        <w:rPr>
          <w:rFonts w:ascii="宋体" w:hAnsi="宋体"/>
          <w:color w:val="auto"/>
          <w:szCs w:val="21"/>
          <w:highlight w:val="none"/>
        </w:rPr>
        <w:t>承担相应的法律责任。</w:t>
      </w:r>
    </w:p>
    <w:p>
      <w:pPr>
        <w:pStyle w:val="7"/>
        <w:spacing w:before="0" w:after="0" w:line="460" w:lineRule="exact"/>
        <w:ind w:firstLine="480" w:firstLineChars="200"/>
        <w:rPr>
          <w:rFonts w:ascii="宋体" w:hAnsi="宋体"/>
          <w:b w:val="0"/>
          <w:color w:val="auto"/>
          <w:sz w:val="24"/>
          <w:szCs w:val="24"/>
          <w:highlight w:val="none"/>
        </w:rPr>
      </w:pPr>
      <w:bookmarkStart w:id="664" w:name="_Toc9196"/>
      <w:r>
        <w:rPr>
          <w:rFonts w:ascii="宋体" w:hAnsi="宋体"/>
          <w:b w:val="0"/>
          <w:color w:val="auto"/>
          <w:sz w:val="24"/>
          <w:szCs w:val="24"/>
          <w:highlight w:val="none"/>
        </w:rPr>
        <w:t>1</w:t>
      </w:r>
      <w:bookmarkStart w:id="665" w:name="_Toc337558738"/>
      <w:r>
        <w:rPr>
          <w:rFonts w:ascii="宋体" w:hAnsi="宋体"/>
          <w:b w:val="0"/>
          <w:color w:val="auto"/>
          <w:sz w:val="24"/>
          <w:szCs w:val="24"/>
          <w:highlight w:val="none"/>
        </w:rPr>
        <w:t>.</w:t>
      </w:r>
      <w:r>
        <w:rPr>
          <w:rFonts w:hint="eastAsia" w:ascii="宋体" w:hAnsi="宋体"/>
          <w:b w:val="0"/>
          <w:color w:val="auto"/>
          <w:sz w:val="24"/>
          <w:szCs w:val="24"/>
          <w:highlight w:val="none"/>
        </w:rPr>
        <w:t xml:space="preserve">8 </w:t>
      </w:r>
      <w:r>
        <w:rPr>
          <w:rFonts w:ascii="宋体" w:hAnsi="宋体"/>
          <w:b w:val="0"/>
          <w:color w:val="auto"/>
          <w:sz w:val="24"/>
          <w:szCs w:val="24"/>
          <w:highlight w:val="none"/>
        </w:rPr>
        <w:t>保密</w:t>
      </w:r>
      <w:bookmarkEnd w:id="664"/>
    </w:p>
    <w:bookmarkEnd w:id="665"/>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除法律规定或合同另有约定外，未经发包方同意，</w:t>
      </w:r>
      <w:r>
        <w:rPr>
          <w:rFonts w:hint="eastAsia" w:ascii="宋体" w:hAnsi="宋体"/>
          <w:color w:val="auto"/>
          <w:szCs w:val="21"/>
          <w:highlight w:val="none"/>
        </w:rPr>
        <w:t>设计</w:t>
      </w:r>
      <w:r>
        <w:rPr>
          <w:rFonts w:ascii="宋体" w:hAnsi="宋体"/>
          <w:color w:val="auto"/>
          <w:szCs w:val="21"/>
          <w:highlight w:val="none"/>
        </w:rPr>
        <w:t>人不得将发包方提供的图纸、文件以及声明需要保密的资料信息等商业秘密泄露给第三方。</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除法律规定或合同另有约定外，未经</w:t>
      </w:r>
      <w:r>
        <w:rPr>
          <w:rFonts w:hint="eastAsia" w:ascii="宋体" w:hAnsi="宋体"/>
          <w:color w:val="auto"/>
          <w:szCs w:val="21"/>
          <w:highlight w:val="none"/>
        </w:rPr>
        <w:t>设计</w:t>
      </w:r>
      <w:r>
        <w:rPr>
          <w:rFonts w:ascii="宋体" w:hAnsi="宋体"/>
          <w:color w:val="auto"/>
          <w:szCs w:val="21"/>
          <w:highlight w:val="none"/>
        </w:rPr>
        <w:t>人同意，发包方不得将</w:t>
      </w:r>
      <w:r>
        <w:rPr>
          <w:rFonts w:hint="eastAsia" w:ascii="宋体" w:hAnsi="宋体"/>
          <w:color w:val="auto"/>
          <w:szCs w:val="21"/>
          <w:highlight w:val="none"/>
        </w:rPr>
        <w:t>设计</w:t>
      </w:r>
      <w:r>
        <w:rPr>
          <w:rFonts w:ascii="宋体" w:hAnsi="宋体"/>
          <w:color w:val="auto"/>
          <w:szCs w:val="21"/>
          <w:highlight w:val="none"/>
        </w:rPr>
        <w:t>人提供的</w:t>
      </w:r>
      <w:r>
        <w:rPr>
          <w:rFonts w:hint="eastAsia" w:ascii="宋体" w:hAnsi="宋体"/>
          <w:color w:val="auto"/>
          <w:szCs w:val="21"/>
          <w:highlight w:val="none"/>
        </w:rPr>
        <w:t>技术文件、技术成果、</w:t>
      </w:r>
      <w:r>
        <w:rPr>
          <w:rFonts w:ascii="宋体" w:hAnsi="宋体"/>
          <w:color w:val="auto"/>
          <w:szCs w:val="21"/>
          <w:highlight w:val="none"/>
        </w:rPr>
        <w:t>技术秘密及声明需要保密的资料信息等商业秘密泄露给第三方。</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保密期限由发包方与设计人在专用合同条款中约定。</w:t>
      </w:r>
    </w:p>
    <w:p>
      <w:pPr>
        <w:pStyle w:val="6"/>
        <w:spacing w:line="460" w:lineRule="exact"/>
        <w:rPr>
          <w:color w:val="auto"/>
          <w:sz w:val="24"/>
          <w:szCs w:val="24"/>
          <w:highlight w:val="none"/>
        </w:rPr>
      </w:pPr>
      <w:bookmarkStart w:id="666" w:name="_Toc14760"/>
      <w:r>
        <w:rPr>
          <w:color w:val="auto"/>
          <w:sz w:val="24"/>
          <w:szCs w:val="24"/>
          <w:highlight w:val="none"/>
        </w:rPr>
        <w:t>2</w:t>
      </w:r>
      <w:bookmarkStart w:id="667" w:name="_Toc296346539"/>
      <w:bookmarkStart w:id="668" w:name="_Toc296503038"/>
      <w:bookmarkStart w:id="669" w:name="_Toc337558739"/>
      <w:bookmarkStart w:id="670" w:name="OLE_LINK1"/>
      <w:bookmarkStart w:id="671" w:name="OLE_LINK2"/>
      <w:r>
        <w:rPr>
          <w:color w:val="auto"/>
          <w:sz w:val="24"/>
          <w:szCs w:val="24"/>
          <w:highlight w:val="none"/>
        </w:rPr>
        <w:t xml:space="preserve">. </w:t>
      </w:r>
      <w:bookmarkEnd w:id="666"/>
      <w:r>
        <w:rPr>
          <w:color w:val="auto"/>
          <w:sz w:val="24"/>
          <w:szCs w:val="24"/>
          <w:highlight w:val="none"/>
        </w:rPr>
        <w:t>发包方</w:t>
      </w:r>
    </w:p>
    <w:bookmarkEnd w:id="667"/>
    <w:bookmarkEnd w:id="668"/>
    <w:bookmarkEnd w:id="669"/>
    <w:p>
      <w:pPr>
        <w:pStyle w:val="7"/>
        <w:spacing w:before="0" w:after="0" w:line="460" w:lineRule="exact"/>
        <w:ind w:firstLine="480" w:firstLineChars="200"/>
        <w:rPr>
          <w:rFonts w:ascii="宋体" w:hAnsi="宋体"/>
          <w:b w:val="0"/>
          <w:color w:val="auto"/>
          <w:sz w:val="24"/>
          <w:szCs w:val="24"/>
          <w:highlight w:val="none"/>
        </w:rPr>
      </w:pPr>
      <w:bookmarkStart w:id="672" w:name="_Toc27383"/>
      <w:r>
        <w:rPr>
          <w:rFonts w:ascii="宋体" w:hAnsi="宋体"/>
          <w:b w:val="0"/>
          <w:color w:val="auto"/>
          <w:sz w:val="24"/>
          <w:szCs w:val="24"/>
          <w:highlight w:val="none"/>
        </w:rPr>
        <w:t>2</w:t>
      </w:r>
      <w:bookmarkStart w:id="673" w:name="_Toc296346540"/>
      <w:bookmarkStart w:id="674" w:name="_Toc337558740"/>
      <w:bookmarkStart w:id="675" w:name="_Toc296503039"/>
      <w:r>
        <w:rPr>
          <w:rFonts w:ascii="宋体" w:hAnsi="宋体"/>
          <w:b w:val="0"/>
          <w:color w:val="auto"/>
          <w:sz w:val="24"/>
          <w:szCs w:val="24"/>
          <w:highlight w:val="none"/>
        </w:rPr>
        <w:t xml:space="preserve">.1 </w:t>
      </w:r>
      <w:r>
        <w:rPr>
          <w:rFonts w:hint="eastAsia" w:ascii="宋体" w:hAnsi="宋体"/>
          <w:b w:val="0"/>
          <w:color w:val="auto"/>
          <w:sz w:val="24"/>
          <w:szCs w:val="24"/>
          <w:highlight w:val="none"/>
        </w:rPr>
        <w:t>发包方一般义务</w:t>
      </w:r>
      <w:bookmarkEnd w:id="672"/>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 xml:space="preserve">2.1.1 </w:t>
      </w:r>
      <w:r>
        <w:rPr>
          <w:rFonts w:ascii="宋体" w:hAnsi="宋体"/>
          <w:color w:val="auto"/>
          <w:szCs w:val="21"/>
          <w:highlight w:val="none"/>
        </w:rPr>
        <w:t>发包方应遵守法律，并办理法律规定由其办理的许可、</w:t>
      </w:r>
      <w:r>
        <w:rPr>
          <w:rFonts w:hint="eastAsia" w:ascii="宋体" w:hAnsi="宋体"/>
          <w:color w:val="auto"/>
          <w:szCs w:val="21"/>
          <w:highlight w:val="none"/>
        </w:rPr>
        <w:t>核准</w:t>
      </w:r>
      <w:r>
        <w:rPr>
          <w:rFonts w:ascii="宋体" w:hAnsi="宋体"/>
          <w:color w:val="auto"/>
          <w:szCs w:val="21"/>
          <w:highlight w:val="none"/>
        </w:rPr>
        <w:t>或备案，包括但不限于建设用地规划许可证、建设工程规划许可证、</w:t>
      </w:r>
      <w:r>
        <w:rPr>
          <w:rFonts w:hint="eastAsia" w:ascii="宋体" w:hAnsi="宋体"/>
          <w:color w:val="auto"/>
          <w:szCs w:val="21"/>
          <w:highlight w:val="none"/>
        </w:rPr>
        <w:t>建设工程方案设计批准、施工图设计审查</w:t>
      </w:r>
      <w:r>
        <w:rPr>
          <w:rFonts w:ascii="宋体" w:hAnsi="宋体"/>
          <w:color w:val="auto"/>
          <w:szCs w:val="21"/>
          <w:highlight w:val="none"/>
        </w:rPr>
        <w:t>等许可</w:t>
      </w:r>
      <w:r>
        <w:rPr>
          <w:rFonts w:hint="eastAsia" w:ascii="宋体" w:hAnsi="宋体"/>
          <w:color w:val="auto"/>
          <w:szCs w:val="21"/>
          <w:highlight w:val="none"/>
        </w:rPr>
        <w:t>、核准或备案</w:t>
      </w:r>
      <w:r>
        <w:rPr>
          <w:rFonts w:ascii="宋体" w:hAnsi="宋体"/>
          <w:color w:val="auto"/>
          <w:szCs w:val="21"/>
          <w:highlight w:val="none"/>
        </w:rPr>
        <w:t>。</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s="Courier New"/>
          <w:color w:val="auto"/>
          <w:szCs w:val="21"/>
          <w:highlight w:val="none"/>
        </w:rPr>
        <w:t>发包方负责本项目各阶段设计文件向规划设计管理部门的送审报批工作，并负责将报批结果书面通知设计人。</w:t>
      </w:r>
      <w:r>
        <w:rPr>
          <w:rFonts w:ascii="宋体" w:hAnsi="宋体"/>
          <w:color w:val="auto"/>
          <w:szCs w:val="21"/>
          <w:highlight w:val="none"/>
        </w:rPr>
        <w:t>因发包方原因未能及时办理完毕前述许可、</w:t>
      </w:r>
      <w:r>
        <w:rPr>
          <w:rFonts w:hint="eastAsia" w:ascii="宋体" w:hAnsi="宋体"/>
          <w:color w:val="auto"/>
          <w:szCs w:val="21"/>
          <w:highlight w:val="none"/>
        </w:rPr>
        <w:t>核</w:t>
      </w:r>
      <w:r>
        <w:rPr>
          <w:rFonts w:ascii="宋体" w:hAnsi="宋体"/>
          <w:color w:val="auto"/>
          <w:szCs w:val="21"/>
          <w:highlight w:val="none"/>
        </w:rPr>
        <w:t>准或备案</w:t>
      </w:r>
      <w:r>
        <w:rPr>
          <w:rFonts w:hint="eastAsia" w:ascii="宋体" w:hAnsi="宋体"/>
          <w:color w:val="auto"/>
          <w:szCs w:val="21"/>
          <w:highlight w:val="none"/>
        </w:rPr>
        <w:t>手续</w:t>
      </w:r>
      <w:r>
        <w:rPr>
          <w:rFonts w:ascii="宋体" w:hAnsi="宋体"/>
          <w:color w:val="auto"/>
          <w:szCs w:val="21"/>
          <w:highlight w:val="none"/>
        </w:rPr>
        <w:t>，</w:t>
      </w:r>
      <w:r>
        <w:rPr>
          <w:rFonts w:hint="eastAsia" w:ascii="宋体" w:hAnsi="宋体"/>
          <w:color w:val="auto"/>
          <w:szCs w:val="21"/>
          <w:highlight w:val="none"/>
        </w:rPr>
        <w:t>导致设计工作量增加和（或）设计周期延长时，</w:t>
      </w:r>
      <w:r>
        <w:rPr>
          <w:rFonts w:ascii="宋体" w:hAnsi="宋体"/>
          <w:color w:val="auto"/>
          <w:szCs w:val="21"/>
          <w:highlight w:val="none"/>
        </w:rPr>
        <w:t>由发包方承担由此增加的</w:t>
      </w:r>
      <w:r>
        <w:rPr>
          <w:rFonts w:hint="eastAsia" w:ascii="宋体" w:hAnsi="宋体"/>
          <w:color w:val="auto"/>
          <w:szCs w:val="21"/>
          <w:highlight w:val="none"/>
        </w:rPr>
        <w:t>设计</w:t>
      </w:r>
      <w:r>
        <w:rPr>
          <w:rFonts w:ascii="宋体" w:hAnsi="宋体"/>
          <w:color w:val="auto"/>
          <w:szCs w:val="21"/>
          <w:highlight w:val="none"/>
        </w:rPr>
        <w:t>费用和（或）延</w:t>
      </w:r>
      <w:r>
        <w:rPr>
          <w:rFonts w:hint="eastAsia" w:ascii="宋体" w:hAnsi="宋体"/>
          <w:color w:val="auto"/>
          <w:szCs w:val="21"/>
          <w:highlight w:val="none"/>
        </w:rPr>
        <w:t>长</w:t>
      </w:r>
      <w:r>
        <w:rPr>
          <w:rFonts w:ascii="宋体" w:hAnsi="宋体"/>
          <w:color w:val="auto"/>
          <w:szCs w:val="21"/>
          <w:highlight w:val="none"/>
        </w:rPr>
        <w:t>的</w:t>
      </w:r>
      <w:r>
        <w:rPr>
          <w:rFonts w:hint="eastAsia" w:ascii="宋体" w:hAnsi="宋体"/>
          <w:color w:val="auto"/>
          <w:szCs w:val="21"/>
          <w:highlight w:val="none"/>
        </w:rPr>
        <w:t>设计周期</w:t>
      </w:r>
      <w:r>
        <w:rPr>
          <w:rFonts w:ascii="宋体" w:hAnsi="宋体"/>
          <w:color w:val="auto"/>
          <w:szCs w:val="21"/>
          <w:highlight w:val="none"/>
        </w:rPr>
        <w:t>。</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2.1.2 发包方应当负责工程设计的所有外部关系（包括但不限于当地政府主管部门等）的协调，为设计人履行合同提供必要的外部条件。</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2.1.3 专用合同条款约定的其他义务。</w:t>
      </w:r>
    </w:p>
    <w:p>
      <w:pPr>
        <w:pStyle w:val="7"/>
        <w:spacing w:before="0" w:after="0" w:line="460" w:lineRule="exact"/>
        <w:ind w:firstLine="480" w:firstLineChars="200"/>
        <w:rPr>
          <w:rFonts w:ascii="宋体" w:hAnsi="宋体"/>
          <w:b w:val="0"/>
          <w:color w:val="auto"/>
          <w:sz w:val="24"/>
          <w:szCs w:val="24"/>
          <w:highlight w:val="none"/>
        </w:rPr>
      </w:pPr>
      <w:bookmarkStart w:id="676" w:name="_Toc1268"/>
      <w:r>
        <w:rPr>
          <w:rFonts w:ascii="宋体" w:hAnsi="宋体"/>
          <w:b w:val="0"/>
          <w:color w:val="auto"/>
          <w:sz w:val="24"/>
          <w:szCs w:val="24"/>
          <w:highlight w:val="none"/>
        </w:rPr>
        <w:t>2.2 发包方代表</w:t>
      </w:r>
      <w:bookmarkEnd w:id="676"/>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发包方应在专用合同条款中明确其</w:t>
      </w:r>
      <w:r>
        <w:rPr>
          <w:rFonts w:hint="eastAsia" w:ascii="宋体" w:hAnsi="宋体"/>
          <w:color w:val="auto"/>
          <w:szCs w:val="21"/>
          <w:highlight w:val="none"/>
        </w:rPr>
        <w:t>负责工程设计</w:t>
      </w:r>
      <w:r>
        <w:rPr>
          <w:rFonts w:ascii="宋体" w:hAnsi="宋体"/>
          <w:color w:val="auto"/>
          <w:szCs w:val="21"/>
          <w:highlight w:val="none"/>
        </w:rPr>
        <w:t>的发包方代表的姓名、职务、联系方式及授权范围等事项。发包方代表在发包方的授权范围内，负责处理合同履行过程中与发包方有关的具体事宜。发包方代表在授权范围内的行为由发包方承担法律责任。发包方更换发包方代表的，应</w:t>
      </w:r>
      <w:r>
        <w:rPr>
          <w:rFonts w:hint="eastAsia" w:ascii="宋体" w:hAnsi="宋体"/>
          <w:color w:val="auto"/>
          <w:szCs w:val="21"/>
          <w:highlight w:val="none"/>
        </w:rPr>
        <w:t>在专用合同条款约定的期限内</w:t>
      </w:r>
      <w:r>
        <w:rPr>
          <w:rFonts w:ascii="宋体" w:hAnsi="宋体"/>
          <w:color w:val="auto"/>
          <w:szCs w:val="21"/>
          <w:highlight w:val="none"/>
        </w:rPr>
        <w:t>提前书面通知</w:t>
      </w:r>
      <w:r>
        <w:rPr>
          <w:rFonts w:hint="eastAsia" w:ascii="宋体" w:hAnsi="宋体"/>
          <w:color w:val="auto"/>
          <w:szCs w:val="21"/>
          <w:highlight w:val="none"/>
        </w:rPr>
        <w:t>设计</w:t>
      </w:r>
      <w:r>
        <w:rPr>
          <w:rFonts w:ascii="宋体" w:hAnsi="宋体"/>
          <w:color w:val="auto"/>
          <w:szCs w:val="21"/>
          <w:highlight w:val="none"/>
        </w:rPr>
        <w:t>人。</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发包方代表不能按照合同约定履行其职责及义务，并导致合同无法继续正常履行的，</w:t>
      </w:r>
      <w:r>
        <w:rPr>
          <w:rFonts w:hint="eastAsia" w:ascii="宋体" w:hAnsi="宋体"/>
          <w:color w:val="auto"/>
          <w:szCs w:val="21"/>
          <w:highlight w:val="none"/>
        </w:rPr>
        <w:t>设计</w:t>
      </w:r>
      <w:r>
        <w:rPr>
          <w:rFonts w:ascii="宋体" w:hAnsi="宋体"/>
          <w:color w:val="auto"/>
          <w:szCs w:val="21"/>
          <w:highlight w:val="none"/>
        </w:rPr>
        <w:t>人可以要求发包方撤换发包方代表。</w:t>
      </w:r>
    </w:p>
    <w:p>
      <w:pPr>
        <w:pStyle w:val="7"/>
        <w:spacing w:before="0" w:after="0" w:line="460" w:lineRule="exact"/>
        <w:ind w:firstLine="480" w:firstLineChars="200"/>
        <w:rPr>
          <w:rFonts w:ascii="宋体" w:hAnsi="宋体"/>
          <w:b w:val="0"/>
          <w:color w:val="auto"/>
          <w:sz w:val="24"/>
          <w:szCs w:val="24"/>
          <w:highlight w:val="none"/>
        </w:rPr>
      </w:pPr>
      <w:bookmarkStart w:id="677" w:name="_Toc23795"/>
      <w:r>
        <w:rPr>
          <w:rFonts w:ascii="宋体" w:hAnsi="宋体"/>
          <w:b w:val="0"/>
          <w:color w:val="auto"/>
          <w:sz w:val="24"/>
          <w:szCs w:val="24"/>
          <w:highlight w:val="none"/>
        </w:rPr>
        <w:t>2.</w:t>
      </w:r>
      <w:r>
        <w:rPr>
          <w:rFonts w:hint="eastAsia" w:ascii="宋体" w:hAnsi="宋体"/>
          <w:b w:val="0"/>
          <w:color w:val="auto"/>
          <w:sz w:val="24"/>
          <w:szCs w:val="24"/>
          <w:highlight w:val="none"/>
        </w:rPr>
        <w:t>3</w:t>
      </w:r>
      <w:r>
        <w:rPr>
          <w:rFonts w:ascii="宋体" w:hAnsi="宋体"/>
          <w:b w:val="0"/>
          <w:color w:val="auto"/>
          <w:sz w:val="24"/>
          <w:szCs w:val="24"/>
          <w:highlight w:val="none"/>
        </w:rPr>
        <w:t xml:space="preserve"> </w:t>
      </w:r>
      <w:r>
        <w:rPr>
          <w:rFonts w:hint="eastAsia" w:ascii="宋体" w:hAnsi="宋体"/>
          <w:b w:val="0"/>
          <w:color w:val="auto"/>
          <w:sz w:val="24"/>
          <w:szCs w:val="24"/>
          <w:highlight w:val="none"/>
        </w:rPr>
        <w:t>发包方决定</w:t>
      </w:r>
      <w:bookmarkEnd w:id="677"/>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2.3.1 发包方在法律允许的范围内有权对设计人的设计工作、设计项目和/或设计文件作出处理决定，设计人应按照发包方的决定执行，涉及设计周期和（或）设计费用等问题按本合同第11条〔工程设计变更与索赔〕的约定处理。</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2.3.2 发包方应在专用合同条款约定的期限内对设计人书面提出的事项作出书面决定，如发包方不在确定时间内作出书面决定，设计人的设计周期相应延长。</w:t>
      </w:r>
    </w:p>
    <w:bookmarkEnd w:id="670"/>
    <w:bookmarkEnd w:id="671"/>
    <w:bookmarkEnd w:id="673"/>
    <w:bookmarkEnd w:id="674"/>
    <w:bookmarkEnd w:id="675"/>
    <w:p>
      <w:pPr>
        <w:pStyle w:val="7"/>
        <w:spacing w:before="0" w:after="0" w:line="460" w:lineRule="exact"/>
        <w:ind w:firstLine="480" w:firstLineChars="200"/>
        <w:rPr>
          <w:rFonts w:ascii="宋体" w:hAnsi="宋体"/>
          <w:b w:val="0"/>
          <w:color w:val="auto"/>
          <w:sz w:val="24"/>
          <w:szCs w:val="24"/>
          <w:highlight w:val="none"/>
        </w:rPr>
      </w:pPr>
      <w:r>
        <w:rPr>
          <w:rFonts w:ascii="宋体" w:hAnsi="宋体"/>
          <w:b w:val="0"/>
          <w:color w:val="auto"/>
          <w:sz w:val="24"/>
          <w:szCs w:val="24"/>
          <w:highlight w:val="none"/>
        </w:rPr>
        <w:t>2</w:t>
      </w:r>
      <w:bookmarkStart w:id="678" w:name="_Toc296346543"/>
      <w:bookmarkStart w:id="679" w:name="_Toc296503042"/>
      <w:bookmarkStart w:id="680" w:name="_Toc337558745"/>
      <w:r>
        <w:rPr>
          <w:rFonts w:ascii="宋体" w:hAnsi="宋体"/>
          <w:b w:val="0"/>
          <w:color w:val="auto"/>
          <w:sz w:val="24"/>
          <w:szCs w:val="24"/>
          <w:highlight w:val="none"/>
        </w:rPr>
        <w:t>.</w:t>
      </w:r>
      <w:r>
        <w:rPr>
          <w:rFonts w:hint="eastAsia" w:ascii="宋体" w:hAnsi="宋体"/>
          <w:b w:val="0"/>
          <w:color w:val="auto"/>
          <w:sz w:val="24"/>
          <w:szCs w:val="24"/>
          <w:highlight w:val="none"/>
        </w:rPr>
        <w:t>4</w:t>
      </w:r>
      <w:r>
        <w:rPr>
          <w:rFonts w:ascii="宋体" w:hAnsi="宋体"/>
          <w:b w:val="0"/>
          <w:color w:val="auto"/>
          <w:sz w:val="24"/>
          <w:szCs w:val="24"/>
          <w:highlight w:val="none"/>
        </w:rPr>
        <w:t xml:space="preserve"> </w:t>
      </w:r>
      <w:bookmarkEnd w:id="678"/>
      <w:bookmarkEnd w:id="679"/>
      <w:bookmarkEnd w:id="680"/>
      <w:bookmarkStart w:id="681" w:name="_Toc351203515"/>
      <w:r>
        <w:rPr>
          <w:rFonts w:ascii="宋体" w:hAnsi="宋体"/>
          <w:b w:val="0"/>
          <w:color w:val="auto"/>
          <w:sz w:val="24"/>
          <w:szCs w:val="24"/>
          <w:highlight w:val="none"/>
        </w:rPr>
        <w:t>支付合同价款</w:t>
      </w:r>
      <w:bookmarkEnd w:id="681"/>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发包方应按合同约定向</w:t>
      </w:r>
      <w:r>
        <w:rPr>
          <w:rFonts w:hint="eastAsia" w:ascii="宋体" w:hAnsi="宋体"/>
          <w:color w:val="auto"/>
          <w:szCs w:val="21"/>
          <w:highlight w:val="none"/>
        </w:rPr>
        <w:t>设计</w:t>
      </w:r>
      <w:r>
        <w:rPr>
          <w:rFonts w:ascii="宋体" w:hAnsi="宋体"/>
          <w:color w:val="auto"/>
          <w:szCs w:val="21"/>
          <w:highlight w:val="none"/>
        </w:rPr>
        <w:t>人及时</w:t>
      </w:r>
      <w:r>
        <w:rPr>
          <w:rFonts w:hint="eastAsia" w:ascii="宋体" w:hAnsi="宋体"/>
          <w:color w:val="auto"/>
          <w:szCs w:val="21"/>
          <w:highlight w:val="none"/>
        </w:rPr>
        <w:t>足额</w:t>
      </w:r>
      <w:r>
        <w:rPr>
          <w:rFonts w:ascii="宋体" w:hAnsi="宋体"/>
          <w:color w:val="auto"/>
          <w:szCs w:val="21"/>
          <w:highlight w:val="none"/>
        </w:rPr>
        <w:t>支付合同价款。</w:t>
      </w:r>
    </w:p>
    <w:p>
      <w:pPr>
        <w:pStyle w:val="7"/>
        <w:spacing w:before="0" w:after="0" w:line="460" w:lineRule="exact"/>
        <w:ind w:firstLine="480" w:firstLineChars="200"/>
        <w:rPr>
          <w:rFonts w:ascii="宋体" w:hAnsi="宋体"/>
          <w:b w:val="0"/>
          <w:color w:val="auto"/>
          <w:sz w:val="24"/>
          <w:szCs w:val="24"/>
          <w:highlight w:val="none"/>
        </w:rPr>
      </w:pPr>
      <w:bookmarkStart w:id="682" w:name="_Toc351203516"/>
      <w:bookmarkStart w:id="683" w:name="_Toc24296"/>
      <w:r>
        <w:rPr>
          <w:rFonts w:ascii="宋体" w:hAnsi="宋体"/>
          <w:b w:val="0"/>
          <w:color w:val="auto"/>
          <w:sz w:val="24"/>
          <w:szCs w:val="24"/>
          <w:highlight w:val="none"/>
        </w:rPr>
        <w:t>2.</w:t>
      </w:r>
      <w:r>
        <w:rPr>
          <w:rFonts w:hint="eastAsia" w:ascii="宋体" w:hAnsi="宋体"/>
          <w:b w:val="0"/>
          <w:color w:val="auto"/>
          <w:sz w:val="24"/>
          <w:szCs w:val="24"/>
          <w:highlight w:val="none"/>
        </w:rPr>
        <w:t>5</w:t>
      </w:r>
      <w:r>
        <w:rPr>
          <w:rFonts w:ascii="宋体" w:hAnsi="宋体"/>
          <w:b w:val="0"/>
          <w:color w:val="auto"/>
          <w:sz w:val="24"/>
          <w:szCs w:val="24"/>
          <w:highlight w:val="none"/>
        </w:rPr>
        <w:t xml:space="preserve"> </w:t>
      </w:r>
      <w:bookmarkEnd w:id="682"/>
      <w:r>
        <w:rPr>
          <w:rFonts w:hint="eastAsia" w:ascii="宋体" w:hAnsi="宋体"/>
          <w:b w:val="0"/>
          <w:color w:val="auto"/>
          <w:sz w:val="24"/>
          <w:szCs w:val="24"/>
          <w:highlight w:val="none"/>
        </w:rPr>
        <w:t>设计文件接收</w:t>
      </w:r>
      <w:bookmarkEnd w:id="683"/>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发包方应按合同约定及时</w:t>
      </w:r>
      <w:r>
        <w:rPr>
          <w:rFonts w:hint="eastAsia" w:ascii="宋体" w:hAnsi="宋体"/>
          <w:color w:val="auto"/>
          <w:szCs w:val="21"/>
          <w:highlight w:val="none"/>
        </w:rPr>
        <w:t>接收设计人提交的工程设计文件</w:t>
      </w:r>
      <w:r>
        <w:rPr>
          <w:rFonts w:ascii="宋体" w:hAnsi="宋体"/>
          <w:color w:val="auto"/>
          <w:szCs w:val="21"/>
          <w:highlight w:val="none"/>
        </w:rPr>
        <w:t>。</w:t>
      </w:r>
    </w:p>
    <w:p>
      <w:pPr>
        <w:pStyle w:val="6"/>
        <w:spacing w:line="460" w:lineRule="exact"/>
        <w:rPr>
          <w:color w:val="auto"/>
          <w:sz w:val="24"/>
          <w:szCs w:val="24"/>
          <w:highlight w:val="none"/>
        </w:rPr>
      </w:pPr>
      <w:bookmarkStart w:id="684" w:name="_Toc26218"/>
      <w:r>
        <w:rPr>
          <w:color w:val="auto"/>
          <w:sz w:val="24"/>
          <w:szCs w:val="24"/>
          <w:highlight w:val="none"/>
        </w:rPr>
        <w:t>3</w:t>
      </w:r>
      <w:bookmarkStart w:id="685" w:name="_Toc337558746"/>
      <w:bookmarkStart w:id="686" w:name="_Toc296503045"/>
      <w:bookmarkStart w:id="687" w:name="_Toc296346546"/>
      <w:r>
        <w:rPr>
          <w:color w:val="auto"/>
          <w:sz w:val="24"/>
          <w:szCs w:val="24"/>
          <w:highlight w:val="none"/>
        </w:rPr>
        <w:t xml:space="preserve">. </w:t>
      </w:r>
      <w:r>
        <w:rPr>
          <w:rFonts w:hint="eastAsia"/>
          <w:color w:val="auto"/>
          <w:sz w:val="24"/>
          <w:szCs w:val="24"/>
          <w:highlight w:val="none"/>
        </w:rPr>
        <w:t>设计</w:t>
      </w:r>
      <w:r>
        <w:rPr>
          <w:color w:val="auto"/>
          <w:sz w:val="24"/>
          <w:szCs w:val="24"/>
          <w:highlight w:val="none"/>
        </w:rPr>
        <w:t>人</w:t>
      </w:r>
      <w:bookmarkEnd w:id="684"/>
    </w:p>
    <w:bookmarkEnd w:id="685"/>
    <w:bookmarkEnd w:id="686"/>
    <w:bookmarkEnd w:id="687"/>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688" w:name="_Toc11764"/>
      <w:r>
        <w:rPr>
          <w:rFonts w:ascii="宋体" w:hAnsi="宋体"/>
          <w:b w:val="0"/>
          <w:color w:val="auto"/>
          <w:sz w:val="24"/>
          <w:szCs w:val="24"/>
          <w:highlight w:val="none"/>
        </w:rPr>
        <w:t>3</w:t>
      </w:r>
      <w:bookmarkStart w:id="689" w:name="_Toc296346547"/>
      <w:bookmarkStart w:id="690" w:name="_Toc296503046"/>
      <w:bookmarkStart w:id="691" w:name="_Toc337558747"/>
      <w:r>
        <w:rPr>
          <w:rFonts w:ascii="宋体" w:hAnsi="宋体"/>
          <w:b w:val="0"/>
          <w:color w:val="auto"/>
          <w:sz w:val="24"/>
          <w:szCs w:val="24"/>
          <w:highlight w:val="none"/>
        </w:rPr>
        <w:t xml:space="preserve">.1 </w:t>
      </w:r>
      <w:r>
        <w:rPr>
          <w:rFonts w:hint="eastAsia" w:ascii="宋体" w:hAnsi="宋体"/>
          <w:b w:val="0"/>
          <w:color w:val="auto"/>
          <w:sz w:val="24"/>
          <w:szCs w:val="24"/>
          <w:highlight w:val="none"/>
        </w:rPr>
        <w:t>设计</w:t>
      </w:r>
      <w:r>
        <w:rPr>
          <w:rFonts w:ascii="宋体" w:hAnsi="宋体"/>
          <w:b w:val="0"/>
          <w:color w:val="auto"/>
          <w:sz w:val="24"/>
          <w:szCs w:val="24"/>
          <w:highlight w:val="none"/>
        </w:rPr>
        <w:t>人一般义务</w:t>
      </w:r>
      <w:bookmarkEnd w:id="688"/>
    </w:p>
    <w:bookmarkEnd w:id="689"/>
    <w:bookmarkEnd w:id="690"/>
    <w:bookmarkEnd w:id="691"/>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3.1.1 设计</w:t>
      </w:r>
      <w:r>
        <w:rPr>
          <w:rFonts w:ascii="宋体" w:hAnsi="宋体"/>
          <w:color w:val="auto"/>
          <w:szCs w:val="21"/>
          <w:highlight w:val="none"/>
        </w:rPr>
        <w:t>人应遵守法律和</w:t>
      </w:r>
      <w:r>
        <w:rPr>
          <w:rFonts w:hint="eastAsia" w:ascii="宋体" w:hAnsi="宋体"/>
          <w:color w:val="auto"/>
          <w:szCs w:val="21"/>
          <w:highlight w:val="none"/>
        </w:rPr>
        <w:t>有关技术标准的强制性规定</w:t>
      </w:r>
      <w:r>
        <w:rPr>
          <w:rFonts w:ascii="宋体" w:hAnsi="宋体"/>
          <w:color w:val="auto"/>
          <w:szCs w:val="21"/>
          <w:highlight w:val="none"/>
        </w:rPr>
        <w:t>，</w:t>
      </w:r>
      <w:r>
        <w:rPr>
          <w:rFonts w:hint="eastAsia" w:ascii="宋体" w:hAnsi="宋体"/>
          <w:color w:val="auto"/>
          <w:szCs w:val="21"/>
          <w:highlight w:val="none"/>
        </w:rPr>
        <w:t>完成合同约定范围内的房屋建筑工程方案设计、初步设计、施工图设计、施工图预算编制（含工程量清单编制），提供符合技术标准及合同要求的工程设计文件，提供施工配合服务。</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设计人应当按照专用合同条款约定配合发包方</w:t>
      </w:r>
      <w:r>
        <w:rPr>
          <w:rFonts w:ascii="宋体" w:hAnsi="宋体"/>
          <w:color w:val="auto"/>
          <w:szCs w:val="21"/>
          <w:highlight w:val="none"/>
        </w:rPr>
        <w:t>办理</w:t>
      </w:r>
      <w:r>
        <w:rPr>
          <w:rFonts w:hint="eastAsia" w:ascii="宋体" w:hAnsi="宋体"/>
          <w:color w:val="auto"/>
          <w:szCs w:val="21"/>
          <w:highlight w:val="none"/>
        </w:rPr>
        <w:t>有关</w:t>
      </w:r>
      <w:r>
        <w:rPr>
          <w:rFonts w:ascii="宋体" w:hAnsi="宋体"/>
          <w:color w:val="auto"/>
          <w:szCs w:val="21"/>
          <w:highlight w:val="none"/>
        </w:rPr>
        <w:t>许可、</w:t>
      </w:r>
      <w:r>
        <w:rPr>
          <w:rFonts w:hint="eastAsia" w:ascii="宋体" w:hAnsi="宋体"/>
          <w:color w:val="auto"/>
          <w:szCs w:val="21"/>
          <w:highlight w:val="none"/>
        </w:rPr>
        <w:t>核</w:t>
      </w:r>
      <w:r>
        <w:rPr>
          <w:rFonts w:ascii="宋体" w:hAnsi="宋体"/>
          <w:color w:val="auto"/>
          <w:szCs w:val="21"/>
          <w:highlight w:val="none"/>
        </w:rPr>
        <w:t>准或备案</w:t>
      </w:r>
      <w:r>
        <w:rPr>
          <w:rFonts w:hint="eastAsia" w:ascii="宋体" w:hAnsi="宋体"/>
          <w:color w:val="auto"/>
          <w:szCs w:val="21"/>
          <w:highlight w:val="none"/>
        </w:rPr>
        <w:t>手续</w:t>
      </w:r>
      <w:r>
        <w:rPr>
          <w:rFonts w:ascii="宋体" w:hAnsi="宋体"/>
          <w:color w:val="auto"/>
          <w:szCs w:val="21"/>
          <w:highlight w:val="none"/>
        </w:rPr>
        <w:t>的</w:t>
      </w:r>
      <w:r>
        <w:rPr>
          <w:rFonts w:hint="eastAsia" w:ascii="宋体" w:hAnsi="宋体"/>
          <w:color w:val="auto"/>
          <w:szCs w:val="21"/>
          <w:highlight w:val="none"/>
        </w:rPr>
        <w:t>，</w:t>
      </w:r>
      <w:r>
        <w:rPr>
          <w:rFonts w:ascii="宋体" w:hAnsi="宋体"/>
          <w:color w:val="auto"/>
          <w:szCs w:val="21"/>
          <w:highlight w:val="none"/>
        </w:rPr>
        <w:t>因</w:t>
      </w:r>
      <w:r>
        <w:rPr>
          <w:rFonts w:hint="eastAsia" w:ascii="宋体" w:hAnsi="宋体"/>
          <w:color w:val="auto"/>
          <w:szCs w:val="21"/>
          <w:highlight w:val="none"/>
        </w:rPr>
        <w:t>设计</w:t>
      </w:r>
      <w:r>
        <w:rPr>
          <w:rFonts w:ascii="宋体" w:hAnsi="宋体"/>
          <w:color w:val="auto"/>
          <w:szCs w:val="21"/>
          <w:highlight w:val="none"/>
        </w:rPr>
        <w:t>人原因</w:t>
      </w:r>
      <w:r>
        <w:rPr>
          <w:rFonts w:hint="eastAsia" w:ascii="宋体" w:hAnsi="宋体"/>
          <w:color w:val="auto"/>
          <w:szCs w:val="21"/>
          <w:highlight w:val="none"/>
        </w:rPr>
        <w:t>造成发包方</w:t>
      </w:r>
      <w:r>
        <w:rPr>
          <w:rFonts w:ascii="宋体" w:hAnsi="宋体"/>
          <w:color w:val="auto"/>
          <w:szCs w:val="21"/>
          <w:highlight w:val="none"/>
        </w:rPr>
        <w:t>未能及时办理许可、</w:t>
      </w:r>
      <w:r>
        <w:rPr>
          <w:rFonts w:hint="eastAsia" w:ascii="宋体" w:hAnsi="宋体"/>
          <w:color w:val="auto"/>
          <w:szCs w:val="21"/>
          <w:highlight w:val="none"/>
        </w:rPr>
        <w:t>核准</w:t>
      </w:r>
      <w:r>
        <w:rPr>
          <w:rFonts w:ascii="宋体" w:hAnsi="宋体"/>
          <w:color w:val="auto"/>
          <w:szCs w:val="21"/>
          <w:highlight w:val="none"/>
        </w:rPr>
        <w:t>或备案</w:t>
      </w:r>
      <w:r>
        <w:rPr>
          <w:rFonts w:hint="eastAsia" w:ascii="宋体" w:hAnsi="宋体"/>
          <w:color w:val="auto"/>
          <w:szCs w:val="21"/>
          <w:highlight w:val="none"/>
        </w:rPr>
        <w:t>手续</w:t>
      </w:r>
      <w:r>
        <w:rPr>
          <w:rFonts w:ascii="宋体" w:hAnsi="宋体"/>
          <w:color w:val="auto"/>
          <w:szCs w:val="21"/>
          <w:highlight w:val="none"/>
        </w:rPr>
        <w:t>，</w:t>
      </w:r>
      <w:r>
        <w:rPr>
          <w:rFonts w:hint="eastAsia" w:ascii="宋体" w:hAnsi="宋体"/>
          <w:color w:val="auto"/>
          <w:szCs w:val="21"/>
          <w:highlight w:val="none"/>
        </w:rPr>
        <w:t>导致设计工作量增加和（或）设计周期延长时，</w:t>
      </w:r>
      <w:r>
        <w:rPr>
          <w:rFonts w:ascii="宋体" w:hAnsi="宋体"/>
          <w:color w:val="auto"/>
          <w:szCs w:val="21"/>
          <w:highlight w:val="none"/>
        </w:rPr>
        <w:t>由</w:t>
      </w:r>
      <w:r>
        <w:rPr>
          <w:rFonts w:hint="eastAsia" w:ascii="宋体" w:hAnsi="宋体"/>
          <w:color w:val="auto"/>
          <w:szCs w:val="21"/>
          <w:highlight w:val="none"/>
        </w:rPr>
        <w:t>设计</w:t>
      </w:r>
      <w:r>
        <w:rPr>
          <w:rFonts w:ascii="宋体" w:hAnsi="宋体"/>
          <w:color w:val="auto"/>
          <w:szCs w:val="21"/>
          <w:highlight w:val="none"/>
        </w:rPr>
        <w:t>人</w:t>
      </w:r>
      <w:r>
        <w:rPr>
          <w:rFonts w:hint="eastAsia" w:ascii="宋体" w:hAnsi="宋体"/>
          <w:color w:val="auto"/>
          <w:szCs w:val="21"/>
          <w:highlight w:val="none"/>
        </w:rPr>
        <w:t>自行</w:t>
      </w:r>
      <w:r>
        <w:rPr>
          <w:rFonts w:ascii="宋体" w:hAnsi="宋体"/>
          <w:color w:val="auto"/>
          <w:szCs w:val="21"/>
          <w:highlight w:val="none"/>
        </w:rPr>
        <w:t>承担由此增加的</w:t>
      </w:r>
      <w:r>
        <w:rPr>
          <w:rFonts w:hint="eastAsia" w:ascii="宋体" w:hAnsi="宋体"/>
          <w:color w:val="auto"/>
          <w:szCs w:val="21"/>
          <w:highlight w:val="none"/>
        </w:rPr>
        <w:t>设计</w:t>
      </w:r>
      <w:r>
        <w:rPr>
          <w:rFonts w:ascii="宋体" w:hAnsi="宋体"/>
          <w:color w:val="auto"/>
          <w:szCs w:val="21"/>
          <w:highlight w:val="none"/>
        </w:rPr>
        <w:t>费用和（或）</w:t>
      </w:r>
      <w:r>
        <w:rPr>
          <w:rFonts w:hint="eastAsia" w:ascii="宋体" w:hAnsi="宋体"/>
          <w:color w:val="auto"/>
          <w:szCs w:val="21"/>
          <w:highlight w:val="none"/>
        </w:rPr>
        <w:t>设计周期延长的责任。</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3.1.2 设计人应当完成合同约定的工程设计其他服务。</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3.1.3 专用合同条款约定的其他义务。</w:t>
      </w:r>
    </w:p>
    <w:p>
      <w:pPr>
        <w:pStyle w:val="7"/>
        <w:spacing w:before="0" w:after="0" w:line="460" w:lineRule="exact"/>
        <w:ind w:firstLine="480" w:firstLineChars="200"/>
        <w:rPr>
          <w:rFonts w:ascii="宋体" w:hAnsi="宋体"/>
          <w:b w:val="0"/>
          <w:color w:val="auto"/>
          <w:sz w:val="24"/>
          <w:szCs w:val="24"/>
          <w:highlight w:val="none"/>
        </w:rPr>
      </w:pPr>
      <w:bookmarkStart w:id="692" w:name="_Toc16007"/>
      <w:r>
        <w:rPr>
          <w:rFonts w:ascii="宋体" w:hAnsi="宋体"/>
          <w:b w:val="0"/>
          <w:color w:val="auto"/>
          <w:sz w:val="24"/>
          <w:szCs w:val="24"/>
          <w:highlight w:val="none"/>
        </w:rPr>
        <w:t>3</w:t>
      </w:r>
      <w:bookmarkStart w:id="693" w:name="_Toc296346548"/>
      <w:bookmarkStart w:id="694" w:name="_Toc296503047"/>
      <w:bookmarkStart w:id="695" w:name="_Toc337558748"/>
      <w:r>
        <w:rPr>
          <w:rFonts w:ascii="宋体" w:hAnsi="宋体"/>
          <w:b w:val="0"/>
          <w:color w:val="auto"/>
          <w:sz w:val="24"/>
          <w:szCs w:val="24"/>
          <w:highlight w:val="none"/>
        </w:rPr>
        <w:t>.2 项目负责人</w:t>
      </w:r>
      <w:bookmarkEnd w:id="692"/>
    </w:p>
    <w:bookmarkEnd w:id="693"/>
    <w:bookmarkEnd w:id="694"/>
    <w:bookmarkEnd w:id="695"/>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3.2.1 项目负责人应为合同当事人所确认的人选，并在专用合同条款中明确项目负责人的姓名、</w:t>
      </w:r>
      <w:r>
        <w:rPr>
          <w:rFonts w:hint="eastAsia" w:ascii="宋体" w:hAnsi="宋体"/>
          <w:color w:val="auto"/>
          <w:szCs w:val="21"/>
          <w:highlight w:val="none"/>
        </w:rPr>
        <w:t>执业资格及等级</w:t>
      </w:r>
      <w:r>
        <w:rPr>
          <w:rFonts w:ascii="宋体" w:hAnsi="宋体"/>
          <w:color w:val="auto"/>
          <w:szCs w:val="21"/>
          <w:highlight w:val="none"/>
        </w:rPr>
        <w:t>、注册执业证书编号、联系方式及授权范围等事项，项目负责人经</w:t>
      </w:r>
      <w:r>
        <w:rPr>
          <w:rFonts w:hint="eastAsia" w:ascii="宋体" w:hAnsi="宋体"/>
          <w:color w:val="auto"/>
          <w:szCs w:val="21"/>
          <w:highlight w:val="none"/>
        </w:rPr>
        <w:t>设计</w:t>
      </w:r>
      <w:r>
        <w:rPr>
          <w:rFonts w:ascii="宋体" w:hAnsi="宋体"/>
          <w:color w:val="auto"/>
          <w:szCs w:val="21"/>
          <w:highlight w:val="none"/>
        </w:rPr>
        <w:t>人授权后代表</w:t>
      </w:r>
      <w:r>
        <w:rPr>
          <w:rFonts w:hint="eastAsia" w:ascii="宋体" w:hAnsi="宋体"/>
          <w:color w:val="auto"/>
          <w:szCs w:val="21"/>
          <w:highlight w:val="none"/>
        </w:rPr>
        <w:t>设计</w:t>
      </w:r>
      <w:r>
        <w:rPr>
          <w:rFonts w:ascii="宋体" w:hAnsi="宋体"/>
          <w:color w:val="auto"/>
          <w:szCs w:val="21"/>
          <w:highlight w:val="none"/>
        </w:rPr>
        <w:t>人负责履行合同。</w:t>
      </w:r>
    </w:p>
    <w:p>
      <w:pPr>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3.2.</w:t>
      </w:r>
      <w:r>
        <w:rPr>
          <w:rFonts w:hint="eastAsia" w:ascii="宋体" w:hAnsi="宋体"/>
          <w:color w:val="auto"/>
          <w:szCs w:val="21"/>
          <w:highlight w:val="none"/>
        </w:rPr>
        <w:t>2</w:t>
      </w:r>
      <w:r>
        <w:rPr>
          <w:rFonts w:ascii="宋体" w:hAnsi="宋体"/>
          <w:color w:val="auto"/>
          <w:szCs w:val="21"/>
          <w:highlight w:val="none"/>
        </w:rPr>
        <w:t xml:space="preserve"> </w:t>
      </w:r>
      <w:r>
        <w:rPr>
          <w:rFonts w:hint="eastAsia" w:ascii="宋体" w:hAnsi="宋体"/>
          <w:color w:val="auto"/>
          <w:szCs w:val="21"/>
          <w:highlight w:val="none"/>
        </w:rPr>
        <w:t>设计</w:t>
      </w:r>
      <w:r>
        <w:rPr>
          <w:rFonts w:ascii="宋体" w:hAnsi="宋体"/>
          <w:color w:val="auto"/>
          <w:szCs w:val="21"/>
          <w:highlight w:val="none"/>
        </w:rPr>
        <w:t>人需要更换项目负责人的，应</w:t>
      </w:r>
      <w:r>
        <w:rPr>
          <w:rFonts w:hint="eastAsia" w:ascii="宋体" w:hAnsi="宋体"/>
          <w:color w:val="auto"/>
          <w:szCs w:val="21"/>
          <w:highlight w:val="none"/>
        </w:rPr>
        <w:t>在专用合同条款约定的期限内</w:t>
      </w:r>
      <w:r>
        <w:rPr>
          <w:rFonts w:ascii="宋体" w:hAnsi="宋体"/>
          <w:color w:val="auto"/>
          <w:szCs w:val="21"/>
          <w:highlight w:val="none"/>
        </w:rPr>
        <w:t>提前书面通知发包方，并征得发包方书面同意。通知中应当载明继任项目负责人的注册执业资格、管理经验等资料，继任项目负责人继续履行第3.2.1项约定的职责。未经发包方书面同意，</w:t>
      </w:r>
      <w:r>
        <w:rPr>
          <w:rFonts w:hint="eastAsia" w:ascii="宋体" w:hAnsi="宋体"/>
          <w:color w:val="auto"/>
          <w:szCs w:val="21"/>
          <w:highlight w:val="none"/>
        </w:rPr>
        <w:t>设计</w:t>
      </w:r>
      <w:r>
        <w:rPr>
          <w:rFonts w:ascii="宋体" w:hAnsi="宋体"/>
          <w:color w:val="auto"/>
          <w:szCs w:val="21"/>
          <w:highlight w:val="none"/>
        </w:rPr>
        <w:t>人不得擅自更换项目负责人。</w:t>
      </w:r>
      <w:r>
        <w:rPr>
          <w:rFonts w:hint="eastAsia" w:ascii="宋体" w:hAnsi="宋体"/>
          <w:color w:val="auto"/>
          <w:szCs w:val="21"/>
          <w:highlight w:val="none"/>
        </w:rPr>
        <w:t>设计</w:t>
      </w:r>
      <w:r>
        <w:rPr>
          <w:rFonts w:ascii="宋体" w:hAnsi="宋体"/>
          <w:color w:val="auto"/>
          <w:szCs w:val="21"/>
          <w:highlight w:val="none"/>
        </w:rPr>
        <w:t>人擅自更换项目负责人的，应按照专用合同条款的约定承担违约责任</w:t>
      </w:r>
      <w:r>
        <w:rPr>
          <w:rFonts w:hint="eastAsia" w:ascii="宋体" w:hAnsi="宋体"/>
          <w:color w:val="auto"/>
          <w:szCs w:val="21"/>
          <w:highlight w:val="none"/>
        </w:rPr>
        <w:t>。对于设计人项目负责人确因患病、与设计人解除或终止劳动关系、工伤等原因更换项目负责人的，发包方无正当理由不得拒绝更换。</w:t>
      </w:r>
    </w:p>
    <w:p>
      <w:pPr>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3.2.</w:t>
      </w:r>
      <w:r>
        <w:rPr>
          <w:rFonts w:hint="eastAsia" w:ascii="宋体" w:hAnsi="宋体"/>
          <w:color w:val="auto"/>
          <w:szCs w:val="21"/>
          <w:highlight w:val="none"/>
        </w:rPr>
        <w:t>3</w:t>
      </w:r>
      <w:r>
        <w:rPr>
          <w:rFonts w:ascii="宋体" w:hAnsi="宋体"/>
          <w:color w:val="auto"/>
          <w:szCs w:val="21"/>
          <w:highlight w:val="none"/>
        </w:rPr>
        <w:t xml:space="preserve"> 发包方有权书面通知设计人更换其认为不称职的项目负责人，通知中应当载明要求更换的理由。</w:t>
      </w:r>
      <w:r>
        <w:rPr>
          <w:rFonts w:hint="eastAsia" w:ascii="宋体" w:hAnsi="宋体"/>
          <w:color w:val="auto"/>
          <w:szCs w:val="21"/>
          <w:highlight w:val="none"/>
        </w:rPr>
        <w:t>对于发包方有理由的更换要求，设计</w:t>
      </w:r>
      <w:r>
        <w:rPr>
          <w:rFonts w:ascii="宋体" w:hAnsi="宋体"/>
          <w:color w:val="auto"/>
          <w:szCs w:val="21"/>
          <w:highlight w:val="none"/>
        </w:rPr>
        <w:t>人应在</w:t>
      </w:r>
      <w:r>
        <w:rPr>
          <w:rFonts w:hint="eastAsia" w:ascii="宋体" w:hAnsi="宋体"/>
          <w:color w:val="auto"/>
          <w:szCs w:val="21"/>
          <w:highlight w:val="none"/>
        </w:rPr>
        <w:t>收</w:t>
      </w:r>
      <w:r>
        <w:rPr>
          <w:rFonts w:ascii="宋体" w:hAnsi="宋体"/>
          <w:color w:val="auto"/>
          <w:szCs w:val="21"/>
          <w:highlight w:val="none"/>
        </w:rPr>
        <w:t>到</w:t>
      </w:r>
      <w:r>
        <w:rPr>
          <w:rFonts w:hint="eastAsia" w:ascii="宋体" w:hAnsi="宋体"/>
          <w:color w:val="auto"/>
          <w:szCs w:val="21"/>
          <w:highlight w:val="none"/>
        </w:rPr>
        <w:t>书面</w:t>
      </w:r>
      <w:r>
        <w:rPr>
          <w:rFonts w:ascii="宋体" w:hAnsi="宋体"/>
          <w:color w:val="auto"/>
          <w:szCs w:val="21"/>
          <w:highlight w:val="none"/>
        </w:rPr>
        <w:t>更换通知后</w:t>
      </w:r>
      <w:r>
        <w:rPr>
          <w:rFonts w:hint="eastAsia" w:ascii="宋体" w:hAnsi="宋体"/>
          <w:color w:val="auto"/>
          <w:szCs w:val="21"/>
          <w:highlight w:val="none"/>
        </w:rPr>
        <w:t>在专用合同条款约定的期限内</w:t>
      </w:r>
      <w:r>
        <w:rPr>
          <w:rFonts w:ascii="宋体" w:hAnsi="宋体"/>
          <w:color w:val="auto"/>
          <w:szCs w:val="21"/>
          <w:highlight w:val="none"/>
        </w:rPr>
        <w:t>进行更换，并将新任命的项目负责人的注册执业资格、管理经验等资料书面通知发包方。</w:t>
      </w:r>
      <w:r>
        <w:rPr>
          <w:rFonts w:hint="eastAsia" w:ascii="宋体" w:hAnsi="宋体"/>
          <w:color w:val="auto"/>
          <w:szCs w:val="21"/>
          <w:highlight w:val="none"/>
        </w:rPr>
        <w:t>继</w:t>
      </w:r>
      <w:r>
        <w:rPr>
          <w:rFonts w:ascii="宋体" w:hAnsi="宋体"/>
          <w:color w:val="auto"/>
          <w:szCs w:val="21"/>
          <w:highlight w:val="none"/>
        </w:rPr>
        <w:t>任项目负责人继续履行第3.2.1项约定的职责。</w:t>
      </w:r>
      <w:r>
        <w:rPr>
          <w:rFonts w:hint="eastAsia" w:ascii="宋体" w:hAnsi="宋体"/>
          <w:color w:val="auto"/>
          <w:szCs w:val="21"/>
          <w:highlight w:val="none"/>
        </w:rPr>
        <w:t>设计</w:t>
      </w:r>
      <w:r>
        <w:rPr>
          <w:rFonts w:ascii="宋体" w:hAnsi="宋体"/>
          <w:color w:val="auto"/>
          <w:szCs w:val="21"/>
          <w:highlight w:val="none"/>
        </w:rPr>
        <w:t>人无正当理由拒绝更换项目负责人的，应按照专用合同条款的约定承担违约责任。</w:t>
      </w:r>
    </w:p>
    <w:p>
      <w:pPr>
        <w:pStyle w:val="7"/>
        <w:spacing w:before="0" w:after="0" w:line="460" w:lineRule="exact"/>
        <w:ind w:firstLine="480" w:firstLineChars="200"/>
        <w:rPr>
          <w:rFonts w:ascii="宋体" w:hAnsi="宋体"/>
          <w:b w:val="0"/>
          <w:color w:val="auto"/>
          <w:sz w:val="24"/>
          <w:szCs w:val="24"/>
          <w:highlight w:val="none"/>
        </w:rPr>
      </w:pPr>
      <w:bookmarkStart w:id="696" w:name="_Toc5394"/>
      <w:r>
        <w:rPr>
          <w:rFonts w:ascii="宋体" w:hAnsi="宋体"/>
          <w:b w:val="0"/>
          <w:color w:val="auto"/>
          <w:sz w:val="24"/>
          <w:szCs w:val="24"/>
          <w:highlight w:val="none"/>
        </w:rPr>
        <w:t>3</w:t>
      </w:r>
      <w:bookmarkStart w:id="697" w:name="_Toc296503048"/>
      <w:bookmarkStart w:id="698" w:name="_Toc296346549"/>
      <w:bookmarkStart w:id="699" w:name="_Toc337558749"/>
      <w:r>
        <w:rPr>
          <w:rFonts w:ascii="宋体" w:hAnsi="宋体"/>
          <w:b w:val="0"/>
          <w:color w:val="auto"/>
          <w:sz w:val="24"/>
          <w:szCs w:val="24"/>
          <w:highlight w:val="none"/>
        </w:rPr>
        <w:t xml:space="preserve">.3 </w:t>
      </w:r>
      <w:bookmarkEnd w:id="697"/>
      <w:bookmarkEnd w:id="698"/>
      <w:r>
        <w:rPr>
          <w:rFonts w:hint="eastAsia" w:ascii="宋体" w:hAnsi="宋体"/>
          <w:b w:val="0"/>
          <w:color w:val="auto"/>
          <w:sz w:val="24"/>
          <w:szCs w:val="24"/>
          <w:highlight w:val="none"/>
        </w:rPr>
        <w:t>设计</w:t>
      </w:r>
      <w:r>
        <w:rPr>
          <w:rFonts w:ascii="宋体" w:hAnsi="宋体"/>
          <w:b w:val="0"/>
          <w:color w:val="auto"/>
          <w:sz w:val="24"/>
          <w:szCs w:val="24"/>
          <w:highlight w:val="none"/>
        </w:rPr>
        <w:t>人人员</w:t>
      </w:r>
      <w:bookmarkEnd w:id="696"/>
    </w:p>
    <w:bookmarkEnd w:id="699"/>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3.3.1 除专用合同条款</w:t>
      </w:r>
      <w:r>
        <w:rPr>
          <w:rFonts w:hint="eastAsia" w:ascii="宋体" w:hAnsi="宋体"/>
          <w:color w:val="auto"/>
          <w:szCs w:val="21"/>
          <w:highlight w:val="none"/>
        </w:rPr>
        <w:t>对期限</w:t>
      </w:r>
      <w:r>
        <w:rPr>
          <w:rFonts w:ascii="宋体" w:hAnsi="宋体"/>
          <w:color w:val="auto"/>
          <w:szCs w:val="21"/>
          <w:highlight w:val="none"/>
        </w:rPr>
        <w:t>另有约定外，</w:t>
      </w:r>
      <w:r>
        <w:rPr>
          <w:rFonts w:hint="eastAsia" w:ascii="宋体" w:hAnsi="宋体"/>
          <w:color w:val="auto"/>
          <w:szCs w:val="21"/>
          <w:highlight w:val="none"/>
        </w:rPr>
        <w:t>设计</w:t>
      </w:r>
      <w:r>
        <w:rPr>
          <w:rFonts w:ascii="宋体" w:hAnsi="宋体"/>
          <w:color w:val="auto"/>
          <w:szCs w:val="21"/>
          <w:highlight w:val="none"/>
        </w:rPr>
        <w:t>人应在接到</w:t>
      </w:r>
      <w:r>
        <w:rPr>
          <w:rFonts w:hint="eastAsia" w:ascii="宋体" w:hAnsi="宋体"/>
          <w:color w:val="auto"/>
          <w:szCs w:val="21"/>
          <w:highlight w:val="none"/>
        </w:rPr>
        <w:t>开始设计</w:t>
      </w:r>
      <w:r>
        <w:rPr>
          <w:rFonts w:ascii="宋体" w:hAnsi="宋体"/>
          <w:color w:val="auto"/>
          <w:szCs w:val="21"/>
          <w:highlight w:val="none"/>
        </w:rPr>
        <w:t>通知后7天内，向</w:t>
      </w:r>
      <w:r>
        <w:rPr>
          <w:rFonts w:hint="eastAsia" w:ascii="宋体" w:hAnsi="宋体"/>
          <w:color w:val="auto"/>
          <w:szCs w:val="21"/>
          <w:highlight w:val="none"/>
        </w:rPr>
        <w:t>发包方</w:t>
      </w:r>
      <w:r>
        <w:rPr>
          <w:rFonts w:ascii="宋体" w:hAnsi="宋体"/>
          <w:color w:val="auto"/>
          <w:szCs w:val="21"/>
          <w:highlight w:val="none"/>
        </w:rPr>
        <w:t>提交</w:t>
      </w:r>
      <w:r>
        <w:rPr>
          <w:rFonts w:hint="eastAsia" w:ascii="宋体" w:hAnsi="宋体"/>
          <w:color w:val="auto"/>
          <w:szCs w:val="21"/>
          <w:highlight w:val="none"/>
        </w:rPr>
        <w:t>设计</w:t>
      </w:r>
      <w:r>
        <w:rPr>
          <w:rFonts w:ascii="宋体" w:hAnsi="宋体"/>
          <w:color w:val="auto"/>
          <w:szCs w:val="21"/>
          <w:highlight w:val="none"/>
        </w:rPr>
        <w:t>人项目管理机构及人员安排的报告，其内容应包括</w:t>
      </w:r>
      <w:r>
        <w:rPr>
          <w:rFonts w:hint="eastAsia" w:ascii="宋体" w:hAnsi="宋体"/>
          <w:color w:val="auto"/>
          <w:szCs w:val="21"/>
          <w:highlight w:val="none"/>
        </w:rPr>
        <w:t>建筑、结构、给排水、暖通、电气</w:t>
      </w:r>
      <w:r>
        <w:rPr>
          <w:rFonts w:ascii="宋体" w:hAnsi="宋体"/>
          <w:color w:val="auto"/>
          <w:szCs w:val="21"/>
          <w:highlight w:val="none"/>
        </w:rPr>
        <w:t>等</w:t>
      </w:r>
      <w:r>
        <w:rPr>
          <w:rFonts w:hint="eastAsia" w:ascii="宋体" w:hAnsi="宋体"/>
          <w:color w:val="auto"/>
          <w:szCs w:val="21"/>
          <w:highlight w:val="none"/>
        </w:rPr>
        <w:t>专业负责人</w:t>
      </w:r>
      <w:r>
        <w:rPr>
          <w:rFonts w:ascii="宋体" w:hAnsi="宋体"/>
          <w:color w:val="auto"/>
          <w:szCs w:val="21"/>
          <w:highlight w:val="none"/>
        </w:rPr>
        <w:t>名单及其岗位、注册执业资格等。</w:t>
      </w:r>
    </w:p>
    <w:p>
      <w:pPr>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 xml:space="preserve">3.3.2 </w:t>
      </w:r>
      <w:r>
        <w:rPr>
          <w:rFonts w:hint="eastAsia" w:ascii="宋体" w:hAnsi="宋体"/>
          <w:color w:val="auto"/>
          <w:szCs w:val="21"/>
          <w:highlight w:val="none"/>
        </w:rPr>
        <w:t>设计</w:t>
      </w:r>
      <w:r>
        <w:rPr>
          <w:rFonts w:ascii="宋体" w:hAnsi="宋体"/>
          <w:color w:val="auto"/>
          <w:szCs w:val="21"/>
          <w:highlight w:val="none"/>
        </w:rPr>
        <w:t>人</w:t>
      </w:r>
      <w:r>
        <w:rPr>
          <w:rFonts w:hint="eastAsia" w:ascii="宋体" w:hAnsi="宋体"/>
          <w:color w:val="auto"/>
          <w:szCs w:val="21"/>
          <w:highlight w:val="none"/>
        </w:rPr>
        <w:t>委</w:t>
      </w:r>
      <w:r>
        <w:rPr>
          <w:rFonts w:ascii="宋体" w:hAnsi="宋体"/>
          <w:color w:val="auto"/>
          <w:szCs w:val="21"/>
          <w:highlight w:val="none"/>
        </w:rPr>
        <w:t>派到</w:t>
      </w:r>
      <w:r>
        <w:rPr>
          <w:rFonts w:hint="eastAsia" w:ascii="宋体" w:hAnsi="宋体"/>
          <w:color w:val="auto"/>
          <w:szCs w:val="21"/>
          <w:highlight w:val="none"/>
        </w:rPr>
        <w:t>工程设计中的设计</w:t>
      </w:r>
      <w:r>
        <w:rPr>
          <w:rFonts w:ascii="宋体" w:hAnsi="宋体"/>
          <w:color w:val="auto"/>
          <w:szCs w:val="21"/>
          <w:highlight w:val="none"/>
        </w:rPr>
        <w:t>人员应相对稳定。</w:t>
      </w:r>
      <w:r>
        <w:rPr>
          <w:rFonts w:hint="eastAsia" w:ascii="宋体" w:hAnsi="宋体"/>
          <w:color w:val="auto"/>
          <w:szCs w:val="21"/>
          <w:highlight w:val="none"/>
        </w:rPr>
        <w:t>设计</w:t>
      </w:r>
      <w:r>
        <w:rPr>
          <w:rFonts w:ascii="宋体" w:hAnsi="宋体"/>
          <w:color w:val="auto"/>
          <w:szCs w:val="21"/>
          <w:highlight w:val="none"/>
        </w:rPr>
        <w:t>过程中</w:t>
      </w:r>
      <w:r>
        <w:rPr>
          <w:rFonts w:hint="eastAsia" w:ascii="宋体" w:hAnsi="宋体"/>
          <w:color w:val="auto"/>
          <w:szCs w:val="21"/>
          <w:highlight w:val="none"/>
        </w:rPr>
        <w:t>如有变动</w:t>
      </w:r>
      <w:r>
        <w:rPr>
          <w:rFonts w:ascii="宋体" w:hAnsi="宋体"/>
          <w:color w:val="auto"/>
          <w:szCs w:val="21"/>
          <w:highlight w:val="none"/>
        </w:rPr>
        <w:t>，</w:t>
      </w:r>
      <w:r>
        <w:rPr>
          <w:rFonts w:hint="eastAsia" w:ascii="宋体" w:hAnsi="宋体"/>
          <w:color w:val="auto"/>
          <w:szCs w:val="21"/>
          <w:highlight w:val="none"/>
        </w:rPr>
        <w:t>设计</w:t>
      </w:r>
      <w:r>
        <w:rPr>
          <w:rFonts w:ascii="宋体" w:hAnsi="宋体"/>
          <w:color w:val="auto"/>
          <w:szCs w:val="21"/>
          <w:highlight w:val="none"/>
        </w:rPr>
        <w:t>人应及时向</w:t>
      </w:r>
      <w:r>
        <w:rPr>
          <w:rFonts w:hint="eastAsia" w:ascii="宋体" w:hAnsi="宋体"/>
          <w:color w:val="auto"/>
          <w:szCs w:val="21"/>
          <w:highlight w:val="none"/>
        </w:rPr>
        <w:t>发包方</w:t>
      </w:r>
      <w:r>
        <w:rPr>
          <w:rFonts w:ascii="宋体" w:hAnsi="宋体"/>
          <w:color w:val="auto"/>
          <w:szCs w:val="21"/>
          <w:highlight w:val="none"/>
        </w:rPr>
        <w:t>提交</w:t>
      </w:r>
      <w:r>
        <w:rPr>
          <w:rFonts w:hint="eastAsia" w:ascii="宋体" w:hAnsi="宋体"/>
          <w:color w:val="auto"/>
          <w:szCs w:val="21"/>
          <w:highlight w:val="none"/>
        </w:rPr>
        <w:t>工程设计</w:t>
      </w:r>
      <w:r>
        <w:rPr>
          <w:rFonts w:ascii="宋体" w:hAnsi="宋体"/>
          <w:color w:val="auto"/>
          <w:szCs w:val="21"/>
          <w:highlight w:val="none"/>
        </w:rPr>
        <w:t>人员变动情况的报告。</w:t>
      </w:r>
      <w:r>
        <w:rPr>
          <w:rFonts w:hint="eastAsia" w:ascii="宋体" w:hAnsi="宋体"/>
          <w:color w:val="auto"/>
          <w:szCs w:val="21"/>
          <w:highlight w:val="none"/>
        </w:rPr>
        <w:t>设计</w:t>
      </w:r>
      <w:r>
        <w:rPr>
          <w:rFonts w:ascii="宋体" w:hAnsi="宋体"/>
          <w:color w:val="auto"/>
          <w:szCs w:val="21"/>
          <w:highlight w:val="none"/>
        </w:rPr>
        <w:t>人更换</w:t>
      </w:r>
      <w:r>
        <w:rPr>
          <w:rFonts w:hint="eastAsia" w:ascii="宋体" w:hAnsi="宋体"/>
          <w:color w:val="auto"/>
          <w:szCs w:val="21"/>
          <w:highlight w:val="none"/>
        </w:rPr>
        <w:t>专业负责</w:t>
      </w:r>
      <w:r>
        <w:rPr>
          <w:rFonts w:ascii="宋体" w:hAnsi="宋体"/>
          <w:color w:val="auto"/>
          <w:szCs w:val="21"/>
          <w:highlight w:val="none"/>
        </w:rPr>
        <w:t>人时，应提前7天书面通知</w:t>
      </w:r>
      <w:r>
        <w:rPr>
          <w:rFonts w:hint="eastAsia" w:ascii="宋体" w:hAnsi="宋体"/>
          <w:color w:val="auto"/>
          <w:szCs w:val="21"/>
          <w:highlight w:val="none"/>
        </w:rPr>
        <w:t>发包方</w:t>
      </w:r>
      <w:r>
        <w:rPr>
          <w:rFonts w:ascii="宋体" w:hAnsi="宋体"/>
          <w:color w:val="auto"/>
          <w:szCs w:val="21"/>
          <w:highlight w:val="none"/>
        </w:rPr>
        <w:t>，</w:t>
      </w:r>
      <w:r>
        <w:rPr>
          <w:rFonts w:hint="eastAsia" w:ascii="宋体" w:hAnsi="宋体"/>
          <w:color w:val="auto"/>
          <w:szCs w:val="21"/>
          <w:highlight w:val="none"/>
        </w:rPr>
        <w:t>除专业负责人无法正常履职情形外，还应</w:t>
      </w:r>
      <w:r>
        <w:rPr>
          <w:rFonts w:ascii="宋体" w:hAnsi="宋体"/>
          <w:color w:val="auto"/>
          <w:szCs w:val="21"/>
          <w:highlight w:val="none"/>
        </w:rPr>
        <w:t>征得发包方书面同意。通知中应当载明继任人员的注册执业资格、</w:t>
      </w:r>
      <w:r>
        <w:rPr>
          <w:rFonts w:hint="eastAsia" w:ascii="宋体" w:hAnsi="宋体"/>
          <w:color w:val="auto"/>
          <w:szCs w:val="21"/>
          <w:highlight w:val="none"/>
        </w:rPr>
        <w:t>执业</w:t>
      </w:r>
      <w:r>
        <w:rPr>
          <w:rFonts w:ascii="宋体" w:hAnsi="宋体"/>
          <w:color w:val="auto"/>
          <w:szCs w:val="21"/>
          <w:highlight w:val="none"/>
        </w:rPr>
        <w:t>经验等资料。</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3.3.3 发包方对于</w:t>
      </w:r>
      <w:r>
        <w:rPr>
          <w:rFonts w:hint="eastAsia" w:ascii="宋体" w:hAnsi="宋体"/>
          <w:color w:val="auto"/>
          <w:szCs w:val="21"/>
          <w:highlight w:val="none"/>
        </w:rPr>
        <w:t>设计</w:t>
      </w:r>
      <w:r>
        <w:rPr>
          <w:rFonts w:ascii="宋体" w:hAnsi="宋体"/>
          <w:color w:val="auto"/>
          <w:szCs w:val="21"/>
          <w:highlight w:val="none"/>
        </w:rPr>
        <w:t>人主要</w:t>
      </w:r>
      <w:r>
        <w:rPr>
          <w:rFonts w:hint="eastAsia" w:ascii="宋体" w:hAnsi="宋体"/>
          <w:color w:val="auto"/>
          <w:szCs w:val="21"/>
          <w:highlight w:val="none"/>
        </w:rPr>
        <w:t>设计</w:t>
      </w:r>
      <w:r>
        <w:rPr>
          <w:rFonts w:ascii="宋体" w:hAnsi="宋体"/>
          <w:color w:val="auto"/>
          <w:szCs w:val="21"/>
          <w:highlight w:val="none"/>
        </w:rPr>
        <w:t>人员</w:t>
      </w:r>
      <w:r>
        <w:rPr>
          <w:rFonts w:hint="eastAsia" w:ascii="宋体" w:hAnsi="宋体"/>
          <w:color w:val="auto"/>
          <w:szCs w:val="21"/>
          <w:highlight w:val="none"/>
        </w:rPr>
        <w:t>的资格或能力</w:t>
      </w:r>
      <w:r>
        <w:rPr>
          <w:rFonts w:ascii="宋体" w:hAnsi="宋体"/>
          <w:color w:val="auto"/>
          <w:szCs w:val="21"/>
          <w:highlight w:val="none"/>
        </w:rPr>
        <w:t>有异议的，</w:t>
      </w:r>
      <w:r>
        <w:rPr>
          <w:rFonts w:hint="eastAsia" w:ascii="宋体" w:hAnsi="宋体"/>
          <w:color w:val="auto"/>
          <w:szCs w:val="21"/>
          <w:highlight w:val="none"/>
        </w:rPr>
        <w:t>设计</w:t>
      </w:r>
      <w:r>
        <w:rPr>
          <w:rFonts w:ascii="宋体" w:hAnsi="宋体"/>
          <w:color w:val="auto"/>
          <w:szCs w:val="21"/>
          <w:highlight w:val="none"/>
        </w:rPr>
        <w:t>人应提供资料证明被质疑人员有能力完成其岗位工作或不存在发包方所质疑的情形。发包方要求撤换不能按照合同约定履行职责及义务的主要</w:t>
      </w:r>
      <w:r>
        <w:rPr>
          <w:rFonts w:hint="eastAsia" w:ascii="宋体" w:hAnsi="宋体"/>
          <w:color w:val="auto"/>
          <w:szCs w:val="21"/>
          <w:highlight w:val="none"/>
        </w:rPr>
        <w:t>设计</w:t>
      </w:r>
      <w:r>
        <w:rPr>
          <w:rFonts w:ascii="宋体" w:hAnsi="宋体"/>
          <w:color w:val="auto"/>
          <w:szCs w:val="21"/>
          <w:highlight w:val="none"/>
        </w:rPr>
        <w:t>人员的，</w:t>
      </w:r>
      <w:r>
        <w:rPr>
          <w:rFonts w:hint="eastAsia" w:ascii="宋体" w:hAnsi="宋体"/>
          <w:color w:val="auto"/>
          <w:szCs w:val="21"/>
          <w:highlight w:val="none"/>
        </w:rPr>
        <w:t>设计</w:t>
      </w:r>
      <w:r>
        <w:rPr>
          <w:rFonts w:ascii="宋体" w:hAnsi="宋体"/>
          <w:color w:val="auto"/>
          <w:szCs w:val="21"/>
          <w:highlight w:val="none"/>
        </w:rPr>
        <w:t>人</w:t>
      </w:r>
      <w:r>
        <w:rPr>
          <w:rFonts w:hint="eastAsia" w:ascii="宋体" w:hAnsi="宋体"/>
          <w:color w:val="auto"/>
          <w:szCs w:val="21"/>
          <w:highlight w:val="none"/>
        </w:rPr>
        <w:t>认为发包方有理由的，</w:t>
      </w:r>
      <w:r>
        <w:rPr>
          <w:rFonts w:ascii="宋体" w:hAnsi="宋体"/>
          <w:color w:val="auto"/>
          <w:szCs w:val="21"/>
          <w:highlight w:val="none"/>
        </w:rPr>
        <w:t>应当撤换。</w:t>
      </w:r>
      <w:r>
        <w:rPr>
          <w:rFonts w:hint="eastAsia" w:ascii="宋体" w:hAnsi="宋体"/>
          <w:color w:val="auto"/>
          <w:szCs w:val="21"/>
          <w:highlight w:val="none"/>
        </w:rPr>
        <w:t>设计</w:t>
      </w:r>
      <w:r>
        <w:rPr>
          <w:rFonts w:ascii="宋体" w:hAnsi="宋体"/>
          <w:color w:val="auto"/>
          <w:szCs w:val="21"/>
          <w:highlight w:val="none"/>
        </w:rPr>
        <w:t>人无正当理由拒绝撤换的，应按照专用合同条款的约定承担违约责任。</w:t>
      </w:r>
    </w:p>
    <w:p>
      <w:pPr>
        <w:pStyle w:val="7"/>
        <w:spacing w:before="0" w:after="0" w:line="460" w:lineRule="exact"/>
        <w:ind w:firstLine="480" w:firstLineChars="200"/>
        <w:rPr>
          <w:rFonts w:ascii="宋体" w:hAnsi="宋体"/>
          <w:b w:val="0"/>
          <w:color w:val="auto"/>
          <w:sz w:val="24"/>
          <w:szCs w:val="24"/>
          <w:highlight w:val="none"/>
        </w:rPr>
      </w:pPr>
      <w:bookmarkStart w:id="700" w:name="_Toc2738"/>
      <w:r>
        <w:rPr>
          <w:rFonts w:ascii="宋体" w:hAnsi="宋体"/>
          <w:b w:val="0"/>
          <w:color w:val="auto"/>
          <w:sz w:val="24"/>
          <w:szCs w:val="24"/>
          <w:highlight w:val="none"/>
        </w:rPr>
        <w:t>3</w:t>
      </w:r>
      <w:bookmarkStart w:id="701" w:name="_Toc296346552"/>
      <w:bookmarkStart w:id="702" w:name="_Toc296503051"/>
      <w:bookmarkStart w:id="703" w:name="_Toc337558751"/>
      <w:r>
        <w:rPr>
          <w:rFonts w:ascii="宋体" w:hAnsi="宋体"/>
          <w:b w:val="0"/>
          <w:color w:val="auto"/>
          <w:sz w:val="24"/>
          <w:szCs w:val="24"/>
          <w:highlight w:val="none"/>
        </w:rPr>
        <w:t>.</w:t>
      </w:r>
      <w:r>
        <w:rPr>
          <w:rFonts w:hint="eastAsia" w:ascii="宋体" w:hAnsi="宋体"/>
          <w:b w:val="0"/>
          <w:color w:val="auto"/>
          <w:sz w:val="24"/>
          <w:szCs w:val="24"/>
          <w:highlight w:val="none"/>
        </w:rPr>
        <w:t>4</w:t>
      </w:r>
      <w:r>
        <w:rPr>
          <w:rFonts w:ascii="宋体" w:hAnsi="宋体"/>
          <w:b w:val="0"/>
          <w:color w:val="auto"/>
          <w:sz w:val="24"/>
          <w:szCs w:val="24"/>
          <w:highlight w:val="none"/>
        </w:rPr>
        <w:t xml:space="preserve"> </w:t>
      </w:r>
      <w:r>
        <w:rPr>
          <w:rFonts w:hint="eastAsia" w:ascii="宋体" w:hAnsi="宋体"/>
          <w:b w:val="0"/>
          <w:color w:val="auto"/>
          <w:sz w:val="24"/>
          <w:szCs w:val="24"/>
          <w:highlight w:val="none"/>
        </w:rPr>
        <w:t>设计</w:t>
      </w:r>
      <w:r>
        <w:rPr>
          <w:rFonts w:ascii="宋体" w:hAnsi="宋体"/>
          <w:b w:val="0"/>
          <w:color w:val="auto"/>
          <w:sz w:val="24"/>
          <w:szCs w:val="24"/>
          <w:highlight w:val="none"/>
        </w:rPr>
        <w:t>分包</w:t>
      </w:r>
      <w:bookmarkEnd w:id="700"/>
    </w:p>
    <w:bookmarkEnd w:id="701"/>
    <w:bookmarkEnd w:id="702"/>
    <w:bookmarkEnd w:id="703"/>
    <w:p>
      <w:pPr>
        <w:spacing w:line="460" w:lineRule="exact"/>
        <w:ind w:firstLine="48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r>
        <w:rPr>
          <w:rFonts w:ascii="宋体" w:hAnsi="宋体"/>
          <w:color w:val="auto"/>
          <w:szCs w:val="21"/>
          <w:highlight w:val="none"/>
        </w:rPr>
        <w:t xml:space="preserve">.1 </w:t>
      </w:r>
      <w:r>
        <w:rPr>
          <w:rFonts w:hint="eastAsia" w:ascii="宋体" w:hAnsi="宋体"/>
          <w:color w:val="auto"/>
          <w:szCs w:val="21"/>
          <w:highlight w:val="none"/>
        </w:rPr>
        <w:t>设计</w:t>
      </w:r>
      <w:r>
        <w:rPr>
          <w:rFonts w:ascii="宋体" w:hAnsi="宋体"/>
          <w:color w:val="auto"/>
          <w:szCs w:val="21"/>
          <w:highlight w:val="none"/>
        </w:rPr>
        <w:t>分包的一般约定</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人不得将其承包的全部工程</w:t>
      </w:r>
      <w:r>
        <w:rPr>
          <w:rFonts w:hint="eastAsia" w:ascii="宋体" w:hAnsi="宋体"/>
          <w:color w:val="auto"/>
          <w:szCs w:val="21"/>
          <w:highlight w:val="none"/>
        </w:rPr>
        <w:t>设计</w:t>
      </w:r>
      <w:r>
        <w:rPr>
          <w:rFonts w:ascii="宋体" w:hAnsi="宋体"/>
          <w:color w:val="auto"/>
          <w:szCs w:val="21"/>
          <w:highlight w:val="none"/>
        </w:rPr>
        <w:t>转包给第三人，或将其承包的全部工程</w:t>
      </w:r>
      <w:r>
        <w:rPr>
          <w:rFonts w:hint="eastAsia" w:ascii="宋体" w:hAnsi="宋体"/>
          <w:color w:val="auto"/>
          <w:szCs w:val="21"/>
          <w:highlight w:val="none"/>
        </w:rPr>
        <w:t>设计</w:t>
      </w:r>
      <w:r>
        <w:rPr>
          <w:rFonts w:ascii="宋体" w:hAnsi="宋体"/>
          <w:color w:val="auto"/>
          <w:szCs w:val="21"/>
          <w:highlight w:val="none"/>
        </w:rPr>
        <w:t>肢解后以分包的名义转包给第三人。</w:t>
      </w:r>
      <w:r>
        <w:rPr>
          <w:rFonts w:hint="eastAsia" w:ascii="宋体" w:hAnsi="宋体"/>
          <w:color w:val="auto"/>
          <w:szCs w:val="21"/>
          <w:highlight w:val="none"/>
        </w:rPr>
        <w:t>设计</w:t>
      </w:r>
      <w:r>
        <w:rPr>
          <w:rFonts w:ascii="宋体" w:hAnsi="宋体"/>
          <w:color w:val="auto"/>
          <w:szCs w:val="21"/>
          <w:highlight w:val="none"/>
        </w:rPr>
        <w:t>人不得将工程主体结构、关键性工作及专用合同条款中禁止分包的工程</w:t>
      </w:r>
      <w:r>
        <w:rPr>
          <w:rFonts w:hint="eastAsia" w:ascii="宋体" w:hAnsi="宋体"/>
          <w:color w:val="auto"/>
          <w:szCs w:val="21"/>
          <w:highlight w:val="none"/>
        </w:rPr>
        <w:t>设计</w:t>
      </w:r>
      <w:r>
        <w:rPr>
          <w:rFonts w:ascii="宋体" w:hAnsi="宋体"/>
          <w:color w:val="auto"/>
          <w:szCs w:val="21"/>
          <w:highlight w:val="none"/>
        </w:rPr>
        <w:t>分包给第三人，</w:t>
      </w:r>
      <w:r>
        <w:rPr>
          <w:rFonts w:hint="eastAsia" w:ascii="宋体" w:hAnsi="宋体"/>
          <w:color w:val="auto"/>
          <w:szCs w:val="21"/>
          <w:highlight w:val="none"/>
        </w:rPr>
        <w:t>工程</w:t>
      </w:r>
      <w:r>
        <w:rPr>
          <w:rFonts w:ascii="宋体" w:hAnsi="宋体"/>
          <w:color w:val="auto"/>
          <w:szCs w:val="21"/>
          <w:highlight w:val="none"/>
        </w:rPr>
        <w:t>主体结构、关键性工作的范围由合同当事人按照法律规定在专用合同条款中予以明确。</w:t>
      </w:r>
      <w:r>
        <w:rPr>
          <w:rFonts w:hint="eastAsia" w:ascii="宋体" w:hAnsi="宋体"/>
          <w:color w:val="auto"/>
          <w:szCs w:val="21"/>
          <w:highlight w:val="none"/>
        </w:rPr>
        <w:t>设计人不得进行违法分包。</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r>
        <w:rPr>
          <w:rFonts w:ascii="宋体" w:hAnsi="宋体"/>
          <w:color w:val="auto"/>
          <w:szCs w:val="21"/>
          <w:highlight w:val="none"/>
        </w:rPr>
        <w:t xml:space="preserve">.2 </w:t>
      </w:r>
      <w:r>
        <w:rPr>
          <w:rFonts w:hint="eastAsia" w:ascii="宋体" w:hAnsi="宋体"/>
          <w:color w:val="auto"/>
          <w:szCs w:val="21"/>
          <w:highlight w:val="none"/>
        </w:rPr>
        <w:t>设计</w:t>
      </w:r>
      <w:r>
        <w:rPr>
          <w:rFonts w:ascii="宋体" w:hAnsi="宋体"/>
          <w:color w:val="auto"/>
          <w:szCs w:val="21"/>
          <w:highlight w:val="none"/>
        </w:rPr>
        <w:t>分包的确定</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人应按专用合同条款的约定</w:t>
      </w:r>
      <w:r>
        <w:rPr>
          <w:rFonts w:hint="eastAsia" w:ascii="宋体" w:hAnsi="宋体"/>
          <w:color w:val="auto"/>
          <w:szCs w:val="21"/>
          <w:highlight w:val="none"/>
        </w:rPr>
        <w:t>或经过发包方书面同意后</w:t>
      </w:r>
      <w:r>
        <w:rPr>
          <w:rFonts w:ascii="宋体" w:hAnsi="宋体"/>
          <w:color w:val="auto"/>
          <w:szCs w:val="21"/>
          <w:highlight w:val="none"/>
        </w:rPr>
        <w:t>进行分包，确定分包人。按照合同约定</w:t>
      </w:r>
      <w:r>
        <w:rPr>
          <w:rFonts w:hint="eastAsia" w:ascii="宋体" w:hAnsi="宋体"/>
          <w:color w:val="auto"/>
          <w:szCs w:val="21"/>
          <w:highlight w:val="none"/>
        </w:rPr>
        <w:t>或经过发包方书面同意后</w:t>
      </w:r>
      <w:r>
        <w:rPr>
          <w:rFonts w:ascii="宋体" w:hAnsi="宋体"/>
          <w:color w:val="auto"/>
          <w:szCs w:val="21"/>
          <w:highlight w:val="none"/>
        </w:rPr>
        <w:t>进行分包的，</w:t>
      </w:r>
      <w:r>
        <w:rPr>
          <w:rFonts w:hint="eastAsia" w:ascii="宋体" w:hAnsi="宋体"/>
          <w:color w:val="auto"/>
          <w:szCs w:val="21"/>
          <w:highlight w:val="none"/>
        </w:rPr>
        <w:t>设计</w:t>
      </w:r>
      <w:r>
        <w:rPr>
          <w:rFonts w:ascii="宋体" w:hAnsi="宋体"/>
          <w:color w:val="auto"/>
          <w:szCs w:val="21"/>
          <w:highlight w:val="none"/>
        </w:rPr>
        <w:t>人应确保分包人具有相应的资质和能力。工程</w:t>
      </w:r>
      <w:r>
        <w:rPr>
          <w:rFonts w:hint="eastAsia" w:ascii="宋体" w:hAnsi="宋体"/>
          <w:color w:val="auto"/>
          <w:szCs w:val="21"/>
          <w:highlight w:val="none"/>
        </w:rPr>
        <w:t>设计</w:t>
      </w:r>
      <w:r>
        <w:rPr>
          <w:rFonts w:ascii="宋体" w:hAnsi="宋体"/>
          <w:color w:val="auto"/>
          <w:szCs w:val="21"/>
          <w:highlight w:val="none"/>
        </w:rPr>
        <w:t>分包不减轻或免除</w:t>
      </w:r>
      <w:r>
        <w:rPr>
          <w:rFonts w:hint="eastAsia" w:ascii="宋体" w:hAnsi="宋体"/>
          <w:color w:val="auto"/>
          <w:szCs w:val="21"/>
          <w:highlight w:val="none"/>
        </w:rPr>
        <w:t>设计</w:t>
      </w:r>
      <w:r>
        <w:rPr>
          <w:rFonts w:ascii="宋体" w:hAnsi="宋体"/>
          <w:color w:val="auto"/>
          <w:szCs w:val="21"/>
          <w:highlight w:val="none"/>
        </w:rPr>
        <w:t>人的责任和义务，</w:t>
      </w:r>
      <w:r>
        <w:rPr>
          <w:rFonts w:hint="eastAsia" w:ascii="宋体" w:hAnsi="宋体"/>
          <w:color w:val="auto"/>
          <w:szCs w:val="21"/>
          <w:highlight w:val="none"/>
        </w:rPr>
        <w:t>设计</w:t>
      </w:r>
      <w:r>
        <w:rPr>
          <w:rFonts w:ascii="宋体" w:hAnsi="宋体"/>
          <w:color w:val="auto"/>
          <w:szCs w:val="21"/>
          <w:highlight w:val="none"/>
        </w:rPr>
        <w:t>人和分包人就分包工程</w:t>
      </w:r>
      <w:r>
        <w:rPr>
          <w:rFonts w:hint="eastAsia" w:ascii="宋体" w:hAnsi="宋体"/>
          <w:color w:val="auto"/>
          <w:szCs w:val="21"/>
          <w:highlight w:val="none"/>
        </w:rPr>
        <w:t>设计</w:t>
      </w:r>
      <w:r>
        <w:rPr>
          <w:rFonts w:ascii="宋体" w:hAnsi="宋体"/>
          <w:color w:val="auto"/>
          <w:szCs w:val="21"/>
          <w:highlight w:val="none"/>
        </w:rPr>
        <w:t>向发包方承担连带责任。</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r>
        <w:rPr>
          <w:rFonts w:ascii="宋体" w:hAnsi="宋体"/>
          <w:color w:val="auto"/>
          <w:szCs w:val="21"/>
          <w:highlight w:val="none"/>
        </w:rPr>
        <w:t xml:space="preserve">.3 </w:t>
      </w:r>
      <w:r>
        <w:rPr>
          <w:rFonts w:hint="eastAsia" w:ascii="宋体" w:hAnsi="宋体"/>
          <w:color w:val="auto"/>
          <w:szCs w:val="21"/>
          <w:highlight w:val="none"/>
        </w:rPr>
        <w:t>设计</w:t>
      </w:r>
      <w:r>
        <w:rPr>
          <w:rFonts w:ascii="宋体" w:hAnsi="宋体"/>
          <w:color w:val="auto"/>
          <w:szCs w:val="21"/>
          <w:highlight w:val="none"/>
        </w:rPr>
        <w:t>分包管理</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人应</w:t>
      </w:r>
      <w:r>
        <w:rPr>
          <w:rFonts w:hint="eastAsia" w:ascii="宋体" w:hAnsi="宋体"/>
          <w:color w:val="auto"/>
          <w:szCs w:val="21"/>
          <w:highlight w:val="none"/>
        </w:rPr>
        <w:t>按照专用合同条款的约定</w:t>
      </w:r>
      <w:r>
        <w:rPr>
          <w:rFonts w:ascii="宋体" w:hAnsi="宋体"/>
          <w:color w:val="auto"/>
          <w:szCs w:val="21"/>
          <w:highlight w:val="none"/>
        </w:rPr>
        <w:t>向</w:t>
      </w:r>
      <w:r>
        <w:rPr>
          <w:rFonts w:hint="eastAsia" w:ascii="宋体" w:hAnsi="宋体"/>
          <w:color w:val="auto"/>
          <w:szCs w:val="21"/>
          <w:highlight w:val="none"/>
        </w:rPr>
        <w:t>发包方</w:t>
      </w:r>
      <w:r>
        <w:rPr>
          <w:rFonts w:ascii="宋体" w:hAnsi="宋体"/>
          <w:color w:val="auto"/>
          <w:szCs w:val="21"/>
          <w:highlight w:val="none"/>
        </w:rPr>
        <w:t>提交分包人的主要</w:t>
      </w:r>
      <w:r>
        <w:rPr>
          <w:rFonts w:hint="eastAsia" w:ascii="宋体" w:hAnsi="宋体"/>
          <w:color w:val="auto"/>
          <w:szCs w:val="21"/>
          <w:highlight w:val="none"/>
        </w:rPr>
        <w:t>工程设计</w:t>
      </w:r>
      <w:r>
        <w:rPr>
          <w:rFonts w:ascii="宋体" w:hAnsi="宋体"/>
          <w:color w:val="auto"/>
          <w:szCs w:val="21"/>
          <w:highlight w:val="none"/>
        </w:rPr>
        <w:t>人员</w:t>
      </w:r>
      <w:r>
        <w:rPr>
          <w:rFonts w:hint="eastAsia" w:ascii="宋体" w:hAnsi="宋体"/>
          <w:color w:val="auto"/>
          <w:szCs w:val="21"/>
          <w:highlight w:val="none"/>
        </w:rPr>
        <w:t>名单、注册执业资格及执业经历等。</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r>
        <w:rPr>
          <w:rFonts w:ascii="宋体" w:hAnsi="宋体"/>
          <w:color w:val="auto"/>
          <w:szCs w:val="21"/>
          <w:highlight w:val="none"/>
        </w:rPr>
        <w:t>.4 分包</w:t>
      </w:r>
      <w:r>
        <w:rPr>
          <w:rFonts w:hint="eastAsia" w:ascii="宋体" w:hAnsi="宋体"/>
          <w:color w:val="auto"/>
          <w:szCs w:val="21"/>
          <w:highlight w:val="none"/>
        </w:rPr>
        <w:t>工程设计费</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（1）除本项第（2）目约定的情况或专用合同条款另有约定外，分包</w:t>
      </w:r>
      <w:r>
        <w:rPr>
          <w:rFonts w:hint="eastAsia" w:ascii="宋体" w:hAnsi="宋体"/>
          <w:color w:val="auto"/>
          <w:szCs w:val="21"/>
          <w:highlight w:val="none"/>
        </w:rPr>
        <w:t>工程设计费</w:t>
      </w:r>
      <w:r>
        <w:rPr>
          <w:rFonts w:ascii="宋体" w:hAnsi="宋体"/>
          <w:color w:val="auto"/>
          <w:szCs w:val="21"/>
          <w:highlight w:val="none"/>
        </w:rPr>
        <w:t>由</w:t>
      </w:r>
      <w:r>
        <w:rPr>
          <w:rFonts w:hint="eastAsia" w:ascii="宋体" w:hAnsi="宋体"/>
          <w:color w:val="auto"/>
          <w:szCs w:val="21"/>
          <w:highlight w:val="none"/>
        </w:rPr>
        <w:t>设计</w:t>
      </w:r>
      <w:r>
        <w:rPr>
          <w:rFonts w:ascii="宋体" w:hAnsi="宋体"/>
          <w:color w:val="auto"/>
          <w:szCs w:val="21"/>
          <w:highlight w:val="none"/>
        </w:rPr>
        <w:t>人与分包人结算，未经</w:t>
      </w:r>
      <w:r>
        <w:rPr>
          <w:rFonts w:hint="eastAsia" w:ascii="宋体" w:hAnsi="宋体"/>
          <w:color w:val="auto"/>
          <w:szCs w:val="21"/>
          <w:highlight w:val="none"/>
        </w:rPr>
        <w:t>设计</w:t>
      </w:r>
      <w:r>
        <w:rPr>
          <w:rFonts w:ascii="宋体" w:hAnsi="宋体"/>
          <w:color w:val="auto"/>
          <w:szCs w:val="21"/>
          <w:highlight w:val="none"/>
        </w:rPr>
        <w:t>人同意，发包方不得向分包人支付分包工程</w:t>
      </w:r>
      <w:r>
        <w:rPr>
          <w:rFonts w:hint="eastAsia" w:ascii="宋体" w:hAnsi="宋体"/>
          <w:color w:val="auto"/>
          <w:szCs w:val="21"/>
          <w:highlight w:val="none"/>
        </w:rPr>
        <w:t>设计费</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（2）生效</w:t>
      </w:r>
      <w:r>
        <w:rPr>
          <w:rFonts w:hint="eastAsia" w:ascii="宋体" w:hAnsi="宋体"/>
          <w:color w:val="auto"/>
          <w:szCs w:val="21"/>
          <w:highlight w:val="none"/>
        </w:rPr>
        <w:t>的法院判决书或仲裁裁决书</w:t>
      </w:r>
      <w:r>
        <w:rPr>
          <w:rFonts w:ascii="宋体" w:hAnsi="宋体"/>
          <w:color w:val="auto"/>
          <w:szCs w:val="21"/>
          <w:highlight w:val="none"/>
        </w:rPr>
        <w:t>要求发包方向分包人支付分包</w:t>
      </w:r>
      <w:r>
        <w:rPr>
          <w:rFonts w:hint="eastAsia" w:ascii="宋体" w:hAnsi="宋体"/>
          <w:color w:val="auto"/>
          <w:szCs w:val="21"/>
          <w:highlight w:val="none"/>
        </w:rPr>
        <w:t>工程设计费</w:t>
      </w:r>
      <w:r>
        <w:rPr>
          <w:rFonts w:ascii="宋体" w:hAnsi="宋体"/>
          <w:color w:val="auto"/>
          <w:szCs w:val="21"/>
          <w:highlight w:val="none"/>
        </w:rPr>
        <w:t>的，发包方有权从应付</w:t>
      </w:r>
      <w:r>
        <w:rPr>
          <w:rFonts w:hint="eastAsia" w:ascii="宋体" w:hAnsi="宋体"/>
          <w:color w:val="auto"/>
          <w:szCs w:val="21"/>
          <w:highlight w:val="none"/>
        </w:rPr>
        <w:t>设计</w:t>
      </w:r>
      <w:r>
        <w:rPr>
          <w:rFonts w:ascii="宋体" w:hAnsi="宋体"/>
          <w:color w:val="auto"/>
          <w:szCs w:val="21"/>
          <w:highlight w:val="none"/>
        </w:rPr>
        <w:t>人</w:t>
      </w:r>
      <w:r>
        <w:rPr>
          <w:rFonts w:hint="eastAsia" w:ascii="宋体" w:hAnsi="宋体"/>
          <w:color w:val="auto"/>
          <w:szCs w:val="21"/>
          <w:highlight w:val="none"/>
        </w:rPr>
        <w:t>合同价</w:t>
      </w:r>
      <w:r>
        <w:rPr>
          <w:rFonts w:ascii="宋体" w:hAnsi="宋体"/>
          <w:color w:val="auto"/>
          <w:szCs w:val="21"/>
          <w:highlight w:val="none"/>
        </w:rPr>
        <w:t>款中扣除该部分</w:t>
      </w:r>
      <w:r>
        <w:rPr>
          <w:rFonts w:hint="eastAsia" w:ascii="宋体" w:hAnsi="宋体"/>
          <w:color w:val="auto"/>
          <w:szCs w:val="21"/>
          <w:highlight w:val="none"/>
        </w:rPr>
        <w:t>费用</w:t>
      </w:r>
      <w:r>
        <w:rPr>
          <w:rFonts w:ascii="宋体" w:hAnsi="宋体"/>
          <w:color w:val="auto"/>
          <w:szCs w:val="21"/>
          <w:highlight w:val="none"/>
        </w:rPr>
        <w:t>。</w:t>
      </w:r>
    </w:p>
    <w:p>
      <w:pPr>
        <w:pStyle w:val="7"/>
        <w:spacing w:before="0" w:after="0" w:line="460" w:lineRule="exact"/>
        <w:ind w:firstLine="480" w:firstLineChars="200"/>
        <w:rPr>
          <w:rFonts w:ascii="宋体" w:hAnsi="宋体"/>
          <w:b w:val="0"/>
          <w:color w:val="auto"/>
          <w:sz w:val="24"/>
          <w:szCs w:val="24"/>
          <w:highlight w:val="none"/>
        </w:rPr>
      </w:pPr>
      <w:bookmarkStart w:id="704" w:name="_Toc351203526"/>
      <w:bookmarkStart w:id="705" w:name="_Toc29951"/>
      <w:r>
        <w:rPr>
          <w:rFonts w:ascii="宋体" w:hAnsi="宋体"/>
          <w:b w:val="0"/>
          <w:color w:val="auto"/>
          <w:sz w:val="24"/>
          <w:szCs w:val="24"/>
          <w:highlight w:val="none"/>
        </w:rPr>
        <w:t>3.</w:t>
      </w:r>
      <w:r>
        <w:rPr>
          <w:rFonts w:hint="eastAsia" w:ascii="宋体" w:hAnsi="宋体"/>
          <w:b w:val="0"/>
          <w:color w:val="auto"/>
          <w:sz w:val="24"/>
          <w:szCs w:val="24"/>
          <w:highlight w:val="none"/>
        </w:rPr>
        <w:t>5</w:t>
      </w:r>
      <w:r>
        <w:rPr>
          <w:rFonts w:ascii="宋体" w:hAnsi="宋体"/>
          <w:b w:val="0"/>
          <w:color w:val="auto"/>
          <w:sz w:val="24"/>
          <w:szCs w:val="24"/>
          <w:highlight w:val="none"/>
        </w:rPr>
        <w:t xml:space="preserve"> 联合体</w:t>
      </w:r>
      <w:bookmarkEnd w:id="704"/>
      <w:bookmarkEnd w:id="705"/>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5</w:t>
      </w:r>
      <w:r>
        <w:rPr>
          <w:rFonts w:ascii="宋体" w:hAnsi="宋体"/>
          <w:color w:val="auto"/>
          <w:szCs w:val="21"/>
          <w:highlight w:val="none"/>
        </w:rPr>
        <w:t>.1 联合体各方应共同与发包方签订合同协议书。联合体各方应为履行合同</w:t>
      </w:r>
      <w:r>
        <w:rPr>
          <w:rFonts w:hint="eastAsia" w:ascii="宋体" w:hAnsi="宋体"/>
          <w:color w:val="auto"/>
          <w:szCs w:val="21"/>
          <w:highlight w:val="none"/>
        </w:rPr>
        <w:t>向发包方</w:t>
      </w:r>
      <w:r>
        <w:rPr>
          <w:rFonts w:ascii="宋体" w:hAnsi="宋体"/>
          <w:color w:val="auto"/>
          <w:szCs w:val="21"/>
          <w:highlight w:val="none"/>
        </w:rPr>
        <w:t>承担连带责任。</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5</w:t>
      </w:r>
      <w:r>
        <w:rPr>
          <w:rFonts w:ascii="宋体" w:hAnsi="宋体"/>
          <w:color w:val="auto"/>
          <w:szCs w:val="21"/>
          <w:highlight w:val="none"/>
        </w:rPr>
        <w:t>.2 联合体协议</w:t>
      </w:r>
      <w:r>
        <w:rPr>
          <w:rFonts w:hint="eastAsia" w:ascii="宋体" w:hAnsi="宋体"/>
          <w:color w:val="auto"/>
          <w:szCs w:val="21"/>
          <w:highlight w:val="none"/>
        </w:rPr>
        <w:t>，应当约定联合体各成员工作分工，</w:t>
      </w:r>
      <w:r>
        <w:rPr>
          <w:rFonts w:ascii="宋体" w:hAnsi="宋体"/>
          <w:color w:val="auto"/>
          <w:szCs w:val="21"/>
          <w:highlight w:val="none"/>
        </w:rPr>
        <w:t>经发包方确认后作为合同附件。在履行合同过程中，未经发包方同意，不得修改联合体协议。</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5</w:t>
      </w:r>
      <w:r>
        <w:rPr>
          <w:rFonts w:ascii="宋体" w:hAnsi="宋体"/>
          <w:color w:val="auto"/>
          <w:szCs w:val="21"/>
          <w:highlight w:val="none"/>
        </w:rPr>
        <w:t>.3 联合体牵头人负责与发包方联系，并接受指示，负责组织联合体各成员全面履行合同。</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3.5.4 发包方向联合体支付设计费用的方式在专用合同条款中约定。</w:t>
      </w:r>
    </w:p>
    <w:p>
      <w:pPr>
        <w:pStyle w:val="6"/>
        <w:spacing w:line="460" w:lineRule="exact"/>
        <w:rPr>
          <w:color w:val="auto"/>
          <w:sz w:val="24"/>
          <w:szCs w:val="24"/>
          <w:highlight w:val="none"/>
        </w:rPr>
      </w:pPr>
      <w:bookmarkStart w:id="706" w:name="_Toc28608"/>
      <w:r>
        <w:rPr>
          <w:rFonts w:hint="eastAsia"/>
          <w:color w:val="auto"/>
          <w:sz w:val="24"/>
          <w:szCs w:val="24"/>
          <w:highlight w:val="none"/>
        </w:rPr>
        <w:t>4</w:t>
      </w:r>
      <w:r>
        <w:rPr>
          <w:color w:val="auto"/>
          <w:sz w:val="24"/>
          <w:szCs w:val="24"/>
          <w:highlight w:val="none"/>
        </w:rPr>
        <w:t>. 工程</w:t>
      </w:r>
      <w:r>
        <w:rPr>
          <w:rFonts w:hint="eastAsia"/>
          <w:color w:val="auto"/>
          <w:sz w:val="24"/>
          <w:szCs w:val="24"/>
          <w:highlight w:val="none"/>
        </w:rPr>
        <w:t>设计资料</w:t>
      </w:r>
      <w:bookmarkEnd w:id="706"/>
    </w:p>
    <w:p>
      <w:pPr>
        <w:pStyle w:val="7"/>
        <w:spacing w:before="0" w:after="0" w:line="460" w:lineRule="exact"/>
        <w:ind w:firstLine="480" w:firstLineChars="200"/>
        <w:rPr>
          <w:rFonts w:ascii="宋体" w:hAnsi="宋体"/>
          <w:b w:val="0"/>
          <w:color w:val="auto"/>
          <w:sz w:val="24"/>
          <w:szCs w:val="24"/>
          <w:highlight w:val="none"/>
        </w:rPr>
      </w:pPr>
      <w:bookmarkStart w:id="707" w:name="_Toc16626"/>
      <w:r>
        <w:rPr>
          <w:rFonts w:hint="eastAsia" w:ascii="宋体" w:hAnsi="宋体"/>
          <w:b w:val="0"/>
          <w:color w:val="auto"/>
          <w:sz w:val="24"/>
          <w:szCs w:val="24"/>
          <w:highlight w:val="none"/>
        </w:rPr>
        <w:t>4</w:t>
      </w:r>
      <w:r>
        <w:rPr>
          <w:rFonts w:ascii="宋体" w:hAnsi="宋体"/>
          <w:b w:val="0"/>
          <w:color w:val="auto"/>
          <w:sz w:val="24"/>
          <w:szCs w:val="24"/>
          <w:highlight w:val="none"/>
        </w:rPr>
        <w:t>.</w:t>
      </w:r>
      <w:r>
        <w:rPr>
          <w:rFonts w:hint="eastAsia" w:ascii="宋体" w:hAnsi="宋体"/>
          <w:b w:val="0"/>
          <w:color w:val="auto"/>
          <w:sz w:val="24"/>
          <w:szCs w:val="24"/>
          <w:highlight w:val="none"/>
        </w:rPr>
        <w:t>1</w:t>
      </w:r>
      <w:r>
        <w:rPr>
          <w:rFonts w:ascii="宋体" w:hAnsi="宋体"/>
          <w:b w:val="0"/>
          <w:color w:val="auto"/>
          <w:sz w:val="24"/>
          <w:szCs w:val="24"/>
          <w:highlight w:val="none"/>
        </w:rPr>
        <w:t xml:space="preserve"> 提供</w:t>
      </w:r>
      <w:r>
        <w:rPr>
          <w:rFonts w:hint="eastAsia" w:ascii="宋体" w:hAnsi="宋体"/>
          <w:b w:val="0"/>
          <w:color w:val="auto"/>
          <w:sz w:val="24"/>
          <w:szCs w:val="24"/>
          <w:highlight w:val="none"/>
        </w:rPr>
        <w:t>工程</w:t>
      </w:r>
      <w:r>
        <w:rPr>
          <w:rFonts w:ascii="宋体" w:hAnsi="宋体"/>
          <w:b w:val="0"/>
          <w:color w:val="auto"/>
          <w:sz w:val="24"/>
          <w:szCs w:val="24"/>
          <w:highlight w:val="none"/>
        </w:rPr>
        <w:t>设计资料</w:t>
      </w:r>
      <w:bookmarkEnd w:id="707"/>
    </w:p>
    <w:p>
      <w:pPr>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发包方应当在</w:t>
      </w:r>
      <w:r>
        <w:rPr>
          <w:rFonts w:hint="eastAsia" w:ascii="宋体" w:hAnsi="宋体"/>
          <w:color w:val="auto"/>
          <w:szCs w:val="21"/>
          <w:highlight w:val="none"/>
        </w:rPr>
        <w:t>工程设计</w:t>
      </w:r>
      <w:r>
        <w:rPr>
          <w:rFonts w:ascii="宋体" w:hAnsi="宋体"/>
          <w:color w:val="auto"/>
          <w:szCs w:val="21"/>
          <w:highlight w:val="none"/>
        </w:rPr>
        <w:t>前</w:t>
      </w:r>
      <w:r>
        <w:rPr>
          <w:rFonts w:hint="eastAsia" w:ascii="宋体" w:hAnsi="宋体"/>
          <w:color w:val="auto"/>
          <w:szCs w:val="21"/>
          <w:highlight w:val="none"/>
        </w:rPr>
        <w:t>或专用合同条款附件2约定的时间</w:t>
      </w:r>
      <w:r>
        <w:rPr>
          <w:rFonts w:ascii="宋体" w:hAnsi="宋体"/>
          <w:color w:val="auto"/>
          <w:szCs w:val="21"/>
          <w:highlight w:val="none"/>
        </w:rPr>
        <w:t>向</w:t>
      </w:r>
      <w:r>
        <w:rPr>
          <w:rFonts w:hint="eastAsia" w:ascii="宋体" w:hAnsi="宋体"/>
          <w:color w:val="auto"/>
          <w:szCs w:val="21"/>
          <w:highlight w:val="none"/>
        </w:rPr>
        <w:t>设计</w:t>
      </w:r>
      <w:r>
        <w:rPr>
          <w:rFonts w:ascii="宋体" w:hAnsi="宋体"/>
          <w:color w:val="auto"/>
          <w:szCs w:val="21"/>
          <w:highlight w:val="none"/>
        </w:rPr>
        <w:t>人提供工程</w:t>
      </w:r>
      <w:r>
        <w:rPr>
          <w:rFonts w:hint="eastAsia" w:ascii="宋体" w:hAnsi="宋体"/>
          <w:color w:val="auto"/>
          <w:szCs w:val="21"/>
          <w:highlight w:val="none"/>
        </w:rPr>
        <w:t>设计</w:t>
      </w:r>
      <w:r>
        <w:rPr>
          <w:rFonts w:ascii="宋体" w:hAnsi="宋体"/>
          <w:color w:val="auto"/>
          <w:szCs w:val="21"/>
          <w:highlight w:val="none"/>
        </w:rPr>
        <w:t>所必需的</w:t>
      </w:r>
      <w:r>
        <w:rPr>
          <w:rFonts w:hint="eastAsia" w:ascii="宋体" w:hAnsi="宋体"/>
          <w:color w:val="auto"/>
          <w:szCs w:val="21"/>
          <w:highlight w:val="none"/>
        </w:rPr>
        <w:t>工程</w:t>
      </w:r>
      <w:r>
        <w:rPr>
          <w:rFonts w:ascii="宋体" w:hAnsi="宋体"/>
          <w:color w:val="auto"/>
          <w:szCs w:val="21"/>
          <w:highlight w:val="none"/>
        </w:rPr>
        <w:t>设计资料，并对所提供资料的真实性、准确性和完整性负责。</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按照法律规定确需在工程设计开始后方能提供的设计资料，发包方应及时地在相应工程设计文件提交给发包方前的合理期限内提供，合理期限应以不影响设计人的正常设计为限。</w:t>
      </w:r>
    </w:p>
    <w:p>
      <w:pPr>
        <w:spacing w:line="460" w:lineRule="exact"/>
        <w:ind w:firstLine="480" w:firstLineChars="200"/>
        <w:rPr>
          <w:rFonts w:ascii="宋体" w:hAnsi="宋体"/>
          <w:color w:val="auto"/>
          <w:szCs w:val="21"/>
          <w:highlight w:val="none"/>
        </w:rPr>
      </w:pPr>
      <w:r>
        <w:rPr>
          <w:rFonts w:hint="eastAsia" w:ascii="宋体" w:hAnsi="宋体"/>
          <w:bCs/>
          <w:color w:val="auto"/>
          <w:szCs w:val="21"/>
          <w:highlight w:val="none"/>
        </w:rPr>
        <w:t>4.2</w:t>
      </w:r>
      <w:r>
        <w:rPr>
          <w:rFonts w:ascii="宋体" w:hAnsi="宋体"/>
          <w:bCs/>
          <w:color w:val="auto"/>
          <w:szCs w:val="21"/>
          <w:highlight w:val="none"/>
        </w:rPr>
        <w:t xml:space="preserve"> 逾期提供的责任</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发包方提交上述文件和资料超过约定期限的，超过约定期限</w:t>
      </w:r>
      <w:r>
        <w:rPr>
          <w:rFonts w:ascii="宋体" w:hAnsi="宋体"/>
          <w:color w:val="auto"/>
          <w:szCs w:val="21"/>
          <w:highlight w:val="none"/>
        </w:rPr>
        <w:t>15</w:t>
      </w:r>
      <w:r>
        <w:rPr>
          <w:rFonts w:hint="eastAsia" w:ascii="宋体" w:hAnsi="宋体"/>
          <w:color w:val="auto"/>
          <w:szCs w:val="21"/>
          <w:highlight w:val="none"/>
        </w:rPr>
        <w:t>天以内，设计人按本合同约定的交付工程设计文件时间相应顺延；超过约定期限</w:t>
      </w:r>
      <w:r>
        <w:rPr>
          <w:rFonts w:ascii="宋体" w:hAnsi="宋体"/>
          <w:color w:val="auto"/>
          <w:szCs w:val="21"/>
          <w:highlight w:val="none"/>
        </w:rPr>
        <w:t>15</w:t>
      </w:r>
      <w:r>
        <w:rPr>
          <w:rFonts w:hint="eastAsia" w:ascii="宋体" w:hAnsi="宋体"/>
          <w:color w:val="auto"/>
          <w:szCs w:val="21"/>
          <w:highlight w:val="none"/>
        </w:rPr>
        <w:t>天以外时，设计人有权重新确定提交工程设计文件的时间。工程设计资料逾期提供导致增加了设计工作量的，设计人可以要求发包方另行支付相应设计费用，并相应延长设计周期。</w:t>
      </w:r>
    </w:p>
    <w:p>
      <w:pPr>
        <w:pStyle w:val="6"/>
        <w:spacing w:line="460" w:lineRule="exact"/>
        <w:rPr>
          <w:color w:val="auto"/>
          <w:sz w:val="24"/>
          <w:szCs w:val="24"/>
          <w:highlight w:val="none"/>
        </w:rPr>
      </w:pPr>
      <w:bookmarkStart w:id="708" w:name="_Toc32172"/>
      <w:bookmarkStart w:id="709" w:name="_Toc337558758"/>
      <w:r>
        <w:rPr>
          <w:rFonts w:hint="eastAsia"/>
          <w:color w:val="auto"/>
          <w:sz w:val="24"/>
          <w:szCs w:val="24"/>
          <w:highlight w:val="none"/>
        </w:rPr>
        <w:t>5</w:t>
      </w:r>
      <w:r>
        <w:rPr>
          <w:color w:val="auto"/>
          <w:sz w:val="24"/>
          <w:szCs w:val="24"/>
          <w:highlight w:val="none"/>
        </w:rPr>
        <w:t>. 工程</w:t>
      </w:r>
      <w:r>
        <w:rPr>
          <w:rFonts w:hint="eastAsia"/>
          <w:color w:val="auto"/>
          <w:sz w:val="24"/>
          <w:szCs w:val="24"/>
          <w:highlight w:val="none"/>
        </w:rPr>
        <w:t>设计要求</w:t>
      </w:r>
      <w:bookmarkEnd w:id="708"/>
    </w:p>
    <w:bookmarkEnd w:id="709"/>
    <w:p>
      <w:pPr>
        <w:pStyle w:val="7"/>
        <w:spacing w:before="0" w:after="0" w:line="460" w:lineRule="exact"/>
        <w:ind w:firstLine="480" w:firstLineChars="200"/>
        <w:rPr>
          <w:rFonts w:ascii="宋体" w:hAnsi="宋体"/>
          <w:b w:val="0"/>
          <w:color w:val="auto"/>
          <w:sz w:val="24"/>
          <w:szCs w:val="24"/>
          <w:highlight w:val="none"/>
        </w:rPr>
      </w:pPr>
      <w:bookmarkStart w:id="710" w:name="_Toc337558759"/>
      <w:r>
        <w:rPr>
          <w:rFonts w:hint="eastAsia" w:ascii="宋体" w:hAnsi="宋体"/>
          <w:b w:val="0"/>
          <w:color w:val="auto"/>
          <w:sz w:val="24"/>
          <w:szCs w:val="24"/>
          <w:highlight w:val="none"/>
        </w:rPr>
        <w:t>5.1 工程设计一般要求</w:t>
      </w:r>
    </w:p>
    <w:p>
      <w:pPr>
        <w:pStyle w:val="7"/>
        <w:spacing w:before="0" w:after="0" w:line="460" w:lineRule="exact"/>
        <w:ind w:firstLine="480" w:firstLineChars="200"/>
        <w:rPr>
          <w:rFonts w:ascii="宋体" w:hAnsi="宋体"/>
          <w:b w:val="0"/>
          <w:color w:val="auto"/>
          <w:sz w:val="24"/>
          <w:szCs w:val="24"/>
          <w:highlight w:val="none"/>
        </w:rPr>
      </w:pPr>
      <w:bookmarkStart w:id="711" w:name="_Toc28467"/>
      <w:r>
        <w:rPr>
          <w:rFonts w:hint="eastAsia" w:ascii="宋体" w:hAnsi="宋体"/>
          <w:b w:val="0"/>
          <w:color w:val="auto"/>
          <w:sz w:val="24"/>
          <w:szCs w:val="24"/>
          <w:highlight w:val="none"/>
        </w:rPr>
        <w:t>5</w:t>
      </w:r>
      <w:r>
        <w:rPr>
          <w:rFonts w:ascii="宋体" w:hAnsi="宋体"/>
          <w:b w:val="0"/>
          <w:color w:val="auto"/>
          <w:sz w:val="24"/>
          <w:szCs w:val="24"/>
          <w:highlight w:val="none"/>
        </w:rPr>
        <w:t>.</w:t>
      </w:r>
      <w:r>
        <w:rPr>
          <w:rFonts w:hint="eastAsia" w:ascii="宋体" w:hAnsi="宋体"/>
          <w:b w:val="0"/>
          <w:color w:val="auto"/>
          <w:sz w:val="24"/>
          <w:szCs w:val="24"/>
          <w:highlight w:val="none"/>
        </w:rPr>
        <w:t>1.1 对发包方的</w:t>
      </w:r>
      <w:r>
        <w:rPr>
          <w:rFonts w:ascii="宋体" w:hAnsi="宋体"/>
          <w:b w:val="0"/>
          <w:color w:val="auto"/>
          <w:sz w:val="24"/>
          <w:szCs w:val="24"/>
          <w:highlight w:val="none"/>
        </w:rPr>
        <w:t>要求</w:t>
      </w:r>
      <w:bookmarkEnd w:id="711"/>
    </w:p>
    <w:p>
      <w:pPr>
        <w:pStyle w:val="7"/>
        <w:spacing w:before="0" w:after="0" w:line="460" w:lineRule="exact"/>
        <w:ind w:firstLine="480" w:firstLineChars="200"/>
        <w:rPr>
          <w:rFonts w:ascii="宋体" w:hAnsi="宋体"/>
          <w:b w:val="0"/>
          <w:color w:val="auto"/>
          <w:sz w:val="24"/>
          <w:szCs w:val="24"/>
          <w:highlight w:val="none"/>
        </w:rPr>
      </w:pPr>
      <w:r>
        <w:rPr>
          <w:rFonts w:hint="eastAsia" w:ascii="宋体" w:hAnsi="宋体"/>
          <w:b w:val="0"/>
          <w:color w:val="auto"/>
          <w:sz w:val="24"/>
          <w:szCs w:val="24"/>
          <w:highlight w:val="none"/>
        </w:rPr>
        <w:t>5.1.1.1 发包方应当遵守法律和技术标准，不得以任何理由要求设计人违反法律和工程质量、安全标准进行工程设计，降低工程质量。</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5.1.1.2 发包方要求进行主要技术指标控制的，钢材用量、混凝土用量等主要技术指标控制值应当符合有关工程设计标准的要求，且应当在工程设计开始前书面向设计人提出，经发包方与设计人协商一致后以书面形式确定作为本合同附件。</w:t>
      </w:r>
    </w:p>
    <w:p>
      <w:pPr>
        <w:spacing w:line="460" w:lineRule="exact"/>
        <w:ind w:firstLine="562"/>
        <w:rPr>
          <w:rFonts w:ascii="宋体" w:hAnsi="宋体"/>
          <w:color w:val="auto"/>
          <w:szCs w:val="21"/>
          <w:highlight w:val="none"/>
        </w:rPr>
      </w:pPr>
      <w:r>
        <w:rPr>
          <w:rFonts w:hint="eastAsia" w:ascii="宋体" w:hAnsi="宋体"/>
          <w:color w:val="auto"/>
          <w:szCs w:val="21"/>
          <w:highlight w:val="none"/>
        </w:rPr>
        <w:t>5.1.1.3 发包方应当严格遵守主要技术指标控制的前提条件，由于发包方的原因导致工程设计文件超出主要技术指标控制值的，发包方承担相应责任。</w:t>
      </w:r>
    </w:p>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712" w:name="_Toc30612"/>
      <w:r>
        <w:rPr>
          <w:rFonts w:hint="eastAsia" w:ascii="宋体" w:hAnsi="宋体"/>
          <w:b w:val="0"/>
          <w:color w:val="auto"/>
          <w:sz w:val="24"/>
          <w:szCs w:val="24"/>
          <w:highlight w:val="none"/>
        </w:rPr>
        <w:t>5.1.2 对设计人的要求</w:t>
      </w:r>
      <w:bookmarkEnd w:id="712"/>
    </w:p>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713" w:name="_Toc23253"/>
      <w:r>
        <w:rPr>
          <w:rFonts w:hint="eastAsia" w:ascii="宋体" w:hAnsi="宋体"/>
          <w:b w:val="0"/>
          <w:color w:val="auto"/>
          <w:sz w:val="24"/>
          <w:szCs w:val="24"/>
          <w:highlight w:val="none"/>
        </w:rPr>
        <w:t>5.1.2.1 设计人应当按法律和技术标准的强制性规定及发包方要求进行工程设计。</w:t>
      </w:r>
      <w:r>
        <w:rPr>
          <w:rFonts w:ascii="宋体" w:hAnsi="宋体"/>
          <w:b w:val="0"/>
          <w:color w:val="auto"/>
          <w:sz w:val="24"/>
          <w:szCs w:val="24"/>
          <w:highlight w:val="none"/>
        </w:rPr>
        <w:t>有关工程</w:t>
      </w:r>
      <w:r>
        <w:rPr>
          <w:rFonts w:hint="eastAsia" w:ascii="宋体" w:hAnsi="宋体"/>
          <w:b w:val="0"/>
          <w:color w:val="auto"/>
          <w:sz w:val="24"/>
          <w:szCs w:val="24"/>
          <w:highlight w:val="none"/>
        </w:rPr>
        <w:t>设计</w:t>
      </w:r>
      <w:r>
        <w:rPr>
          <w:rFonts w:ascii="宋体" w:hAnsi="宋体"/>
          <w:b w:val="0"/>
          <w:color w:val="auto"/>
          <w:sz w:val="24"/>
          <w:szCs w:val="24"/>
          <w:highlight w:val="none"/>
        </w:rPr>
        <w:t>的特殊标准或要求由合同当事人在专用合同条款中约定。</w:t>
      </w:r>
      <w:bookmarkEnd w:id="713"/>
    </w:p>
    <w:p>
      <w:pPr>
        <w:spacing w:line="460" w:lineRule="exact"/>
        <w:ind w:firstLine="650"/>
        <w:rPr>
          <w:rFonts w:ascii="宋体" w:hAnsi="宋体"/>
          <w:color w:val="auto"/>
          <w:szCs w:val="21"/>
          <w:highlight w:val="none"/>
        </w:rPr>
      </w:pPr>
      <w:r>
        <w:rPr>
          <w:rFonts w:hint="eastAsia" w:ascii="宋体" w:hAnsi="宋体"/>
          <w:bCs/>
          <w:color w:val="auto"/>
          <w:szCs w:val="21"/>
          <w:highlight w:val="none"/>
        </w:rPr>
        <w:t>设计人发现发包方提供的工程设计资料有问题的，设计人应当及时通知发包方并经发包方确认。</w:t>
      </w:r>
    </w:p>
    <w:bookmarkEnd w:id="710"/>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方提出遵守新标准的建议，对强制性的规定或标准应当遵照执行。因发包方采纳设计人的建议或遵守基准日期后新的强制性的规定或标准，导致</w:t>
      </w:r>
      <w:r>
        <w:rPr>
          <w:rFonts w:ascii="宋体" w:hAnsi="宋体"/>
          <w:color w:val="auto"/>
          <w:szCs w:val="21"/>
          <w:highlight w:val="none"/>
        </w:rPr>
        <w:t>增加</w:t>
      </w:r>
      <w:r>
        <w:rPr>
          <w:rFonts w:hint="eastAsia" w:ascii="宋体" w:hAnsi="宋体"/>
          <w:color w:val="auto"/>
          <w:szCs w:val="21"/>
          <w:highlight w:val="none"/>
        </w:rPr>
        <w:t>设计</w:t>
      </w:r>
      <w:r>
        <w:rPr>
          <w:rFonts w:ascii="宋体" w:hAnsi="宋体"/>
          <w:color w:val="auto"/>
          <w:szCs w:val="21"/>
          <w:highlight w:val="none"/>
        </w:rPr>
        <w:t>费用和（或）</w:t>
      </w:r>
      <w:r>
        <w:rPr>
          <w:rFonts w:hint="eastAsia" w:ascii="宋体" w:hAnsi="宋体"/>
          <w:color w:val="auto"/>
          <w:szCs w:val="21"/>
          <w:highlight w:val="none"/>
        </w:rPr>
        <w:t>设计周期延长的，</w:t>
      </w:r>
      <w:r>
        <w:rPr>
          <w:rFonts w:ascii="宋体" w:hAnsi="宋体"/>
          <w:color w:val="auto"/>
          <w:szCs w:val="21"/>
          <w:highlight w:val="none"/>
        </w:rPr>
        <w:t>由发包方承担</w:t>
      </w:r>
      <w:r>
        <w:rPr>
          <w:rFonts w:hint="eastAsia" w:ascii="宋体" w:hAnsi="宋体"/>
          <w:color w:val="auto"/>
          <w:szCs w:val="21"/>
          <w:highlight w:val="none"/>
        </w:rPr>
        <w:t>。</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5.1.2.3 设计人应当根据建筑工程的使用功能和专业技术协调要求，合理确定基础类型、结构体系、结构布置、使用荷载及综合管线等。</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5.1.2.4 设计人应当严格执行其双方书面确认的主要技术指标控制值，由于设计人的原因导致工程设计文件超出在专用合同条款中约定的主要技术指标控制值比例的，设计人应当承担相应的违约责任。</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5.1.2.5 设计人在工程设计中选用的材料、设备，应当注明其规格、型号、性能等技术指标及适应性，满足质量、安全、节能、环保等要求。</w:t>
      </w:r>
    </w:p>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714" w:name="_Toc15170"/>
      <w:r>
        <w:rPr>
          <w:rFonts w:hint="eastAsia" w:ascii="宋体" w:hAnsi="宋体"/>
          <w:b w:val="0"/>
          <w:color w:val="auto"/>
          <w:sz w:val="24"/>
          <w:szCs w:val="24"/>
          <w:highlight w:val="none"/>
        </w:rPr>
        <w:t>5.2 工程设计保证措施</w:t>
      </w:r>
      <w:bookmarkEnd w:id="714"/>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.1 发包方的</w:t>
      </w:r>
      <w:r>
        <w:rPr>
          <w:rFonts w:hint="eastAsia" w:ascii="宋体" w:hAnsi="宋体"/>
          <w:color w:val="auto"/>
          <w:szCs w:val="21"/>
          <w:highlight w:val="none"/>
        </w:rPr>
        <w:t>保证措施</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发包方应按照法律规定及合同约定完成与工程</w:t>
      </w:r>
      <w:r>
        <w:rPr>
          <w:rFonts w:hint="eastAsia" w:ascii="宋体" w:hAnsi="宋体"/>
          <w:color w:val="auto"/>
          <w:szCs w:val="21"/>
          <w:highlight w:val="none"/>
        </w:rPr>
        <w:t>设计</w:t>
      </w:r>
      <w:r>
        <w:rPr>
          <w:rFonts w:ascii="宋体" w:hAnsi="宋体"/>
          <w:color w:val="auto"/>
          <w:szCs w:val="21"/>
          <w:highlight w:val="none"/>
        </w:rPr>
        <w:t>有关的各项工作。</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 xml:space="preserve">.2 </w:t>
      </w:r>
      <w:r>
        <w:rPr>
          <w:rFonts w:hint="eastAsia" w:ascii="宋体" w:hAnsi="宋体"/>
          <w:color w:val="auto"/>
          <w:szCs w:val="21"/>
          <w:highlight w:val="none"/>
        </w:rPr>
        <w:t>设计</w:t>
      </w:r>
      <w:r>
        <w:rPr>
          <w:rFonts w:ascii="宋体" w:hAnsi="宋体"/>
          <w:color w:val="auto"/>
          <w:szCs w:val="21"/>
          <w:highlight w:val="none"/>
        </w:rPr>
        <w:t>人的</w:t>
      </w:r>
      <w:r>
        <w:rPr>
          <w:rFonts w:hint="eastAsia" w:ascii="宋体" w:hAnsi="宋体"/>
          <w:color w:val="auto"/>
          <w:szCs w:val="21"/>
          <w:highlight w:val="none"/>
        </w:rPr>
        <w:t>保证措施</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pPr>
        <w:pStyle w:val="7"/>
        <w:spacing w:before="0" w:after="0" w:line="460" w:lineRule="exact"/>
        <w:ind w:firstLine="480" w:firstLineChars="200"/>
        <w:rPr>
          <w:rFonts w:ascii="宋体" w:hAnsi="宋体"/>
          <w:b w:val="0"/>
          <w:color w:val="auto"/>
          <w:sz w:val="24"/>
          <w:szCs w:val="24"/>
          <w:highlight w:val="none"/>
        </w:rPr>
      </w:pPr>
      <w:bookmarkStart w:id="715" w:name="_Toc24545"/>
      <w:r>
        <w:rPr>
          <w:rFonts w:hint="eastAsia" w:ascii="宋体" w:hAnsi="宋体"/>
          <w:b w:val="0"/>
          <w:color w:val="auto"/>
          <w:sz w:val="24"/>
          <w:szCs w:val="24"/>
          <w:highlight w:val="none"/>
        </w:rPr>
        <w:t>5</w:t>
      </w:r>
      <w:r>
        <w:rPr>
          <w:rFonts w:ascii="宋体" w:hAnsi="宋体"/>
          <w:b w:val="0"/>
          <w:color w:val="auto"/>
          <w:sz w:val="24"/>
          <w:szCs w:val="24"/>
          <w:highlight w:val="none"/>
        </w:rPr>
        <w:t>.</w:t>
      </w:r>
      <w:r>
        <w:rPr>
          <w:rFonts w:hint="eastAsia" w:ascii="宋体" w:hAnsi="宋体"/>
          <w:b w:val="0"/>
          <w:color w:val="auto"/>
          <w:sz w:val="24"/>
          <w:szCs w:val="24"/>
          <w:highlight w:val="none"/>
        </w:rPr>
        <w:t>3 工程设计文件的要求</w:t>
      </w:r>
      <w:bookmarkEnd w:id="715"/>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5.3.1 工程设计文件的编制应符合法律、技术标准的强制性规定及合同的要求。</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5.3.2 工程设计依据应完整、准确、可靠，设计方案论证充分，计算成果可靠，并能够实施。</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5.3.3 工程设计文件的深度应满足本合同相应设计阶段的规定要求，并符合国家和行业现行有效的相关规定。</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5.3.4 工程设计文件必须保证工程质量和施工安全等方面的要求，按照有关法律法规规定在工程设计文件中提出保障施工作业人员安全和预防生产安全事故的措施建议。</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5.3.5 应根据法律、技术标准要求，保证房屋建筑工程的合理使用寿命年限，并应在工程设计文件中注明相应的合理使用寿命年限。</w:t>
      </w:r>
    </w:p>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716" w:name="_Toc13060"/>
      <w:bookmarkStart w:id="717" w:name="_Toc351203536"/>
      <w:bookmarkStart w:id="718" w:name="_Toc337558762"/>
      <w:r>
        <w:rPr>
          <w:rFonts w:hint="eastAsia" w:ascii="宋体" w:hAnsi="宋体"/>
          <w:b w:val="0"/>
          <w:color w:val="auto"/>
          <w:sz w:val="24"/>
          <w:szCs w:val="24"/>
          <w:highlight w:val="none"/>
        </w:rPr>
        <w:t>5</w:t>
      </w:r>
      <w:r>
        <w:rPr>
          <w:rFonts w:ascii="宋体" w:hAnsi="宋体"/>
          <w:b w:val="0"/>
          <w:color w:val="auto"/>
          <w:sz w:val="24"/>
          <w:szCs w:val="24"/>
          <w:highlight w:val="none"/>
        </w:rPr>
        <w:t>.</w:t>
      </w:r>
      <w:r>
        <w:rPr>
          <w:rFonts w:hint="eastAsia" w:ascii="宋体" w:hAnsi="宋体"/>
          <w:b w:val="0"/>
          <w:color w:val="auto"/>
          <w:sz w:val="24"/>
          <w:szCs w:val="24"/>
          <w:highlight w:val="none"/>
        </w:rPr>
        <w:t xml:space="preserve">4 </w:t>
      </w:r>
      <w:r>
        <w:rPr>
          <w:rFonts w:ascii="宋体" w:hAnsi="宋体"/>
          <w:b w:val="0"/>
          <w:color w:val="auto"/>
          <w:sz w:val="24"/>
          <w:szCs w:val="24"/>
          <w:highlight w:val="none"/>
        </w:rPr>
        <w:t>不合格工程</w:t>
      </w:r>
      <w:r>
        <w:rPr>
          <w:rFonts w:hint="eastAsia" w:ascii="宋体" w:hAnsi="宋体"/>
          <w:b w:val="0"/>
          <w:color w:val="auto"/>
          <w:sz w:val="24"/>
          <w:szCs w:val="24"/>
          <w:highlight w:val="none"/>
        </w:rPr>
        <w:t>设计文件</w:t>
      </w:r>
      <w:r>
        <w:rPr>
          <w:rFonts w:ascii="宋体" w:hAnsi="宋体"/>
          <w:b w:val="0"/>
          <w:color w:val="auto"/>
          <w:sz w:val="24"/>
          <w:szCs w:val="24"/>
          <w:highlight w:val="none"/>
        </w:rPr>
        <w:t>的处理</w:t>
      </w:r>
      <w:bookmarkEnd w:id="716"/>
      <w:bookmarkEnd w:id="717"/>
    </w:p>
    <w:bookmarkEnd w:id="718"/>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4.1</w:t>
      </w:r>
      <w:r>
        <w:rPr>
          <w:rFonts w:ascii="宋体" w:hAnsi="宋体"/>
          <w:color w:val="auto"/>
          <w:szCs w:val="21"/>
          <w:highlight w:val="none"/>
        </w:rPr>
        <w:t xml:space="preserve"> 因</w:t>
      </w:r>
      <w:r>
        <w:rPr>
          <w:rFonts w:hint="eastAsia" w:ascii="宋体" w:hAnsi="宋体"/>
          <w:color w:val="auto"/>
          <w:szCs w:val="21"/>
          <w:highlight w:val="none"/>
        </w:rPr>
        <w:t>设计</w:t>
      </w:r>
      <w:r>
        <w:rPr>
          <w:rFonts w:ascii="宋体" w:hAnsi="宋体"/>
          <w:color w:val="auto"/>
          <w:szCs w:val="21"/>
          <w:highlight w:val="none"/>
        </w:rPr>
        <w:t>人原因造成工程</w:t>
      </w:r>
      <w:r>
        <w:rPr>
          <w:rFonts w:hint="eastAsia" w:ascii="宋体" w:hAnsi="宋体"/>
          <w:color w:val="auto"/>
          <w:szCs w:val="21"/>
          <w:highlight w:val="none"/>
        </w:rPr>
        <w:t>设计文件</w:t>
      </w:r>
      <w:r>
        <w:rPr>
          <w:rFonts w:ascii="宋体" w:hAnsi="宋体"/>
          <w:color w:val="auto"/>
          <w:szCs w:val="21"/>
          <w:highlight w:val="none"/>
        </w:rPr>
        <w:t>不合格的，发包方有权要求</w:t>
      </w:r>
      <w:r>
        <w:rPr>
          <w:rFonts w:hint="eastAsia" w:ascii="宋体" w:hAnsi="宋体"/>
          <w:color w:val="auto"/>
          <w:szCs w:val="21"/>
          <w:highlight w:val="none"/>
        </w:rPr>
        <w:t>设计</w:t>
      </w:r>
      <w:r>
        <w:rPr>
          <w:rFonts w:ascii="宋体" w:hAnsi="宋体"/>
          <w:color w:val="auto"/>
          <w:szCs w:val="21"/>
          <w:highlight w:val="none"/>
        </w:rPr>
        <w:t>人采取补救措施，直至达到合同要求的质量标准</w:t>
      </w:r>
      <w:r>
        <w:rPr>
          <w:rFonts w:hint="eastAsia" w:ascii="宋体" w:hAnsi="宋体"/>
          <w:color w:val="auto"/>
          <w:szCs w:val="21"/>
          <w:highlight w:val="none"/>
        </w:rPr>
        <w:t>，并按第14.2款〔设计人违约责任〕的约定承担责任</w:t>
      </w:r>
      <w:r>
        <w:rPr>
          <w:rFonts w:ascii="宋体" w:hAnsi="宋体"/>
          <w:color w:val="auto"/>
          <w:szCs w:val="21"/>
          <w:highlight w:val="none"/>
        </w:rPr>
        <w:t xml:space="preserve">。 </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4.2</w:t>
      </w:r>
      <w:r>
        <w:rPr>
          <w:rFonts w:ascii="宋体" w:hAnsi="宋体"/>
          <w:color w:val="auto"/>
          <w:szCs w:val="21"/>
          <w:highlight w:val="none"/>
        </w:rPr>
        <w:t xml:space="preserve"> 因发包方原因造成工程</w:t>
      </w:r>
      <w:r>
        <w:rPr>
          <w:rFonts w:hint="eastAsia" w:ascii="宋体" w:hAnsi="宋体"/>
          <w:color w:val="auto"/>
          <w:szCs w:val="21"/>
          <w:highlight w:val="none"/>
        </w:rPr>
        <w:t>设计文件</w:t>
      </w:r>
      <w:r>
        <w:rPr>
          <w:rFonts w:ascii="宋体" w:hAnsi="宋体"/>
          <w:color w:val="auto"/>
          <w:szCs w:val="21"/>
          <w:highlight w:val="none"/>
        </w:rPr>
        <w:t>不合格的，</w:t>
      </w:r>
      <w:r>
        <w:rPr>
          <w:rFonts w:hint="eastAsia" w:ascii="宋体" w:hAnsi="宋体"/>
          <w:color w:val="auto"/>
          <w:szCs w:val="21"/>
          <w:highlight w:val="none"/>
        </w:rPr>
        <w:t>设计人应当采取补救措施，直至达到合同要求的质量标准，</w:t>
      </w:r>
      <w:r>
        <w:rPr>
          <w:rFonts w:ascii="宋体" w:hAnsi="宋体"/>
          <w:color w:val="auto"/>
          <w:szCs w:val="21"/>
          <w:highlight w:val="none"/>
        </w:rPr>
        <w:t>由此增加的</w:t>
      </w:r>
      <w:r>
        <w:rPr>
          <w:rFonts w:hint="eastAsia" w:ascii="宋体" w:hAnsi="宋体"/>
          <w:color w:val="auto"/>
          <w:szCs w:val="21"/>
          <w:highlight w:val="none"/>
        </w:rPr>
        <w:t>设计</w:t>
      </w:r>
      <w:r>
        <w:rPr>
          <w:rFonts w:ascii="宋体" w:hAnsi="宋体"/>
          <w:color w:val="auto"/>
          <w:szCs w:val="21"/>
          <w:highlight w:val="none"/>
        </w:rPr>
        <w:t>费用和（或）</w:t>
      </w:r>
      <w:r>
        <w:rPr>
          <w:rFonts w:hint="eastAsia" w:ascii="宋体" w:hAnsi="宋体"/>
          <w:color w:val="auto"/>
          <w:szCs w:val="21"/>
          <w:highlight w:val="none"/>
        </w:rPr>
        <w:t>设计周期的延长</w:t>
      </w:r>
      <w:r>
        <w:rPr>
          <w:rFonts w:ascii="宋体" w:hAnsi="宋体"/>
          <w:color w:val="auto"/>
          <w:szCs w:val="21"/>
          <w:highlight w:val="none"/>
        </w:rPr>
        <w:t>由发包方承担。</w:t>
      </w:r>
    </w:p>
    <w:p>
      <w:pPr>
        <w:pStyle w:val="6"/>
        <w:spacing w:line="460" w:lineRule="exact"/>
        <w:rPr>
          <w:color w:val="auto"/>
          <w:sz w:val="24"/>
          <w:szCs w:val="24"/>
          <w:highlight w:val="none"/>
        </w:rPr>
      </w:pPr>
      <w:bookmarkStart w:id="719" w:name="_Toc32392"/>
      <w:bookmarkStart w:id="720" w:name="_Toc337558767"/>
      <w:r>
        <w:rPr>
          <w:rFonts w:hint="eastAsia"/>
          <w:color w:val="auto"/>
          <w:sz w:val="24"/>
          <w:szCs w:val="24"/>
          <w:highlight w:val="none"/>
        </w:rPr>
        <w:t>6</w:t>
      </w:r>
      <w:r>
        <w:rPr>
          <w:color w:val="auto"/>
          <w:sz w:val="24"/>
          <w:szCs w:val="24"/>
          <w:highlight w:val="none"/>
        </w:rPr>
        <w:t xml:space="preserve">. </w:t>
      </w:r>
      <w:r>
        <w:rPr>
          <w:rFonts w:hint="eastAsia"/>
          <w:color w:val="auto"/>
          <w:sz w:val="24"/>
          <w:szCs w:val="24"/>
          <w:highlight w:val="none"/>
        </w:rPr>
        <w:t>工程设计</w:t>
      </w:r>
      <w:r>
        <w:rPr>
          <w:color w:val="auto"/>
          <w:sz w:val="24"/>
          <w:szCs w:val="24"/>
          <w:highlight w:val="none"/>
        </w:rPr>
        <w:t>进度</w:t>
      </w:r>
      <w:r>
        <w:rPr>
          <w:rFonts w:hint="eastAsia"/>
          <w:color w:val="auto"/>
          <w:sz w:val="24"/>
          <w:szCs w:val="24"/>
          <w:highlight w:val="none"/>
        </w:rPr>
        <w:t>与周期</w:t>
      </w:r>
      <w:bookmarkEnd w:id="719"/>
    </w:p>
    <w:bookmarkEnd w:id="720"/>
    <w:p>
      <w:pPr>
        <w:pStyle w:val="7"/>
        <w:spacing w:before="0" w:after="0" w:line="460" w:lineRule="exact"/>
        <w:ind w:firstLine="480" w:firstLineChars="200"/>
        <w:rPr>
          <w:rFonts w:ascii="宋体" w:hAnsi="宋体"/>
          <w:b w:val="0"/>
          <w:color w:val="auto"/>
          <w:sz w:val="24"/>
          <w:szCs w:val="24"/>
          <w:highlight w:val="none"/>
        </w:rPr>
      </w:pPr>
      <w:bookmarkStart w:id="721" w:name="_Toc30055"/>
      <w:bookmarkStart w:id="722" w:name="_Toc337558769"/>
      <w:bookmarkStart w:id="723" w:name="_Toc296503066"/>
      <w:bookmarkStart w:id="724" w:name="_Toc296346567"/>
      <w:r>
        <w:rPr>
          <w:rFonts w:hint="eastAsia" w:ascii="宋体" w:hAnsi="宋体"/>
          <w:b w:val="0"/>
          <w:color w:val="auto"/>
          <w:sz w:val="24"/>
          <w:szCs w:val="24"/>
          <w:highlight w:val="none"/>
        </w:rPr>
        <w:t>6</w:t>
      </w:r>
      <w:r>
        <w:rPr>
          <w:rFonts w:ascii="宋体" w:hAnsi="宋体"/>
          <w:b w:val="0"/>
          <w:color w:val="auto"/>
          <w:sz w:val="24"/>
          <w:szCs w:val="24"/>
          <w:highlight w:val="none"/>
        </w:rPr>
        <w:t>.</w:t>
      </w:r>
      <w:r>
        <w:rPr>
          <w:rFonts w:hint="eastAsia" w:ascii="宋体" w:hAnsi="宋体"/>
          <w:b w:val="0"/>
          <w:color w:val="auto"/>
          <w:sz w:val="24"/>
          <w:szCs w:val="24"/>
          <w:highlight w:val="none"/>
        </w:rPr>
        <w:t>1</w:t>
      </w:r>
      <w:r>
        <w:rPr>
          <w:rFonts w:ascii="宋体" w:hAnsi="宋体"/>
          <w:b w:val="0"/>
          <w:color w:val="auto"/>
          <w:sz w:val="24"/>
          <w:szCs w:val="24"/>
          <w:highlight w:val="none"/>
        </w:rPr>
        <w:t xml:space="preserve"> </w:t>
      </w:r>
      <w:r>
        <w:rPr>
          <w:rFonts w:hint="eastAsia" w:ascii="宋体" w:hAnsi="宋体"/>
          <w:b w:val="0"/>
          <w:color w:val="auto"/>
          <w:sz w:val="24"/>
          <w:szCs w:val="24"/>
          <w:highlight w:val="none"/>
        </w:rPr>
        <w:t>工程设计</w:t>
      </w:r>
      <w:r>
        <w:rPr>
          <w:rFonts w:ascii="宋体" w:hAnsi="宋体"/>
          <w:b w:val="0"/>
          <w:color w:val="auto"/>
          <w:sz w:val="24"/>
          <w:szCs w:val="24"/>
          <w:highlight w:val="none"/>
        </w:rPr>
        <w:t>进度计划</w:t>
      </w:r>
      <w:bookmarkEnd w:id="721"/>
    </w:p>
    <w:bookmarkEnd w:id="722"/>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 xml:space="preserve">.1 </w:t>
      </w:r>
      <w:r>
        <w:rPr>
          <w:rFonts w:hint="eastAsia" w:ascii="宋体" w:hAnsi="宋体"/>
          <w:color w:val="auto"/>
          <w:szCs w:val="21"/>
          <w:highlight w:val="none"/>
        </w:rPr>
        <w:t>工程设计</w:t>
      </w:r>
      <w:r>
        <w:rPr>
          <w:rFonts w:ascii="宋体" w:hAnsi="宋体"/>
          <w:color w:val="auto"/>
          <w:szCs w:val="21"/>
          <w:highlight w:val="none"/>
        </w:rPr>
        <w:t>进度计划的编制</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人应按照</w:t>
      </w:r>
      <w:r>
        <w:rPr>
          <w:rFonts w:hint="eastAsia" w:ascii="宋体" w:hAnsi="宋体"/>
          <w:color w:val="auto"/>
          <w:szCs w:val="21"/>
          <w:highlight w:val="none"/>
        </w:rPr>
        <w:t>专用合同条款</w:t>
      </w:r>
      <w:r>
        <w:rPr>
          <w:rFonts w:ascii="宋体" w:hAnsi="宋体"/>
          <w:color w:val="auto"/>
          <w:szCs w:val="21"/>
          <w:highlight w:val="none"/>
        </w:rPr>
        <w:t>约定提交</w:t>
      </w:r>
      <w:r>
        <w:rPr>
          <w:rFonts w:hint="eastAsia" w:ascii="宋体" w:hAnsi="宋体"/>
          <w:color w:val="auto"/>
          <w:szCs w:val="21"/>
          <w:highlight w:val="none"/>
        </w:rPr>
        <w:t>工程设计</w:t>
      </w:r>
      <w:r>
        <w:rPr>
          <w:rFonts w:ascii="宋体" w:hAnsi="宋体"/>
          <w:color w:val="auto"/>
          <w:szCs w:val="21"/>
          <w:highlight w:val="none"/>
        </w:rPr>
        <w:t>进度计划，</w:t>
      </w:r>
      <w:r>
        <w:rPr>
          <w:rFonts w:hint="eastAsia" w:ascii="宋体" w:hAnsi="宋体"/>
          <w:color w:val="auto"/>
          <w:szCs w:val="21"/>
          <w:highlight w:val="none"/>
        </w:rPr>
        <w:t>工程设计</w:t>
      </w:r>
      <w:r>
        <w:rPr>
          <w:rFonts w:ascii="宋体" w:hAnsi="宋体"/>
          <w:color w:val="auto"/>
          <w:szCs w:val="21"/>
          <w:highlight w:val="none"/>
        </w:rPr>
        <w:t>进度计划的编制应当符合法律规定和一般工程</w:t>
      </w:r>
      <w:r>
        <w:rPr>
          <w:rFonts w:hint="eastAsia" w:ascii="宋体" w:hAnsi="宋体"/>
          <w:color w:val="auto"/>
          <w:szCs w:val="21"/>
          <w:highlight w:val="none"/>
        </w:rPr>
        <w:t>设计</w:t>
      </w:r>
      <w:r>
        <w:rPr>
          <w:rFonts w:ascii="宋体" w:hAnsi="宋体"/>
          <w:color w:val="auto"/>
          <w:szCs w:val="21"/>
          <w:highlight w:val="none"/>
        </w:rPr>
        <w:t>实践惯例，</w:t>
      </w:r>
      <w:r>
        <w:rPr>
          <w:rFonts w:hint="eastAsia" w:ascii="宋体" w:hAnsi="宋体"/>
          <w:color w:val="auto"/>
          <w:szCs w:val="21"/>
          <w:highlight w:val="none"/>
        </w:rPr>
        <w:t>工程设计</w:t>
      </w:r>
      <w:r>
        <w:rPr>
          <w:rFonts w:ascii="宋体" w:hAnsi="宋体"/>
          <w:color w:val="auto"/>
          <w:szCs w:val="21"/>
          <w:highlight w:val="none"/>
        </w:rPr>
        <w:t>进度计划经发包方批准后实施。</w:t>
      </w:r>
      <w:r>
        <w:rPr>
          <w:rFonts w:hint="eastAsia" w:ascii="宋体" w:hAnsi="宋体"/>
          <w:color w:val="auto"/>
          <w:szCs w:val="21"/>
          <w:highlight w:val="none"/>
        </w:rPr>
        <w:t>工程设计</w:t>
      </w:r>
      <w:r>
        <w:rPr>
          <w:rFonts w:ascii="宋体" w:hAnsi="宋体"/>
          <w:color w:val="auto"/>
          <w:szCs w:val="21"/>
          <w:highlight w:val="none"/>
        </w:rPr>
        <w:t>进度计划是控制工程</w:t>
      </w:r>
      <w:r>
        <w:rPr>
          <w:rFonts w:hint="eastAsia" w:ascii="宋体" w:hAnsi="宋体"/>
          <w:color w:val="auto"/>
          <w:szCs w:val="21"/>
          <w:highlight w:val="none"/>
        </w:rPr>
        <w:t>设计</w:t>
      </w:r>
      <w:r>
        <w:rPr>
          <w:rFonts w:ascii="宋体" w:hAnsi="宋体"/>
          <w:color w:val="auto"/>
          <w:szCs w:val="21"/>
          <w:highlight w:val="none"/>
        </w:rPr>
        <w:t>进度的依据，发包方有权按照</w:t>
      </w:r>
      <w:r>
        <w:rPr>
          <w:rFonts w:hint="eastAsia" w:ascii="宋体" w:hAnsi="宋体"/>
          <w:color w:val="auto"/>
          <w:szCs w:val="21"/>
          <w:highlight w:val="none"/>
        </w:rPr>
        <w:t>工程设计</w:t>
      </w:r>
      <w:r>
        <w:rPr>
          <w:rFonts w:ascii="宋体" w:hAnsi="宋体"/>
          <w:color w:val="auto"/>
          <w:szCs w:val="21"/>
          <w:highlight w:val="none"/>
        </w:rPr>
        <w:t>进度计划</w:t>
      </w:r>
      <w:r>
        <w:rPr>
          <w:rFonts w:hint="eastAsia" w:ascii="宋体" w:hAnsi="宋体"/>
          <w:color w:val="auto"/>
          <w:szCs w:val="21"/>
          <w:highlight w:val="none"/>
        </w:rPr>
        <w:t>中列明的关键性控制节点</w:t>
      </w:r>
      <w:r>
        <w:rPr>
          <w:rFonts w:ascii="宋体" w:hAnsi="宋体"/>
          <w:color w:val="auto"/>
          <w:szCs w:val="21"/>
          <w:highlight w:val="none"/>
        </w:rPr>
        <w:t>检查工程</w:t>
      </w:r>
      <w:r>
        <w:rPr>
          <w:rFonts w:hint="eastAsia" w:ascii="宋体" w:hAnsi="宋体"/>
          <w:color w:val="auto"/>
          <w:szCs w:val="21"/>
          <w:highlight w:val="none"/>
        </w:rPr>
        <w:t>设计</w:t>
      </w:r>
      <w:r>
        <w:rPr>
          <w:rFonts w:ascii="宋体" w:hAnsi="宋体"/>
          <w:color w:val="auto"/>
          <w:szCs w:val="21"/>
          <w:highlight w:val="none"/>
        </w:rPr>
        <w:t>进度情况。</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工程设计进度计划中的设计周期应由发包方与设计人协商确定，明确约定各阶段设计任务的完成时间区间，包括各阶段设计过程中设计人与发包方的交流时间，但不包括相关政府部门对设计成果的审批时间及发包方的审查时间。</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 xml:space="preserve">.2 </w:t>
      </w:r>
      <w:r>
        <w:rPr>
          <w:rFonts w:hint="eastAsia" w:ascii="宋体" w:hAnsi="宋体"/>
          <w:color w:val="auto"/>
          <w:szCs w:val="21"/>
          <w:highlight w:val="none"/>
        </w:rPr>
        <w:t>工程设计</w:t>
      </w:r>
      <w:r>
        <w:rPr>
          <w:rFonts w:ascii="宋体" w:hAnsi="宋体"/>
          <w:color w:val="auto"/>
          <w:szCs w:val="21"/>
          <w:highlight w:val="none"/>
        </w:rPr>
        <w:t>进度计划的修订</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工程设计</w:t>
      </w:r>
      <w:r>
        <w:rPr>
          <w:rFonts w:ascii="宋体" w:hAnsi="宋体"/>
          <w:color w:val="auto"/>
          <w:szCs w:val="21"/>
          <w:highlight w:val="none"/>
        </w:rPr>
        <w:t>进度计划不符合合同要求或与工程</w:t>
      </w:r>
      <w:r>
        <w:rPr>
          <w:rFonts w:hint="eastAsia" w:ascii="宋体" w:hAnsi="宋体"/>
          <w:color w:val="auto"/>
          <w:szCs w:val="21"/>
          <w:highlight w:val="none"/>
        </w:rPr>
        <w:t>设计</w:t>
      </w:r>
      <w:r>
        <w:rPr>
          <w:rFonts w:ascii="宋体" w:hAnsi="宋体"/>
          <w:color w:val="auto"/>
          <w:szCs w:val="21"/>
          <w:highlight w:val="none"/>
        </w:rPr>
        <w:t>的实际进度不一致的，</w:t>
      </w:r>
      <w:r>
        <w:rPr>
          <w:rFonts w:hint="eastAsia" w:ascii="宋体" w:hAnsi="宋体"/>
          <w:color w:val="auto"/>
          <w:szCs w:val="21"/>
          <w:highlight w:val="none"/>
        </w:rPr>
        <w:t>设计</w:t>
      </w:r>
      <w:r>
        <w:rPr>
          <w:rFonts w:ascii="宋体" w:hAnsi="宋体"/>
          <w:color w:val="auto"/>
          <w:szCs w:val="21"/>
          <w:highlight w:val="none"/>
        </w:rPr>
        <w:t>人应向</w:t>
      </w:r>
      <w:r>
        <w:rPr>
          <w:rFonts w:hint="eastAsia" w:ascii="宋体" w:hAnsi="宋体"/>
          <w:color w:val="auto"/>
          <w:szCs w:val="21"/>
          <w:highlight w:val="none"/>
        </w:rPr>
        <w:t>发包方</w:t>
      </w:r>
      <w:r>
        <w:rPr>
          <w:rFonts w:ascii="宋体" w:hAnsi="宋体"/>
          <w:color w:val="auto"/>
          <w:szCs w:val="21"/>
          <w:highlight w:val="none"/>
        </w:rPr>
        <w:t>提交修订的</w:t>
      </w:r>
      <w:r>
        <w:rPr>
          <w:rFonts w:hint="eastAsia" w:ascii="宋体" w:hAnsi="宋体"/>
          <w:color w:val="auto"/>
          <w:szCs w:val="21"/>
          <w:highlight w:val="none"/>
        </w:rPr>
        <w:t>工程设计</w:t>
      </w:r>
      <w:r>
        <w:rPr>
          <w:rFonts w:ascii="宋体" w:hAnsi="宋体"/>
          <w:color w:val="auto"/>
          <w:szCs w:val="21"/>
          <w:highlight w:val="none"/>
        </w:rPr>
        <w:t>进度计划，并附具有关措施和相关资料。除专用合同条款</w:t>
      </w:r>
      <w:r>
        <w:rPr>
          <w:rFonts w:hint="eastAsia" w:ascii="宋体" w:hAnsi="宋体"/>
          <w:color w:val="auto"/>
          <w:szCs w:val="21"/>
          <w:highlight w:val="none"/>
        </w:rPr>
        <w:t>对期限</w:t>
      </w:r>
      <w:r>
        <w:rPr>
          <w:rFonts w:ascii="宋体" w:hAnsi="宋体"/>
          <w:color w:val="auto"/>
          <w:szCs w:val="21"/>
          <w:highlight w:val="none"/>
        </w:rPr>
        <w:t>另有约定外，发包方应在收到修订的</w:t>
      </w:r>
      <w:r>
        <w:rPr>
          <w:rFonts w:hint="eastAsia" w:ascii="宋体" w:hAnsi="宋体"/>
          <w:color w:val="auto"/>
          <w:szCs w:val="21"/>
          <w:highlight w:val="none"/>
        </w:rPr>
        <w:t>工程设计</w:t>
      </w:r>
      <w:r>
        <w:rPr>
          <w:rFonts w:ascii="宋体" w:hAnsi="宋体"/>
          <w:color w:val="auto"/>
          <w:szCs w:val="21"/>
          <w:highlight w:val="none"/>
        </w:rPr>
        <w:t>进度计划后</w:t>
      </w:r>
      <w:r>
        <w:rPr>
          <w:rFonts w:hint="eastAsia" w:ascii="宋体" w:hAnsi="宋体"/>
          <w:color w:val="auto"/>
          <w:szCs w:val="21"/>
          <w:highlight w:val="none"/>
        </w:rPr>
        <w:t>5</w:t>
      </w:r>
      <w:r>
        <w:rPr>
          <w:rFonts w:ascii="宋体" w:hAnsi="宋体"/>
          <w:color w:val="auto"/>
          <w:szCs w:val="21"/>
          <w:highlight w:val="none"/>
        </w:rPr>
        <w:t>天内完成审核和批准或提出修改意见</w:t>
      </w:r>
      <w:r>
        <w:rPr>
          <w:rFonts w:hint="eastAsia" w:ascii="宋体" w:hAnsi="宋体"/>
          <w:color w:val="auto"/>
          <w:szCs w:val="21"/>
          <w:highlight w:val="none"/>
        </w:rPr>
        <w:t>，否则视为发包方同意设计人提交的修订的工程设计进度计划。</w:t>
      </w:r>
    </w:p>
    <w:p>
      <w:pPr>
        <w:pStyle w:val="7"/>
        <w:spacing w:before="0" w:after="0" w:line="460" w:lineRule="exact"/>
        <w:ind w:firstLine="480" w:firstLineChars="200"/>
        <w:rPr>
          <w:rFonts w:ascii="宋体" w:hAnsi="宋体"/>
          <w:b w:val="0"/>
          <w:color w:val="auto"/>
          <w:sz w:val="24"/>
          <w:szCs w:val="24"/>
          <w:highlight w:val="none"/>
        </w:rPr>
      </w:pPr>
      <w:bookmarkStart w:id="725" w:name="_Toc19447"/>
      <w:bookmarkStart w:id="726" w:name="_Toc337558770"/>
      <w:r>
        <w:rPr>
          <w:rFonts w:hint="eastAsia" w:ascii="宋体" w:hAnsi="宋体"/>
          <w:b w:val="0"/>
          <w:color w:val="auto"/>
          <w:sz w:val="24"/>
          <w:szCs w:val="24"/>
          <w:highlight w:val="none"/>
        </w:rPr>
        <w:t>6</w:t>
      </w:r>
      <w:r>
        <w:rPr>
          <w:rFonts w:ascii="宋体" w:hAnsi="宋体"/>
          <w:b w:val="0"/>
          <w:color w:val="auto"/>
          <w:sz w:val="24"/>
          <w:szCs w:val="24"/>
          <w:highlight w:val="none"/>
        </w:rPr>
        <w:t>.</w:t>
      </w:r>
      <w:r>
        <w:rPr>
          <w:rFonts w:hint="eastAsia" w:ascii="宋体" w:hAnsi="宋体"/>
          <w:b w:val="0"/>
          <w:color w:val="auto"/>
          <w:sz w:val="24"/>
          <w:szCs w:val="24"/>
          <w:highlight w:val="none"/>
        </w:rPr>
        <w:t>2</w:t>
      </w:r>
      <w:r>
        <w:rPr>
          <w:rFonts w:ascii="宋体" w:hAnsi="宋体"/>
          <w:b w:val="0"/>
          <w:color w:val="auto"/>
          <w:sz w:val="24"/>
          <w:szCs w:val="24"/>
          <w:highlight w:val="none"/>
        </w:rPr>
        <w:t xml:space="preserve"> </w:t>
      </w:r>
      <w:r>
        <w:rPr>
          <w:rFonts w:hint="eastAsia" w:ascii="宋体" w:hAnsi="宋体"/>
          <w:b w:val="0"/>
          <w:color w:val="auto"/>
          <w:sz w:val="24"/>
          <w:szCs w:val="24"/>
          <w:highlight w:val="none"/>
        </w:rPr>
        <w:t>工程设计开始</w:t>
      </w:r>
      <w:bookmarkEnd w:id="725"/>
    </w:p>
    <w:bookmarkEnd w:id="726"/>
    <w:p>
      <w:pPr>
        <w:adjustRightInd w:val="0"/>
        <w:spacing w:line="460" w:lineRule="exact"/>
        <w:ind w:firstLine="501" w:firstLineChars="209"/>
        <w:rPr>
          <w:rFonts w:ascii="宋体" w:hAnsi="宋体"/>
          <w:color w:val="auto"/>
          <w:szCs w:val="21"/>
          <w:highlight w:val="none"/>
        </w:rPr>
      </w:pPr>
      <w:r>
        <w:rPr>
          <w:rFonts w:ascii="宋体" w:hAnsi="宋体"/>
          <w:color w:val="auto"/>
          <w:szCs w:val="21"/>
          <w:highlight w:val="none"/>
        </w:rPr>
        <w:t>发包方应按照法律规定获得工程</w:t>
      </w:r>
      <w:r>
        <w:rPr>
          <w:rFonts w:hint="eastAsia" w:ascii="宋体" w:hAnsi="宋体"/>
          <w:color w:val="auto"/>
          <w:szCs w:val="21"/>
          <w:highlight w:val="none"/>
        </w:rPr>
        <w:t>设计</w:t>
      </w:r>
      <w:r>
        <w:rPr>
          <w:rFonts w:ascii="宋体" w:hAnsi="宋体"/>
          <w:color w:val="auto"/>
          <w:szCs w:val="21"/>
          <w:highlight w:val="none"/>
        </w:rPr>
        <w:t>所需的许可。发包方发出的</w:t>
      </w:r>
      <w:r>
        <w:rPr>
          <w:rFonts w:hint="eastAsia" w:ascii="宋体" w:hAnsi="宋体"/>
          <w:color w:val="auto"/>
          <w:szCs w:val="21"/>
          <w:highlight w:val="none"/>
        </w:rPr>
        <w:t>开始设计</w:t>
      </w:r>
      <w:r>
        <w:rPr>
          <w:rFonts w:ascii="宋体" w:hAnsi="宋体"/>
          <w:color w:val="auto"/>
          <w:szCs w:val="21"/>
          <w:highlight w:val="none"/>
        </w:rPr>
        <w:t>通知应符合法律规定</w:t>
      </w:r>
      <w:r>
        <w:rPr>
          <w:rFonts w:hint="eastAsia" w:ascii="宋体" w:hAnsi="宋体"/>
          <w:color w:val="auto"/>
          <w:szCs w:val="21"/>
          <w:highlight w:val="none"/>
        </w:rPr>
        <w:t>，一般</w:t>
      </w:r>
      <w:r>
        <w:rPr>
          <w:rFonts w:ascii="宋体" w:hAnsi="宋体"/>
          <w:color w:val="auto"/>
          <w:szCs w:val="21"/>
          <w:highlight w:val="none"/>
        </w:rPr>
        <w:t>应在计划</w:t>
      </w:r>
      <w:r>
        <w:rPr>
          <w:rFonts w:hint="eastAsia" w:ascii="宋体" w:hAnsi="宋体"/>
          <w:color w:val="auto"/>
          <w:szCs w:val="21"/>
          <w:highlight w:val="none"/>
        </w:rPr>
        <w:t>开始设计</w:t>
      </w:r>
      <w:r>
        <w:rPr>
          <w:rFonts w:ascii="宋体" w:hAnsi="宋体"/>
          <w:color w:val="auto"/>
          <w:szCs w:val="21"/>
          <w:highlight w:val="none"/>
        </w:rPr>
        <w:t>日期7天前向</w:t>
      </w:r>
      <w:r>
        <w:rPr>
          <w:rFonts w:hint="eastAsia" w:ascii="宋体" w:hAnsi="宋体"/>
          <w:color w:val="auto"/>
          <w:szCs w:val="21"/>
          <w:highlight w:val="none"/>
        </w:rPr>
        <w:t>设计</w:t>
      </w:r>
      <w:r>
        <w:rPr>
          <w:rFonts w:ascii="宋体" w:hAnsi="宋体"/>
          <w:color w:val="auto"/>
          <w:szCs w:val="21"/>
          <w:highlight w:val="none"/>
        </w:rPr>
        <w:t>人发出</w:t>
      </w:r>
      <w:r>
        <w:rPr>
          <w:rFonts w:hint="eastAsia" w:ascii="宋体" w:hAnsi="宋体"/>
          <w:color w:val="auto"/>
          <w:szCs w:val="21"/>
          <w:highlight w:val="none"/>
        </w:rPr>
        <w:t>开始工程设计工作</w:t>
      </w:r>
      <w:r>
        <w:rPr>
          <w:rFonts w:ascii="宋体" w:hAnsi="宋体"/>
          <w:color w:val="auto"/>
          <w:szCs w:val="21"/>
          <w:highlight w:val="none"/>
        </w:rPr>
        <w:t>通知，</w:t>
      </w:r>
      <w:r>
        <w:rPr>
          <w:rFonts w:hint="eastAsia" w:ascii="宋体" w:hAnsi="宋体"/>
          <w:color w:val="auto"/>
          <w:szCs w:val="21"/>
          <w:highlight w:val="none"/>
        </w:rPr>
        <w:t>工程设计周期</w:t>
      </w:r>
      <w:r>
        <w:rPr>
          <w:rFonts w:ascii="宋体" w:hAnsi="宋体"/>
          <w:color w:val="auto"/>
          <w:szCs w:val="21"/>
          <w:highlight w:val="none"/>
        </w:rPr>
        <w:t>自</w:t>
      </w:r>
      <w:r>
        <w:rPr>
          <w:rFonts w:hint="eastAsia" w:ascii="宋体" w:hAnsi="宋体"/>
          <w:color w:val="auto"/>
          <w:szCs w:val="21"/>
          <w:highlight w:val="none"/>
        </w:rPr>
        <w:t>开始设计</w:t>
      </w:r>
      <w:r>
        <w:rPr>
          <w:rFonts w:ascii="宋体" w:hAnsi="宋体"/>
          <w:color w:val="auto"/>
          <w:szCs w:val="21"/>
          <w:highlight w:val="none"/>
        </w:rPr>
        <w:t>通知中载明的</w:t>
      </w:r>
      <w:r>
        <w:rPr>
          <w:rFonts w:hint="eastAsia" w:ascii="宋体" w:hAnsi="宋体"/>
          <w:color w:val="auto"/>
          <w:szCs w:val="21"/>
          <w:highlight w:val="none"/>
        </w:rPr>
        <w:t>开始设计的</w:t>
      </w:r>
      <w:r>
        <w:rPr>
          <w:rFonts w:ascii="宋体" w:hAnsi="宋体"/>
          <w:color w:val="auto"/>
          <w:szCs w:val="21"/>
          <w:highlight w:val="none"/>
        </w:rPr>
        <w:t>日期起算。</w:t>
      </w:r>
    </w:p>
    <w:p>
      <w:pPr>
        <w:autoSpaceDE w:val="0"/>
        <w:autoSpaceDN w:val="0"/>
        <w:adjustRightInd w:val="0"/>
        <w:spacing w:line="460" w:lineRule="exact"/>
        <w:ind w:firstLine="504" w:firstLineChars="210"/>
        <w:rPr>
          <w:rFonts w:ascii="宋体" w:hAnsi="宋体"/>
          <w:color w:val="auto"/>
          <w:szCs w:val="21"/>
          <w:highlight w:val="none"/>
        </w:rPr>
      </w:pPr>
      <w:r>
        <w:rPr>
          <w:rFonts w:hint="eastAsia" w:ascii="宋体" w:hAnsi="宋体"/>
          <w:color w:val="auto"/>
          <w:szCs w:val="21"/>
          <w:highlight w:val="none"/>
        </w:rPr>
        <w:t>设计人应当在收到发包方提供的工程设计资料及专用合同条款约定的定金或预付款后，开始工程设计工作。</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各设计阶段的开始时间均以设计人收到的发包方发出开始设计工作的书面通知书中载明的开始设计的</w:t>
      </w:r>
      <w:r>
        <w:rPr>
          <w:rFonts w:ascii="宋体" w:hAnsi="宋体"/>
          <w:color w:val="auto"/>
          <w:szCs w:val="21"/>
          <w:highlight w:val="none"/>
        </w:rPr>
        <w:t>日期起算。</w:t>
      </w:r>
    </w:p>
    <w:bookmarkEnd w:id="723"/>
    <w:bookmarkEnd w:id="724"/>
    <w:p>
      <w:pPr>
        <w:pStyle w:val="7"/>
        <w:spacing w:before="0" w:after="0" w:line="460" w:lineRule="exact"/>
        <w:ind w:firstLine="480" w:firstLineChars="200"/>
        <w:rPr>
          <w:rFonts w:ascii="宋体" w:hAnsi="宋体"/>
          <w:b w:val="0"/>
          <w:color w:val="auto"/>
          <w:sz w:val="24"/>
          <w:szCs w:val="24"/>
          <w:highlight w:val="none"/>
        </w:rPr>
      </w:pPr>
      <w:bookmarkStart w:id="727" w:name="_Toc109"/>
      <w:bookmarkStart w:id="728" w:name="_Toc296503073"/>
      <w:bookmarkStart w:id="729" w:name="_Toc296346574"/>
      <w:bookmarkStart w:id="730" w:name="_Toc337558772"/>
      <w:r>
        <w:rPr>
          <w:rFonts w:hint="eastAsia" w:ascii="宋体" w:hAnsi="宋体"/>
          <w:b w:val="0"/>
          <w:color w:val="auto"/>
          <w:sz w:val="24"/>
          <w:szCs w:val="24"/>
          <w:highlight w:val="none"/>
        </w:rPr>
        <w:t>6</w:t>
      </w:r>
      <w:r>
        <w:rPr>
          <w:rFonts w:ascii="宋体" w:hAnsi="宋体"/>
          <w:b w:val="0"/>
          <w:color w:val="auto"/>
          <w:sz w:val="24"/>
          <w:szCs w:val="24"/>
          <w:highlight w:val="none"/>
        </w:rPr>
        <w:t>.</w:t>
      </w:r>
      <w:r>
        <w:rPr>
          <w:rFonts w:hint="eastAsia" w:ascii="宋体" w:hAnsi="宋体"/>
          <w:b w:val="0"/>
          <w:color w:val="auto"/>
          <w:sz w:val="24"/>
          <w:szCs w:val="24"/>
          <w:highlight w:val="none"/>
        </w:rPr>
        <w:t>3 工程设计进度</w:t>
      </w:r>
      <w:r>
        <w:rPr>
          <w:rFonts w:ascii="宋体" w:hAnsi="宋体"/>
          <w:b w:val="0"/>
          <w:color w:val="auto"/>
          <w:sz w:val="24"/>
          <w:szCs w:val="24"/>
          <w:highlight w:val="none"/>
        </w:rPr>
        <w:t>延误</w:t>
      </w:r>
      <w:bookmarkEnd w:id="727"/>
    </w:p>
    <w:bookmarkEnd w:id="728"/>
    <w:bookmarkEnd w:id="729"/>
    <w:bookmarkEnd w:id="730"/>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.1 因发包方原因导致</w:t>
      </w:r>
      <w:r>
        <w:rPr>
          <w:rFonts w:hint="eastAsia" w:ascii="宋体" w:hAnsi="宋体"/>
          <w:color w:val="auto"/>
          <w:szCs w:val="21"/>
          <w:highlight w:val="none"/>
        </w:rPr>
        <w:t>工程设计进度</w:t>
      </w:r>
      <w:r>
        <w:rPr>
          <w:rFonts w:ascii="宋体" w:hAnsi="宋体"/>
          <w:color w:val="auto"/>
          <w:szCs w:val="21"/>
          <w:highlight w:val="none"/>
        </w:rPr>
        <w:t>延误</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在合同履行过程中，</w:t>
      </w:r>
      <w:r>
        <w:rPr>
          <w:rFonts w:hint="eastAsia" w:ascii="宋体" w:hAnsi="宋体"/>
          <w:color w:val="auto"/>
          <w:szCs w:val="21"/>
          <w:highlight w:val="none"/>
        </w:rPr>
        <w:t>发包方导致工程设计进度延误的情形主要有</w:t>
      </w:r>
      <w:r>
        <w:rPr>
          <w:rFonts w:ascii="宋体" w:hAnsi="宋体"/>
          <w:color w:val="auto"/>
          <w:szCs w:val="21"/>
          <w:highlight w:val="none"/>
        </w:rPr>
        <w:t xml:space="preserve">： </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（1）发包方未能按合同约定提供</w:t>
      </w:r>
      <w:r>
        <w:rPr>
          <w:rFonts w:hint="eastAsia" w:ascii="宋体" w:hAnsi="宋体"/>
          <w:color w:val="auto"/>
          <w:szCs w:val="21"/>
          <w:highlight w:val="none"/>
        </w:rPr>
        <w:t>工程设计资料</w:t>
      </w:r>
      <w:r>
        <w:rPr>
          <w:rFonts w:ascii="宋体" w:hAnsi="宋体"/>
          <w:color w:val="auto"/>
          <w:szCs w:val="21"/>
          <w:highlight w:val="none"/>
        </w:rPr>
        <w:t>或所提供</w:t>
      </w:r>
      <w:r>
        <w:rPr>
          <w:rFonts w:hint="eastAsia" w:ascii="宋体" w:hAnsi="宋体"/>
          <w:color w:val="auto"/>
          <w:szCs w:val="21"/>
          <w:highlight w:val="none"/>
        </w:rPr>
        <w:t>的工程设计资料</w:t>
      </w:r>
      <w:r>
        <w:rPr>
          <w:rFonts w:ascii="宋体" w:hAnsi="宋体"/>
          <w:color w:val="auto"/>
          <w:szCs w:val="21"/>
          <w:highlight w:val="none"/>
        </w:rPr>
        <w:t>不符合合同约定</w:t>
      </w:r>
      <w:r>
        <w:rPr>
          <w:rFonts w:hint="eastAsia" w:ascii="宋体" w:hAnsi="宋体"/>
          <w:color w:val="auto"/>
          <w:szCs w:val="21"/>
          <w:highlight w:val="none"/>
        </w:rPr>
        <w:t>或</w:t>
      </w:r>
      <w:r>
        <w:rPr>
          <w:rFonts w:ascii="宋体" w:hAnsi="宋体"/>
          <w:color w:val="auto"/>
          <w:szCs w:val="21"/>
          <w:highlight w:val="none"/>
        </w:rPr>
        <w:t>存在错误或疏漏的；</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（2）发包方未能按合同约定日期</w:t>
      </w:r>
      <w:r>
        <w:rPr>
          <w:rFonts w:hint="eastAsia" w:ascii="宋体" w:hAnsi="宋体"/>
          <w:color w:val="auto"/>
          <w:szCs w:val="21"/>
          <w:highlight w:val="none"/>
        </w:rPr>
        <w:t>足额</w:t>
      </w:r>
      <w:r>
        <w:rPr>
          <w:rFonts w:ascii="宋体" w:hAnsi="宋体"/>
          <w:color w:val="auto"/>
          <w:szCs w:val="21"/>
          <w:highlight w:val="none"/>
        </w:rPr>
        <w:t>支付</w:t>
      </w:r>
      <w:r>
        <w:rPr>
          <w:rFonts w:hint="eastAsia" w:ascii="宋体" w:hAnsi="宋体"/>
          <w:color w:val="auto"/>
          <w:szCs w:val="21"/>
          <w:highlight w:val="none"/>
        </w:rPr>
        <w:t>定金或预付款</w:t>
      </w:r>
      <w:r>
        <w:rPr>
          <w:rFonts w:ascii="宋体" w:hAnsi="宋体"/>
          <w:color w:val="auto"/>
          <w:szCs w:val="21"/>
          <w:highlight w:val="none"/>
        </w:rPr>
        <w:t>、进度款的；</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（3）发包方提出影响设计周期的设计变更要求的；</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）专用合同条款中约定的其他情形。</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因发包方原因未按计划</w:t>
      </w:r>
      <w:r>
        <w:rPr>
          <w:rFonts w:hint="eastAsia" w:ascii="宋体" w:hAnsi="宋体"/>
          <w:color w:val="auto"/>
          <w:szCs w:val="21"/>
          <w:highlight w:val="none"/>
        </w:rPr>
        <w:t>开始设计</w:t>
      </w:r>
      <w:r>
        <w:rPr>
          <w:rFonts w:ascii="宋体" w:hAnsi="宋体"/>
          <w:color w:val="auto"/>
          <w:szCs w:val="21"/>
          <w:highlight w:val="none"/>
        </w:rPr>
        <w:t>日期</w:t>
      </w:r>
      <w:r>
        <w:rPr>
          <w:rFonts w:hint="eastAsia" w:ascii="宋体" w:hAnsi="宋体"/>
          <w:color w:val="auto"/>
          <w:szCs w:val="21"/>
          <w:highlight w:val="none"/>
        </w:rPr>
        <w:t>开始设计</w:t>
      </w:r>
      <w:r>
        <w:rPr>
          <w:rFonts w:ascii="宋体" w:hAnsi="宋体"/>
          <w:color w:val="auto"/>
          <w:szCs w:val="21"/>
          <w:highlight w:val="none"/>
        </w:rPr>
        <w:t>的，发包方应按实际</w:t>
      </w:r>
      <w:r>
        <w:rPr>
          <w:rFonts w:hint="eastAsia" w:ascii="宋体" w:hAnsi="宋体"/>
          <w:color w:val="auto"/>
          <w:szCs w:val="21"/>
          <w:highlight w:val="none"/>
        </w:rPr>
        <w:t>开始设计</w:t>
      </w:r>
      <w:r>
        <w:rPr>
          <w:rFonts w:ascii="宋体" w:hAnsi="宋体"/>
          <w:color w:val="auto"/>
          <w:szCs w:val="21"/>
          <w:highlight w:val="none"/>
        </w:rPr>
        <w:t>日期顺延</w:t>
      </w:r>
      <w:r>
        <w:rPr>
          <w:rFonts w:hint="eastAsia" w:ascii="宋体" w:hAnsi="宋体"/>
          <w:color w:val="auto"/>
          <w:szCs w:val="21"/>
          <w:highlight w:val="none"/>
        </w:rPr>
        <w:t>完成设计</w:t>
      </w:r>
      <w:r>
        <w:rPr>
          <w:rFonts w:ascii="宋体" w:hAnsi="宋体"/>
          <w:color w:val="auto"/>
          <w:szCs w:val="21"/>
          <w:highlight w:val="none"/>
        </w:rPr>
        <w:t>日期。</w:t>
      </w:r>
    </w:p>
    <w:p>
      <w:pPr>
        <w:spacing w:line="460" w:lineRule="exact"/>
        <w:ind w:firstLine="480" w:firstLineChars="200"/>
        <w:rPr>
          <w:rFonts w:ascii="宋体" w:hAnsi="宋体" w:cs="Courier New"/>
          <w:color w:val="auto"/>
          <w:szCs w:val="21"/>
          <w:highlight w:val="none"/>
        </w:rPr>
      </w:pPr>
      <w:r>
        <w:rPr>
          <w:rFonts w:ascii="宋体" w:hAnsi="宋体"/>
          <w:color w:val="auto"/>
          <w:szCs w:val="21"/>
          <w:highlight w:val="none"/>
        </w:rPr>
        <w:t>除专用合同条款</w:t>
      </w:r>
      <w:r>
        <w:rPr>
          <w:rFonts w:hint="eastAsia" w:ascii="宋体" w:hAnsi="宋体"/>
          <w:color w:val="auto"/>
          <w:szCs w:val="21"/>
          <w:highlight w:val="none"/>
        </w:rPr>
        <w:t>对期限</w:t>
      </w:r>
      <w:r>
        <w:rPr>
          <w:rFonts w:ascii="宋体" w:hAnsi="宋体"/>
          <w:color w:val="auto"/>
          <w:szCs w:val="21"/>
          <w:highlight w:val="none"/>
        </w:rPr>
        <w:t>另有约定外，</w:t>
      </w:r>
      <w:r>
        <w:rPr>
          <w:rFonts w:hint="eastAsia" w:ascii="宋体" w:hAnsi="宋体" w:cs="Courier New"/>
          <w:color w:val="auto"/>
          <w:szCs w:val="21"/>
          <w:highlight w:val="none"/>
        </w:rPr>
        <w:t>设计人应</w:t>
      </w:r>
      <w:r>
        <w:rPr>
          <w:rFonts w:ascii="宋体" w:hAnsi="宋体" w:cs="Courier New"/>
          <w:color w:val="auto"/>
          <w:szCs w:val="21"/>
          <w:highlight w:val="none"/>
        </w:rPr>
        <w:t>在发生</w:t>
      </w:r>
      <w:r>
        <w:rPr>
          <w:rFonts w:hint="eastAsia" w:ascii="宋体" w:hAnsi="宋体" w:cs="Courier New"/>
          <w:color w:val="auto"/>
          <w:szCs w:val="21"/>
          <w:highlight w:val="none"/>
        </w:rPr>
        <w:t>上述</w:t>
      </w:r>
      <w:r>
        <w:rPr>
          <w:rFonts w:ascii="宋体" w:hAnsi="宋体" w:cs="Courier New"/>
          <w:color w:val="auto"/>
          <w:szCs w:val="21"/>
          <w:highlight w:val="none"/>
        </w:rPr>
        <w:t>情</w:t>
      </w:r>
      <w:r>
        <w:rPr>
          <w:rFonts w:hint="eastAsia" w:ascii="宋体" w:hAnsi="宋体" w:cs="Courier New"/>
          <w:color w:val="auto"/>
          <w:szCs w:val="21"/>
          <w:highlight w:val="none"/>
        </w:rPr>
        <w:t>形</w:t>
      </w:r>
      <w:r>
        <w:rPr>
          <w:rFonts w:ascii="宋体" w:hAnsi="宋体" w:cs="Courier New"/>
          <w:color w:val="auto"/>
          <w:szCs w:val="21"/>
          <w:highlight w:val="none"/>
        </w:rPr>
        <w:t>后</w:t>
      </w:r>
      <w:r>
        <w:rPr>
          <w:rFonts w:hint="eastAsia" w:ascii="宋体" w:hAnsi="宋体" w:cs="Courier New"/>
          <w:color w:val="auto"/>
          <w:szCs w:val="21"/>
          <w:highlight w:val="none"/>
        </w:rPr>
        <w:t>5</w:t>
      </w:r>
      <w:r>
        <w:rPr>
          <w:rFonts w:ascii="宋体" w:hAnsi="宋体" w:cs="Courier New"/>
          <w:color w:val="auto"/>
          <w:szCs w:val="21"/>
          <w:highlight w:val="none"/>
        </w:rPr>
        <w:t>天内向</w:t>
      </w:r>
      <w:r>
        <w:rPr>
          <w:rFonts w:hint="eastAsia" w:ascii="宋体" w:hAnsi="宋体" w:cs="Courier New"/>
          <w:color w:val="auto"/>
          <w:szCs w:val="21"/>
          <w:highlight w:val="none"/>
        </w:rPr>
        <w:t>发包方</w:t>
      </w:r>
      <w:r>
        <w:rPr>
          <w:rFonts w:ascii="宋体" w:hAnsi="宋体" w:cs="Courier New"/>
          <w:color w:val="auto"/>
          <w:szCs w:val="21"/>
          <w:highlight w:val="none"/>
        </w:rPr>
        <w:t>发出要求延期的书面通知，</w:t>
      </w:r>
      <w:r>
        <w:rPr>
          <w:rFonts w:hint="eastAsia" w:ascii="宋体" w:hAnsi="宋体" w:cs="Courier New"/>
          <w:color w:val="auto"/>
          <w:szCs w:val="21"/>
          <w:highlight w:val="none"/>
        </w:rPr>
        <w:t>在</w:t>
      </w:r>
      <w:r>
        <w:rPr>
          <w:rFonts w:ascii="宋体" w:hAnsi="宋体" w:cs="Courier New"/>
          <w:color w:val="auto"/>
          <w:szCs w:val="21"/>
          <w:highlight w:val="none"/>
        </w:rPr>
        <w:t>发生</w:t>
      </w:r>
      <w:r>
        <w:rPr>
          <w:rFonts w:hint="eastAsia" w:ascii="宋体" w:hAnsi="宋体" w:cs="Courier New"/>
          <w:color w:val="auto"/>
          <w:szCs w:val="21"/>
          <w:highlight w:val="none"/>
        </w:rPr>
        <w:t>该</w:t>
      </w:r>
      <w:r>
        <w:rPr>
          <w:rFonts w:ascii="宋体" w:hAnsi="宋体" w:cs="Courier New"/>
          <w:color w:val="auto"/>
          <w:szCs w:val="21"/>
          <w:highlight w:val="none"/>
        </w:rPr>
        <w:t>情</w:t>
      </w:r>
      <w:r>
        <w:rPr>
          <w:rFonts w:hint="eastAsia" w:ascii="宋体" w:hAnsi="宋体" w:cs="Courier New"/>
          <w:color w:val="auto"/>
          <w:szCs w:val="21"/>
          <w:highlight w:val="none"/>
        </w:rPr>
        <w:t>形</w:t>
      </w:r>
      <w:r>
        <w:rPr>
          <w:rFonts w:ascii="宋体" w:hAnsi="宋体" w:cs="Courier New"/>
          <w:color w:val="auto"/>
          <w:szCs w:val="21"/>
          <w:highlight w:val="none"/>
        </w:rPr>
        <w:t>后</w:t>
      </w:r>
      <w:r>
        <w:rPr>
          <w:rFonts w:hint="eastAsia" w:ascii="宋体" w:hAnsi="宋体" w:cs="Courier New"/>
          <w:color w:val="auto"/>
          <w:szCs w:val="21"/>
          <w:highlight w:val="none"/>
        </w:rPr>
        <w:t>10</w:t>
      </w:r>
      <w:r>
        <w:rPr>
          <w:rFonts w:ascii="宋体" w:hAnsi="宋体" w:cs="Courier New"/>
          <w:color w:val="auto"/>
          <w:szCs w:val="21"/>
          <w:highlight w:val="none"/>
        </w:rPr>
        <w:t>天内提交要求延期的详细说明供</w:t>
      </w:r>
      <w:r>
        <w:rPr>
          <w:rFonts w:hint="eastAsia" w:ascii="宋体" w:hAnsi="宋体" w:cs="Courier New"/>
          <w:color w:val="auto"/>
          <w:szCs w:val="21"/>
          <w:highlight w:val="none"/>
        </w:rPr>
        <w:t>发包方审查。</w:t>
      </w:r>
      <w:r>
        <w:rPr>
          <w:rFonts w:ascii="宋体" w:hAnsi="宋体"/>
          <w:color w:val="auto"/>
          <w:szCs w:val="21"/>
          <w:highlight w:val="none"/>
        </w:rPr>
        <w:t>除专用合同条款</w:t>
      </w:r>
      <w:r>
        <w:rPr>
          <w:rFonts w:hint="eastAsia" w:ascii="宋体" w:hAnsi="宋体"/>
          <w:color w:val="auto"/>
          <w:szCs w:val="21"/>
          <w:highlight w:val="none"/>
        </w:rPr>
        <w:t>对期限</w:t>
      </w:r>
      <w:r>
        <w:rPr>
          <w:rFonts w:ascii="宋体" w:hAnsi="宋体"/>
          <w:color w:val="auto"/>
          <w:szCs w:val="21"/>
          <w:highlight w:val="none"/>
        </w:rPr>
        <w:t>另有约定外，</w:t>
      </w:r>
      <w:r>
        <w:rPr>
          <w:rFonts w:hint="eastAsia" w:ascii="宋体" w:hAnsi="宋体" w:cs="Courier New"/>
          <w:color w:val="auto"/>
          <w:szCs w:val="21"/>
          <w:highlight w:val="none"/>
        </w:rPr>
        <w:t>发包方</w:t>
      </w:r>
      <w:r>
        <w:rPr>
          <w:rFonts w:ascii="宋体" w:hAnsi="宋体" w:cs="Courier New"/>
          <w:color w:val="auto"/>
          <w:szCs w:val="21"/>
          <w:highlight w:val="none"/>
        </w:rPr>
        <w:t>收到</w:t>
      </w:r>
      <w:r>
        <w:rPr>
          <w:rFonts w:hint="eastAsia" w:ascii="宋体" w:hAnsi="宋体" w:cs="Courier New"/>
          <w:color w:val="auto"/>
          <w:szCs w:val="21"/>
          <w:highlight w:val="none"/>
        </w:rPr>
        <w:t>设计人</w:t>
      </w:r>
      <w:r>
        <w:rPr>
          <w:rFonts w:ascii="宋体" w:hAnsi="宋体" w:cs="Courier New"/>
          <w:color w:val="auto"/>
          <w:szCs w:val="21"/>
          <w:highlight w:val="none"/>
        </w:rPr>
        <w:t>要求延期的详细说明后，</w:t>
      </w:r>
      <w:r>
        <w:rPr>
          <w:rFonts w:hint="eastAsia" w:ascii="宋体" w:hAnsi="宋体" w:cs="Courier New"/>
          <w:color w:val="auto"/>
          <w:szCs w:val="21"/>
          <w:highlight w:val="none"/>
        </w:rPr>
        <w:t>应</w:t>
      </w:r>
      <w:r>
        <w:rPr>
          <w:rFonts w:ascii="宋体" w:hAnsi="宋体" w:cs="Courier New"/>
          <w:color w:val="auto"/>
          <w:szCs w:val="21"/>
          <w:highlight w:val="none"/>
        </w:rPr>
        <w:t>在</w:t>
      </w:r>
      <w:r>
        <w:rPr>
          <w:rFonts w:hint="eastAsia" w:ascii="宋体" w:hAnsi="宋体" w:cs="Courier New"/>
          <w:color w:val="auto"/>
          <w:szCs w:val="21"/>
          <w:highlight w:val="none"/>
        </w:rPr>
        <w:t>5</w:t>
      </w:r>
      <w:r>
        <w:rPr>
          <w:rFonts w:ascii="宋体" w:hAnsi="宋体" w:cs="Courier New"/>
          <w:color w:val="auto"/>
          <w:szCs w:val="21"/>
          <w:highlight w:val="none"/>
        </w:rPr>
        <w:t>天内</w:t>
      </w:r>
      <w:r>
        <w:rPr>
          <w:rFonts w:hint="eastAsia" w:ascii="宋体" w:hAnsi="宋体" w:cs="Courier New"/>
          <w:color w:val="auto"/>
          <w:szCs w:val="21"/>
          <w:highlight w:val="none"/>
        </w:rPr>
        <w:t>进行</w:t>
      </w:r>
      <w:r>
        <w:rPr>
          <w:rFonts w:ascii="宋体" w:hAnsi="宋体" w:cs="Courier New"/>
          <w:color w:val="auto"/>
          <w:szCs w:val="21"/>
          <w:highlight w:val="none"/>
        </w:rPr>
        <w:t>审查</w:t>
      </w:r>
      <w:r>
        <w:rPr>
          <w:rFonts w:hint="eastAsia" w:ascii="宋体" w:hAnsi="宋体" w:cs="Courier New"/>
          <w:color w:val="auto"/>
          <w:szCs w:val="21"/>
          <w:highlight w:val="none"/>
        </w:rPr>
        <w:t>并就</w:t>
      </w:r>
      <w:r>
        <w:rPr>
          <w:rFonts w:ascii="宋体" w:hAnsi="宋体" w:cs="Courier New"/>
          <w:color w:val="auto"/>
          <w:szCs w:val="21"/>
          <w:highlight w:val="none"/>
        </w:rPr>
        <w:t>是否延长设计周期及延期天数向</w:t>
      </w:r>
      <w:r>
        <w:rPr>
          <w:rFonts w:hint="eastAsia" w:ascii="宋体" w:hAnsi="宋体" w:cs="Courier New"/>
          <w:color w:val="auto"/>
          <w:szCs w:val="21"/>
          <w:highlight w:val="none"/>
        </w:rPr>
        <w:t>设计人进行</w:t>
      </w:r>
      <w:r>
        <w:rPr>
          <w:rFonts w:ascii="宋体" w:hAnsi="宋体" w:cs="Courier New"/>
          <w:color w:val="auto"/>
          <w:szCs w:val="21"/>
          <w:highlight w:val="none"/>
        </w:rPr>
        <w:t>书面答复。</w:t>
      </w:r>
    </w:p>
    <w:p>
      <w:pPr>
        <w:spacing w:line="460" w:lineRule="exact"/>
        <w:ind w:firstLine="480" w:firstLineChars="200"/>
        <w:rPr>
          <w:rFonts w:ascii="宋体" w:hAnsi="宋体" w:cs="Courier New"/>
          <w:color w:val="auto"/>
          <w:szCs w:val="21"/>
          <w:highlight w:val="none"/>
        </w:rPr>
      </w:pPr>
      <w:r>
        <w:rPr>
          <w:rFonts w:ascii="宋体" w:hAnsi="宋体" w:cs="Courier New"/>
          <w:color w:val="auto"/>
          <w:szCs w:val="21"/>
          <w:highlight w:val="none"/>
        </w:rPr>
        <w:t>如果</w:t>
      </w:r>
      <w:r>
        <w:rPr>
          <w:rFonts w:hint="eastAsia" w:ascii="宋体" w:hAnsi="宋体" w:cs="Courier New"/>
          <w:color w:val="auto"/>
          <w:szCs w:val="21"/>
          <w:highlight w:val="none"/>
        </w:rPr>
        <w:t>发包方</w:t>
      </w:r>
      <w:r>
        <w:rPr>
          <w:rFonts w:ascii="宋体" w:hAnsi="宋体" w:cs="Courier New"/>
          <w:color w:val="auto"/>
          <w:szCs w:val="21"/>
          <w:highlight w:val="none"/>
        </w:rPr>
        <w:t>在收到</w:t>
      </w:r>
      <w:r>
        <w:rPr>
          <w:rFonts w:hint="eastAsia" w:ascii="宋体" w:hAnsi="宋体" w:cs="Courier New"/>
          <w:color w:val="auto"/>
          <w:szCs w:val="21"/>
          <w:highlight w:val="none"/>
        </w:rPr>
        <w:t>设计人</w:t>
      </w:r>
      <w:r>
        <w:rPr>
          <w:rFonts w:ascii="宋体" w:hAnsi="宋体"/>
          <w:color w:val="auto"/>
          <w:szCs w:val="21"/>
          <w:highlight w:val="none"/>
        </w:rPr>
        <w:t>提交</w:t>
      </w:r>
      <w:r>
        <w:rPr>
          <w:rFonts w:hint="eastAsia" w:ascii="宋体" w:hAnsi="宋体"/>
          <w:color w:val="auto"/>
          <w:szCs w:val="21"/>
          <w:highlight w:val="none"/>
        </w:rPr>
        <w:t>要求</w:t>
      </w:r>
      <w:r>
        <w:rPr>
          <w:rFonts w:ascii="宋体" w:hAnsi="宋体" w:cs="Courier New"/>
          <w:color w:val="auto"/>
          <w:szCs w:val="21"/>
          <w:highlight w:val="none"/>
        </w:rPr>
        <w:t>延期的详细说明后</w:t>
      </w:r>
      <w:r>
        <w:rPr>
          <w:rFonts w:hint="eastAsia" w:ascii="宋体" w:hAnsi="宋体" w:cs="Courier New"/>
          <w:color w:val="auto"/>
          <w:szCs w:val="21"/>
          <w:highlight w:val="none"/>
        </w:rPr>
        <w:t>，在约定的期限内</w:t>
      </w:r>
      <w:r>
        <w:rPr>
          <w:rFonts w:ascii="宋体" w:hAnsi="宋体" w:cs="Courier New"/>
          <w:color w:val="auto"/>
          <w:szCs w:val="21"/>
          <w:highlight w:val="none"/>
        </w:rPr>
        <w:t>未予答复，则视为</w:t>
      </w:r>
      <w:r>
        <w:rPr>
          <w:rFonts w:hint="eastAsia" w:ascii="宋体" w:hAnsi="宋体" w:cs="Courier New"/>
          <w:color w:val="auto"/>
          <w:szCs w:val="21"/>
          <w:highlight w:val="none"/>
        </w:rPr>
        <w:t>设计人</w:t>
      </w:r>
      <w:r>
        <w:rPr>
          <w:rFonts w:ascii="宋体" w:hAnsi="宋体" w:cs="Courier New"/>
          <w:color w:val="auto"/>
          <w:szCs w:val="21"/>
          <w:highlight w:val="none"/>
        </w:rPr>
        <w:t>要求的延期已被发包方批准。</w:t>
      </w:r>
      <w:r>
        <w:rPr>
          <w:rFonts w:hint="eastAsia" w:ascii="宋体" w:hAnsi="宋体" w:cs="Courier New"/>
          <w:color w:val="auto"/>
          <w:szCs w:val="21"/>
          <w:highlight w:val="none"/>
        </w:rPr>
        <w:t>如果设计人</w:t>
      </w:r>
      <w:r>
        <w:rPr>
          <w:rFonts w:ascii="宋体" w:hAnsi="宋体" w:cs="Courier New"/>
          <w:color w:val="auto"/>
          <w:szCs w:val="21"/>
          <w:highlight w:val="none"/>
        </w:rPr>
        <w:t>未能按</w:t>
      </w:r>
      <w:r>
        <w:rPr>
          <w:rFonts w:hint="eastAsia" w:ascii="宋体" w:hAnsi="宋体" w:cs="Courier New"/>
          <w:color w:val="auto"/>
          <w:szCs w:val="21"/>
          <w:highlight w:val="none"/>
        </w:rPr>
        <w:t>本款约</w:t>
      </w:r>
      <w:r>
        <w:rPr>
          <w:rFonts w:ascii="宋体" w:hAnsi="宋体" w:cs="Courier New"/>
          <w:color w:val="auto"/>
          <w:szCs w:val="21"/>
          <w:highlight w:val="none"/>
        </w:rPr>
        <w:t>定的时间内发出要求延期的通知并提交详细资料，则</w:t>
      </w:r>
      <w:r>
        <w:rPr>
          <w:rFonts w:hint="eastAsia" w:ascii="宋体" w:hAnsi="宋体" w:cs="Courier New"/>
          <w:color w:val="auto"/>
          <w:szCs w:val="21"/>
          <w:highlight w:val="none"/>
        </w:rPr>
        <w:t>发包方</w:t>
      </w:r>
      <w:r>
        <w:rPr>
          <w:rFonts w:ascii="宋体" w:hAnsi="宋体" w:cs="Courier New"/>
          <w:color w:val="auto"/>
          <w:szCs w:val="21"/>
          <w:highlight w:val="none"/>
        </w:rPr>
        <w:t>可拒绝作出任何延期的决定。</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发包方上述工程设计进度延误情形导致增加了设计工作量的，发包方应当另行支付相应设计费用。</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.2 因</w:t>
      </w:r>
      <w:r>
        <w:rPr>
          <w:rFonts w:hint="eastAsia" w:ascii="宋体" w:hAnsi="宋体"/>
          <w:color w:val="auto"/>
          <w:szCs w:val="21"/>
          <w:highlight w:val="none"/>
        </w:rPr>
        <w:t>设计</w:t>
      </w:r>
      <w:r>
        <w:rPr>
          <w:rFonts w:ascii="宋体" w:hAnsi="宋体"/>
          <w:color w:val="auto"/>
          <w:szCs w:val="21"/>
          <w:highlight w:val="none"/>
        </w:rPr>
        <w:t>人原因导致</w:t>
      </w:r>
      <w:r>
        <w:rPr>
          <w:rFonts w:hint="eastAsia" w:ascii="宋体" w:hAnsi="宋体"/>
          <w:color w:val="auto"/>
          <w:szCs w:val="21"/>
          <w:highlight w:val="none"/>
        </w:rPr>
        <w:t>工程设计进度</w:t>
      </w:r>
      <w:r>
        <w:rPr>
          <w:rFonts w:ascii="宋体" w:hAnsi="宋体"/>
          <w:color w:val="auto"/>
          <w:szCs w:val="21"/>
          <w:highlight w:val="none"/>
        </w:rPr>
        <w:t>延误</w:t>
      </w:r>
    </w:p>
    <w:p>
      <w:pPr>
        <w:adjustRightInd w:val="0"/>
        <w:spacing w:line="460" w:lineRule="exact"/>
        <w:ind w:firstLine="480" w:firstLineChars="200"/>
        <w:rPr>
          <w:rFonts w:ascii="宋体" w:hAnsi="宋体"/>
          <w:color w:val="auto"/>
          <w:szCs w:val="21"/>
          <w:highlight w:val="none"/>
        </w:rPr>
      </w:pPr>
      <w:bookmarkStart w:id="731" w:name="_Toc296346577"/>
      <w:bookmarkStart w:id="732" w:name="_Toc296503076"/>
      <w:r>
        <w:rPr>
          <w:rFonts w:ascii="宋体" w:hAnsi="宋体"/>
          <w:color w:val="auto"/>
          <w:szCs w:val="21"/>
          <w:highlight w:val="none"/>
        </w:rPr>
        <w:t>因</w:t>
      </w:r>
      <w:bookmarkEnd w:id="731"/>
      <w:bookmarkEnd w:id="732"/>
      <w:r>
        <w:rPr>
          <w:rFonts w:hint="eastAsia" w:ascii="宋体" w:hAnsi="宋体"/>
          <w:color w:val="auto"/>
          <w:szCs w:val="21"/>
          <w:highlight w:val="none"/>
        </w:rPr>
        <w:t>设计</w:t>
      </w:r>
      <w:r>
        <w:rPr>
          <w:rFonts w:ascii="宋体" w:hAnsi="宋体"/>
          <w:color w:val="auto"/>
          <w:szCs w:val="21"/>
          <w:highlight w:val="none"/>
        </w:rPr>
        <w:t>人原因</w:t>
      </w:r>
      <w:r>
        <w:rPr>
          <w:rFonts w:hint="eastAsia" w:ascii="宋体" w:hAnsi="宋体"/>
          <w:color w:val="auto"/>
          <w:szCs w:val="21"/>
          <w:highlight w:val="none"/>
        </w:rPr>
        <w:t>导致工程设计进度</w:t>
      </w:r>
      <w:r>
        <w:rPr>
          <w:rFonts w:ascii="宋体" w:hAnsi="宋体"/>
          <w:color w:val="auto"/>
          <w:szCs w:val="21"/>
          <w:highlight w:val="none"/>
        </w:rPr>
        <w:t>延误的，</w:t>
      </w:r>
      <w:r>
        <w:rPr>
          <w:rFonts w:hint="eastAsia" w:ascii="宋体" w:hAnsi="宋体"/>
          <w:color w:val="auto"/>
          <w:szCs w:val="21"/>
          <w:highlight w:val="none"/>
        </w:rPr>
        <w:t>设计人应当按照第14.2款〔设计人违约责任〕承担责任</w:t>
      </w:r>
      <w:r>
        <w:rPr>
          <w:rFonts w:ascii="宋体" w:hAnsi="宋体"/>
          <w:color w:val="auto"/>
          <w:szCs w:val="21"/>
          <w:highlight w:val="none"/>
        </w:rPr>
        <w:t>。</w:t>
      </w:r>
      <w:r>
        <w:rPr>
          <w:rFonts w:hint="eastAsia" w:ascii="宋体" w:hAnsi="宋体"/>
          <w:color w:val="auto"/>
          <w:szCs w:val="21"/>
          <w:highlight w:val="none"/>
        </w:rPr>
        <w:t>设计</w:t>
      </w:r>
      <w:r>
        <w:rPr>
          <w:rFonts w:ascii="宋体" w:hAnsi="宋体"/>
          <w:color w:val="auto"/>
          <w:szCs w:val="21"/>
          <w:highlight w:val="none"/>
        </w:rPr>
        <w:t>人支付逾期</w:t>
      </w:r>
      <w:r>
        <w:rPr>
          <w:rFonts w:hint="eastAsia" w:ascii="宋体" w:hAnsi="宋体"/>
          <w:color w:val="auto"/>
          <w:szCs w:val="21"/>
          <w:highlight w:val="none"/>
        </w:rPr>
        <w:t>完成工程设计</w:t>
      </w:r>
      <w:r>
        <w:rPr>
          <w:rFonts w:ascii="宋体" w:hAnsi="宋体"/>
          <w:color w:val="auto"/>
          <w:szCs w:val="21"/>
          <w:highlight w:val="none"/>
        </w:rPr>
        <w:t>违约金后，不免除</w:t>
      </w:r>
      <w:r>
        <w:rPr>
          <w:rFonts w:hint="eastAsia" w:ascii="宋体" w:hAnsi="宋体"/>
          <w:color w:val="auto"/>
          <w:szCs w:val="21"/>
          <w:highlight w:val="none"/>
        </w:rPr>
        <w:t>设计</w:t>
      </w:r>
      <w:r>
        <w:rPr>
          <w:rFonts w:ascii="宋体" w:hAnsi="宋体"/>
          <w:color w:val="auto"/>
          <w:szCs w:val="21"/>
          <w:highlight w:val="none"/>
        </w:rPr>
        <w:t>人继续完成工程</w:t>
      </w:r>
      <w:r>
        <w:rPr>
          <w:rFonts w:hint="eastAsia" w:ascii="宋体" w:hAnsi="宋体"/>
          <w:color w:val="auto"/>
          <w:szCs w:val="21"/>
          <w:highlight w:val="none"/>
        </w:rPr>
        <w:t>设计</w:t>
      </w:r>
      <w:r>
        <w:rPr>
          <w:rFonts w:ascii="宋体" w:hAnsi="宋体"/>
          <w:color w:val="auto"/>
          <w:szCs w:val="21"/>
          <w:highlight w:val="none"/>
        </w:rPr>
        <w:t>的义务。</w:t>
      </w:r>
    </w:p>
    <w:p>
      <w:pPr>
        <w:pStyle w:val="7"/>
        <w:spacing w:before="0" w:after="0" w:line="460" w:lineRule="exact"/>
        <w:ind w:firstLine="480" w:firstLineChars="200"/>
        <w:rPr>
          <w:rFonts w:ascii="宋体" w:hAnsi="宋体"/>
          <w:b w:val="0"/>
          <w:color w:val="auto"/>
          <w:sz w:val="24"/>
          <w:szCs w:val="24"/>
          <w:highlight w:val="none"/>
        </w:rPr>
      </w:pPr>
      <w:bookmarkStart w:id="733" w:name="_Toc351203550"/>
      <w:bookmarkStart w:id="734" w:name="_Toc15759"/>
      <w:bookmarkStart w:id="735" w:name="_Toc296346578"/>
      <w:bookmarkStart w:id="736" w:name="_Toc296503077"/>
      <w:bookmarkStart w:id="737" w:name="_Toc337558775"/>
      <w:r>
        <w:rPr>
          <w:rFonts w:hint="eastAsia" w:ascii="宋体" w:hAnsi="宋体"/>
          <w:b w:val="0"/>
          <w:color w:val="auto"/>
          <w:sz w:val="24"/>
          <w:szCs w:val="24"/>
          <w:highlight w:val="none"/>
        </w:rPr>
        <w:t>6</w:t>
      </w:r>
      <w:r>
        <w:rPr>
          <w:rFonts w:ascii="宋体" w:hAnsi="宋体"/>
          <w:b w:val="0"/>
          <w:color w:val="auto"/>
          <w:sz w:val="24"/>
          <w:szCs w:val="24"/>
          <w:highlight w:val="none"/>
        </w:rPr>
        <w:t>.</w:t>
      </w:r>
      <w:r>
        <w:rPr>
          <w:rFonts w:hint="eastAsia" w:ascii="宋体" w:hAnsi="宋体"/>
          <w:b w:val="0"/>
          <w:color w:val="auto"/>
          <w:sz w:val="24"/>
          <w:szCs w:val="24"/>
          <w:highlight w:val="none"/>
        </w:rPr>
        <w:t xml:space="preserve">4 </w:t>
      </w:r>
      <w:r>
        <w:rPr>
          <w:rFonts w:ascii="宋体" w:hAnsi="宋体"/>
          <w:b w:val="0"/>
          <w:color w:val="auto"/>
          <w:sz w:val="24"/>
          <w:szCs w:val="24"/>
          <w:highlight w:val="none"/>
        </w:rPr>
        <w:t>暂停</w:t>
      </w:r>
      <w:bookmarkEnd w:id="733"/>
      <w:r>
        <w:rPr>
          <w:rFonts w:hint="eastAsia" w:ascii="宋体" w:hAnsi="宋体"/>
          <w:b w:val="0"/>
          <w:color w:val="auto"/>
          <w:sz w:val="24"/>
          <w:szCs w:val="24"/>
          <w:highlight w:val="none"/>
        </w:rPr>
        <w:t>设计</w:t>
      </w:r>
      <w:bookmarkEnd w:id="734"/>
    </w:p>
    <w:bookmarkEnd w:id="735"/>
    <w:bookmarkEnd w:id="736"/>
    <w:bookmarkEnd w:id="737"/>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发包方原因引起的暂停</w:t>
      </w:r>
      <w:r>
        <w:rPr>
          <w:rFonts w:hint="eastAsia" w:ascii="宋体" w:hAnsi="宋体"/>
          <w:color w:val="auto"/>
          <w:szCs w:val="21"/>
          <w:highlight w:val="none"/>
        </w:rPr>
        <w:t>设计</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因发包方原因引起暂停</w:t>
      </w:r>
      <w:r>
        <w:rPr>
          <w:rFonts w:hint="eastAsia" w:ascii="宋体" w:hAnsi="宋体"/>
          <w:color w:val="auto"/>
          <w:szCs w:val="21"/>
          <w:highlight w:val="none"/>
        </w:rPr>
        <w:t>设计</w:t>
      </w:r>
      <w:r>
        <w:rPr>
          <w:rFonts w:ascii="宋体" w:hAnsi="宋体"/>
          <w:color w:val="auto"/>
          <w:szCs w:val="21"/>
          <w:highlight w:val="none"/>
        </w:rPr>
        <w:t>的，发包方应及时下达暂停</w:t>
      </w:r>
      <w:r>
        <w:rPr>
          <w:rFonts w:hint="eastAsia" w:ascii="宋体" w:hAnsi="宋体"/>
          <w:color w:val="auto"/>
          <w:szCs w:val="21"/>
          <w:highlight w:val="none"/>
        </w:rPr>
        <w:t>设计</w:t>
      </w:r>
      <w:r>
        <w:rPr>
          <w:rFonts w:ascii="宋体" w:hAnsi="宋体"/>
          <w:color w:val="auto"/>
          <w:szCs w:val="21"/>
          <w:highlight w:val="none"/>
        </w:rPr>
        <w:t>指示。</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因发包方原因引起的暂停</w:t>
      </w:r>
      <w:r>
        <w:rPr>
          <w:rFonts w:hint="eastAsia" w:ascii="宋体" w:hAnsi="宋体"/>
          <w:color w:val="auto"/>
          <w:szCs w:val="21"/>
          <w:highlight w:val="none"/>
        </w:rPr>
        <w:t>设计</w:t>
      </w:r>
      <w:r>
        <w:rPr>
          <w:rFonts w:ascii="宋体" w:hAnsi="宋体"/>
          <w:color w:val="auto"/>
          <w:szCs w:val="21"/>
          <w:highlight w:val="none"/>
        </w:rPr>
        <w:t>，发包方应承担由此增加的</w:t>
      </w:r>
      <w:r>
        <w:rPr>
          <w:rFonts w:hint="eastAsia" w:ascii="宋体" w:hAnsi="宋体"/>
          <w:color w:val="auto"/>
          <w:szCs w:val="21"/>
          <w:highlight w:val="none"/>
        </w:rPr>
        <w:t>设计</w:t>
      </w:r>
      <w:r>
        <w:rPr>
          <w:rFonts w:ascii="宋体" w:hAnsi="宋体"/>
          <w:color w:val="auto"/>
          <w:szCs w:val="21"/>
          <w:highlight w:val="none"/>
        </w:rPr>
        <w:t>费用和（或）</w:t>
      </w:r>
      <w:r>
        <w:rPr>
          <w:rFonts w:hint="eastAsia" w:ascii="宋体" w:hAnsi="宋体"/>
          <w:color w:val="auto"/>
          <w:szCs w:val="21"/>
          <w:highlight w:val="none"/>
        </w:rPr>
        <w:t>延长的设计周期</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 xml:space="preserve">.2 </w:t>
      </w:r>
      <w:r>
        <w:rPr>
          <w:rFonts w:hint="eastAsia" w:ascii="宋体" w:hAnsi="宋体"/>
          <w:color w:val="auto"/>
          <w:szCs w:val="21"/>
          <w:highlight w:val="none"/>
        </w:rPr>
        <w:t>设计</w:t>
      </w:r>
      <w:r>
        <w:rPr>
          <w:rFonts w:ascii="宋体" w:hAnsi="宋体"/>
          <w:color w:val="auto"/>
          <w:szCs w:val="21"/>
          <w:highlight w:val="none"/>
        </w:rPr>
        <w:t>人原因引起的暂停</w:t>
      </w:r>
      <w:r>
        <w:rPr>
          <w:rFonts w:hint="eastAsia" w:ascii="宋体" w:hAnsi="宋体"/>
          <w:color w:val="auto"/>
          <w:szCs w:val="21"/>
          <w:highlight w:val="none"/>
        </w:rPr>
        <w:t>设计</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因</w:t>
      </w:r>
      <w:r>
        <w:rPr>
          <w:rFonts w:hint="eastAsia" w:ascii="宋体" w:hAnsi="宋体"/>
          <w:color w:val="auto"/>
          <w:szCs w:val="21"/>
          <w:highlight w:val="none"/>
        </w:rPr>
        <w:t>设计</w:t>
      </w:r>
      <w:r>
        <w:rPr>
          <w:rFonts w:ascii="宋体" w:hAnsi="宋体"/>
          <w:color w:val="auto"/>
          <w:szCs w:val="21"/>
          <w:highlight w:val="none"/>
        </w:rPr>
        <w:t>人原因引起的暂停</w:t>
      </w:r>
      <w:r>
        <w:rPr>
          <w:rFonts w:hint="eastAsia" w:ascii="宋体" w:hAnsi="宋体"/>
          <w:color w:val="auto"/>
          <w:szCs w:val="21"/>
          <w:highlight w:val="none"/>
        </w:rPr>
        <w:t>设计</w:t>
      </w:r>
      <w:r>
        <w:rPr>
          <w:rFonts w:ascii="宋体" w:hAnsi="宋体"/>
          <w:color w:val="auto"/>
          <w:szCs w:val="21"/>
          <w:highlight w:val="none"/>
        </w:rPr>
        <w:t>，</w:t>
      </w:r>
      <w:r>
        <w:rPr>
          <w:rFonts w:hint="eastAsia" w:ascii="宋体" w:hAnsi="宋体"/>
          <w:color w:val="auto"/>
          <w:szCs w:val="21"/>
          <w:highlight w:val="none"/>
        </w:rPr>
        <w:t>设计人应当尽快向发包方发出书面通知并按第14.2款〔设计人违约责任〕承担责任</w:t>
      </w:r>
      <w:r>
        <w:rPr>
          <w:rFonts w:ascii="宋体" w:hAnsi="宋体"/>
          <w:color w:val="auto"/>
          <w:szCs w:val="21"/>
          <w:highlight w:val="none"/>
        </w:rPr>
        <w:t>，且</w:t>
      </w:r>
      <w:r>
        <w:rPr>
          <w:rFonts w:hint="eastAsia" w:ascii="宋体" w:hAnsi="宋体"/>
          <w:color w:val="auto"/>
          <w:szCs w:val="21"/>
          <w:highlight w:val="none"/>
        </w:rPr>
        <w:t>设计</w:t>
      </w:r>
      <w:r>
        <w:rPr>
          <w:rFonts w:ascii="宋体" w:hAnsi="宋体"/>
          <w:color w:val="auto"/>
          <w:szCs w:val="21"/>
          <w:highlight w:val="none"/>
        </w:rPr>
        <w:t>人在收到</w:t>
      </w:r>
      <w:r>
        <w:rPr>
          <w:rFonts w:hint="eastAsia" w:ascii="宋体" w:hAnsi="宋体"/>
          <w:color w:val="auto"/>
          <w:szCs w:val="21"/>
          <w:highlight w:val="none"/>
        </w:rPr>
        <w:t>发包方</w:t>
      </w:r>
      <w:r>
        <w:rPr>
          <w:rFonts w:ascii="宋体" w:hAnsi="宋体"/>
          <w:color w:val="auto"/>
          <w:szCs w:val="21"/>
          <w:highlight w:val="none"/>
        </w:rPr>
        <w:t>复工指示后</w:t>
      </w:r>
      <w:r>
        <w:rPr>
          <w:rFonts w:hint="eastAsia" w:ascii="宋体" w:hAnsi="宋体"/>
          <w:color w:val="auto"/>
          <w:szCs w:val="21"/>
          <w:highlight w:val="none"/>
        </w:rPr>
        <w:t>15</w:t>
      </w:r>
      <w:r>
        <w:rPr>
          <w:rFonts w:ascii="宋体" w:hAnsi="宋体"/>
          <w:color w:val="auto"/>
          <w:szCs w:val="21"/>
          <w:highlight w:val="none"/>
        </w:rPr>
        <w:t>天内仍未复工的，视为</w:t>
      </w:r>
      <w:r>
        <w:rPr>
          <w:rFonts w:hint="eastAsia" w:ascii="宋体" w:hAnsi="宋体"/>
          <w:color w:val="auto"/>
          <w:szCs w:val="21"/>
          <w:highlight w:val="none"/>
        </w:rPr>
        <w:t>设计</w:t>
      </w:r>
      <w:r>
        <w:rPr>
          <w:rFonts w:ascii="宋体" w:hAnsi="宋体"/>
          <w:color w:val="auto"/>
          <w:szCs w:val="21"/>
          <w:highlight w:val="none"/>
        </w:rPr>
        <w:t>人无法继续履行合同的情形</w:t>
      </w:r>
      <w:r>
        <w:rPr>
          <w:rFonts w:hint="eastAsia" w:ascii="宋体" w:hAnsi="宋体"/>
          <w:color w:val="auto"/>
          <w:szCs w:val="21"/>
          <w:highlight w:val="none"/>
        </w:rPr>
        <w:t>，设计人应按第16条〔合同解除〕的约定承担责任</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6.4.3 其他原因引起的暂停设计</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当出现非设计人原因造成的暂停设计，设计人应当尽快向发包方发出书面通知。</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在上述情形下设计人的设计服务暂停，设计人的设计周期应当相应延长，复工应有发包方与设计人共同确认的合理期限。</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当发生本项约定的情况，导致设计人增加设计工作量的，发包方应当另行支付相应设计费用。</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 xml:space="preserve"> 暂停</w:t>
      </w:r>
      <w:r>
        <w:rPr>
          <w:rFonts w:hint="eastAsia" w:ascii="宋体" w:hAnsi="宋体"/>
          <w:color w:val="auto"/>
          <w:szCs w:val="21"/>
          <w:highlight w:val="none"/>
        </w:rPr>
        <w:t>设计</w:t>
      </w:r>
      <w:r>
        <w:rPr>
          <w:rFonts w:ascii="宋体" w:hAnsi="宋体"/>
          <w:color w:val="auto"/>
          <w:szCs w:val="21"/>
          <w:highlight w:val="none"/>
        </w:rPr>
        <w:t>后的复工</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暂停</w:t>
      </w:r>
      <w:r>
        <w:rPr>
          <w:rFonts w:hint="eastAsia" w:ascii="宋体" w:hAnsi="宋体"/>
          <w:color w:val="auto"/>
          <w:szCs w:val="21"/>
          <w:highlight w:val="none"/>
        </w:rPr>
        <w:t>设计</w:t>
      </w:r>
      <w:r>
        <w:rPr>
          <w:rFonts w:ascii="宋体" w:hAnsi="宋体"/>
          <w:color w:val="auto"/>
          <w:szCs w:val="21"/>
          <w:highlight w:val="none"/>
        </w:rPr>
        <w:t>后，发包方和</w:t>
      </w:r>
      <w:r>
        <w:rPr>
          <w:rFonts w:hint="eastAsia" w:ascii="宋体" w:hAnsi="宋体"/>
          <w:color w:val="auto"/>
          <w:szCs w:val="21"/>
          <w:highlight w:val="none"/>
        </w:rPr>
        <w:t>设计</w:t>
      </w:r>
      <w:r>
        <w:rPr>
          <w:rFonts w:ascii="宋体" w:hAnsi="宋体"/>
          <w:color w:val="auto"/>
          <w:szCs w:val="21"/>
          <w:highlight w:val="none"/>
        </w:rPr>
        <w:t>人应采取有效措施积极消除暂停</w:t>
      </w:r>
      <w:r>
        <w:rPr>
          <w:rFonts w:hint="eastAsia" w:ascii="宋体" w:hAnsi="宋体"/>
          <w:color w:val="auto"/>
          <w:szCs w:val="21"/>
          <w:highlight w:val="none"/>
        </w:rPr>
        <w:t>设计</w:t>
      </w:r>
      <w:r>
        <w:rPr>
          <w:rFonts w:ascii="宋体" w:hAnsi="宋体"/>
          <w:color w:val="auto"/>
          <w:szCs w:val="21"/>
          <w:highlight w:val="none"/>
        </w:rPr>
        <w:t>的影响。当工程具备复工条件时，发包方向</w:t>
      </w:r>
      <w:r>
        <w:rPr>
          <w:rFonts w:hint="eastAsia" w:ascii="宋体" w:hAnsi="宋体"/>
          <w:color w:val="auto"/>
          <w:szCs w:val="21"/>
          <w:highlight w:val="none"/>
        </w:rPr>
        <w:t>设计</w:t>
      </w:r>
      <w:r>
        <w:rPr>
          <w:rFonts w:ascii="宋体" w:hAnsi="宋体"/>
          <w:color w:val="auto"/>
          <w:szCs w:val="21"/>
          <w:highlight w:val="none"/>
        </w:rPr>
        <w:t>人发出复工通知，</w:t>
      </w:r>
      <w:r>
        <w:rPr>
          <w:rFonts w:hint="eastAsia" w:ascii="宋体" w:hAnsi="宋体"/>
          <w:color w:val="auto"/>
          <w:szCs w:val="21"/>
          <w:highlight w:val="none"/>
        </w:rPr>
        <w:t>设计</w:t>
      </w:r>
      <w:r>
        <w:rPr>
          <w:rFonts w:ascii="宋体" w:hAnsi="宋体"/>
          <w:color w:val="auto"/>
          <w:szCs w:val="21"/>
          <w:highlight w:val="none"/>
        </w:rPr>
        <w:t>人应按照复工通知要求复工。</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除设计人原因导致暂停设计外，设计人暂停设计后复工所增加的设计工作量，发包方应当另行支付相应设计费用。</w:t>
      </w:r>
    </w:p>
    <w:p>
      <w:pPr>
        <w:pStyle w:val="7"/>
        <w:spacing w:before="0" w:after="0" w:line="460" w:lineRule="exact"/>
        <w:ind w:firstLine="480" w:firstLineChars="200"/>
        <w:rPr>
          <w:rFonts w:ascii="宋体" w:hAnsi="宋体"/>
          <w:b w:val="0"/>
          <w:color w:val="auto"/>
          <w:sz w:val="24"/>
          <w:szCs w:val="24"/>
          <w:highlight w:val="none"/>
        </w:rPr>
      </w:pPr>
      <w:bookmarkStart w:id="738" w:name="_Toc351203551"/>
      <w:r>
        <w:rPr>
          <w:rFonts w:hint="eastAsia" w:ascii="宋体" w:hAnsi="宋体"/>
          <w:b w:val="0"/>
          <w:color w:val="auto"/>
          <w:sz w:val="24"/>
          <w:szCs w:val="24"/>
          <w:highlight w:val="none"/>
        </w:rPr>
        <w:t>6</w:t>
      </w:r>
      <w:r>
        <w:rPr>
          <w:rFonts w:ascii="宋体" w:hAnsi="宋体"/>
          <w:b w:val="0"/>
          <w:color w:val="auto"/>
          <w:sz w:val="24"/>
          <w:szCs w:val="24"/>
          <w:highlight w:val="none"/>
        </w:rPr>
        <w:t>.</w:t>
      </w:r>
      <w:r>
        <w:rPr>
          <w:rFonts w:hint="eastAsia" w:ascii="宋体" w:hAnsi="宋体"/>
          <w:b w:val="0"/>
          <w:color w:val="auto"/>
          <w:sz w:val="24"/>
          <w:szCs w:val="24"/>
          <w:highlight w:val="none"/>
        </w:rPr>
        <w:t xml:space="preserve">5 </w:t>
      </w:r>
      <w:r>
        <w:rPr>
          <w:rFonts w:ascii="宋体" w:hAnsi="宋体"/>
          <w:b w:val="0"/>
          <w:color w:val="auto"/>
          <w:sz w:val="24"/>
          <w:szCs w:val="24"/>
          <w:highlight w:val="none"/>
        </w:rPr>
        <w:t>提前</w:t>
      </w:r>
      <w:bookmarkEnd w:id="738"/>
      <w:r>
        <w:rPr>
          <w:rFonts w:hint="eastAsia" w:ascii="宋体" w:hAnsi="宋体"/>
          <w:b w:val="0"/>
          <w:color w:val="auto"/>
          <w:sz w:val="24"/>
          <w:szCs w:val="24"/>
          <w:highlight w:val="none"/>
        </w:rPr>
        <w:t>交付工程设计文件</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.1 发包方要求</w:t>
      </w:r>
      <w:r>
        <w:rPr>
          <w:rFonts w:hint="eastAsia" w:ascii="宋体" w:hAnsi="宋体"/>
          <w:color w:val="auto"/>
          <w:szCs w:val="21"/>
          <w:highlight w:val="none"/>
        </w:rPr>
        <w:t>设计</w:t>
      </w:r>
      <w:r>
        <w:rPr>
          <w:rFonts w:ascii="宋体" w:hAnsi="宋体"/>
          <w:color w:val="auto"/>
          <w:szCs w:val="21"/>
          <w:highlight w:val="none"/>
        </w:rPr>
        <w:t>人提前</w:t>
      </w:r>
      <w:r>
        <w:rPr>
          <w:rFonts w:hint="eastAsia" w:ascii="宋体" w:hAnsi="宋体"/>
          <w:color w:val="auto"/>
          <w:szCs w:val="21"/>
          <w:highlight w:val="none"/>
        </w:rPr>
        <w:t>交付工程设计文件</w:t>
      </w:r>
      <w:r>
        <w:rPr>
          <w:rFonts w:ascii="宋体" w:hAnsi="宋体"/>
          <w:color w:val="auto"/>
          <w:szCs w:val="21"/>
          <w:highlight w:val="none"/>
        </w:rPr>
        <w:t>的，发包方应向</w:t>
      </w:r>
      <w:r>
        <w:rPr>
          <w:rFonts w:hint="eastAsia" w:ascii="宋体" w:hAnsi="宋体"/>
          <w:color w:val="auto"/>
          <w:szCs w:val="21"/>
          <w:highlight w:val="none"/>
        </w:rPr>
        <w:t>设计</w:t>
      </w:r>
      <w:r>
        <w:rPr>
          <w:rFonts w:ascii="宋体" w:hAnsi="宋体"/>
          <w:color w:val="auto"/>
          <w:szCs w:val="21"/>
          <w:highlight w:val="none"/>
        </w:rPr>
        <w:t>人下达提前</w:t>
      </w:r>
      <w:r>
        <w:rPr>
          <w:rFonts w:hint="eastAsia" w:ascii="宋体" w:hAnsi="宋体"/>
          <w:color w:val="auto"/>
          <w:szCs w:val="21"/>
          <w:highlight w:val="none"/>
        </w:rPr>
        <w:t>交付工程设计文件</w:t>
      </w:r>
      <w:r>
        <w:rPr>
          <w:rFonts w:ascii="宋体" w:hAnsi="宋体"/>
          <w:color w:val="auto"/>
          <w:szCs w:val="21"/>
          <w:highlight w:val="none"/>
        </w:rPr>
        <w:t>指示，</w:t>
      </w:r>
      <w:r>
        <w:rPr>
          <w:rFonts w:hint="eastAsia" w:ascii="宋体" w:hAnsi="宋体"/>
          <w:color w:val="auto"/>
          <w:szCs w:val="21"/>
          <w:highlight w:val="none"/>
        </w:rPr>
        <w:t>设计</w:t>
      </w:r>
      <w:r>
        <w:rPr>
          <w:rFonts w:ascii="宋体" w:hAnsi="宋体"/>
          <w:color w:val="auto"/>
          <w:szCs w:val="21"/>
          <w:highlight w:val="none"/>
        </w:rPr>
        <w:t>人应向发包方提交提前</w:t>
      </w:r>
      <w:r>
        <w:rPr>
          <w:rFonts w:hint="eastAsia" w:ascii="宋体" w:hAnsi="宋体"/>
          <w:color w:val="auto"/>
          <w:szCs w:val="21"/>
          <w:highlight w:val="none"/>
        </w:rPr>
        <w:t>交付工程设计文件</w:t>
      </w:r>
      <w:r>
        <w:rPr>
          <w:rFonts w:ascii="宋体" w:hAnsi="宋体"/>
          <w:color w:val="auto"/>
          <w:szCs w:val="21"/>
          <w:highlight w:val="none"/>
        </w:rPr>
        <w:t>建议书，提前</w:t>
      </w:r>
      <w:r>
        <w:rPr>
          <w:rFonts w:hint="eastAsia" w:ascii="宋体" w:hAnsi="宋体"/>
          <w:color w:val="auto"/>
          <w:szCs w:val="21"/>
          <w:highlight w:val="none"/>
        </w:rPr>
        <w:t>交付工程设计文件</w:t>
      </w:r>
      <w:r>
        <w:rPr>
          <w:rFonts w:ascii="宋体" w:hAnsi="宋体"/>
          <w:color w:val="auto"/>
          <w:szCs w:val="21"/>
          <w:highlight w:val="none"/>
        </w:rPr>
        <w:t>建议书应包括实施的方案、缩短的时间、增加的合同价格等内容。发包方接受该提前</w:t>
      </w:r>
      <w:r>
        <w:rPr>
          <w:rFonts w:hint="eastAsia" w:ascii="宋体" w:hAnsi="宋体"/>
          <w:color w:val="auto"/>
          <w:szCs w:val="21"/>
          <w:highlight w:val="none"/>
        </w:rPr>
        <w:t>交付工程设计文件</w:t>
      </w:r>
      <w:r>
        <w:rPr>
          <w:rFonts w:ascii="宋体" w:hAnsi="宋体"/>
          <w:color w:val="auto"/>
          <w:szCs w:val="21"/>
          <w:highlight w:val="none"/>
        </w:rPr>
        <w:t>建议书的，发包方和</w:t>
      </w:r>
      <w:r>
        <w:rPr>
          <w:rFonts w:hint="eastAsia" w:ascii="宋体" w:hAnsi="宋体"/>
          <w:color w:val="auto"/>
          <w:szCs w:val="21"/>
          <w:highlight w:val="none"/>
        </w:rPr>
        <w:t>设计</w:t>
      </w:r>
      <w:r>
        <w:rPr>
          <w:rFonts w:ascii="宋体" w:hAnsi="宋体"/>
          <w:color w:val="auto"/>
          <w:szCs w:val="21"/>
          <w:highlight w:val="none"/>
        </w:rPr>
        <w:t>人协商采取加快工程</w:t>
      </w:r>
      <w:r>
        <w:rPr>
          <w:rFonts w:hint="eastAsia" w:ascii="宋体" w:hAnsi="宋体"/>
          <w:color w:val="auto"/>
          <w:szCs w:val="21"/>
          <w:highlight w:val="none"/>
        </w:rPr>
        <w:t>设计</w:t>
      </w:r>
      <w:r>
        <w:rPr>
          <w:rFonts w:ascii="宋体" w:hAnsi="宋体"/>
          <w:color w:val="auto"/>
          <w:szCs w:val="21"/>
          <w:highlight w:val="none"/>
        </w:rPr>
        <w:t>进度的措施，并修订</w:t>
      </w:r>
      <w:r>
        <w:rPr>
          <w:rFonts w:hint="eastAsia" w:ascii="宋体" w:hAnsi="宋体"/>
          <w:color w:val="auto"/>
          <w:szCs w:val="21"/>
          <w:highlight w:val="none"/>
        </w:rPr>
        <w:t>工程设计</w:t>
      </w:r>
      <w:r>
        <w:rPr>
          <w:rFonts w:ascii="宋体" w:hAnsi="宋体"/>
          <w:color w:val="auto"/>
          <w:szCs w:val="21"/>
          <w:highlight w:val="none"/>
        </w:rPr>
        <w:t>进度计划，由此增加的</w:t>
      </w:r>
      <w:r>
        <w:rPr>
          <w:rFonts w:hint="eastAsia" w:ascii="宋体" w:hAnsi="宋体"/>
          <w:color w:val="auto"/>
          <w:szCs w:val="21"/>
          <w:highlight w:val="none"/>
        </w:rPr>
        <w:t>设计</w:t>
      </w:r>
      <w:r>
        <w:rPr>
          <w:rFonts w:ascii="宋体" w:hAnsi="宋体"/>
          <w:color w:val="auto"/>
          <w:szCs w:val="21"/>
          <w:highlight w:val="none"/>
        </w:rPr>
        <w:t>费用由发包方承担。</w:t>
      </w:r>
      <w:r>
        <w:rPr>
          <w:rFonts w:hint="eastAsia" w:ascii="宋体" w:hAnsi="宋体"/>
          <w:color w:val="auto"/>
          <w:szCs w:val="21"/>
          <w:highlight w:val="none"/>
        </w:rPr>
        <w:t>设计人认为提前交付工程设计文件的指示无法执行的，应向发包方提出书面异议，发包方应在收到异议后7天内予以答复。任何情况下，发包方不得压缩合理设计周期。</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.2 发包方要求设计人提前</w:t>
      </w:r>
      <w:r>
        <w:rPr>
          <w:rFonts w:hint="eastAsia" w:ascii="宋体" w:hAnsi="宋体"/>
          <w:color w:val="auto"/>
          <w:szCs w:val="21"/>
          <w:highlight w:val="none"/>
        </w:rPr>
        <w:t>交付工程设计文件</w:t>
      </w:r>
      <w:r>
        <w:rPr>
          <w:rFonts w:ascii="宋体" w:hAnsi="宋体"/>
          <w:color w:val="auto"/>
          <w:szCs w:val="21"/>
          <w:highlight w:val="none"/>
        </w:rPr>
        <w:t>，或</w:t>
      </w:r>
      <w:r>
        <w:rPr>
          <w:rFonts w:hint="eastAsia" w:ascii="宋体" w:hAnsi="宋体"/>
          <w:color w:val="auto"/>
          <w:szCs w:val="21"/>
          <w:highlight w:val="none"/>
        </w:rPr>
        <w:t>设计</w:t>
      </w:r>
      <w:r>
        <w:rPr>
          <w:rFonts w:ascii="宋体" w:hAnsi="宋体"/>
          <w:color w:val="auto"/>
          <w:szCs w:val="21"/>
          <w:highlight w:val="none"/>
        </w:rPr>
        <w:t>人提出提前</w:t>
      </w:r>
      <w:r>
        <w:rPr>
          <w:rFonts w:hint="eastAsia" w:ascii="宋体" w:hAnsi="宋体"/>
          <w:color w:val="auto"/>
          <w:szCs w:val="21"/>
          <w:highlight w:val="none"/>
        </w:rPr>
        <w:t>交付工程设计文件</w:t>
      </w:r>
      <w:r>
        <w:rPr>
          <w:rFonts w:ascii="宋体" w:hAnsi="宋体"/>
          <w:color w:val="auto"/>
          <w:szCs w:val="21"/>
          <w:highlight w:val="none"/>
        </w:rPr>
        <w:t>的建议能够给发包方带来效益的，合同当事人可以在专用合同条款中约定提前</w:t>
      </w:r>
      <w:r>
        <w:rPr>
          <w:rFonts w:hint="eastAsia" w:ascii="宋体" w:hAnsi="宋体"/>
          <w:color w:val="auto"/>
          <w:szCs w:val="21"/>
          <w:highlight w:val="none"/>
        </w:rPr>
        <w:t>交付工程设计文件</w:t>
      </w:r>
      <w:r>
        <w:rPr>
          <w:rFonts w:ascii="宋体" w:hAnsi="宋体"/>
          <w:color w:val="auto"/>
          <w:szCs w:val="21"/>
          <w:highlight w:val="none"/>
        </w:rPr>
        <w:t>的奖励。</w:t>
      </w:r>
    </w:p>
    <w:p>
      <w:pPr>
        <w:pStyle w:val="6"/>
        <w:spacing w:line="460" w:lineRule="exact"/>
        <w:rPr>
          <w:color w:val="auto"/>
          <w:sz w:val="24"/>
          <w:szCs w:val="24"/>
          <w:highlight w:val="none"/>
        </w:rPr>
      </w:pPr>
      <w:bookmarkStart w:id="739" w:name="_Toc155"/>
      <w:bookmarkStart w:id="740" w:name="_Toc296346584"/>
      <w:bookmarkStart w:id="741" w:name="_Toc296503083"/>
      <w:r>
        <w:rPr>
          <w:rFonts w:hint="eastAsia"/>
          <w:color w:val="auto"/>
          <w:sz w:val="24"/>
          <w:szCs w:val="24"/>
          <w:highlight w:val="none"/>
        </w:rPr>
        <w:t>7</w:t>
      </w:r>
      <w:r>
        <w:rPr>
          <w:color w:val="auto"/>
          <w:sz w:val="24"/>
          <w:szCs w:val="24"/>
          <w:highlight w:val="none"/>
        </w:rPr>
        <w:t xml:space="preserve">. </w:t>
      </w:r>
      <w:r>
        <w:rPr>
          <w:rFonts w:hint="eastAsia"/>
          <w:color w:val="auto"/>
          <w:sz w:val="24"/>
          <w:szCs w:val="24"/>
          <w:highlight w:val="none"/>
        </w:rPr>
        <w:t>工程设计文件交付</w:t>
      </w:r>
      <w:bookmarkEnd w:id="739"/>
    </w:p>
    <w:p>
      <w:pPr>
        <w:pStyle w:val="7"/>
        <w:spacing w:before="0" w:after="0" w:line="460" w:lineRule="exact"/>
        <w:ind w:firstLine="480" w:firstLineChars="200"/>
        <w:rPr>
          <w:rFonts w:ascii="宋体" w:hAnsi="宋体"/>
          <w:b w:val="0"/>
          <w:color w:val="auto"/>
          <w:sz w:val="24"/>
          <w:szCs w:val="24"/>
          <w:highlight w:val="none"/>
        </w:rPr>
      </w:pPr>
      <w:bookmarkStart w:id="742" w:name="_Toc3664"/>
      <w:r>
        <w:rPr>
          <w:rFonts w:hint="eastAsia" w:ascii="宋体" w:hAnsi="宋体"/>
          <w:b w:val="0"/>
          <w:color w:val="auto"/>
          <w:sz w:val="24"/>
          <w:szCs w:val="24"/>
          <w:highlight w:val="none"/>
        </w:rPr>
        <w:t>7</w:t>
      </w:r>
      <w:r>
        <w:rPr>
          <w:rFonts w:ascii="宋体" w:hAnsi="宋体"/>
          <w:b w:val="0"/>
          <w:color w:val="auto"/>
          <w:sz w:val="24"/>
          <w:szCs w:val="24"/>
          <w:highlight w:val="none"/>
        </w:rPr>
        <w:t>.1</w:t>
      </w:r>
      <w:r>
        <w:rPr>
          <w:rFonts w:hint="eastAsia" w:ascii="宋体" w:hAnsi="宋体"/>
          <w:b w:val="0"/>
          <w:color w:val="auto"/>
          <w:sz w:val="24"/>
          <w:szCs w:val="24"/>
          <w:highlight w:val="none"/>
        </w:rPr>
        <w:t xml:space="preserve"> 工程设计文件交付的内容</w:t>
      </w:r>
      <w:bookmarkEnd w:id="742"/>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7.1.1 工程设计图纸及设计说明。</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7.1.2 发包方可以要求设计人提交专用合同条款约定的具体形式的</w:t>
      </w:r>
      <w:r>
        <w:rPr>
          <w:rFonts w:hint="eastAsia" w:ascii="宋体" w:hAnsi="宋体" w:cs="Courier New"/>
          <w:color w:val="auto"/>
          <w:szCs w:val="21"/>
          <w:highlight w:val="none"/>
        </w:rPr>
        <w:t>电子版设计文件</w:t>
      </w:r>
      <w:r>
        <w:rPr>
          <w:rFonts w:hint="eastAsia" w:ascii="宋体" w:hAnsi="宋体"/>
          <w:color w:val="auto"/>
          <w:szCs w:val="21"/>
          <w:highlight w:val="none"/>
        </w:rPr>
        <w:t>。</w:t>
      </w:r>
    </w:p>
    <w:p>
      <w:pPr>
        <w:pStyle w:val="7"/>
        <w:spacing w:before="0" w:after="0" w:line="460" w:lineRule="exact"/>
        <w:ind w:firstLine="480" w:firstLineChars="200"/>
        <w:rPr>
          <w:rFonts w:ascii="宋体" w:hAnsi="宋体"/>
          <w:b w:val="0"/>
          <w:color w:val="auto"/>
          <w:sz w:val="24"/>
          <w:szCs w:val="24"/>
          <w:highlight w:val="none"/>
        </w:rPr>
      </w:pPr>
      <w:bookmarkStart w:id="743" w:name="_Toc16569"/>
      <w:r>
        <w:rPr>
          <w:rFonts w:hint="eastAsia" w:ascii="宋体" w:hAnsi="宋体"/>
          <w:b w:val="0"/>
          <w:color w:val="auto"/>
          <w:sz w:val="24"/>
          <w:szCs w:val="24"/>
          <w:highlight w:val="none"/>
        </w:rPr>
        <w:t>7.2 工程设计文件的交付方式</w:t>
      </w:r>
      <w:bookmarkEnd w:id="743"/>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设计人交付工程设计文件给发包方，发包方应当出具书面签收单，内容包括图纸名称、图纸内容、图纸形式、份数、提交和签收日期、提交人与接收人的亲笔签名。</w:t>
      </w:r>
    </w:p>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744" w:name="_Toc3349"/>
      <w:r>
        <w:rPr>
          <w:rFonts w:hint="eastAsia" w:ascii="宋体" w:hAnsi="宋体"/>
          <w:b w:val="0"/>
          <w:color w:val="auto"/>
          <w:sz w:val="24"/>
          <w:szCs w:val="24"/>
          <w:highlight w:val="none"/>
        </w:rPr>
        <w:t>7.3 工程设计文件交付的时间和份数</w:t>
      </w:r>
      <w:bookmarkEnd w:id="744"/>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工程设计文件交付的名称、时间和份数在专用合同条款附件3中约定。</w:t>
      </w:r>
    </w:p>
    <w:p>
      <w:pPr>
        <w:pStyle w:val="6"/>
        <w:spacing w:line="460" w:lineRule="exact"/>
        <w:rPr>
          <w:color w:val="auto"/>
          <w:sz w:val="24"/>
          <w:szCs w:val="24"/>
          <w:highlight w:val="none"/>
        </w:rPr>
      </w:pPr>
      <w:bookmarkStart w:id="745" w:name="_Toc23207"/>
      <w:r>
        <w:rPr>
          <w:rFonts w:hint="eastAsia"/>
          <w:color w:val="auto"/>
          <w:sz w:val="24"/>
          <w:szCs w:val="24"/>
          <w:highlight w:val="none"/>
        </w:rPr>
        <w:t>8</w:t>
      </w:r>
      <w:r>
        <w:rPr>
          <w:color w:val="auto"/>
          <w:sz w:val="24"/>
          <w:szCs w:val="24"/>
          <w:highlight w:val="none"/>
        </w:rPr>
        <w:t xml:space="preserve">. </w:t>
      </w:r>
      <w:r>
        <w:rPr>
          <w:rFonts w:hint="eastAsia"/>
          <w:color w:val="auto"/>
          <w:sz w:val="24"/>
          <w:szCs w:val="24"/>
          <w:highlight w:val="none"/>
        </w:rPr>
        <w:t>工程设计文件审查</w:t>
      </w:r>
      <w:bookmarkEnd w:id="745"/>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8.1 设计人的工程设计文件应报发包方审查同意。审查的范围和内容在发包方要求中约定。审查的具体标准应符合法律规定、技术标准要求和本合同约定。</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除专用合同条款对期限另有约定外，自发包方收到设计人的工程设计文件以及设计人的通知之日起，发包方对设计人的工程设计文件审查期不超过15天。</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发包方不同意工程设计文件的，应以书面形式通知设计人，并说明不符合合同要求的具体内容。设计人应根据发包方的书面说明，对工程设计文件进行修改后重新报送发包方审查，审查期重新起算。</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合同约定的审查期满，发包方没有做出审查结论也没有提出异议的，视为设计人的工程设计文件已获发包方同意。</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8.2 设计人的工程设计文件不需要政府有关部门审查或批准的，设计人应当严格按照经发包方审查同意的工程设计文件进行修改，如果发包方的修改意见超出或更改了发包方要求，发包方应当根据第11条〔工程设计变更与索赔〕的约定，向设计人另行支付费用。</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8.3 工程</w:t>
      </w:r>
      <w:r>
        <w:rPr>
          <w:rStyle w:val="33"/>
          <w:rFonts w:hint="eastAsia" w:ascii="宋体" w:hAnsi="宋体"/>
          <w:vanish/>
          <w:color w:val="auto"/>
          <w:highlight w:val="none"/>
        </w:rPr>
        <w:t>（</w:t>
      </w:r>
      <w:r>
        <w:rPr>
          <w:rFonts w:hint="eastAsia" w:ascii="宋体" w:hAnsi="宋体"/>
          <w:color w:val="auto"/>
          <w:szCs w:val="21"/>
          <w:highlight w:val="none"/>
        </w:rPr>
        <w:t>设计文件需政府有关部门审查或批准的，发包方应在审查同意设计人的工程设计文件后在专用合同条款约定的期限内，向政府有关部门报送工程设计文件，设计人应予以协助。</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对于政府有关部门的审查意见，不需要修改发包方要求的，设计人需按该审查意见修改设计人的工程设计文件；需要修改发包方要求的，发包方应重新提出发包方要求，设计人应根据新提出的发包方要求修改设计人的工程设计文件，发包方应当根据第11条〔工程设计变更与索赔〕的约定，向设计人另行支付费用。</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8.4 发包方需要组织审查会议对工程设计文件进行审查的，审查会议的审查形式和时间安排，在专用合同条款中约定。发包方负责组织工程设计文件审查会议，并承担会议费用及发包方的上级单位、政府有关部门参加的审查会议的费用。</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设计人按第7条〔工程设计文件交付〕的约定向发包方提交工程设计文件，有义务参加发包方组织的设计审查会议，向审查者介绍、解答、解释其工程设计文件，并提供有关补充资料。</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发包方有义务向设计人提供设计审查会议的批准文件和纪要。设计人有义务按照相关设计审查会议批准的文件和纪要，并依据合同约定及相关技术标准，对工程设计文件进行修改、补充和完善。</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8.5 因设计人原因，未能按第7条〔工程设计文件交付〕约定的时间向发包方提交工程设计文件，致使工程设计文件审查无法进行或无法按期进行，造成设计周期延长、窝工损失及发包方增加费用的，设计人应按第14.2款〔设计人违约责任〕的约定承担责任。</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因发包方原因，致使工程设计文件审查无法进行或无法按期进行，造成设计周期延长、窝工损失及设计人增加的费用，由发包方承担。</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 xml:space="preserve">8.6 </w:t>
      </w:r>
      <w:r>
        <w:rPr>
          <w:rFonts w:ascii="宋体" w:hAnsi="宋体"/>
          <w:color w:val="auto"/>
          <w:szCs w:val="21"/>
          <w:highlight w:val="none"/>
        </w:rPr>
        <w:t>因</w:t>
      </w:r>
      <w:r>
        <w:rPr>
          <w:rFonts w:hint="eastAsia" w:ascii="宋体" w:hAnsi="宋体"/>
          <w:color w:val="auto"/>
          <w:szCs w:val="21"/>
          <w:highlight w:val="none"/>
        </w:rPr>
        <w:t>设计</w:t>
      </w:r>
      <w:r>
        <w:rPr>
          <w:rFonts w:ascii="宋体" w:hAnsi="宋体"/>
          <w:color w:val="auto"/>
          <w:szCs w:val="21"/>
          <w:highlight w:val="none"/>
        </w:rPr>
        <w:t>人原因</w:t>
      </w:r>
      <w:r>
        <w:rPr>
          <w:rFonts w:hint="eastAsia" w:ascii="宋体" w:hAnsi="宋体"/>
          <w:color w:val="auto"/>
          <w:szCs w:val="21"/>
          <w:highlight w:val="none"/>
        </w:rPr>
        <w:t>造成</w:t>
      </w:r>
      <w:r>
        <w:rPr>
          <w:rFonts w:ascii="宋体" w:hAnsi="宋体"/>
          <w:color w:val="auto"/>
          <w:szCs w:val="21"/>
          <w:highlight w:val="none"/>
        </w:rPr>
        <w:t>工程</w:t>
      </w:r>
      <w:r>
        <w:rPr>
          <w:rFonts w:hint="eastAsia" w:ascii="宋体" w:hAnsi="宋体"/>
          <w:color w:val="auto"/>
          <w:szCs w:val="21"/>
          <w:highlight w:val="none"/>
        </w:rPr>
        <w:t>设计文件</w:t>
      </w:r>
      <w:r>
        <w:rPr>
          <w:rFonts w:ascii="宋体" w:hAnsi="宋体"/>
          <w:color w:val="auto"/>
          <w:szCs w:val="21"/>
          <w:highlight w:val="none"/>
        </w:rPr>
        <w:t>不合格</w:t>
      </w:r>
      <w:r>
        <w:rPr>
          <w:rFonts w:hint="eastAsia" w:ascii="宋体" w:hAnsi="宋体"/>
          <w:color w:val="auto"/>
          <w:szCs w:val="21"/>
          <w:highlight w:val="none"/>
        </w:rPr>
        <w:t>致使工程设计文件审查无法通过</w:t>
      </w:r>
      <w:r>
        <w:rPr>
          <w:rFonts w:ascii="宋体" w:hAnsi="宋体"/>
          <w:color w:val="auto"/>
          <w:szCs w:val="21"/>
          <w:highlight w:val="none"/>
        </w:rPr>
        <w:t>的，发包方有权要求</w:t>
      </w:r>
      <w:r>
        <w:rPr>
          <w:rFonts w:hint="eastAsia" w:ascii="宋体" w:hAnsi="宋体"/>
          <w:color w:val="auto"/>
          <w:szCs w:val="21"/>
          <w:highlight w:val="none"/>
        </w:rPr>
        <w:t>设计</w:t>
      </w:r>
      <w:r>
        <w:rPr>
          <w:rFonts w:ascii="宋体" w:hAnsi="宋体"/>
          <w:color w:val="auto"/>
          <w:szCs w:val="21"/>
          <w:highlight w:val="none"/>
        </w:rPr>
        <w:t>人采取补救措施，直至达到合同要求的质量标准</w:t>
      </w:r>
      <w:r>
        <w:rPr>
          <w:rFonts w:hint="eastAsia" w:ascii="宋体" w:hAnsi="宋体"/>
          <w:color w:val="auto"/>
          <w:szCs w:val="21"/>
          <w:highlight w:val="none"/>
        </w:rPr>
        <w:t>，并按第14.2款〔设计人违约责任〕的约定承担责任</w:t>
      </w:r>
      <w:r>
        <w:rPr>
          <w:rFonts w:ascii="宋体" w:hAnsi="宋体"/>
          <w:color w:val="auto"/>
          <w:szCs w:val="21"/>
          <w:highlight w:val="none"/>
        </w:rPr>
        <w:t xml:space="preserve">。 </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因发包方原因造成工程</w:t>
      </w:r>
      <w:r>
        <w:rPr>
          <w:rFonts w:hint="eastAsia" w:ascii="宋体" w:hAnsi="宋体"/>
          <w:color w:val="auto"/>
          <w:szCs w:val="21"/>
          <w:highlight w:val="none"/>
        </w:rPr>
        <w:t>设计文件</w:t>
      </w:r>
      <w:r>
        <w:rPr>
          <w:rFonts w:ascii="宋体" w:hAnsi="宋体"/>
          <w:color w:val="auto"/>
          <w:szCs w:val="21"/>
          <w:highlight w:val="none"/>
        </w:rPr>
        <w:t>不合格</w:t>
      </w:r>
      <w:r>
        <w:rPr>
          <w:rFonts w:hint="eastAsia" w:ascii="宋体" w:hAnsi="宋体"/>
          <w:color w:val="auto"/>
          <w:szCs w:val="21"/>
          <w:highlight w:val="none"/>
        </w:rPr>
        <w:t>致使工程设计文件审查无法通过</w:t>
      </w:r>
      <w:r>
        <w:rPr>
          <w:rFonts w:ascii="宋体" w:hAnsi="宋体"/>
          <w:color w:val="auto"/>
          <w:szCs w:val="21"/>
          <w:highlight w:val="none"/>
        </w:rPr>
        <w:t>的，由此增加的</w:t>
      </w:r>
      <w:r>
        <w:rPr>
          <w:rFonts w:hint="eastAsia" w:ascii="宋体" w:hAnsi="宋体"/>
          <w:color w:val="auto"/>
          <w:szCs w:val="21"/>
          <w:highlight w:val="none"/>
        </w:rPr>
        <w:t>设计</w:t>
      </w:r>
      <w:r>
        <w:rPr>
          <w:rFonts w:ascii="宋体" w:hAnsi="宋体"/>
          <w:color w:val="auto"/>
          <w:szCs w:val="21"/>
          <w:highlight w:val="none"/>
        </w:rPr>
        <w:t>费用和（或）</w:t>
      </w:r>
      <w:r>
        <w:rPr>
          <w:rFonts w:hint="eastAsia" w:ascii="宋体" w:hAnsi="宋体"/>
          <w:color w:val="auto"/>
          <w:szCs w:val="21"/>
          <w:highlight w:val="none"/>
        </w:rPr>
        <w:t>延长的设计周期</w:t>
      </w:r>
      <w:r>
        <w:rPr>
          <w:rFonts w:ascii="宋体" w:hAnsi="宋体"/>
          <w:color w:val="auto"/>
          <w:szCs w:val="21"/>
          <w:highlight w:val="none"/>
        </w:rPr>
        <w:t>由发包方承担。</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8.7 工程设计文件的审查，不减轻或免除设计人依据法律应当承担的责任。</w:t>
      </w:r>
    </w:p>
    <w:p>
      <w:pPr>
        <w:pStyle w:val="6"/>
        <w:spacing w:line="460" w:lineRule="exact"/>
        <w:rPr>
          <w:color w:val="auto"/>
          <w:sz w:val="24"/>
          <w:szCs w:val="24"/>
          <w:highlight w:val="none"/>
        </w:rPr>
      </w:pPr>
      <w:bookmarkStart w:id="746" w:name="_Toc432"/>
      <w:r>
        <w:rPr>
          <w:rFonts w:hint="eastAsia"/>
          <w:color w:val="auto"/>
          <w:sz w:val="24"/>
          <w:szCs w:val="24"/>
          <w:highlight w:val="none"/>
        </w:rPr>
        <w:t>9</w:t>
      </w:r>
      <w:r>
        <w:rPr>
          <w:color w:val="auto"/>
          <w:sz w:val="24"/>
          <w:szCs w:val="24"/>
          <w:highlight w:val="none"/>
        </w:rPr>
        <w:t xml:space="preserve">. </w:t>
      </w:r>
      <w:r>
        <w:rPr>
          <w:rFonts w:hint="eastAsia"/>
          <w:color w:val="auto"/>
          <w:sz w:val="24"/>
          <w:szCs w:val="24"/>
          <w:highlight w:val="none"/>
        </w:rPr>
        <w:t>施工现场配合服务</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9.1 除专用合同条款另有约定外，发包方应为设计人派赴现场的工作人员提供工作、生活及交通等方面的便利条件。</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9.2 设计人应当提供设计技术交底、解决施工中设计技术问题和竣工验收服务。如果发包方在专用合同条款约定的施工现场服务时限外仍要求设计人负责上述工作的，发包方应按所需工作量向设计人另行支付服务费用。</w:t>
      </w:r>
      <w:bookmarkEnd w:id="746"/>
    </w:p>
    <w:p>
      <w:pPr>
        <w:pStyle w:val="6"/>
        <w:autoSpaceDE w:val="0"/>
        <w:autoSpaceDN w:val="0"/>
        <w:spacing w:line="460" w:lineRule="exact"/>
        <w:rPr>
          <w:color w:val="auto"/>
          <w:sz w:val="24"/>
          <w:szCs w:val="24"/>
          <w:highlight w:val="none"/>
        </w:rPr>
      </w:pPr>
      <w:bookmarkStart w:id="747" w:name="_Toc9804"/>
      <w:r>
        <w:rPr>
          <w:color w:val="auto"/>
          <w:sz w:val="24"/>
          <w:szCs w:val="24"/>
          <w:highlight w:val="none"/>
        </w:rPr>
        <w:t>1</w:t>
      </w:r>
      <w:r>
        <w:rPr>
          <w:rFonts w:hint="eastAsia"/>
          <w:color w:val="auto"/>
          <w:sz w:val="24"/>
          <w:szCs w:val="24"/>
          <w:highlight w:val="none"/>
        </w:rPr>
        <w:t>0</w:t>
      </w:r>
      <w:r>
        <w:rPr>
          <w:color w:val="auto"/>
          <w:sz w:val="24"/>
          <w:szCs w:val="24"/>
          <w:highlight w:val="none"/>
        </w:rPr>
        <w:t xml:space="preserve">. </w:t>
      </w:r>
      <w:r>
        <w:rPr>
          <w:rFonts w:hint="eastAsia"/>
          <w:color w:val="auto"/>
          <w:sz w:val="24"/>
          <w:szCs w:val="24"/>
          <w:highlight w:val="none"/>
        </w:rPr>
        <w:t>合同价款与支付</w:t>
      </w:r>
      <w:bookmarkEnd w:id="747"/>
    </w:p>
    <w:p>
      <w:pPr>
        <w:pStyle w:val="7"/>
        <w:keepNext w:val="0"/>
        <w:keepLines w:val="0"/>
        <w:autoSpaceDE w:val="0"/>
        <w:autoSpaceDN w:val="0"/>
        <w:spacing w:before="0" w:after="0" w:line="460" w:lineRule="exact"/>
        <w:ind w:firstLine="480" w:firstLineChars="200"/>
        <w:rPr>
          <w:rFonts w:ascii="宋体" w:hAnsi="宋体"/>
          <w:b w:val="0"/>
          <w:color w:val="auto"/>
          <w:sz w:val="24"/>
          <w:szCs w:val="24"/>
          <w:highlight w:val="none"/>
        </w:rPr>
      </w:pPr>
      <w:bookmarkStart w:id="748" w:name="_Toc20608"/>
      <w:r>
        <w:rPr>
          <w:rFonts w:hint="eastAsia" w:ascii="宋体" w:hAnsi="宋体"/>
          <w:b w:val="0"/>
          <w:color w:val="auto"/>
          <w:sz w:val="24"/>
          <w:szCs w:val="24"/>
          <w:highlight w:val="none"/>
        </w:rPr>
        <w:t>10.1 合同价款组成</w:t>
      </w:r>
      <w:bookmarkEnd w:id="748"/>
    </w:p>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749" w:name="_Toc6711"/>
      <w:r>
        <w:rPr>
          <w:rFonts w:hint="eastAsia" w:ascii="宋体" w:hAnsi="宋体"/>
          <w:b w:val="0"/>
          <w:color w:val="auto"/>
          <w:sz w:val="24"/>
          <w:szCs w:val="24"/>
          <w:highlight w:val="none"/>
        </w:rPr>
        <w:t>发包方和设计人应当在专用合同条款附件6中明确约定合同价款各组成部分的具体数额，主要包括：</w:t>
      </w:r>
      <w:bookmarkEnd w:id="749"/>
    </w:p>
    <w:p>
      <w:pPr>
        <w:pStyle w:val="7"/>
        <w:keepNext w:val="0"/>
        <w:keepLines w:val="0"/>
        <w:autoSpaceDE w:val="0"/>
        <w:autoSpaceDN w:val="0"/>
        <w:spacing w:before="0" w:after="0" w:line="460" w:lineRule="exact"/>
        <w:ind w:firstLine="480" w:firstLineChars="200"/>
        <w:rPr>
          <w:rFonts w:ascii="宋体" w:hAnsi="宋体"/>
          <w:b w:val="0"/>
          <w:color w:val="auto"/>
          <w:sz w:val="24"/>
          <w:szCs w:val="24"/>
          <w:highlight w:val="none"/>
        </w:rPr>
      </w:pPr>
      <w:bookmarkStart w:id="750" w:name="_Toc29383"/>
      <w:r>
        <w:rPr>
          <w:rFonts w:hint="eastAsia" w:ascii="宋体" w:hAnsi="宋体"/>
          <w:b w:val="0"/>
          <w:color w:val="auto"/>
          <w:sz w:val="24"/>
          <w:szCs w:val="24"/>
          <w:highlight w:val="none"/>
        </w:rPr>
        <w:t>（1）工程设计基本服务费用；</w:t>
      </w:r>
      <w:bookmarkEnd w:id="750"/>
    </w:p>
    <w:p>
      <w:pPr>
        <w:pStyle w:val="7"/>
        <w:keepNext w:val="0"/>
        <w:keepLines w:val="0"/>
        <w:autoSpaceDE w:val="0"/>
        <w:autoSpaceDN w:val="0"/>
        <w:spacing w:before="0" w:after="0" w:line="460" w:lineRule="exact"/>
        <w:ind w:firstLine="480" w:firstLineChars="200"/>
        <w:rPr>
          <w:rFonts w:ascii="宋体" w:hAnsi="宋体"/>
          <w:b w:val="0"/>
          <w:color w:val="auto"/>
          <w:sz w:val="24"/>
          <w:szCs w:val="24"/>
          <w:highlight w:val="none"/>
        </w:rPr>
      </w:pPr>
      <w:bookmarkStart w:id="751" w:name="_Toc23532"/>
      <w:r>
        <w:rPr>
          <w:rFonts w:hint="eastAsia" w:ascii="宋体" w:hAnsi="宋体"/>
          <w:b w:val="0"/>
          <w:color w:val="auto"/>
          <w:sz w:val="24"/>
          <w:szCs w:val="24"/>
          <w:highlight w:val="none"/>
        </w:rPr>
        <w:t>（2）工程设计其他服务费用；</w:t>
      </w:r>
      <w:bookmarkEnd w:id="751"/>
    </w:p>
    <w:p>
      <w:pPr>
        <w:autoSpaceDE w:val="0"/>
        <w:autoSpaceDN w:val="0"/>
        <w:spacing w:line="460" w:lineRule="exact"/>
        <w:ind w:firstLine="480" w:firstLineChars="200"/>
        <w:rPr>
          <w:rFonts w:ascii="宋体" w:hAnsi="宋体"/>
          <w:color w:val="auto"/>
          <w:szCs w:val="21"/>
          <w:highlight w:val="none"/>
        </w:rPr>
      </w:pPr>
      <w:r>
        <w:rPr>
          <w:rFonts w:hint="eastAsia" w:ascii="宋体" w:hAnsi="宋体"/>
          <w:bCs/>
          <w:color w:val="auto"/>
          <w:szCs w:val="21"/>
          <w:highlight w:val="none"/>
        </w:rPr>
        <w:t>（3）</w:t>
      </w:r>
      <w:r>
        <w:rPr>
          <w:rFonts w:hint="eastAsia" w:ascii="宋体" w:hAnsi="宋体" w:cs="Courier New"/>
          <w:color w:val="auto"/>
          <w:szCs w:val="21"/>
          <w:highlight w:val="none"/>
        </w:rPr>
        <w:t>在未签订合同前发包方已经同意或接受或已经使用的设计人为发包方所做的各项工作的相应费用等。</w:t>
      </w:r>
    </w:p>
    <w:p>
      <w:pPr>
        <w:pStyle w:val="7"/>
        <w:keepNext w:val="0"/>
        <w:keepLines w:val="0"/>
        <w:autoSpaceDE w:val="0"/>
        <w:autoSpaceDN w:val="0"/>
        <w:spacing w:before="0" w:after="0" w:line="460" w:lineRule="exact"/>
        <w:ind w:firstLine="480" w:firstLineChars="200"/>
        <w:rPr>
          <w:rFonts w:ascii="宋体" w:hAnsi="宋体"/>
          <w:b w:val="0"/>
          <w:color w:val="auto"/>
          <w:sz w:val="24"/>
          <w:szCs w:val="24"/>
          <w:highlight w:val="none"/>
        </w:rPr>
      </w:pPr>
      <w:r>
        <w:rPr>
          <w:rFonts w:ascii="宋体" w:hAnsi="宋体"/>
          <w:b w:val="0"/>
          <w:color w:val="auto"/>
          <w:sz w:val="24"/>
          <w:szCs w:val="24"/>
          <w:highlight w:val="none"/>
        </w:rPr>
        <w:t>1</w:t>
      </w:r>
      <w:r>
        <w:rPr>
          <w:rFonts w:hint="eastAsia" w:ascii="宋体" w:hAnsi="宋体"/>
          <w:b w:val="0"/>
          <w:color w:val="auto"/>
          <w:sz w:val="24"/>
          <w:szCs w:val="24"/>
          <w:highlight w:val="none"/>
        </w:rPr>
        <w:t>0</w:t>
      </w:r>
      <w:r>
        <w:rPr>
          <w:rFonts w:ascii="宋体" w:hAnsi="宋体"/>
          <w:b w:val="0"/>
          <w:color w:val="auto"/>
          <w:sz w:val="24"/>
          <w:szCs w:val="24"/>
          <w:highlight w:val="none"/>
        </w:rPr>
        <w:t>.</w:t>
      </w:r>
      <w:r>
        <w:rPr>
          <w:rFonts w:hint="eastAsia" w:ascii="宋体" w:hAnsi="宋体"/>
          <w:b w:val="0"/>
          <w:color w:val="auto"/>
          <w:sz w:val="24"/>
          <w:szCs w:val="24"/>
          <w:highlight w:val="none"/>
        </w:rPr>
        <w:t>2</w:t>
      </w:r>
      <w:r>
        <w:rPr>
          <w:rFonts w:ascii="宋体" w:hAnsi="宋体"/>
          <w:b w:val="0"/>
          <w:color w:val="auto"/>
          <w:sz w:val="24"/>
          <w:szCs w:val="24"/>
          <w:highlight w:val="none"/>
        </w:rPr>
        <w:t xml:space="preserve"> 合同价格形式</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发包方和</w:t>
      </w:r>
      <w:r>
        <w:rPr>
          <w:rFonts w:hint="eastAsia" w:ascii="宋体" w:hAnsi="宋体"/>
          <w:color w:val="auto"/>
          <w:szCs w:val="21"/>
          <w:highlight w:val="none"/>
        </w:rPr>
        <w:t>设计</w:t>
      </w:r>
      <w:r>
        <w:rPr>
          <w:rFonts w:ascii="宋体" w:hAnsi="宋体"/>
          <w:color w:val="auto"/>
          <w:szCs w:val="21"/>
          <w:highlight w:val="none"/>
        </w:rPr>
        <w:t>人应在合同协议书中</w:t>
      </w:r>
      <w:r>
        <w:rPr>
          <w:rFonts w:hint="eastAsia" w:ascii="宋体" w:hAnsi="宋体"/>
          <w:color w:val="auto"/>
          <w:szCs w:val="21"/>
          <w:highlight w:val="none"/>
        </w:rPr>
        <w:t>选择</w:t>
      </w:r>
      <w:r>
        <w:rPr>
          <w:rFonts w:ascii="宋体" w:hAnsi="宋体"/>
          <w:color w:val="auto"/>
          <w:szCs w:val="21"/>
          <w:highlight w:val="none"/>
        </w:rPr>
        <w:t xml:space="preserve">下列一种合同价格形式： </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单价合同</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单价合同是指合同当事人约定以</w:t>
      </w:r>
      <w:r>
        <w:rPr>
          <w:rFonts w:hint="eastAsia" w:ascii="宋体" w:hAnsi="宋体"/>
          <w:color w:val="auto"/>
          <w:szCs w:val="21"/>
          <w:highlight w:val="none"/>
        </w:rPr>
        <w:t>建筑面积（包括地上建筑面积和地下建筑面积）每平方米</w:t>
      </w:r>
      <w:r>
        <w:rPr>
          <w:rFonts w:ascii="宋体" w:hAnsi="宋体"/>
          <w:color w:val="auto"/>
          <w:szCs w:val="21"/>
          <w:highlight w:val="none"/>
        </w:rPr>
        <w:t>单价</w:t>
      </w:r>
      <w:r>
        <w:rPr>
          <w:rFonts w:hint="eastAsia" w:ascii="宋体" w:hAnsi="宋体"/>
          <w:color w:val="auto"/>
          <w:szCs w:val="21"/>
          <w:highlight w:val="none"/>
        </w:rPr>
        <w:t>或实际投资总额的一定比例等</w:t>
      </w:r>
      <w:r>
        <w:rPr>
          <w:rFonts w:ascii="宋体" w:hAnsi="宋体"/>
          <w:color w:val="auto"/>
          <w:szCs w:val="21"/>
          <w:highlight w:val="none"/>
        </w:rPr>
        <w:t>进行合同价格计算、调整和确认的建设工程</w:t>
      </w:r>
      <w:r>
        <w:rPr>
          <w:rFonts w:hint="eastAsia" w:ascii="宋体" w:hAnsi="宋体"/>
          <w:color w:val="auto"/>
          <w:szCs w:val="21"/>
          <w:highlight w:val="none"/>
        </w:rPr>
        <w:t>设计</w:t>
      </w:r>
      <w:r>
        <w:rPr>
          <w:rFonts w:ascii="宋体" w:hAnsi="宋体"/>
          <w:color w:val="auto"/>
          <w:szCs w:val="21"/>
          <w:highlight w:val="none"/>
        </w:rPr>
        <w:t>合同，在约定的范围内合同单价不作调整。合同当事人应在专用合同条款中约定单价包含的风险范围和风险费用的计算方法，并约定风险范围以外的合同价格的调整方法。</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总价合同</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总价合同是指合同当事人约定以</w:t>
      </w:r>
      <w:r>
        <w:rPr>
          <w:rFonts w:hint="eastAsia" w:ascii="宋体" w:hAnsi="宋体"/>
          <w:color w:val="auto"/>
          <w:szCs w:val="21"/>
          <w:highlight w:val="none"/>
        </w:rPr>
        <w:t>发包方提供的上一阶段工程设计文件</w:t>
      </w:r>
      <w:r>
        <w:rPr>
          <w:rFonts w:ascii="宋体" w:hAnsi="宋体"/>
          <w:color w:val="auto"/>
          <w:szCs w:val="21"/>
          <w:highlight w:val="none"/>
        </w:rPr>
        <w:t>及有关条件进行合同价格计算、调整和确认的建设工程</w:t>
      </w:r>
      <w:r>
        <w:rPr>
          <w:rFonts w:hint="eastAsia" w:ascii="宋体" w:hAnsi="宋体"/>
          <w:color w:val="auto"/>
          <w:szCs w:val="21"/>
          <w:highlight w:val="none"/>
        </w:rPr>
        <w:t>设计</w:t>
      </w:r>
      <w:r>
        <w:rPr>
          <w:rFonts w:ascii="宋体" w:hAnsi="宋体"/>
          <w:color w:val="auto"/>
          <w:szCs w:val="21"/>
          <w:highlight w:val="none"/>
        </w:rPr>
        <w:t>合同，在约定的范围内合同总价不作调整。合同当事人应在专用合同条款中约定总价包含的风险范围和风险费用的计算方法，并约定风险范围以外的合同价格的调整方法。</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其它价格形式</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合同当事人可在专用合同条款中约定其他合同价格形式。</w:t>
      </w:r>
    </w:p>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752" w:name="_Toc11185"/>
      <w:r>
        <w:rPr>
          <w:rFonts w:ascii="宋体" w:hAnsi="宋体"/>
          <w:b w:val="0"/>
          <w:color w:val="auto"/>
          <w:sz w:val="24"/>
          <w:szCs w:val="24"/>
          <w:highlight w:val="none"/>
        </w:rPr>
        <w:t>1</w:t>
      </w:r>
      <w:r>
        <w:rPr>
          <w:rFonts w:hint="eastAsia" w:ascii="宋体" w:hAnsi="宋体"/>
          <w:b w:val="0"/>
          <w:color w:val="auto"/>
          <w:sz w:val="24"/>
          <w:szCs w:val="24"/>
          <w:highlight w:val="none"/>
        </w:rPr>
        <w:t>0</w:t>
      </w:r>
      <w:r>
        <w:rPr>
          <w:rFonts w:ascii="宋体" w:hAnsi="宋体"/>
          <w:b w:val="0"/>
          <w:color w:val="auto"/>
          <w:sz w:val="24"/>
          <w:szCs w:val="24"/>
          <w:highlight w:val="none"/>
        </w:rPr>
        <w:t>.</w:t>
      </w:r>
      <w:r>
        <w:rPr>
          <w:rFonts w:hint="eastAsia" w:ascii="宋体" w:hAnsi="宋体"/>
          <w:b w:val="0"/>
          <w:color w:val="auto"/>
          <w:sz w:val="24"/>
          <w:szCs w:val="24"/>
          <w:highlight w:val="none"/>
        </w:rPr>
        <w:t>3 定金或预付款</w:t>
      </w:r>
      <w:bookmarkEnd w:id="752"/>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10.3.1 定金或预付款</w:t>
      </w:r>
      <w:r>
        <w:rPr>
          <w:rFonts w:ascii="宋体" w:hAnsi="宋体"/>
          <w:color w:val="auto"/>
          <w:szCs w:val="21"/>
          <w:highlight w:val="none"/>
        </w:rPr>
        <w:t>的</w:t>
      </w:r>
      <w:r>
        <w:rPr>
          <w:rFonts w:hint="eastAsia" w:ascii="宋体" w:hAnsi="宋体"/>
          <w:color w:val="auto"/>
          <w:szCs w:val="21"/>
          <w:highlight w:val="none"/>
        </w:rPr>
        <w:t>比例</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定金</w:t>
      </w:r>
      <w:r>
        <w:rPr>
          <w:rFonts w:ascii="宋体" w:hAnsi="宋体"/>
          <w:color w:val="auto"/>
          <w:szCs w:val="21"/>
          <w:highlight w:val="none"/>
        </w:rPr>
        <w:t>的</w:t>
      </w:r>
      <w:r>
        <w:rPr>
          <w:rFonts w:hint="eastAsia" w:ascii="宋体" w:hAnsi="宋体"/>
          <w:color w:val="auto"/>
          <w:szCs w:val="21"/>
          <w:highlight w:val="none"/>
        </w:rPr>
        <w:t>比例不应超过合同总价款的</w:t>
      </w:r>
      <w:r>
        <w:rPr>
          <w:rFonts w:hint="eastAsia" w:ascii="宋体" w:hAnsi="宋体"/>
          <w:color w:val="auto"/>
          <w:szCs w:val="21"/>
          <w:highlight w:val="none"/>
          <w:lang w:val="en-US" w:eastAsia="zh-CN"/>
        </w:rPr>
        <w:t>2</w:t>
      </w:r>
      <w:r>
        <w:rPr>
          <w:rFonts w:hint="eastAsia" w:ascii="宋体" w:hAnsi="宋体"/>
          <w:color w:val="auto"/>
          <w:szCs w:val="21"/>
          <w:highlight w:val="none"/>
        </w:rPr>
        <w:t>0%。预付款的比例由发包方与设计人协商确定，一般不低于合同总价款的</w:t>
      </w:r>
      <w:r>
        <w:rPr>
          <w:rFonts w:hint="eastAsia" w:ascii="宋体" w:hAnsi="宋体"/>
          <w:color w:val="auto"/>
          <w:szCs w:val="21"/>
          <w:highlight w:val="none"/>
          <w:lang w:val="en-US" w:eastAsia="zh-CN"/>
        </w:rPr>
        <w:t>1</w:t>
      </w:r>
      <w:r>
        <w:rPr>
          <w:rFonts w:hint="eastAsia" w:ascii="宋体" w:hAnsi="宋体"/>
          <w:color w:val="auto"/>
          <w:szCs w:val="21"/>
          <w:highlight w:val="none"/>
        </w:rPr>
        <w:t>0%。</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10.3.2 定金或预付款的支付</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定金或预付款的</w:t>
      </w:r>
      <w:r>
        <w:rPr>
          <w:rFonts w:ascii="宋体" w:hAnsi="宋体"/>
          <w:color w:val="auto"/>
          <w:szCs w:val="21"/>
          <w:highlight w:val="none"/>
        </w:rPr>
        <w:t>支付按照专用合同条款约定执行，但</w:t>
      </w:r>
      <w:r>
        <w:rPr>
          <w:rFonts w:hint="eastAsia" w:ascii="宋体" w:hAnsi="宋体"/>
          <w:color w:val="auto"/>
          <w:szCs w:val="21"/>
          <w:highlight w:val="none"/>
        </w:rPr>
        <w:t>最</w:t>
      </w:r>
      <w:r>
        <w:rPr>
          <w:rFonts w:ascii="宋体" w:hAnsi="宋体"/>
          <w:color w:val="auto"/>
          <w:szCs w:val="21"/>
          <w:highlight w:val="none"/>
        </w:rPr>
        <w:t>迟应在</w:t>
      </w:r>
      <w:r>
        <w:rPr>
          <w:rFonts w:hint="eastAsia" w:ascii="宋体" w:hAnsi="宋体"/>
          <w:color w:val="auto"/>
          <w:szCs w:val="21"/>
          <w:highlight w:val="none"/>
        </w:rPr>
        <w:t>开始设计</w:t>
      </w:r>
      <w:r>
        <w:rPr>
          <w:rFonts w:ascii="宋体" w:hAnsi="宋体"/>
          <w:color w:val="auto"/>
          <w:szCs w:val="21"/>
          <w:highlight w:val="none"/>
        </w:rPr>
        <w:t>通知载明的</w:t>
      </w:r>
      <w:r>
        <w:rPr>
          <w:rFonts w:hint="eastAsia" w:ascii="宋体" w:hAnsi="宋体"/>
          <w:color w:val="auto"/>
          <w:szCs w:val="21"/>
          <w:highlight w:val="none"/>
        </w:rPr>
        <w:t>开始设计</w:t>
      </w:r>
      <w:r>
        <w:rPr>
          <w:rFonts w:ascii="宋体" w:hAnsi="宋体"/>
          <w:color w:val="auto"/>
          <w:szCs w:val="21"/>
          <w:highlight w:val="none"/>
        </w:rPr>
        <w:t>日期前</w:t>
      </w:r>
      <w:r>
        <w:rPr>
          <w:rFonts w:hint="eastAsia" w:ascii="宋体" w:hAnsi="宋体"/>
          <w:color w:val="auto"/>
          <w:szCs w:val="21"/>
          <w:highlight w:val="none"/>
        </w:rPr>
        <w:t>专用合同条款约定的期限内</w:t>
      </w:r>
      <w:r>
        <w:rPr>
          <w:rFonts w:ascii="宋体" w:hAnsi="宋体"/>
          <w:color w:val="auto"/>
          <w:szCs w:val="21"/>
          <w:highlight w:val="none"/>
        </w:rPr>
        <w:t>支付。</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发包方逾期支付</w:t>
      </w:r>
      <w:r>
        <w:rPr>
          <w:rFonts w:hint="eastAsia" w:ascii="宋体" w:hAnsi="宋体"/>
          <w:color w:val="auto"/>
          <w:szCs w:val="21"/>
          <w:highlight w:val="none"/>
        </w:rPr>
        <w:t>定金或预付款</w:t>
      </w:r>
      <w:r>
        <w:rPr>
          <w:rFonts w:ascii="宋体" w:hAnsi="宋体"/>
          <w:color w:val="auto"/>
          <w:szCs w:val="21"/>
          <w:highlight w:val="none"/>
        </w:rPr>
        <w:t>超过</w:t>
      </w:r>
      <w:r>
        <w:rPr>
          <w:rFonts w:hint="eastAsia" w:ascii="宋体" w:hAnsi="宋体"/>
          <w:color w:val="auto"/>
          <w:szCs w:val="21"/>
          <w:highlight w:val="none"/>
        </w:rPr>
        <w:t>专用合同条款约定的期限</w:t>
      </w:r>
      <w:r>
        <w:rPr>
          <w:rFonts w:ascii="宋体" w:hAnsi="宋体"/>
          <w:color w:val="auto"/>
          <w:szCs w:val="21"/>
          <w:highlight w:val="none"/>
        </w:rPr>
        <w:t>的，</w:t>
      </w:r>
      <w:r>
        <w:rPr>
          <w:rFonts w:hint="eastAsia" w:ascii="宋体" w:hAnsi="宋体"/>
          <w:color w:val="auto"/>
          <w:szCs w:val="21"/>
          <w:highlight w:val="none"/>
        </w:rPr>
        <w:t>设计</w:t>
      </w:r>
      <w:r>
        <w:rPr>
          <w:rFonts w:ascii="宋体" w:hAnsi="宋体"/>
          <w:color w:val="auto"/>
          <w:szCs w:val="21"/>
          <w:highlight w:val="none"/>
        </w:rPr>
        <w:t>人有权向发包方发出要求</w:t>
      </w:r>
      <w:r>
        <w:rPr>
          <w:rFonts w:hint="eastAsia" w:ascii="宋体" w:hAnsi="宋体"/>
          <w:color w:val="auto"/>
          <w:szCs w:val="21"/>
          <w:highlight w:val="none"/>
        </w:rPr>
        <w:t>支付定金或预付款</w:t>
      </w:r>
      <w:r>
        <w:rPr>
          <w:rFonts w:ascii="宋体" w:hAnsi="宋体"/>
          <w:color w:val="auto"/>
          <w:szCs w:val="21"/>
          <w:highlight w:val="none"/>
        </w:rPr>
        <w:t>的催告通知，发包方收到通知后7天内仍未支付的，</w:t>
      </w:r>
      <w:r>
        <w:rPr>
          <w:rFonts w:hint="eastAsia" w:ascii="宋体" w:hAnsi="宋体"/>
          <w:color w:val="auto"/>
          <w:szCs w:val="21"/>
          <w:highlight w:val="none"/>
        </w:rPr>
        <w:t>设计</w:t>
      </w:r>
      <w:r>
        <w:rPr>
          <w:rFonts w:ascii="宋体" w:hAnsi="宋体"/>
          <w:color w:val="auto"/>
          <w:szCs w:val="21"/>
          <w:highlight w:val="none"/>
        </w:rPr>
        <w:t>人有权</w:t>
      </w:r>
      <w:r>
        <w:rPr>
          <w:rFonts w:hint="eastAsia" w:ascii="宋体" w:hAnsi="宋体"/>
          <w:color w:val="auto"/>
          <w:szCs w:val="21"/>
          <w:highlight w:val="none"/>
        </w:rPr>
        <w:t>不开始设计工作或</w:t>
      </w:r>
      <w:r>
        <w:rPr>
          <w:rFonts w:ascii="宋体" w:hAnsi="宋体"/>
          <w:color w:val="auto"/>
          <w:szCs w:val="21"/>
          <w:highlight w:val="none"/>
        </w:rPr>
        <w:t>暂停</w:t>
      </w:r>
      <w:r>
        <w:rPr>
          <w:rFonts w:hint="eastAsia" w:ascii="宋体" w:hAnsi="宋体"/>
          <w:color w:val="auto"/>
          <w:szCs w:val="21"/>
          <w:highlight w:val="none"/>
        </w:rPr>
        <w:t>设计工作</w:t>
      </w:r>
      <w:r>
        <w:rPr>
          <w:rFonts w:ascii="宋体" w:hAnsi="宋体"/>
          <w:color w:val="auto"/>
          <w:szCs w:val="21"/>
          <w:highlight w:val="none"/>
        </w:rPr>
        <w:t>。</w:t>
      </w:r>
    </w:p>
    <w:p>
      <w:pPr>
        <w:pStyle w:val="7"/>
        <w:spacing w:before="0" w:after="0" w:line="460" w:lineRule="exact"/>
        <w:ind w:firstLine="480" w:firstLineChars="200"/>
        <w:rPr>
          <w:rFonts w:ascii="宋体" w:hAnsi="宋体"/>
          <w:b w:val="0"/>
          <w:color w:val="auto"/>
          <w:sz w:val="24"/>
          <w:szCs w:val="24"/>
          <w:highlight w:val="none"/>
        </w:rPr>
      </w:pPr>
      <w:bookmarkStart w:id="753" w:name="_Toc8696"/>
      <w:r>
        <w:rPr>
          <w:rFonts w:hint="eastAsia" w:ascii="宋体" w:hAnsi="宋体"/>
          <w:b w:val="0"/>
          <w:color w:val="auto"/>
          <w:sz w:val="24"/>
          <w:szCs w:val="24"/>
          <w:highlight w:val="none"/>
        </w:rPr>
        <w:t>10.4 进度款支付</w:t>
      </w:r>
      <w:bookmarkEnd w:id="753"/>
    </w:p>
    <w:p>
      <w:pPr>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10.4.1 发包方应当按照专用合同条款附</w:t>
      </w:r>
      <w:r>
        <w:rPr>
          <w:rFonts w:ascii="宋体" w:hAnsi="宋体"/>
          <w:color w:val="auto"/>
          <w:szCs w:val="21"/>
          <w:highlight w:val="none"/>
        </w:rPr>
        <w:t>件6约</w:t>
      </w:r>
      <w:r>
        <w:rPr>
          <w:rFonts w:hint="eastAsia" w:ascii="宋体" w:hAnsi="宋体"/>
          <w:color w:val="auto"/>
          <w:szCs w:val="21"/>
          <w:highlight w:val="none"/>
        </w:rPr>
        <w:t>定的付款条件及时向设计人支付进度款。</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 xml:space="preserve">10.4.2 </w:t>
      </w:r>
      <w:r>
        <w:rPr>
          <w:rFonts w:ascii="宋体" w:hAnsi="宋体"/>
          <w:color w:val="auto"/>
          <w:szCs w:val="21"/>
          <w:highlight w:val="none"/>
        </w:rPr>
        <w:t>进度付款的修正</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在对已</w:t>
      </w:r>
      <w:r>
        <w:rPr>
          <w:rFonts w:hint="eastAsia" w:ascii="宋体" w:hAnsi="宋体"/>
          <w:color w:val="auto"/>
          <w:szCs w:val="21"/>
          <w:highlight w:val="none"/>
        </w:rPr>
        <w:t>付</w:t>
      </w:r>
      <w:r>
        <w:rPr>
          <w:rFonts w:ascii="宋体" w:hAnsi="宋体"/>
          <w:color w:val="auto"/>
          <w:szCs w:val="21"/>
          <w:highlight w:val="none"/>
        </w:rPr>
        <w:t>进度款进行汇总和复核中发现错误、遗漏或重复的，发包方和</w:t>
      </w:r>
      <w:r>
        <w:rPr>
          <w:rFonts w:hint="eastAsia" w:ascii="宋体" w:hAnsi="宋体"/>
          <w:color w:val="auto"/>
          <w:szCs w:val="21"/>
          <w:highlight w:val="none"/>
        </w:rPr>
        <w:t>设计</w:t>
      </w:r>
      <w:r>
        <w:rPr>
          <w:rFonts w:ascii="宋体" w:hAnsi="宋体"/>
          <w:color w:val="auto"/>
          <w:szCs w:val="21"/>
          <w:highlight w:val="none"/>
        </w:rPr>
        <w:t>人均有权提出修正申请。经发包方和</w:t>
      </w:r>
      <w:r>
        <w:rPr>
          <w:rFonts w:hint="eastAsia" w:ascii="宋体" w:hAnsi="宋体"/>
          <w:color w:val="auto"/>
          <w:szCs w:val="21"/>
          <w:highlight w:val="none"/>
        </w:rPr>
        <w:t>设计</w:t>
      </w:r>
      <w:r>
        <w:rPr>
          <w:rFonts w:ascii="宋体" w:hAnsi="宋体"/>
          <w:color w:val="auto"/>
          <w:szCs w:val="21"/>
          <w:highlight w:val="none"/>
        </w:rPr>
        <w:t>人同意的修正，应在下期进度付款中支付或扣除。</w:t>
      </w:r>
    </w:p>
    <w:p>
      <w:pPr>
        <w:pStyle w:val="7"/>
        <w:spacing w:before="0" w:after="0" w:line="460" w:lineRule="exact"/>
        <w:ind w:firstLine="480" w:firstLineChars="200"/>
        <w:rPr>
          <w:rFonts w:ascii="宋体" w:hAnsi="宋体"/>
          <w:b w:val="0"/>
          <w:color w:val="auto"/>
          <w:sz w:val="24"/>
          <w:szCs w:val="24"/>
          <w:highlight w:val="none"/>
        </w:rPr>
      </w:pPr>
      <w:bookmarkStart w:id="754" w:name="_Toc20415"/>
      <w:r>
        <w:rPr>
          <w:rFonts w:hint="eastAsia" w:ascii="宋体" w:hAnsi="宋体"/>
          <w:b w:val="0"/>
          <w:color w:val="auto"/>
          <w:sz w:val="24"/>
          <w:szCs w:val="24"/>
          <w:highlight w:val="none"/>
        </w:rPr>
        <w:t>10.5 合同价款的结算与支付</w:t>
      </w:r>
      <w:bookmarkEnd w:id="754"/>
    </w:p>
    <w:p>
      <w:pPr>
        <w:spacing w:line="460" w:lineRule="exact"/>
        <w:ind w:firstLine="480" w:firstLineChars="200"/>
        <w:rPr>
          <w:rFonts w:ascii="宋体" w:hAnsi="宋体"/>
          <w:bCs/>
          <w:color w:val="auto"/>
          <w:szCs w:val="21"/>
          <w:highlight w:val="none"/>
        </w:rPr>
      </w:pPr>
      <w:r>
        <w:rPr>
          <w:rFonts w:hint="eastAsia" w:ascii="宋体" w:hAnsi="宋体"/>
          <w:bCs/>
          <w:color w:val="auto"/>
          <w:szCs w:val="21"/>
          <w:highlight w:val="none"/>
        </w:rPr>
        <w:t>10.5.1 对于采取固定总价形式的合同，发包方应当按照专用合同条款附件6的约定及时支付尾款。</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10.5.2 对于采取固定单价形式的合同，发包方与设计人应当按照专用合同条款附件6约定的结算方式及时结清工程设计费，并将结清未支付的款项一次性支付给设计人。</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10.5.3 对于采取其他价格形式的，也应按专用合同条款的约定及时结算和支付。</w:t>
      </w:r>
    </w:p>
    <w:p>
      <w:pPr>
        <w:pStyle w:val="7"/>
        <w:spacing w:before="0" w:after="0" w:line="460" w:lineRule="exact"/>
        <w:ind w:firstLine="480" w:firstLineChars="200"/>
        <w:rPr>
          <w:rFonts w:ascii="宋体" w:hAnsi="宋体"/>
          <w:b w:val="0"/>
          <w:color w:val="auto"/>
          <w:sz w:val="24"/>
          <w:szCs w:val="24"/>
          <w:highlight w:val="none"/>
        </w:rPr>
      </w:pPr>
      <w:bookmarkStart w:id="755" w:name="_Toc26567"/>
      <w:r>
        <w:rPr>
          <w:rFonts w:ascii="宋体" w:hAnsi="宋体"/>
          <w:b w:val="0"/>
          <w:color w:val="auto"/>
          <w:sz w:val="24"/>
          <w:szCs w:val="24"/>
          <w:highlight w:val="none"/>
        </w:rPr>
        <w:t>1</w:t>
      </w:r>
      <w:r>
        <w:rPr>
          <w:rFonts w:hint="eastAsia" w:ascii="宋体" w:hAnsi="宋体"/>
          <w:b w:val="0"/>
          <w:color w:val="auto"/>
          <w:sz w:val="24"/>
          <w:szCs w:val="24"/>
          <w:highlight w:val="none"/>
        </w:rPr>
        <w:t>0</w:t>
      </w:r>
      <w:r>
        <w:rPr>
          <w:rFonts w:ascii="宋体" w:hAnsi="宋体"/>
          <w:b w:val="0"/>
          <w:color w:val="auto"/>
          <w:sz w:val="24"/>
          <w:szCs w:val="24"/>
          <w:highlight w:val="none"/>
        </w:rPr>
        <w:t>.</w:t>
      </w:r>
      <w:r>
        <w:rPr>
          <w:rFonts w:hint="eastAsia" w:ascii="宋体" w:hAnsi="宋体"/>
          <w:b w:val="0"/>
          <w:color w:val="auto"/>
          <w:sz w:val="24"/>
          <w:szCs w:val="24"/>
          <w:highlight w:val="none"/>
        </w:rPr>
        <w:t xml:space="preserve">6 </w:t>
      </w:r>
      <w:r>
        <w:rPr>
          <w:rFonts w:ascii="宋体" w:hAnsi="宋体"/>
          <w:b w:val="0"/>
          <w:color w:val="auto"/>
          <w:sz w:val="24"/>
          <w:szCs w:val="24"/>
          <w:highlight w:val="none"/>
        </w:rPr>
        <w:t>支付账户</w:t>
      </w:r>
      <w:bookmarkEnd w:id="755"/>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发包方应将合同价款支付至合同协议书中约定的</w:t>
      </w:r>
      <w:r>
        <w:rPr>
          <w:rFonts w:hint="eastAsia" w:ascii="宋体" w:hAnsi="宋体"/>
          <w:color w:val="auto"/>
          <w:szCs w:val="21"/>
          <w:highlight w:val="none"/>
        </w:rPr>
        <w:t>设计</w:t>
      </w:r>
      <w:r>
        <w:rPr>
          <w:rFonts w:ascii="宋体" w:hAnsi="宋体"/>
          <w:color w:val="auto"/>
          <w:szCs w:val="21"/>
          <w:highlight w:val="none"/>
        </w:rPr>
        <w:t>人账户。</w:t>
      </w:r>
    </w:p>
    <w:p>
      <w:pPr>
        <w:pStyle w:val="6"/>
        <w:spacing w:line="460" w:lineRule="exact"/>
        <w:rPr>
          <w:color w:val="auto"/>
          <w:sz w:val="24"/>
          <w:szCs w:val="24"/>
          <w:highlight w:val="none"/>
        </w:rPr>
      </w:pPr>
      <w:r>
        <w:rPr>
          <w:color w:val="auto"/>
          <w:sz w:val="24"/>
          <w:szCs w:val="24"/>
          <w:highlight w:val="none"/>
        </w:rPr>
        <w:t>1</w:t>
      </w:r>
      <w:r>
        <w:rPr>
          <w:rFonts w:hint="eastAsia"/>
          <w:color w:val="auto"/>
          <w:sz w:val="24"/>
          <w:szCs w:val="24"/>
          <w:highlight w:val="none"/>
        </w:rPr>
        <w:t>1</w:t>
      </w:r>
      <w:r>
        <w:rPr>
          <w:color w:val="auto"/>
          <w:sz w:val="24"/>
          <w:szCs w:val="24"/>
          <w:highlight w:val="none"/>
        </w:rPr>
        <w:t xml:space="preserve">. </w:t>
      </w:r>
      <w:r>
        <w:rPr>
          <w:rFonts w:hint="eastAsia"/>
          <w:color w:val="auto"/>
          <w:sz w:val="24"/>
          <w:szCs w:val="24"/>
          <w:highlight w:val="none"/>
        </w:rPr>
        <w:t>工程设计</w:t>
      </w:r>
      <w:r>
        <w:rPr>
          <w:color w:val="auto"/>
          <w:sz w:val="24"/>
          <w:szCs w:val="24"/>
          <w:highlight w:val="none"/>
        </w:rPr>
        <w:t>变更</w:t>
      </w:r>
      <w:r>
        <w:rPr>
          <w:rFonts w:hint="eastAsia"/>
          <w:color w:val="auto"/>
          <w:sz w:val="24"/>
          <w:szCs w:val="24"/>
          <w:highlight w:val="none"/>
        </w:rPr>
        <w:t>与索赔</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11.1 发包方变更工程设计的内容、规模、功能、条件等，应当向设计人提供书面要求，设计人在不违反法律规定以及技术标准强制性规定的前提下应当按照发包方要求变更工程设计。</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 xml:space="preserve">11.2 </w:t>
      </w:r>
      <w:r>
        <w:rPr>
          <w:rFonts w:hint="eastAsia" w:ascii="宋体" w:hAnsi="宋体" w:cs="宋体"/>
          <w:color w:val="auto"/>
          <w:szCs w:val="21"/>
          <w:highlight w:val="none"/>
        </w:rPr>
        <w:t>发包方变更工程设计的内容、规模、功能、条件或因提交的设计资料存在错误或作较大修改时，发包方应按设计人所耗工作量向设计人增付设计费，</w:t>
      </w:r>
      <w:r>
        <w:rPr>
          <w:rFonts w:hint="eastAsia" w:ascii="宋体" w:hAnsi="宋体"/>
          <w:color w:val="auto"/>
          <w:szCs w:val="21"/>
          <w:highlight w:val="none"/>
        </w:rPr>
        <w:t>设计人可按本条约定和专用合同条款附件7的约定，与发包方协商对合同价格和/或完工时间做可共同接受的修改。</w:t>
      </w:r>
    </w:p>
    <w:p>
      <w:pPr>
        <w:spacing w:line="460" w:lineRule="exact"/>
        <w:ind w:firstLine="480" w:firstLineChars="200"/>
        <w:rPr>
          <w:rFonts w:ascii="宋体" w:hAnsi="宋体" w:cs="宋体"/>
          <w:color w:val="auto"/>
          <w:szCs w:val="21"/>
          <w:highlight w:val="none"/>
        </w:rPr>
      </w:pPr>
      <w:r>
        <w:rPr>
          <w:rFonts w:hint="eastAsia" w:ascii="宋体" w:hAnsi="宋体"/>
          <w:color w:val="auto"/>
          <w:szCs w:val="21"/>
          <w:highlight w:val="none"/>
        </w:rPr>
        <w:t>11.3 如果由于发包方要求更改而造成的项目复杂性的变更或性质的变更使得设计人的设计工作减少，发包方可按本条约定和专用合同条款附件7的约定，与设计人协商对合同价格和/或完工时间做可共同接受的修改。</w:t>
      </w:r>
    </w:p>
    <w:p>
      <w:pPr>
        <w:spacing w:line="460" w:lineRule="exact"/>
        <w:ind w:firstLine="480" w:firstLineChars="200"/>
        <w:rPr>
          <w:rFonts w:ascii="宋体" w:hAnsi="宋体" w:cs="宋体"/>
          <w:color w:val="auto"/>
          <w:szCs w:val="21"/>
          <w:highlight w:val="none"/>
        </w:rPr>
      </w:pPr>
      <w:r>
        <w:rPr>
          <w:rFonts w:hint="eastAsia" w:ascii="宋体" w:hAnsi="宋体"/>
          <w:color w:val="auto"/>
          <w:szCs w:val="21"/>
          <w:highlight w:val="none"/>
        </w:rPr>
        <w:t>11.4 基准日期后，与工程设计服务有关的法律、技术标准的强制性规定的颁布及修改，</w:t>
      </w:r>
      <w:r>
        <w:rPr>
          <w:rFonts w:ascii="宋体" w:hAnsi="宋体"/>
          <w:color w:val="auto"/>
          <w:szCs w:val="21"/>
          <w:highlight w:val="none"/>
        </w:rPr>
        <w:t>由此增加的</w:t>
      </w:r>
      <w:r>
        <w:rPr>
          <w:rFonts w:hint="eastAsia" w:ascii="宋体" w:hAnsi="宋体"/>
          <w:color w:val="auto"/>
          <w:szCs w:val="21"/>
          <w:highlight w:val="none"/>
        </w:rPr>
        <w:t>设计</w:t>
      </w:r>
      <w:r>
        <w:rPr>
          <w:rFonts w:ascii="宋体" w:hAnsi="宋体"/>
          <w:color w:val="auto"/>
          <w:szCs w:val="21"/>
          <w:highlight w:val="none"/>
        </w:rPr>
        <w:t>费用和（或）</w:t>
      </w:r>
      <w:r>
        <w:rPr>
          <w:rFonts w:hint="eastAsia" w:ascii="宋体" w:hAnsi="宋体"/>
          <w:color w:val="auto"/>
          <w:szCs w:val="21"/>
          <w:highlight w:val="none"/>
        </w:rPr>
        <w:t>延长的设计周期</w:t>
      </w:r>
      <w:r>
        <w:rPr>
          <w:rFonts w:ascii="宋体" w:hAnsi="宋体"/>
          <w:color w:val="auto"/>
          <w:szCs w:val="21"/>
          <w:highlight w:val="none"/>
        </w:rPr>
        <w:t>由发包方承担</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11.5 如果发生设计人认为有理由提出增加合同价款或延长设计周期的要求事项，</w:t>
      </w:r>
      <w:r>
        <w:rPr>
          <w:rFonts w:ascii="宋体" w:hAnsi="宋体"/>
          <w:color w:val="auto"/>
          <w:szCs w:val="21"/>
          <w:highlight w:val="none"/>
        </w:rPr>
        <w:t>除专用合同条款</w:t>
      </w:r>
      <w:r>
        <w:rPr>
          <w:rFonts w:hint="eastAsia" w:ascii="宋体" w:hAnsi="宋体"/>
          <w:color w:val="auto"/>
          <w:szCs w:val="21"/>
          <w:highlight w:val="none"/>
        </w:rPr>
        <w:t>对期限</w:t>
      </w:r>
      <w:r>
        <w:rPr>
          <w:rFonts w:ascii="宋体" w:hAnsi="宋体"/>
          <w:color w:val="auto"/>
          <w:szCs w:val="21"/>
          <w:highlight w:val="none"/>
        </w:rPr>
        <w:t>另有约定外，</w:t>
      </w:r>
      <w:r>
        <w:rPr>
          <w:rFonts w:hint="eastAsia" w:ascii="宋体" w:hAnsi="宋体"/>
          <w:color w:val="auto"/>
          <w:szCs w:val="21"/>
          <w:highlight w:val="none"/>
        </w:rPr>
        <w:t>设计人应于该事项发生后5天内书面通知发包方。</w:t>
      </w:r>
      <w:r>
        <w:rPr>
          <w:rFonts w:ascii="宋体" w:hAnsi="宋体"/>
          <w:color w:val="auto"/>
          <w:szCs w:val="21"/>
          <w:highlight w:val="none"/>
        </w:rPr>
        <w:t>除专用合同条款</w:t>
      </w:r>
      <w:r>
        <w:rPr>
          <w:rFonts w:hint="eastAsia" w:ascii="宋体" w:hAnsi="宋体"/>
          <w:color w:val="auto"/>
          <w:szCs w:val="21"/>
          <w:highlight w:val="none"/>
        </w:rPr>
        <w:t>对期限</w:t>
      </w:r>
      <w:r>
        <w:rPr>
          <w:rFonts w:ascii="宋体" w:hAnsi="宋体"/>
          <w:color w:val="auto"/>
          <w:szCs w:val="21"/>
          <w:highlight w:val="none"/>
        </w:rPr>
        <w:t>另有约定外，</w:t>
      </w:r>
      <w:r>
        <w:rPr>
          <w:rFonts w:hint="eastAsia" w:ascii="宋体" w:hAnsi="宋体"/>
          <w:color w:val="auto"/>
          <w:szCs w:val="21"/>
          <w:highlight w:val="none"/>
        </w:rPr>
        <w:t>在该事项发生后10天内，设计人应向发包方提供证明设计人要求的书面声明，其中包括设计人关于因该事项引起的合同价款和设计周期的变化的详细计算。</w:t>
      </w:r>
      <w:r>
        <w:rPr>
          <w:rFonts w:ascii="宋体" w:hAnsi="宋体"/>
          <w:color w:val="auto"/>
          <w:szCs w:val="21"/>
          <w:highlight w:val="none"/>
        </w:rPr>
        <w:t>除专用合同条款</w:t>
      </w:r>
      <w:r>
        <w:rPr>
          <w:rFonts w:hint="eastAsia" w:ascii="宋体" w:hAnsi="宋体"/>
          <w:color w:val="auto"/>
          <w:szCs w:val="21"/>
          <w:highlight w:val="none"/>
        </w:rPr>
        <w:t>对期限</w:t>
      </w:r>
      <w:r>
        <w:rPr>
          <w:rFonts w:ascii="宋体" w:hAnsi="宋体"/>
          <w:color w:val="auto"/>
          <w:szCs w:val="21"/>
          <w:highlight w:val="none"/>
        </w:rPr>
        <w:t>另有约定外，</w:t>
      </w:r>
      <w:r>
        <w:rPr>
          <w:rFonts w:hint="eastAsia" w:ascii="宋体" w:hAnsi="宋体"/>
          <w:color w:val="auto"/>
          <w:szCs w:val="21"/>
          <w:highlight w:val="none"/>
        </w:rPr>
        <w:t>发包方应在接到设计人书面声明后的5天内，予以书面答复。逾期未答复的，视为发包方同意设计人关于增加合同价款或延长设计周期的要求。</w:t>
      </w:r>
    </w:p>
    <w:p>
      <w:pPr>
        <w:pStyle w:val="6"/>
        <w:spacing w:line="460" w:lineRule="exact"/>
        <w:rPr>
          <w:color w:val="auto"/>
          <w:sz w:val="24"/>
          <w:szCs w:val="24"/>
          <w:highlight w:val="none"/>
        </w:rPr>
      </w:pPr>
      <w:bookmarkStart w:id="756" w:name="_Toc30981"/>
      <w:r>
        <w:rPr>
          <w:color w:val="auto"/>
          <w:sz w:val="24"/>
          <w:szCs w:val="24"/>
          <w:highlight w:val="none"/>
        </w:rPr>
        <w:t>1</w:t>
      </w:r>
      <w:r>
        <w:rPr>
          <w:rFonts w:hint="eastAsia"/>
          <w:color w:val="auto"/>
          <w:sz w:val="24"/>
          <w:szCs w:val="24"/>
          <w:highlight w:val="none"/>
        </w:rPr>
        <w:t>2</w:t>
      </w:r>
      <w:r>
        <w:rPr>
          <w:color w:val="auto"/>
          <w:sz w:val="24"/>
          <w:szCs w:val="24"/>
          <w:highlight w:val="none"/>
        </w:rPr>
        <w:t xml:space="preserve">. </w:t>
      </w:r>
      <w:r>
        <w:rPr>
          <w:rFonts w:hint="eastAsia"/>
          <w:color w:val="auto"/>
          <w:sz w:val="24"/>
          <w:szCs w:val="24"/>
          <w:highlight w:val="none"/>
        </w:rPr>
        <w:t>专业责任与保险</w:t>
      </w:r>
      <w:bookmarkEnd w:id="756"/>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12.1 设计人应运用一切合理的专业技术和经验知识，按照公认的职业标准尽其全部职责和谨慎、勤勉地履行其在本合同项下的责任和义务。</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12.2 除专用合同条款另有约定外，设计人应具有发包方认可的、履行本合同所需要的工程设计责任保险并使其于合同责任期内保持有效。</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12.3 工程设计责任保险应承担由于设计人的疏忽或过失而引发的工程质量事故所造成的建设工程本身的物质损失以及第三者人身伤亡、财产损失或费用的赔偿责任。</w:t>
      </w:r>
    </w:p>
    <w:p>
      <w:pPr>
        <w:pStyle w:val="6"/>
        <w:spacing w:line="460" w:lineRule="exact"/>
        <w:rPr>
          <w:color w:val="auto"/>
          <w:sz w:val="24"/>
          <w:szCs w:val="24"/>
          <w:highlight w:val="none"/>
        </w:rPr>
      </w:pPr>
      <w:bookmarkStart w:id="757" w:name="_Toc15567"/>
      <w:r>
        <w:rPr>
          <w:color w:val="auto"/>
          <w:sz w:val="24"/>
          <w:szCs w:val="24"/>
          <w:highlight w:val="none"/>
        </w:rPr>
        <w:t>1</w:t>
      </w:r>
      <w:r>
        <w:rPr>
          <w:rFonts w:hint="eastAsia"/>
          <w:color w:val="auto"/>
          <w:sz w:val="24"/>
          <w:szCs w:val="24"/>
          <w:highlight w:val="none"/>
        </w:rPr>
        <w:t>3</w:t>
      </w:r>
      <w:r>
        <w:rPr>
          <w:color w:val="auto"/>
          <w:sz w:val="24"/>
          <w:szCs w:val="24"/>
          <w:highlight w:val="none"/>
        </w:rPr>
        <w:t xml:space="preserve">. </w:t>
      </w:r>
      <w:r>
        <w:rPr>
          <w:rFonts w:hint="eastAsia"/>
          <w:color w:val="auto"/>
          <w:sz w:val="24"/>
          <w:szCs w:val="24"/>
          <w:highlight w:val="none"/>
        </w:rPr>
        <w:t>知识产权</w:t>
      </w:r>
      <w:bookmarkEnd w:id="757"/>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.1 除专用合同条款另有约定外，发包方提供给</w:t>
      </w:r>
      <w:r>
        <w:rPr>
          <w:rFonts w:hint="eastAsia" w:ascii="宋体" w:hAnsi="宋体"/>
          <w:color w:val="auto"/>
          <w:szCs w:val="21"/>
          <w:highlight w:val="none"/>
        </w:rPr>
        <w:t>设计</w:t>
      </w:r>
      <w:r>
        <w:rPr>
          <w:rFonts w:ascii="宋体" w:hAnsi="宋体"/>
          <w:color w:val="auto"/>
          <w:szCs w:val="21"/>
          <w:highlight w:val="none"/>
        </w:rPr>
        <w:t>人的图纸、发包方为实施工程自行编制或委托编制的技术</w:t>
      </w:r>
      <w:r>
        <w:rPr>
          <w:rFonts w:hint="eastAsia" w:ascii="宋体" w:hAnsi="宋体"/>
          <w:color w:val="auto"/>
          <w:szCs w:val="21"/>
          <w:highlight w:val="none"/>
        </w:rPr>
        <w:t>规格书</w:t>
      </w:r>
      <w:r>
        <w:rPr>
          <w:rFonts w:ascii="宋体" w:hAnsi="宋体"/>
          <w:color w:val="auto"/>
          <w:szCs w:val="21"/>
          <w:highlight w:val="none"/>
        </w:rPr>
        <w:t>以及反映发包方要求的或其他类似性质的文件的著作权属于发包方，</w:t>
      </w:r>
      <w:r>
        <w:rPr>
          <w:rFonts w:hint="eastAsia" w:ascii="宋体" w:hAnsi="宋体"/>
          <w:color w:val="auto"/>
          <w:szCs w:val="21"/>
          <w:highlight w:val="none"/>
        </w:rPr>
        <w:t>设计</w:t>
      </w:r>
      <w:r>
        <w:rPr>
          <w:rFonts w:ascii="宋体" w:hAnsi="宋体"/>
          <w:color w:val="auto"/>
          <w:szCs w:val="21"/>
          <w:highlight w:val="none"/>
        </w:rPr>
        <w:t>人可以为实现合同目的而复制、使用此类文件，但不能用于与合同无关的其他事项。未经发包方书面同意，</w:t>
      </w:r>
      <w:r>
        <w:rPr>
          <w:rFonts w:hint="eastAsia" w:ascii="宋体" w:hAnsi="宋体"/>
          <w:color w:val="auto"/>
          <w:szCs w:val="21"/>
          <w:highlight w:val="none"/>
        </w:rPr>
        <w:t>设计</w:t>
      </w:r>
      <w:r>
        <w:rPr>
          <w:rFonts w:ascii="宋体" w:hAnsi="宋体"/>
          <w:color w:val="auto"/>
          <w:szCs w:val="21"/>
          <w:highlight w:val="none"/>
        </w:rPr>
        <w:t>人不得为了合同以外的目的而复制、使用上述文件或将之提供给任何第三方。</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.2 除专用合同条款另有约定外，</w:t>
      </w:r>
      <w:r>
        <w:rPr>
          <w:rFonts w:hint="eastAsia" w:ascii="宋体" w:hAnsi="宋体"/>
          <w:color w:val="auto"/>
          <w:szCs w:val="21"/>
          <w:highlight w:val="none"/>
        </w:rPr>
        <w:t>设计</w:t>
      </w:r>
      <w:r>
        <w:rPr>
          <w:rFonts w:ascii="宋体" w:hAnsi="宋体"/>
          <w:color w:val="auto"/>
          <w:szCs w:val="21"/>
          <w:highlight w:val="none"/>
        </w:rPr>
        <w:t>人为实施工程所编制的文件的著作权属于</w:t>
      </w:r>
      <w:r>
        <w:rPr>
          <w:rFonts w:hint="eastAsia" w:ascii="宋体" w:hAnsi="宋体"/>
          <w:color w:val="auto"/>
          <w:szCs w:val="21"/>
          <w:highlight w:val="none"/>
        </w:rPr>
        <w:t>设计</w:t>
      </w:r>
      <w:r>
        <w:rPr>
          <w:rFonts w:ascii="宋体" w:hAnsi="宋体"/>
          <w:color w:val="auto"/>
          <w:szCs w:val="21"/>
          <w:highlight w:val="none"/>
        </w:rPr>
        <w:t>人，</w:t>
      </w:r>
      <w:r>
        <w:rPr>
          <w:rFonts w:hint="eastAsia" w:ascii="宋体" w:hAnsi="宋体"/>
          <w:color w:val="auto"/>
          <w:szCs w:val="21"/>
          <w:highlight w:val="none"/>
        </w:rPr>
        <w:t>发包方</w:t>
      </w:r>
      <w:r>
        <w:rPr>
          <w:rFonts w:ascii="宋体" w:hAnsi="宋体"/>
          <w:color w:val="auto"/>
          <w:szCs w:val="21"/>
          <w:highlight w:val="none"/>
        </w:rPr>
        <w:t>可因实施工程的运行、调试、维修、改造等目的而复制、使用此类文件，但不能</w:t>
      </w:r>
      <w:r>
        <w:rPr>
          <w:rFonts w:hint="eastAsia" w:ascii="宋体" w:hAnsi="宋体"/>
          <w:color w:val="auto"/>
          <w:szCs w:val="21"/>
          <w:highlight w:val="none"/>
        </w:rPr>
        <w:t>擅自修改或</w:t>
      </w:r>
      <w:r>
        <w:rPr>
          <w:rFonts w:ascii="宋体" w:hAnsi="宋体"/>
          <w:color w:val="auto"/>
          <w:szCs w:val="21"/>
          <w:highlight w:val="none"/>
        </w:rPr>
        <w:t>用于与合同无关的其他事项。未经</w:t>
      </w:r>
      <w:r>
        <w:rPr>
          <w:rFonts w:hint="eastAsia" w:ascii="宋体" w:hAnsi="宋体"/>
          <w:color w:val="auto"/>
          <w:szCs w:val="21"/>
          <w:highlight w:val="none"/>
        </w:rPr>
        <w:t>设计</w:t>
      </w:r>
      <w:r>
        <w:rPr>
          <w:rFonts w:ascii="宋体" w:hAnsi="宋体"/>
          <w:color w:val="auto"/>
          <w:szCs w:val="21"/>
          <w:highlight w:val="none"/>
        </w:rPr>
        <w:t>人书面同意，</w:t>
      </w:r>
      <w:r>
        <w:rPr>
          <w:rFonts w:hint="eastAsia" w:ascii="宋体" w:hAnsi="宋体"/>
          <w:color w:val="auto"/>
          <w:szCs w:val="21"/>
          <w:highlight w:val="none"/>
        </w:rPr>
        <w:t>发包方</w:t>
      </w:r>
      <w:r>
        <w:rPr>
          <w:rFonts w:ascii="宋体" w:hAnsi="宋体"/>
          <w:color w:val="auto"/>
          <w:szCs w:val="21"/>
          <w:highlight w:val="none"/>
        </w:rPr>
        <w:t>不得为了合同以外的目的而复制、使用上述文件或将之提供给任何第三方。</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.3 合同当事人保证在履行合同过程中不侵犯对方及第三方的知识产权。</w:t>
      </w:r>
      <w:r>
        <w:rPr>
          <w:rFonts w:hint="eastAsia" w:ascii="宋体" w:hAnsi="宋体"/>
          <w:color w:val="auto"/>
          <w:szCs w:val="21"/>
          <w:highlight w:val="none"/>
        </w:rPr>
        <w:t>设计</w:t>
      </w:r>
      <w:r>
        <w:rPr>
          <w:rFonts w:ascii="宋体" w:hAnsi="宋体"/>
          <w:color w:val="auto"/>
          <w:szCs w:val="21"/>
          <w:highlight w:val="none"/>
        </w:rPr>
        <w:t>人在</w:t>
      </w:r>
      <w:r>
        <w:rPr>
          <w:rFonts w:hint="eastAsia" w:ascii="宋体" w:hAnsi="宋体"/>
          <w:color w:val="auto"/>
          <w:szCs w:val="21"/>
          <w:highlight w:val="none"/>
        </w:rPr>
        <w:t>工程设计</w:t>
      </w:r>
      <w:r>
        <w:rPr>
          <w:rFonts w:ascii="宋体" w:hAnsi="宋体"/>
          <w:color w:val="auto"/>
          <w:szCs w:val="21"/>
          <w:highlight w:val="none"/>
        </w:rPr>
        <w:t>时，因侵犯他人的专利权或其他知识产权所引起的责任，由</w:t>
      </w:r>
      <w:r>
        <w:rPr>
          <w:rFonts w:hint="eastAsia" w:ascii="宋体" w:hAnsi="宋体"/>
          <w:color w:val="auto"/>
          <w:szCs w:val="21"/>
          <w:highlight w:val="none"/>
        </w:rPr>
        <w:t>设计</w:t>
      </w:r>
      <w:r>
        <w:rPr>
          <w:rFonts w:ascii="宋体" w:hAnsi="宋体"/>
          <w:color w:val="auto"/>
          <w:szCs w:val="21"/>
          <w:highlight w:val="none"/>
        </w:rPr>
        <w:t>人承担；因发包方提供的</w:t>
      </w:r>
      <w:r>
        <w:rPr>
          <w:rFonts w:hint="eastAsia" w:ascii="宋体" w:hAnsi="宋体"/>
          <w:color w:val="auto"/>
          <w:szCs w:val="21"/>
          <w:highlight w:val="none"/>
        </w:rPr>
        <w:t>工程设计资料</w:t>
      </w:r>
      <w:r>
        <w:rPr>
          <w:rFonts w:ascii="宋体" w:hAnsi="宋体"/>
          <w:color w:val="auto"/>
          <w:szCs w:val="21"/>
          <w:highlight w:val="none"/>
        </w:rPr>
        <w:t>导致侵权的，由发包方承担责任。</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.4</w:t>
      </w:r>
      <w:r>
        <w:rPr>
          <w:rFonts w:hint="eastAsia" w:ascii="宋体" w:hAnsi="宋体"/>
          <w:color w:val="auto"/>
          <w:szCs w:val="21"/>
          <w:highlight w:val="none"/>
        </w:rPr>
        <w:t xml:space="preserve"> 合同当事人双方均有权在不损害对方利益和保密约定的前提下，在自己宣传用的印刷品或其他出版物上，或申报奖项时等情形下公布有关项目的文字和图片材料。</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 xml:space="preserve">13.5 </w:t>
      </w:r>
      <w:r>
        <w:rPr>
          <w:rFonts w:ascii="宋体" w:hAnsi="宋体"/>
          <w:color w:val="auto"/>
          <w:szCs w:val="21"/>
          <w:highlight w:val="none"/>
        </w:rPr>
        <w:t>除专用合同条款另有约定外，</w:t>
      </w:r>
      <w:r>
        <w:rPr>
          <w:rFonts w:hint="eastAsia" w:ascii="宋体" w:hAnsi="宋体"/>
          <w:color w:val="auto"/>
          <w:szCs w:val="21"/>
          <w:highlight w:val="none"/>
        </w:rPr>
        <w:t>设计</w:t>
      </w:r>
      <w:r>
        <w:rPr>
          <w:rFonts w:ascii="宋体" w:hAnsi="宋体"/>
          <w:color w:val="auto"/>
          <w:szCs w:val="21"/>
          <w:highlight w:val="none"/>
        </w:rPr>
        <w:t>人在合同签订前和签订时已确定采用的专利、专有技术的使用费</w:t>
      </w:r>
      <w:r>
        <w:rPr>
          <w:rFonts w:hint="eastAsia" w:ascii="宋体" w:hAnsi="宋体"/>
          <w:color w:val="auto"/>
          <w:szCs w:val="21"/>
          <w:highlight w:val="none"/>
        </w:rPr>
        <w:t>应</w:t>
      </w:r>
      <w:r>
        <w:rPr>
          <w:rFonts w:ascii="宋体" w:hAnsi="宋体"/>
          <w:color w:val="auto"/>
          <w:szCs w:val="21"/>
          <w:highlight w:val="none"/>
        </w:rPr>
        <w:t>包含在签约合同价中。</w:t>
      </w:r>
    </w:p>
    <w:bookmarkEnd w:id="740"/>
    <w:bookmarkEnd w:id="741"/>
    <w:p>
      <w:pPr>
        <w:pStyle w:val="6"/>
        <w:spacing w:line="460" w:lineRule="exact"/>
        <w:rPr>
          <w:color w:val="auto"/>
          <w:sz w:val="24"/>
          <w:szCs w:val="24"/>
          <w:highlight w:val="none"/>
        </w:rPr>
      </w:pPr>
      <w:bookmarkStart w:id="758" w:name="_Toc18739"/>
      <w:bookmarkStart w:id="759" w:name="_Toc337558820"/>
      <w:r>
        <w:rPr>
          <w:color w:val="auto"/>
          <w:sz w:val="24"/>
          <w:szCs w:val="24"/>
          <w:highlight w:val="none"/>
        </w:rPr>
        <w:t>1</w:t>
      </w:r>
      <w:r>
        <w:rPr>
          <w:rFonts w:hint="eastAsia"/>
          <w:color w:val="auto"/>
          <w:sz w:val="24"/>
          <w:szCs w:val="24"/>
          <w:highlight w:val="none"/>
        </w:rPr>
        <w:t>4</w:t>
      </w:r>
      <w:r>
        <w:rPr>
          <w:color w:val="auto"/>
          <w:sz w:val="24"/>
          <w:szCs w:val="24"/>
          <w:highlight w:val="none"/>
        </w:rPr>
        <w:t>. 违约</w:t>
      </w:r>
      <w:r>
        <w:rPr>
          <w:rFonts w:hint="eastAsia"/>
          <w:color w:val="auto"/>
          <w:sz w:val="24"/>
          <w:szCs w:val="24"/>
          <w:highlight w:val="none"/>
        </w:rPr>
        <w:t>责任</w:t>
      </w:r>
      <w:bookmarkEnd w:id="758"/>
    </w:p>
    <w:bookmarkEnd w:id="759"/>
    <w:p>
      <w:pPr>
        <w:pStyle w:val="7"/>
        <w:spacing w:before="0" w:after="0" w:line="460" w:lineRule="exact"/>
        <w:ind w:firstLine="480" w:firstLineChars="200"/>
        <w:rPr>
          <w:rFonts w:ascii="宋体" w:hAnsi="宋体"/>
          <w:b w:val="0"/>
          <w:color w:val="auto"/>
          <w:sz w:val="24"/>
          <w:szCs w:val="24"/>
          <w:highlight w:val="none"/>
        </w:rPr>
      </w:pPr>
      <w:bookmarkStart w:id="760" w:name="_Toc296346630"/>
      <w:bookmarkStart w:id="761" w:name="_Toc296503129"/>
      <w:bookmarkStart w:id="762" w:name="_Toc26156"/>
      <w:bookmarkStart w:id="763" w:name="_Toc337558821"/>
      <w:r>
        <w:rPr>
          <w:rFonts w:ascii="宋体" w:hAnsi="宋体"/>
          <w:b w:val="0"/>
          <w:color w:val="auto"/>
          <w:sz w:val="24"/>
          <w:szCs w:val="24"/>
          <w:highlight w:val="none"/>
        </w:rPr>
        <w:t>1</w:t>
      </w:r>
      <w:r>
        <w:rPr>
          <w:rFonts w:hint="eastAsia" w:ascii="宋体" w:hAnsi="宋体"/>
          <w:b w:val="0"/>
          <w:color w:val="auto"/>
          <w:sz w:val="24"/>
          <w:szCs w:val="24"/>
          <w:highlight w:val="none"/>
        </w:rPr>
        <w:t>4</w:t>
      </w:r>
      <w:r>
        <w:rPr>
          <w:rFonts w:ascii="宋体" w:hAnsi="宋体"/>
          <w:b w:val="0"/>
          <w:color w:val="auto"/>
          <w:sz w:val="24"/>
          <w:szCs w:val="24"/>
          <w:highlight w:val="none"/>
        </w:rPr>
        <w:t xml:space="preserve">.1 </w:t>
      </w:r>
      <w:bookmarkEnd w:id="760"/>
      <w:bookmarkEnd w:id="761"/>
      <w:r>
        <w:rPr>
          <w:rFonts w:ascii="宋体" w:hAnsi="宋体"/>
          <w:b w:val="0"/>
          <w:color w:val="auto"/>
          <w:sz w:val="24"/>
          <w:szCs w:val="24"/>
          <w:highlight w:val="none"/>
        </w:rPr>
        <w:t>发包方违约</w:t>
      </w:r>
      <w:r>
        <w:rPr>
          <w:rFonts w:hint="eastAsia" w:ascii="宋体" w:hAnsi="宋体"/>
          <w:b w:val="0"/>
          <w:color w:val="auto"/>
          <w:sz w:val="24"/>
          <w:szCs w:val="24"/>
          <w:highlight w:val="none"/>
        </w:rPr>
        <w:t>责任</w:t>
      </w:r>
      <w:bookmarkEnd w:id="762"/>
    </w:p>
    <w:bookmarkEnd w:id="763"/>
    <w:p>
      <w:pPr>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.1.1</w:t>
      </w:r>
      <w:r>
        <w:rPr>
          <w:rFonts w:hint="eastAsia" w:ascii="宋体" w:hAnsi="宋体"/>
          <w:color w:val="auto"/>
          <w:szCs w:val="21"/>
          <w:highlight w:val="none"/>
        </w:rPr>
        <w:t xml:space="preserve"> 合同生效后，发包方因非设计人原因要求终止或解除合同，设计人未开始设计工作的，不退还发包方已付的定金或发包方按照专用合同条款的约定向设计人支付违约金；已开始设计工作的，发包方应按照设计人已完成的实际工作量计算设计费，完成工作量不足一半时，按该阶段设计费的一半支付设计费；超过一半时，按该阶段设计费的全部支付设计费。</w:t>
      </w:r>
    </w:p>
    <w:p>
      <w:pPr>
        <w:spacing w:line="460" w:lineRule="exact"/>
        <w:ind w:firstLine="480" w:firstLineChars="200"/>
        <w:rPr>
          <w:rFonts w:ascii="宋体" w:hAnsi="宋体"/>
          <w:color w:val="auto"/>
          <w:szCs w:val="21"/>
          <w:highlight w:val="none"/>
        </w:rPr>
      </w:pPr>
      <w:r>
        <w:rPr>
          <w:rFonts w:hint="eastAsia" w:ascii="宋体" w:hAnsi="宋体" w:cs="宋体"/>
          <w:color w:val="auto"/>
          <w:szCs w:val="21"/>
          <w:highlight w:val="none"/>
        </w:rPr>
        <w:t xml:space="preserve">14.1.2 </w:t>
      </w:r>
      <w:r>
        <w:rPr>
          <w:rFonts w:hint="eastAsia" w:ascii="宋体" w:hAnsi="宋体"/>
          <w:color w:val="auto"/>
          <w:szCs w:val="21"/>
          <w:highlight w:val="none"/>
        </w:rPr>
        <w:t>发包方未按专用合同条款附件6约定的金额和期限向设计人支付设计费的，应按专用合同条款约定向设计人支付违约金。逾期超过15天时，设计人有权书面通知发包方中止设计工作。自中止设计工作之日起15天内发包方支付相应费用的，设计人应及时根据发包方要求恢复设计工作；自中止设计工作之日起超过15天后发包方支付相应费用的，设计人有权确定重新恢复设计工作的时间，且设计周期相应延长。</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14.1.3 发包方的上级或设计审批部门对设计文件不进行审批或本合同工程停建、缓建，发包方应在事件发生之日起15天内按本合同第16条〔合同解除〕的约定向设计人结算并支付设计费。</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14.1.4 发包方</w:t>
      </w:r>
      <w:r>
        <w:rPr>
          <w:rFonts w:ascii="宋体" w:hAnsi="宋体"/>
          <w:color w:val="auto"/>
          <w:szCs w:val="21"/>
          <w:highlight w:val="none"/>
        </w:rPr>
        <w:t>擅自将</w:t>
      </w:r>
      <w:r>
        <w:rPr>
          <w:rFonts w:hint="eastAsia" w:ascii="宋体" w:hAnsi="宋体"/>
          <w:color w:val="auto"/>
          <w:szCs w:val="21"/>
          <w:highlight w:val="none"/>
        </w:rPr>
        <w:t>设计人</w:t>
      </w:r>
      <w:r>
        <w:rPr>
          <w:rFonts w:ascii="宋体" w:hAnsi="宋体"/>
          <w:color w:val="auto"/>
          <w:szCs w:val="21"/>
          <w:highlight w:val="none"/>
        </w:rPr>
        <w:t>的设计文件</w:t>
      </w:r>
      <w:r>
        <w:rPr>
          <w:rFonts w:hint="eastAsia" w:ascii="宋体" w:hAnsi="宋体"/>
          <w:color w:val="auto"/>
          <w:szCs w:val="21"/>
          <w:highlight w:val="none"/>
        </w:rPr>
        <w:t>用于</w:t>
      </w:r>
      <w:r>
        <w:rPr>
          <w:rFonts w:ascii="宋体" w:hAnsi="宋体"/>
          <w:color w:val="auto"/>
          <w:szCs w:val="21"/>
          <w:highlight w:val="none"/>
        </w:rPr>
        <w:t>本工程以外的</w:t>
      </w:r>
      <w:r>
        <w:rPr>
          <w:rFonts w:hint="eastAsia" w:ascii="宋体" w:hAnsi="宋体"/>
          <w:color w:val="auto"/>
          <w:szCs w:val="21"/>
          <w:highlight w:val="none"/>
        </w:rPr>
        <w:t>工程或交</w:t>
      </w:r>
      <w:r>
        <w:rPr>
          <w:rFonts w:ascii="宋体" w:hAnsi="宋体"/>
          <w:color w:val="auto"/>
          <w:szCs w:val="21"/>
          <w:highlight w:val="none"/>
        </w:rPr>
        <w:t>第三方使用时，应承担</w:t>
      </w:r>
      <w:r>
        <w:rPr>
          <w:rFonts w:hint="eastAsia" w:ascii="宋体" w:hAnsi="宋体"/>
          <w:color w:val="auto"/>
          <w:szCs w:val="21"/>
          <w:highlight w:val="none"/>
        </w:rPr>
        <w:t>相应法律</w:t>
      </w:r>
      <w:r>
        <w:rPr>
          <w:rFonts w:ascii="宋体" w:hAnsi="宋体"/>
          <w:color w:val="auto"/>
          <w:szCs w:val="21"/>
          <w:highlight w:val="none"/>
        </w:rPr>
        <w:t>责任</w:t>
      </w:r>
      <w:r>
        <w:rPr>
          <w:rFonts w:hint="eastAsia" w:ascii="宋体" w:hAnsi="宋体"/>
          <w:color w:val="auto"/>
          <w:szCs w:val="21"/>
          <w:highlight w:val="none"/>
        </w:rPr>
        <w:t>，并应赔偿设计人因此遭受的损失</w:t>
      </w:r>
      <w:r>
        <w:rPr>
          <w:rFonts w:ascii="宋体" w:hAnsi="宋体"/>
          <w:color w:val="auto"/>
          <w:szCs w:val="21"/>
          <w:highlight w:val="none"/>
        </w:rPr>
        <w:t>。</w:t>
      </w:r>
    </w:p>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764" w:name="_Toc11394"/>
      <w:bookmarkStart w:id="765" w:name="_Toc296346632"/>
      <w:bookmarkStart w:id="766" w:name="_Toc337558822"/>
      <w:bookmarkStart w:id="767" w:name="_Toc296503131"/>
      <w:r>
        <w:rPr>
          <w:rFonts w:ascii="宋体" w:hAnsi="宋体"/>
          <w:b w:val="0"/>
          <w:color w:val="auto"/>
          <w:sz w:val="24"/>
          <w:szCs w:val="24"/>
          <w:highlight w:val="none"/>
        </w:rPr>
        <w:t>1</w:t>
      </w:r>
      <w:r>
        <w:rPr>
          <w:rFonts w:hint="eastAsia" w:ascii="宋体" w:hAnsi="宋体"/>
          <w:b w:val="0"/>
          <w:color w:val="auto"/>
          <w:sz w:val="24"/>
          <w:szCs w:val="24"/>
          <w:highlight w:val="none"/>
        </w:rPr>
        <w:t>4</w:t>
      </w:r>
      <w:r>
        <w:rPr>
          <w:rFonts w:ascii="宋体" w:hAnsi="宋体"/>
          <w:b w:val="0"/>
          <w:color w:val="auto"/>
          <w:sz w:val="24"/>
          <w:szCs w:val="24"/>
          <w:highlight w:val="none"/>
        </w:rPr>
        <w:t xml:space="preserve">.2 </w:t>
      </w:r>
      <w:r>
        <w:rPr>
          <w:rFonts w:hint="eastAsia" w:ascii="宋体" w:hAnsi="宋体"/>
          <w:b w:val="0"/>
          <w:color w:val="auto"/>
          <w:sz w:val="24"/>
          <w:szCs w:val="24"/>
          <w:highlight w:val="none"/>
        </w:rPr>
        <w:t>设计</w:t>
      </w:r>
      <w:r>
        <w:rPr>
          <w:rFonts w:ascii="宋体" w:hAnsi="宋体"/>
          <w:b w:val="0"/>
          <w:color w:val="auto"/>
          <w:sz w:val="24"/>
          <w:szCs w:val="24"/>
          <w:highlight w:val="none"/>
        </w:rPr>
        <w:t>人违约</w:t>
      </w:r>
      <w:r>
        <w:rPr>
          <w:rFonts w:hint="eastAsia" w:ascii="宋体" w:hAnsi="宋体"/>
          <w:b w:val="0"/>
          <w:color w:val="auto"/>
          <w:sz w:val="24"/>
          <w:szCs w:val="24"/>
          <w:highlight w:val="none"/>
        </w:rPr>
        <w:t>责任</w:t>
      </w:r>
      <w:bookmarkEnd w:id="764"/>
    </w:p>
    <w:bookmarkEnd w:id="765"/>
    <w:bookmarkEnd w:id="766"/>
    <w:bookmarkEnd w:id="767"/>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14.2.1 合同生效后，设计人因自身原因要求终止或解除合同，设计人应按发包方已支付的定金金额双倍返还给发包方或设计人按照专用合同条款约定向发包方支付违约金。</w:t>
      </w:r>
    </w:p>
    <w:p>
      <w:pPr>
        <w:spacing w:line="460" w:lineRule="exact"/>
        <w:ind w:firstLine="480" w:firstLineChars="200"/>
        <w:rPr>
          <w:rFonts w:ascii="宋体" w:hAnsi="宋体" w:cs="宋体"/>
          <w:color w:val="auto"/>
          <w:szCs w:val="21"/>
          <w:highlight w:val="none"/>
        </w:rPr>
      </w:pPr>
      <w:r>
        <w:rPr>
          <w:rFonts w:hint="eastAsia" w:ascii="宋体" w:hAnsi="宋体"/>
          <w:color w:val="auto"/>
          <w:szCs w:val="21"/>
          <w:highlight w:val="none"/>
        </w:rPr>
        <w:t>14.2.2 由于设计人原因，未按专用合同条款附件3约定的时间交付工程设计文件的，应按专用合同条款的约定向发包方支付违约金，前述违约金经双方确认后可在发包方应付设计费中扣减。</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方承担赔偿责任或者根据直接经济损失程度按专用合同条款约定向发包方支付赔偿金。</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14.2.4 由于设计人原因，工程设计文件超出发包方与设计人书面约定的主要技术指标控制值比例的，设计人应当按照专用合同条款的约定承担违约责任。</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14.2.5 设计人未经发包方同意擅自对工程设计进行分包的，发包方有权要求设计人解除未经发包方同意的设计分包合同，设计人应当按照专用合同条款的约定承担违约责任。</w:t>
      </w:r>
    </w:p>
    <w:p>
      <w:pPr>
        <w:pStyle w:val="6"/>
        <w:spacing w:line="460" w:lineRule="exact"/>
        <w:rPr>
          <w:color w:val="auto"/>
          <w:sz w:val="24"/>
          <w:szCs w:val="24"/>
          <w:highlight w:val="none"/>
        </w:rPr>
      </w:pPr>
      <w:bookmarkStart w:id="768" w:name="_Toc296346617"/>
      <w:bookmarkStart w:id="769" w:name="_Toc337558823"/>
      <w:bookmarkStart w:id="770" w:name="_Toc296503116"/>
      <w:r>
        <w:rPr>
          <w:color w:val="auto"/>
          <w:sz w:val="24"/>
          <w:szCs w:val="24"/>
          <w:highlight w:val="none"/>
        </w:rPr>
        <w:t>1</w:t>
      </w:r>
      <w:r>
        <w:rPr>
          <w:rFonts w:hint="eastAsia"/>
          <w:color w:val="auto"/>
          <w:sz w:val="24"/>
          <w:szCs w:val="24"/>
          <w:highlight w:val="none"/>
        </w:rPr>
        <w:t>5</w:t>
      </w:r>
      <w:r>
        <w:rPr>
          <w:color w:val="auto"/>
          <w:sz w:val="24"/>
          <w:szCs w:val="24"/>
          <w:highlight w:val="none"/>
        </w:rPr>
        <w:t xml:space="preserve">. 不可抗力 </w:t>
      </w:r>
      <w:bookmarkEnd w:id="768"/>
      <w:bookmarkEnd w:id="769"/>
      <w:bookmarkEnd w:id="770"/>
    </w:p>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771" w:name="_Toc8650"/>
      <w:bookmarkStart w:id="772" w:name="_Toc337558824"/>
      <w:bookmarkStart w:id="773" w:name="_Toc296346618"/>
      <w:bookmarkStart w:id="774" w:name="_Toc296503117"/>
      <w:r>
        <w:rPr>
          <w:rFonts w:ascii="宋体" w:hAnsi="宋体"/>
          <w:b w:val="0"/>
          <w:color w:val="auto"/>
          <w:sz w:val="24"/>
          <w:szCs w:val="24"/>
          <w:highlight w:val="none"/>
        </w:rPr>
        <w:t>1</w:t>
      </w:r>
      <w:r>
        <w:rPr>
          <w:rFonts w:hint="eastAsia" w:ascii="宋体" w:hAnsi="宋体"/>
          <w:b w:val="0"/>
          <w:color w:val="auto"/>
          <w:sz w:val="24"/>
          <w:szCs w:val="24"/>
          <w:highlight w:val="none"/>
        </w:rPr>
        <w:t>5</w:t>
      </w:r>
      <w:r>
        <w:rPr>
          <w:rFonts w:ascii="宋体" w:hAnsi="宋体"/>
          <w:b w:val="0"/>
          <w:color w:val="auto"/>
          <w:sz w:val="24"/>
          <w:szCs w:val="24"/>
          <w:highlight w:val="none"/>
        </w:rPr>
        <w:t>.1 不可抗力的确认</w:t>
      </w:r>
      <w:bookmarkEnd w:id="771"/>
    </w:p>
    <w:bookmarkEnd w:id="772"/>
    <w:bookmarkEnd w:id="773"/>
    <w:bookmarkEnd w:id="774"/>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不可抗力发生后，发包方和</w:t>
      </w:r>
      <w:r>
        <w:rPr>
          <w:rFonts w:hint="eastAsia" w:ascii="宋体" w:hAnsi="宋体"/>
          <w:color w:val="auto"/>
          <w:szCs w:val="21"/>
          <w:highlight w:val="none"/>
        </w:rPr>
        <w:t>设计</w:t>
      </w:r>
      <w:r>
        <w:rPr>
          <w:rFonts w:ascii="宋体" w:hAnsi="宋体"/>
          <w:color w:val="auto"/>
          <w:szCs w:val="21"/>
          <w:highlight w:val="none"/>
        </w:rPr>
        <w:t>人应收集证明不可抗力发生及不可抗力造成损失的证据，并及时认真统计所造成的损失。合同当事人对是否属于不可抗力或其损失发生争议时，按第</w:t>
      </w:r>
      <w:r>
        <w:rPr>
          <w:rFonts w:hint="eastAsia" w:ascii="宋体" w:hAnsi="宋体"/>
          <w:color w:val="auto"/>
          <w:szCs w:val="21"/>
          <w:highlight w:val="none"/>
        </w:rPr>
        <w:t>17</w:t>
      </w:r>
      <w:r>
        <w:rPr>
          <w:rFonts w:ascii="宋体" w:hAnsi="宋体"/>
          <w:color w:val="auto"/>
          <w:szCs w:val="21"/>
          <w:highlight w:val="none"/>
        </w:rPr>
        <w:t>条</w:t>
      </w:r>
      <w:r>
        <w:rPr>
          <w:rFonts w:hint="eastAsia" w:ascii="宋体" w:hAnsi="宋体"/>
          <w:color w:val="auto"/>
          <w:szCs w:val="21"/>
          <w:highlight w:val="none"/>
        </w:rPr>
        <w:t>〔</w:t>
      </w:r>
      <w:r>
        <w:rPr>
          <w:rFonts w:ascii="宋体" w:hAnsi="宋体"/>
          <w:color w:val="auto"/>
          <w:szCs w:val="21"/>
          <w:highlight w:val="none"/>
        </w:rPr>
        <w:t>争议解决</w:t>
      </w:r>
      <w:r>
        <w:rPr>
          <w:rFonts w:hint="eastAsia" w:ascii="宋体" w:hAnsi="宋体"/>
          <w:color w:val="auto"/>
          <w:szCs w:val="21"/>
          <w:highlight w:val="none"/>
        </w:rPr>
        <w:t>〕</w:t>
      </w:r>
      <w:r>
        <w:rPr>
          <w:rFonts w:ascii="宋体" w:hAnsi="宋体"/>
          <w:color w:val="auto"/>
          <w:szCs w:val="21"/>
          <w:highlight w:val="none"/>
        </w:rPr>
        <w:t>的约定处理。</w:t>
      </w:r>
    </w:p>
    <w:p>
      <w:pPr>
        <w:pStyle w:val="7"/>
        <w:spacing w:before="0" w:after="0" w:line="460" w:lineRule="exact"/>
        <w:ind w:firstLine="480" w:firstLineChars="200"/>
        <w:rPr>
          <w:rFonts w:ascii="宋体" w:hAnsi="宋体"/>
          <w:b w:val="0"/>
          <w:color w:val="auto"/>
          <w:sz w:val="24"/>
          <w:szCs w:val="24"/>
          <w:highlight w:val="none"/>
        </w:rPr>
      </w:pPr>
      <w:bookmarkStart w:id="775" w:name="_Toc24574"/>
      <w:bookmarkStart w:id="776" w:name="_Toc337558825"/>
      <w:bookmarkStart w:id="777" w:name="_Toc296503118"/>
      <w:bookmarkStart w:id="778" w:name="_Toc296346619"/>
      <w:r>
        <w:rPr>
          <w:rFonts w:ascii="宋体" w:hAnsi="宋体"/>
          <w:b w:val="0"/>
          <w:color w:val="auto"/>
          <w:sz w:val="24"/>
          <w:szCs w:val="24"/>
          <w:highlight w:val="none"/>
        </w:rPr>
        <w:t>1</w:t>
      </w:r>
      <w:r>
        <w:rPr>
          <w:rFonts w:hint="eastAsia" w:ascii="宋体" w:hAnsi="宋体"/>
          <w:b w:val="0"/>
          <w:color w:val="auto"/>
          <w:sz w:val="24"/>
          <w:szCs w:val="24"/>
          <w:highlight w:val="none"/>
        </w:rPr>
        <w:t>5</w:t>
      </w:r>
      <w:r>
        <w:rPr>
          <w:rFonts w:ascii="宋体" w:hAnsi="宋体"/>
          <w:b w:val="0"/>
          <w:color w:val="auto"/>
          <w:sz w:val="24"/>
          <w:szCs w:val="24"/>
          <w:highlight w:val="none"/>
        </w:rPr>
        <w:t>.2 不可抗力的通知</w:t>
      </w:r>
      <w:bookmarkEnd w:id="775"/>
    </w:p>
    <w:bookmarkEnd w:id="776"/>
    <w:bookmarkEnd w:id="777"/>
    <w:bookmarkEnd w:id="778"/>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合同</w:t>
      </w:r>
      <w:r>
        <w:rPr>
          <w:rFonts w:ascii="宋体" w:hAnsi="宋体"/>
          <w:color w:val="auto"/>
          <w:szCs w:val="21"/>
          <w:highlight w:val="none"/>
        </w:rPr>
        <w:t>一方当事人遇到不可抗力事件，使其履行合同义务受到阻碍时，应立即通知合同另一方当事人，书面说明不可抗力和受阻碍的详细情况，并</w:t>
      </w:r>
      <w:r>
        <w:rPr>
          <w:rFonts w:hint="eastAsia" w:ascii="宋体" w:hAnsi="宋体"/>
          <w:color w:val="auto"/>
          <w:szCs w:val="21"/>
          <w:highlight w:val="none"/>
        </w:rPr>
        <w:t>在合理期限内</w:t>
      </w:r>
      <w:r>
        <w:rPr>
          <w:rFonts w:ascii="宋体" w:hAnsi="宋体"/>
          <w:color w:val="auto"/>
          <w:szCs w:val="21"/>
          <w:highlight w:val="none"/>
        </w:rPr>
        <w:t>提供必要的证明。</w:t>
      </w:r>
    </w:p>
    <w:p>
      <w:pPr>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不可抗力持续发生的，合同一方当事人应及时向合同另一方当事人提交中间报告，说明不可抗力和履行合同受阻的情况，并于不可抗力事件结束后28天内提交最终报告及有关资料。</w:t>
      </w:r>
    </w:p>
    <w:p>
      <w:pPr>
        <w:pStyle w:val="7"/>
        <w:spacing w:before="0" w:after="0" w:line="460" w:lineRule="exact"/>
        <w:ind w:firstLine="480" w:firstLineChars="200"/>
        <w:rPr>
          <w:rFonts w:ascii="宋体" w:hAnsi="宋体"/>
          <w:b w:val="0"/>
          <w:color w:val="auto"/>
          <w:sz w:val="24"/>
          <w:szCs w:val="24"/>
          <w:highlight w:val="none"/>
        </w:rPr>
      </w:pPr>
      <w:bookmarkStart w:id="779" w:name="_Toc4489"/>
      <w:bookmarkStart w:id="780" w:name="_Toc296503119"/>
      <w:bookmarkStart w:id="781" w:name="_Toc337558826"/>
      <w:bookmarkStart w:id="782" w:name="_Toc296346620"/>
      <w:r>
        <w:rPr>
          <w:rFonts w:ascii="宋体" w:hAnsi="宋体"/>
          <w:b w:val="0"/>
          <w:color w:val="auto"/>
          <w:sz w:val="24"/>
          <w:szCs w:val="24"/>
          <w:highlight w:val="none"/>
        </w:rPr>
        <w:t>1</w:t>
      </w:r>
      <w:r>
        <w:rPr>
          <w:rFonts w:hint="eastAsia" w:ascii="宋体" w:hAnsi="宋体"/>
          <w:b w:val="0"/>
          <w:color w:val="auto"/>
          <w:sz w:val="24"/>
          <w:szCs w:val="24"/>
          <w:highlight w:val="none"/>
        </w:rPr>
        <w:t>5</w:t>
      </w:r>
      <w:r>
        <w:rPr>
          <w:rFonts w:ascii="宋体" w:hAnsi="宋体"/>
          <w:b w:val="0"/>
          <w:color w:val="auto"/>
          <w:sz w:val="24"/>
          <w:szCs w:val="24"/>
          <w:highlight w:val="none"/>
        </w:rPr>
        <w:t>.3 不可抗力后果的承担</w:t>
      </w:r>
      <w:bookmarkEnd w:id="779"/>
    </w:p>
    <w:bookmarkEnd w:id="780"/>
    <w:bookmarkEnd w:id="781"/>
    <w:bookmarkEnd w:id="782"/>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不可抗力引起的后果及造成的损失由合同当事人按照法律规定及合同约定各自承担。</w:t>
      </w:r>
      <w:r>
        <w:rPr>
          <w:rFonts w:ascii="宋体" w:hAnsi="宋体"/>
          <w:color w:val="auto"/>
          <w:szCs w:val="21"/>
          <w:highlight w:val="none"/>
        </w:rPr>
        <w:t>不可抗力发生前已完</w:t>
      </w:r>
      <w:r>
        <w:rPr>
          <w:rFonts w:hint="eastAsia" w:ascii="宋体" w:hAnsi="宋体"/>
          <w:color w:val="auto"/>
          <w:szCs w:val="21"/>
          <w:highlight w:val="none"/>
        </w:rPr>
        <w:t>成的</w:t>
      </w:r>
      <w:r>
        <w:rPr>
          <w:rFonts w:ascii="宋体" w:hAnsi="宋体"/>
          <w:color w:val="auto"/>
          <w:szCs w:val="21"/>
          <w:highlight w:val="none"/>
        </w:rPr>
        <w:t>工程</w:t>
      </w:r>
      <w:r>
        <w:rPr>
          <w:rFonts w:hint="eastAsia" w:ascii="宋体" w:hAnsi="宋体"/>
          <w:color w:val="auto"/>
          <w:szCs w:val="21"/>
          <w:highlight w:val="none"/>
        </w:rPr>
        <w:t>设计</w:t>
      </w:r>
      <w:r>
        <w:rPr>
          <w:rFonts w:ascii="宋体" w:hAnsi="宋体"/>
          <w:color w:val="auto"/>
          <w:szCs w:val="21"/>
          <w:highlight w:val="none"/>
        </w:rPr>
        <w:t>应当按照合同约定进行</w:t>
      </w:r>
      <w:r>
        <w:rPr>
          <w:rFonts w:hint="eastAsia" w:ascii="宋体" w:hAnsi="宋体"/>
          <w:color w:val="auto"/>
          <w:szCs w:val="21"/>
          <w:highlight w:val="none"/>
        </w:rPr>
        <w:t>支付</w:t>
      </w:r>
      <w:r>
        <w:rPr>
          <w:rFonts w:ascii="宋体" w:hAnsi="宋体"/>
          <w:color w:val="auto"/>
          <w:szCs w:val="21"/>
          <w:highlight w:val="none"/>
        </w:rPr>
        <w:t>。</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因合同一方迟延履行合同义务，在迟延履行期间遭遇不可抗力的，不免除其违约责任。</w:t>
      </w:r>
    </w:p>
    <w:p>
      <w:pPr>
        <w:pStyle w:val="6"/>
        <w:spacing w:line="460" w:lineRule="exact"/>
        <w:rPr>
          <w:color w:val="auto"/>
          <w:sz w:val="24"/>
          <w:szCs w:val="24"/>
          <w:highlight w:val="none"/>
        </w:rPr>
      </w:pPr>
      <w:bookmarkStart w:id="783" w:name="_Toc22626"/>
      <w:r>
        <w:rPr>
          <w:rFonts w:hint="eastAsia"/>
          <w:color w:val="auto"/>
          <w:sz w:val="24"/>
          <w:szCs w:val="24"/>
          <w:highlight w:val="none"/>
        </w:rPr>
        <w:t>16</w:t>
      </w:r>
      <w:r>
        <w:rPr>
          <w:color w:val="auto"/>
          <w:sz w:val="24"/>
          <w:szCs w:val="24"/>
          <w:highlight w:val="none"/>
        </w:rPr>
        <w:t xml:space="preserve">. </w:t>
      </w:r>
      <w:r>
        <w:rPr>
          <w:rFonts w:hint="eastAsia"/>
          <w:color w:val="auto"/>
          <w:sz w:val="24"/>
          <w:szCs w:val="24"/>
          <w:highlight w:val="none"/>
        </w:rPr>
        <w:t>合同解除</w:t>
      </w:r>
      <w:bookmarkEnd w:id="783"/>
    </w:p>
    <w:p>
      <w:pPr>
        <w:spacing w:line="460" w:lineRule="exact"/>
        <w:ind w:firstLine="480" w:firstLineChars="200"/>
        <w:rPr>
          <w:rFonts w:ascii="宋体" w:hAnsi="宋体" w:cs="Courier New"/>
          <w:color w:val="auto"/>
          <w:szCs w:val="21"/>
          <w:highlight w:val="none"/>
        </w:rPr>
      </w:pPr>
      <w:r>
        <w:rPr>
          <w:rFonts w:ascii="宋体" w:hAnsi="宋体" w:cs="Courier New"/>
          <w:color w:val="auto"/>
          <w:szCs w:val="21"/>
          <w:highlight w:val="none"/>
        </w:rPr>
        <w:t>1</w:t>
      </w:r>
      <w:r>
        <w:rPr>
          <w:rFonts w:hint="eastAsia" w:ascii="宋体" w:hAnsi="宋体" w:cs="Courier New"/>
          <w:color w:val="auto"/>
          <w:szCs w:val="21"/>
          <w:highlight w:val="none"/>
        </w:rPr>
        <w:t>6</w:t>
      </w:r>
      <w:r>
        <w:rPr>
          <w:rFonts w:ascii="宋体" w:hAnsi="宋体" w:cs="Courier New"/>
          <w:color w:val="auto"/>
          <w:szCs w:val="21"/>
          <w:highlight w:val="none"/>
        </w:rPr>
        <w:t>.1</w:t>
      </w:r>
      <w:r>
        <w:rPr>
          <w:rFonts w:hint="eastAsia" w:ascii="宋体" w:hAnsi="宋体" w:cs="Courier New"/>
          <w:color w:val="auto"/>
          <w:szCs w:val="21"/>
          <w:highlight w:val="none"/>
        </w:rPr>
        <w:t xml:space="preserve"> 发包方与设计人协商一致，可以解除合同。</w:t>
      </w:r>
    </w:p>
    <w:p>
      <w:pPr>
        <w:spacing w:line="460" w:lineRule="exact"/>
        <w:ind w:firstLine="480" w:firstLineChars="200"/>
        <w:rPr>
          <w:rFonts w:ascii="宋体" w:hAnsi="宋体" w:cs="Courier New"/>
          <w:color w:val="auto"/>
          <w:szCs w:val="21"/>
          <w:highlight w:val="none"/>
        </w:rPr>
      </w:pPr>
      <w:r>
        <w:rPr>
          <w:rFonts w:ascii="宋体" w:hAnsi="宋体" w:cs="Courier New"/>
          <w:color w:val="auto"/>
          <w:szCs w:val="21"/>
          <w:highlight w:val="none"/>
        </w:rPr>
        <w:t>1</w:t>
      </w:r>
      <w:r>
        <w:rPr>
          <w:rFonts w:hint="eastAsia" w:ascii="宋体" w:hAnsi="宋体" w:cs="Courier New"/>
          <w:color w:val="auto"/>
          <w:szCs w:val="21"/>
          <w:highlight w:val="none"/>
        </w:rPr>
        <w:t>6</w:t>
      </w:r>
      <w:r>
        <w:rPr>
          <w:rFonts w:ascii="宋体" w:hAnsi="宋体" w:cs="Courier New"/>
          <w:color w:val="auto"/>
          <w:szCs w:val="21"/>
          <w:highlight w:val="none"/>
        </w:rPr>
        <w:t>.2</w:t>
      </w:r>
      <w:r>
        <w:rPr>
          <w:rFonts w:hint="eastAsia" w:ascii="宋体" w:hAnsi="宋体" w:cs="Courier New"/>
          <w:color w:val="auto"/>
          <w:szCs w:val="21"/>
          <w:highlight w:val="none"/>
        </w:rPr>
        <w:t xml:space="preserve"> 有下列情形之一的，合同当事人一方或双方可以解除合同：</w:t>
      </w:r>
    </w:p>
    <w:p>
      <w:pPr>
        <w:spacing w:line="460" w:lineRule="exact"/>
        <w:ind w:firstLine="480" w:firstLineChars="200"/>
        <w:rPr>
          <w:rFonts w:ascii="宋体" w:hAnsi="宋体" w:cs="Courier New"/>
          <w:color w:val="auto"/>
          <w:szCs w:val="21"/>
          <w:highlight w:val="none"/>
        </w:rPr>
      </w:pPr>
      <w:r>
        <w:rPr>
          <w:rFonts w:hint="eastAsia" w:ascii="宋体" w:hAnsi="宋体" w:cs="Courier New"/>
          <w:color w:val="auto"/>
          <w:szCs w:val="21"/>
          <w:highlight w:val="none"/>
        </w:rPr>
        <w:t>（1）设计人工程设计文件存在重大质量问题，经发包方催告后,在合理期限内修改后仍不能满足国家现行深度要求或不能达到合同约定的设计质量要求的，发包方可以解除合同；</w:t>
      </w:r>
    </w:p>
    <w:p>
      <w:pPr>
        <w:spacing w:line="460" w:lineRule="exact"/>
        <w:ind w:firstLine="480" w:firstLineChars="200"/>
        <w:rPr>
          <w:rFonts w:ascii="宋体" w:hAnsi="宋体" w:cs="Courier New"/>
          <w:color w:val="auto"/>
          <w:szCs w:val="21"/>
          <w:highlight w:val="none"/>
        </w:rPr>
      </w:pPr>
      <w:r>
        <w:rPr>
          <w:rFonts w:hint="eastAsia" w:ascii="宋体" w:hAnsi="宋体" w:cs="Courier New"/>
          <w:color w:val="auto"/>
          <w:szCs w:val="21"/>
          <w:highlight w:val="none"/>
        </w:rPr>
        <w:t>（2）发包方未按合同约定支付设计费用，经设计人催告后，在30天内仍未支付的，设计人可以解除合同；</w:t>
      </w:r>
    </w:p>
    <w:p>
      <w:pPr>
        <w:spacing w:line="460" w:lineRule="exact"/>
        <w:ind w:firstLine="480" w:firstLineChars="200"/>
        <w:rPr>
          <w:rFonts w:ascii="宋体" w:hAnsi="宋体" w:cs="Courier New"/>
          <w:color w:val="auto"/>
          <w:szCs w:val="21"/>
          <w:highlight w:val="none"/>
        </w:rPr>
      </w:pPr>
      <w:r>
        <w:rPr>
          <w:rFonts w:hint="eastAsia" w:ascii="宋体" w:hAnsi="宋体" w:cs="Courier New"/>
          <w:color w:val="auto"/>
          <w:szCs w:val="21"/>
          <w:highlight w:val="none"/>
        </w:rPr>
        <w:t>（3）暂停设计期限已连续超过</w:t>
      </w:r>
      <w:r>
        <w:rPr>
          <w:rFonts w:hint="eastAsia" w:ascii="宋体" w:hAnsi="宋体" w:cs="Courier New"/>
          <w:color w:val="auto"/>
          <w:szCs w:val="21"/>
          <w:highlight w:val="none"/>
          <w:lang w:val="en-US" w:eastAsia="zh-CN"/>
        </w:rPr>
        <w:t>360</w:t>
      </w:r>
      <w:r>
        <w:rPr>
          <w:rFonts w:hint="eastAsia" w:ascii="宋体" w:hAnsi="宋体" w:cs="Courier New"/>
          <w:color w:val="auto"/>
          <w:szCs w:val="21"/>
          <w:highlight w:val="none"/>
        </w:rPr>
        <w:t>天，专用合同条款另有约定的除外；</w:t>
      </w:r>
    </w:p>
    <w:p>
      <w:pPr>
        <w:spacing w:line="460" w:lineRule="exact"/>
        <w:ind w:firstLine="480" w:firstLineChars="200"/>
        <w:rPr>
          <w:rFonts w:ascii="宋体" w:hAnsi="宋体" w:cs="Courier New"/>
          <w:color w:val="auto"/>
          <w:szCs w:val="21"/>
          <w:highlight w:val="none"/>
        </w:rPr>
      </w:pPr>
      <w:r>
        <w:rPr>
          <w:rFonts w:hint="eastAsia" w:ascii="宋体" w:hAnsi="宋体" w:cs="Courier New"/>
          <w:color w:val="auto"/>
          <w:szCs w:val="21"/>
          <w:highlight w:val="none"/>
        </w:rPr>
        <w:t>（4）因不可抗力致使合同无法履行；</w:t>
      </w:r>
    </w:p>
    <w:p>
      <w:pPr>
        <w:spacing w:line="460" w:lineRule="exact"/>
        <w:ind w:firstLine="480" w:firstLineChars="200"/>
        <w:rPr>
          <w:rFonts w:ascii="宋体" w:hAnsi="宋体" w:cs="Courier New"/>
          <w:color w:val="auto"/>
          <w:szCs w:val="21"/>
          <w:highlight w:val="none"/>
        </w:rPr>
      </w:pPr>
      <w:r>
        <w:rPr>
          <w:rFonts w:hint="eastAsia" w:ascii="宋体" w:hAnsi="宋体" w:cs="Courier New"/>
          <w:color w:val="auto"/>
          <w:szCs w:val="21"/>
          <w:highlight w:val="none"/>
        </w:rPr>
        <w:t>（5）因一方违约致使合同无法实际履行或实际履行已无必要；</w:t>
      </w:r>
    </w:p>
    <w:p>
      <w:pPr>
        <w:spacing w:line="460" w:lineRule="exact"/>
        <w:ind w:firstLine="480" w:firstLineChars="200"/>
        <w:rPr>
          <w:rFonts w:ascii="宋体" w:hAnsi="宋体" w:cs="Courier New"/>
          <w:color w:val="auto"/>
          <w:szCs w:val="21"/>
          <w:highlight w:val="none"/>
        </w:rPr>
      </w:pPr>
      <w:r>
        <w:rPr>
          <w:rFonts w:hint="eastAsia" w:ascii="宋体" w:hAnsi="宋体" w:cs="Courier New"/>
          <w:color w:val="auto"/>
          <w:szCs w:val="21"/>
          <w:highlight w:val="none"/>
        </w:rPr>
        <w:t>（6）因本工程项目条件发生重大变化，使合同无法继续履行。</w:t>
      </w:r>
    </w:p>
    <w:p>
      <w:pPr>
        <w:spacing w:line="460" w:lineRule="exact"/>
        <w:ind w:firstLine="480" w:firstLineChars="200"/>
        <w:rPr>
          <w:rFonts w:ascii="宋体" w:hAnsi="宋体" w:cs="Courier New"/>
          <w:color w:val="auto"/>
          <w:szCs w:val="21"/>
          <w:highlight w:val="none"/>
        </w:rPr>
      </w:pPr>
      <w:r>
        <w:rPr>
          <w:rFonts w:ascii="宋体" w:hAnsi="宋体" w:cs="Courier New"/>
          <w:color w:val="auto"/>
          <w:szCs w:val="21"/>
          <w:highlight w:val="none"/>
        </w:rPr>
        <w:t>1</w:t>
      </w:r>
      <w:r>
        <w:rPr>
          <w:rFonts w:hint="eastAsia" w:ascii="宋体" w:hAnsi="宋体" w:cs="Courier New"/>
          <w:color w:val="auto"/>
          <w:szCs w:val="21"/>
          <w:highlight w:val="none"/>
        </w:rPr>
        <w:t>6</w:t>
      </w:r>
      <w:r>
        <w:rPr>
          <w:rFonts w:ascii="宋体" w:hAnsi="宋体" w:cs="Courier New"/>
          <w:color w:val="auto"/>
          <w:szCs w:val="21"/>
          <w:highlight w:val="none"/>
        </w:rPr>
        <w:t>.</w:t>
      </w:r>
      <w:r>
        <w:rPr>
          <w:rFonts w:hint="eastAsia" w:ascii="宋体" w:hAnsi="宋体" w:cs="Courier New"/>
          <w:color w:val="auto"/>
          <w:szCs w:val="21"/>
          <w:highlight w:val="none"/>
        </w:rPr>
        <w:t>3 任何一方因故需解除合同时，应提前30天书面通知对方，对合同中的遗留问题应取得一致意见并形成书面协议。</w:t>
      </w:r>
    </w:p>
    <w:p>
      <w:pPr>
        <w:spacing w:line="460" w:lineRule="exact"/>
        <w:ind w:firstLine="480" w:firstLineChars="200"/>
        <w:rPr>
          <w:rFonts w:ascii="宋体" w:hAnsi="宋体" w:cs="Courier New"/>
          <w:color w:val="auto"/>
          <w:szCs w:val="21"/>
          <w:highlight w:val="none"/>
        </w:rPr>
      </w:pPr>
      <w:r>
        <w:rPr>
          <w:rFonts w:ascii="宋体" w:hAnsi="宋体" w:cs="Courier New"/>
          <w:color w:val="auto"/>
          <w:szCs w:val="21"/>
          <w:highlight w:val="none"/>
        </w:rPr>
        <w:t>1</w:t>
      </w:r>
      <w:r>
        <w:rPr>
          <w:rFonts w:hint="eastAsia" w:ascii="宋体" w:hAnsi="宋体" w:cs="Courier New"/>
          <w:color w:val="auto"/>
          <w:szCs w:val="21"/>
          <w:highlight w:val="none"/>
        </w:rPr>
        <w:t>6</w:t>
      </w:r>
      <w:r>
        <w:rPr>
          <w:rFonts w:ascii="宋体" w:hAnsi="宋体" w:cs="Courier New"/>
          <w:color w:val="auto"/>
          <w:szCs w:val="21"/>
          <w:highlight w:val="none"/>
        </w:rPr>
        <w:t>.</w:t>
      </w:r>
      <w:r>
        <w:rPr>
          <w:rFonts w:hint="eastAsia" w:ascii="宋体" w:hAnsi="宋体" w:cs="Courier New"/>
          <w:color w:val="auto"/>
          <w:szCs w:val="21"/>
          <w:highlight w:val="none"/>
        </w:rPr>
        <w:t>4 合同解除后，发包方除应按第14.1.1项的约定及专用合同条款约定期限内向设计人支付已完工作的设计费外，应当向设计人支付由于非设计人原因合同解除导致设计人增加的设计费用，违约一方应当承担相应的违约责任。</w:t>
      </w:r>
    </w:p>
    <w:p>
      <w:pPr>
        <w:pStyle w:val="6"/>
        <w:spacing w:line="460" w:lineRule="exact"/>
        <w:rPr>
          <w:color w:val="auto"/>
          <w:sz w:val="24"/>
          <w:szCs w:val="24"/>
          <w:highlight w:val="none"/>
        </w:rPr>
      </w:pPr>
      <w:bookmarkStart w:id="784" w:name="_Toc20888"/>
      <w:bookmarkStart w:id="785" w:name="_Toc337558840"/>
      <w:bookmarkStart w:id="786" w:name="_Toc296503146"/>
      <w:bookmarkStart w:id="787" w:name="_Toc296346647"/>
      <w:r>
        <w:rPr>
          <w:rFonts w:hint="eastAsia"/>
          <w:color w:val="auto"/>
          <w:sz w:val="24"/>
          <w:szCs w:val="24"/>
          <w:highlight w:val="none"/>
        </w:rPr>
        <w:t>17</w:t>
      </w:r>
      <w:r>
        <w:rPr>
          <w:color w:val="auto"/>
          <w:sz w:val="24"/>
          <w:szCs w:val="24"/>
          <w:highlight w:val="none"/>
        </w:rPr>
        <w:t>. 争议解决</w:t>
      </w:r>
      <w:bookmarkEnd w:id="784"/>
    </w:p>
    <w:bookmarkEnd w:id="785"/>
    <w:bookmarkEnd w:id="786"/>
    <w:bookmarkEnd w:id="787"/>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788" w:name="_Toc7202"/>
      <w:bookmarkStart w:id="789" w:name="_Toc337558841"/>
      <w:bookmarkStart w:id="790" w:name="_Toc296346648"/>
      <w:bookmarkStart w:id="791" w:name="_Toc296503147"/>
      <w:r>
        <w:rPr>
          <w:rFonts w:hint="eastAsia" w:ascii="宋体" w:hAnsi="宋体"/>
          <w:b w:val="0"/>
          <w:color w:val="auto"/>
          <w:sz w:val="24"/>
          <w:szCs w:val="24"/>
          <w:highlight w:val="none"/>
        </w:rPr>
        <w:t>17</w:t>
      </w:r>
      <w:r>
        <w:rPr>
          <w:rFonts w:ascii="宋体" w:hAnsi="宋体"/>
          <w:b w:val="0"/>
          <w:color w:val="auto"/>
          <w:sz w:val="24"/>
          <w:szCs w:val="24"/>
          <w:highlight w:val="none"/>
        </w:rPr>
        <w:t>.1</w:t>
      </w:r>
      <w:r>
        <w:rPr>
          <w:rFonts w:hint="eastAsia" w:ascii="宋体" w:hAnsi="宋体"/>
          <w:b w:val="0"/>
          <w:color w:val="auto"/>
          <w:sz w:val="24"/>
          <w:szCs w:val="24"/>
          <w:highlight w:val="none"/>
        </w:rPr>
        <w:t xml:space="preserve"> </w:t>
      </w:r>
      <w:r>
        <w:rPr>
          <w:rFonts w:ascii="宋体" w:hAnsi="宋体"/>
          <w:b w:val="0"/>
          <w:color w:val="auto"/>
          <w:sz w:val="24"/>
          <w:szCs w:val="24"/>
          <w:highlight w:val="none"/>
        </w:rPr>
        <w:t>和解</w:t>
      </w:r>
      <w:bookmarkEnd w:id="788"/>
    </w:p>
    <w:bookmarkEnd w:id="789"/>
    <w:bookmarkEnd w:id="790"/>
    <w:bookmarkEnd w:id="791"/>
    <w:p>
      <w:pPr>
        <w:spacing w:line="460" w:lineRule="exact"/>
        <w:ind w:firstLine="480" w:firstLineChars="200"/>
        <w:rPr>
          <w:rFonts w:ascii="宋体" w:hAnsi="宋体"/>
          <w:color w:val="auto"/>
          <w:szCs w:val="21"/>
          <w:highlight w:val="none"/>
        </w:rPr>
      </w:pPr>
      <w:r>
        <w:rPr>
          <w:rFonts w:ascii="宋体" w:hAnsi="宋体"/>
          <w:color w:val="auto"/>
          <w:szCs w:val="21"/>
          <w:highlight w:val="none"/>
        </w:rPr>
        <w:t>合同当事人可以就争议自行和解，自行和解达成协议的经双方签字并盖章后作为合同补充文件，双方均应遵照执行。</w:t>
      </w:r>
    </w:p>
    <w:p>
      <w:pPr>
        <w:spacing w:line="460" w:lineRule="exact"/>
        <w:ind w:firstLine="480" w:firstLineChars="200"/>
        <w:rPr>
          <w:rFonts w:ascii="宋体" w:hAnsi="宋体"/>
          <w:color w:val="auto"/>
          <w:szCs w:val="21"/>
          <w:highlight w:val="none"/>
        </w:rPr>
      </w:pPr>
      <w:bookmarkStart w:id="792" w:name="_Toc296503148"/>
      <w:bookmarkStart w:id="793" w:name="_Toc337558842"/>
      <w:bookmarkStart w:id="794" w:name="_Toc296346649"/>
      <w:r>
        <w:rPr>
          <w:rFonts w:hint="eastAsia" w:ascii="宋体" w:hAnsi="宋体"/>
          <w:bCs/>
          <w:color w:val="auto"/>
          <w:szCs w:val="21"/>
          <w:highlight w:val="none"/>
        </w:rPr>
        <w:t>17</w:t>
      </w:r>
      <w:r>
        <w:rPr>
          <w:rFonts w:ascii="宋体" w:hAnsi="宋体"/>
          <w:bCs/>
          <w:color w:val="auto"/>
          <w:szCs w:val="21"/>
          <w:highlight w:val="none"/>
        </w:rPr>
        <w:t>.2</w:t>
      </w:r>
      <w:r>
        <w:rPr>
          <w:rFonts w:hint="eastAsia" w:ascii="宋体" w:hAnsi="宋体"/>
          <w:bCs/>
          <w:color w:val="auto"/>
          <w:szCs w:val="21"/>
          <w:highlight w:val="none"/>
        </w:rPr>
        <w:t xml:space="preserve"> </w:t>
      </w:r>
      <w:r>
        <w:rPr>
          <w:rFonts w:ascii="宋体" w:hAnsi="宋体"/>
          <w:bCs/>
          <w:color w:val="auto"/>
          <w:szCs w:val="21"/>
          <w:highlight w:val="none"/>
        </w:rPr>
        <w:t>调解</w:t>
      </w:r>
    </w:p>
    <w:bookmarkEnd w:id="792"/>
    <w:bookmarkEnd w:id="793"/>
    <w:bookmarkEnd w:id="794"/>
    <w:p>
      <w:pPr>
        <w:spacing w:line="460" w:lineRule="exact"/>
        <w:ind w:firstLine="480" w:firstLineChars="200"/>
        <w:rPr>
          <w:rFonts w:ascii="宋体" w:hAnsi="宋体"/>
          <w:color w:val="auto"/>
          <w:szCs w:val="21"/>
          <w:highlight w:val="none"/>
        </w:rPr>
      </w:pPr>
      <w:r>
        <w:rPr>
          <w:rFonts w:ascii="宋体" w:hAnsi="宋体"/>
          <w:color w:val="auto"/>
          <w:szCs w:val="21"/>
          <w:highlight w:val="none"/>
        </w:rPr>
        <w:t>合同当事人可以就争议请求</w:t>
      </w:r>
      <w:r>
        <w:rPr>
          <w:rFonts w:hint="eastAsia" w:ascii="宋体" w:hAnsi="宋体"/>
          <w:color w:val="auto"/>
          <w:szCs w:val="21"/>
          <w:highlight w:val="none"/>
        </w:rPr>
        <w:t>相关</w:t>
      </w:r>
      <w:r>
        <w:rPr>
          <w:rFonts w:ascii="宋体" w:hAnsi="宋体"/>
          <w:color w:val="auto"/>
          <w:szCs w:val="21"/>
          <w:highlight w:val="none"/>
        </w:rPr>
        <w:t>行政主管部门</w:t>
      </w:r>
      <w:r>
        <w:rPr>
          <w:rFonts w:hint="eastAsia" w:ascii="宋体" w:hAnsi="宋体"/>
          <w:color w:val="auto"/>
          <w:szCs w:val="21"/>
          <w:highlight w:val="none"/>
        </w:rPr>
        <w:t>、行业协会</w:t>
      </w:r>
      <w:r>
        <w:rPr>
          <w:rFonts w:ascii="宋体" w:hAnsi="宋体"/>
          <w:color w:val="auto"/>
          <w:szCs w:val="21"/>
          <w:highlight w:val="none"/>
        </w:rPr>
        <w:t>或</w:t>
      </w:r>
      <w:r>
        <w:rPr>
          <w:rFonts w:hint="eastAsia" w:ascii="宋体" w:hAnsi="宋体"/>
          <w:color w:val="auto"/>
          <w:szCs w:val="21"/>
          <w:highlight w:val="none"/>
        </w:rPr>
        <w:t>其他</w:t>
      </w:r>
      <w:r>
        <w:rPr>
          <w:rFonts w:ascii="宋体" w:hAnsi="宋体"/>
          <w:color w:val="auto"/>
          <w:szCs w:val="21"/>
          <w:highlight w:val="none"/>
        </w:rPr>
        <w:t>第三方进行调解，调解达成协议的，经双方签字并盖章后作为合同补充文件，双方均应遵照执行。</w:t>
      </w:r>
    </w:p>
    <w:p>
      <w:pPr>
        <w:spacing w:line="460" w:lineRule="exact"/>
        <w:ind w:firstLine="480" w:firstLineChars="200"/>
        <w:rPr>
          <w:rFonts w:ascii="宋体" w:hAnsi="宋体"/>
          <w:color w:val="auto"/>
          <w:szCs w:val="21"/>
          <w:highlight w:val="none"/>
        </w:rPr>
      </w:pPr>
      <w:bookmarkStart w:id="795" w:name="_Toc296346650"/>
      <w:bookmarkStart w:id="796" w:name="_Toc337558843"/>
      <w:bookmarkStart w:id="797" w:name="_Toc296503149"/>
      <w:r>
        <w:rPr>
          <w:rFonts w:hint="eastAsia" w:ascii="宋体" w:hAnsi="宋体"/>
          <w:bCs/>
          <w:color w:val="auto"/>
          <w:szCs w:val="21"/>
          <w:highlight w:val="none"/>
        </w:rPr>
        <w:t>17</w:t>
      </w:r>
      <w:r>
        <w:rPr>
          <w:rFonts w:ascii="宋体" w:hAnsi="宋体"/>
          <w:bCs/>
          <w:color w:val="auto"/>
          <w:szCs w:val="21"/>
          <w:highlight w:val="none"/>
        </w:rPr>
        <w:t>.3</w:t>
      </w:r>
      <w:r>
        <w:rPr>
          <w:rFonts w:hint="eastAsia" w:ascii="宋体" w:hAnsi="宋体"/>
          <w:bCs/>
          <w:color w:val="auto"/>
          <w:szCs w:val="21"/>
          <w:highlight w:val="none"/>
        </w:rPr>
        <w:t xml:space="preserve"> </w:t>
      </w:r>
      <w:r>
        <w:rPr>
          <w:rFonts w:ascii="宋体" w:hAnsi="宋体"/>
          <w:bCs/>
          <w:color w:val="auto"/>
          <w:szCs w:val="21"/>
          <w:highlight w:val="none"/>
        </w:rPr>
        <w:t>争议评审</w:t>
      </w:r>
    </w:p>
    <w:bookmarkEnd w:id="795"/>
    <w:bookmarkEnd w:id="796"/>
    <w:bookmarkEnd w:id="797"/>
    <w:p>
      <w:pPr>
        <w:spacing w:line="460" w:lineRule="exact"/>
        <w:ind w:firstLine="480" w:firstLineChars="200"/>
        <w:rPr>
          <w:rFonts w:ascii="宋体" w:hAnsi="宋体"/>
          <w:color w:val="auto"/>
          <w:szCs w:val="21"/>
          <w:highlight w:val="none"/>
        </w:rPr>
      </w:pPr>
      <w:r>
        <w:rPr>
          <w:rFonts w:ascii="宋体" w:hAnsi="宋体"/>
          <w:color w:val="auto"/>
          <w:szCs w:val="21"/>
          <w:highlight w:val="none"/>
        </w:rPr>
        <w:t>合同当事人在专用合同条款中约定采取争议评审方式解决争议</w:t>
      </w:r>
      <w:r>
        <w:rPr>
          <w:rFonts w:hint="eastAsia" w:ascii="宋体" w:hAnsi="宋体"/>
          <w:color w:val="auto"/>
          <w:szCs w:val="21"/>
          <w:highlight w:val="none"/>
        </w:rPr>
        <w:t>以及评审规则，并</w:t>
      </w:r>
      <w:r>
        <w:rPr>
          <w:rFonts w:ascii="宋体" w:hAnsi="宋体"/>
          <w:color w:val="auto"/>
          <w:szCs w:val="21"/>
          <w:highlight w:val="none"/>
        </w:rPr>
        <w:t xml:space="preserve">按下列约定执行： </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.3.1 争议评审小组的确定</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合同当事人可以共同选择一名或三名争议评审员，组成争议评审小组。除专用合同条款另有约定外，合同当事人应当自合同签订后28天内，或者争议发生后14天内，选定争议评审员。</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auto"/>
          <w:szCs w:val="21"/>
          <w:highlight w:val="none"/>
        </w:rPr>
        <w:t>评审</w:t>
      </w:r>
      <w:r>
        <w:rPr>
          <w:rFonts w:ascii="宋体" w:hAnsi="宋体"/>
          <w:color w:val="auto"/>
          <w:szCs w:val="21"/>
          <w:highlight w:val="none"/>
        </w:rPr>
        <w:t xml:space="preserve">机构指定第三名首席争议评审员。 </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除专用合同条款另有约定外，评审</w:t>
      </w:r>
      <w:r>
        <w:rPr>
          <w:rFonts w:hint="eastAsia" w:ascii="宋体" w:hAnsi="宋体"/>
          <w:color w:val="auto"/>
          <w:szCs w:val="21"/>
          <w:highlight w:val="none"/>
        </w:rPr>
        <w:t>所发生的费用</w:t>
      </w:r>
      <w:r>
        <w:rPr>
          <w:rFonts w:ascii="宋体" w:hAnsi="宋体"/>
          <w:color w:val="auto"/>
          <w:szCs w:val="21"/>
          <w:highlight w:val="none"/>
        </w:rPr>
        <w:t>由发包方和</w:t>
      </w:r>
      <w:r>
        <w:rPr>
          <w:rFonts w:hint="eastAsia" w:ascii="宋体" w:hAnsi="宋体"/>
          <w:color w:val="auto"/>
          <w:szCs w:val="21"/>
          <w:highlight w:val="none"/>
        </w:rPr>
        <w:t>设计</w:t>
      </w:r>
      <w:r>
        <w:rPr>
          <w:rFonts w:ascii="宋体" w:hAnsi="宋体"/>
          <w:color w:val="auto"/>
          <w:szCs w:val="21"/>
          <w:highlight w:val="none"/>
        </w:rPr>
        <w:t>人各承担一半。</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.3.2 争议评审小组的决定</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合同当事人可在任何时间将与合同有关的任何争议共同提请争议评审小组进行评审。争议评审小组应秉持客观、公正原则，充分听取合同当事人的意见，依据相关法律、</w:t>
      </w:r>
      <w:r>
        <w:rPr>
          <w:rFonts w:hint="eastAsia" w:ascii="宋体" w:hAnsi="宋体"/>
          <w:color w:val="auto"/>
          <w:szCs w:val="21"/>
          <w:highlight w:val="none"/>
        </w:rPr>
        <w:t>技术</w:t>
      </w:r>
      <w:r>
        <w:rPr>
          <w:rFonts w:ascii="宋体" w:hAnsi="宋体"/>
          <w:color w:val="auto"/>
          <w:szCs w:val="21"/>
          <w:highlight w:val="none"/>
        </w:rPr>
        <w:t>标准及</w:t>
      </w:r>
      <w:r>
        <w:rPr>
          <w:rFonts w:hint="eastAsia" w:ascii="宋体" w:hAnsi="宋体"/>
          <w:color w:val="auto"/>
          <w:szCs w:val="21"/>
          <w:highlight w:val="none"/>
        </w:rPr>
        <w:t>行业</w:t>
      </w:r>
      <w:r>
        <w:rPr>
          <w:rFonts w:ascii="宋体" w:hAnsi="宋体"/>
          <w:color w:val="auto"/>
          <w:szCs w:val="21"/>
          <w:highlight w:val="none"/>
        </w:rPr>
        <w:t>惯例等，自收到争议评审申请报告后14天内作出书面决定，并说明理由。合同当事人可以在专用合同条款中对本事项另行约定。</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.3.3 争议评审小组决定的效力</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争议评审小组作出的书面决定经合同当事人签字确认后，对双方具有约束力，双方应遵照执行。</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任何一方当事人不接受争议评审小组决定</w:t>
      </w:r>
      <w:r>
        <w:rPr>
          <w:rFonts w:hint="eastAsia" w:ascii="宋体" w:hAnsi="宋体"/>
          <w:color w:val="auto"/>
          <w:szCs w:val="21"/>
          <w:highlight w:val="none"/>
        </w:rPr>
        <w:t>或不履行争议评审小组决定的</w:t>
      </w:r>
      <w:r>
        <w:rPr>
          <w:rFonts w:ascii="宋体" w:hAnsi="宋体"/>
          <w:color w:val="auto"/>
          <w:szCs w:val="21"/>
          <w:highlight w:val="none"/>
        </w:rPr>
        <w:t>，双方可选择采用其他争议解决方式。</w:t>
      </w:r>
    </w:p>
    <w:p>
      <w:pPr>
        <w:spacing w:line="460" w:lineRule="exact"/>
        <w:ind w:firstLine="480" w:firstLineChars="200"/>
        <w:rPr>
          <w:rFonts w:ascii="宋体" w:hAnsi="宋体"/>
          <w:color w:val="auto"/>
          <w:szCs w:val="21"/>
          <w:highlight w:val="none"/>
        </w:rPr>
      </w:pPr>
      <w:bookmarkStart w:id="798" w:name="_Toc296346651"/>
      <w:bookmarkStart w:id="799" w:name="_Toc296503150"/>
      <w:bookmarkStart w:id="800" w:name="_Toc337558844"/>
      <w:r>
        <w:rPr>
          <w:rFonts w:hint="eastAsia" w:ascii="宋体" w:hAnsi="宋体"/>
          <w:bCs/>
          <w:color w:val="auto"/>
          <w:szCs w:val="21"/>
          <w:highlight w:val="none"/>
        </w:rPr>
        <w:t>17</w:t>
      </w:r>
      <w:r>
        <w:rPr>
          <w:rFonts w:ascii="宋体" w:hAnsi="宋体"/>
          <w:bCs/>
          <w:color w:val="auto"/>
          <w:szCs w:val="21"/>
          <w:highlight w:val="none"/>
        </w:rPr>
        <w:t>.4</w:t>
      </w:r>
      <w:r>
        <w:rPr>
          <w:rFonts w:hint="eastAsia" w:ascii="宋体" w:hAnsi="宋体"/>
          <w:bCs/>
          <w:color w:val="auto"/>
          <w:szCs w:val="21"/>
          <w:highlight w:val="none"/>
        </w:rPr>
        <w:t xml:space="preserve"> </w:t>
      </w:r>
      <w:r>
        <w:rPr>
          <w:rFonts w:ascii="宋体" w:hAnsi="宋体"/>
          <w:bCs/>
          <w:color w:val="auto"/>
          <w:szCs w:val="21"/>
          <w:highlight w:val="none"/>
        </w:rPr>
        <w:t>仲裁或诉讼</w:t>
      </w:r>
    </w:p>
    <w:bookmarkEnd w:id="798"/>
    <w:bookmarkEnd w:id="799"/>
    <w:bookmarkEnd w:id="800"/>
    <w:p>
      <w:pPr>
        <w:spacing w:line="460" w:lineRule="exact"/>
        <w:ind w:firstLine="480" w:firstLineChars="200"/>
        <w:rPr>
          <w:rFonts w:ascii="宋体" w:hAnsi="宋体"/>
          <w:color w:val="auto"/>
          <w:szCs w:val="21"/>
          <w:highlight w:val="none"/>
        </w:rPr>
      </w:pPr>
      <w:r>
        <w:rPr>
          <w:rFonts w:ascii="宋体" w:hAnsi="宋体"/>
          <w:color w:val="auto"/>
          <w:szCs w:val="21"/>
          <w:highlight w:val="none"/>
        </w:rPr>
        <w:t>因合同及合同有关事项产生的争议，合同当事人可以在专用合同条款中约定以下一种方式解决争议：</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（1）向约定的仲裁委员会申请仲裁；</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（2）向有管辖权的人民法院起诉。</w:t>
      </w:r>
    </w:p>
    <w:p>
      <w:pPr>
        <w:pStyle w:val="7"/>
        <w:spacing w:before="0" w:after="0" w:line="460" w:lineRule="exact"/>
        <w:ind w:firstLine="480" w:firstLineChars="200"/>
        <w:rPr>
          <w:rFonts w:ascii="宋体" w:hAnsi="宋体"/>
          <w:b w:val="0"/>
          <w:color w:val="auto"/>
          <w:sz w:val="24"/>
          <w:szCs w:val="24"/>
          <w:highlight w:val="none"/>
        </w:rPr>
      </w:pPr>
      <w:bookmarkStart w:id="801" w:name="_Toc31664"/>
      <w:bookmarkStart w:id="802" w:name="_Toc296503152"/>
      <w:bookmarkStart w:id="803" w:name="_Toc296346653"/>
      <w:bookmarkStart w:id="804" w:name="_Toc337558845"/>
      <w:r>
        <w:rPr>
          <w:rFonts w:hint="eastAsia" w:ascii="宋体" w:hAnsi="宋体"/>
          <w:b w:val="0"/>
          <w:color w:val="auto"/>
          <w:sz w:val="24"/>
          <w:szCs w:val="24"/>
          <w:highlight w:val="none"/>
        </w:rPr>
        <w:t>17</w:t>
      </w:r>
      <w:r>
        <w:rPr>
          <w:rFonts w:ascii="宋体" w:hAnsi="宋体"/>
          <w:b w:val="0"/>
          <w:color w:val="auto"/>
          <w:sz w:val="24"/>
          <w:szCs w:val="24"/>
          <w:highlight w:val="none"/>
        </w:rPr>
        <w:t>.5争议解决条款效力</w:t>
      </w:r>
      <w:bookmarkEnd w:id="801"/>
    </w:p>
    <w:bookmarkEnd w:id="802"/>
    <w:bookmarkEnd w:id="803"/>
    <w:bookmarkEnd w:id="804"/>
    <w:p>
      <w:pPr>
        <w:spacing w:line="460" w:lineRule="exact"/>
        <w:ind w:firstLine="480" w:firstLineChars="200"/>
        <w:rPr>
          <w:rFonts w:ascii="宋体" w:hAnsi="宋体"/>
          <w:color w:val="auto"/>
          <w:szCs w:val="21"/>
          <w:highlight w:val="none"/>
        </w:rPr>
      </w:pPr>
      <w:r>
        <w:rPr>
          <w:rFonts w:ascii="宋体" w:hAnsi="宋体"/>
          <w:color w:val="auto"/>
          <w:szCs w:val="21"/>
          <w:highlight w:val="none"/>
        </w:rPr>
        <w:t xml:space="preserve">合同有关争议解决的条款独立存在，合同的变更、解除、终止、无效或者被撤销均不影响其效力。 </w:t>
      </w:r>
    </w:p>
    <w:p>
      <w:pPr>
        <w:spacing w:before="120" w:after="120"/>
        <w:jc w:val="center"/>
        <w:rPr>
          <w:color w:val="auto"/>
          <w:highlight w:val="none"/>
        </w:rPr>
      </w:pPr>
      <w:r>
        <w:rPr>
          <w:color w:val="auto"/>
          <w:highlight w:val="none"/>
        </w:rPr>
        <w:br w:type="page"/>
      </w:r>
    </w:p>
    <w:p>
      <w:pPr>
        <w:pStyle w:val="5"/>
        <w:spacing w:before="140" w:after="140" w:line="240" w:lineRule="auto"/>
        <w:jc w:val="center"/>
        <w:rPr>
          <w:rFonts w:ascii="Arial" w:hAnsi="Arial"/>
          <w:color w:val="auto"/>
          <w:szCs w:val="28"/>
          <w:highlight w:val="none"/>
        </w:rPr>
      </w:pPr>
      <w:r>
        <w:rPr>
          <w:rFonts w:hint="eastAsia" w:ascii="Arial" w:hAnsi="Arial"/>
          <w:color w:val="auto"/>
          <w:szCs w:val="28"/>
          <w:highlight w:val="none"/>
        </w:rPr>
        <w:t xml:space="preserve">第二节 </w:t>
      </w:r>
      <w:r>
        <w:rPr>
          <w:rFonts w:hint="eastAsia" w:ascii="Arial" w:hAnsi="Arial"/>
          <w:color w:val="auto"/>
          <w:szCs w:val="28"/>
          <w:highlight w:val="none"/>
          <w:lang w:val="en-US" w:eastAsia="zh-CN"/>
        </w:rPr>
        <w:t>专用</w:t>
      </w:r>
      <w:r>
        <w:rPr>
          <w:rFonts w:hint="eastAsia" w:ascii="Arial" w:hAnsi="Arial"/>
          <w:color w:val="auto"/>
          <w:szCs w:val="28"/>
          <w:highlight w:val="none"/>
        </w:rPr>
        <w:t>合同条款</w:t>
      </w:r>
      <w:bookmarkEnd w:id="618"/>
      <w:bookmarkEnd w:id="620"/>
      <w:bookmarkEnd w:id="621"/>
      <w:bookmarkEnd w:id="622"/>
      <w:bookmarkEnd w:id="623"/>
      <w:bookmarkEnd w:id="624"/>
      <w:bookmarkEnd w:id="625"/>
      <w:bookmarkEnd w:id="626"/>
      <w:bookmarkEnd w:id="627"/>
      <w:bookmarkEnd w:id="628"/>
    </w:p>
    <w:p>
      <w:pPr>
        <w:pStyle w:val="6"/>
        <w:spacing w:line="460" w:lineRule="exact"/>
        <w:rPr>
          <w:color w:val="auto"/>
          <w:sz w:val="24"/>
          <w:szCs w:val="24"/>
          <w:highlight w:val="none"/>
        </w:rPr>
      </w:pPr>
      <w:bookmarkStart w:id="805" w:name="_Toc27574810"/>
      <w:bookmarkStart w:id="806" w:name="_Toc989"/>
      <w:bookmarkStart w:id="807" w:name="_Toc21831"/>
      <w:bookmarkStart w:id="808" w:name="_Toc81802525"/>
      <w:bookmarkStart w:id="809" w:name="_Toc364318223"/>
      <w:bookmarkStart w:id="810" w:name="_Toc20306"/>
      <w:bookmarkStart w:id="811" w:name="_Toc387918237"/>
      <w:bookmarkStart w:id="812" w:name="_Toc32756"/>
      <w:bookmarkStart w:id="813" w:name="_Toc9056"/>
      <w:bookmarkStart w:id="814" w:name="_Toc9503"/>
      <w:bookmarkStart w:id="815" w:name="_Toc384288649"/>
      <w:bookmarkStart w:id="816" w:name="_Toc24466489"/>
      <w:bookmarkStart w:id="817" w:name="_Toc27683109"/>
      <w:bookmarkStart w:id="818" w:name="_Toc81895167"/>
      <w:r>
        <w:rPr>
          <w:color w:val="auto"/>
          <w:sz w:val="24"/>
          <w:szCs w:val="24"/>
          <w:highlight w:val="none"/>
        </w:rPr>
        <w:t>1. 一般约定</w:t>
      </w:r>
    </w:p>
    <w:p>
      <w:pPr>
        <w:tabs>
          <w:tab w:val="center" w:pos="4710"/>
        </w:tabs>
        <w:spacing w:line="460" w:lineRule="exact"/>
        <w:ind w:firstLine="480" w:firstLineChars="200"/>
        <w:rPr>
          <w:rFonts w:ascii="宋体" w:hAnsi="宋体"/>
          <w:color w:val="auto"/>
          <w:szCs w:val="21"/>
          <w:highlight w:val="none"/>
        </w:rPr>
      </w:pPr>
      <w:r>
        <w:rPr>
          <w:rFonts w:ascii="宋体" w:hAnsi="宋体"/>
          <w:color w:val="auto"/>
          <w:szCs w:val="21"/>
          <w:highlight w:val="none"/>
        </w:rPr>
        <w:t>1.1 词语定义</w:t>
      </w:r>
      <w:r>
        <w:rPr>
          <w:rFonts w:hint="eastAsia" w:ascii="宋体" w:hAnsi="宋体"/>
          <w:color w:val="auto"/>
          <w:szCs w:val="21"/>
          <w:highlight w:val="none"/>
        </w:rPr>
        <w:t>与解释</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 xml:space="preserve"> </w:t>
      </w:r>
      <w:r>
        <w:rPr>
          <w:rFonts w:ascii="宋体" w:hAnsi="宋体"/>
          <w:color w:val="auto"/>
          <w:szCs w:val="21"/>
          <w:highlight w:val="none"/>
        </w:rPr>
        <w:t>合同</w:t>
      </w:r>
    </w:p>
    <w:p>
      <w:pPr>
        <w:spacing w:line="460" w:lineRule="exact"/>
        <w:ind w:firstLine="480" w:firstLineChars="200"/>
        <w:rPr>
          <w:rFonts w:ascii="宋体" w:hAnsi="宋体"/>
          <w:color w:val="auto"/>
          <w:szCs w:val="21"/>
          <w:highlight w:val="none"/>
          <w:u w:val="single"/>
        </w:rPr>
      </w:pPr>
      <w:r>
        <w:rPr>
          <w:rFonts w:ascii="宋体" w:hAnsi="宋体"/>
          <w:color w:val="auto"/>
          <w:szCs w:val="21"/>
          <w:highlight w:val="none"/>
        </w:rPr>
        <w:t>1.1.1.</w:t>
      </w:r>
      <w:r>
        <w:rPr>
          <w:rFonts w:hint="eastAsia" w:ascii="宋体" w:hAnsi="宋体"/>
          <w:color w:val="auto"/>
          <w:szCs w:val="21"/>
          <w:highlight w:val="none"/>
        </w:rPr>
        <w:t xml:space="preserve">8 </w:t>
      </w:r>
      <w:r>
        <w:rPr>
          <w:rFonts w:ascii="宋体" w:hAnsi="宋体"/>
          <w:color w:val="auto"/>
          <w:szCs w:val="21"/>
          <w:highlight w:val="none"/>
        </w:rPr>
        <w:t>其他合同文件包括：</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 xml:space="preserve"> </w:t>
      </w:r>
      <w:r>
        <w:rPr>
          <w:rFonts w:ascii="宋体" w:hAnsi="宋体"/>
          <w:color w:val="auto"/>
          <w:szCs w:val="21"/>
          <w:highlight w:val="none"/>
        </w:rPr>
        <w:t xml:space="preserve">法律 </w:t>
      </w:r>
    </w:p>
    <w:p>
      <w:pPr>
        <w:autoSpaceDE w:val="0"/>
        <w:autoSpaceDN w:val="0"/>
        <w:adjustRightInd w:val="0"/>
        <w:spacing w:line="460" w:lineRule="exact"/>
        <w:ind w:firstLine="480" w:firstLineChars="200"/>
        <w:rPr>
          <w:rFonts w:ascii="宋体" w:hAnsi="宋体"/>
          <w:color w:val="auto"/>
          <w:szCs w:val="21"/>
          <w:highlight w:val="none"/>
        </w:rPr>
      </w:pPr>
      <w:r>
        <w:rPr>
          <w:rFonts w:ascii="宋体" w:hAnsi="宋体"/>
          <w:color w:val="auto"/>
          <w:szCs w:val="21"/>
          <w:highlight w:val="none"/>
        </w:rPr>
        <w:t>适用于合同的其他规范性文件：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 xml:space="preserve">1.4 </w:t>
      </w:r>
      <w:r>
        <w:rPr>
          <w:rFonts w:hint="eastAsia" w:ascii="宋体" w:hAnsi="宋体"/>
          <w:color w:val="auto"/>
          <w:szCs w:val="21"/>
          <w:highlight w:val="none"/>
        </w:rPr>
        <w:t>技术</w:t>
      </w:r>
      <w:r>
        <w:rPr>
          <w:rFonts w:ascii="宋体" w:hAnsi="宋体"/>
          <w:color w:val="auto"/>
          <w:szCs w:val="21"/>
          <w:highlight w:val="none"/>
        </w:rPr>
        <w:t>标准</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1.4.1</w:t>
      </w:r>
      <w:r>
        <w:rPr>
          <w:rFonts w:hint="eastAsia" w:ascii="宋体" w:hAnsi="宋体"/>
          <w:color w:val="auto"/>
          <w:szCs w:val="21"/>
          <w:highlight w:val="none"/>
        </w:rPr>
        <w:t xml:space="preserve"> </w:t>
      </w:r>
      <w:r>
        <w:rPr>
          <w:rFonts w:ascii="宋体" w:hAnsi="宋体"/>
          <w:color w:val="auto"/>
          <w:szCs w:val="21"/>
          <w:highlight w:val="none"/>
        </w:rPr>
        <w:t>适用于工程的</w:t>
      </w:r>
      <w:r>
        <w:rPr>
          <w:rFonts w:hint="eastAsia" w:ascii="宋体" w:hAnsi="宋体"/>
          <w:color w:val="auto"/>
          <w:szCs w:val="21"/>
          <w:highlight w:val="none"/>
        </w:rPr>
        <w:t>技术</w:t>
      </w:r>
      <w:r>
        <w:rPr>
          <w:rFonts w:ascii="宋体" w:hAnsi="宋体"/>
          <w:color w:val="auto"/>
          <w:szCs w:val="21"/>
          <w:highlight w:val="none"/>
        </w:rPr>
        <w:t>标准包括：</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1.4.</w:t>
      </w:r>
      <w:r>
        <w:rPr>
          <w:rFonts w:hint="eastAsia" w:ascii="宋体" w:hAnsi="宋体"/>
          <w:color w:val="auto"/>
          <w:szCs w:val="21"/>
          <w:highlight w:val="none"/>
        </w:rPr>
        <w:t xml:space="preserve">3 </w:t>
      </w:r>
      <w:r>
        <w:rPr>
          <w:rFonts w:ascii="宋体" w:hAnsi="宋体"/>
          <w:color w:val="auto"/>
          <w:szCs w:val="21"/>
          <w:highlight w:val="none"/>
        </w:rPr>
        <w:t>发包方</w:t>
      </w:r>
      <w:r>
        <w:rPr>
          <w:rFonts w:hint="eastAsia" w:ascii="宋体" w:hAnsi="宋体"/>
          <w:color w:val="auto"/>
          <w:szCs w:val="21"/>
          <w:highlight w:val="none"/>
          <w:lang w:val="en-US" w:eastAsia="zh-CN"/>
        </w:rPr>
        <w:t>及项目业主</w:t>
      </w:r>
      <w:r>
        <w:rPr>
          <w:rFonts w:ascii="宋体" w:hAnsi="宋体"/>
          <w:color w:val="auto"/>
          <w:szCs w:val="21"/>
          <w:highlight w:val="none"/>
        </w:rPr>
        <w:t>对工程的技术标准和功能要求的特殊要求：</w:t>
      </w:r>
      <w:r>
        <w:rPr>
          <w:rFonts w:hint="eastAsia" w:ascii="宋体" w:hAnsi="宋体"/>
          <w:color w:val="auto"/>
          <w:szCs w:val="21"/>
          <w:highlight w:val="none"/>
          <w:u w:val="single"/>
        </w:rPr>
        <w:t>见招标文件中的</w:t>
      </w:r>
      <w:r>
        <w:rPr>
          <w:rFonts w:hint="eastAsia" w:ascii="宋体" w:hAnsi="宋体"/>
          <w:color w:val="auto"/>
          <w:szCs w:val="21"/>
          <w:highlight w:val="none"/>
          <w:u w:val="single"/>
          <w:lang w:eastAsia="zh-CN"/>
        </w:rPr>
        <w:t>设计任务书</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1.5 合同文件的优先顺序</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合同文件组成及优先顺序为</w:t>
      </w:r>
      <w:r>
        <w:rPr>
          <w:rFonts w:ascii="宋体" w:hAnsi="宋体" w:cs="宋体"/>
          <w:color w:val="auto"/>
          <w:szCs w:val="21"/>
          <w:highlight w:val="none"/>
        </w:rPr>
        <w:t>：</w:t>
      </w:r>
      <w:r>
        <w:rPr>
          <w:rFonts w:hint="eastAsia" w:ascii="宋体" w:hAnsi="宋体"/>
          <w:color w:val="auto"/>
          <w:szCs w:val="21"/>
          <w:highlight w:val="none"/>
          <w:u w:val="single"/>
        </w:rPr>
        <w:t xml:space="preserve">合同协议书、专用合同条款及其附件、通用合同条款、中标通知书、投标函及其附录、招标文件及其附件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1.6 联络</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6</w:t>
      </w: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发包方</w:t>
      </w:r>
      <w:r>
        <w:rPr>
          <w:rFonts w:hint="eastAsia" w:ascii="宋体" w:hAnsi="宋体"/>
          <w:color w:val="auto"/>
          <w:szCs w:val="21"/>
          <w:highlight w:val="none"/>
          <w:lang w:val="en-US" w:eastAsia="zh-CN"/>
        </w:rPr>
        <w:t>及项目业主</w:t>
      </w:r>
      <w:r>
        <w:rPr>
          <w:rFonts w:ascii="宋体" w:hAnsi="宋体"/>
          <w:color w:val="auto"/>
          <w:szCs w:val="21"/>
          <w:highlight w:val="none"/>
        </w:rPr>
        <w:t>和设计人应当在</w:t>
      </w:r>
      <w:r>
        <w:rPr>
          <w:rFonts w:ascii="宋体" w:hAnsi="宋体"/>
          <w:color w:val="auto"/>
          <w:szCs w:val="21"/>
          <w:highlight w:val="none"/>
          <w:u w:val="single"/>
        </w:rPr>
        <w:t></w:t>
      </w:r>
      <w:r>
        <w:rPr>
          <w:rFonts w:hint="eastAsia" w:ascii="宋体" w:hAnsi="宋体"/>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天内将与合同有关的通知、批准、证明、证书、指示、指令、要求、请求、同意、确定和决定等书面函件送达对方当事人</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6</w:t>
      </w:r>
      <w:r>
        <w:rPr>
          <w:rFonts w:ascii="宋体" w:hAnsi="宋体"/>
          <w:color w:val="auto"/>
          <w:szCs w:val="21"/>
          <w:highlight w:val="none"/>
        </w:rPr>
        <w:t xml:space="preserve">.2 </w:t>
      </w:r>
      <w:r>
        <w:rPr>
          <w:rFonts w:hint="eastAsia" w:ascii="宋体" w:hAnsi="宋体"/>
          <w:color w:val="auto"/>
          <w:szCs w:val="21"/>
          <w:highlight w:val="none"/>
        </w:rPr>
        <w:t>发包方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项目业主</w:t>
      </w:r>
      <w:r>
        <w:rPr>
          <w:rFonts w:hint="eastAsia" w:ascii="宋体" w:hAnsi="宋体"/>
          <w:color w:val="auto"/>
          <w:szCs w:val="21"/>
          <w:highlight w:val="none"/>
        </w:rPr>
        <w:t>与设计人联系信息</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发包方接收文件的地点：</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u w:val="single"/>
        </w:rPr>
      </w:pPr>
      <w:r>
        <w:rPr>
          <w:rFonts w:ascii="宋体" w:hAnsi="宋体"/>
          <w:color w:val="auto"/>
          <w:szCs w:val="21"/>
          <w:highlight w:val="none"/>
        </w:rPr>
        <w:t>发包方指定的接收人为：</w:t>
      </w:r>
      <w:r>
        <w:rPr>
          <w:rFonts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发包方指定的联系电话及传真号码：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发包方指定的电子邮箱：</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val="en-US" w:eastAsia="zh-CN"/>
        </w:rPr>
        <w:t>项目业主</w:t>
      </w:r>
      <w:r>
        <w:rPr>
          <w:rFonts w:ascii="宋体" w:hAnsi="宋体"/>
          <w:color w:val="auto"/>
          <w:szCs w:val="21"/>
          <w:highlight w:val="none"/>
        </w:rPr>
        <w:t>接收文件的地点：</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lang w:val="en-US" w:eastAsia="zh-CN"/>
        </w:rPr>
        <w:t>项目业主</w:t>
      </w:r>
      <w:r>
        <w:rPr>
          <w:rFonts w:ascii="宋体" w:hAnsi="宋体"/>
          <w:color w:val="auto"/>
          <w:szCs w:val="21"/>
          <w:highlight w:val="none"/>
        </w:rPr>
        <w:t>指定的接收人为：</w:t>
      </w:r>
      <w:r>
        <w:rPr>
          <w:rFonts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lang w:val="en-US" w:eastAsia="zh-CN"/>
        </w:rPr>
        <w:t>项目业主</w:t>
      </w:r>
      <w:r>
        <w:rPr>
          <w:rFonts w:hint="eastAsia" w:ascii="宋体" w:hAnsi="宋体"/>
          <w:color w:val="auto"/>
          <w:szCs w:val="21"/>
          <w:highlight w:val="none"/>
        </w:rPr>
        <w:t>指定的联系电话及传真号码：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val="en-US" w:eastAsia="zh-CN"/>
        </w:rPr>
        <w:t>项目业主</w:t>
      </w:r>
      <w:r>
        <w:rPr>
          <w:rFonts w:hint="eastAsia" w:ascii="宋体" w:hAnsi="宋体"/>
          <w:color w:val="auto"/>
          <w:szCs w:val="21"/>
          <w:highlight w:val="none"/>
        </w:rPr>
        <w:t>指定的电子邮箱：</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人接收文件的地点：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设计</w:t>
      </w:r>
      <w:r>
        <w:rPr>
          <w:rFonts w:ascii="宋体" w:hAnsi="宋体"/>
          <w:color w:val="auto"/>
          <w:szCs w:val="21"/>
          <w:highlight w:val="none"/>
        </w:rPr>
        <w:t>人指定的接收人为：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设计人指定的联系电话及传真号码：</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设计人指定的电子邮箱：</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 保密</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保密期限：</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长期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spacing w:line="460" w:lineRule="exact"/>
        <w:rPr>
          <w:rFonts w:hint="default" w:eastAsiaTheme="minorEastAsia"/>
          <w:color w:val="auto"/>
          <w:sz w:val="24"/>
          <w:szCs w:val="24"/>
          <w:highlight w:val="none"/>
          <w:lang w:val="en-US" w:eastAsia="zh-CN"/>
        </w:rPr>
      </w:pPr>
      <w:r>
        <w:rPr>
          <w:color w:val="auto"/>
          <w:sz w:val="24"/>
          <w:szCs w:val="24"/>
          <w:highlight w:val="none"/>
        </w:rPr>
        <w:t>2. 发包方</w:t>
      </w:r>
      <w:r>
        <w:rPr>
          <w:rFonts w:hint="eastAsia"/>
          <w:color w:val="auto"/>
          <w:sz w:val="24"/>
          <w:szCs w:val="24"/>
          <w:highlight w:val="none"/>
          <w:lang w:val="en-US" w:eastAsia="zh-CN"/>
        </w:rPr>
        <w:t>及项目业主</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2.1 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一般义务</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2.1.3 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其他义务：</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2.2 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代表</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发包方</w:t>
      </w:r>
      <w:r>
        <w:rPr>
          <w:rFonts w:hint="eastAsia" w:ascii="宋体" w:hAnsi="宋体"/>
          <w:color w:val="auto"/>
          <w:szCs w:val="21"/>
          <w:highlight w:val="none"/>
          <w:lang w:val="en-US" w:eastAsia="zh-CN"/>
        </w:rPr>
        <w:t>及项目业主</w:t>
      </w:r>
      <w:r>
        <w:rPr>
          <w:rFonts w:ascii="宋体" w:hAnsi="宋体"/>
          <w:color w:val="auto"/>
          <w:szCs w:val="21"/>
          <w:highlight w:val="none"/>
        </w:rPr>
        <w:t>代表：</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姓    名：</w:t>
      </w:r>
      <w:r>
        <w:rPr>
          <w:rFonts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s="宋体"/>
          <w:color w:val="auto"/>
          <w:szCs w:val="21"/>
          <w:highlight w:val="none"/>
          <w:u w:val="single"/>
        </w:rPr>
        <w:t></w:t>
      </w:r>
      <w:r>
        <w:rPr>
          <w:rFonts w:ascii="宋体" w:hAnsi="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职    务：</w:t>
      </w:r>
      <w:r>
        <w:rPr>
          <w:rFonts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ascii="宋体" w:hAnsi="宋体" w:cs="宋体"/>
          <w:color w:val="auto"/>
          <w:szCs w:val="21"/>
          <w:highlight w:val="none"/>
          <w:u w:val="single"/>
        </w:rPr>
        <w:t></w:t>
      </w:r>
      <w:r>
        <w:rPr>
          <w:rFonts w:ascii="宋体" w:hAnsi="宋体"/>
          <w:color w:val="auto"/>
          <w:szCs w:val="21"/>
          <w:highlight w:val="none"/>
          <w:u w:val="single"/>
        </w:rPr>
        <w:t xml:space="preserve">   </w:t>
      </w:r>
      <w:r>
        <w:rPr>
          <w:rFonts w:ascii="宋体" w:hAnsi="宋体" w:cs="宋体"/>
          <w:color w:val="auto"/>
          <w:szCs w:val="21"/>
          <w:highlight w:val="none"/>
          <w:u w:val="single"/>
        </w:rPr>
        <w:t></w:t>
      </w:r>
      <w:r>
        <w:rPr>
          <w:rFonts w:ascii="宋体" w:hAnsi="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w:t>
      </w:r>
      <w:r>
        <w:rPr>
          <w:rFonts w:hint="eastAsia" w:ascii="宋体" w:hAnsi="宋体"/>
          <w:color w:val="auto"/>
          <w:szCs w:val="21"/>
          <w:highlight w:val="none"/>
          <w:u w:val="single"/>
        </w:rPr>
        <w:t>      </w:t>
      </w:r>
      <w:r>
        <w:rPr>
          <w:rFonts w:ascii="宋体" w:hAnsi="宋体"/>
          <w:color w:val="auto"/>
          <w:szCs w:val="21"/>
          <w:highlight w:val="none"/>
          <w:u w:val="single"/>
        </w:rPr>
        <w:t> 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电子信箱：</w:t>
      </w:r>
      <w:r>
        <w:rPr>
          <w:color w:val="auto"/>
          <w:highlight w:val="none"/>
        </w:rPr>
        <w:fldChar w:fldCharType="begin"/>
      </w:r>
      <w:r>
        <w:rPr>
          <w:color w:val="auto"/>
          <w:highlight w:val="none"/>
        </w:rPr>
        <w:instrText xml:space="preserve"> HYPERLINK "mailto:li_xu@sinotrans.com" </w:instrText>
      </w:r>
      <w:r>
        <w:rPr>
          <w:color w:val="auto"/>
          <w:highlight w:val="none"/>
        </w:rPr>
        <w:fldChar w:fldCharType="separate"/>
      </w:r>
      <w:r>
        <w:rPr>
          <w:rFonts w:hint="eastAsia" w:ascii="宋体" w:hAnsi="宋体"/>
          <w:color w:val="auto"/>
          <w:szCs w:val="21"/>
          <w:highlight w:val="none"/>
          <w:u w:val="single"/>
        </w:rPr>
        <w:t>               </w:t>
      </w:r>
      <w:r>
        <w:rPr>
          <w:rFonts w:hint="eastAsia" w:ascii="宋体" w:hAnsi="宋体"/>
          <w:color w:val="auto"/>
          <w:szCs w:val="21"/>
          <w:highlight w:val="none"/>
          <w:u w:val="single"/>
        </w:rPr>
        <w:fldChar w:fldCharType="end"/>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通信地址：</w:t>
      </w:r>
      <w:r>
        <w:rPr>
          <w:rFonts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jc w:val="left"/>
        <w:rPr>
          <w:rFonts w:ascii="宋体" w:hAnsi="宋体"/>
          <w:color w:val="auto"/>
          <w:szCs w:val="21"/>
          <w:highlight w:val="none"/>
          <w:u w:val="single"/>
        </w:rPr>
      </w:pPr>
      <w:r>
        <w:rPr>
          <w:rFonts w:hint="eastAsia" w:ascii="宋体" w:hAnsi="宋体"/>
          <w:color w:val="auto"/>
          <w:szCs w:val="21"/>
          <w:highlight w:val="none"/>
          <w:lang w:val="en-US" w:eastAsia="zh-CN"/>
        </w:rPr>
        <w:t>项目业主</w:t>
      </w:r>
      <w:r>
        <w:rPr>
          <w:rFonts w:ascii="宋体" w:hAnsi="宋体"/>
          <w:color w:val="auto"/>
          <w:szCs w:val="21"/>
          <w:highlight w:val="none"/>
        </w:rPr>
        <w:t>对发包方代表的授权范围如下：</w:t>
      </w:r>
      <w:r>
        <w:rPr>
          <w:rFonts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hint="eastAsia" w:ascii="宋体" w:hAnsi="宋体" w:eastAsiaTheme="minorEastAsia"/>
          <w:color w:val="auto"/>
          <w:szCs w:val="21"/>
          <w:highlight w:val="none"/>
          <w:lang w:eastAsia="zh-CN"/>
        </w:rPr>
      </w:pPr>
      <w:r>
        <w:rPr>
          <w:rFonts w:hint="eastAsia" w:ascii="宋体" w:hAnsi="宋体"/>
          <w:color w:val="auto"/>
          <w:szCs w:val="21"/>
          <w:highlight w:val="none"/>
        </w:rPr>
        <w:t>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更换发包方代表的，应当提前</w:t>
      </w:r>
      <w:r>
        <w:rPr>
          <w:rFonts w:hint="eastAsia" w:ascii="宋体" w:hAnsi="宋体"/>
          <w:color w:val="auto"/>
          <w:szCs w:val="21"/>
          <w:highlight w:val="none"/>
          <w:u w:val="single"/>
        </w:rPr>
        <w:t xml:space="preserve">       </w:t>
      </w:r>
      <w:r>
        <w:rPr>
          <w:rFonts w:hint="eastAsia" w:ascii="宋体" w:hAnsi="宋体"/>
          <w:color w:val="auto"/>
          <w:szCs w:val="21"/>
          <w:highlight w:val="none"/>
        </w:rPr>
        <w:t>天书面通知设计人。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更换项目负责人必须符合国家或地方现行相关规定</w:t>
      </w:r>
      <w:r>
        <w:rPr>
          <w:rFonts w:hint="eastAsia" w:ascii="宋体" w:hAnsi="宋体"/>
          <w:color w:val="auto"/>
          <w:szCs w:val="21"/>
          <w:highlight w:val="none"/>
          <w:lang w:eastAsia="zh-CN"/>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决定</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 xml:space="preserve"> </w:t>
      </w:r>
      <w:r>
        <w:rPr>
          <w:rFonts w:hint="eastAsia" w:ascii="宋体" w:hAnsi="宋体"/>
          <w:color w:val="auto"/>
          <w:szCs w:val="21"/>
          <w:highlight w:val="none"/>
        </w:rPr>
        <w:t>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应在</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天内对设计人书面提出的事项作出书面决定</w:t>
      </w:r>
      <w:r>
        <w:rPr>
          <w:rFonts w:ascii="宋体" w:hAnsi="宋体"/>
          <w:color w:val="auto"/>
          <w:szCs w:val="21"/>
          <w:highlight w:val="none"/>
        </w:rPr>
        <w:t>。</w:t>
      </w:r>
    </w:p>
    <w:p>
      <w:pPr>
        <w:pStyle w:val="6"/>
        <w:spacing w:line="460" w:lineRule="exact"/>
        <w:rPr>
          <w:color w:val="auto"/>
          <w:sz w:val="24"/>
          <w:szCs w:val="24"/>
          <w:highlight w:val="none"/>
        </w:rPr>
      </w:pPr>
      <w:r>
        <w:rPr>
          <w:color w:val="auto"/>
          <w:sz w:val="24"/>
          <w:szCs w:val="24"/>
          <w:highlight w:val="none"/>
        </w:rPr>
        <w:t xml:space="preserve">3. </w:t>
      </w:r>
      <w:r>
        <w:rPr>
          <w:rFonts w:hint="eastAsia"/>
          <w:color w:val="auto"/>
          <w:sz w:val="24"/>
          <w:szCs w:val="24"/>
          <w:highlight w:val="none"/>
        </w:rPr>
        <w:t>设计</w:t>
      </w:r>
      <w:r>
        <w:rPr>
          <w:color w:val="auto"/>
          <w:sz w:val="24"/>
          <w:szCs w:val="24"/>
          <w:highlight w:val="none"/>
        </w:rPr>
        <w:t>人</w:t>
      </w:r>
    </w:p>
    <w:p>
      <w:pPr>
        <w:pStyle w:val="7"/>
        <w:keepLines w:val="0"/>
        <w:spacing w:before="0" w:after="0" w:line="460" w:lineRule="exact"/>
        <w:ind w:firstLine="480" w:firstLineChars="200"/>
        <w:rPr>
          <w:rFonts w:ascii="宋体" w:hAnsi="宋体"/>
          <w:b w:val="0"/>
          <w:color w:val="auto"/>
          <w:sz w:val="24"/>
          <w:szCs w:val="24"/>
          <w:highlight w:val="none"/>
        </w:rPr>
      </w:pPr>
      <w:bookmarkStart w:id="819" w:name="_Toc12386"/>
      <w:r>
        <w:rPr>
          <w:rFonts w:hint="eastAsia" w:ascii="宋体" w:hAnsi="宋体"/>
          <w:b w:val="0"/>
          <w:color w:val="auto"/>
          <w:sz w:val="24"/>
          <w:szCs w:val="24"/>
          <w:highlight w:val="none"/>
        </w:rPr>
        <w:t>3.1 设计人一般义务</w:t>
      </w:r>
      <w:bookmarkEnd w:id="819"/>
    </w:p>
    <w:p>
      <w:pPr>
        <w:keepNext/>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3.1.1 设计人</w:t>
      </w:r>
      <w:r>
        <w:rPr>
          <w:rFonts w:hint="eastAsia" w:ascii="宋体" w:hAnsi="宋体"/>
          <w:color w:val="auto"/>
          <w:szCs w:val="21"/>
          <w:highlight w:val="none"/>
          <w:u w:val="single"/>
        </w:rPr>
        <w:t xml:space="preserve">  需  </w:t>
      </w:r>
      <w:r>
        <w:rPr>
          <w:rFonts w:hint="eastAsia" w:ascii="宋体" w:hAnsi="宋体"/>
          <w:color w:val="auto"/>
          <w:szCs w:val="21"/>
          <w:highlight w:val="none"/>
        </w:rPr>
        <w:t>（需/不需）配合发包方</w:t>
      </w:r>
      <w:r>
        <w:rPr>
          <w:rFonts w:hint="eastAsia" w:ascii="宋体" w:hAnsi="宋体"/>
          <w:color w:val="auto"/>
          <w:szCs w:val="21"/>
          <w:highlight w:val="none"/>
          <w:lang w:val="en-US" w:eastAsia="zh-CN"/>
        </w:rPr>
        <w:t>及项目业主</w:t>
      </w:r>
      <w:r>
        <w:rPr>
          <w:rFonts w:ascii="宋体" w:hAnsi="宋体"/>
          <w:color w:val="auto"/>
          <w:szCs w:val="21"/>
          <w:highlight w:val="none"/>
        </w:rPr>
        <w:t>办理</w:t>
      </w:r>
      <w:r>
        <w:rPr>
          <w:rFonts w:hint="eastAsia" w:ascii="宋体" w:hAnsi="宋体"/>
          <w:color w:val="auto"/>
          <w:szCs w:val="21"/>
          <w:highlight w:val="none"/>
        </w:rPr>
        <w:t>有关</w:t>
      </w:r>
      <w:r>
        <w:rPr>
          <w:rFonts w:ascii="宋体" w:hAnsi="宋体"/>
          <w:color w:val="auto"/>
          <w:szCs w:val="21"/>
          <w:highlight w:val="none"/>
        </w:rPr>
        <w:t>许可、批准或备案</w:t>
      </w:r>
      <w:r>
        <w:rPr>
          <w:rFonts w:hint="eastAsia" w:ascii="宋体" w:hAnsi="宋体"/>
          <w:color w:val="auto"/>
          <w:szCs w:val="21"/>
          <w:highlight w:val="none"/>
        </w:rPr>
        <w:t>手续。</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3.1.3 设计人其他义务：</w:t>
      </w:r>
      <w:r>
        <w:rPr>
          <w:rFonts w:hint="eastAsia" w:ascii="宋体" w:hAnsi="宋体"/>
          <w:color w:val="auto"/>
          <w:szCs w:val="21"/>
          <w:highlight w:val="none"/>
          <w:u w:val="single"/>
        </w:rPr>
        <w:t xml:space="preserve"> 本工程要求设计人员在图纸会审、地基验槽、主体验收、竣工验收等国家规定的各验收环节及时到达项目现场，涉及工程重大变更、重要技术方案论证、需要设计人员参加的重要会议等情况，设计需在收到发包方</w:t>
      </w:r>
      <w:r>
        <w:rPr>
          <w:rFonts w:hint="eastAsia" w:ascii="宋体" w:hAnsi="宋体"/>
          <w:color w:val="auto"/>
          <w:szCs w:val="21"/>
          <w:highlight w:val="none"/>
          <w:u w:val="single"/>
          <w:lang w:val="en-US" w:eastAsia="zh-CN"/>
        </w:rPr>
        <w:t>及项目业主</w:t>
      </w:r>
      <w:r>
        <w:rPr>
          <w:rFonts w:hint="eastAsia" w:ascii="宋体" w:hAnsi="宋体"/>
          <w:color w:val="auto"/>
          <w:szCs w:val="21"/>
          <w:highlight w:val="none"/>
          <w:u w:val="single"/>
        </w:rPr>
        <w:t xml:space="preserve">通知后按通知时间及时到达并解决问题 </w:t>
      </w:r>
      <w:r>
        <w:rPr>
          <w:rFonts w:hint="eastAsia" w:ascii="宋体" w:hAnsi="宋体"/>
          <w:color w:val="auto"/>
          <w:szCs w:val="21"/>
          <w:highlight w:val="none"/>
        </w:rPr>
        <w:t>。</w:t>
      </w:r>
    </w:p>
    <w:p>
      <w:pPr>
        <w:pStyle w:val="7"/>
        <w:spacing w:before="0" w:after="0" w:line="460" w:lineRule="exact"/>
        <w:ind w:firstLine="480" w:firstLineChars="200"/>
        <w:rPr>
          <w:rFonts w:ascii="宋体" w:hAnsi="宋体"/>
          <w:b w:val="0"/>
          <w:color w:val="auto"/>
          <w:sz w:val="24"/>
          <w:szCs w:val="24"/>
          <w:highlight w:val="none"/>
        </w:rPr>
      </w:pPr>
      <w:bookmarkStart w:id="820" w:name="_Toc30480"/>
      <w:r>
        <w:rPr>
          <w:rFonts w:ascii="宋体" w:hAnsi="宋体"/>
          <w:b w:val="0"/>
          <w:color w:val="auto"/>
          <w:sz w:val="24"/>
          <w:szCs w:val="24"/>
          <w:highlight w:val="none"/>
        </w:rPr>
        <w:t>3.2 项目负责人</w:t>
      </w:r>
      <w:bookmarkEnd w:id="820"/>
    </w:p>
    <w:p>
      <w:pPr>
        <w:spacing w:line="460" w:lineRule="exact"/>
        <w:ind w:firstLine="480" w:firstLineChars="200"/>
        <w:rPr>
          <w:rFonts w:ascii="宋体" w:hAnsi="宋体"/>
          <w:color w:val="auto"/>
          <w:szCs w:val="21"/>
          <w:highlight w:val="none"/>
        </w:rPr>
      </w:pPr>
      <w:r>
        <w:rPr>
          <w:rFonts w:ascii="宋体" w:hAnsi="宋体"/>
          <w:color w:val="auto"/>
          <w:szCs w:val="21"/>
          <w:highlight w:val="none"/>
        </w:rPr>
        <w:t>3.2.1 项目负责人</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执业资格</w:t>
      </w:r>
      <w:r>
        <w:rPr>
          <w:rFonts w:hint="eastAsia" w:ascii="宋体" w:hAnsi="宋体"/>
          <w:color w:val="auto"/>
          <w:szCs w:val="21"/>
          <w:highlight w:val="none"/>
        </w:rPr>
        <w:t>及</w:t>
      </w:r>
      <w:r>
        <w:rPr>
          <w:rFonts w:ascii="宋体" w:hAnsi="宋体"/>
          <w:color w:val="auto"/>
          <w:szCs w:val="21"/>
          <w:highlight w:val="none"/>
        </w:rPr>
        <w:t>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注册证书号：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人对项目负责人的授权范围如下：</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3.2.</w:t>
      </w:r>
      <w:r>
        <w:rPr>
          <w:rFonts w:hint="eastAsia" w:ascii="宋体" w:hAnsi="宋体"/>
          <w:color w:val="auto"/>
          <w:szCs w:val="21"/>
          <w:highlight w:val="none"/>
        </w:rPr>
        <w:t>2 设计人更换项目负责人的，应提前</w:t>
      </w:r>
      <w:r>
        <w:rPr>
          <w:rFonts w:hint="eastAsia" w:ascii="宋体" w:hAnsi="宋体"/>
          <w:color w:val="auto"/>
          <w:szCs w:val="21"/>
          <w:highlight w:val="none"/>
          <w:u w:val="single"/>
        </w:rPr>
        <w:t xml:space="preserve"> 7 </w:t>
      </w:r>
      <w:r>
        <w:rPr>
          <w:rFonts w:hint="eastAsia" w:ascii="宋体" w:hAnsi="宋体"/>
          <w:color w:val="auto"/>
          <w:szCs w:val="21"/>
          <w:highlight w:val="none"/>
        </w:rPr>
        <w:t>天书面通知发包方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人擅自更换项目负责人的违约责任：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扣除设计费5万元/次 </w:t>
      </w:r>
      <w:r>
        <w:rPr>
          <w:rFonts w:hint="eastAsia" w:ascii="宋体" w:hAnsi="宋体"/>
          <w:color w:val="auto"/>
          <w:szCs w:val="21"/>
          <w:highlight w:val="none"/>
        </w:rPr>
        <w:t>。</w:t>
      </w:r>
    </w:p>
    <w:p>
      <w:pPr>
        <w:spacing w:line="460" w:lineRule="exact"/>
        <w:rPr>
          <w:rFonts w:ascii="宋体" w:hAnsi="宋体"/>
          <w:color w:val="auto"/>
          <w:szCs w:val="21"/>
          <w:highlight w:val="none"/>
        </w:rPr>
      </w:pPr>
      <w:r>
        <w:rPr>
          <w:rFonts w:ascii="宋体" w:hAnsi="宋体"/>
          <w:color w:val="auto"/>
          <w:szCs w:val="21"/>
          <w:highlight w:val="none"/>
        </w:rPr>
        <w:t xml:space="preserve">    3.2.</w:t>
      </w:r>
      <w:r>
        <w:rPr>
          <w:rFonts w:hint="eastAsia" w:ascii="宋体" w:hAnsi="宋体"/>
          <w:color w:val="auto"/>
          <w:szCs w:val="21"/>
          <w:highlight w:val="none"/>
        </w:rPr>
        <w:t>3 设计人应在收到书面更换通知后</w:t>
      </w:r>
      <w:r>
        <w:rPr>
          <w:rFonts w:hint="eastAsia" w:ascii="宋体" w:hAnsi="宋体"/>
          <w:color w:val="auto"/>
          <w:szCs w:val="21"/>
          <w:highlight w:val="none"/>
          <w:u w:val="single"/>
        </w:rPr>
        <w:t xml:space="preserve">  7  </w:t>
      </w:r>
      <w:r>
        <w:rPr>
          <w:rFonts w:hint="eastAsia" w:ascii="宋体" w:hAnsi="宋体"/>
          <w:color w:val="auto"/>
          <w:szCs w:val="21"/>
          <w:highlight w:val="none"/>
        </w:rPr>
        <w:t>天内更换项目负责人。</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人无正当理由拒绝更换</w:t>
      </w:r>
      <w:r>
        <w:rPr>
          <w:rFonts w:hint="eastAsia" w:ascii="宋体" w:hAnsi="宋体"/>
          <w:color w:val="auto"/>
          <w:szCs w:val="21"/>
          <w:highlight w:val="none"/>
        </w:rPr>
        <w:t>项目负责人</w:t>
      </w:r>
      <w:r>
        <w:rPr>
          <w:rFonts w:ascii="宋体" w:hAnsi="宋体"/>
          <w:color w:val="auto"/>
          <w:szCs w:val="21"/>
          <w:highlight w:val="none"/>
        </w:rPr>
        <w:t>的违约责任：</w:t>
      </w:r>
      <w:r>
        <w:rPr>
          <w:rFonts w:hint="eastAsia" w:ascii="宋体" w:hAnsi="宋体"/>
          <w:color w:val="auto"/>
          <w:szCs w:val="21"/>
          <w:highlight w:val="none"/>
          <w:u w:val="single"/>
        </w:rPr>
        <w:t xml:space="preserve"> 扣除设计费2万元/次  </w:t>
      </w:r>
      <w:r>
        <w:rPr>
          <w:rFonts w:hint="eastAsia" w:ascii="宋体" w:hAnsi="宋体"/>
          <w:color w:val="auto"/>
          <w:szCs w:val="21"/>
          <w:highlight w:val="none"/>
        </w:rPr>
        <w:t>。</w:t>
      </w:r>
    </w:p>
    <w:p>
      <w:pPr>
        <w:pStyle w:val="7"/>
        <w:spacing w:before="0" w:after="0" w:line="460" w:lineRule="exact"/>
        <w:ind w:firstLine="480" w:firstLineChars="200"/>
        <w:rPr>
          <w:rFonts w:ascii="宋体" w:hAnsi="宋体"/>
          <w:b w:val="0"/>
          <w:color w:val="auto"/>
          <w:sz w:val="24"/>
          <w:szCs w:val="24"/>
          <w:highlight w:val="none"/>
        </w:rPr>
      </w:pPr>
      <w:bookmarkStart w:id="821" w:name="_Toc29575"/>
      <w:r>
        <w:rPr>
          <w:rFonts w:ascii="宋体" w:hAnsi="宋体"/>
          <w:b w:val="0"/>
          <w:color w:val="auto"/>
          <w:sz w:val="24"/>
          <w:szCs w:val="24"/>
          <w:highlight w:val="none"/>
        </w:rPr>
        <w:t xml:space="preserve">3.3 </w:t>
      </w:r>
      <w:r>
        <w:rPr>
          <w:rFonts w:hint="eastAsia" w:ascii="宋体" w:hAnsi="宋体"/>
          <w:b w:val="0"/>
          <w:color w:val="auto"/>
          <w:sz w:val="24"/>
          <w:szCs w:val="24"/>
          <w:highlight w:val="none"/>
        </w:rPr>
        <w:t>设计</w:t>
      </w:r>
      <w:r>
        <w:rPr>
          <w:rFonts w:ascii="宋体" w:hAnsi="宋体"/>
          <w:b w:val="0"/>
          <w:color w:val="auto"/>
          <w:sz w:val="24"/>
          <w:szCs w:val="24"/>
          <w:highlight w:val="none"/>
        </w:rPr>
        <w:t>人人员</w:t>
      </w:r>
      <w:bookmarkEnd w:id="821"/>
    </w:p>
    <w:p>
      <w:pPr>
        <w:spacing w:line="460" w:lineRule="exact"/>
        <w:ind w:firstLine="480" w:firstLineChars="200"/>
        <w:rPr>
          <w:rFonts w:ascii="宋体" w:hAnsi="宋体"/>
          <w:color w:val="auto"/>
          <w:szCs w:val="21"/>
          <w:highlight w:val="none"/>
        </w:rPr>
      </w:pPr>
      <w:r>
        <w:rPr>
          <w:rFonts w:ascii="宋体" w:hAnsi="宋体"/>
          <w:color w:val="auto"/>
          <w:szCs w:val="21"/>
          <w:highlight w:val="none"/>
        </w:rPr>
        <w:t xml:space="preserve">3.3.1 </w:t>
      </w:r>
      <w:r>
        <w:rPr>
          <w:rFonts w:hint="eastAsia" w:ascii="宋体" w:hAnsi="宋体"/>
          <w:color w:val="auto"/>
          <w:szCs w:val="21"/>
          <w:highlight w:val="none"/>
        </w:rPr>
        <w:t>设计</w:t>
      </w:r>
      <w:r>
        <w:rPr>
          <w:rFonts w:ascii="宋体" w:hAnsi="宋体"/>
          <w:color w:val="auto"/>
          <w:szCs w:val="21"/>
          <w:highlight w:val="none"/>
        </w:rPr>
        <w:t>人提交项目管理机构及人员安排报告的期限</w:t>
      </w:r>
      <w:r>
        <w:rPr>
          <w:rFonts w:ascii="宋体" w:hAnsi="宋体"/>
          <w:color w:val="auto"/>
          <w:szCs w:val="21"/>
          <w:highlight w:val="none"/>
          <w:u w:val="single"/>
        </w:rPr>
        <w:t></w:t>
      </w:r>
      <w:r>
        <w:rPr>
          <w:rFonts w:hint="eastAsia" w:ascii="宋体" w:hAnsi="宋体"/>
          <w:color w:val="auto"/>
          <w:szCs w:val="21"/>
          <w:highlight w:val="none"/>
          <w:u w:val="single"/>
        </w:rPr>
        <w:t>5天</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36"/>
        <w:spacing w:line="460" w:lineRule="exact"/>
        <w:ind w:firstLine="480" w:firstLineChars="200"/>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3.3.2</w:t>
      </w:r>
      <w:r>
        <w:rPr>
          <w:rFonts w:ascii="宋体" w:hAnsi="宋体" w:eastAsia="宋体" w:cs="Times New Roman"/>
          <w:color w:val="auto"/>
          <w:kern w:val="2"/>
          <w:sz w:val="24"/>
          <w:szCs w:val="24"/>
          <w:highlight w:val="none"/>
        </w:rPr>
        <w:t xml:space="preserve"> </w:t>
      </w:r>
      <w:r>
        <w:rPr>
          <w:rFonts w:hint="eastAsia" w:ascii="宋体" w:hAnsi="宋体" w:eastAsia="宋体" w:cs="Times New Roman"/>
          <w:color w:val="auto"/>
          <w:kern w:val="2"/>
          <w:sz w:val="24"/>
          <w:szCs w:val="24"/>
          <w:highlight w:val="none"/>
        </w:rPr>
        <w:t>设计人擅自更换专业负责人的违约责任：</w:t>
      </w:r>
      <w:r>
        <w:rPr>
          <w:rFonts w:hint="eastAsia" w:ascii="宋体" w:hAnsi="宋体" w:eastAsia="宋体" w:cs="Times New Roman"/>
          <w:color w:val="auto"/>
          <w:kern w:val="2"/>
          <w:sz w:val="24"/>
          <w:szCs w:val="24"/>
          <w:highlight w:val="none"/>
          <w:u w:val="single"/>
        </w:rPr>
        <w:t>扣除设计费的</w:t>
      </w:r>
      <w:r>
        <w:rPr>
          <w:rFonts w:hint="eastAsia" w:ascii="宋体" w:hAnsi="宋体" w:eastAsia="宋体" w:cs="Times New Roman"/>
          <w:color w:val="auto"/>
          <w:kern w:val="2"/>
          <w:sz w:val="24"/>
          <w:szCs w:val="24"/>
          <w:highlight w:val="none"/>
          <w:u w:val="single"/>
          <w:lang w:val="en-US" w:eastAsia="zh-CN"/>
        </w:rPr>
        <w:t>1</w:t>
      </w:r>
      <w:r>
        <w:rPr>
          <w:rFonts w:hint="eastAsia" w:ascii="宋体" w:hAnsi="宋体" w:eastAsia="宋体" w:cs="Times New Roman"/>
          <w:color w:val="auto"/>
          <w:kern w:val="2"/>
          <w:sz w:val="24"/>
          <w:szCs w:val="24"/>
          <w:highlight w:val="none"/>
          <w:u w:val="single"/>
        </w:rPr>
        <w:t>万元/人次</w:t>
      </w:r>
      <w:r>
        <w:rPr>
          <w:rFonts w:hint="eastAsia" w:ascii="宋体" w:hAnsi="宋体" w:eastAsia="宋体" w:cs="Times New Roman"/>
          <w:color w:val="auto"/>
          <w:kern w:val="2"/>
          <w:sz w:val="24"/>
          <w:szCs w:val="24"/>
          <w:highlight w:val="none"/>
        </w:rPr>
        <w:t>。设计人擅自更换一般设计人员的违约责任：</w:t>
      </w:r>
      <w:r>
        <w:rPr>
          <w:rFonts w:hint="eastAsia" w:ascii="宋体" w:hAnsi="宋体" w:eastAsia="宋体" w:cs="Times New Roman"/>
          <w:color w:val="auto"/>
          <w:kern w:val="2"/>
          <w:sz w:val="24"/>
          <w:szCs w:val="24"/>
          <w:highlight w:val="none"/>
          <w:u w:val="single"/>
        </w:rPr>
        <w:t>扣除设计费的</w:t>
      </w:r>
      <w:r>
        <w:rPr>
          <w:rFonts w:hint="eastAsia" w:ascii="宋体" w:hAnsi="宋体" w:eastAsia="宋体" w:cs="Times New Roman"/>
          <w:color w:val="auto"/>
          <w:kern w:val="2"/>
          <w:sz w:val="24"/>
          <w:szCs w:val="24"/>
          <w:highlight w:val="none"/>
          <w:u w:val="single"/>
          <w:lang w:val="en-US" w:eastAsia="zh-CN"/>
        </w:rPr>
        <w:t>1</w:t>
      </w:r>
      <w:r>
        <w:rPr>
          <w:rFonts w:hint="eastAsia" w:ascii="宋体" w:hAnsi="宋体" w:eastAsia="宋体" w:cs="Times New Roman"/>
          <w:color w:val="auto"/>
          <w:kern w:val="2"/>
          <w:sz w:val="24"/>
          <w:szCs w:val="24"/>
          <w:highlight w:val="none"/>
          <w:u w:val="single"/>
        </w:rPr>
        <w:t>万元/人次</w:t>
      </w:r>
      <w:r>
        <w:rPr>
          <w:rFonts w:hint="eastAsia" w:ascii="宋体" w:hAnsi="宋体" w:eastAsia="宋体" w:cs="Times New Roman"/>
          <w:color w:val="auto"/>
          <w:kern w:val="2"/>
          <w:sz w:val="24"/>
          <w:szCs w:val="24"/>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 xml:space="preserve">3.3.3 </w:t>
      </w:r>
      <w:r>
        <w:rPr>
          <w:rFonts w:hint="eastAsia" w:ascii="宋体" w:hAnsi="宋体"/>
          <w:color w:val="auto"/>
          <w:szCs w:val="21"/>
          <w:highlight w:val="none"/>
        </w:rPr>
        <w:t>设计</w:t>
      </w:r>
      <w:r>
        <w:rPr>
          <w:rFonts w:ascii="宋体" w:hAnsi="宋体"/>
          <w:color w:val="auto"/>
          <w:szCs w:val="21"/>
          <w:highlight w:val="none"/>
        </w:rPr>
        <w:t>人无正当理由拒绝撤换主要</w:t>
      </w:r>
      <w:r>
        <w:rPr>
          <w:rFonts w:hint="eastAsia" w:ascii="宋体" w:hAnsi="宋体"/>
          <w:color w:val="auto"/>
          <w:szCs w:val="21"/>
          <w:highlight w:val="none"/>
        </w:rPr>
        <w:t>设计</w:t>
      </w:r>
      <w:r>
        <w:rPr>
          <w:rFonts w:ascii="宋体" w:hAnsi="宋体"/>
          <w:color w:val="auto"/>
          <w:szCs w:val="21"/>
          <w:highlight w:val="none"/>
        </w:rPr>
        <w:t>人员的违约责任：</w:t>
      </w:r>
      <w:r>
        <w:rPr>
          <w:rFonts w:hint="eastAsia" w:ascii="宋体" w:hAnsi="宋体"/>
          <w:color w:val="auto"/>
          <w:szCs w:val="21"/>
          <w:highlight w:val="none"/>
          <w:u w:val="single"/>
        </w:rPr>
        <w:t>扣除设计费</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万元/人次</w:t>
      </w:r>
      <w:r>
        <w:rPr>
          <w:rFonts w:ascii="宋体" w:hAnsi="宋体"/>
          <w:color w:val="auto"/>
          <w:szCs w:val="21"/>
          <w:highlight w:val="none"/>
        </w:rPr>
        <w:t>。</w:t>
      </w:r>
    </w:p>
    <w:p>
      <w:pPr>
        <w:pStyle w:val="7"/>
        <w:spacing w:before="0" w:after="0" w:line="460" w:lineRule="exact"/>
        <w:ind w:firstLine="480" w:firstLineChars="200"/>
        <w:rPr>
          <w:rFonts w:ascii="宋体" w:hAnsi="宋体"/>
          <w:b w:val="0"/>
          <w:color w:val="auto"/>
          <w:sz w:val="24"/>
          <w:szCs w:val="24"/>
          <w:highlight w:val="none"/>
        </w:rPr>
      </w:pPr>
      <w:bookmarkStart w:id="822" w:name="_Toc28041"/>
      <w:r>
        <w:rPr>
          <w:rFonts w:ascii="宋体" w:hAnsi="宋体"/>
          <w:b w:val="0"/>
          <w:color w:val="auto"/>
          <w:sz w:val="24"/>
          <w:szCs w:val="24"/>
          <w:highlight w:val="none"/>
        </w:rPr>
        <w:t>3.</w:t>
      </w:r>
      <w:r>
        <w:rPr>
          <w:rFonts w:hint="eastAsia" w:ascii="宋体" w:hAnsi="宋体"/>
          <w:b w:val="0"/>
          <w:color w:val="auto"/>
          <w:sz w:val="24"/>
          <w:szCs w:val="24"/>
          <w:highlight w:val="none"/>
        </w:rPr>
        <w:t>4</w:t>
      </w:r>
      <w:r>
        <w:rPr>
          <w:rFonts w:ascii="宋体" w:hAnsi="宋体"/>
          <w:b w:val="0"/>
          <w:color w:val="auto"/>
          <w:sz w:val="24"/>
          <w:szCs w:val="24"/>
          <w:highlight w:val="none"/>
        </w:rPr>
        <w:t xml:space="preserve"> </w:t>
      </w:r>
      <w:r>
        <w:rPr>
          <w:rFonts w:hint="eastAsia" w:ascii="宋体" w:hAnsi="宋体"/>
          <w:b w:val="0"/>
          <w:color w:val="auto"/>
          <w:sz w:val="24"/>
          <w:szCs w:val="24"/>
          <w:highlight w:val="none"/>
        </w:rPr>
        <w:t>设计</w:t>
      </w:r>
      <w:r>
        <w:rPr>
          <w:rFonts w:ascii="宋体" w:hAnsi="宋体"/>
          <w:b w:val="0"/>
          <w:color w:val="auto"/>
          <w:sz w:val="24"/>
          <w:szCs w:val="24"/>
          <w:highlight w:val="none"/>
        </w:rPr>
        <w:t>分包</w:t>
      </w:r>
      <w:bookmarkEnd w:id="822"/>
    </w:p>
    <w:p>
      <w:pPr>
        <w:spacing w:line="460" w:lineRule="exact"/>
        <w:ind w:firstLine="48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r>
        <w:rPr>
          <w:rFonts w:ascii="宋体" w:hAnsi="宋体"/>
          <w:color w:val="auto"/>
          <w:szCs w:val="21"/>
          <w:highlight w:val="none"/>
        </w:rPr>
        <w:t xml:space="preserve">.1 </w:t>
      </w:r>
      <w:r>
        <w:rPr>
          <w:rFonts w:hint="eastAsia" w:ascii="宋体" w:hAnsi="宋体"/>
          <w:color w:val="auto"/>
          <w:szCs w:val="21"/>
          <w:highlight w:val="none"/>
        </w:rPr>
        <w:t>设计</w:t>
      </w:r>
      <w:r>
        <w:rPr>
          <w:rFonts w:ascii="宋体" w:hAnsi="宋体"/>
          <w:color w:val="auto"/>
          <w:szCs w:val="21"/>
          <w:highlight w:val="none"/>
        </w:rPr>
        <w:t>分包的一般约定</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禁止</w:t>
      </w:r>
      <w:r>
        <w:rPr>
          <w:rFonts w:hint="eastAsia" w:ascii="宋体" w:hAnsi="宋体"/>
          <w:color w:val="auto"/>
          <w:szCs w:val="21"/>
          <w:highlight w:val="none"/>
        </w:rPr>
        <w:t>设计</w:t>
      </w:r>
      <w:r>
        <w:rPr>
          <w:rFonts w:ascii="宋体" w:hAnsi="宋体"/>
          <w:color w:val="auto"/>
          <w:szCs w:val="21"/>
          <w:highlight w:val="none"/>
        </w:rPr>
        <w:t>分包的工程包括：</w:t>
      </w:r>
      <w:r>
        <w:rPr>
          <w:rFonts w:hint="eastAsia" w:ascii="宋体" w:hAnsi="宋体"/>
          <w:color w:val="auto"/>
          <w:szCs w:val="21"/>
          <w:highlight w:val="none"/>
          <w:u w:val="single"/>
        </w:rPr>
        <w:t>主体结构、建筑专业、电气专业、暖通专业、给排水专业设计</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u w:val="single"/>
        </w:rPr>
      </w:pPr>
      <w:r>
        <w:rPr>
          <w:rFonts w:ascii="宋体" w:hAnsi="宋体"/>
          <w:color w:val="auto"/>
          <w:szCs w:val="21"/>
          <w:highlight w:val="none"/>
        </w:rPr>
        <w:t>主体结构、关键性工作的范围：</w:t>
      </w:r>
      <w:r>
        <w:rPr>
          <w:rFonts w:hint="eastAsia" w:ascii="宋体" w:hAnsi="宋体"/>
          <w:color w:val="auto"/>
          <w:szCs w:val="21"/>
          <w:highlight w:val="none"/>
          <w:u w:val="single"/>
        </w:rPr>
        <w:t>主体结构、建筑专业、电气专业、暖通专业、给排水专业设计</w:t>
      </w:r>
      <w:r>
        <w:rPr>
          <w:rFonts w:ascii="宋体" w:hAnsi="宋体"/>
          <w:color w:val="auto"/>
          <w:szCs w:val="21"/>
          <w:highlight w:val="none"/>
        </w:rPr>
        <w:t>。</w:t>
      </w:r>
    </w:p>
    <w:p>
      <w:pPr>
        <w:spacing w:line="460" w:lineRule="exact"/>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4</w:t>
      </w:r>
      <w:r>
        <w:rPr>
          <w:rFonts w:ascii="宋体" w:hAnsi="宋体"/>
          <w:color w:val="auto"/>
          <w:szCs w:val="21"/>
          <w:highlight w:val="none"/>
        </w:rPr>
        <w:t>.2</w:t>
      </w:r>
      <w:r>
        <w:rPr>
          <w:rFonts w:hint="eastAsia" w:ascii="宋体" w:hAnsi="宋体"/>
          <w:color w:val="auto"/>
          <w:szCs w:val="21"/>
          <w:highlight w:val="none"/>
        </w:rPr>
        <w:t>设计</w:t>
      </w:r>
      <w:r>
        <w:rPr>
          <w:rFonts w:ascii="宋体" w:hAnsi="宋体"/>
          <w:color w:val="auto"/>
          <w:szCs w:val="21"/>
          <w:highlight w:val="none"/>
        </w:rPr>
        <w:t>分包的确定</w:t>
      </w:r>
    </w:p>
    <w:p>
      <w:pPr>
        <w:spacing w:line="460" w:lineRule="exact"/>
        <w:ind w:firstLine="480" w:firstLineChars="200"/>
        <w:rPr>
          <w:rFonts w:ascii="宋体" w:hAnsi="宋体"/>
          <w:color w:val="auto"/>
          <w:szCs w:val="21"/>
          <w:highlight w:val="none"/>
          <w:u w:val="single"/>
        </w:rPr>
      </w:pPr>
      <w:r>
        <w:rPr>
          <w:rFonts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其他关于分包的约定：</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3.4.3 设计人向发包方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提交有关分包人资料包括：</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 xml:space="preserve">3.4.4 分包工程设计费支付方式：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keepNext w:val="0"/>
        <w:keepLines w:val="0"/>
        <w:spacing w:before="0" w:after="0" w:line="460" w:lineRule="exact"/>
        <w:ind w:firstLine="480" w:firstLineChars="200"/>
        <w:rPr>
          <w:rFonts w:ascii="宋体" w:hAnsi="宋体"/>
          <w:b w:val="0"/>
          <w:color w:val="auto"/>
          <w:sz w:val="24"/>
          <w:szCs w:val="24"/>
          <w:highlight w:val="none"/>
        </w:rPr>
      </w:pPr>
      <w:bookmarkStart w:id="823" w:name="_Toc20099"/>
      <w:r>
        <w:rPr>
          <w:rFonts w:ascii="宋体" w:hAnsi="宋体"/>
          <w:b w:val="0"/>
          <w:color w:val="auto"/>
          <w:sz w:val="24"/>
          <w:szCs w:val="24"/>
          <w:highlight w:val="none"/>
        </w:rPr>
        <w:t>3.</w:t>
      </w:r>
      <w:r>
        <w:rPr>
          <w:rFonts w:hint="eastAsia" w:ascii="宋体" w:hAnsi="宋体"/>
          <w:b w:val="0"/>
          <w:color w:val="auto"/>
          <w:sz w:val="24"/>
          <w:szCs w:val="24"/>
          <w:highlight w:val="none"/>
        </w:rPr>
        <w:t>5</w:t>
      </w:r>
      <w:r>
        <w:rPr>
          <w:rFonts w:ascii="宋体" w:hAnsi="宋体"/>
          <w:b w:val="0"/>
          <w:color w:val="auto"/>
          <w:sz w:val="24"/>
          <w:szCs w:val="24"/>
          <w:highlight w:val="none"/>
        </w:rPr>
        <w:t xml:space="preserve"> </w:t>
      </w:r>
      <w:r>
        <w:rPr>
          <w:rFonts w:hint="eastAsia" w:ascii="宋体" w:hAnsi="宋体"/>
          <w:b w:val="0"/>
          <w:color w:val="auto"/>
          <w:sz w:val="24"/>
          <w:szCs w:val="24"/>
          <w:highlight w:val="none"/>
        </w:rPr>
        <w:t>联合体</w:t>
      </w:r>
      <w:bookmarkEnd w:id="823"/>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3.5.4 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向联合体支付设计费用的方式：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spacing w:line="460" w:lineRule="exact"/>
        <w:rPr>
          <w:color w:val="auto"/>
          <w:sz w:val="24"/>
          <w:szCs w:val="24"/>
          <w:highlight w:val="none"/>
        </w:rPr>
      </w:pPr>
      <w:bookmarkStart w:id="824" w:name="_Toc9990"/>
      <w:r>
        <w:rPr>
          <w:rFonts w:hint="eastAsia"/>
          <w:color w:val="auto"/>
          <w:sz w:val="24"/>
          <w:szCs w:val="24"/>
          <w:highlight w:val="none"/>
        </w:rPr>
        <w:t>5</w:t>
      </w:r>
      <w:r>
        <w:rPr>
          <w:color w:val="auto"/>
          <w:sz w:val="24"/>
          <w:szCs w:val="24"/>
          <w:highlight w:val="none"/>
        </w:rPr>
        <w:t xml:space="preserve">. </w:t>
      </w:r>
      <w:r>
        <w:rPr>
          <w:rFonts w:hint="eastAsia"/>
          <w:color w:val="auto"/>
          <w:sz w:val="24"/>
          <w:szCs w:val="24"/>
          <w:highlight w:val="none"/>
        </w:rPr>
        <w:t>工程设计要求</w:t>
      </w:r>
      <w:bookmarkEnd w:id="824"/>
    </w:p>
    <w:p>
      <w:pPr>
        <w:pStyle w:val="7"/>
        <w:spacing w:before="0" w:after="0" w:line="460" w:lineRule="exact"/>
        <w:ind w:firstLine="480" w:firstLineChars="200"/>
        <w:rPr>
          <w:rFonts w:ascii="宋体" w:hAnsi="宋体"/>
          <w:b w:val="0"/>
          <w:color w:val="auto"/>
          <w:sz w:val="24"/>
          <w:szCs w:val="24"/>
          <w:highlight w:val="none"/>
        </w:rPr>
      </w:pPr>
      <w:bookmarkStart w:id="825" w:name="_Toc12760"/>
      <w:r>
        <w:rPr>
          <w:rFonts w:hint="eastAsia" w:ascii="宋体" w:hAnsi="宋体"/>
          <w:b w:val="0"/>
          <w:color w:val="auto"/>
          <w:sz w:val="24"/>
          <w:szCs w:val="24"/>
          <w:highlight w:val="none"/>
        </w:rPr>
        <w:t>5</w:t>
      </w:r>
      <w:r>
        <w:rPr>
          <w:rFonts w:ascii="宋体" w:hAnsi="宋体"/>
          <w:b w:val="0"/>
          <w:color w:val="auto"/>
          <w:sz w:val="24"/>
          <w:szCs w:val="24"/>
          <w:highlight w:val="none"/>
        </w:rPr>
        <w:t>.1</w:t>
      </w:r>
      <w:r>
        <w:rPr>
          <w:rFonts w:hint="eastAsia" w:ascii="宋体" w:hAnsi="宋体"/>
          <w:b w:val="0"/>
          <w:color w:val="auto"/>
          <w:sz w:val="24"/>
          <w:szCs w:val="24"/>
          <w:highlight w:val="none"/>
        </w:rPr>
        <w:t xml:space="preserve"> 工程设计一般要求</w:t>
      </w:r>
      <w:bookmarkEnd w:id="825"/>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.1.</w:t>
      </w:r>
      <w:r>
        <w:rPr>
          <w:rFonts w:hint="eastAsia" w:ascii="宋体" w:hAnsi="宋体"/>
          <w:color w:val="auto"/>
          <w:szCs w:val="21"/>
          <w:highlight w:val="none"/>
        </w:rPr>
        <w:t>2.1</w:t>
      </w:r>
      <w:r>
        <w:rPr>
          <w:rFonts w:ascii="宋体" w:hAnsi="宋体"/>
          <w:color w:val="auto"/>
          <w:szCs w:val="21"/>
          <w:highlight w:val="none"/>
        </w:rPr>
        <w:t xml:space="preserve"> </w:t>
      </w:r>
      <w:r>
        <w:rPr>
          <w:rFonts w:hint="eastAsia" w:ascii="宋体" w:hAnsi="宋体"/>
          <w:color w:val="auto"/>
          <w:szCs w:val="21"/>
          <w:highlight w:val="none"/>
        </w:rPr>
        <w:t>工程设计的特殊标准或要求</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5.1.2.2 工程设计适用的技术标准：</w:t>
      </w:r>
      <w:r>
        <w:rPr>
          <w:rFonts w:hint="eastAsia" w:ascii="宋体" w:hAnsi="宋体"/>
          <w:color w:val="auto"/>
          <w:szCs w:val="21"/>
          <w:highlight w:val="none"/>
          <w:u w:val="single"/>
        </w:rPr>
        <w:t xml:space="preserve"> 国家和地方的规范标准    </w:t>
      </w:r>
      <w:r>
        <w:rPr>
          <w:rFonts w:hint="eastAsia" w:ascii="宋体" w:hAnsi="宋体"/>
          <w:color w:val="auto"/>
          <w:szCs w:val="21"/>
          <w:highlight w:val="none"/>
        </w:rPr>
        <w:t>。</w:t>
      </w:r>
    </w:p>
    <w:p>
      <w:pPr>
        <w:spacing w:line="460" w:lineRule="exact"/>
        <w:ind w:firstLine="480" w:firstLineChars="200"/>
        <w:rPr>
          <w:rFonts w:hint="eastAsia" w:ascii="宋体" w:hAnsi="宋体"/>
          <w:color w:val="auto"/>
          <w:szCs w:val="21"/>
          <w:highlight w:val="none"/>
          <w:u w:val="single"/>
        </w:rPr>
      </w:pPr>
      <w:r>
        <w:rPr>
          <w:rFonts w:hint="eastAsia" w:ascii="宋体" w:hAnsi="宋体"/>
          <w:color w:val="auto"/>
          <w:szCs w:val="21"/>
          <w:highlight w:val="none"/>
        </w:rPr>
        <w:t>5.1.2.4 工程设计文件的主要技术指标控制值及比例：</w:t>
      </w:r>
      <w:r>
        <w:rPr>
          <w:rFonts w:hint="eastAsia" w:ascii="宋体" w:hAnsi="宋体"/>
          <w:color w:val="auto"/>
          <w:szCs w:val="21"/>
          <w:highlight w:val="none"/>
          <w:u w:val="single"/>
        </w:rPr>
        <w:t>第</w:t>
      </w:r>
      <w:r>
        <w:rPr>
          <w:rFonts w:hint="eastAsia" w:ascii="宋体" w:hAnsi="宋体"/>
          <w:color w:val="auto"/>
          <w:szCs w:val="21"/>
          <w:highlight w:val="none"/>
          <w:u w:val="single"/>
          <w:lang w:val="en-US" w:eastAsia="zh-CN"/>
        </w:rPr>
        <w:t>二</w:t>
      </w:r>
      <w:r>
        <w:rPr>
          <w:rFonts w:hint="eastAsia" w:ascii="宋体" w:hAnsi="宋体"/>
          <w:color w:val="auto"/>
          <w:szCs w:val="21"/>
          <w:highlight w:val="none"/>
          <w:u w:val="single"/>
        </w:rPr>
        <w:t>阶段建筑工程费不得超</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万元。</w:t>
      </w:r>
    </w:p>
    <w:p>
      <w:pPr>
        <w:pStyle w:val="7"/>
        <w:spacing w:before="0" w:after="0" w:line="460" w:lineRule="exact"/>
        <w:ind w:firstLine="480" w:firstLineChars="200"/>
        <w:rPr>
          <w:rFonts w:ascii="宋体" w:hAnsi="宋体"/>
          <w:b w:val="0"/>
          <w:color w:val="auto"/>
          <w:sz w:val="24"/>
          <w:szCs w:val="24"/>
          <w:highlight w:val="none"/>
        </w:rPr>
      </w:pPr>
      <w:bookmarkStart w:id="826" w:name="_Toc65"/>
      <w:r>
        <w:rPr>
          <w:rFonts w:hint="eastAsia" w:ascii="宋体" w:hAnsi="宋体"/>
          <w:b w:val="0"/>
          <w:color w:val="auto"/>
          <w:sz w:val="24"/>
          <w:szCs w:val="24"/>
          <w:highlight w:val="none"/>
        </w:rPr>
        <w:t>5.3 工程设计文件的要求</w:t>
      </w:r>
      <w:bookmarkEnd w:id="826"/>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5.3.3 工程设计文件深度规定：</w:t>
      </w:r>
      <w:r>
        <w:rPr>
          <w:rFonts w:hint="eastAsia" w:ascii="宋体" w:hAnsi="宋体"/>
          <w:color w:val="auto"/>
          <w:szCs w:val="21"/>
          <w:highlight w:val="none"/>
          <w:u w:val="single"/>
        </w:rPr>
        <w:t>施工图设计满足《建筑工程设计文件编制深度规定》（2016版）、</w:t>
      </w:r>
      <w:r>
        <w:rPr>
          <w:rFonts w:hint="eastAsia" w:ascii="宋体" w:hAnsi="宋体"/>
          <w:color w:val="auto"/>
          <w:szCs w:val="21"/>
          <w:highlight w:val="none"/>
          <w:u w:val="single"/>
          <w:lang w:eastAsia="zh-CN"/>
        </w:rPr>
        <w:t>设计任务书</w:t>
      </w:r>
      <w:r>
        <w:rPr>
          <w:rFonts w:hint="eastAsia" w:ascii="宋体" w:hAnsi="宋体"/>
          <w:color w:val="auto"/>
          <w:szCs w:val="21"/>
          <w:highlight w:val="none"/>
          <w:u w:val="single"/>
        </w:rPr>
        <w:t>、发包方</w:t>
      </w:r>
      <w:r>
        <w:rPr>
          <w:rFonts w:hint="eastAsia" w:ascii="宋体" w:hAnsi="宋体"/>
          <w:color w:val="auto"/>
          <w:szCs w:val="21"/>
          <w:highlight w:val="none"/>
          <w:u w:val="single"/>
          <w:lang w:val="en-US" w:eastAsia="zh-CN"/>
        </w:rPr>
        <w:t>及项目业主</w:t>
      </w:r>
      <w:r>
        <w:rPr>
          <w:rFonts w:hint="eastAsia" w:ascii="宋体" w:hAnsi="宋体"/>
          <w:color w:val="auto"/>
          <w:szCs w:val="21"/>
          <w:highlight w:val="none"/>
          <w:u w:val="single"/>
        </w:rPr>
        <w:t xml:space="preserve">要求和施工要求 </w:t>
      </w:r>
      <w:r>
        <w:rPr>
          <w:rFonts w:hint="eastAsia" w:ascii="宋体" w:hAnsi="宋体"/>
          <w:color w:val="auto"/>
          <w:szCs w:val="21"/>
          <w:highlight w:val="none"/>
        </w:rPr>
        <w:t xml:space="preserve">。 </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5.3.5 建筑物及其功能设施的合理使用寿命年限</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50年 </w:t>
      </w:r>
      <w:r>
        <w:rPr>
          <w:rFonts w:ascii="宋体" w:hAnsi="宋体"/>
          <w:color w:val="auto"/>
          <w:szCs w:val="21"/>
          <w:highlight w:val="none"/>
        </w:rPr>
        <w:t>。</w:t>
      </w:r>
    </w:p>
    <w:p>
      <w:pPr>
        <w:pStyle w:val="6"/>
        <w:spacing w:line="460" w:lineRule="exact"/>
        <w:rPr>
          <w:color w:val="auto"/>
          <w:sz w:val="24"/>
          <w:szCs w:val="24"/>
          <w:highlight w:val="none"/>
        </w:rPr>
      </w:pPr>
      <w:bookmarkStart w:id="827" w:name="_Toc1171"/>
      <w:r>
        <w:rPr>
          <w:rFonts w:hint="eastAsia"/>
          <w:color w:val="auto"/>
          <w:sz w:val="24"/>
          <w:szCs w:val="24"/>
          <w:highlight w:val="none"/>
        </w:rPr>
        <w:t>6</w:t>
      </w:r>
      <w:r>
        <w:rPr>
          <w:color w:val="auto"/>
          <w:sz w:val="24"/>
          <w:szCs w:val="24"/>
          <w:highlight w:val="none"/>
        </w:rPr>
        <w:t xml:space="preserve">. </w:t>
      </w:r>
      <w:r>
        <w:rPr>
          <w:rFonts w:hint="eastAsia"/>
          <w:color w:val="auto"/>
          <w:sz w:val="24"/>
          <w:szCs w:val="24"/>
          <w:highlight w:val="none"/>
        </w:rPr>
        <w:t>工程设计</w:t>
      </w:r>
      <w:r>
        <w:rPr>
          <w:color w:val="auto"/>
          <w:sz w:val="24"/>
          <w:szCs w:val="24"/>
          <w:highlight w:val="none"/>
        </w:rPr>
        <w:t>进度</w:t>
      </w:r>
      <w:r>
        <w:rPr>
          <w:rFonts w:hint="eastAsia"/>
          <w:color w:val="auto"/>
          <w:sz w:val="24"/>
          <w:szCs w:val="24"/>
          <w:highlight w:val="none"/>
        </w:rPr>
        <w:t>与周期</w:t>
      </w:r>
      <w:bookmarkEnd w:id="827"/>
    </w:p>
    <w:p>
      <w:pPr>
        <w:pStyle w:val="7"/>
        <w:spacing w:before="0" w:after="0" w:line="460" w:lineRule="exact"/>
        <w:ind w:firstLine="480" w:firstLineChars="200"/>
        <w:rPr>
          <w:rFonts w:ascii="宋体" w:hAnsi="宋体"/>
          <w:b w:val="0"/>
          <w:color w:val="auto"/>
          <w:sz w:val="24"/>
          <w:szCs w:val="24"/>
          <w:highlight w:val="none"/>
        </w:rPr>
      </w:pPr>
      <w:bookmarkStart w:id="828" w:name="_Toc13418"/>
      <w:r>
        <w:rPr>
          <w:rFonts w:hint="eastAsia" w:ascii="宋体" w:hAnsi="宋体"/>
          <w:b w:val="0"/>
          <w:color w:val="auto"/>
          <w:sz w:val="24"/>
          <w:szCs w:val="24"/>
          <w:highlight w:val="none"/>
        </w:rPr>
        <w:t>6</w:t>
      </w:r>
      <w:r>
        <w:rPr>
          <w:rFonts w:ascii="宋体" w:hAnsi="宋体"/>
          <w:b w:val="0"/>
          <w:color w:val="auto"/>
          <w:sz w:val="24"/>
          <w:szCs w:val="24"/>
          <w:highlight w:val="none"/>
        </w:rPr>
        <w:t xml:space="preserve">.1 </w:t>
      </w:r>
      <w:r>
        <w:rPr>
          <w:rFonts w:hint="eastAsia" w:ascii="宋体" w:hAnsi="宋体"/>
          <w:b w:val="0"/>
          <w:color w:val="auto"/>
          <w:sz w:val="24"/>
          <w:szCs w:val="24"/>
          <w:highlight w:val="none"/>
        </w:rPr>
        <w:t>工程设计进度计划</w:t>
      </w:r>
      <w:bookmarkEnd w:id="828"/>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.1.</w:t>
      </w:r>
      <w:r>
        <w:rPr>
          <w:rFonts w:hint="eastAsia" w:ascii="宋体" w:hAnsi="宋体"/>
          <w:color w:val="auto"/>
          <w:szCs w:val="21"/>
          <w:highlight w:val="none"/>
        </w:rPr>
        <w:t>1 工程设计进度计划的编制</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合同当事人约定的工程设计进度计划提交的时间：</w:t>
      </w:r>
      <w:r>
        <w:rPr>
          <w:rFonts w:hint="eastAsia" w:ascii="宋体" w:hAnsi="宋体"/>
          <w:color w:val="auto"/>
          <w:szCs w:val="21"/>
          <w:highlight w:val="none"/>
          <w:u w:val="single"/>
        </w:rPr>
        <w:t xml:space="preserve"> 发出中标通知书后5天内 </w:t>
      </w:r>
      <w:r>
        <w:rPr>
          <w:rFonts w:hint="eastAsia" w:ascii="宋体" w:hAnsi="宋体"/>
          <w:color w:val="auto"/>
          <w:szCs w:val="21"/>
          <w:highlight w:val="none"/>
        </w:rPr>
        <w:t>。</w:t>
      </w:r>
    </w:p>
    <w:p>
      <w:pPr>
        <w:autoSpaceDE w:val="0"/>
        <w:autoSpaceDN w:val="0"/>
        <w:adjustRightInd w:val="0"/>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合同当事人约定的工程设计进度计划应包括的内容</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各阶段的设计进度计划  </w:t>
      </w:r>
      <w:r>
        <w:rPr>
          <w:rFonts w:hint="eastAsia" w:ascii="宋体" w:hAnsi="宋体"/>
          <w:color w:val="auto"/>
          <w:szCs w:val="21"/>
          <w:highlight w:val="none"/>
        </w:rPr>
        <w:t>。</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 xml:space="preserve">.1.2 </w:t>
      </w:r>
      <w:r>
        <w:rPr>
          <w:rFonts w:hint="eastAsia" w:ascii="宋体" w:hAnsi="宋体"/>
          <w:color w:val="auto"/>
          <w:szCs w:val="21"/>
          <w:highlight w:val="none"/>
        </w:rPr>
        <w:t>工程设计进度计划的修订</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发包方</w:t>
      </w:r>
      <w:r>
        <w:rPr>
          <w:rFonts w:hint="eastAsia" w:ascii="宋体" w:hAnsi="宋体"/>
          <w:color w:val="auto"/>
          <w:szCs w:val="21"/>
          <w:highlight w:val="none"/>
          <w:lang w:val="en-US" w:eastAsia="zh-CN"/>
        </w:rPr>
        <w:t>及项目业主</w:t>
      </w:r>
      <w:r>
        <w:rPr>
          <w:rFonts w:ascii="宋体" w:hAnsi="宋体"/>
          <w:color w:val="auto"/>
          <w:szCs w:val="21"/>
          <w:highlight w:val="none"/>
        </w:rPr>
        <w:t>在收到</w:t>
      </w:r>
      <w:r>
        <w:rPr>
          <w:rFonts w:hint="eastAsia" w:ascii="宋体" w:hAnsi="宋体"/>
          <w:color w:val="auto"/>
          <w:szCs w:val="21"/>
          <w:highlight w:val="none"/>
        </w:rPr>
        <w:t>工程设计进度计划</w:t>
      </w:r>
      <w:r>
        <w:rPr>
          <w:rFonts w:ascii="宋体" w:hAnsi="宋体"/>
          <w:color w:val="auto"/>
          <w:szCs w:val="21"/>
          <w:highlight w:val="none"/>
        </w:rPr>
        <w:t>后确认或提出修改意见的期限：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7天内 </w:t>
      </w:r>
      <w:r>
        <w:rPr>
          <w:rFonts w:ascii="宋体" w:hAnsi="宋体"/>
          <w:color w:val="auto"/>
          <w:szCs w:val="21"/>
          <w:highlight w:val="none"/>
        </w:rPr>
        <w:t>。</w:t>
      </w:r>
    </w:p>
    <w:p>
      <w:pPr>
        <w:pStyle w:val="7"/>
        <w:spacing w:before="0" w:after="0" w:line="460" w:lineRule="exact"/>
        <w:ind w:firstLine="480" w:firstLineChars="200"/>
        <w:rPr>
          <w:rFonts w:ascii="宋体" w:hAnsi="宋体"/>
          <w:b w:val="0"/>
          <w:color w:val="auto"/>
          <w:sz w:val="24"/>
          <w:szCs w:val="24"/>
          <w:highlight w:val="none"/>
        </w:rPr>
      </w:pPr>
      <w:bookmarkStart w:id="829" w:name="_Toc3122"/>
      <w:r>
        <w:rPr>
          <w:rFonts w:hint="eastAsia" w:ascii="宋体" w:hAnsi="宋体"/>
          <w:b w:val="0"/>
          <w:color w:val="auto"/>
          <w:sz w:val="24"/>
          <w:szCs w:val="24"/>
          <w:highlight w:val="none"/>
        </w:rPr>
        <w:t>6</w:t>
      </w:r>
      <w:r>
        <w:rPr>
          <w:rFonts w:ascii="宋体" w:hAnsi="宋体"/>
          <w:b w:val="0"/>
          <w:color w:val="auto"/>
          <w:sz w:val="24"/>
          <w:szCs w:val="24"/>
          <w:highlight w:val="none"/>
        </w:rPr>
        <w:t>.</w:t>
      </w:r>
      <w:r>
        <w:rPr>
          <w:rFonts w:hint="eastAsia" w:ascii="宋体" w:hAnsi="宋体"/>
          <w:b w:val="0"/>
          <w:color w:val="auto"/>
          <w:sz w:val="24"/>
          <w:szCs w:val="24"/>
          <w:highlight w:val="none"/>
        </w:rPr>
        <w:t>3</w:t>
      </w:r>
      <w:r>
        <w:rPr>
          <w:rFonts w:ascii="宋体" w:hAnsi="宋体"/>
          <w:b w:val="0"/>
          <w:color w:val="auto"/>
          <w:sz w:val="24"/>
          <w:szCs w:val="24"/>
          <w:highlight w:val="none"/>
        </w:rPr>
        <w:t xml:space="preserve"> </w:t>
      </w:r>
      <w:r>
        <w:rPr>
          <w:rFonts w:hint="eastAsia" w:ascii="宋体" w:hAnsi="宋体"/>
          <w:b w:val="0"/>
          <w:color w:val="auto"/>
          <w:sz w:val="24"/>
          <w:szCs w:val="24"/>
          <w:highlight w:val="none"/>
        </w:rPr>
        <w:t>工程设计进度</w:t>
      </w:r>
      <w:r>
        <w:rPr>
          <w:rFonts w:ascii="宋体" w:hAnsi="宋体"/>
          <w:b w:val="0"/>
          <w:color w:val="auto"/>
          <w:sz w:val="24"/>
          <w:szCs w:val="24"/>
          <w:highlight w:val="none"/>
        </w:rPr>
        <w:t>延误</w:t>
      </w:r>
      <w:bookmarkEnd w:id="829"/>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因发包方</w:t>
      </w:r>
      <w:r>
        <w:rPr>
          <w:rFonts w:hint="eastAsia" w:ascii="宋体" w:hAnsi="宋体"/>
          <w:color w:val="auto"/>
          <w:szCs w:val="21"/>
          <w:highlight w:val="none"/>
          <w:lang w:val="en-US" w:eastAsia="zh-CN"/>
        </w:rPr>
        <w:t>及项目业主</w:t>
      </w:r>
      <w:r>
        <w:rPr>
          <w:rFonts w:ascii="宋体" w:hAnsi="宋体"/>
          <w:color w:val="auto"/>
          <w:szCs w:val="21"/>
          <w:highlight w:val="none"/>
        </w:rPr>
        <w:t>原因导致</w:t>
      </w:r>
      <w:r>
        <w:rPr>
          <w:rFonts w:hint="eastAsia" w:ascii="宋体" w:hAnsi="宋体"/>
          <w:color w:val="auto"/>
          <w:szCs w:val="21"/>
          <w:highlight w:val="none"/>
        </w:rPr>
        <w:t>工程设计进度</w:t>
      </w:r>
      <w:r>
        <w:rPr>
          <w:rFonts w:ascii="宋体" w:hAnsi="宋体"/>
          <w:color w:val="auto"/>
          <w:szCs w:val="21"/>
          <w:highlight w:val="none"/>
        </w:rPr>
        <w:t>延误</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）因发包方</w:t>
      </w:r>
      <w:r>
        <w:rPr>
          <w:rFonts w:hint="eastAsia" w:ascii="宋体" w:hAnsi="宋体"/>
          <w:color w:val="auto"/>
          <w:szCs w:val="21"/>
          <w:highlight w:val="none"/>
          <w:lang w:val="en-US" w:eastAsia="zh-CN"/>
        </w:rPr>
        <w:t>及项目业主</w:t>
      </w:r>
      <w:r>
        <w:rPr>
          <w:rFonts w:ascii="宋体" w:hAnsi="宋体"/>
          <w:color w:val="auto"/>
          <w:szCs w:val="21"/>
          <w:highlight w:val="none"/>
        </w:rPr>
        <w:t>原因导致</w:t>
      </w:r>
      <w:r>
        <w:rPr>
          <w:rFonts w:hint="eastAsia" w:ascii="宋体" w:hAnsi="宋体"/>
          <w:color w:val="auto"/>
          <w:szCs w:val="21"/>
          <w:highlight w:val="none"/>
        </w:rPr>
        <w:t>工程设计进度</w:t>
      </w:r>
      <w:r>
        <w:rPr>
          <w:rFonts w:ascii="宋体" w:hAnsi="宋体"/>
          <w:color w:val="auto"/>
          <w:szCs w:val="21"/>
          <w:highlight w:val="none"/>
        </w:rPr>
        <w:t>延误的其他情形：</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设计人应在发生</w:t>
      </w:r>
      <w:r>
        <w:rPr>
          <w:rFonts w:hint="eastAsia" w:ascii="宋体" w:hAnsi="宋体"/>
          <w:color w:val="auto"/>
          <w:szCs w:val="21"/>
          <w:highlight w:val="none"/>
        </w:rPr>
        <w:t>进度延误的情形</w:t>
      </w:r>
      <w:r>
        <w:rPr>
          <w:rFonts w:ascii="宋体" w:hAnsi="宋体"/>
          <w:color w:val="auto"/>
          <w:szCs w:val="21"/>
          <w:highlight w:val="none"/>
        </w:rPr>
        <w:t>后</w:t>
      </w:r>
      <w:r>
        <w:rPr>
          <w:rFonts w:hint="eastAsia" w:ascii="宋体" w:hAnsi="宋体"/>
          <w:color w:val="auto"/>
          <w:szCs w:val="21"/>
          <w:highlight w:val="none"/>
          <w:u w:val="single"/>
        </w:rPr>
        <w:t xml:space="preserve"> 5 </w:t>
      </w:r>
      <w:r>
        <w:rPr>
          <w:rFonts w:ascii="宋体" w:hAnsi="宋体"/>
          <w:color w:val="auto"/>
          <w:szCs w:val="21"/>
          <w:highlight w:val="none"/>
        </w:rPr>
        <w:t>天内向发包方</w:t>
      </w:r>
      <w:r>
        <w:rPr>
          <w:rFonts w:hint="eastAsia" w:ascii="宋体" w:hAnsi="宋体"/>
          <w:color w:val="auto"/>
          <w:szCs w:val="21"/>
          <w:highlight w:val="none"/>
          <w:lang w:val="en-US" w:eastAsia="zh-CN"/>
        </w:rPr>
        <w:t>及项目业主</w:t>
      </w:r>
      <w:r>
        <w:rPr>
          <w:rFonts w:ascii="宋体" w:hAnsi="宋体"/>
          <w:color w:val="auto"/>
          <w:szCs w:val="21"/>
          <w:highlight w:val="none"/>
        </w:rPr>
        <w:t>发出要求延期的书面通知，在</w:t>
      </w:r>
      <w:r>
        <w:rPr>
          <w:rFonts w:hint="eastAsia" w:ascii="宋体" w:hAnsi="宋体"/>
          <w:color w:val="auto"/>
          <w:szCs w:val="21"/>
          <w:highlight w:val="none"/>
        </w:rPr>
        <w:t>发生该情形</w:t>
      </w:r>
      <w:r>
        <w:rPr>
          <w:rFonts w:ascii="宋体" w:hAnsi="宋体"/>
          <w:color w:val="auto"/>
          <w:szCs w:val="21"/>
          <w:highlight w:val="none"/>
        </w:rPr>
        <w:t>后</w:t>
      </w:r>
      <w:r>
        <w:rPr>
          <w:rFonts w:hint="eastAsia" w:ascii="宋体" w:hAnsi="宋体"/>
          <w:color w:val="auto"/>
          <w:szCs w:val="21"/>
          <w:highlight w:val="none"/>
          <w:u w:val="single"/>
        </w:rPr>
        <w:t xml:space="preserve"> 5 </w:t>
      </w:r>
      <w:r>
        <w:rPr>
          <w:rFonts w:ascii="宋体" w:hAnsi="宋体"/>
          <w:color w:val="auto"/>
          <w:szCs w:val="21"/>
          <w:highlight w:val="none"/>
        </w:rPr>
        <w:t>天内提交要求延期的详细说明。</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发包方</w:t>
      </w:r>
      <w:r>
        <w:rPr>
          <w:rFonts w:hint="eastAsia" w:ascii="宋体" w:hAnsi="宋体"/>
          <w:color w:val="auto"/>
          <w:szCs w:val="21"/>
          <w:highlight w:val="none"/>
          <w:lang w:val="en-US" w:eastAsia="zh-CN"/>
        </w:rPr>
        <w:t>及项目业主</w:t>
      </w:r>
      <w:r>
        <w:rPr>
          <w:rFonts w:ascii="宋体" w:hAnsi="宋体"/>
          <w:color w:val="auto"/>
          <w:szCs w:val="21"/>
          <w:highlight w:val="none"/>
        </w:rPr>
        <w:t>收到设计人要求延期的详细说明后，应在</w:t>
      </w:r>
      <w:r>
        <w:rPr>
          <w:rFonts w:hint="eastAsia" w:ascii="宋体" w:hAnsi="宋体"/>
          <w:color w:val="auto"/>
          <w:szCs w:val="21"/>
          <w:highlight w:val="none"/>
          <w:u w:val="single"/>
        </w:rPr>
        <w:t xml:space="preserve"> 10 </w:t>
      </w:r>
      <w:r>
        <w:rPr>
          <w:rFonts w:ascii="宋体" w:hAnsi="宋体"/>
          <w:color w:val="auto"/>
          <w:szCs w:val="21"/>
          <w:highlight w:val="none"/>
        </w:rPr>
        <w:t>天内进行审查并书面答复。</w:t>
      </w:r>
    </w:p>
    <w:p>
      <w:pPr>
        <w:pStyle w:val="7"/>
        <w:spacing w:before="0" w:after="0" w:line="460" w:lineRule="exact"/>
        <w:ind w:firstLine="480" w:firstLineChars="200"/>
        <w:rPr>
          <w:rFonts w:ascii="宋体" w:hAnsi="宋体"/>
          <w:b w:val="0"/>
          <w:color w:val="auto"/>
          <w:sz w:val="24"/>
          <w:szCs w:val="24"/>
          <w:highlight w:val="none"/>
        </w:rPr>
      </w:pPr>
      <w:bookmarkStart w:id="830" w:name="_Toc13796"/>
      <w:r>
        <w:rPr>
          <w:rFonts w:hint="eastAsia" w:ascii="宋体" w:hAnsi="宋体"/>
          <w:b w:val="0"/>
          <w:color w:val="auto"/>
          <w:sz w:val="24"/>
          <w:szCs w:val="24"/>
          <w:highlight w:val="none"/>
        </w:rPr>
        <w:t>6</w:t>
      </w:r>
      <w:r>
        <w:rPr>
          <w:rFonts w:ascii="宋体" w:hAnsi="宋体"/>
          <w:b w:val="0"/>
          <w:color w:val="auto"/>
          <w:sz w:val="24"/>
          <w:szCs w:val="24"/>
          <w:highlight w:val="none"/>
        </w:rPr>
        <w:t>.</w:t>
      </w:r>
      <w:r>
        <w:rPr>
          <w:rFonts w:hint="eastAsia" w:ascii="宋体" w:hAnsi="宋体"/>
          <w:b w:val="0"/>
          <w:color w:val="auto"/>
          <w:sz w:val="24"/>
          <w:szCs w:val="24"/>
          <w:highlight w:val="none"/>
        </w:rPr>
        <w:t>5</w:t>
      </w:r>
      <w:r>
        <w:rPr>
          <w:rFonts w:ascii="宋体" w:hAnsi="宋体"/>
          <w:b w:val="0"/>
          <w:color w:val="auto"/>
          <w:sz w:val="24"/>
          <w:szCs w:val="24"/>
          <w:highlight w:val="none"/>
        </w:rPr>
        <w:t xml:space="preserve"> 提前</w:t>
      </w:r>
      <w:r>
        <w:rPr>
          <w:rFonts w:hint="eastAsia" w:ascii="宋体" w:hAnsi="宋体"/>
          <w:b w:val="0"/>
          <w:color w:val="auto"/>
          <w:sz w:val="24"/>
          <w:szCs w:val="24"/>
          <w:highlight w:val="none"/>
        </w:rPr>
        <w:t>交付工程设计文件</w:t>
      </w:r>
      <w:bookmarkEnd w:id="830"/>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提前</w:t>
      </w:r>
      <w:r>
        <w:rPr>
          <w:rFonts w:hint="eastAsia" w:ascii="宋体" w:hAnsi="宋体"/>
          <w:color w:val="auto"/>
          <w:szCs w:val="21"/>
          <w:highlight w:val="none"/>
        </w:rPr>
        <w:t>交付工程设计文件</w:t>
      </w:r>
      <w:r>
        <w:rPr>
          <w:rFonts w:ascii="宋体" w:hAnsi="宋体"/>
          <w:color w:val="auto"/>
          <w:szCs w:val="21"/>
          <w:highlight w:val="none"/>
        </w:rPr>
        <w:t>的奖励：</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pPr>
        <w:pStyle w:val="6"/>
        <w:spacing w:line="460" w:lineRule="exact"/>
        <w:rPr>
          <w:color w:val="auto"/>
          <w:sz w:val="24"/>
          <w:szCs w:val="24"/>
          <w:highlight w:val="none"/>
        </w:rPr>
      </w:pPr>
      <w:r>
        <w:rPr>
          <w:rFonts w:hint="eastAsia"/>
          <w:color w:val="auto"/>
          <w:sz w:val="24"/>
          <w:szCs w:val="24"/>
          <w:highlight w:val="none"/>
        </w:rPr>
        <w:t>7. 工程设计文件交付</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.1</w:t>
      </w:r>
      <w:r>
        <w:rPr>
          <w:rFonts w:hint="eastAsia" w:ascii="宋体" w:hAnsi="宋体"/>
          <w:color w:val="auto"/>
          <w:szCs w:val="21"/>
          <w:highlight w:val="none"/>
        </w:rPr>
        <w:t xml:space="preserve"> 工程设计交付的成果文件（包括但不限于）</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7.1.</w:t>
      </w:r>
      <w:r>
        <w:rPr>
          <w:rFonts w:ascii="宋体" w:hAnsi="宋体"/>
          <w:color w:val="auto"/>
          <w:szCs w:val="21"/>
          <w:highlight w:val="none"/>
        </w:rPr>
        <w:t>1、</w:t>
      </w:r>
      <w:r>
        <w:rPr>
          <w:rFonts w:hint="eastAsia" w:ascii="宋体" w:hAnsi="宋体"/>
          <w:color w:val="auto"/>
          <w:szCs w:val="21"/>
          <w:highlight w:val="none"/>
        </w:rPr>
        <w:t>BIM交付的成果文件（包括但不限于）</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（1）各阶段全专业Revit模型，模型出图深度为LOD300</w:t>
      </w:r>
      <w:r>
        <w:rPr>
          <w:rFonts w:hint="eastAsia" w:ascii="宋体" w:hAnsi="宋体"/>
          <w:color w:val="auto"/>
          <w:szCs w:val="21"/>
          <w:highlight w:val="none"/>
          <w:lang w:val="en-US" w:eastAsia="zh-CN"/>
        </w:rPr>
        <w:t>,</w:t>
      </w:r>
      <w:r>
        <w:rPr>
          <w:rFonts w:hint="eastAsia" w:ascii="宋体" w:hAnsi="宋体"/>
          <w:color w:val="auto"/>
          <w:szCs w:val="21"/>
          <w:highlight w:val="none"/>
        </w:rPr>
        <w:t>要求达到施工图深度，可以外审，可以指导施工。</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（2）碰撞检测：包含但不限于土建校核、机电管综、楼层高度检查及优化；用地红线内的综合管网检测及与市政的接驳检测及优化；出具碰撞检测报告。</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7.1.2、设计说明：总说明、总平面设计说明、建筑设计说明、结构设计说明、给排水设计说明、暖通空调设计说明、电气设计说明、智能化设计说明、消防设计专篇、节能设计专篇、绿色建筑设计专篇、海绵城市设计专篇。</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7.1.3、设计图纸要求（设计图纸包括且不限于以下内容）：</w:t>
      </w:r>
    </w:p>
    <w:p>
      <w:pPr>
        <w:numPr>
          <w:ilvl w:val="255"/>
          <w:numId w:val="0"/>
        </w:numPr>
        <w:autoSpaceDE w:val="0"/>
        <w:autoSpaceDN w:val="0"/>
        <w:adjustRightInd w:val="0"/>
        <w:spacing w:line="460" w:lineRule="exact"/>
        <w:ind w:firstLine="480" w:firstLineChars="200"/>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总图专业施工图：总平面图、总平面消防图、总平面竖向图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建筑专业施工图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rPr>
        <w:t>结构专业施工图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给排水专业施工图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rPr>
        <w:t>电气及智能化专业施工图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rPr>
        <w:t>暖通专业施工图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rPr>
        <w:t>景观专业施工图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rPr>
        <w:t>市政道路专业施工图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rPr>
        <w:t>市政管线专业施工图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10）</w:t>
      </w:r>
      <w:r>
        <w:rPr>
          <w:rFonts w:hint="eastAsia" w:ascii="宋体" w:hAnsi="宋体"/>
          <w:color w:val="auto"/>
          <w:szCs w:val="21"/>
          <w:highlight w:val="none"/>
        </w:rPr>
        <w:t>夜景照明施工图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11）</w:t>
      </w:r>
      <w:r>
        <w:rPr>
          <w:rFonts w:hint="eastAsia" w:ascii="宋体" w:hAnsi="宋体"/>
          <w:color w:val="auto"/>
          <w:szCs w:val="21"/>
          <w:highlight w:val="none"/>
        </w:rPr>
        <w:t>智能化施工图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12）</w:t>
      </w:r>
      <w:r>
        <w:rPr>
          <w:rFonts w:hint="eastAsia" w:ascii="宋体" w:hAnsi="宋体"/>
          <w:color w:val="auto"/>
          <w:szCs w:val="21"/>
          <w:highlight w:val="none"/>
        </w:rPr>
        <w:t>燃气施工图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13）</w:t>
      </w:r>
      <w:r>
        <w:rPr>
          <w:rFonts w:hint="eastAsia" w:ascii="宋体" w:hAnsi="宋体"/>
          <w:color w:val="auto"/>
          <w:szCs w:val="21"/>
          <w:highlight w:val="none"/>
        </w:rPr>
        <w:t>幕墙施工图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14）</w:t>
      </w:r>
      <w:r>
        <w:rPr>
          <w:rFonts w:hint="eastAsia" w:ascii="宋体" w:hAnsi="宋体"/>
          <w:color w:val="auto"/>
          <w:szCs w:val="21"/>
          <w:highlight w:val="none"/>
        </w:rPr>
        <w:t>室内装饰施工图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15）</w:t>
      </w:r>
      <w:r>
        <w:rPr>
          <w:rFonts w:hint="eastAsia" w:ascii="宋体" w:hAnsi="宋体"/>
          <w:color w:val="auto"/>
          <w:szCs w:val="21"/>
          <w:highlight w:val="none"/>
        </w:rPr>
        <w:t>管线综合平衡图</w:t>
      </w:r>
      <w:r>
        <w:rPr>
          <w:rFonts w:hint="eastAsia" w:ascii="宋体" w:hAnsi="宋体"/>
          <w:color w:val="auto"/>
          <w:szCs w:val="21"/>
          <w:highlight w:val="none"/>
          <w:lang w:val="en-US" w:eastAsia="zh-CN"/>
        </w:rPr>
        <w:t>；</w:t>
      </w:r>
    </w:p>
    <w:p>
      <w:pPr>
        <w:numPr>
          <w:ilvl w:val="255"/>
          <w:numId w:val="0"/>
        </w:numPr>
        <w:autoSpaceDE w:val="0"/>
        <w:autoSpaceDN w:val="0"/>
        <w:adjustRightInd w:val="0"/>
        <w:spacing w:line="460" w:lineRule="exact"/>
        <w:ind w:firstLine="480" w:firstLineChars="200"/>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16）</w:t>
      </w:r>
      <w:r>
        <w:rPr>
          <w:rFonts w:hint="eastAsia" w:ascii="宋体" w:hAnsi="宋体"/>
          <w:color w:val="auto"/>
          <w:szCs w:val="21"/>
          <w:highlight w:val="none"/>
        </w:rPr>
        <w:t>其它专项设计</w:t>
      </w:r>
      <w:r>
        <w:rPr>
          <w:rFonts w:hint="eastAsia" w:ascii="宋体" w:hAnsi="宋体"/>
          <w:color w:val="auto"/>
          <w:szCs w:val="21"/>
          <w:highlight w:val="none"/>
          <w:lang w:eastAsia="zh-CN"/>
        </w:rPr>
        <w:t>。</w:t>
      </w:r>
    </w:p>
    <w:p>
      <w:pPr>
        <w:pStyle w:val="6"/>
        <w:spacing w:line="460" w:lineRule="exact"/>
        <w:rPr>
          <w:color w:val="auto"/>
          <w:sz w:val="24"/>
          <w:szCs w:val="24"/>
          <w:highlight w:val="none"/>
        </w:rPr>
      </w:pPr>
      <w:bookmarkStart w:id="831" w:name="_Toc12515"/>
      <w:r>
        <w:rPr>
          <w:rFonts w:hint="eastAsia"/>
          <w:color w:val="auto"/>
          <w:sz w:val="24"/>
          <w:szCs w:val="24"/>
          <w:highlight w:val="none"/>
        </w:rPr>
        <w:t>8</w:t>
      </w:r>
      <w:r>
        <w:rPr>
          <w:color w:val="auto"/>
          <w:sz w:val="24"/>
          <w:szCs w:val="24"/>
          <w:highlight w:val="none"/>
        </w:rPr>
        <w:t xml:space="preserve">. </w:t>
      </w:r>
      <w:r>
        <w:rPr>
          <w:rFonts w:hint="eastAsia"/>
          <w:color w:val="auto"/>
          <w:sz w:val="24"/>
          <w:szCs w:val="24"/>
          <w:highlight w:val="none"/>
        </w:rPr>
        <w:t>工程设计文件审查</w:t>
      </w:r>
      <w:bookmarkEnd w:id="831"/>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8.1 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对设计人的设计文件审查期限不超过</w:t>
      </w:r>
      <w:r>
        <w:rPr>
          <w:rFonts w:hint="eastAsia" w:ascii="宋体" w:hAnsi="宋体"/>
          <w:color w:val="auto"/>
          <w:szCs w:val="21"/>
          <w:highlight w:val="none"/>
          <w:u w:val="single"/>
        </w:rPr>
        <w:t xml:space="preserve"> 15 </w:t>
      </w:r>
      <w:r>
        <w:rPr>
          <w:rFonts w:hint="eastAsia" w:ascii="宋体" w:hAnsi="宋体"/>
          <w:color w:val="auto"/>
          <w:szCs w:val="21"/>
          <w:highlight w:val="none"/>
        </w:rPr>
        <w:t>天。</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8.2 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应在审查同意设计人的工程设计文件后在</w:t>
      </w:r>
      <w:r>
        <w:rPr>
          <w:rFonts w:hint="eastAsia" w:ascii="宋体" w:hAnsi="宋体"/>
          <w:color w:val="auto"/>
          <w:szCs w:val="21"/>
          <w:highlight w:val="none"/>
          <w:u w:val="single"/>
        </w:rPr>
        <w:t xml:space="preserve"> 30 </w:t>
      </w:r>
      <w:r>
        <w:rPr>
          <w:rFonts w:hint="eastAsia" w:ascii="宋体" w:hAnsi="宋体"/>
          <w:color w:val="auto"/>
          <w:szCs w:val="21"/>
          <w:highlight w:val="none"/>
        </w:rPr>
        <w:t>天内，向政府有关部门报送工程设计文件。</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8.3 工程设计审查形式及时间安排：</w:t>
      </w:r>
      <w:r>
        <w:rPr>
          <w:rFonts w:hint="eastAsia" w:ascii="宋体" w:hAnsi="宋体"/>
          <w:color w:val="auto"/>
          <w:szCs w:val="21"/>
          <w:highlight w:val="none"/>
          <w:u w:val="single"/>
        </w:rPr>
        <w:t xml:space="preserve"> 视进度安排 </w:t>
      </w:r>
      <w:r>
        <w:rPr>
          <w:rFonts w:hint="eastAsia" w:ascii="宋体" w:hAnsi="宋体"/>
          <w:color w:val="auto"/>
          <w:szCs w:val="21"/>
          <w:highlight w:val="none"/>
        </w:rPr>
        <w:t>。</w:t>
      </w:r>
    </w:p>
    <w:p>
      <w:pPr>
        <w:pStyle w:val="6"/>
        <w:spacing w:line="460" w:lineRule="exact"/>
        <w:rPr>
          <w:color w:val="auto"/>
          <w:sz w:val="24"/>
          <w:szCs w:val="24"/>
          <w:highlight w:val="none"/>
        </w:rPr>
      </w:pPr>
      <w:r>
        <w:rPr>
          <w:rFonts w:hint="eastAsia"/>
          <w:color w:val="auto"/>
          <w:sz w:val="24"/>
          <w:szCs w:val="24"/>
          <w:highlight w:val="none"/>
        </w:rPr>
        <w:t>9. 施工现场配合服务</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 xml:space="preserve">9.1 </w:t>
      </w:r>
      <w:r>
        <w:rPr>
          <w:rFonts w:ascii="宋体" w:hAnsi="宋体"/>
          <w:color w:val="auto"/>
          <w:szCs w:val="21"/>
          <w:highlight w:val="none"/>
        </w:rPr>
        <w:t>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为设计人派赴现场的工作人员提供便利条件的内容包括：</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9.2 设计人应当在</w:t>
      </w:r>
      <w:r>
        <w:rPr>
          <w:rFonts w:hint="eastAsia" w:ascii="宋体" w:hAnsi="宋体"/>
          <w:color w:val="auto"/>
          <w:szCs w:val="21"/>
          <w:highlight w:val="none"/>
          <w:u w:val="single"/>
          <w:lang w:val="en-US" w:eastAsia="zh-CN"/>
        </w:rPr>
        <w:t xml:space="preserve"> 发包方及项目业主</w:t>
      </w:r>
      <w:r>
        <w:rPr>
          <w:rFonts w:hint="eastAsia" w:ascii="宋体" w:hAnsi="宋体"/>
          <w:color w:val="auto"/>
          <w:szCs w:val="21"/>
          <w:highlight w:val="none"/>
          <w:u w:val="single"/>
        </w:rPr>
        <w:t>指定时间内</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提供施工现场配合服务。</w:t>
      </w:r>
    </w:p>
    <w:p>
      <w:pPr>
        <w:pStyle w:val="6"/>
        <w:spacing w:line="460" w:lineRule="exact"/>
        <w:rPr>
          <w:color w:val="auto"/>
          <w:sz w:val="24"/>
          <w:szCs w:val="24"/>
          <w:highlight w:val="none"/>
        </w:rPr>
      </w:pPr>
      <w:bookmarkStart w:id="832" w:name="_Toc30231"/>
      <w:r>
        <w:rPr>
          <w:color w:val="auto"/>
          <w:sz w:val="24"/>
          <w:szCs w:val="24"/>
          <w:highlight w:val="none"/>
        </w:rPr>
        <w:t>1</w:t>
      </w:r>
      <w:r>
        <w:rPr>
          <w:rFonts w:hint="eastAsia"/>
          <w:color w:val="auto"/>
          <w:sz w:val="24"/>
          <w:szCs w:val="24"/>
          <w:highlight w:val="none"/>
        </w:rPr>
        <w:t>0</w:t>
      </w:r>
      <w:r>
        <w:rPr>
          <w:color w:val="auto"/>
          <w:sz w:val="24"/>
          <w:szCs w:val="24"/>
          <w:highlight w:val="none"/>
        </w:rPr>
        <w:t>. 合同价</w:t>
      </w:r>
      <w:r>
        <w:rPr>
          <w:rFonts w:hint="eastAsia"/>
          <w:color w:val="auto"/>
          <w:sz w:val="24"/>
          <w:szCs w:val="24"/>
          <w:highlight w:val="none"/>
        </w:rPr>
        <w:t>款</w:t>
      </w:r>
      <w:r>
        <w:rPr>
          <w:color w:val="auto"/>
          <w:sz w:val="24"/>
          <w:szCs w:val="24"/>
          <w:highlight w:val="none"/>
        </w:rPr>
        <w:t>与支付</w:t>
      </w:r>
      <w:bookmarkEnd w:id="832"/>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 xml:space="preserve"> 合同价格形式</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单价合同</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单价包含的风险范围：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总价合同</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总价包含的风险范围：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详见附件6</w:t>
      </w:r>
      <w:r>
        <w:rPr>
          <w:rFonts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详见附件6</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rPr>
        <w:t>详见附件7</w:t>
      </w:r>
      <w:r>
        <w:rPr>
          <w:rFonts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其他价格</w:t>
      </w:r>
      <w:r>
        <w:rPr>
          <w:rFonts w:hint="eastAsia" w:ascii="宋体" w:hAnsi="宋体"/>
          <w:color w:val="auto"/>
          <w:szCs w:val="21"/>
          <w:highlight w:val="none"/>
        </w:rPr>
        <w:t>形</w:t>
      </w:r>
      <w:r>
        <w:rPr>
          <w:rFonts w:ascii="宋体" w:hAnsi="宋体"/>
          <w:color w:val="auto"/>
          <w:szCs w:val="21"/>
          <w:highlight w:val="none"/>
        </w:rPr>
        <w:t>式：</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 xml:space="preserve">  </w:t>
      </w:r>
    </w:p>
    <w:p>
      <w:pPr>
        <w:spacing w:line="460" w:lineRule="exact"/>
        <w:ind w:firstLine="480" w:firstLineChars="200"/>
        <w:rPr>
          <w:rFonts w:ascii="宋体" w:hAnsi="宋体"/>
          <w:color w:val="auto"/>
          <w:szCs w:val="21"/>
          <w:highlight w:val="none"/>
        </w:rPr>
      </w:pPr>
      <w:r>
        <w:rPr>
          <w:rFonts w:hint="eastAsia" w:ascii="宋体" w:hAnsi="宋体"/>
          <w:bCs/>
          <w:color w:val="auto"/>
          <w:szCs w:val="21"/>
          <w:highlight w:val="none"/>
        </w:rPr>
        <w:t>10.2 定金或预付款</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10.2.1 定金或预付款的比例</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 xml:space="preserve">定金的比例 </w:t>
      </w:r>
      <w:r>
        <w:rPr>
          <w:rFonts w:hint="eastAsia" w:ascii="宋体" w:hAnsi="宋体"/>
          <w:color w:val="auto"/>
          <w:szCs w:val="21"/>
          <w:highlight w:val="none"/>
          <w:u w:val="single"/>
        </w:rPr>
        <w:t xml:space="preserve">       /      </w:t>
      </w:r>
      <w:r>
        <w:rPr>
          <w:rFonts w:hint="eastAsia" w:ascii="宋体" w:hAnsi="宋体"/>
          <w:color w:val="auto"/>
          <w:szCs w:val="21"/>
          <w:highlight w:val="none"/>
        </w:rPr>
        <w:t>或预付款的比例</w:t>
      </w:r>
      <w:r>
        <w:rPr>
          <w:rFonts w:hint="eastAsia" w:ascii="宋体" w:hAnsi="宋体"/>
          <w:color w:val="auto"/>
          <w:szCs w:val="21"/>
          <w:highlight w:val="none"/>
          <w:u w:val="single"/>
        </w:rPr>
        <w:t xml:space="preserve"> 合同总价款的</w:t>
      </w:r>
      <w:r>
        <w:rPr>
          <w:rFonts w:hint="eastAsia" w:ascii="宋体" w:hAnsi="宋体"/>
          <w:color w:val="auto"/>
          <w:szCs w:val="21"/>
          <w:highlight w:val="none"/>
          <w:u w:val="single"/>
          <w:lang w:val="en-US" w:eastAsia="zh-CN"/>
        </w:rPr>
        <w:t>1</w:t>
      </w:r>
      <w:r>
        <w:rPr>
          <w:rFonts w:ascii="宋体" w:hAnsi="宋体"/>
          <w:color w:val="auto"/>
          <w:szCs w:val="21"/>
          <w:highlight w:val="none"/>
          <w:u w:val="single"/>
        </w:rPr>
        <w:t>0%</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10.2.2 定金或预付款的支付</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定金或预付款的支付时间：</w:t>
      </w:r>
      <w:r>
        <w:rPr>
          <w:rFonts w:hint="eastAsia" w:ascii="宋体" w:hAnsi="宋体"/>
          <w:color w:val="auto"/>
          <w:szCs w:val="21"/>
          <w:highlight w:val="none"/>
          <w:u w:val="single"/>
        </w:rPr>
        <w:t xml:space="preserve"> 30日内 </w:t>
      </w:r>
      <w:r>
        <w:rPr>
          <w:rFonts w:hint="eastAsia" w:ascii="宋体" w:hAnsi="宋体"/>
          <w:color w:val="auto"/>
          <w:szCs w:val="21"/>
          <w:highlight w:val="none"/>
        </w:rPr>
        <w:t>。</w:t>
      </w:r>
    </w:p>
    <w:p>
      <w:pPr>
        <w:spacing w:line="460" w:lineRule="exact"/>
        <w:rPr>
          <w:rFonts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1</w:t>
      </w:r>
      <w:r>
        <w:rPr>
          <w:rFonts w:ascii="宋体" w:hAnsi="宋体"/>
          <w:b/>
          <w:bCs/>
          <w:color w:val="auto"/>
          <w:szCs w:val="21"/>
          <w:highlight w:val="none"/>
        </w:rPr>
        <w:t xml:space="preserve">. </w:t>
      </w:r>
      <w:r>
        <w:rPr>
          <w:rFonts w:hint="eastAsia" w:ascii="宋体" w:hAnsi="宋体"/>
          <w:b/>
          <w:bCs/>
          <w:color w:val="auto"/>
          <w:szCs w:val="21"/>
          <w:highlight w:val="none"/>
        </w:rPr>
        <w:t>工程设计变更与索赔</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11.1 设计人应于认为有理由提出增加合同价款或延长设计周期的要求事项发生后</w:t>
      </w:r>
      <w:r>
        <w:rPr>
          <w:rFonts w:hint="eastAsia" w:ascii="宋体" w:hAnsi="宋体"/>
          <w:color w:val="auto"/>
          <w:szCs w:val="21"/>
          <w:highlight w:val="none"/>
          <w:u w:val="single"/>
        </w:rPr>
        <w:t xml:space="preserve">  3 </w:t>
      </w:r>
      <w:r>
        <w:rPr>
          <w:rFonts w:hint="eastAsia" w:ascii="宋体" w:hAnsi="宋体"/>
          <w:color w:val="auto"/>
          <w:szCs w:val="21"/>
          <w:highlight w:val="none"/>
        </w:rPr>
        <w:t>天内书面通知发包方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设计人应在该事项发生后</w:t>
      </w:r>
      <w:r>
        <w:rPr>
          <w:rFonts w:hint="eastAsia" w:ascii="宋体" w:hAnsi="宋体"/>
          <w:color w:val="auto"/>
          <w:szCs w:val="21"/>
          <w:highlight w:val="none"/>
          <w:u w:val="single"/>
        </w:rPr>
        <w:t xml:space="preserve">  3  </w:t>
      </w:r>
      <w:r>
        <w:rPr>
          <w:rFonts w:hint="eastAsia" w:ascii="宋体" w:hAnsi="宋体"/>
          <w:color w:val="auto"/>
          <w:szCs w:val="21"/>
          <w:highlight w:val="none"/>
        </w:rPr>
        <w:t>天内向发包方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提供证明设计人要求的书面声明。</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应在接到设计人书面声明后的</w:t>
      </w:r>
      <w:r>
        <w:rPr>
          <w:rFonts w:hint="eastAsia" w:ascii="宋体" w:hAnsi="宋体"/>
          <w:color w:val="auto"/>
          <w:szCs w:val="21"/>
          <w:highlight w:val="none"/>
          <w:u w:val="single"/>
        </w:rPr>
        <w:t xml:space="preserve">  7  </w:t>
      </w:r>
      <w:r>
        <w:rPr>
          <w:rFonts w:hint="eastAsia" w:ascii="宋体" w:hAnsi="宋体"/>
          <w:color w:val="auto"/>
          <w:szCs w:val="21"/>
          <w:highlight w:val="none"/>
        </w:rPr>
        <w:t>天内，予以书面答复。</w:t>
      </w:r>
    </w:p>
    <w:p>
      <w:pPr>
        <w:spacing w:line="460" w:lineRule="exact"/>
        <w:rPr>
          <w:rFonts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2</w:t>
      </w:r>
      <w:r>
        <w:rPr>
          <w:rFonts w:ascii="宋体" w:hAnsi="宋体"/>
          <w:b/>
          <w:bCs/>
          <w:color w:val="auto"/>
          <w:szCs w:val="21"/>
          <w:highlight w:val="none"/>
        </w:rPr>
        <w:t xml:space="preserve">. </w:t>
      </w:r>
      <w:r>
        <w:rPr>
          <w:rFonts w:hint="eastAsia" w:ascii="宋体" w:hAnsi="宋体"/>
          <w:b/>
          <w:bCs/>
          <w:color w:val="auto"/>
          <w:szCs w:val="21"/>
          <w:highlight w:val="none"/>
        </w:rPr>
        <w:t>专业责任与保险</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12.1 设计人</w:t>
      </w:r>
      <w:r>
        <w:rPr>
          <w:rFonts w:hint="eastAsia" w:ascii="宋体" w:hAnsi="宋体"/>
          <w:color w:val="auto"/>
          <w:szCs w:val="21"/>
          <w:highlight w:val="none"/>
          <w:u w:val="single"/>
        </w:rPr>
        <w:t xml:space="preserve"> 需 </w:t>
      </w:r>
      <w:r>
        <w:rPr>
          <w:rFonts w:hint="eastAsia" w:ascii="宋体" w:hAnsi="宋体"/>
          <w:color w:val="auto"/>
          <w:szCs w:val="21"/>
          <w:highlight w:val="none"/>
        </w:rPr>
        <w:t>（需/不需）有发包方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认可的工程设计责任保险，费用由设计人承担。</w:t>
      </w:r>
    </w:p>
    <w:p>
      <w:pPr>
        <w:pStyle w:val="6"/>
        <w:spacing w:line="460" w:lineRule="exact"/>
        <w:rPr>
          <w:color w:val="auto"/>
          <w:sz w:val="24"/>
          <w:szCs w:val="24"/>
          <w:highlight w:val="none"/>
        </w:rPr>
      </w:pPr>
      <w:bookmarkStart w:id="833" w:name="_Toc26774"/>
      <w:r>
        <w:rPr>
          <w:color w:val="auto"/>
          <w:sz w:val="24"/>
          <w:szCs w:val="24"/>
          <w:highlight w:val="none"/>
        </w:rPr>
        <w:t>1</w:t>
      </w:r>
      <w:r>
        <w:rPr>
          <w:rFonts w:hint="eastAsia"/>
          <w:color w:val="auto"/>
          <w:sz w:val="24"/>
          <w:szCs w:val="24"/>
          <w:highlight w:val="none"/>
        </w:rPr>
        <w:t>3</w:t>
      </w:r>
      <w:r>
        <w:rPr>
          <w:color w:val="auto"/>
          <w:sz w:val="24"/>
          <w:szCs w:val="24"/>
          <w:highlight w:val="none"/>
        </w:rPr>
        <w:t xml:space="preserve">. </w:t>
      </w:r>
      <w:r>
        <w:rPr>
          <w:rFonts w:hint="eastAsia"/>
          <w:color w:val="auto"/>
          <w:sz w:val="24"/>
          <w:szCs w:val="24"/>
          <w:highlight w:val="none"/>
        </w:rPr>
        <w:t>知识产权</w:t>
      </w:r>
      <w:bookmarkEnd w:id="833"/>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13</w:t>
      </w: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关于发包方</w:t>
      </w:r>
      <w:r>
        <w:rPr>
          <w:rFonts w:hint="eastAsia" w:ascii="宋体" w:hAnsi="宋体"/>
          <w:color w:val="auto"/>
          <w:szCs w:val="21"/>
          <w:highlight w:val="none"/>
          <w:lang w:val="en-US" w:eastAsia="zh-CN"/>
        </w:rPr>
        <w:t>及项目业主</w:t>
      </w:r>
      <w:r>
        <w:rPr>
          <w:rFonts w:ascii="宋体" w:hAnsi="宋体"/>
          <w:color w:val="auto"/>
          <w:szCs w:val="21"/>
          <w:highlight w:val="none"/>
        </w:rPr>
        <w:t>提供给</w:t>
      </w:r>
      <w:r>
        <w:rPr>
          <w:rFonts w:hint="eastAsia" w:ascii="宋体" w:hAnsi="宋体"/>
          <w:color w:val="auto"/>
          <w:szCs w:val="21"/>
          <w:highlight w:val="none"/>
        </w:rPr>
        <w:t>设计</w:t>
      </w:r>
      <w:r>
        <w:rPr>
          <w:rFonts w:ascii="宋体" w:hAnsi="宋体"/>
          <w:color w:val="auto"/>
          <w:szCs w:val="21"/>
          <w:highlight w:val="none"/>
        </w:rPr>
        <w:t>人的图纸、发包方</w:t>
      </w:r>
      <w:r>
        <w:rPr>
          <w:rFonts w:hint="eastAsia" w:ascii="宋体" w:hAnsi="宋体"/>
          <w:color w:val="auto"/>
          <w:szCs w:val="21"/>
          <w:highlight w:val="none"/>
          <w:lang w:val="en-US" w:eastAsia="zh-CN"/>
        </w:rPr>
        <w:t>及项目业主</w:t>
      </w:r>
      <w:r>
        <w:rPr>
          <w:rFonts w:ascii="宋体" w:hAnsi="宋体"/>
          <w:color w:val="auto"/>
          <w:szCs w:val="21"/>
          <w:highlight w:val="none"/>
        </w:rPr>
        <w:t>为实施工程自行编制或委托编制的技术</w:t>
      </w:r>
      <w:r>
        <w:rPr>
          <w:rFonts w:hint="eastAsia" w:ascii="宋体" w:hAnsi="宋体"/>
          <w:color w:val="auto"/>
          <w:szCs w:val="21"/>
          <w:highlight w:val="none"/>
        </w:rPr>
        <w:t>规格</w:t>
      </w:r>
      <w:r>
        <w:rPr>
          <w:rFonts w:ascii="宋体" w:hAnsi="宋体"/>
          <w:color w:val="auto"/>
          <w:szCs w:val="21"/>
          <w:highlight w:val="none"/>
        </w:rPr>
        <w:t>以及反映发包方</w:t>
      </w:r>
      <w:r>
        <w:rPr>
          <w:rFonts w:hint="eastAsia" w:ascii="宋体" w:hAnsi="宋体"/>
          <w:color w:val="auto"/>
          <w:szCs w:val="21"/>
          <w:highlight w:val="none"/>
          <w:lang w:val="en-US" w:eastAsia="zh-CN"/>
        </w:rPr>
        <w:t>及项目业主</w:t>
      </w:r>
      <w:r>
        <w:rPr>
          <w:rFonts w:ascii="宋体" w:hAnsi="宋体"/>
          <w:color w:val="auto"/>
          <w:szCs w:val="21"/>
          <w:highlight w:val="none"/>
        </w:rPr>
        <w:t>关于合同要求或其他类似性质的文件的著作权的归属：</w:t>
      </w:r>
      <w:r>
        <w:rPr>
          <w:rFonts w:hint="eastAsia" w:ascii="宋体" w:hAnsi="宋体"/>
          <w:color w:val="auto"/>
          <w:szCs w:val="21"/>
          <w:highlight w:val="none"/>
          <w:u w:val="single"/>
        </w:rPr>
        <w:t>归</w:t>
      </w:r>
      <w:r>
        <w:rPr>
          <w:rFonts w:hint="eastAsia" w:ascii="宋体" w:hAnsi="宋体"/>
          <w:color w:val="auto"/>
          <w:szCs w:val="21"/>
          <w:highlight w:val="none"/>
          <w:u w:val="single"/>
          <w:lang w:val="en-US" w:eastAsia="zh-CN"/>
        </w:rPr>
        <w:t>项目业主</w:t>
      </w:r>
      <w:r>
        <w:rPr>
          <w:rFonts w:hint="eastAsia" w:ascii="宋体" w:hAnsi="宋体"/>
          <w:color w:val="auto"/>
          <w:szCs w:val="21"/>
          <w:highlight w:val="none"/>
          <w:u w:val="single"/>
        </w:rPr>
        <w:t>所有</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关于发包方</w:t>
      </w:r>
      <w:r>
        <w:rPr>
          <w:rFonts w:hint="eastAsia" w:ascii="宋体" w:hAnsi="宋体"/>
          <w:color w:val="auto"/>
          <w:szCs w:val="21"/>
          <w:highlight w:val="none"/>
          <w:lang w:val="en-US" w:eastAsia="zh-CN"/>
        </w:rPr>
        <w:t>及项目业主</w:t>
      </w:r>
      <w:r>
        <w:rPr>
          <w:rFonts w:ascii="宋体" w:hAnsi="宋体"/>
          <w:color w:val="auto"/>
          <w:szCs w:val="21"/>
          <w:highlight w:val="none"/>
        </w:rPr>
        <w:t>提供的上述文件的使用限制的要求：</w:t>
      </w:r>
      <w:r>
        <w:rPr>
          <w:rFonts w:hint="eastAsia" w:ascii="宋体" w:hAnsi="宋体"/>
          <w:color w:val="auto"/>
          <w:szCs w:val="21"/>
          <w:highlight w:val="none"/>
          <w:u w:val="single"/>
        </w:rPr>
        <w:t>只能在本项目中使用</w:t>
      </w:r>
      <w:r>
        <w:rPr>
          <w:rFonts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13</w:t>
      </w:r>
      <w:r>
        <w:rPr>
          <w:rFonts w:ascii="宋体" w:hAnsi="宋体"/>
          <w:color w:val="auto"/>
          <w:szCs w:val="21"/>
          <w:highlight w:val="none"/>
        </w:rPr>
        <w:t>.2 关于</w:t>
      </w:r>
      <w:r>
        <w:rPr>
          <w:rFonts w:hint="eastAsia" w:ascii="宋体" w:hAnsi="宋体"/>
          <w:color w:val="auto"/>
          <w:szCs w:val="21"/>
          <w:highlight w:val="none"/>
        </w:rPr>
        <w:t>设计</w:t>
      </w:r>
      <w:r>
        <w:rPr>
          <w:rFonts w:ascii="宋体" w:hAnsi="宋体"/>
          <w:color w:val="auto"/>
          <w:szCs w:val="21"/>
          <w:highlight w:val="none"/>
        </w:rPr>
        <w:t>人为实施工程所编制文件的著作权的归属：</w:t>
      </w:r>
      <w:r>
        <w:rPr>
          <w:rFonts w:ascii="宋体" w:hAnsi="宋体"/>
          <w:color w:val="auto"/>
          <w:szCs w:val="21"/>
          <w:highlight w:val="none"/>
          <w:u w:val="single"/>
        </w:rPr>
        <w:t xml:space="preserve"> </w:t>
      </w:r>
      <w:r>
        <w:rPr>
          <w:rFonts w:hint="eastAsia" w:ascii="宋体" w:hAnsi="宋体"/>
          <w:color w:val="auto"/>
          <w:szCs w:val="21"/>
          <w:highlight w:val="none"/>
          <w:u w:val="single"/>
        </w:rPr>
        <w:t>归</w:t>
      </w:r>
      <w:r>
        <w:rPr>
          <w:rFonts w:hint="eastAsia" w:ascii="宋体" w:hAnsi="宋体"/>
          <w:color w:val="auto"/>
          <w:szCs w:val="21"/>
          <w:highlight w:val="none"/>
          <w:u w:val="single"/>
          <w:lang w:val="en-US" w:eastAsia="zh-CN"/>
        </w:rPr>
        <w:t>项目业主</w:t>
      </w:r>
      <w:r>
        <w:rPr>
          <w:rFonts w:hint="eastAsia" w:ascii="宋体" w:hAnsi="宋体"/>
          <w:color w:val="auto"/>
          <w:szCs w:val="21"/>
          <w:highlight w:val="none"/>
          <w:u w:val="single"/>
        </w:rPr>
        <w:t>所有</w:t>
      </w:r>
      <w:r>
        <w:rPr>
          <w:rFonts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设计</w:t>
      </w:r>
      <w:r>
        <w:rPr>
          <w:rFonts w:ascii="宋体" w:hAnsi="宋体"/>
          <w:color w:val="auto"/>
          <w:szCs w:val="21"/>
          <w:highlight w:val="none"/>
        </w:rPr>
        <w:t>人提供的上述文件的使用限制的要求：</w:t>
      </w:r>
      <w:r>
        <w:rPr>
          <w:rFonts w:hint="eastAsia" w:ascii="宋体" w:hAnsi="宋体"/>
          <w:color w:val="auto"/>
          <w:szCs w:val="21"/>
          <w:highlight w:val="none"/>
          <w:u w:val="single"/>
        </w:rPr>
        <w:t>只能在本项目中使用</w:t>
      </w:r>
      <w:r>
        <w:rPr>
          <w:rFonts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13.3 设计人在设计过程中所采用的专利、专有技术的使用费的承担方式：</w:t>
      </w:r>
      <w:r>
        <w:rPr>
          <w:rFonts w:hint="eastAsia" w:ascii="宋体" w:hAnsi="宋体"/>
          <w:color w:val="auto"/>
          <w:szCs w:val="21"/>
          <w:highlight w:val="none"/>
          <w:u w:val="single"/>
        </w:rPr>
        <w:t>设计人承担</w:t>
      </w:r>
      <w:r>
        <w:rPr>
          <w:rFonts w:hint="eastAsia" w:ascii="宋体" w:hAnsi="宋体"/>
          <w:color w:val="auto"/>
          <w:szCs w:val="21"/>
          <w:highlight w:val="none"/>
        </w:rPr>
        <w:t>。</w:t>
      </w:r>
    </w:p>
    <w:p>
      <w:pPr>
        <w:pStyle w:val="6"/>
        <w:spacing w:line="460" w:lineRule="exact"/>
        <w:rPr>
          <w:color w:val="auto"/>
          <w:sz w:val="24"/>
          <w:szCs w:val="24"/>
          <w:highlight w:val="none"/>
        </w:rPr>
      </w:pPr>
      <w:bookmarkStart w:id="834" w:name="_Toc23732"/>
      <w:r>
        <w:rPr>
          <w:color w:val="auto"/>
          <w:sz w:val="24"/>
          <w:szCs w:val="24"/>
          <w:highlight w:val="none"/>
        </w:rPr>
        <w:t>1</w:t>
      </w:r>
      <w:r>
        <w:rPr>
          <w:rFonts w:hint="eastAsia"/>
          <w:color w:val="auto"/>
          <w:sz w:val="24"/>
          <w:szCs w:val="24"/>
          <w:highlight w:val="none"/>
        </w:rPr>
        <w:t>4</w:t>
      </w:r>
      <w:r>
        <w:rPr>
          <w:color w:val="auto"/>
          <w:sz w:val="24"/>
          <w:szCs w:val="24"/>
          <w:highlight w:val="none"/>
        </w:rPr>
        <w:t>. 违约</w:t>
      </w:r>
      <w:r>
        <w:rPr>
          <w:rFonts w:hint="eastAsia"/>
          <w:color w:val="auto"/>
          <w:sz w:val="24"/>
          <w:szCs w:val="24"/>
          <w:highlight w:val="none"/>
        </w:rPr>
        <w:t>责任</w:t>
      </w:r>
      <w:bookmarkEnd w:id="834"/>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.1 发包方</w:t>
      </w:r>
      <w:r>
        <w:rPr>
          <w:rFonts w:hint="eastAsia" w:ascii="宋体" w:hAnsi="宋体"/>
          <w:color w:val="auto"/>
          <w:szCs w:val="21"/>
          <w:highlight w:val="none"/>
          <w:lang w:val="en-US" w:eastAsia="zh-CN"/>
        </w:rPr>
        <w:t>及项目业主</w:t>
      </w:r>
      <w:r>
        <w:rPr>
          <w:rFonts w:ascii="宋体" w:hAnsi="宋体"/>
          <w:color w:val="auto"/>
          <w:szCs w:val="21"/>
          <w:highlight w:val="none"/>
        </w:rPr>
        <w:t>违约</w:t>
      </w:r>
      <w:r>
        <w:rPr>
          <w:rFonts w:hint="eastAsia" w:ascii="宋体" w:hAnsi="宋体"/>
          <w:color w:val="auto"/>
          <w:szCs w:val="21"/>
          <w:highlight w:val="none"/>
        </w:rPr>
        <w:t>责任</w:t>
      </w:r>
    </w:p>
    <w:p>
      <w:pPr>
        <w:snapToGri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14.1.1 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支付设计人的违约金：</w:t>
      </w:r>
      <w:r>
        <w:rPr>
          <w:rFonts w:hint="eastAsia" w:ascii="宋体" w:hAnsi="宋体"/>
          <w:color w:val="auto"/>
          <w:szCs w:val="21"/>
          <w:highlight w:val="none"/>
          <w:u w:val="single"/>
        </w:rPr>
        <w:t xml:space="preserve">      按通用条款规定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60" w:lineRule="exact"/>
        <w:ind w:firstLine="48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 xml:space="preserve">.1.2 </w:t>
      </w:r>
      <w:r>
        <w:rPr>
          <w:rFonts w:hint="eastAsia" w:ascii="宋体" w:hAnsi="宋体"/>
          <w:color w:val="auto"/>
          <w:szCs w:val="21"/>
          <w:highlight w:val="none"/>
        </w:rPr>
        <w:t>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逾期支付设计费的违约金：</w:t>
      </w:r>
      <w:r>
        <w:rPr>
          <w:rFonts w:hint="eastAsia" w:ascii="宋体" w:hAnsi="宋体"/>
          <w:color w:val="auto"/>
          <w:szCs w:val="21"/>
          <w:highlight w:val="none"/>
          <w:u w:val="single"/>
        </w:rPr>
        <w:t>在政府资金已经下达到发包方</w:t>
      </w:r>
      <w:r>
        <w:rPr>
          <w:rFonts w:hint="eastAsia" w:ascii="宋体" w:hAnsi="宋体"/>
          <w:color w:val="auto"/>
          <w:szCs w:val="21"/>
          <w:highlight w:val="none"/>
          <w:u w:val="single"/>
          <w:lang w:val="en-US" w:eastAsia="zh-CN"/>
        </w:rPr>
        <w:t>或项目业主</w:t>
      </w:r>
      <w:r>
        <w:rPr>
          <w:rFonts w:hint="eastAsia" w:ascii="宋体" w:hAnsi="宋体"/>
          <w:color w:val="auto"/>
          <w:szCs w:val="21"/>
          <w:highlight w:val="none"/>
          <w:u w:val="single"/>
        </w:rPr>
        <w:t>账户的情况下，因发包方</w:t>
      </w:r>
      <w:r>
        <w:rPr>
          <w:rFonts w:hint="eastAsia" w:ascii="宋体" w:hAnsi="宋体"/>
          <w:color w:val="auto"/>
          <w:szCs w:val="21"/>
          <w:highlight w:val="none"/>
          <w:u w:val="single"/>
          <w:lang w:val="en-US" w:eastAsia="zh-CN"/>
        </w:rPr>
        <w:t>或项目业主</w:t>
      </w:r>
      <w:r>
        <w:rPr>
          <w:rFonts w:hint="eastAsia" w:ascii="宋体" w:hAnsi="宋体"/>
          <w:color w:val="auto"/>
          <w:szCs w:val="21"/>
          <w:highlight w:val="none"/>
          <w:u w:val="single"/>
        </w:rPr>
        <w:t>自身原因未按本合同约定期限支付设计费，应当向设计人支付相应设计费利息，利息额按规定支付期限当月全国银行间同业拆借中心公布的一年期贷款市场报价利率计算。如因发包方</w:t>
      </w:r>
      <w:r>
        <w:rPr>
          <w:rFonts w:hint="eastAsia" w:ascii="宋体" w:hAnsi="宋体"/>
          <w:color w:val="auto"/>
          <w:szCs w:val="21"/>
          <w:highlight w:val="none"/>
          <w:u w:val="single"/>
          <w:lang w:val="en-US" w:eastAsia="zh-CN"/>
        </w:rPr>
        <w:t>或项目业主</w:t>
      </w:r>
      <w:r>
        <w:rPr>
          <w:rFonts w:hint="eastAsia" w:ascii="宋体" w:hAnsi="宋体"/>
          <w:color w:val="auto"/>
          <w:szCs w:val="21"/>
          <w:highlight w:val="none"/>
          <w:u w:val="single"/>
        </w:rPr>
        <w:t>自身原因逾期支付天数超过30天时，设计人有权顺延下一阶段设计义务，双方另行协商提交下一阶段设计文件的时间。因本项目的费用由政府财政拨款，如因政府原因，拨款未能及时到位，设计人不得以此为由而不履行本合同规定的义务或要求发包方</w:t>
      </w:r>
      <w:r>
        <w:rPr>
          <w:rFonts w:hint="eastAsia" w:ascii="宋体" w:hAnsi="宋体"/>
          <w:color w:val="auto"/>
          <w:szCs w:val="21"/>
          <w:highlight w:val="none"/>
          <w:u w:val="single"/>
          <w:lang w:val="en-US" w:eastAsia="zh-CN"/>
        </w:rPr>
        <w:t>或项目业主</w:t>
      </w:r>
      <w:r>
        <w:rPr>
          <w:rFonts w:hint="eastAsia" w:ascii="宋体" w:hAnsi="宋体"/>
          <w:color w:val="auto"/>
          <w:szCs w:val="21"/>
          <w:highlight w:val="none"/>
          <w:u w:val="single"/>
        </w:rPr>
        <w:t>承担违约责任</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 xml:space="preserve">.2 </w:t>
      </w:r>
      <w:r>
        <w:rPr>
          <w:rFonts w:hint="eastAsia" w:ascii="宋体" w:hAnsi="宋体"/>
          <w:color w:val="auto"/>
          <w:szCs w:val="21"/>
          <w:highlight w:val="none"/>
        </w:rPr>
        <w:t>设计</w:t>
      </w:r>
      <w:r>
        <w:rPr>
          <w:rFonts w:ascii="宋体" w:hAnsi="宋体"/>
          <w:color w:val="auto"/>
          <w:szCs w:val="21"/>
          <w:highlight w:val="none"/>
        </w:rPr>
        <w:t>人违约</w:t>
      </w:r>
      <w:r>
        <w:rPr>
          <w:rFonts w:hint="eastAsia" w:ascii="宋体" w:hAnsi="宋体"/>
          <w:color w:val="auto"/>
          <w:szCs w:val="21"/>
          <w:highlight w:val="none"/>
        </w:rPr>
        <w:t>责任</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14.2.1 设计人因自身原因要求终止或解除合同支付</w:t>
      </w:r>
      <w:r>
        <w:rPr>
          <w:rFonts w:hint="eastAsia" w:ascii="宋体" w:hAnsi="宋体"/>
          <w:color w:val="auto"/>
          <w:szCs w:val="21"/>
          <w:highlight w:val="none"/>
          <w:u w:val="none"/>
        </w:rPr>
        <w:t>发包方</w:t>
      </w:r>
      <w:r>
        <w:rPr>
          <w:rFonts w:hint="eastAsia" w:ascii="宋体" w:hAnsi="宋体"/>
          <w:color w:val="auto"/>
          <w:szCs w:val="21"/>
          <w:highlight w:val="none"/>
          <w:u w:val="none"/>
          <w:lang w:val="en-US" w:eastAsia="zh-CN"/>
        </w:rPr>
        <w:t>或项目业主</w:t>
      </w:r>
      <w:r>
        <w:rPr>
          <w:rFonts w:hint="eastAsia" w:ascii="宋体" w:hAnsi="宋体"/>
          <w:color w:val="auto"/>
          <w:szCs w:val="21"/>
          <w:highlight w:val="none"/>
        </w:rPr>
        <w:t>的违约金：</w:t>
      </w:r>
      <w:r>
        <w:rPr>
          <w:rFonts w:hint="eastAsia" w:ascii="宋体" w:hAnsi="宋体"/>
          <w:color w:val="auto"/>
          <w:szCs w:val="21"/>
          <w:highlight w:val="none"/>
          <w:u w:val="single"/>
        </w:rPr>
        <w:t>因设计人自身原因要求终止或解除合同的，任何发包方</w:t>
      </w:r>
      <w:r>
        <w:rPr>
          <w:rFonts w:hint="eastAsia" w:ascii="宋体" w:hAnsi="宋体"/>
          <w:color w:val="auto"/>
          <w:szCs w:val="21"/>
          <w:highlight w:val="none"/>
          <w:u w:val="single"/>
          <w:lang w:val="en-US" w:eastAsia="zh-CN"/>
        </w:rPr>
        <w:t>或项目业主</w:t>
      </w:r>
      <w:r>
        <w:rPr>
          <w:rFonts w:hint="eastAsia" w:ascii="宋体" w:hAnsi="宋体"/>
          <w:color w:val="auto"/>
          <w:szCs w:val="21"/>
          <w:highlight w:val="none"/>
          <w:u w:val="single"/>
        </w:rPr>
        <w:t>应付费用均不再支付，且发包方</w:t>
      </w:r>
      <w:r>
        <w:rPr>
          <w:rFonts w:hint="eastAsia" w:ascii="宋体" w:hAnsi="宋体"/>
          <w:color w:val="auto"/>
          <w:szCs w:val="21"/>
          <w:highlight w:val="none"/>
          <w:u w:val="single"/>
          <w:lang w:val="en-US" w:eastAsia="zh-CN"/>
        </w:rPr>
        <w:t>或项目业主</w:t>
      </w:r>
      <w:r>
        <w:rPr>
          <w:rFonts w:hint="eastAsia" w:ascii="宋体" w:hAnsi="宋体"/>
          <w:color w:val="auto"/>
          <w:szCs w:val="21"/>
          <w:highlight w:val="none"/>
          <w:u w:val="single"/>
        </w:rPr>
        <w:t>已付款，但设计人未完成工作的，设计人应退还发包方</w:t>
      </w:r>
      <w:r>
        <w:rPr>
          <w:rFonts w:hint="eastAsia" w:ascii="宋体" w:hAnsi="宋体"/>
          <w:color w:val="auto"/>
          <w:szCs w:val="21"/>
          <w:highlight w:val="none"/>
          <w:u w:val="single"/>
          <w:lang w:val="en-US" w:eastAsia="zh-CN"/>
        </w:rPr>
        <w:t>或项目业主</w:t>
      </w:r>
      <w:r>
        <w:rPr>
          <w:rFonts w:hint="eastAsia" w:ascii="宋体" w:hAnsi="宋体"/>
          <w:color w:val="auto"/>
          <w:szCs w:val="21"/>
          <w:highlight w:val="none"/>
          <w:u w:val="single"/>
        </w:rPr>
        <w:t>已支付的该部分工作对应的合同价款，并按合同价款的10%作为违约金支付给发包方</w:t>
      </w:r>
      <w:r>
        <w:rPr>
          <w:rFonts w:hint="eastAsia" w:ascii="宋体" w:hAnsi="宋体"/>
          <w:color w:val="auto"/>
          <w:szCs w:val="21"/>
          <w:highlight w:val="none"/>
          <w:u w:val="single"/>
          <w:lang w:val="en-US" w:eastAsia="zh-CN"/>
        </w:rPr>
        <w:t>或项目业主</w:t>
      </w:r>
      <w:r>
        <w:rPr>
          <w:rFonts w:hint="eastAsia" w:ascii="宋体" w:hAnsi="宋体"/>
          <w:color w:val="auto"/>
          <w:szCs w:val="21"/>
          <w:highlight w:val="none"/>
          <w:u w:val="single"/>
        </w:rPr>
        <w:t>。如该违约金不足以</w:t>
      </w:r>
      <w:r>
        <w:rPr>
          <w:rFonts w:hint="eastAsia" w:ascii="宋体" w:hAnsi="宋体"/>
          <w:color w:val="auto"/>
          <w:szCs w:val="21"/>
          <w:highlight w:val="none"/>
          <w:u w:val="single"/>
          <w:lang w:val="en-US" w:eastAsia="zh-CN"/>
        </w:rPr>
        <w:t>涵</w:t>
      </w:r>
      <w:r>
        <w:rPr>
          <w:rFonts w:hint="eastAsia" w:ascii="宋体" w:hAnsi="宋体"/>
          <w:color w:val="auto"/>
          <w:szCs w:val="21"/>
          <w:highlight w:val="none"/>
          <w:u w:val="single"/>
        </w:rPr>
        <w:t>盖发包方</w:t>
      </w:r>
      <w:r>
        <w:rPr>
          <w:rFonts w:hint="eastAsia" w:ascii="宋体" w:hAnsi="宋体"/>
          <w:color w:val="auto"/>
          <w:szCs w:val="21"/>
          <w:highlight w:val="none"/>
          <w:u w:val="single"/>
          <w:lang w:val="en-US" w:eastAsia="zh-CN"/>
        </w:rPr>
        <w:t>或项目业主</w:t>
      </w:r>
      <w:r>
        <w:rPr>
          <w:rFonts w:hint="eastAsia" w:ascii="宋体" w:hAnsi="宋体"/>
          <w:color w:val="auto"/>
          <w:szCs w:val="21"/>
          <w:highlight w:val="none"/>
          <w:u w:val="single"/>
        </w:rPr>
        <w:t>全部损失的，设计人还应另行赔偿</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.2.2</w:t>
      </w:r>
      <w:r>
        <w:rPr>
          <w:rFonts w:hint="eastAsia" w:ascii="宋体" w:hAnsi="宋体"/>
          <w:color w:val="auto"/>
          <w:szCs w:val="21"/>
          <w:highlight w:val="none"/>
        </w:rPr>
        <w:t xml:space="preserve"> 设计</w:t>
      </w:r>
      <w:r>
        <w:rPr>
          <w:rFonts w:ascii="宋体" w:hAnsi="宋体"/>
          <w:color w:val="auto"/>
          <w:szCs w:val="21"/>
          <w:highlight w:val="none"/>
        </w:rPr>
        <w:t>人</w:t>
      </w:r>
      <w:r>
        <w:rPr>
          <w:rFonts w:hint="eastAsia" w:ascii="宋体" w:hAnsi="宋体"/>
          <w:color w:val="auto"/>
          <w:szCs w:val="21"/>
          <w:highlight w:val="none"/>
        </w:rPr>
        <w:t>逾期交付工程设计文件的违约金</w:t>
      </w:r>
      <w:r>
        <w:rPr>
          <w:rFonts w:ascii="宋体" w:hAnsi="宋体"/>
          <w:color w:val="auto"/>
          <w:szCs w:val="21"/>
          <w:highlight w:val="none"/>
        </w:rPr>
        <w:t>：</w:t>
      </w:r>
      <w:r>
        <w:rPr>
          <w:rFonts w:hint="eastAsia" w:ascii="宋体" w:hAnsi="宋体"/>
          <w:color w:val="auto"/>
          <w:szCs w:val="21"/>
          <w:highlight w:val="none"/>
          <w:u w:val="single"/>
        </w:rPr>
        <w:t>由于设计人原因而没有按本合同规定的时间提交设计文件或完成补充、修改设计文件时，设计人应从提交或补充、修改完成文件之日的次日起计算，每延误一天，设计人</w:t>
      </w:r>
      <w:r>
        <w:rPr>
          <w:rFonts w:ascii="宋体" w:hAnsi="宋体"/>
          <w:color w:val="auto"/>
          <w:szCs w:val="21"/>
          <w:highlight w:val="none"/>
          <w:u w:val="single"/>
        </w:rPr>
        <w:t>向</w:t>
      </w:r>
      <w:r>
        <w:rPr>
          <w:rFonts w:hint="eastAsia" w:ascii="宋体" w:hAnsi="宋体"/>
          <w:color w:val="auto"/>
          <w:szCs w:val="21"/>
          <w:highlight w:val="none"/>
          <w:u w:val="single"/>
        </w:rPr>
        <w:t>发包方</w:t>
      </w:r>
      <w:r>
        <w:rPr>
          <w:rFonts w:hint="eastAsia" w:ascii="宋体" w:hAnsi="宋体"/>
          <w:color w:val="auto"/>
          <w:szCs w:val="21"/>
          <w:highlight w:val="none"/>
          <w:u w:val="single"/>
          <w:lang w:val="en-US" w:eastAsia="zh-CN"/>
        </w:rPr>
        <w:t>或项目业主</w:t>
      </w:r>
      <w:r>
        <w:rPr>
          <w:rFonts w:ascii="宋体" w:hAnsi="宋体"/>
          <w:color w:val="auto"/>
          <w:szCs w:val="21"/>
          <w:highlight w:val="none"/>
          <w:u w:val="single"/>
        </w:rPr>
        <w:t>支付的误期损害赔偿费每天为设计签约合同价格的0.5%。</w:t>
      </w:r>
      <w:bookmarkStart w:id="835" w:name="_Hlk56028880"/>
      <w:bookmarkStart w:id="836" w:name="_Hlk56088494"/>
      <w:r>
        <w:rPr>
          <w:rFonts w:hint="eastAsia" w:ascii="宋体" w:hAnsi="宋体"/>
          <w:color w:val="auto"/>
          <w:szCs w:val="21"/>
          <w:highlight w:val="none"/>
          <w:u w:val="single"/>
        </w:rPr>
        <w:t>延期较长影响工程进展并承担由此造成工程延期责任，给发包方</w:t>
      </w:r>
      <w:r>
        <w:rPr>
          <w:rFonts w:hint="eastAsia" w:ascii="宋体" w:hAnsi="宋体"/>
          <w:color w:val="auto"/>
          <w:szCs w:val="21"/>
          <w:highlight w:val="none"/>
          <w:u w:val="single"/>
          <w:lang w:val="en-US" w:eastAsia="zh-CN"/>
        </w:rPr>
        <w:t>或项目业主</w:t>
      </w:r>
      <w:r>
        <w:rPr>
          <w:rFonts w:hint="eastAsia" w:ascii="宋体" w:hAnsi="宋体"/>
          <w:color w:val="auto"/>
          <w:szCs w:val="21"/>
          <w:highlight w:val="none"/>
          <w:u w:val="single"/>
        </w:rPr>
        <w:t>造成损失的（包括但不限于</w:t>
      </w:r>
      <w:r>
        <w:rPr>
          <w:rFonts w:hint="eastAsia" w:ascii="宋体" w:hAnsi="宋体"/>
          <w:color w:val="auto"/>
          <w:szCs w:val="21"/>
          <w:highlight w:val="none"/>
          <w:u w:val="single"/>
          <w:lang w:val="en-US" w:eastAsia="zh-CN"/>
        </w:rPr>
        <w:t>项目</w:t>
      </w:r>
      <w:r>
        <w:rPr>
          <w:rFonts w:hint="eastAsia" w:ascii="宋体" w:hAnsi="宋体"/>
          <w:color w:val="auto"/>
          <w:szCs w:val="21"/>
          <w:highlight w:val="none"/>
          <w:u w:val="single"/>
        </w:rPr>
        <w:t>业主要求发包方承担赔偿责任）</w:t>
      </w:r>
      <w:r>
        <w:rPr>
          <w:rFonts w:ascii="宋体" w:hAnsi="宋体"/>
          <w:color w:val="auto"/>
          <w:szCs w:val="21"/>
          <w:highlight w:val="none"/>
          <w:u w:val="single"/>
        </w:rPr>
        <w:t>，</w:t>
      </w:r>
      <w:r>
        <w:rPr>
          <w:rFonts w:hint="eastAsia" w:ascii="宋体" w:hAnsi="宋体"/>
          <w:color w:val="auto"/>
          <w:szCs w:val="21"/>
          <w:highlight w:val="none"/>
          <w:u w:val="single"/>
        </w:rPr>
        <w:t>设计人应赔偿发包方</w:t>
      </w:r>
      <w:r>
        <w:rPr>
          <w:rFonts w:hint="eastAsia" w:ascii="宋体" w:hAnsi="宋体"/>
          <w:color w:val="auto"/>
          <w:szCs w:val="21"/>
          <w:highlight w:val="none"/>
          <w:u w:val="single"/>
          <w:lang w:val="en-US" w:eastAsia="zh-CN"/>
        </w:rPr>
        <w:t>和项目业主</w:t>
      </w:r>
      <w:r>
        <w:rPr>
          <w:rFonts w:hint="eastAsia" w:ascii="宋体" w:hAnsi="宋体"/>
          <w:color w:val="auto"/>
          <w:szCs w:val="21"/>
          <w:highlight w:val="none"/>
          <w:u w:val="single"/>
        </w:rPr>
        <w:t>全部损失。</w:t>
      </w:r>
      <w:bookmarkEnd w:id="835"/>
      <w:r>
        <w:rPr>
          <w:rFonts w:hint="eastAsia" w:ascii="宋体" w:hAnsi="宋体"/>
          <w:color w:val="auto"/>
          <w:szCs w:val="21"/>
          <w:highlight w:val="none"/>
          <w:u w:val="single"/>
        </w:rPr>
        <w:t>发包方</w:t>
      </w:r>
      <w:r>
        <w:rPr>
          <w:rFonts w:hint="eastAsia" w:ascii="宋体" w:hAnsi="宋体"/>
          <w:color w:val="auto"/>
          <w:szCs w:val="21"/>
          <w:highlight w:val="none"/>
          <w:u w:val="single"/>
          <w:lang w:val="en-US" w:eastAsia="zh-CN"/>
        </w:rPr>
        <w:t>或项目业主</w:t>
      </w:r>
      <w:r>
        <w:rPr>
          <w:rFonts w:ascii="宋体" w:hAnsi="宋体"/>
          <w:color w:val="auto"/>
          <w:szCs w:val="21"/>
          <w:highlight w:val="none"/>
          <w:u w:val="single"/>
        </w:rPr>
        <w:t>有权在追索误期损害赔偿金的基础上解除合同，扣留履约保证金不予退还，另行组织招标，</w:t>
      </w:r>
      <w:r>
        <w:rPr>
          <w:rFonts w:hint="eastAsia" w:ascii="宋体" w:hAnsi="宋体"/>
          <w:color w:val="auto"/>
          <w:szCs w:val="21"/>
          <w:highlight w:val="none"/>
          <w:u w:val="single"/>
          <w:lang w:eastAsia="zh-CN"/>
        </w:rPr>
        <w:t>设计人</w:t>
      </w:r>
      <w:r>
        <w:rPr>
          <w:rFonts w:ascii="宋体" w:hAnsi="宋体"/>
          <w:color w:val="auto"/>
          <w:szCs w:val="21"/>
          <w:highlight w:val="none"/>
          <w:u w:val="single"/>
        </w:rPr>
        <w:t>应为解除合同负全责。</w:t>
      </w:r>
      <w:bookmarkEnd w:id="836"/>
    </w:p>
    <w:p>
      <w:pPr>
        <w:spacing w:line="460" w:lineRule="exact"/>
        <w:ind w:firstLine="480" w:firstLineChars="200"/>
        <w:rPr>
          <w:rFonts w:hint="eastAsia" w:ascii="宋体" w:hAnsi="宋体"/>
          <w:color w:val="auto"/>
          <w:szCs w:val="21"/>
          <w:highlight w:val="none"/>
        </w:rPr>
      </w:pPr>
      <w:r>
        <w:rPr>
          <w:rFonts w:hint="eastAsia" w:ascii="宋体" w:hAnsi="宋体"/>
          <w:color w:val="auto"/>
          <w:szCs w:val="21"/>
          <w:highlight w:val="none"/>
          <w:u w:val="single"/>
        </w:rPr>
        <w:t>设计工作有效期限以双方签订设计合同的时间为准，如在施工期间遇设计变更，需要</w:t>
      </w:r>
      <w:r>
        <w:rPr>
          <w:rFonts w:hint="eastAsia" w:ascii="宋体" w:hAnsi="宋体"/>
          <w:color w:val="auto"/>
          <w:szCs w:val="21"/>
          <w:highlight w:val="none"/>
          <w:u w:val="single"/>
          <w:lang w:eastAsia="zh-CN"/>
        </w:rPr>
        <w:t>设计人</w:t>
      </w:r>
      <w:r>
        <w:rPr>
          <w:rFonts w:hint="eastAsia" w:ascii="宋体" w:hAnsi="宋体"/>
          <w:color w:val="auto"/>
          <w:szCs w:val="21"/>
          <w:highlight w:val="none"/>
          <w:u w:val="single"/>
        </w:rPr>
        <w:t>出具设计变更施工图的，</w:t>
      </w:r>
      <w:r>
        <w:rPr>
          <w:rFonts w:hint="eastAsia" w:ascii="宋体" w:hAnsi="宋体"/>
          <w:color w:val="auto"/>
          <w:szCs w:val="21"/>
          <w:highlight w:val="none"/>
          <w:u w:val="single"/>
          <w:lang w:eastAsia="zh-CN"/>
        </w:rPr>
        <w:t>设计人</w:t>
      </w:r>
      <w:r>
        <w:rPr>
          <w:rFonts w:hint="eastAsia" w:ascii="宋体" w:hAnsi="宋体"/>
          <w:color w:val="auto"/>
          <w:szCs w:val="21"/>
          <w:highlight w:val="none"/>
          <w:u w:val="single"/>
        </w:rPr>
        <w:t>须在接到发包方</w:t>
      </w:r>
      <w:r>
        <w:rPr>
          <w:rFonts w:hint="eastAsia" w:ascii="宋体" w:hAnsi="宋体"/>
          <w:color w:val="auto"/>
          <w:szCs w:val="21"/>
          <w:highlight w:val="none"/>
          <w:u w:val="single"/>
          <w:lang w:val="en-US" w:eastAsia="zh-CN"/>
        </w:rPr>
        <w:t>及项目业主</w:t>
      </w:r>
      <w:r>
        <w:rPr>
          <w:rFonts w:hint="eastAsia" w:ascii="宋体" w:hAnsi="宋体"/>
          <w:color w:val="auto"/>
          <w:szCs w:val="21"/>
          <w:highlight w:val="none"/>
          <w:u w:val="single"/>
        </w:rPr>
        <w:t>设计变更通知之日起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3</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个日历天内出具设计变更施工图，如</w:t>
      </w:r>
      <w:r>
        <w:rPr>
          <w:rFonts w:hint="eastAsia" w:ascii="宋体" w:hAnsi="宋体"/>
          <w:color w:val="auto"/>
          <w:szCs w:val="21"/>
          <w:highlight w:val="none"/>
          <w:u w:val="single"/>
          <w:lang w:eastAsia="zh-CN"/>
        </w:rPr>
        <w:t>设计人</w:t>
      </w:r>
      <w:r>
        <w:rPr>
          <w:rFonts w:hint="eastAsia" w:ascii="宋体" w:hAnsi="宋体"/>
          <w:color w:val="auto"/>
          <w:szCs w:val="21"/>
          <w:highlight w:val="none"/>
          <w:u w:val="single"/>
        </w:rPr>
        <w:t>未能在</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3</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个日历天内提供设计变更施工图的，</w:t>
      </w:r>
      <w:r>
        <w:rPr>
          <w:rFonts w:hint="eastAsia" w:ascii="宋体" w:hAnsi="宋体"/>
          <w:color w:val="auto"/>
          <w:szCs w:val="21"/>
          <w:highlight w:val="none"/>
          <w:u w:val="single"/>
          <w:lang w:eastAsia="zh-CN"/>
        </w:rPr>
        <w:t>设计人</w:t>
      </w:r>
      <w:r>
        <w:rPr>
          <w:rFonts w:hint="eastAsia" w:ascii="宋体" w:hAnsi="宋体"/>
          <w:color w:val="auto"/>
          <w:szCs w:val="21"/>
          <w:highlight w:val="none"/>
          <w:u w:val="single"/>
        </w:rPr>
        <w:t>每拖延一日</w:t>
      </w:r>
      <w:r>
        <w:rPr>
          <w:rFonts w:hint="eastAsia" w:ascii="宋体" w:hAnsi="宋体"/>
          <w:color w:val="auto"/>
          <w:szCs w:val="21"/>
          <w:highlight w:val="none"/>
          <w:u w:val="single"/>
          <w:lang w:val="en-US" w:eastAsia="zh-CN"/>
        </w:rPr>
        <w:t>承担违约金</w:t>
      </w:r>
      <w:r>
        <w:rPr>
          <w:rFonts w:hint="eastAsia" w:ascii="宋体" w:hAnsi="宋体"/>
          <w:color w:val="auto"/>
          <w:szCs w:val="21"/>
          <w:highlight w:val="none"/>
          <w:u w:val="single"/>
        </w:rPr>
        <w:t>2000</w:t>
      </w:r>
      <w:r>
        <w:rPr>
          <w:rFonts w:hint="eastAsia" w:ascii="宋体" w:hAnsi="宋体"/>
          <w:color w:val="auto"/>
          <w:szCs w:val="21"/>
          <w:highlight w:val="none"/>
          <w:u w:val="single"/>
          <w:lang w:val="en-US" w:eastAsia="zh-CN"/>
        </w:rPr>
        <w:t>元</w:t>
      </w:r>
      <w:r>
        <w:rPr>
          <w:rFonts w:hint="eastAsia" w:ascii="宋体" w:hAnsi="宋体"/>
          <w:color w:val="auto"/>
          <w:szCs w:val="21"/>
          <w:highlight w:val="none"/>
          <w:u w:val="single"/>
        </w:rPr>
        <w:t>。</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设计</w:t>
      </w:r>
      <w:r>
        <w:rPr>
          <w:rFonts w:ascii="宋体" w:hAnsi="宋体"/>
          <w:color w:val="auto"/>
          <w:szCs w:val="21"/>
          <w:highlight w:val="none"/>
        </w:rPr>
        <w:t>人</w:t>
      </w:r>
      <w:r>
        <w:rPr>
          <w:rFonts w:hint="eastAsia" w:ascii="宋体" w:hAnsi="宋体"/>
          <w:color w:val="auto"/>
          <w:szCs w:val="21"/>
          <w:highlight w:val="none"/>
        </w:rPr>
        <w:t>逾期交付工程设计文件的违约金的上限</w:t>
      </w:r>
      <w:r>
        <w:rPr>
          <w:rFonts w:ascii="宋体" w:hAnsi="宋体"/>
          <w:color w:val="auto"/>
          <w:szCs w:val="21"/>
          <w:highlight w:val="none"/>
        </w:rPr>
        <w:t>：</w:t>
      </w:r>
      <w:r>
        <w:rPr>
          <w:rFonts w:ascii="宋体" w:hAnsi="宋体"/>
          <w:color w:val="auto"/>
          <w:szCs w:val="21"/>
          <w:highlight w:val="none"/>
          <w:u w:val="single"/>
        </w:rPr>
        <w:t xml:space="preserve"> </w:t>
      </w:r>
      <w:r>
        <w:rPr>
          <w:rFonts w:hint="eastAsia"/>
          <w:color w:val="auto"/>
          <w:highlight w:val="none"/>
          <w:u w:val="single"/>
          <w:lang w:val="en-US" w:eastAsia="zh-CN"/>
        </w:rPr>
        <w:t>除设计人有故意或重大过失情形外，本合同涉及到设计人的所有违约金、赔偿费、罚款总金额，不超过本合同设计费总额</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60" w:lineRule="exact"/>
        <w:ind w:firstLine="48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 xml:space="preserve">.2.3 </w:t>
      </w:r>
      <w:r>
        <w:rPr>
          <w:rFonts w:hint="eastAsia" w:ascii="宋体" w:hAnsi="宋体"/>
          <w:color w:val="auto"/>
          <w:szCs w:val="21"/>
          <w:highlight w:val="none"/>
        </w:rPr>
        <w:t>设计人设计文件缺漏等不合格情况，</w:t>
      </w:r>
      <w:r>
        <w:rPr>
          <w:rFonts w:ascii="宋体" w:hAnsi="宋体"/>
          <w:color w:val="auto"/>
          <w:szCs w:val="21"/>
          <w:highlight w:val="none"/>
        </w:rPr>
        <w:t>发包方</w:t>
      </w:r>
      <w:r>
        <w:rPr>
          <w:rFonts w:hint="eastAsia" w:ascii="宋体" w:hAnsi="宋体"/>
          <w:color w:val="auto"/>
          <w:szCs w:val="21"/>
          <w:highlight w:val="none"/>
          <w:lang w:val="en-US" w:eastAsia="zh-CN"/>
        </w:rPr>
        <w:t>或项目业主</w:t>
      </w:r>
      <w:r>
        <w:rPr>
          <w:rFonts w:hint="eastAsia" w:ascii="宋体" w:hAnsi="宋体"/>
          <w:color w:val="auto"/>
          <w:szCs w:val="21"/>
          <w:highlight w:val="none"/>
        </w:rPr>
        <w:t>提过一次审核意见后，仍存在的，按2000元/项向</w:t>
      </w:r>
      <w:r>
        <w:rPr>
          <w:rFonts w:ascii="宋体" w:hAnsi="宋体"/>
          <w:color w:val="auto"/>
          <w:szCs w:val="21"/>
          <w:highlight w:val="none"/>
        </w:rPr>
        <w:t>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支付违约金，</w:t>
      </w:r>
      <w:r>
        <w:rPr>
          <w:rFonts w:ascii="宋体" w:hAnsi="宋体"/>
          <w:color w:val="auto"/>
          <w:szCs w:val="21"/>
          <w:highlight w:val="none"/>
        </w:rPr>
        <w:t>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视情节轻重，有权对设计人追究相应赔偿责任并解除合同。因设计原因</w:t>
      </w:r>
      <w:r>
        <w:rPr>
          <w:rFonts w:hint="eastAsia" w:ascii="宋体" w:hAnsi="宋体"/>
          <w:color w:val="auto"/>
          <w:szCs w:val="21"/>
          <w:highlight w:val="none"/>
          <w:u w:val="single"/>
        </w:rPr>
        <w:t>给</w:t>
      </w:r>
      <w:r>
        <w:rPr>
          <w:rFonts w:ascii="宋体" w:hAnsi="宋体"/>
          <w:color w:val="auto"/>
          <w:szCs w:val="21"/>
          <w:highlight w:val="none"/>
          <w:u w:val="single"/>
        </w:rPr>
        <w:t>发包方</w:t>
      </w:r>
      <w:r>
        <w:rPr>
          <w:rFonts w:hint="eastAsia" w:ascii="宋体" w:hAnsi="宋体"/>
          <w:color w:val="auto"/>
          <w:szCs w:val="21"/>
          <w:highlight w:val="none"/>
          <w:u w:val="single"/>
          <w:lang w:val="en-US" w:eastAsia="zh-CN"/>
        </w:rPr>
        <w:t>及项目业主</w:t>
      </w:r>
      <w:r>
        <w:rPr>
          <w:rFonts w:hint="eastAsia" w:ascii="宋体" w:hAnsi="宋体"/>
          <w:color w:val="auto"/>
          <w:szCs w:val="21"/>
          <w:highlight w:val="none"/>
          <w:u w:val="single"/>
        </w:rPr>
        <w:t>造成损失的（包括但不限于</w:t>
      </w:r>
      <w:r>
        <w:rPr>
          <w:rFonts w:hint="eastAsia" w:ascii="宋体" w:hAnsi="宋体"/>
          <w:color w:val="auto"/>
          <w:szCs w:val="21"/>
          <w:highlight w:val="none"/>
          <w:u w:val="single"/>
          <w:lang w:val="en-US" w:eastAsia="zh-CN"/>
        </w:rPr>
        <w:t>项目</w:t>
      </w:r>
      <w:r>
        <w:rPr>
          <w:rFonts w:hint="eastAsia" w:ascii="宋体" w:hAnsi="宋体"/>
          <w:color w:val="auto"/>
          <w:szCs w:val="21"/>
          <w:highlight w:val="none"/>
          <w:u w:val="single"/>
        </w:rPr>
        <w:t>业主要求</w:t>
      </w:r>
      <w:r>
        <w:rPr>
          <w:rFonts w:ascii="宋体" w:hAnsi="宋体"/>
          <w:color w:val="auto"/>
          <w:szCs w:val="21"/>
          <w:highlight w:val="none"/>
          <w:u w:val="single"/>
        </w:rPr>
        <w:t>发包方</w:t>
      </w:r>
      <w:r>
        <w:rPr>
          <w:rFonts w:hint="eastAsia" w:ascii="宋体" w:hAnsi="宋体"/>
          <w:color w:val="auto"/>
          <w:szCs w:val="21"/>
          <w:highlight w:val="none"/>
          <w:u w:val="single"/>
        </w:rPr>
        <w:t>承担赔偿责任）</w:t>
      </w:r>
      <w:r>
        <w:rPr>
          <w:rFonts w:ascii="宋体" w:hAnsi="宋体"/>
          <w:color w:val="auto"/>
          <w:szCs w:val="21"/>
          <w:highlight w:val="none"/>
          <w:u w:val="single"/>
        </w:rPr>
        <w:t>，</w:t>
      </w:r>
      <w:r>
        <w:rPr>
          <w:rFonts w:hint="eastAsia" w:ascii="宋体" w:hAnsi="宋体"/>
          <w:color w:val="auto"/>
          <w:szCs w:val="21"/>
          <w:highlight w:val="none"/>
          <w:u w:val="single"/>
        </w:rPr>
        <w:t>设计人应赔偿</w:t>
      </w:r>
      <w:r>
        <w:rPr>
          <w:rFonts w:ascii="宋体" w:hAnsi="宋体"/>
          <w:color w:val="auto"/>
          <w:szCs w:val="21"/>
          <w:highlight w:val="none"/>
          <w:u w:val="single"/>
        </w:rPr>
        <w:t>发包方</w:t>
      </w:r>
      <w:r>
        <w:rPr>
          <w:rFonts w:hint="eastAsia" w:ascii="宋体" w:hAnsi="宋体"/>
          <w:color w:val="auto"/>
          <w:szCs w:val="21"/>
          <w:highlight w:val="none"/>
          <w:u w:val="single"/>
          <w:lang w:val="en-US" w:eastAsia="zh-CN"/>
        </w:rPr>
        <w:t>及项目业主</w:t>
      </w:r>
      <w:r>
        <w:rPr>
          <w:rFonts w:hint="eastAsia" w:ascii="宋体" w:hAnsi="宋体"/>
          <w:color w:val="auto"/>
          <w:szCs w:val="21"/>
          <w:highlight w:val="none"/>
          <w:u w:val="single"/>
        </w:rPr>
        <w:t>全部损失</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设计人设计文件不合格的损失赔偿金的上限：</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除设计人有故意或重大过失情形外，本合同涉及到设计人的所有违约金、赔偿费、罚款总金额，不超过本合同设计费总额</w:t>
      </w:r>
      <w:r>
        <w:rPr>
          <w:rFonts w:hint="eastAsia"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.2.</w:t>
      </w:r>
      <w:r>
        <w:rPr>
          <w:rFonts w:hint="eastAsia" w:ascii="宋体" w:hAnsi="宋体"/>
          <w:color w:val="auto"/>
          <w:szCs w:val="21"/>
          <w:highlight w:val="none"/>
        </w:rPr>
        <w:t>4 设计人工程设计文件超出主要技术指标控制值比例的违约责任：</w:t>
      </w:r>
      <w:r>
        <w:rPr>
          <w:rFonts w:hint="eastAsia" w:ascii="宋体" w:hAnsi="宋体"/>
          <w:color w:val="auto"/>
          <w:szCs w:val="21"/>
          <w:highlight w:val="none"/>
          <w:u w:val="single"/>
        </w:rPr>
        <w:t>设计人应进行限额设计，保证其施工图预算不超过初步设计概算中的建安费。如不满足，设计人应免费进行设计修改直至符合要求，而且不能影响本工程项目进度要求，否则发包方</w:t>
      </w:r>
      <w:r>
        <w:rPr>
          <w:rFonts w:hint="eastAsia" w:ascii="宋体" w:hAnsi="宋体"/>
          <w:color w:val="auto"/>
          <w:szCs w:val="21"/>
          <w:highlight w:val="none"/>
          <w:u w:val="single"/>
          <w:lang w:val="en-US" w:eastAsia="zh-CN"/>
        </w:rPr>
        <w:t>及项目业主</w:t>
      </w:r>
      <w:r>
        <w:rPr>
          <w:rFonts w:hint="eastAsia" w:ascii="宋体" w:hAnsi="宋体"/>
          <w:color w:val="auto"/>
          <w:szCs w:val="21"/>
          <w:highlight w:val="none"/>
          <w:u w:val="single"/>
        </w:rPr>
        <w:t>有权按每超出初步设计概算中的建安费的1%扣除设计费的10%</w:t>
      </w:r>
      <w:r>
        <w:rPr>
          <w:rFonts w:hint="eastAsia" w:ascii="宋体" w:hAnsi="宋体"/>
          <w:color w:val="auto"/>
          <w:szCs w:val="21"/>
          <w:highlight w:val="none"/>
          <w:u w:val="single"/>
          <w:lang w:val="en-US" w:eastAsia="zh-CN"/>
        </w:rPr>
        <w:t>作为</w:t>
      </w:r>
      <w:r>
        <w:rPr>
          <w:rFonts w:hint="eastAsia" w:ascii="宋体" w:hAnsi="宋体"/>
          <w:color w:val="auto"/>
          <w:szCs w:val="21"/>
          <w:highlight w:val="none"/>
          <w:u w:val="single"/>
        </w:rPr>
        <w:t>违约金。因此给发包方</w:t>
      </w:r>
      <w:r>
        <w:rPr>
          <w:rFonts w:hint="eastAsia" w:ascii="宋体" w:hAnsi="宋体"/>
          <w:color w:val="auto"/>
          <w:szCs w:val="21"/>
          <w:highlight w:val="none"/>
          <w:u w:val="single"/>
          <w:lang w:val="en-US" w:eastAsia="zh-CN"/>
        </w:rPr>
        <w:t>及项目业主</w:t>
      </w:r>
      <w:r>
        <w:rPr>
          <w:rFonts w:hint="eastAsia" w:ascii="宋体" w:hAnsi="宋体"/>
          <w:color w:val="auto"/>
          <w:szCs w:val="21"/>
          <w:highlight w:val="none"/>
          <w:u w:val="single"/>
        </w:rPr>
        <w:t>造成损失的（包括但不限于</w:t>
      </w:r>
      <w:r>
        <w:rPr>
          <w:rFonts w:hint="eastAsia" w:ascii="宋体" w:hAnsi="宋体"/>
          <w:color w:val="auto"/>
          <w:szCs w:val="21"/>
          <w:highlight w:val="none"/>
          <w:u w:val="single"/>
          <w:lang w:val="en-US" w:eastAsia="zh-CN"/>
        </w:rPr>
        <w:t>项目</w:t>
      </w:r>
      <w:r>
        <w:rPr>
          <w:rFonts w:hint="eastAsia" w:ascii="宋体" w:hAnsi="宋体"/>
          <w:color w:val="auto"/>
          <w:szCs w:val="21"/>
          <w:highlight w:val="none"/>
          <w:u w:val="single"/>
        </w:rPr>
        <w:t>业主要求发包方承担赔偿责任），设计人应赔偿发包方</w:t>
      </w:r>
      <w:r>
        <w:rPr>
          <w:rFonts w:hint="eastAsia" w:ascii="宋体" w:hAnsi="宋体"/>
          <w:color w:val="auto"/>
          <w:szCs w:val="21"/>
          <w:highlight w:val="none"/>
          <w:u w:val="single"/>
          <w:lang w:val="en-US" w:eastAsia="zh-CN"/>
        </w:rPr>
        <w:t>及项目业主</w:t>
      </w:r>
      <w:r>
        <w:rPr>
          <w:rFonts w:hint="eastAsia" w:ascii="宋体" w:hAnsi="宋体"/>
          <w:color w:val="auto"/>
          <w:szCs w:val="21"/>
          <w:highlight w:val="none"/>
          <w:u w:val="single"/>
        </w:rPr>
        <w:t>全部损失。</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14.2.5 设计人未经发包方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同意擅自对工程设计进行分包的违约责任：</w:t>
      </w:r>
      <w:r>
        <w:rPr>
          <w:rFonts w:hint="eastAsia" w:ascii="宋体" w:hAnsi="宋体"/>
          <w:color w:val="auto"/>
          <w:szCs w:val="21"/>
          <w:highlight w:val="none"/>
          <w:u w:val="single"/>
        </w:rPr>
        <w:t>扣除设计费10%的违约金，并有权要求设计人改正，直至解除合同</w:t>
      </w:r>
      <w:r>
        <w:rPr>
          <w:rFonts w:hint="eastAsia" w:ascii="宋体" w:hAnsi="宋体"/>
          <w:color w:val="auto"/>
          <w:szCs w:val="21"/>
          <w:highlight w:val="none"/>
        </w:rPr>
        <w:t>。</w:t>
      </w:r>
    </w:p>
    <w:p>
      <w:pPr>
        <w:pStyle w:val="6"/>
        <w:spacing w:line="460" w:lineRule="exact"/>
        <w:rPr>
          <w:color w:val="auto"/>
          <w:sz w:val="24"/>
          <w:szCs w:val="24"/>
          <w:highlight w:val="none"/>
        </w:rPr>
      </w:pPr>
      <w:bookmarkStart w:id="837" w:name="_Toc10165"/>
      <w:r>
        <w:rPr>
          <w:color w:val="auto"/>
          <w:sz w:val="24"/>
          <w:szCs w:val="24"/>
          <w:highlight w:val="none"/>
        </w:rPr>
        <w:t>1</w:t>
      </w:r>
      <w:r>
        <w:rPr>
          <w:rFonts w:hint="eastAsia"/>
          <w:color w:val="auto"/>
          <w:sz w:val="24"/>
          <w:szCs w:val="24"/>
          <w:highlight w:val="none"/>
        </w:rPr>
        <w:t>5</w:t>
      </w:r>
      <w:r>
        <w:rPr>
          <w:color w:val="auto"/>
          <w:sz w:val="24"/>
          <w:szCs w:val="24"/>
          <w:highlight w:val="none"/>
        </w:rPr>
        <w:t>. 不可抗力</w:t>
      </w:r>
      <w:bookmarkEnd w:id="837"/>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.1 不可抗力的确认</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除通用合同条款约定的不可抗力事件之外，视为不可抗力的其他情形：</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rPr>
          <w:rFonts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6</w:t>
      </w:r>
      <w:r>
        <w:rPr>
          <w:rFonts w:ascii="宋体" w:hAnsi="宋体"/>
          <w:b/>
          <w:bCs/>
          <w:color w:val="auto"/>
          <w:szCs w:val="21"/>
          <w:highlight w:val="none"/>
        </w:rPr>
        <w:t>.</w:t>
      </w:r>
      <w:r>
        <w:rPr>
          <w:rFonts w:hint="eastAsia" w:ascii="宋体" w:hAnsi="宋体"/>
          <w:b/>
          <w:bCs/>
          <w:color w:val="auto"/>
          <w:szCs w:val="21"/>
          <w:highlight w:val="none"/>
        </w:rPr>
        <w:t xml:space="preserve"> 合同解除</w:t>
      </w:r>
    </w:p>
    <w:p>
      <w:pPr>
        <w:spacing w:line="460" w:lineRule="exact"/>
        <w:ind w:firstLine="480" w:firstLineChars="200"/>
        <w:rPr>
          <w:rFonts w:ascii="宋体" w:hAnsi="宋体"/>
          <w:strike/>
          <w:dstrike w:val="0"/>
          <w:color w:val="auto"/>
          <w:szCs w:val="21"/>
          <w:highlight w:val="none"/>
        </w:rPr>
      </w:pPr>
      <w:r>
        <w:rPr>
          <w:rFonts w:hint="eastAsia" w:ascii="宋体" w:hAnsi="宋体"/>
          <w:color w:val="auto"/>
          <w:szCs w:val="21"/>
          <w:highlight w:val="none"/>
        </w:rPr>
        <w:t>16.</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w:t>
      </w:r>
      <w:r>
        <w:rPr>
          <w:rFonts w:hint="eastAsia" w:ascii="宋体" w:hAnsi="宋体" w:cs="Courier New"/>
          <w:strike w:val="0"/>
          <w:dstrike w:val="0"/>
          <w:color w:val="auto"/>
          <w:szCs w:val="21"/>
          <w:highlight w:val="none"/>
        </w:rPr>
        <w:t>有下列情形之一的，可以解除合同：</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）暂停设计期限已连续超过</w:t>
      </w:r>
      <w:r>
        <w:rPr>
          <w:rFonts w:hint="eastAsia" w:ascii="宋体" w:hAnsi="宋体"/>
          <w:color w:val="auto"/>
          <w:szCs w:val="21"/>
          <w:highlight w:val="none"/>
          <w:u w:val="single"/>
        </w:rPr>
        <w:t xml:space="preserve">  360  </w:t>
      </w:r>
      <w:r>
        <w:rPr>
          <w:rFonts w:hint="eastAsia" w:ascii="宋体" w:hAnsi="宋体"/>
          <w:color w:val="auto"/>
          <w:szCs w:val="21"/>
          <w:highlight w:val="none"/>
        </w:rPr>
        <w:t>天。</w:t>
      </w:r>
    </w:p>
    <w:p>
      <w:pPr>
        <w:spacing w:line="460" w:lineRule="exact"/>
        <w:ind w:firstLine="480" w:firstLineChars="200"/>
        <w:rPr>
          <w:rFonts w:ascii="宋体" w:hAnsi="宋体"/>
          <w:color w:val="auto"/>
          <w:szCs w:val="21"/>
          <w:highlight w:val="none"/>
          <w:u w:val="single"/>
        </w:rPr>
      </w:pPr>
      <w:r>
        <w:rPr>
          <w:rFonts w:hint="eastAsia" w:ascii="宋体" w:hAnsi="宋体"/>
          <w:color w:val="auto"/>
          <w:szCs w:val="21"/>
          <w:highlight w:val="none"/>
        </w:rPr>
        <w:t>16.</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 </w:t>
      </w:r>
      <w:r>
        <w:rPr>
          <w:rFonts w:hint="eastAsia" w:ascii="宋体" w:hAnsi="宋体" w:cs="Courier New"/>
          <w:color w:val="auto"/>
          <w:szCs w:val="21"/>
          <w:highlight w:val="none"/>
        </w:rPr>
        <w:t>发包方</w:t>
      </w:r>
      <w:r>
        <w:rPr>
          <w:rFonts w:hint="eastAsia" w:ascii="宋体" w:hAnsi="宋体" w:cs="Courier New"/>
          <w:color w:val="auto"/>
          <w:szCs w:val="21"/>
          <w:highlight w:val="none"/>
          <w:lang w:val="en-US" w:eastAsia="zh-CN"/>
        </w:rPr>
        <w:t>及项目业主</w:t>
      </w:r>
      <w:r>
        <w:rPr>
          <w:rFonts w:hint="eastAsia" w:ascii="宋体" w:hAnsi="宋体" w:cs="Courier New"/>
          <w:color w:val="auto"/>
          <w:szCs w:val="21"/>
          <w:highlight w:val="none"/>
        </w:rPr>
        <w:t>向设计人支付已完工作设计费的期限为</w:t>
      </w:r>
      <w:r>
        <w:rPr>
          <w:rFonts w:hint="eastAsia" w:ascii="宋体" w:hAnsi="宋体" w:cs="Courier New"/>
          <w:color w:val="auto"/>
          <w:szCs w:val="21"/>
          <w:highlight w:val="none"/>
          <w:u w:val="single"/>
        </w:rPr>
        <w:t xml:space="preserve"> 60 </w:t>
      </w:r>
      <w:r>
        <w:rPr>
          <w:rFonts w:hint="eastAsia" w:ascii="宋体" w:hAnsi="宋体" w:cs="Courier New"/>
          <w:color w:val="auto"/>
          <w:szCs w:val="21"/>
          <w:highlight w:val="none"/>
        </w:rPr>
        <w:t>天内。</w:t>
      </w:r>
    </w:p>
    <w:p>
      <w:pPr>
        <w:pStyle w:val="6"/>
        <w:spacing w:line="460" w:lineRule="exact"/>
        <w:rPr>
          <w:color w:val="auto"/>
          <w:sz w:val="24"/>
          <w:szCs w:val="24"/>
          <w:highlight w:val="none"/>
        </w:rPr>
      </w:pPr>
      <w:bookmarkStart w:id="838" w:name="_Toc29205"/>
      <w:r>
        <w:rPr>
          <w:rFonts w:hint="eastAsia"/>
          <w:color w:val="auto"/>
          <w:sz w:val="24"/>
          <w:szCs w:val="24"/>
          <w:highlight w:val="none"/>
        </w:rPr>
        <w:t>17</w:t>
      </w:r>
      <w:r>
        <w:rPr>
          <w:color w:val="auto"/>
          <w:sz w:val="24"/>
          <w:szCs w:val="24"/>
          <w:highlight w:val="none"/>
        </w:rPr>
        <w:t>. 争议解决</w:t>
      </w:r>
      <w:bookmarkEnd w:id="838"/>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 xml:space="preserve"> 争议评审</w:t>
      </w:r>
    </w:p>
    <w:p>
      <w:pPr>
        <w:spacing w:line="460" w:lineRule="exact"/>
        <w:ind w:left="170" w:leftChars="71" w:firstLine="360" w:firstLineChars="150"/>
        <w:rPr>
          <w:rFonts w:ascii="宋体" w:hAnsi="宋体"/>
          <w:color w:val="auto"/>
          <w:szCs w:val="21"/>
          <w:highlight w:val="none"/>
        </w:rPr>
      </w:pPr>
      <w:r>
        <w:rPr>
          <w:rFonts w:ascii="宋体" w:hAnsi="宋体"/>
          <w:color w:val="auto"/>
          <w:szCs w:val="21"/>
          <w:highlight w:val="none"/>
        </w:rPr>
        <w:t>合同当事人是否同意将工程争议提交争议评审小组决</w:t>
      </w:r>
      <w:r>
        <w:rPr>
          <w:rFonts w:hint="eastAsia" w:ascii="宋体" w:hAnsi="宋体"/>
          <w:color w:val="auto"/>
          <w:szCs w:val="21"/>
          <w:highlight w:val="none"/>
        </w:rPr>
        <w:t>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否  </w:t>
      </w:r>
      <w:r>
        <w:rPr>
          <w:rFonts w:hint="eastAsia" w:ascii="宋体" w:hAnsi="宋体"/>
          <w:color w:val="auto"/>
          <w:szCs w:val="21"/>
          <w:highlight w:val="none"/>
        </w:rPr>
        <w:t xml:space="preserve">。  </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.1 争议评审小组的确定</w:t>
      </w:r>
    </w:p>
    <w:p>
      <w:pPr>
        <w:spacing w:line="460" w:lineRule="exact"/>
        <w:ind w:firstLine="480" w:firstLineChars="200"/>
        <w:rPr>
          <w:rFonts w:ascii="宋体" w:hAnsi="宋体"/>
          <w:color w:val="auto"/>
          <w:szCs w:val="21"/>
          <w:highlight w:val="none"/>
          <w:u w:val="single"/>
        </w:rPr>
      </w:pPr>
      <w:r>
        <w:rPr>
          <w:rFonts w:ascii="宋体" w:hAnsi="宋体"/>
          <w:color w:val="auto"/>
          <w:szCs w:val="21"/>
          <w:highlight w:val="none"/>
        </w:rPr>
        <w:t>争议评审小组成员的确定：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选定争议评审员的期限：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评审</w:t>
      </w:r>
      <w:r>
        <w:rPr>
          <w:rFonts w:hint="eastAsia" w:ascii="宋体" w:hAnsi="宋体"/>
          <w:color w:val="auto"/>
          <w:szCs w:val="21"/>
          <w:highlight w:val="none"/>
        </w:rPr>
        <w:t>所发生的费用</w:t>
      </w:r>
      <w:r>
        <w:rPr>
          <w:rFonts w:ascii="宋体" w:hAnsi="宋体"/>
          <w:color w:val="auto"/>
          <w:szCs w:val="21"/>
          <w:highlight w:val="none"/>
        </w:rPr>
        <w:t>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其他事项的约定：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autoSpaceDE w:val="0"/>
        <w:autoSpaceDN w:val="0"/>
        <w:adjustRightInd w:val="0"/>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.2 争议评审小组的决定</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合同当事人关于本</w:t>
      </w:r>
      <w:r>
        <w:rPr>
          <w:rFonts w:hint="eastAsia" w:ascii="宋体" w:hAnsi="宋体"/>
          <w:color w:val="auto"/>
          <w:szCs w:val="21"/>
          <w:highlight w:val="none"/>
        </w:rPr>
        <w:t>事</w:t>
      </w:r>
      <w:r>
        <w:rPr>
          <w:rFonts w:ascii="宋体" w:hAnsi="宋体"/>
          <w:color w:val="auto"/>
          <w:szCs w:val="21"/>
          <w:highlight w:val="none"/>
        </w:rPr>
        <w:t>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w:t>
      </w:r>
      <w:r>
        <w:rPr>
          <w:rFonts w:hint="eastAsia" w:ascii="宋体" w:hAnsi="宋体"/>
          <w:color w:val="auto"/>
          <w:szCs w:val="21"/>
          <w:highlight w:val="none"/>
        </w:rPr>
        <w:t xml:space="preserve">2 </w:t>
      </w:r>
      <w:r>
        <w:rPr>
          <w:rFonts w:ascii="宋体" w:hAnsi="宋体"/>
          <w:color w:val="auto"/>
          <w:szCs w:val="21"/>
          <w:highlight w:val="none"/>
        </w:rPr>
        <w:t>仲裁或诉讼</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因合同及合同有关事项发生的争议，按下列第</w:t>
      </w:r>
      <w:r>
        <w:rPr>
          <w:rFonts w:ascii="宋体" w:hAnsi="宋体"/>
          <w:color w:val="auto"/>
          <w:szCs w:val="21"/>
          <w:highlight w:val="none"/>
          <w:u w:val="single"/>
        </w:rPr>
        <w:t xml:space="preserve">   </w:t>
      </w:r>
      <w:r>
        <w:rPr>
          <w:rFonts w:hint="eastAsia" w:ascii="宋体" w:hAnsi="宋体"/>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种方式</w:t>
      </w:r>
      <w:r>
        <w:rPr>
          <w:rFonts w:hint="eastAsia" w:ascii="宋体" w:hAnsi="宋体"/>
          <w:color w:val="auto"/>
          <w:szCs w:val="21"/>
          <w:highlight w:val="none"/>
        </w:rPr>
        <w:t>解</w:t>
      </w:r>
      <w:r>
        <w:rPr>
          <w:rFonts w:ascii="宋体" w:hAnsi="宋体"/>
          <w:color w:val="auto"/>
          <w:szCs w:val="21"/>
          <w:highlight w:val="none"/>
        </w:rPr>
        <w:t>决：</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hint="eastAsia" w:ascii="宋体" w:hAnsi="宋体"/>
          <w:color w:val="auto"/>
          <w:szCs w:val="21"/>
          <w:highlight w:val="none"/>
          <w:u w:val="single"/>
        </w:rPr>
        <w:t>项目所在地</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pPr>
        <w:spacing w:line="460" w:lineRule="exact"/>
        <w:ind w:firstLine="480" w:firstLineChars="200"/>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olor w:val="auto"/>
          <w:szCs w:val="21"/>
          <w:highlight w:val="none"/>
          <w:u w:val="single"/>
        </w:rPr>
        <w:t>项目所在地</w:t>
      </w:r>
      <w:r>
        <w:rPr>
          <w:rFonts w:ascii="宋体" w:hAnsi="宋体"/>
          <w:color w:val="auto"/>
          <w:szCs w:val="21"/>
          <w:highlight w:val="none"/>
          <w:u w:val="single"/>
        </w:rPr>
        <w:t xml:space="preserve">  </w:t>
      </w:r>
      <w:r>
        <w:rPr>
          <w:rFonts w:ascii="宋体" w:hAnsi="宋体"/>
          <w:color w:val="auto"/>
          <w:szCs w:val="21"/>
          <w:highlight w:val="none"/>
        </w:rPr>
        <w:t>人民法院起诉。</w:t>
      </w:r>
    </w:p>
    <w:p>
      <w:pPr>
        <w:pStyle w:val="6"/>
        <w:spacing w:line="460" w:lineRule="exact"/>
        <w:rPr>
          <w:color w:val="auto"/>
          <w:sz w:val="24"/>
          <w:szCs w:val="24"/>
          <w:highlight w:val="none"/>
        </w:rPr>
      </w:pPr>
      <w:bookmarkStart w:id="839" w:name="_Toc27773"/>
      <w:r>
        <w:rPr>
          <w:rFonts w:hint="eastAsia"/>
          <w:color w:val="auto"/>
          <w:sz w:val="24"/>
          <w:szCs w:val="24"/>
          <w:highlight w:val="none"/>
        </w:rPr>
        <w:t>18</w:t>
      </w:r>
      <w:r>
        <w:rPr>
          <w:color w:val="auto"/>
          <w:sz w:val="24"/>
          <w:szCs w:val="24"/>
          <w:highlight w:val="none"/>
        </w:rPr>
        <w:t xml:space="preserve">. </w:t>
      </w:r>
      <w:r>
        <w:rPr>
          <w:rFonts w:hint="eastAsia"/>
          <w:color w:val="auto"/>
          <w:sz w:val="24"/>
          <w:szCs w:val="24"/>
          <w:highlight w:val="none"/>
        </w:rPr>
        <w:t>其他</w:t>
      </w:r>
      <w:bookmarkEnd w:id="839"/>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18.1本合同经双方加盖公章，并由法定代表人签章或其授权的代理人签字方为有效。授权委托文件为本合同的一部分。本合同生效日期以双方中最后一方签字（或盖章）的日期为准。</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18.2本合同生效后，设计人负责将合同送项目所在地相关部门处备案，建设工程批准文件和城市规划管理部门批准文件不全时，发包方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应提供齐全；双方认为必要时，可办理公证。</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18.3双方因故需变更或终止本设计合同时，应提前15天书面通知对方，对本合同中的遗留问题取得一致意见，形成书面协议作为本合同附件。未达成协议前，本合同继续有效。</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18.4因发包方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原因要求中途停止设计工作的，支付给</w:t>
      </w:r>
      <w:r>
        <w:rPr>
          <w:rFonts w:hint="eastAsia" w:ascii="宋体" w:hAnsi="宋体"/>
          <w:color w:val="auto"/>
          <w:szCs w:val="21"/>
          <w:highlight w:val="none"/>
          <w:lang w:eastAsia="zh-CN"/>
        </w:rPr>
        <w:t>设计人</w:t>
      </w:r>
      <w:r>
        <w:rPr>
          <w:rFonts w:hint="eastAsia" w:ascii="宋体" w:hAnsi="宋体"/>
          <w:color w:val="auto"/>
          <w:szCs w:val="21"/>
          <w:highlight w:val="none"/>
        </w:rPr>
        <w:t>已完成设计工作的费用。同时，按本条18.3款办理，结束本工程双方合同关系。</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18.5本合同以设计人向发包方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提供本合同规定的全部工程设计文件，发包方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按本合同规定付清全部设计费之日起，终止本合同关系，本合同另有条款约定的除外。</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18.6本工程设计收费参考国家和当地现行收费标准执行。发包方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要求设计人超出国家主管部门规定的设计周期赶工提供设计图纸，</w:t>
      </w:r>
      <w:bookmarkStart w:id="840" w:name="_Hlk17458583"/>
      <w:r>
        <w:rPr>
          <w:rFonts w:hint="eastAsia" w:ascii="宋体" w:hAnsi="宋体"/>
          <w:color w:val="auto"/>
          <w:szCs w:val="21"/>
          <w:highlight w:val="none"/>
        </w:rPr>
        <w:t>赶工费已包含在设计费中，设计人不可另收取赶工费。</w:t>
      </w:r>
      <w:bookmarkEnd w:id="840"/>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18.7 施工图需经过发包方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、经发包方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聘请的专家技术审核通过以及施工图审查单位审核通过，取得图审合格书。</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18.8本工程要求设计人员在图纸会审、地基验槽、基础验收、主体验收、竣工验收等国家规定的各验收环节及时到达项目现场，涉及工程重大变更、重要技术方案论证、需要设计人员参加的重要会议等情况，设计需在收到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通知后按通知时间及时到达并解决问题，相关费用应含在设计费报价中，设计人未按通知要求及时到达项目现场的，按照5000元每次扣除违约金。</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18.9设计人应尽量减少二次设计，如果必须有二次设计部分，设计人须牵头有关厂家完成这些二次设计。</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18.10设计人应对外露区域的构件材质、做法、颜色等做出详细注释，其中包括但不限于：</w:t>
      </w:r>
    </w:p>
    <w:p>
      <w:pPr>
        <w:numPr>
          <w:ilvl w:val="0"/>
          <w:numId w:val="3"/>
        </w:numPr>
        <w:spacing w:line="460" w:lineRule="exact"/>
        <w:ind w:left="737" w:hanging="227"/>
        <w:rPr>
          <w:rFonts w:ascii="宋体" w:hAnsi="宋体"/>
          <w:color w:val="auto"/>
          <w:szCs w:val="21"/>
          <w:highlight w:val="none"/>
        </w:rPr>
      </w:pPr>
      <w:r>
        <w:rPr>
          <w:rFonts w:hint="eastAsia" w:ascii="宋体" w:hAnsi="宋体"/>
          <w:color w:val="auto"/>
          <w:szCs w:val="21"/>
          <w:highlight w:val="none"/>
        </w:rPr>
        <w:t>建筑设计中所有室外外露部位、外露构件的颜色、材质、规格、做法以及质量要求，例如外墙砖排砖图、外墙涂料分格图以及雨水管的颜色等等。</w:t>
      </w:r>
    </w:p>
    <w:p>
      <w:pPr>
        <w:numPr>
          <w:ilvl w:val="0"/>
          <w:numId w:val="3"/>
        </w:numPr>
        <w:spacing w:line="460" w:lineRule="exact"/>
        <w:ind w:left="737" w:hanging="227"/>
        <w:rPr>
          <w:rFonts w:ascii="宋体" w:hAnsi="宋体"/>
          <w:color w:val="auto"/>
          <w:szCs w:val="21"/>
          <w:highlight w:val="none"/>
        </w:rPr>
      </w:pPr>
      <w:r>
        <w:rPr>
          <w:rFonts w:hint="eastAsia" w:ascii="宋体" w:hAnsi="宋体"/>
          <w:color w:val="auto"/>
          <w:szCs w:val="21"/>
          <w:highlight w:val="none"/>
        </w:rPr>
        <w:t>建筑设计中所有室内装修暴露部位的颜色、材质、规格、做法以及质量要求。</w:t>
      </w:r>
    </w:p>
    <w:p>
      <w:pPr>
        <w:numPr>
          <w:ilvl w:val="0"/>
          <w:numId w:val="3"/>
        </w:numPr>
        <w:spacing w:line="460" w:lineRule="exact"/>
        <w:ind w:left="737" w:hanging="227"/>
        <w:rPr>
          <w:rFonts w:ascii="宋体" w:hAnsi="宋体"/>
          <w:color w:val="auto"/>
          <w:szCs w:val="21"/>
          <w:highlight w:val="none"/>
        </w:rPr>
      </w:pPr>
      <w:r>
        <w:rPr>
          <w:rFonts w:hint="eastAsia" w:ascii="宋体" w:hAnsi="宋体"/>
          <w:color w:val="auto"/>
          <w:szCs w:val="21"/>
          <w:highlight w:val="none"/>
        </w:rPr>
        <w:t>总图上所有外露区域、外露构件的颜色、材质、规格、做法以及质量要求，例如大门、围墙、绿化、景观、小品、车行道、人行道、室外电箱柜、室外照明灯杆等等。</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18.11以上涉及的材料封样指标和概念图片都要设计人提供技术支持。</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18.12所有变更新版本的图纸必须标注清楚变更版本号，并在变更的图纸中就主要变更内容做出说明。</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18.13设计人不得以任何理由，拖延图纸的编制和修改，影响进度。</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18.14设计人员要求</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（1）应根据设计任务建立项目组，从组织上保证投入的人力、物力能满足设计开展的需要，保证设计工作的连续性和外部条件接口衔接的连贯性。</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（2）在设计高峰或发包方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认为有必要时，设计人必须集中力量确保设计进度。</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3）设计人应指定一名主要设计人员（相关专业，中级以上职称）作为设计代表常驻现场，服务于项目建设的始终，并根据项目建设进程的推进和需要加派驻场设计人员。设计人应自行承担所有驻场人员的生活、办公、食宿和交通费等。</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（4）项目设计负责人、专业设计负责人、驻场设计代表总负责人、驻场设计代表的经验、能力和健康状况应能够胜任所承担任务的设计、组织、计划、协调工作。</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（5）设计人须向发包方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报送项目设计负责人、专业设计负责人、其他参与设计工作的人员的姓名、年龄、学历、专业、职称、职务、相关经历和主要技术成果以及在本合同约定项目中负责的设计任务等资料。</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（6）设计人须向发包方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报送驻场设计代表负责人、驻场设计代表人员的姓名、年龄、学历、专业、职称、职务、相关经历和主要技术成果以及其驻场授权工作范围、驻场时间安排等资料。</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（7）设计人须向发包方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报送一名报建责任人，全程负责跟踪协调项目报建工作，并负责处理报建手续。</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（8）发包方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认为设计负责人、专业设计负责人、驻场设计代表总负责人、驻场设计代表不称职时，有权向设计人发出书面更换人员通知，设计人应当在收到发包方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的书面通知后5天内更换，更换人员的职务、资历、资格不得低于本合同相应条款的要求，且更换人员须先经过发包方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确认。若设计人对发包方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要求更换人员有异议时，可申请复议一次，若经复议后发包方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仍然要求更换，则设计人应无条件进行更换，否则视设计人该人员从发包方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发出更换通知的时间开始擅自离岗。</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（9）当发包方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认为设计人的设计人员、驻场人员及管理服务人员的数量、专业水平、专业配套等达不到设计所需时，发包方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有权要求设计人更换及补充相关人员，直至满足设计工作要求为止，否则发包方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有权扣减设计费直至解除合同等。</w:t>
      </w:r>
    </w:p>
    <w:p>
      <w:pPr>
        <w:pStyle w:val="36"/>
        <w:spacing w:line="460" w:lineRule="exact"/>
        <w:ind w:firstLine="480" w:firstLineChars="200"/>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（10）设计人应当按</w:t>
      </w:r>
      <w:r>
        <w:rPr>
          <w:rFonts w:hint="eastAsia" w:ascii="宋体" w:hAnsi="宋体" w:eastAsiaTheme="minorEastAsia" w:cstheme="minorBidi"/>
          <w:color w:val="auto"/>
          <w:kern w:val="2"/>
          <w:sz w:val="24"/>
          <w:szCs w:val="21"/>
          <w:highlight w:val="none"/>
          <w:lang w:val="en-US" w:eastAsia="zh-CN" w:bidi="ar-SA"/>
        </w:rPr>
        <w:t>发包方及项目业主</w:t>
      </w:r>
      <w:r>
        <w:rPr>
          <w:rFonts w:hint="eastAsia" w:ascii="宋体" w:hAnsi="宋体" w:eastAsia="宋体" w:cs="Times New Roman"/>
          <w:color w:val="auto"/>
          <w:kern w:val="2"/>
          <w:sz w:val="24"/>
          <w:szCs w:val="24"/>
          <w:highlight w:val="none"/>
        </w:rPr>
        <w:t>要求及时参加工程验收、现场问题处理、设计例会、评审会议、工程例会及各项专题会议、汇报等会议，设计人迟到或无故缺席的，</w:t>
      </w:r>
      <w:r>
        <w:rPr>
          <w:rFonts w:hint="eastAsia" w:ascii="宋体" w:hAnsi="宋体" w:eastAsiaTheme="minorEastAsia" w:cstheme="minorBidi"/>
          <w:color w:val="auto"/>
          <w:kern w:val="2"/>
          <w:sz w:val="24"/>
          <w:szCs w:val="21"/>
          <w:highlight w:val="none"/>
          <w:lang w:val="en-US" w:eastAsia="zh-CN" w:bidi="ar-SA"/>
        </w:rPr>
        <w:t>发包方及项目业主</w:t>
      </w:r>
      <w:r>
        <w:rPr>
          <w:rFonts w:hint="eastAsia" w:ascii="宋体" w:hAnsi="宋体" w:eastAsia="宋体" w:cs="Times New Roman"/>
          <w:color w:val="auto"/>
          <w:kern w:val="2"/>
          <w:sz w:val="24"/>
          <w:szCs w:val="24"/>
          <w:highlight w:val="none"/>
        </w:rPr>
        <w:t>将视情节轻重对设计人每次违约按500-10000元/次在设计费中扣减。</w:t>
      </w:r>
    </w:p>
    <w:p>
      <w:pPr>
        <w:pStyle w:val="36"/>
        <w:spacing w:line="460" w:lineRule="exact"/>
        <w:ind w:firstLine="480" w:firstLineChars="200"/>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rPr>
        <w:t>（11）依据合同规定因设计人违约而造成的违约金，设计人在收到</w:t>
      </w:r>
      <w:r>
        <w:rPr>
          <w:rFonts w:hint="eastAsia" w:ascii="宋体" w:hAnsi="宋体" w:eastAsiaTheme="minorEastAsia" w:cstheme="minorBidi"/>
          <w:color w:val="auto"/>
          <w:kern w:val="2"/>
          <w:sz w:val="24"/>
          <w:szCs w:val="21"/>
          <w:highlight w:val="none"/>
          <w:lang w:val="en-US" w:eastAsia="zh-CN" w:bidi="ar-SA"/>
        </w:rPr>
        <w:t>发包方及项目业主</w:t>
      </w:r>
      <w:r>
        <w:rPr>
          <w:rFonts w:hint="eastAsia" w:ascii="宋体" w:hAnsi="宋体" w:eastAsia="宋体" w:cs="Times New Roman"/>
          <w:color w:val="auto"/>
          <w:kern w:val="2"/>
          <w:sz w:val="24"/>
          <w:szCs w:val="24"/>
          <w:highlight w:val="none"/>
        </w:rPr>
        <w:t>违约通知后</w:t>
      </w:r>
      <w:r>
        <w:rPr>
          <w:rFonts w:ascii="宋体" w:hAnsi="宋体" w:eastAsia="宋体" w:cs="Times New Roman"/>
          <w:color w:val="auto"/>
          <w:kern w:val="2"/>
          <w:sz w:val="24"/>
          <w:szCs w:val="24"/>
          <w:highlight w:val="none"/>
        </w:rPr>
        <w:t>10</w:t>
      </w:r>
      <w:r>
        <w:rPr>
          <w:rFonts w:hint="eastAsia" w:ascii="宋体" w:hAnsi="宋体" w:eastAsia="宋体" w:cs="Times New Roman"/>
          <w:color w:val="auto"/>
          <w:kern w:val="2"/>
          <w:sz w:val="24"/>
          <w:szCs w:val="24"/>
          <w:highlight w:val="none"/>
        </w:rPr>
        <w:t>天向</w:t>
      </w:r>
      <w:r>
        <w:rPr>
          <w:rFonts w:hint="eastAsia" w:ascii="宋体" w:hAnsi="宋体" w:eastAsiaTheme="minorEastAsia" w:cstheme="minorBidi"/>
          <w:color w:val="auto"/>
          <w:kern w:val="2"/>
          <w:sz w:val="24"/>
          <w:szCs w:val="21"/>
          <w:highlight w:val="none"/>
          <w:lang w:val="en-US" w:eastAsia="zh-CN" w:bidi="ar-SA"/>
        </w:rPr>
        <w:t>发包方及项目业主</w:t>
      </w:r>
      <w:r>
        <w:rPr>
          <w:rFonts w:hint="eastAsia" w:ascii="宋体" w:hAnsi="宋体" w:eastAsia="宋体" w:cs="Times New Roman"/>
          <w:color w:val="auto"/>
          <w:kern w:val="2"/>
          <w:sz w:val="24"/>
          <w:szCs w:val="24"/>
          <w:highlight w:val="none"/>
        </w:rPr>
        <w:t>支付违约金，逾期不支付违约金</w:t>
      </w:r>
      <w:r>
        <w:rPr>
          <w:rFonts w:hint="eastAsia" w:ascii="宋体" w:hAnsi="宋体" w:eastAsiaTheme="minorEastAsia" w:cstheme="minorBidi"/>
          <w:color w:val="auto"/>
          <w:kern w:val="2"/>
          <w:sz w:val="24"/>
          <w:szCs w:val="21"/>
          <w:highlight w:val="none"/>
          <w:lang w:val="en-US" w:eastAsia="zh-CN" w:bidi="ar-SA"/>
        </w:rPr>
        <w:t>发包方及项目业主</w:t>
      </w:r>
      <w:r>
        <w:rPr>
          <w:rFonts w:hint="eastAsia" w:ascii="宋体" w:hAnsi="宋体" w:eastAsia="宋体" w:cs="Times New Roman"/>
          <w:color w:val="auto"/>
          <w:kern w:val="2"/>
          <w:sz w:val="24"/>
          <w:szCs w:val="24"/>
          <w:highlight w:val="none"/>
        </w:rPr>
        <w:t>将按双倍从应付设计费中扣减</w:t>
      </w:r>
      <w:r>
        <w:rPr>
          <w:rFonts w:ascii="宋体" w:hAnsi="宋体" w:eastAsia="宋体" w:cs="Times New Roman"/>
          <w:color w:val="auto"/>
          <w:kern w:val="2"/>
          <w:sz w:val="24"/>
          <w:szCs w:val="24"/>
          <w:highlight w:val="none"/>
        </w:rPr>
        <w:t>。</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18.15驻场设计:设计阶段根据工程建设的需要及发包方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的要求，相关专业人员应于发包方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指定场所开展设计，相关费用包含在设计费中。</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（1）为便于发包方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与设计人及时沟通及协调，以保证设计人的设计成果文件能更好地体现发包方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的建设意图，设计人应根据发包方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的要求，在指定的地点投入本合同约定的专业人员、设备及设施，实施本合同工程的设计工作。</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（2）设计人驻场设计人员应满足招标文件及合同条款的相关要求，并全部统一纳入发包方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的统一管理，其出勤、休假等考勤由发包方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负责。设计人驻场设计人员只为本合同工程服务，不得再参与其他工作。驻场设计人员要求每月驻场不得少于20天，特殊情况需经发包方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同意，否则按1000元/天支付违约金。</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（3）设计人驻场设计人员的名单须在进场前提交发包方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审核，设计人驻场设计组的人员数量、专业水平、专业配套以及设备设施须满足设计质量与进度的需要。发包方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有权根据实际情况在设计实施的过程中对设计人的驻场人员进行适当调整。</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（4）设计人应保证驻场人员的稳定性，原则在驻场期间上不得更换，确须更换的应向发包方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提出书面报告且征得同意后方可更换。</w:t>
      </w:r>
    </w:p>
    <w:p>
      <w:pPr>
        <w:pStyle w:val="36"/>
        <w:spacing w:line="460" w:lineRule="exact"/>
        <w:ind w:firstLine="480" w:firstLineChars="200"/>
        <w:rPr>
          <w:rFonts w:ascii="宋体" w:hAnsi="宋体"/>
          <w:color w:val="auto"/>
          <w:sz w:val="24"/>
          <w:szCs w:val="24"/>
          <w:highlight w:val="none"/>
        </w:rPr>
      </w:pPr>
      <w:r>
        <w:rPr>
          <w:rFonts w:ascii="宋体" w:hAnsi="宋体" w:eastAsia="宋体" w:cs="Times New Roman"/>
          <w:color w:val="auto"/>
          <w:kern w:val="2"/>
          <w:sz w:val="24"/>
          <w:szCs w:val="24"/>
          <w:highlight w:val="none"/>
        </w:rPr>
        <w:t>18.</w:t>
      </w:r>
      <w:r>
        <w:rPr>
          <w:rFonts w:hint="eastAsia" w:ascii="宋体" w:hAnsi="宋体" w:eastAsia="宋体" w:cs="Times New Roman"/>
          <w:color w:val="auto"/>
          <w:kern w:val="2"/>
          <w:sz w:val="24"/>
          <w:szCs w:val="24"/>
          <w:highlight w:val="none"/>
        </w:rPr>
        <w:t>1</w:t>
      </w:r>
      <w:r>
        <w:rPr>
          <w:rFonts w:ascii="宋体" w:hAnsi="宋体" w:eastAsia="宋体" w:cs="Times New Roman"/>
          <w:color w:val="auto"/>
          <w:kern w:val="2"/>
          <w:sz w:val="24"/>
          <w:szCs w:val="24"/>
          <w:highlight w:val="none"/>
        </w:rPr>
        <w:t>6</w:t>
      </w:r>
      <w:r>
        <w:rPr>
          <w:rFonts w:hint="eastAsia" w:ascii="宋体" w:hAnsi="宋体" w:eastAsia="宋体" w:cs="Times New Roman"/>
          <w:color w:val="auto"/>
          <w:kern w:val="2"/>
          <w:sz w:val="24"/>
          <w:szCs w:val="24"/>
          <w:highlight w:val="none"/>
          <w:lang w:val="en-US" w:eastAsia="zh-CN"/>
        </w:rPr>
        <w:t xml:space="preserve"> </w:t>
      </w:r>
      <w:r>
        <w:rPr>
          <w:rFonts w:hint="eastAsia" w:ascii="宋体" w:hAnsi="宋体" w:eastAsia="宋体" w:cs="Times New Roman"/>
          <w:color w:val="auto"/>
          <w:kern w:val="2"/>
          <w:sz w:val="24"/>
          <w:szCs w:val="24"/>
          <w:highlight w:val="none"/>
        </w:rPr>
        <w:t>任何因设计人原因导致</w:t>
      </w:r>
      <w:r>
        <w:rPr>
          <w:rFonts w:hint="eastAsia" w:ascii="宋体" w:hAnsi="宋体" w:eastAsiaTheme="minorEastAsia" w:cstheme="minorBidi"/>
          <w:color w:val="auto"/>
          <w:kern w:val="2"/>
          <w:sz w:val="24"/>
          <w:szCs w:val="21"/>
          <w:highlight w:val="none"/>
          <w:lang w:val="en-US" w:eastAsia="zh-CN" w:bidi="ar-SA"/>
        </w:rPr>
        <w:t>发包方</w:t>
      </w:r>
      <w:r>
        <w:rPr>
          <w:rFonts w:hint="eastAsia" w:ascii="宋体" w:hAnsi="宋体" w:eastAsia="宋体" w:cs="Times New Roman"/>
          <w:color w:val="auto"/>
          <w:kern w:val="2"/>
          <w:sz w:val="24"/>
          <w:szCs w:val="24"/>
          <w:highlight w:val="none"/>
        </w:rPr>
        <w:t>对</w:t>
      </w:r>
      <w:r>
        <w:rPr>
          <w:rFonts w:hint="eastAsia" w:ascii="宋体" w:hAnsi="宋体" w:eastAsia="宋体" w:cs="Times New Roman"/>
          <w:color w:val="auto"/>
          <w:kern w:val="2"/>
          <w:sz w:val="24"/>
          <w:szCs w:val="24"/>
          <w:highlight w:val="none"/>
          <w:lang w:val="en-US" w:eastAsia="zh-CN"/>
        </w:rPr>
        <w:t>项目</w:t>
      </w:r>
      <w:r>
        <w:rPr>
          <w:rFonts w:hint="eastAsia" w:ascii="宋体" w:hAnsi="宋体" w:eastAsia="宋体" w:cs="Times New Roman"/>
          <w:color w:val="auto"/>
          <w:kern w:val="2"/>
          <w:sz w:val="24"/>
          <w:szCs w:val="24"/>
          <w:highlight w:val="none"/>
        </w:rPr>
        <w:t>业主承担责任的，</w:t>
      </w:r>
      <w:r>
        <w:rPr>
          <w:rFonts w:hint="eastAsia" w:ascii="宋体" w:hAnsi="宋体" w:eastAsiaTheme="minorEastAsia" w:cstheme="minorBidi"/>
          <w:color w:val="auto"/>
          <w:kern w:val="2"/>
          <w:sz w:val="24"/>
          <w:szCs w:val="21"/>
          <w:highlight w:val="none"/>
          <w:lang w:val="en-US" w:eastAsia="zh-CN" w:bidi="ar-SA"/>
        </w:rPr>
        <w:t>发包方及项目业主</w:t>
      </w:r>
      <w:r>
        <w:rPr>
          <w:rFonts w:hint="eastAsia" w:ascii="宋体" w:hAnsi="宋体" w:eastAsia="宋体" w:cs="Times New Roman"/>
          <w:color w:val="auto"/>
          <w:kern w:val="2"/>
          <w:sz w:val="24"/>
          <w:szCs w:val="24"/>
          <w:highlight w:val="none"/>
        </w:rPr>
        <w:t>有权要求设计人赔偿因此造成的全部损失，并于</w:t>
      </w:r>
      <w:r>
        <w:rPr>
          <w:rFonts w:hint="eastAsia" w:ascii="宋体" w:hAnsi="宋体" w:eastAsiaTheme="minorEastAsia" w:cstheme="minorBidi"/>
          <w:color w:val="auto"/>
          <w:kern w:val="2"/>
          <w:sz w:val="24"/>
          <w:szCs w:val="21"/>
          <w:highlight w:val="none"/>
          <w:lang w:val="en-US" w:eastAsia="zh-CN" w:bidi="ar-SA"/>
        </w:rPr>
        <w:t>发包方及项目业主</w:t>
      </w:r>
      <w:r>
        <w:rPr>
          <w:rFonts w:hint="eastAsia" w:ascii="宋体" w:hAnsi="宋体" w:eastAsia="宋体" w:cs="Times New Roman"/>
          <w:color w:val="auto"/>
          <w:kern w:val="2"/>
          <w:sz w:val="24"/>
          <w:szCs w:val="24"/>
          <w:highlight w:val="none"/>
        </w:rPr>
        <w:t>收到业主违约索赔之日起</w:t>
      </w:r>
      <w:r>
        <w:rPr>
          <w:rFonts w:ascii="宋体" w:hAnsi="宋体" w:eastAsia="宋体" w:cs="Times New Roman"/>
          <w:color w:val="auto"/>
          <w:kern w:val="2"/>
          <w:sz w:val="24"/>
          <w:szCs w:val="24"/>
          <w:highlight w:val="none"/>
        </w:rPr>
        <w:t>10</w:t>
      </w:r>
      <w:r>
        <w:rPr>
          <w:rFonts w:hint="eastAsia" w:ascii="宋体" w:hAnsi="宋体" w:eastAsia="宋体" w:cs="Times New Roman"/>
          <w:color w:val="auto"/>
          <w:kern w:val="2"/>
          <w:sz w:val="24"/>
          <w:szCs w:val="24"/>
          <w:highlight w:val="none"/>
        </w:rPr>
        <w:t>日内，设计人向</w:t>
      </w:r>
      <w:r>
        <w:rPr>
          <w:rFonts w:hint="eastAsia" w:ascii="宋体" w:hAnsi="宋体" w:eastAsiaTheme="minorEastAsia" w:cstheme="minorBidi"/>
          <w:color w:val="auto"/>
          <w:kern w:val="2"/>
          <w:sz w:val="24"/>
          <w:szCs w:val="21"/>
          <w:highlight w:val="none"/>
          <w:lang w:val="en-US" w:eastAsia="zh-CN" w:bidi="ar-SA"/>
        </w:rPr>
        <w:t>发包方及项目业主</w:t>
      </w:r>
      <w:r>
        <w:rPr>
          <w:rFonts w:hint="eastAsia" w:ascii="宋体" w:hAnsi="宋体" w:eastAsia="宋体" w:cs="Times New Roman"/>
          <w:color w:val="auto"/>
          <w:kern w:val="2"/>
          <w:sz w:val="24"/>
          <w:szCs w:val="24"/>
          <w:highlight w:val="none"/>
        </w:rPr>
        <w:t>支付等额金额，否则，</w:t>
      </w:r>
      <w:r>
        <w:rPr>
          <w:rFonts w:hint="eastAsia" w:ascii="宋体" w:hAnsi="宋体" w:eastAsiaTheme="minorEastAsia" w:cstheme="minorBidi"/>
          <w:color w:val="auto"/>
          <w:kern w:val="2"/>
          <w:sz w:val="24"/>
          <w:szCs w:val="21"/>
          <w:highlight w:val="none"/>
          <w:lang w:val="en-US" w:eastAsia="zh-CN" w:bidi="ar-SA"/>
        </w:rPr>
        <w:t>发包方及项目业主</w:t>
      </w:r>
      <w:r>
        <w:rPr>
          <w:rFonts w:hint="eastAsia" w:ascii="宋体" w:hAnsi="宋体" w:eastAsia="宋体" w:cs="Times New Roman"/>
          <w:color w:val="auto"/>
          <w:kern w:val="2"/>
          <w:sz w:val="24"/>
          <w:szCs w:val="24"/>
          <w:highlight w:val="none"/>
        </w:rPr>
        <w:t>有权从应付给设计人的任意一笔款项中直接双倍扣除。</w:t>
      </w: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18.17未约定设计人违约情形所适用的违约金标准的，设计人应赔偿</w:t>
      </w:r>
      <w:r>
        <w:rPr>
          <w:rFonts w:hint="eastAsia" w:ascii="宋体" w:hAnsi="宋体"/>
          <w:color w:val="auto"/>
          <w:szCs w:val="21"/>
          <w:highlight w:val="none"/>
          <w:lang w:val="en-US" w:eastAsia="zh-CN"/>
        </w:rPr>
        <w:t>发包方及项目业主</w:t>
      </w:r>
      <w:r>
        <w:rPr>
          <w:rFonts w:hint="eastAsia" w:ascii="宋体" w:hAnsi="宋体"/>
          <w:color w:val="auto"/>
          <w:szCs w:val="21"/>
          <w:highlight w:val="none"/>
        </w:rPr>
        <w:t>的全部损失，包括但不限于可得利益损失、律师费、仲裁/诉讼费、保全费、鉴定费、评估费等实现债权的费用等。</w:t>
      </w:r>
    </w:p>
    <w:p>
      <w:pPr>
        <w:pStyle w:val="36"/>
        <w:rPr>
          <w:color w:val="auto"/>
          <w:highlight w:val="none"/>
        </w:rPr>
      </w:pPr>
    </w:p>
    <w:p>
      <w:pPr>
        <w:spacing w:line="460" w:lineRule="exact"/>
        <w:ind w:left="58" w:leftChars="24" w:firstLine="480" w:firstLineChars="200"/>
        <w:rPr>
          <w:rFonts w:ascii="宋体" w:hAnsi="宋体"/>
          <w:color w:val="auto"/>
          <w:szCs w:val="21"/>
          <w:highlight w:val="none"/>
        </w:rPr>
      </w:pPr>
      <w:r>
        <w:rPr>
          <w:rFonts w:hint="eastAsia" w:ascii="宋体" w:hAnsi="宋体"/>
          <w:color w:val="auto"/>
          <w:szCs w:val="21"/>
          <w:highlight w:val="none"/>
        </w:rPr>
        <w:t xml:space="preserve">                                                                                                                                                        </w:t>
      </w:r>
    </w:p>
    <w:p>
      <w:pPr>
        <w:spacing w:line="460" w:lineRule="exact"/>
        <w:rPr>
          <w:rFonts w:ascii="宋体" w:hAnsi="宋体"/>
          <w:b/>
          <w:bCs/>
          <w:color w:val="auto"/>
          <w:szCs w:val="21"/>
          <w:highlight w:val="none"/>
        </w:rPr>
      </w:pPr>
      <w:r>
        <w:rPr>
          <w:rFonts w:hint="eastAsia" w:ascii="宋体" w:hAnsi="宋体"/>
          <w:b/>
          <w:bCs/>
          <w:color w:val="auto"/>
          <w:szCs w:val="21"/>
          <w:highlight w:val="none"/>
        </w:rPr>
        <w:t>附件</w:t>
      </w:r>
    </w:p>
    <w:p>
      <w:pPr>
        <w:spacing w:line="460" w:lineRule="exact"/>
        <w:rPr>
          <w:rFonts w:ascii="宋体" w:hAnsi="宋体"/>
          <w:color w:val="auto"/>
          <w:szCs w:val="21"/>
          <w:highlight w:val="none"/>
        </w:rPr>
      </w:pPr>
      <w:r>
        <w:rPr>
          <w:rFonts w:hint="eastAsia" w:ascii="宋体" w:hAnsi="宋体"/>
          <w:color w:val="auto"/>
          <w:szCs w:val="21"/>
          <w:highlight w:val="none"/>
        </w:rPr>
        <w:t>附件1：工程设计范围、阶段与服务内容</w:t>
      </w:r>
    </w:p>
    <w:p>
      <w:pPr>
        <w:spacing w:line="460" w:lineRule="exact"/>
        <w:rPr>
          <w:rFonts w:ascii="宋体" w:hAnsi="宋体"/>
          <w:color w:val="auto"/>
          <w:szCs w:val="21"/>
          <w:highlight w:val="none"/>
        </w:rPr>
      </w:pPr>
      <w:r>
        <w:rPr>
          <w:rFonts w:hint="eastAsia" w:ascii="宋体" w:hAnsi="宋体"/>
          <w:color w:val="auto"/>
          <w:szCs w:val="21"/>
          <w:highlight w:val="none"/>
        </w:rPr>
        <w:t>附件2：</w:t>
      </w:r>
      <w:r>
        <w:rPr>
          <w:rFonts w:hint="eastAsia" w:ascii="宋体" w:hAnsi="宋体"/>
          <w:color w:val="auto"/>
          <w:szCs w:val="21"/>
          <w:highlight w:val="none"/>
          <w:lang w:eastAsia="zh-CN"/>
        </w:rPr>
        <w:t>发包方</w:t>
      </w:r>
      <w:r>
        <w:rPr>
          <w:rFonts w:hint="eastAsia" w:ascii="宋体" w:hAnsi="宋体"/>
          <w:color w:val="auto"/>
          <w:szCs w:val="21"/>
          <w:highlight w:val="none"/>
        </w:rPr>
        <w:t>向设计人提交的有关资料及文件一览表</w:t>
      </w:r>
    </w:p>
    <w:p>
      <w:pPr>
        <w:spacing w:line="460" w:lineRule="exact"/>
        <w:rPr>
          <w:rFonts w:ascii="宋体" w:hAnsi="宋体"/>
          <w:color w:val="auto"/>
          <w:szCs w:val="21"/>
          <w:highlight w:val="none"/>
        </w:rPr>
      </w:pPr>
      <w:r>
        <w:rPr>
          <w:rFonts w:hint="eastAsia" w:ascii="宋体" w:hAnsi="宋体"/>
          <w:color w:val="auto"/>
          <w:szCs w:val="21"/>
          <w:highlight w:val="none"/>
        </w:rPr>
        <w:t>附件3：设计人向</w:t>
      </w:r>
      <w:r>
        <w:rPr>
          <w:rFonts w:hint="eastAsia" w:ascii="宋体" w:hAnsi="宋体"/>
          <w:color w:val="auto"/>
          <w:szCs w:val="21"/>
          <w:highlight w:val="none"/>
          <w:lang w:eastAsia="zh-CN"/>
        </w:rPr>
        <w:t>发包方</w:t>
      </w:r>
      <w:r>
        <w:rPr>
          <w:rFonts w:hint="eastAsia" w:ascii="宋体" w:hAnsi="宋体"/>
          <w:color w:val="auto"/>
          <w:szCs w:val="21"/>
          <w:highlight w:val="none"/>
        </w:rPr>
        <w:t>交付的工程设计文件目录</w:t>
      </w:r>
    </w:p>
    <w:p>
      <w:pPr>
        <w:spacing w:line="460" w:lineRule="exact"/>
        <w:rPr>
          <w:rFonts w:ascii="宋体" w:hAnsi="宋体"/>
          <w:color w:val="auto"/>
          <w:szCs w:val="21"/>
          <w:highlight w:val="none"/>
        </w:rPr>
      </w:pPr>
      <w:r>
        <w:rPr>
          <w:rFonts w:hint="eastAsia" w:ascii="宋体" w:hAnsi="宋体"/>
          <w:color w:val="auto"/>
          <w:szCs w:val="21"/>
          <w:highlight w:val="none"/>
        </w:rPr>
        <w:t>附件4：设计人主要设计人员表</w:t>
      </w:r>
    </w:p>
    <w:p>
      <w:pPr>
        <w:spacing w:line="460" w:lineRule="exact"/>
        <w:rPr>
          <w:rFonts w:ascii="宋体" w:hAnsi="宋体"/>
          <w:color w:val="auto"/>
          <w:szCs w:val="21"/>
          <w:highlight w:val="none"/>
        </w:rPr>
      </w:pPr>
      <w:r>
        <w:rPr>
          <w:rFonts w:hint="eastAsia" w:ascii="宋体" w:hAnsi="宋体"/>
          <w:color w:val="auto"/>
          <w:szCs w:val="21"/>
          <w:highlight w:val="none"/>
        </w:rPr>
        <w:t>附件5: 设计进度表</w:t>
      </w:r>
    </w:p>
    <w:p>
      <w:pPr>
        <w:spacing w:line="460" w:lineRule="exact"/>
        <w:rPr>
          <w:rFonts w:ascii="宋体" w:hAnsi="宋体"/>
          <w:color w:val="auto"/>
          <w:szCs w:val="21"/>
          <w:highlight w:val="none"/>
        </w:rPr>
      </w:pPr>
      <w:r>
        <w:rPr>
          <w:rFonts w:hint="eastAsia" w:ascii="宋体" w:hAnsi="宋体"/>
          <w:color w:val="auto"/>
          <w:szCs w:val="21"/>
          <w:highlight w:val="none"/>
        </w:rPr>
        <w:t>附件6: 设计费明细及支付方式</w:t>
      </w:r>
    </w:p>
    <w:p>
      <w:pPr>
        <w:spacing w:line="460" w:lineRule="exact"/>
        <w:rPr>
          <w:rFonts w:ascii="宋体" w:hAnsi="宋体"/>
          <w:color w:val="auto"/>
          <w:sz w:val="30"/>
          <w:szCs w:val="32"/>
          <w:highlight w:val="none"/>
        </w:rPr>
      </w:pPr>
      <w:r>
        <w:rPr>
          <w:rFonts w:hint="eastAsia" w:ascii="宋体" w:hAnsi="宋体"/>
          <w:color w:val="auto"/>
          <w:szCs w:val="21"/>
          <w:highlight w:val="none"/>
        </w:rPr>
        <w:t>附件7: 设计变更计费依据和方</w:t>
      </w:r>
    </w:p>
    <w:p>
      <w:pPr>
        <w:spacing w:line="360" w:lineRule="auto"/>
        <w:rPr>
          <w:rFonts w:ascii="宋体" w:hAnsi="宋体"/>
          <w:color w:val="auto"/>
          <w:sz w:val="30"/>
          <w:szCs w:val="32"/>
          <w:highlight w:val="none"/>
        </w:rPr>
      </w:pPr>
    </w:p>
    <w:p>
      <w:pPr>
        <w:spacing w:line="360" w:lineRule="auto"/>
        <w:rPr>
          <w:rFonts w:ascii="宋体" w:hAnsi="宋体"/>
          <w:color w:val="auto"/>
          <w:sz w:val="30"/>
          <w:szCs w:val="32"/>
          <w:highlight w:val="none"/>
        </w:rPr>
      </w:pPr>
    </w:p>
    <w:p>
      <w:pPr>
        <w:spacing w:line="360" w:lineRule="auto"/>
        <w:rPr>
          <w:rFonts w:ascii="宋体" w:hAnsi="宋体"/>
          <w:b/>
          <w:color w:val="auto"/>
          <w:sz w:val="30"/>
          <w:szCs w:val="32"/>
          <w:highlight w:val="none"/>
        </w:rPr>
      </w:pPr>
      <w:r>
        <w:rPr>
          <w:rFonts w:hint="eastAsia" w:ascii="宋体" w:hAnsi="宋体"/>
          <w:color w:val="auto"/>
          <w:sz w:val="30"/>
          <w:szCs w:val="32"/>
          <w:highlight w:val="none"/>
        </w:rPr>
        <w:br w:type="page"/>
      </w:r>
      <w:bookmarkStart w:id="841" w:name="_Toc278231956"/>
      <w:bookmarkStart w:id="842" w:name="_Toc278309716"/>
      <w:r>
        <w:rPr>
          <w:rStyle w:val="55"/>
          <w:rFonts w:hint="eastAsia" w:ascii="宋体" w:hAnsi="宋体" w:eastAsia="宋体"/>
          <w:color w:val="auto"/>
          <w:highlight w:val="none"/>
        </w:rPr>
        <w:t>附件1</w:t>
      </w:r>
    </w:p>
    <w:p>
      <w:pPr>
        <w:spacing w:line="440" w:lineRule="exact"/>
        <w:jc w:val="center"/>
        <w:rPr>
          <w:rFonts w:ascii="宋体" w:hAnsi="宋体"/>
          <w:color w:val="auto"/>
          <w:sz w:val="28"/>
          <w:szCs w:val="28"/>
          <w:highlight w:val="none"/>
        </w:rPr>
      </w:pPr>
      <w:r>
        <w:rPr>
          <w:rFonts w:hint="eastAsia" w:ascii="宋体" w:hAnsi="宋体"/>
          <w:color w:val="auto"/>
          <w:sz w:val="28"/>
          <w:szCs w:val="28"/>
          <w:highlight w:val="none"/>
        </w:rPr>
        <w:t>工程设计范围、阶段与服务内容</w:t>
      </w:r>
      <w:bookmarkEnd w:id="841"/>
      <w:bookmarkEnd w:id="842"/>
    </w:p>
    <w:p>
      <w:pPr>
        <w:spacing w:line="400" w:lineRule="exact"/>
        <w:ind w:firstLine="480" w:firstLineChars="200"/>
        <w:rPr>
          <w:rFonts w:ascii="宋体" w:hAnsi="宋体"/>
          <w:color w:val="auto"/>
          <w:sz w:val="24"/>
          <w:highlight w:val="none"/>
        </w:rPr>
      </w:pPr>
    </w:p>
    <w:p>
      <w:pPr>
        <w:spacing w:line="460" w:lineRule="exact"/>
        <w:ind w:firstLine="482" w:firstLineChars="200"/>
        <w:rPr>
          <w:rFonts w:ascii="宋体" w:hAnsi="宋体"/>
          <w:color w:val="auto"/>
          <w:szCs w:val="21"/>
          <w:highlight w:val="none"/>
        </w:rPr>
      </w:pPr>
      <w:r>
        <w:rPr>
          <w:rFonts w:hint="eastAsia" w:ascii="宋体" w:hAnsi="宋体"/>
          <w:b/>
          <w:color w:val="auto"/>
          <w:szCs w:val="21"/>
          <w:highlight w:val="none"/>
        </w:rPr>
        <w:t>一、本工程设计范围</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设计范围：</w:t>
      </w:r>
      <w:r>
        <w:rPr>
          <w:rFonts w:hint="eastAsia" w:ascii="宋体" w:hAnsi="宋体"/>
          <w:color w:val="auto"/>
          <w:szCs w:val="21"/>
          <w:highlight w:val="none"/>
          <w:lang w:val="en-US" w:eastAsia="zh-CN"/>
        </w:rPr>
        <w:t>岭南师范学院新校区（湖光校区）建设项目（首期）第二阶段</w:t>
      </w:r>
      <w:r>
        <w:rPr>
          <w:rFonts w:hint="eastAsia" w:ascii="宋体" w:hAnsi="宋体"/>
          <w:color w:val="auto"/>
          <w:szCs w:val="21"/>
          <w:highlight w:val="none"/>
        </w:rPr>
        <w:t>建筑和构筑物的施工图设计（包括建筑、结构、给排水、电气、消防和暖通专业、绿化景观工程、室内装饰、建筑智能化工程、标识标牌、红线内市政道路与管线工程等施工图设计）。包括但不限于各项报建、施工阶段的设计服务。</w:t>
      </w:r>
    </w:p>
    <w:p>
      <w:pPr>
        <w:spacing w:line="460" w:lineRule="exact"/>
        <w:ind w:firstLine="482" w:firstLineChars="200"/>
        <w:rPr>
          <w:rFonts w:ascii="宋体" w:hAnsi="宋体"/>
          <w:color w:val="auto"/>
          <w:szCs w:val="21"/>
          <w:highlight w:val="none"/>
        </w:rPr>
      </w:pPr>
      <w:r>
        <w:rPr>
          <w:rFonts w:hint="eastAsia" w:ascii="宋体" w:hAnsi="宋体"/>
          <w:b/>
          <w:color w:val="auto"/>
          <w:szCs w:val="21"/>
          <w:highlight w:val="none"/>
        </w:rPr>
        <w:t>二、本工程设计阶段划分</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施工图设计及设计服务</w:t>
      </w:r>
      <w:r>
        <w:rPr>
          <w:rFonts w:hint="eastAsia" w:ascii="宋体" w:hAnsi="宋体"/>
          <w:color w:val="auto"/>
          <w:szCs w:val="21"/>
          <w:highlight w:val="none"/>
          <w:lang w:val="en-US" w:eastAsia="zh-CN"/>
        </w:rPr>
        <w:t>二</w:t>
      </w:r>
      <w:r>
        <w:rPr>
          <w:rFonts w:hint="eastAsia" w:ascii="宋体" w:hAnsi="宋体"/>
          <w:color w:val="auto"/>
          <w:szCs w:val="21"/>
          <w:highlight w:val="none"/>
        </w:rPr>
        <w:t>个阶段。</w:t>
      </w:r>
    </w:p>
    <w:p>
      <w:pPr>
        <w:spacing w:line="460" w:lineRule="exact"/>
        <w:ind w:firstLine="482" w:firstLineChars="200"/>
        <w:rPr>
          <w:rFonts w:ascii="宋体" w:hAnsi="宋体"/>
          <w:b/>
          <w:color w:val="auto"/>
          <w:szCs w:val="21"/>
          <w:highlight w:val="none"/>
        </w:rPr>
      </w:pPr>
      <w:r>
        <w:rPr>
          <w:rFonts w:hint="eastAsia" w:ascii="宋体" w:hAnsi="宋体"/>
          <w:b/>
          <w:color w:val="auto"/>
          <w:szCs w:val="21"/>
          <w:highlight w:val="none"/>
        </w:rPr>
        <w:t>三、各阶段服务内容</w:t>
      </w:r>
    </w:p>
    <w:p>
      <w:pPr>
        <w:spacing w:line="460" w:lineRule="exact"/>
        <w:ind w:firstLine="482" w:firstLineChars="200"/>
        <w:rPr>
          <w:rFonts w:ascii="宋体" w:hAnsi="宋体"/>
          <w:b/>
          <w:color w:val="auto"/>
          <w:szCs w:val="21"/>
          <w:highlight w:val="none"/>
        </w:rPr>
      </w:pPr>
      <w:r>
        <w:rPr>
          <w:rFonts w:hint="eastAsia" w:ascii="宋体" w:hAnsi="宋体"/>
          <w:b/>
          <w:color w:val="auto"/>
          <w:szCs w:val="21"/>
          <w:highlight w:val="none"/>
          <w:lang w:val="en-US" w:eastAsia="zh-CN"/>
        </w:rPr>
        <w:t>1</w:t>
      </w:r>
      <w:r>
        <w:rPr>
          <w:rFonts w:hint="eastAsia" w:ascii="宋体" w:hAnsi="宋体"/>
          <w:b/>
          <w:color w:val="auto"/>
          <w:szCs w:val="21"/>
          <w:highlight w:val="none"/>
        </w:rPr>
        <w:t>.施工图设计阶段</w:t>
      </w:r>
    </w:p>
    <w:p>
      <w:pPr>
        <w:spacing w:line="460" w:lineRule="exact"/>
        <w:ind w:firstLine="480" w:firstLineChars="200"/>
        <w:rPr>
          <w:rFonts w:ascii="宋体" w:hAnsi="宋体"/>
          <w:color w:val="auto"/>
          <w:szCs w:val="21"/>
          <w:highlight w:val="none"/>
        </w:rPr>
      </w:pPr>
      <w:bookmarkStart w:id="843" w:name="_Hlk17457894"/>
      <w:r>
        <w:rPr>
          <w:rFonts w:hint="eastAsia" w:ascii="宋体" w:hAnsi="宋体"/>
          <w:color w:val="auto"/>
          <w:szCs w:val="21"/>
          <w:highlight w:val="none"/>
        </w:rPr>
        <w:t>（1）负责完成并制作总图、建筑、结构、机电、室外管线综合、室内外装修、弱电施工图、绿化等全部专业的施工图设计文件。包括电气（高压供电、低压配电、通信、控制）专业设计；及与本工程有关的所有室外工程及配套设施（包括但不限于室外管网、道路、照明、弱电智能化围墙、绿化及消防水池、水景、水泵房、雨水回用设施、污水处理池、闸口、高杆灯等）。</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控制专业指火灾自动报警系统设计。通信专业指综合布线系统、视频监控系统、电子围栏周界报警系统、巡更系统、网络及电话系统、出入口停车管理系统、无线AP系统、伸缩门/速通门/道杆系统、机房工程、集成管理平台，或者称弱电智能化设计。控制专业和通信专业设计达到专业深化设计施工图设计深度，满足弱电施工单位招标和施工要求。</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）包括依据现行湛江市海绵城市建设标准和规定，进行本项目内与海绵城市相关的设计。</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）根据项目开发进度要求及时提供各阶段报审图纸，协助</w:t>
      </w:r>
      <w:r>
        <w:rPr>
          <w:rFonts w:hint="eastAsia" w:ascii="宋体" w:hAnsi="宋体"/>
          <w:color w:val="auto"/>
          <w:szCs w:val="21"/>
          <w:highlight w:val="none"/>
          <w:lang w:eastAsia="zh-CN"/>
        </w:rPr>
        <w:t>发包方</w:t>
      </w:r>
      <w:r>
        <w:rPr>
          <w:rFonts w:hint="eastAsia" w:ascii="宋体" w:hAnsi="宋体"/>
          <w:color w:val="auto"/>
          <w:szCs w:val="21"/>
          <w:highlight w:val="none"/>
        </w:rPr>
        <w:t>进行报审工作，根据审查结果在本合同约定的范围内进行修改调整，直至审查通过，并最终向</w:t>
      </w:r>
      <w:r>
        <w:rPr>
          <w:rFonts w:hint="eastAsia" w:ascii="宋体" w:hAnsi="宋体"/>
          <w:color w:val="auto"/>
          <w:szCs w:val="21"/>
          <w:highlight w:val="none"/>
          <w:lang w:eastAsia="zh-CN"/>
        </w:rPr>
        <w:t>发包方</w:t>
      </w:r>
      <w:r>
        <w:rPr>
          <w:rFonts w:hint="eastAsia" w:ascii="宋体" w:hAnsi="宋体"/>
          <w:color w:val="auto"/>
          <w:szCs w:val="21"/>
          <w:highlight w:val="none"/>
        </w:rPr>
        <w:t xml:space="preserve">提交正式的施工图设计文件； </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）对</w:t>
      </w:r>
      <w:r>
        <w:rPr>
          <w:rFonts w:hint="eastAsia" w:ascii="宋体" w:hAnsi="宋体"/>
          <w:color w:val="auto"/>
          <w:szCs w:val="21"/>
          <w:highlight w:val="none"/>
          <w:lang w:eastAsia="zh-CN"/>
        </w:rPr>
        <w:t>发包方</w:t>
      </w:r>
      <w:r>
        <w:rPr>
          <w:rFonts w:hint="eastAsia" w:ascii="宋体" w:hAnsi="宋体"/>
          <w:color w:val="auto"/>
          <w:szCs w:val="21"/>
          <w:highlight w:val="none"/>
        </w:rPr>
        <w:t xml:space="preserve">和咨询公司的审核修改意见进行修改、完善，保证其设计意图的最终实现。 </w:t>
      </w:r>
    </w:p>
    <w:bookmarkEnd w:id="843"/>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）包括安全设施评价的设计配合服务，</w:t>
      </w:r>
      <w:bookmarkStart w:id="844" w:name="_Hlk17458090"/>
      <w:r>
        <w:rPr>
          <w:rFonts w:hint="eastAsia" w:ascii="宋体" w:hAnsi="宋体"/>
          <w:color w:val="auto"/>
          <w:szCs w:val="21"/>
          <w:highlight w:val="none"/>
        </w:rPr>
        <w:t>协助</w:t>
      </w:r>
      <w:r>
        <w:rPr>
          <w:rFonts w:hint="eastAsia" w:ascii="宋体" w:hAnsi="宋体"/>
          <w:color w:val="auto"/>
          <w:szCs w:val="21"/>
          <w:highlight w:val="none"/>
          <w:lang w:eastAsia="zh-CN"/>
        </w:rPr>
        <w:t>发包方</w:t>
      </w:r>
      <w:r>
        <w:rPr>
          <w:rFonts w:hint="eastAsia" w:ascii="宋体" w:hAnsi="宋体"/>
          <w:color w:val="auto"/>
          <w:szCs w:val="21"/>
          <w:highlight w:val="none"/>
        </w:rPr>
        <w:t>通过安评验收。</w:t>
      </w:r>
    </w:p>
    <w:bookmarkEnd w:id="844"/>
    <w:p>
      <w:pPr>
        <w:spacing w:line="460" w:lineRule="exact"/>
        <w:ind w:firstLine="48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.设计服务阶段</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（1）负责工程设计交底，解答施工过程中施工</w:t>
      </w:r>
      <w:r>
        <w:rPr>
          <w:rFonts w:hint="eastAsia" w:ascii="宋体" w:hAnsi="宋体"/>
          <w:color w:val="auto"/>
          <w:szCs w:val="21"/>
          <w:highlight w:val="none"/>
          <w:lang w:eastAsia="zh-CN"/>
        </w:rPr>
        <w:t>设计人</w:t>
      </w:r>
      <w:r>
        <w:rPr>
          <w:rFonts w:hint="eastAsia" w:ascii="宋体" w:hAnsi="宋体"/>
          <w:color w:val="auto"/>
          <w:szCs w:val="21"/>
          <w:highlight w:val="none"/>
        </w:rPr>
        <w:t xml:space="preserve">有关施工图的问题，项目负责人及各专业设计负责人，及时对施工中与设计有关的问题做出回应，保证设计满足施工要求； </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（2）根据</w:t>
      </w:r>
      <w:r>
        <w:rPr>
          <w:rFonts w:hint="eastAsia" w:ascii="宋体" w:hAnsi="宋体"/>
          <w:color w:val="auto"/>
          <w:szCs w:val="21"/>
          <w:highlight w:val="none"/>
          <w:lang w:eastAsia="zh-CN"/>
        </w:rPr>
        <w:t>发包方</w:t>
      </w:r>
      <w:r>
        <w:rPr>
          <w:rFonts w:hint="eastAsia" w:ascii="宋体" w:hAnsi="宋体"/>
          <w:color w:val="auto"/>
          <w:szCs w:val="21"/>
          <w:highlight w:val="none"/>
        </w:rPr>
        <w:t xml:space="preserve">要求，及时参加与设计有关的专题会，现场解决技术问题； </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（3）协助</w:t>
      </w:r>
      <w:r>
        <w:rPr>
          <w:rFonts w:hint="eastAsia" w:ascii="宋体" w:hAnsi="宋体"/>
          <w:color w:val="auto"/>
          <w:szCs w:val="21"/>
          <w:highlight w:val="none"/>
          <w:lang w:eastAsia="zh-CN"/>
        </w:rPr>
        <w:t>发包方</w:t>
      </w:r>
      <w:r>
        <w:rPr>
          <w:rFonts w:hint="eastAsia" w:ascii="宋体" w:hAnsi="宋体"/>
          <w:color w:val="auto"/>
          <w:szCs w:val="21"/>
          <w:highlight w:val="none"/>
        </w:rPr>
        <w:t xml:space="preserve">处理工程洽商和设计变更，负责有关设计修改，及时办理相关手续； </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 xml:space="preserve">（4）参与与设计人相关的必要的验收以及项目竣工验收工作，并及时办理相关手续； </w:t>
      </w:r>
    </w:p>
    <w:p>
      <w:pPr>
        <w:spacing w:line="460" w:lineRule="exact"/>
        <w:ind w:firstLine="480" w:firstLineChars="200"/>
        <w:rPr>
          <w:rFonts w:ascii="宋体" w:hAnsi="宋体"/>
          <w:color w:val="auto"/>
          <w:szCs w:val="21"/>
          <w:highlight w:val="none"/>
        </w:rPr>
      </w:pPr>
      <w:r>
        <w:rPr>
          <w:rFonts w:hint="eastAsia" w:ascii="宋体" w:hAnsi="宋体"/>
          <w:color w:val="auto"/>
          <w:szCs w:val="21"/>
          <w:highlight w:val="none"/>
        </w:rPr>
        <w:t xml:space="preserve">（5）提供产品选型、设备加工订货、建筑材料选择以及分包商考察等技术咨询工作； </w:t>
      </w:r>
    </w:p>
    <w:p>
      <w:pPr>
        <w:spacing w:line="460" w:lineRule="exact"/>
        <w:ind w:firstLine="480" w:firstLineChars="200"/>
        <w:rPr>
          <w:rFonts w:ascii="宋体" w:hAnsi="宋体"/>
          <w:color w:val="auto"/>
          <w:sz w:val="30"/>
          <w:szCs w:val="30"/>
          <w:highlight w:val="none"/>
        </w:rPr>
      </w:pPr>
      <w:r>
        <w:rPr>
          <w:rFonts w:hint="eastAsia" w:ascii="宋体" w:hAnsi="宋体"/>
          <w:color w:val="auto"/>
          <w:szCs w:val="21"/>
          <w:highlight w:val="none"/>
        </w:rPr>
        <w:t>（6）应</w:t>
      </w:r>
      <w:r>
        <w:rPr>
          <w:rFonts w:hint="eastAsia" w:ascii="宋体" w:hAnsi="宋体"/>
          <w:color w:val="auto"/>
          <w:szCs w:val="21"/>
          <w:highlight w:val="none"/>
          <w:lang w:eastAsia="zh-CN"/>
        </w:rPr>
        <w:t>发包方</w:t>
      </w:r>
      <w:r>
        <w:rPr>
          <w:rFonts w:hint="eastAsia" w:ascii="宋体" w:hAnsi="宋体"/>
          <w:color w:val="auto"/>
          <w:szCs w:val="21"/>
          <w:highlight w:val="none"/>
        </w:rPr>
        <w:t>要求协助审核各分包商的设计文件是否满足接口条件并签署意见，以保证其与总体设计协调一致，并满足工程要求。</w:t>
      </w:r>
    </w:p>
    <w:p>
      <w:pPr>
        <w:spacing w:beforeLines="50" w:afterLines="50" w:line="440" w:lineRule="exact"/>
        <w:rPr>
          <w:rFonts w:ascii="宋体" w:hAnsi="宋体"/>
          <w:color w:val="auto"/>
          <w:sz w:val="30"/>
          <w:szCs w:val="30"/>
          <w:highlight w:val="none"/>
        </w:rPr>
      </w:pPr>
    </w:p>
    <w:p>
      <w:pPr>
        <w:rPr>
          <w:rFonts w:hint="eastAsia" w:ascii="宋体" w:hAnsi="宋体"/>
          <w:b/>
          <w:color w:val="auto"/>
          <w:sz w:val="30"/>
          <w:szCs w:val="32"/>
          <w:highlight w:val="none"/>
        </w:rPr>
      </w:pPr>
      <w:bookmarkStart w:id="845" w:name="_Toc278309718"/>
      <w:bookmarkStart w:id="846" w:name="_Toc278231958"/>
      <w:r>
        <w:rPr>
          <w:rFonts w:hint="eastAsia" w:ascii="宋体" w:hAnsi="宋体"/>
          <w:b/>
          <w:color w:val="auto"/>
          <w:sz w:val="30"/>
          <w:szCs w:val="32"/>
          <w:highlight w:val="none"/>
        </w:rPr>
        <w:br w:type="page"/>
      </w:r>
    </w:p>
    <w:p>
      <w:pPr>
        <w:spacing w:line="360" w:lineRule="auto"/>
        <w:rPr>
          <w:rFonts w:ascii="宋体" w:hAnsi="宋体"/>
          <w:b/>
          <w:color w:val="auto"/>
          <w:sz w:val="28"/>
          <w:szCs w:val="28"/>
          <w:highlight w:val="none"/>
        </w:rPr>
      </w:pPr>
      <w:r>
        <w:rPr>
          <w:rFonts w:hint="eastAsia" w:ascii="宋体" w:hAnsi="宋体"/>
          <w:b/>
          <w:color w:val="auto"/>
          <w:sz w:val="28"/>
          <w:szCs w:val="28"/>
          <w:highlight w:val="none"/>
        </w:rPr>
        <w:t>附件2</w:t>
      </w:r>
    </w:p>
    <w:p>
      <w:pPr>
        <w:spacing w:line="440" w:lineRule="exact"/>
        <w:jc w:val="center"/>
        <w:rPr>
          <w:rFonts w:ascii="宋体" w:hAnsi="宋体"/>
          <w:color w:val="auto"/>
          <w:sz w:val="28"/>
          <w:szCs w:val="28"/>
          <w:highlight w:val="none"/>
        </w:rPr>
      </w:pPr>
      <w:r>
        <w:rPr>
          <w:rFonts w:hint="eastAsia" w:ascii="宋体" w:hAnsi="宋体"/>
          <w:color w:val="auto"/>
          <w:sz w:val="28"/>
          <w:szCs w:val="28"/>
          <w:highlight w:val="none"/>
          <w:lang w:eastAsia="zh-CN"/>
        </w:rPr>
        <w:t>发包方</w:t>
      </w:r>
      <w:r>
        <w:rPr>
          <w:rFonts w:hint="eastAsia" w:ascii="宋体" w:hAnsi="宋体"/>
          <w:color w:val="auto"/>
          <w:sz w:val="28"/>
          <w:szCs w:val="28"/>
          <w:highlight w:val="none"/>
        </w:rPr>
        <w:t>向设计人提交有关资料及文件</w:t>
      </w:r>
      <w:bookmarkEnd w:id="845"/>
      <w:bookmarkEnd w:id="846"/>
      <w:r>
        <w:rPr>
          <w:rFonts w:hint="eastAsia" w:ascii="宋体" w:hAnsi="宋体"/>
          <w:color w:val="auto"/>
          <w:sz w:val="28"/>
          <w:szCs w:val="28"/>
          <w:highlight w:val="none"/>
        </w:rPr>
        <w:t>一览表</w:t>
      </w:r>
    </w:p>
    <w:p>
      <w:pPr>
        <w:spacing w:afterLines="50" w:line="440" w:lineRule="exact"/>
        <w:rPr>
          <w:rFonts w:ascii="宋体" w:hAnsi="宋体" w:cs="Courier New"/>
          <w:color w:val="auto"/>
          <w:szCs w:val="21"/>
          <w:highlight w:val="none"/>
        </w:rPr>
      </w:pPr>
    </w:p>
    <w:tbl>
      <w:tblPr>
        <w:tblStyle w:val="2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488"/>
        <w:gridCol w:w="865"/>
        <w:gridCol w:w="272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21" w:type="dxa"/>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序号</w:t>
            </w:r>
          </w:p>
        </w:tc>
        <w:tc>
          <w:tcPr>
            <w:tcW w:w="3488" w:type="dxa"/>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资料及文件名称</w:t>
            </w:r>
          </w:p>
        </w:tc>
        <w:tc>
          <w:tcPr>
            <w:tcW w:w="865" w:type="dxa"/>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份数</w:t>
            </w:r>
          </w:p>
        </w:tc>
        <w:tc>
          <w:tcPr>
            <w:tcW w:w="2726" w:type="dxa"/>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提交日期</w:t>
            </w:r>
          </w:p>
        </w:tc>
        <w:tc>
          <w:tcPr>
            <w:tcW w:w="1246" w:type="dxa"/>
            <w:vAlign w:val="center"/>
          </w:tcPr>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2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488"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项目投资备案</w:t>
            </w:r>
          </w:p>
        </w:tc>
        <w:tc>
          <w:tcPr>
            <w:tcW w:w="86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726"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设计开始时</w:t>
            </w:r>
          </w:p>
        </w:tc>
        <w:tc>
          <w:tcPr>
            <w:tcW w:w="1246" w:type="dxa"/>
            <w:vMerge w:val="restart"/>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2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488"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建筑红线图</w:t>
            </w:r>
          </w:p>
        </w:tc>
        <w:tc>
          <w:tcPr>
            <w:tcW w:w="86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726"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设计开始时</w:t>
            </w: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2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488"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已有修详规图纸</w:t>
            </w:r>
          </w:p>
        </w:tc>
        <w:tc>
          <w:tcPr>
            <w:tcW w:w="86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726"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招标时</w:t>
            </w: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21" w:type="dxa"/>
            <w:vAlign w:val="center"/>
          </w:tcPr>
          <w:p>
            <w:pPr>
              <w:spacing w:line="360" w:lineRule="auto"/>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w:t>
            </w:r>
          </w:p>
        </w:tc>
        <w:tc>
          <w:tcPr>
            <w:tcW w:w="3488" w:type="dxa"/>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已有</w:t>
            </w:r>
            <w:r>
              <w:rPr>
                <w:rFonts w:hint="eastAsia" w:ascii="宋体" w:hAnsi="宋体"/>
                <w:color w:val="auto"/>
                <w:szCs w:val="21"/>
                <w:highlight w:val="none"/>
                <w:lang w:val="en-US" w:eastAsia="zh-CN"/>
              </w:rPr>
              <w:t>初步设计</w:t>
            </w:r>
            <w:r>
              <w:rPr>
                <w:rFonts w:hint="eastAsia" w:ascii="宋体" w:hAnsi="宋体"/>
                <w:color w:val="auto"/>
                <w:szCs w:val="21"/>
                <w:highlight w:val="none"/>
              </w:rPr>
              <w:t>图纸</w:t>
            </w:r>
          </w:p>
        </w:tc>
        <w:tc>
          <w:tcPr>
            <w:tcW w:w="865" w:type="dxa"/>
            <w:vAlign w:val="center"/>
          </w:tcPr>
          <w:p>
            <w:pPr>
              <w:spacing w:line="360" w:lineRule="auto"/>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w:t>
            </w:r>
          </w:p>
        </w:tc>
        <w:tc>
          <w:tcPr>
            <w:tcW w:w="2726" w:type="dxa"/>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招标时</w:t>
            </w: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21" w:type="dxa"/>
            <w:vAlign w:val="center"/>
          </w:tcPr>
          <w:p>
            <w:pPr>
              <w:spacing w:line="360" w:lineRule="auto"/>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5</w:t>
            </w:r>
          </w:p>
        </w:tc>
        <w:tc>
          <w:tcPr>
            <w:tcW w:w="3488"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规划设计条件</w:t>
            </w:r>
          </w:p>
        </w:tc>
        <w:tc>
          <w:tcPr>
            <w:tcW w:w="86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726"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设计开始时</w:t>
            </w: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21" w:type="dxa"/>
            <w:vAlign w:val="center"/>
          </w:tcPr>
          <w:p>
            <w:pPr>
              <w:spacing w:line="360" w:lineRule="auto"/>
              <w:jc w:val="center"/>
              <w:rPr>
                <w:rFonts w:ascii="宋体" w:hAnsi="宋体"/>
                <w:color w:val="auto"/>
                <w:szCs w:val="21"/>
                <w:highlight w:val="none"/>
              </w:rPr>
            </w:pPr>
          </w:p>
        </w:tc>
        <w:tc>
          <w:tcPr>
            <w:tcW w:w="3488" w:type="dxa"/>
            <w:vAlign w:val="center"/>
          </w:tcPr>
          <w:p>
            <w:pPr>
              <w:spacing w:line="360" w:lineRule="auto"/>
              <w:rPr>
                <w:rFonts w:ascii="宋体" w:hAnsi="宋体"/>
                <w:color w:val="auto"/>
                <w:szCs w:val="21"/>
                <w:highlight w:val="none"/>
              </w:rPr>
            </w:pPr>
          </w:p>
        </w:tc>
        <w:tc>
          <w:tcPr>
            <w:tcW w:w="865" w:type="dxa"/>
            <w:vAlign w:val="center"/>
          </w:tcPr>
          <w:p>
            <w:pPr>
              <w:spacing w:line="360" w:lineRule="auto"/>
              <w:jc w:val="center"/>
              <w:rPr>
                <w:rFonts w:ascii="宋体" w:hAnsi="宋体"/>
                <w:color w:val="auto"/>
                <w:szCs w:val="21"/>
                <w:highlight w:val="none"/>
              </w:rPr>
            </w:pPr>
          </w:p>
        </w:tc>
        <w:tc>
          <w:tcPr>
            <w:tcW w:w="2726" w:type="dxa"/>
            <w:vAlign w:val="center"/>
          </w:tcPr>
          <w:p>
            <w:pPr>
              <w:spacing w:line="360" w:lineRule="auto"/>
              <w:rPr>
                <w:rFonts w:ascii="宋体" w:hAnsi="宋体"/>
                <w:color w:val="auto"/>
                <w:szCs w:val="21"/>
                <w:highlight w:val="none"/>
              </w:rPr>
            </w:pP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21" w:type="dxa"/>
            <w:vAlign w:val="center"/>
          </w:tcPr>
          <w:p>
            <w:pPr>
              <w:spacing w:line="360" w:lineRule="auto"/>
              <w:jc w:val="center"/>
              <w:rPr>
                <w:rFonts w:ascii="宋体" w:hAnsi="宋体"/>
                <w:color w:val="auto"/>
                <w:szCs w:val="21"/>
                <w:highlight w:val="none"/>
              </w:rPr>
            </w:pPr>
          </w:p>
        </w:tc>
        <w:tc>
          <w:tcPr>
            <w:tcW w:w="3488" w:type="dxa"/>
            <w:vAlign w:val="center"/>
          </w:tcPr>
          <w:p>
            <w:pPr>
              <w:spacing w:line="360" w:lineRule="auto"/>
              <w:rPr>
                <w:rFonts w:ascii="宋体" w:hAnsi="宋体"/>
                <w:color w:val="auto"/>
                <w:szCs w:val="21"/>
                <w:highlight w:val="none"/>
              </w:rPr>
            </w:pPr>
          </w:p>
        </w:tc>
        <w:tc>
          <w:tcPr>
            <w:tcW w:w="865" w:type="dxa"/>
            <w:vAlign w:val="center"/>
          </w:tcPr>
          <w:p>
            <w:pPr>
              <w:spacing w:line="360" w:lineRule="auto"/>
              <w:jc w:val="center"/>
              <w:rPr>
                <w:rFonts w:ascii="宋体" w:hAnsi="宋体"/>
                <w:color w:val="auto"/>
                <w:szCs w:val="21"/>
                <w:highlight w:val="none"/>
              </w:rPr>
            </w:pPr>
          </w:p>
        </w:tc>
        <w:tc>
          <w:tcPr>
            <w:tcW w:w="2726" w:type="dxa"/>
            <w:vAlign w:val="center"/>
          </w:tcPr>
          <w:p>
            <w:pPr>
              <w:spacing w:line="360" w:lineRule="auto"/>
              <w:rPr>
                <w:rFonts w:ascii="宋体" w:hAnsi="宋体"/>
                <w:color w:val="auto"/>
                <w:szCs w:val="21"/>
                <w:highlight w:val="none"/>
              </w:rPr>
            </w:pP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21" w:type="dxa"/>
            <w:vAlign w:val="center"/>
          </w:tcPr>
          <w:p>
            <w:pPr>
              <w:spacing w:line="360" w:lineRule="auto"/>
              <w:jc w:val="center"/>
              <w:rPr>
                <w:rFonts w:ascii="宋体" w:hAnsi="宋体"/>
                <w:color w:val="auto"/>
                <w:szCs w:val="21"/>
                <w:highlight w:val="none"/>
              </w:rPr>
            </w:pPr>
          </w:p>
        </w:tc>
        <w:tc>
          <w:tcPr>
            <w:tcW w:w="3488" w:type="dxa"/>
            <w:vAlign w:val="center"/>
          </w:tcPr>
          <w:p>
            <w:pPr>
              <w:spacing w:line="360" w:lineRule="auto"/>
              <w:rPr>
                <w:rFonts w:ascii="宋体" w:hAnsi="宋体"/>
                <w:color w:val="auto"/>
                <w:szCs w:val="21"/>
                <w:highlight w:val="none"/>
              </w:rPr>
            </w:pPr>
          </w:p>
        </w:tc>
        <w:tc>
          <w:tcPr>
            <w:tcW w:w="865" w:type="dxa"/>
            <w:vAlign w:val="center"/>
          </w:tcPr>
          <w:p>
            <w:pPr>
              <w:spacing w:line="360" w:lineRule="auto"/>
              <w:jc w:val="center"/>
              <w:rPr>
                <w:rFonts w:ascii="宋体" w:hAnsi="宋体"/>
                <w:color w:val="auto"/>
                <w:szCs w:val="21"/>
                <w:highlight w:val="none"/>
              </w:rPr>
            </w:pPr>
          </w:p>
        </w:tc>
        <w:tc>
          <w:tcPr>
            <w:tcW w:w="2726" w:type="dxa"/>
            <w:vAlign w:val="center"/>
          </w:tcPr>
          <w:p>
            <w:pPr>
              <w:spacing w:line="360" w:lineRule="auto"/>
              <w:rPr>
                <w:rFonts w:ascii="宋体" w:hAnsi="宋体"/>
                <w:color w:val="auto"/>
                <w:szCs w:val="21"/>
                <w:highlight w:val="none"/>
              </w:rPr>
            </w:pP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21" w:type="dxa"/>
            <w:vAlign w:val="center"/>
          </w:tcPr>
          <w:p>
            <w:pPr>
              <w:spacing w:line="360" w:lineRule="auto"/>
              <w:jc w:val="center"/>
              <w:rPr>
                <w:rFonts w:ascii="宋体" w:hAnsi="宋体"/>
                <w:color w:val="auto"/>
                <w:szCs w:val="21"/>
                <w:highlight w:val="none"/>
              </w:rPr>
            </w:pPr>
          </w:p>
        </w:tc>
        <w:tc>
          <w:tcPr>
            <w:tcW w:w="3488" w:type="dxa"/>
            <w:vAlign w:val="center"/>
          </w:tcPr>
          <w:p>
            <w:pPr>
              <w:spacing w:line="360" w:lineRule="auto"/>
              <w:rPr>
                <w:rFonts w:ascii="宋体" w:hAnsi="宋体"/>
                <w:color w:val="auto"/>
                <w:szCs w:val="21"/>
                <w:highlight w:val="none"/>
              </w:rPr>
            </w:pPr>
          </w:p>
        </w:tc>
        <w:tc>
          <w:tcPr>
            <w:tcW w:w="865" w:type="dxa"/>
            <w:vAlign w:val="center"/>
          </w:tcPr>
          <w:p>
            <w:pPr>
              <w:spacing w:line="360" w:lineRule="auto"/>
              <w:jc w:val="center"/>
              <w:rPr>
                <w:rFonts w:ascii="宋体" w:hAnsi="宋体"/>
                <w:color w:val="auto"/>
                <w:szCs w:val="21"/>
                <w:highlight w:val="none"/>
              </w:rPr>
            </w:pPr>
          </w:p>
        </w:tc>
        <w:tc>
          <w:tcPr>
            <w:tcW w:w="2726" w:type="dxa"/>
            <w:vAlign w:val="center"/>
          </w:tcPr>
          <w:p>
            <w:pPr>
              <w:spacing w:line="360" w:lineRule="auto"/>
              <w:rPr>
                <w:rFonts w:ascii="宋体" w:hAnsi="宋体"/>
                <w:color w:val="auto"/>
                <w:szCs w:val="21"/>
                <w:highlight w:val="none"/>
              </w:rPr>
            </w:pP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21" w:type="dxa"/>
            <w:vAlign w:val="center"/>
          </w:tcPr>
          <w:p>
            <w:pPr>
              <w:spacing w:line="360" w:lineRule="auto"/>
              <w:jc w:val="center"/>
              <w:rPr>
                <w:rFonts w:ascii="宋体" w:hAnsi="宋体"/>
                <w:color w:val="auto"/>
                <w:szCs w:val="21"/>
                <w:highlight w:val="none"/>
              </w:rPr>
            </w:pPr>
          </w:p>
        </w:tc>
        <w:tc>
          <w:tcPr>
            <w:tcW w:w="3488" w:type="dxa"/>
            <w:vAlign w:val="center"/>
          </w:tcPr>
          <w:p>
            <w:pPr>
              <w:spacing w:line="360" w:lineRule="auto"/>
              <w:rPr>
                <w:rFonts w:ascii="宋体" w:hAnsi="宋体"/>
                <w:color w:val="auto"/>
                <w:szCs w:val="21"/>
                <w:highlight w:val="none"/>
              </w:rPr>
            </w:pPr>
          </w:p>
        </w:tc>
        <w:tc>
          <w:tcPr>
            <w:tcW w:w="865" w:type="dxa"/>
            <w:vAlign w:val="center"/>
          </w:tcPr>
          <w:p>
            <w:pPr>
              <w:spacing w:line="360" w:lineRule="auto"/>
              <w:rPr>
                <w:rFonts w:ascii="宋体" w:hAnsi="宋体"/>
                <w:color w:val="auto"/>
                <w:szCs w:val="21"/>
                <w:highlight w:val="none"/>
              </w:rPr>
            </w:pPr>
          </w:p>
        </w:tc>
        <w:tc>
          <w:tcPr>
            <w:tcW w:w="2726" w:type="dxa"/>
            <w:vAlign w:val="center"/>
          </w:tcPr>
          <w:p>
            <w:pPr>
              <w:spacing w:line="360" w:lineRule="auto"/>
              <w:rPr>
                <w:rFonts w:ascii="宋体" w:hAnsi="宋体"/>
                <w:color w:val="auto"/>
                <w:szCs w:val="21"/>
                <w:highlight w:val="none"/>
              </w:rPr>
            </w:pP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21" w:type="dxa"/>
            <w:vAlign w:val="center"/>
          </w:tcPr>
          <w:p>
            <w:pPr>
              <w:spacing w:line="360" w:lineRule="auto"/>
              <w:jc w:val="center"/>
              <w:rPr>
                <w:rFonts w:ascii="宋体" w:hAnsi="宋体"/>
                <w:color w:val="auto"/>
                <w:szCs w:val="21"/>
                <w:highlight w:val="none"/>
              </w:rPr>
            </w:pPr>
          </w:p>
        </w:tc>
        <w:tc>
          <w:tcPr>
            <w:tcW w:w="3488" w:type="dxa"/>
            <w:vAlign w:val="center"/>
          </w:tcPr>
          <w:p>
            <w:pPr>
              <w:spacing w:line="360" w:lineRule="auto"/>
              <w:rPr>
                <w:rFonts w:ascii="宋体" w:hAnsi="宋体"/>
                <w:color w:val="auto"/>
                <w:szCs w:val="21"/>
                <w:highlight w:val="none"/>
              </w:rPr>
            </w:pPr>
          </w:p>
        </w:tc>
        <w:tc>
          <w:tcPr>
            <w:tcW w:w="865" w:type="dxa"/>
            <w:vAlign w:val="center"/>
          </w:tcPr>
          <w:p>
            <w:pPr>
              <w:spacing w:line="360" w:lineRule="auto"/>
              <w:rPr>
                <w:rFonts w:ascii="宋体" w:hAnsi="宋体"/>
                <w:color w:val="auto"/>
                <w:szCs w:val="21"/>
                <w:highlight w:val="none"/>
              </w:rPr>
            </w:pPr>
          </w:p>
        </w:tc>
        <w:tc>
          <w:tcPr>
            <w:tcW w:w="2726" w:type="dxa"/>
            <w:vAlign w:val="center"/>
          </w:tcPr>
          <w:p>
            <w:pPr>
              <w:spacing w:line="360" w:lineRule="auto"/>
              <w:rPr>
                <w:rFonts w:ascii="宋体" w:hAnsi="宋体"/>
                <w:color w:val="auto"/>
                <w:szCs w:val="21"/>
                <w:highlight w:val="none"/>
              </w:rPr>
            </w:pP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21" w:type="dxa"/>
            <w:vAlign w:val="center"/>
          </w:tcPr>
          <w:p>
            <w:pPr>
              <w:spacing w:line="360" w:lineRule="auto"/>
              <w:jc w:val="center"/>
              <w:rPr>
                <w:rFonts w:ascii="宋体" w:hAnsi="宋体"/>
                <w:color w:val="auto"/>
                <w:szCs w:val="21"/>
                <w:highlight w:val="none"/>
              </w:rPr>
            </w:pPr>
          </w:p>
        </w:tc>
        <w:tc>
          <w:tcPr>
            <w:tcW w:w="3488" w:type="dxa"/>
            <w:vAlign w:val="center"/>
          </w:tcPr>
          <w:p>
            <w:pPr>
              <w:spacing w:line="360" w:lineRule="auto"/>
              <w:rPr>
                <w:rFonts w:ascii="宋体" w:hAnsi="宋体"/>
                <w:color w:val="auto"/>
                <w:szCs w:val="21"/>
                <w:highlight w:val="none"/>
              </w:rPr>
            </w:pPr>
          </w:p>
        </w:tc>
        <w:tc>
          <w:tcPr>
            <w:tcW w:w="865" w:type="dxa"/>
            <w:vAlign w:val="center"/>
          </w:tcPr>
          <w:p>
            <w:pPr>
              <w:spacing w:line="360" w:lineRule="auto"/>
              <w:rPr>
                <w:rFonts w:ascii="宋体" w:hAnsi="宋体"/>
                <w:color w:val="auto"/>
                <w:szCs w:val="21"/>
                <w:highlight w:val="none"/>
              </w:rPr>
            </w:pPr>
          </w:p>
        </w:tc>
        <w:tc>
          <w:tcPr>
            <w:tcW w:w="2726" w:type="dxa"/>
            <w:vAlign w:val="center"/>
          </w:tcPr>
          <w:p>
            <w:pPr>
              <w:spacing w:line="360" w:lineRule="auto"/>
              <w:rPr>
                <w:rFonts w:ascii="宋体" w:hAnsi="宋体"/>
                <w:color w:val="auto"/>
                <w:szCs w:val="21"/>
                <w:highlight w:val="none"/>
              </w:rPr>
            </w:pP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21" w:type="dxa"/>
            <w:vAlign w:val="center"/>
          </w:tcPr>
          <w:p>
            <w:pPr>
              <w:spacing w:line="360" w:lineRule="auto"/>
              <w:jc w:val="center"/>
              <w:rPr>
                <w:rFonts w:ascii="宋体" w:hAnsi="宋体"/>
                <w:color w:val="auto"/>
                <w:szCs w:val="21"/>
                <w:highlight w:val="none"/>
              </w:rPr>
            </w:pPr>
          </w:p>
        </w:tc>
        <w:tc>
          <w:tcPr>
            <w:tcW w:w="3488" w:type="dxa"/>
            <w:vAlign w:val="center"/>
          </w:tcPr>
          <w:p>
            <w:pPr>
              <w:spacing w:line="360" w:lineRule="auto"/>
              <w:rPr>
                <w:rFonts w:ascii="宋体" w:hAnsi="宋体"/>
                <w:color w:val="auto"/>
                <w:szCs w:val="21"/>
                <w:highlight w:val="none"/>
              </w:rPr>
            </w:pPr>
          </w:p>
        </w:tc>
        <w:tc>
          <w:tcPr>
            <w:tcW w:w="865" w:type="dxa"/>
            <w:vAlign w:val="center"/>
          </w:tcPr>
          <w:p>
            <w:pPr>
              <w:spacing w:line="360" w:lineRule="auto"/>
              <w:rPr>
                <w:rFonts w:ascii="宋体" w:hAnsi="宋体"/>
                <w:color w:val="auto"/>
                <w:szCs w:val="21"/>
                <w:highlight w:val="none"/>
              </w:rPr>
            </w:pPr>
          </w:p>
        </w:tc>
        <w:tc>
          <w:tcPr>
            <w:tcW w:w="2726" w:type="dxa"/>
            <w:vAlign w:val="center"/>
          </w:tcPr>
          <w:p>
            <w:pPr>
              <w:spacing w:line="360" w:lineRule="auto"/>
              <w:rPr>
                <w:rFonts w:ascii="宋体" w:hAnsi="宋体"/>
                <w:color w:val="auto"/>
                <w:szCs w:val="21"/>
                <w:highlight w:val="none"/>
              </w:rPr>
            </w:pPr>
          </w:p>
        </w:tc>
        <w:tc>
          <w:tcPr>
            <w:tcW w:w="1246" w:type="dxa"/>
            <w:vMerge w:val="continue"/>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21" w:type="dxa"/>
            <w:vAlign w:val="center"/>
          </w:tcPr>
          <w:p>
            <w:pPr>
              <w:spacing w:line="360" w:lineRule="auto"/>
              <w:jc w:val="center"/>
              <w:rPr>
                <w:rFonts w:ascii="宋体" w:hAnsi="宋体"/>
                <w:color w:val="auto"/>
                <w:szCs w:val="21"/>
                <w:highlight w:val="none"/>
              </w:rPr>
            </w:pPr>
          </w:p>
        </w:tc>
        <w:tc>
          <w:tcPr>
            <w:tcW w:w="3488" w:type="dxa"/>
            <w:vAlign w:val="center"/>
          </w:tcPr>
          <w:p>
            <w:pPr>
              <w:spacing w:line="360" w:lineRule="auto"/>
              <w:rPr>
                <w:rFonts w:ascii="宋体" w:hAnsi="宋体"/>
                <w:color w:val="auto"/>
                <w:szCs w:val="21"/>
                <w:highlight w:val="none"/>
              </w:rPr>
            </w:pPr>
          </w:p>
        </w:tc>
        <w:tc>
          <w:tcPr>
            <w:tcW w:w="865" w:type="dxa"/>
            <w:vAlign w:val="center"/>
          </w:tcPr>
          <w:p>
            <w:pPr>
              <w:spacing w:line="360" w:lineRule="auto"/>
              <w:rPr>
                <w:rFonts w:ascii="宋体" w:hAnsi="宋体"/>
                <w:color w:val="auto"/>
                <w:szCs w:val="21"/>
                <w:highlight w:val="none"/>
              </w:rPr>
            </w:pPr>
          </w:p>
        </w:tc>
        <w:tc>
          <w:tcPr>
            <w:tcW w:w="2726" w:type="dxa"/>
            <w:vAlign w:val="center"/>
          </w:tcPr>
          <w:p>
            <w:pPr>
              <w:spacing w:line="360" w:lineRule="auto"/>
              <w:rPr>
                <w:rFonts w:ascii="宋体" w:hAnsi="宋体"/>
                <w:color w:val="auto"/>
                <w:szCs w:val="21"/>
                <w:highlight w:val="none"/>
              </w:rPr>
            </w:pPr>
          </w:p>
        </w:tc>
        <w:tc>
          <w:tcPr>
            <w:tcW w:w="1246" w:type="dxa"/>
            <w:vMerge w:val="continue"/>
            <w:vAlign w:val="center"/>
          </w:tcPr>
          <w:p>
            <w:pPr>
              <w:spacing w:line="360" w:lineRule="auto"/>
              <w:jc w:val="center"/>
              <w:rPr>
                <w:rFonts w:ascii="宋体" w:hAnsi="宋体"/>
                <w:color w:val="auto"/>
                <w:szCs w:val="21"/>
                <w:highlight w:val="none"/>
              </w:rPr>
            </w:pPr>
          </w:p>
        </w:tc>
      </w:tr>
    </w:tbl>
    <w:p>
      <w:pPr>
        <w:spacing w:line="360" w:lineRule="auto"/>
        <w:rPr>
          <w:rFonts w:ascii="宋体" w:hAnsi="宋体"/>
          <w:b/>
          <w:color w:val="auto"/>
          <w:sz w:val="30"/>
          <w:szCs w:val="32"/>
          <w:highlight w:val="none"/>
        </w:rPr>
      </w:pPr>
      <w:r>
        <w:rPr>
          <w:rFonts w:hint="eastAsia" w:ascii="宋体" w:hAnsi="宋体"/>
          <w:b/>
          <w:color w:val="auto"/>
          <w:sz w:val="30"/>
          <w:szCs w:val="32"/>
          <w:highlight w:val="none"/>
        </w:rPr>
        <w:br w:type="page"/>
      </w:r>
      <w:r>
        <w:rPr>
          <w:rFonts w:hint="eastAsia" w:ascii="宋体" w:hAnsi="宋体"/>
          <w:b/>
          <w:color w:val="auto"/>
          <w:sz w:val="28"/>
          <w:szCs w:val="28"/>
          <w:highlight w:val="none"/>
        </w:rPr>
        <w:t xml:space="preserve">附件3 </w:t>
      </w:r>
    </w:p>
    <w:p>
      <w:pPr>
        <w:spacing w:line="440" w:lineRule="exact"/>
        <w:jc w:val="center"/>
        <w:rPr>
          <w:rFonts w:ascii="宋体" w:hAnsi="宋体"/>
          <w:color w:val="auto"/>
          <w:sz w:val="28"/>
          <w:szCs w:val="28"/>
          <w:highlight w:val="none"/>
        </w:rPr>
      </w:pPr>
      <w:r>
        <w:rPr>
          <w:rFonts w:hint="eastAsia" w:ascii="宋体" w:hAnsi="宋体"/>
          <w:color w:val="auto"/>
          <w:sz w:val="28"/>
          <w:szCs w:val="28"/>
          <w:highlight w:val="none"/>
        </w:rPr>
        <w:t>设计人向</w:t>
      </w:r>
      <w:r>
        <w:rPr>
          <w:rFonts w:hint="eastAsia" w:ascii="宋体" w:hAnsi="宋体"/>
          <w:color w:val="auto"/>
          <w:sz w:val="28"/>
          <w:szCs w:val="28"/>
          <w:highlight w:val="none"/>
          <w:lang w:eastAsia="zh-CN"/>
        </w:rPr>
        <w:t>发包方</w:t>
      </w:r>
      <w:r>
        <w:rPr>
          <w:rFonts w:hint="eastAsia" w:ascii="宋体" w:hAnsi="宋体"/>
          <w:color w:val="auto"/>
          <w:sz w:val="28"/>
          <w:szCs w:val="28"/>
          <w:highlight w:val="none"/>
        </w:rPr>
        <w:t>交付的工程设计文件目录</w:t>
      </w:r>
    </w:p>
    <w:p>
      <w:pPr>
        <w:pStyle w:val="36"/>
        <w:rPr>
          <w:color w:val="auto"/>
          <w:highlight w:val="none"/>
        </w:rPr>
      </w:pPr>
    </w:p>
    <w:tbl>
      <w:tblPr>
        <w:tblStyle w:val="27"/>
        <w:tblW w:w="915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300"/>
        <w:gridCol w:w="1634"/>
        <w:gridCol w:w="1472"/>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65"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330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成果文件名称</w:t>
            </w:r>
          </w:p>
        </w:tc>
        <w:tc>
          <w:tcPr>
            <w:tcW w:w="1634"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提交日期</w:t>
            </w:r>
          </w:p>
        </w:tc>
        <w:tc>
          <w:tcPr>
            <w:tcW w:w="1472"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套（份）数</w:t>
            </w:r>
          </w:p>
        </w:tc>
        <w:tc>
          <w:tcPr>
            <w:tcW w:w="1983"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765" w:type="dxa"/>
            <w:vAlign w:val="center"/>
          </w:tcPr>
          <w:p>
            <w:pPr>
              <w:widowControl/>
              <w:spacing w:line="360" w:lineRule="auto"/>
              <w:jc w:val="center"/>
              <w:rPr>
                <w:rFonts w:hint="eastAsia" w:ascii="宋体" w:hAnsi="宋体" w:eastAsiaTheme="minorEastAsia"/>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1</w:t>
            </w:r>
          </w:p>
        </w:tc>
        <w:tc>
          <w:tcPr>
            <w:tcW w:w="3300"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施工图设计成果文件（送施工图审查单位审查，图纸、计算书、BIM模型）</w:t>
            </w:r>
          </w:p>
        </w:tc>
        <w:tc>
          <w:tcPr>
            <w:tcW w:w="1634"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满足</w:t>
            </w:r>
            <w:r>
              <w:rPr>
                <w:rFonts w:hint="eastAsia" w:ascii="宋体" w:hAnsi="宋体" w:cs="宋体"/>
                <w:color w:val="auto"/>
                <w:szCs w:val="21"/>
                <w:highlight w:val="none"/>
                <w:lang w:eastAsia="zh-CN"/>
              </w:rPr>
              <w:t>发包方</w:t>
            </w:r>
            <w:r>
              <w:rPr>
                <w:rFonts w:hint="eastAsia" w:ascii="宋体" w:hAnsi="宋体" w:cs="宋体"/>
                <w:color w:val="auto"/>
                <w:szCs w:val="21"/>
                <w:highlight w:val="none"/>
              </w:rPr>
              <w:t>要求</w:t>
            </w:r>
          </w:p>
        </w:tc>
        <w:tc>
          <w:tcPr>
            <w:tcW w:w="1472"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按施工图审查单位要求</w:t>
            </w:r>
          </w:p>
        </w:tc>
        <w:tc>
          <w:tcPr>
            <w:tcW w:w="1983"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765" w:type="dxa"/>
            <w:vAlign w:val="center"/>
          </w:tcPr>
          <w:p>
            <w:pPr>
              <w:widowControl/>
              <w:spacing w:line="360" w:lineRule="auto"/>
              <w:jc w:val="center"/>
              <w:rPr>
                <w:rFonts w:hint="eastAsia" w:ascii="宋体" w:hAnsi="宋体" w:cs="宋体" w:eastAsiaTheme="minorEastAsia"/>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3300"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施工图（按施工图审查单位审查意见修改并审批通过的,包括BIM模型、主要材料设备清单和技术要求等文件、实物模型）</w:t>
            </w:r>
          </w:p>
        </w:tc>
        <w:tc>
          <w:tcPr>
            <w:tcW w:w="1634"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满足</w:t>
            </w:r>
            <w:r>
              <w:rPr>
                <w:rFonts w:hint="eastAsia" w:ascii="宋体" w:hAnsi="宋体" w:cs="宋体"/>
                <w:color w:val="auto"/>
                <w:szCs w:val="21"/>
                <w:highlight w:val="none"/>
                <w:lang w:eastAsia="zh-CN"/>
              </w:rPr>
              <w:t>发包方</w:t>
            </w:r>
            <w:r>
              <w:rPr>
                <w:rFonts w:hint="eastAsia" w:ascii="宋体" w:hAnsi="宋体" w:cs="宋体"/>
                <w:color w:val="auto"/>
                <w:szCs w:val="21"/>
                <w:highlight w:val="none"/>
              </w:rPr>
              <w:t>要求</w:t>
            </w:r>
          </w:p>
        </w:tc>
        <w:tc>
          <w:tcPr>
            <w:tcW w:w="1472"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20份</w:t>
            </w:r>
          </w:p>
        </w:tc>
        <w:tc>
          <w:tcPr>
            <w:tcW w:w="1983" w:type="dxa"/>
            <w:vAlign w:val="center"/>
          </w:tcPr>
          <w:p>
            <w:pPr>
              <w:spacing w:line="360" w:lineRule="auto"/>
              <w:rPr>
                <w:rFonts w:ascii="宋体" w:hAnsi="宋体" w:cs="宋体"/>
                <w:color w:val="auto"/>
                <w:kern w:val="0"/>
                <w:szCs w:val="21"/>
                <w:highlight w:val="none"/>
              </w:rPr>
            </w:pPr>
            <w:r>
              <w:rPr>
                <w:rFonts w:hint="eastAsia" w:ascii="宋体" w:hAnsi="宋体"/>
                <w:color w:val="auto"/>
                <w:szCs w:val="21"/>
                <w:highlight w:val="none"/>
              </w:rPr>
              <w:t>电子文档U盘</w:t>
            </w:r>
            <w:r>
              <w:rPr>
                <w:rFonts w:hint="eastAsia" w:ascii="宋体" w:hAnsi="宋体"/>
                <w:color w:val="auto"/>
                <w:szCs w:val="21"/>
                <w:highlight w:val="none"/>
                <w:lang w:val="en-US" w:eastAsia="zh-CN"/>
              </w:rPr>
              <w:t>1</w:t>
            </w:r>
            <w:r>
              <w:rPr>
                <w:rFonts w:hint="eastAsia" w:ascii="宋体" w:hAnsi="宋体"/>
                <w:color w:val="auto"/>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765" w:type="dxa"/>
            <w:vAlign w:val="center"/>
          </w:tcPr>
          <w:p>
            <w:pPr>
              <w:widowControl/>
              <w:spacing w:line="360" w:lineRule="auto"/>
              <w:jc w:val="center"/>
              <w:rPr>
                <w:rFonts w:hint="eastAsia" w:ascii="宋体" w:hAnsi="宋体" w:cs="宋体" w:eastAsiaTheme="minorEastAsia"/>
                <w:color w:val="auto"/>
                <w:kern w:val="0"/>
                <w:szCs w:val="21"/>
                <w:highlight w:val="none"/>
                <w:lang w:eastAsia="zh-CN"/>
              </w:rPr>
            </w:pPr>
            <w:r>
              <w:rPr>
                <w:rFonts w:hint="eastAsia" w:ascii="宋体" w:hAnsi="宋体"/>
                <w:snapToGrid w:val="0"/>
                <w:color w:val="auto"/>
                <w:kern w:val="0"/>
                <w:szCs w:val="21"/>
                <w:highlight w:val="none"/>
                <w:lang w:val="en-US" w:eastAsia="zh-CN"/>
              </w:rPr>
              <w:t>3</w:t>
            </w:r>
          </w:p>
        </w:tc>
        <w:tc>
          <w:tcPr>
            <w:tcW w:w="330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工程完工的完整版竣工图（配合施工单位）、BIM模型</w:t>
            </w:r>
          </w:p>
        </w:tc>
        <w:tc>
          <w:tcPr>
            <w:tcW w:w="1634"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竣工验收前，按</w:t>
            </w:r>
            <w:r>
              <w:rPr>
                <w:rFonts w:hint="eastAsia" w:ascii="宋体" w:hAnsi="宋体" w:cs="宋体"/>
                <w:color w:val="auto"/>
                <w:kern w:val="0"/>
                <w:szCs w:val="21"/>
                <w:highlight w:val="none"/>
                <w:lang w:eastAsia="zh-CN"/>
              </w:rPr>
              <w:t>发包方</w:t>
            </w:r>
            <w:r>
              <w:rPr>
                <w:rFonts w:hint="eastAsia" w:ascii="宋体" w:hAnsi="宋体" w:cs="宋体"/>
                <w:color w:val="auto"/>
                <w:kern w:val="0"/>
                <w:szCs w:val="21"/>
                <w:highlight w:val="none"/>
              </w:rPr>
              <w:t>要求</w:t>
            </w:r>
          </w:p>
        </w:tc>
        <w:tc>
          <w:tcPr>
            <w:tcW w:w="1472"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6份或按</w:t>
            </w:r>
            <w:r>
              <w:rPr>
                <w:rFonts w:hint="eastAsia" w:ascii="宋体" w:hAnsi="宋体" w:cs="宋体"/>
                <w:color w:val="auto"/>
                <w:kern w:val="0"/>
                <w:szCs w:val="21"/>
                <w:highlight w:val="none"/>
                <w:lang w:eastAsia="zh-CN"/>
              </w:rPr>
              <w:t>发包方</w:t>
            </w:r>
            <w:r>
              <w:rPr>
                <w:rFonts w:hint="eastAsia" w:ascii="宋体" w:hAnsi="宋体" w:cs="宋体"/>
                <w:color w:val="auto"/>
                <w:kern w:val="0"/>
                <w:szCs w:val="21"/>
                <w:highlight w:val="none"/>
              </w:rPr>
              <w:t>要求提供</w:t>
            </w:r>
          </w:p>
        </w:tc>
        <w:tc>
          <w:tcPr>
            <w:tcW w:w="1983" w:type="dxa"/>
            <w:vAlign w:val="center"/>
          </w:tcPr>
          <w:p>
            <w:pPr>
              <w:spacing w:line="360" w:lineRule="auto"/>
              <w:rPr>
                <w:rFonts w:ascii="宋体" w:hAnsi="宋体" w:cs="宋体"/>
                <w:color w:val="auto"/>
                <w:kern w:val="0"/>
                <w:szCs w:val="21"/>
                <w:highlight w:val="none"/>
              </w:rPr>
            </w:pPr>
            <w:r>
              <w:rPr>
                <w:rFonts w:hint="eastAsia" w:ascii="宋体" w:hAnsi="宋体"/>
                <w:color w:val="auto"/>
                <w:szCs w:val="21"/>
                <w:highlight w:val="none"/>
              </w:rPr>
              <w:t>电子文档U盘</w:t>
            </w:r>
            <w:r>
              <w:rPr>
                <w:rFonts w:hint="eastAsia" w:ascii="宋体" w:hAnsi="宋体"/>
                <w:color w:val="auto"/>
                <w:szCs w:val="21"/>
                <w:highlight w:val="none"/>
                <w:lang w:val="en-US" w:eastAsia="zh-CN"/>
              </w:rPr>
              <w:t>1</w:t>
            </w:r>
            <w:r>
              <w:rPr>
                <w:rFonts w:hint="eastAsia" w:ascii="宋体" w:hAnsi="宋体"/>
                <w:color w:val="auto"/>
                <w:szCs w:val="21"/>
                <w:highlight w:val="none"/>
              </w:rPr>
              <w:t>份</w:t>
            </w:r>
          </w:p>
        </w:tc>
      </w:tr>
    </w:tbl>
    <w:p>
      <w:pPr>
        <w:spacing w:beforeLines="50" w:afterLines="50" w:line="440" w:lineRule="exact"/>
        <w:rPr>
          <w:rFonts w:ascii="宋体" w:hAnsi="宋体"/>
          <w:color w:val="auto"/>
          <w:sz w:val="24"/>
          <w:szCs w:val="24"/>
          <w:highlight w:val="none"/>
        </w:rPr>
      </w:pPr>
      <w:r>
        <w:rPr>
          <w:rFonts w:hint="eastAsia" w:ascii="宋体" w:hAnsi="宋体"/>
          <w:color w:val="auto"/>
          <w:sz w:val="24"/>
          <w:szCs w:val="24"/>
          <w:highlight w:val="none"/>
        </w:rPr>
        <w:t>注：以上所有文件设计深度均需满足相关规范要求。</w:t>
      </w:r>
    </w:p>
    <w:p>
      <w:pPr>
        <w:spacing w:beforeLines="50" w:afterLines="50" w:line="440" w:lineRule="exact"/>
        <w:rPr>
          <w:rFonts w:ascii="宋体" w:hAnsi="宋体"/>
          <w:color w:val="auto"/>
          <w:sz w:val="30"/>
          <w:szCs w:val="30"/>
          <w:highlight w:val="none"/>
        </w:rPr>
      </w:pPr>
    </w:p>
    <w:p>
      <w:pPr>
        <w:spacing w:beforeLines="50" w:afterLines="50" w:line="440" w:lineRule="exact"/>
        <w:rPr>
          <w:rFonts w:ascii="宋体" w:hAnsi="宋体"/>
          <w:b/>
          <w:color w:val="auto"/>
          <w:sz w:val="30"/>
          <w:szCs w:val="30"/>
          <w:highlight w:val="none"/>
        </w:rPr>
      </w:pPr>
      <w:r>
        <w:rPr>
          <w:rFonts w:hint="eastAsia" w:ascii="宋体" w:hAnsi="宋体"/>
          <w:color w:val="auto"/>
          <w:sz w:val="30"/>
          <w:szCs w:val="30"/>
          <w:highlight w:val="none"/>
        </w:rPr>
        <w:br w:type="page"/>
      </w:r>
      <w:r>
        <w:rPr>
          <w:rFonts w:ascii="宋体" w:hAnsi="宋体"/>
          <w:b/>
          <w:color w:val="auto"/>
          <w:sz w:val="28"/>
          <w:szCs w:val="28"/>
          <w:highlight w:val="none"/>
        </w:rPr>
        <w:t>附件</w:t>
      </w:r>
      <w:r>
        <w:rPr>
          <w:rFonts w:hint="eastAsia" w:ascii="宋体" w:hAnsi="宋体"/>
          <w:b/>
          <w:color w:val="auto"/>
          <w:sz w:val="28"/>
          <w:szCs w:val="28"/>
          <w:highlight w:val="none"/>
        </w:rPr>
        <w:t xml:space="preserve">4 </w:t>
      </w:r>
      <w:r>
        <w:rPr>
          <w:rFonts w:hint="eastAsia" w:ascii="宋体" w:hAnsi="宋体"/>
          <w:b/>
          <w:color w:val="auto"/>
          <w:sz w:val="30"/>
          <w:szCs w:val="30"/>
          <w:highlight w:val="none"/>
        </w:rPr>
        <w:t xml:space="preserve">             </w:t>
      </w:r>
    </w:p>
    <w:p>
      <w:pPr>
        <w:spacing w:line="440" w:lineRule="exact"/>
        <w:jc w:val="center"/>
        <w:rPr>
          <w:rFonts w:ascii="宋体" w:hAnsi="宋体"/>
          <w:color w:val="auto"/>
          <w:sz w:val="28"/>
          <w:szCs w:val="28"/>
          <w:highlight w:val="none"/>
        </w:rPr>
      </w:pPr>
      <w:r>
        <w:rPr>
          <w:rFonts w:hint="eastAsia" w:ascii="宋体" w:hAnsi="宋体"/>
          <w:color w:val="auto"/>
          <w:sz w:val="28"/>
          <w:szCs w:val="28"/>
          <w:highlight w:val="none"/>
        </w:rPr>
        <w:t>设计</w:t>
      </w:r>
      <w:r>
        <w:rPr>
          <w:rFonts w:ascii="宋体" w:hAnsi="宋体"/>
          <w:color w:val="auto"/>
          <w:sz w:val="28"/>
          <w:szCs w:val="28"/>
          <w:highlight w:val="none"/>
        </w:rPr>
        <w:t>人主要</w:t>
      </w:r>
      <w:r>
        <w:rPr>
          <w:rFonts w:hint="eastAsia" w:ascii="宋体" w:hAnsi="宋体"/>
          <w:color w:val="auto"/>
          <w:sz w:val="28"/>
          <w:szCs w:val="28"/>
          <w:highlight w:val="none"/>
        </w:rPr>
        <w:t>设计</w:t>
      </w:r>
      <w:r>
        <w:rPr>
          <w:rFonts w:ascii="宋体" w:hAnsi="宋体"/>
          <w:color w:val="auto"/>
          <w:sz w:val="28"/>
          <w:szCs w:val="28"/>
          <w:highlight w:val="none"/>
        </w:rPr>
        <w:t>人员表</w:t>
      </w:r>
    </w:p>
    <w:p>
      <w:pPr>
        <w:spacing w:line="440" w:lineRule="exact"/>
        <w:rPr>
          <w:rFonts w:ascii="宋体" w:hAnsi="宋体"/>
          <w:color w:val="auto"/>
          <w:sz w:val="30"/>
          <w:szCs w:val="30"/>
          <w:highlight w:val="none"/>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309"/>
        <w:gridCol w:w="939"/>
        <w:gridCol w:w="1441"/>
        <w:gridCol w:w="1820"/>
        <w:gridCol w:w="3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2309" w:type="dxa"/>
            <w:tcBorders>
              <w:bottom w:val="double" w:color="auto" w:sz="6"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    称</w:t>
            </w:r>
          </w:p>
        </w:tc>
        <w:tc>
          <w:tcPr>
            <w:tcW w:w="939" w:type="dxa"/>
            <w:tcBorders>
              <w:bottom w:val="double" w:color="auto" w:sz="6"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41" w:type="dxa"/>
            <w:tcBorders>
              <w:bottom w:val="double" w:color="auto" w:sz="6"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820" w:type="dxa"/>
            <w:tcBorders>
              <w:bottom w:val="double" w:color="auto" w:sz="6"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注册执业资格</w:t>
            </w:r>
          </w:p>
        </w:tc>
        <w:tc>
          <w:tcPr>
            <w:tcW w:w="3180" w:type="dxa"/>
            <w:tcBorders>
              <w:bottom w:val="double" w:color="auto" w:sz="6"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9689" w:type="dxa"/>
            <w:gridSpan w:val="5"/>
            <w:tcBorders>
              <w:top w:val="double" w:color="auto" w:sz="6" w:space="0"/>
              <w:bottom w:val="single" w:color="auto" w:sz="6"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2309" w:type="dxa"/>
            <w:tcBorders>
              <w:top w:val="nil"/>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项目主管</w:t>
            </w:r>
          </w:p>
        </w:tc>
        <w:tc>
          <w:tcPr>
            <w:tcW w:w="939" w:type="dxa"/>
            <w:tcBorders>
              <w:top w:val="nil"/>
            </w:tcBorders>
            <w:vAlign w:val="center"/>
          </w:tcPr>
          <w:p>
            <w:pPr>
              <w:spacing w:line="360" w:lineRule="auto"/>
              <w:jc w:val="center"/>
              <w:rPr>
                <w:rFonts w:ascii="宋体" w:hAnsi="宋体" w:cs="宋体"/>
                <w:color w:val="auto"/>
                <w:szCs w:val="21"/>
                <w:highlight w:val="none"/>
              </w:rPr>
            </w:pPr>
          </w:p>
        </w:tc>
        <w:tc>
          <w:tcPr>
            <w:tcW w:w="1441" w:type="dxa"/>
            <w:tcBorders>
              <w:top w:val="nil"/>
            </w:tcBorders>
            <w:vAlign w:val="center"/>
          </w:tcPr>
          <w:p>
            <w:pPr>
              <w:spacing w:line="360" w:lineRule="auto"/>
              <w:jc w:val="center"/>
              <w:rPr>
                <w:rFonts w:ascii="宋体" w:hAnsi="宋体" w:cs="宋体"/>
                <w:color w:val="auto"/>
                <w:szCs w:val="21"/>
                <w:highlight w:val="none"/>
              </w:rPr>
            </w:pPr>
          </w:p>
        </w:tc>
        <w:tc>
          <w:tcPr>
            <w:tcW w:w="1820" w:type="dxa"/>
            <w:tcBorders>
              <w:top w:val="nil"/>
            </w:tcBorders>
            <w:vAlign w:val="center"/>
          </w:tcPr>
          <w:p>
            <w:pPr>
              <w:spacing w:line="360" w:lineRule="auto"/>
              <w:jc w:val="center"/>
              <w:rPr>
                <w:rFonts w:ascii="宋体" w:hAnsi="宋体" w:cs="宋体"/>
                <w:color w:val="auto"/>
                <w:szCs w:val="21"/>
                <w:highlight w:val="none"/>
              </w:rPr>
            </w:pPr>
          </w:p>
        </w:tc>
        <w:tc>
          <w:tcPr>
            <w:tcW w:w="3180" w:type="dxa"/>
            <w:tcBorders>
              <w:top w:val="nil"/>
            </w:tcBorders>
            <w:vAlign w:val="center"/>
          </w:tcPr>
          <w:p>
            <w:pPr>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2309" w:type="dxa"/>
            <w:tcBorders>
              <w:top w:val="single" w:color="auto" w:sz="4" w:space="0"/>
              <w:bottom w:val="nil"/>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其他人员</w:t>
            </w:r>
          </w:p>
        </w:tc>
        <w:tc>
          <w:tcPr>
            <w:tcW w:w="939" w:type="dxa"/>
            <w:vAlign w:val="center"/>
          </w:tcPr>
          <w:p>
            <w:pPr>
              <w:spacing w:line="360" w:lineRule="auto"/>
              <w:jc w:val="center"/>
              <w:rPr>
                <w:rFonts w:ascii="宋体" w:hAnsi="宋体" w:cs="宋体"/>
                <w:color w:val="auto"/>
                <w:szCs w:val="21"/>
                <w:highlight w:val="none"/>
              </w:rPr>
            </w:pPr>
          </w:p>
        </w:tc>
        <w:tc>
          <w:tcPr>
            <w:tcW w:w="1441" w:type="dxa"/>
            <w:vAlign w:val="center"/>
          </w:tcPr>
          <w:p>
            <w:pPr>
              <w:spacing w:line="360" w:lineRule="auto"/>
              <w:jc w:val="center"/>
              <w:rPr>
                <w:rFonts w:ascii="宋体" w:hAnsi="宋体" w:cs="宋体"/>
                <w:color w:val="auto"/>
                <w:szCs w:val="21"/>
                <w:highlight w:val="none"/>
              </w:rPr>
            </w:pPr>
          </w:p>
        </w:tc>
        <w:tc>
          <w:tcPr>
            <w:tcW w:w="1820" w:type="dxa"/>
            <w:vAlign w:val="center"/>
          </w:tcPr>
          <w:p>
            <w:pPr>
              <w:spacing w:line="360" w:lineRule="auto"/>
              <w:jc w:val="center"/>
              <w:rPr>
                <w:rFonts w:ascii="宋体" w:hAnsi="宋体" w:cs="宋体"/>
                <w:color w:val="auto"/>
                <w:szCs w:val="21"/>
                <w:highlight w:val="none"/>
              </w:rPr>
            </w:pPr>
          </w:p>
        </w:tc>
        <w:tc>
          <w:tcPr>
            <w:tcW w:w="3180" w:type="dxa"/>
            <w:vAlign w:val="center"/>
          </w:tcPr>
          <w:p>
            <w:pPr>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9689" w:type="dxa"/>
            <w:gridSpan w:val="5"/>
            <w:tcBorders>
              <w:top w:val="single" w:color="auto" w:sz="6" w:space="0"/>
              <w:bottom w:val="single" w:color="auto" w:sz="6"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2309" w:type="dxa"/>
            <w:tcBorders>
              <w:top w:val="single" w:color="auto" w:sz="6" w:space="0"/>
              <w:bottom w:val="single" w:color="auto" w:sz="6"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项目负责人</w:t>
            </w:r>
          </w:p>
        </w:tc>
        <w:tc>
          <w:tcPr>
            <w:tcW w:w="939" w:type="dxa"/>
            <w:vAlign w:val="center"/>
          </w:tcPr>
          <w:p>
            <w:pPr>
              <w:spacing w:line="360" w:lineRule="auto"/>
              <w:jc w:val="center"/>
              <w:rPr>
                <w:rFonts w:ascii="宋体" w:hAnsi="宋体" w:cs="宋体"/>
                <w:color w:val="auto"/>
                <w:szCs w:val="21"/>
                <w:highlight w:val="none"/>
              </w:rPr>
            </w:pPr>
          </w:p>
        </w:tc>
        <w:tc>
          <w:tcPr>
            <w:tcW w:w="1441" w:type="dxa"/>
            <w:vAlign w:val="center"/>
          </w:tcPr>
          <w:p>
            <w:pPr>
              <w:spacing w:line="360" w:lineRule="auto"/>
              <w:jc w:val="center"/>
              <w:rPr>
                <w:rFonts w:ascii="宋体" w:hAnsi="宋体" w:cs="宋体"/>
                <w:color w:val="auto"/>
                <w:szCs w:val="21"/>
                <w:highlight w:val="none"/>
              </w:rPr>
            </w:pPr>
          </w:p>
        </w:tc>
        <w:tc>
          <w:tcPr>
            <w:tcW w:w="1820" w:type="dxa"/>
            <w:vAlign w:val="center"/>
          </w:tcPr>
          <w:p>
            <w:pPr>
              <w:spacing w:line="360" w:lineRule="auto"/>
              <w:jc w:val="center"/>
              <w:rPr>
                <w:rFonts w:ascii="宋体" w:hAnsi="宋体" w:cs="宋体"/>
                <w:color w:val="auto"/>
                <w:szCs w:val="21"/>
                <w:highlight w:val="none"/>
              </w:rPr>
            </w:pPr>
          </w:p>
        </w:tc>
        <w:tc>
          <w:tcPr>
            <w:tcW w:w="3180" w:type="dxa"/>
            <w:vAlign w:val="center"/>
          </w:tcPr>
          <w:p>
            <w:pPr>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2309" w:type="dxa"/>
            <w:tcBorders>
              <w:top w:val="single" w:color="auto" w:sz="6" w:space="0"/>
              <w:bottom w:val="single" w:color="auto" w:sz="6"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建筑专业负责人</w:t>
            </w:r>
          </w:p>
        </w:tc>
        <w:tc>
          <w:tcPr>
            <w:tcW w:w="939" w:type="dxa"/>
            <w:vAlign w:val="center"/>
          </w:tcPr>
          <w:p>
            <w:pPr>
              <w:spacing w:line="360" w:lineRule="auto"/>
              <w:jc w:val="center"/>
              <w:rPr>
                <w:rFonts w:ascii="宋体" w:hAnsi="宋体" w:cs="宋体"/>
                <w:color w:val="auto"/>
                <w:szCs w:val="21"/>
                <w:highlight w:val="none"/>
              </w:rPr>
            </w:pPr>
          </w:p>
        </w:tc>
        <w:tc>
          <w:tcPr>
            <w:tcW w:w="1441" w:type="dxa"/>
            <w:vAlign w:val="center"/>
          </w:tcPr>
          <w:p>
            <w:pPr>
              <w:spacing w:line="360" w:lineRule="auto"/>
              <w:jc w:val="center"/>
              <w:rPr>
                <w:rFonts w:ascii="宋体" w:hAnsi="宋体" w:cs="宋体"/>
                <w:color w:val="auto"/>
                <w:szCs w:val="21"/>
                <w:highlight w:val="none"/>
              </w:rPr>
            </w:pPr>
          </w:p>
        </w:tc>
        <w:tc>
          <w:tcPr>
            <w:tcW w:w="1820" w:type="dxa"/>
            <w:vAlign w:val="center"/>
          </w:tcPr>
          <w:p>
            <w:pPr>
              <w:spacing w:line="360" w:lineRule="auto"/>
              <w:jc w:val="center"/>
              <w:rPr>
                <w:rFonts w:ascii="宋体" w:hAnsi="宋体" w:cs="宋体"/>
                <w:color w:val="auto"/>
                <w:szCs w:val="21"/>
                <w:highlight w:val="none"/>
              </w:rPr>
            </w:pPr>
          </w:p>
        </w:tc>
        <w:tc>
          <w:tcPr>
            <w:tcW w:w="3180" w:type="dxa"/>
            <w:vAlign w:val="center"/>
          </w:tcPr>
          <w:p>
            <w:pPr>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2309" w:type="dxa"/>
            <w:tcBorders>
              <w:top w:val="single" w:color="auto" w:sz="6" w:space="0"/>
              <w:bottom w:val="single" w:color="auto" w:sz="6"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结构专业负责人</w:t>
            </w:r>
          </w:p>
        </w:tc>
        <w:tc>
          <w:tcPr>
            <w:tcW w:w="939" w:type="dxa"/>
            <w:vAlign w:val="center"/>
          </w:tcPr>
          <w:p>
            <w:pPr>
              <w:spacing w:line="360" w:lineRule="auto"/>
              <w:jc w:val="center"/>
              <w:rPr>
                <w:rFonts w:ascii="宋体" w:hAnsi="宋体" w:cs="宋体"/>
                <w:color w:val="auto"/>
                <w:szCs w:val="21"/>
                <w:highlight w:val="none"/>
              </w:rPr>
            </w:pPr>
          </w:p>
        </w:tc>
        <w:tc>
          <w:tcPr>
            <w:tcW w:w="1441" w:type="dxa"/>
            <w:vAlign w:val="center"/>
          </w:tcPr>
          <w:p>
            <w:pPr>
              <w:spacing w:line="360" w:lineRule="auto"/>
              <w:jc w:val="center"/>
              <w:rPr>
                <w:rFonts w:ascii="宋体" w:hAnsi="宋体" w:cs="宋体"/>
                <w:color w:val="auto"/>
                <w:szCs w:val="21"/>
                <w:highlight w:val="none"/>
              </w:rPr>
            </w:pPr>
          </w:p>
        </w:tc>
        <w:tc>
          <w:tcPr>
            <w:tcW w:w="1820" w:type="dxa"/>
            <w:vAlign w:val="center"/>
          </w:tcPr>
          <w:p>
            <w:pPr>
              <w:spacing w:line="360" w:lineRule="auto"/>
              <w:jc w:val="center"/>
              <w:rPr>
                <w:rFonts w:ascii="宋体" w:hAnsi="宋体" w:cs="宋体"/>
                <w:color w:val="auto"/>
                <w:szCs w:val="21"/>
                <w:highlight w:val="none"/>
              </w:rPr>
            </w:pPr>
          </w:p>
        </w:tc>
        <w:tc>
          <w:tcPr>
            <w:tcW w:w="3180" w:type="dxa"/>
            <w:vAlign w:val="center"/>
          </w:tcPr>
          <w:p>
            <w:pPr>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2309" w:type="dxa"/>
            <w:tcBorders>
              <w:top w:val="single" w:color="auto" w:sz="6" w:space="0"/>
              <w:bottom w:val="single" w:color="auto" w:sz="6"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暖通专业负责人</w:t>
            </w:r>
          </w:p>
        </w:tc>
        <w:tc>
          <w:tcPr>
            <w:tcW w:w="939" w:type="dxa"/>
            <w:vAlign w:val="center"/>
          </w:tcPr>
          <w:p>
            <w:pPr>
              <w:spacing w:line="360" w:lineRule="auto"/>
              <w:jc w:val="center"/>
              <w:rPr>
                <w:rFonts w:ascii="宋体" w:hAnsi="宋体" w:cs="宋体"/>
                <w:color w:val="auto"/>
                <w:szCs w:val="21"/>
                <w:highlight w:val="none"/>
              </w:rPr>
            </w:pPr>
          </w:p>
        </w:tc>
        <w:tc>
          <w:tcPr>
            <w:tcW w:w="1441" w:type="dxa"/>
            <w:vAlign w:val="center"/>
          </w:tcPr>
          <w:p>
            <w:pPr>
              <w:spacing w:line="360" w:lineRule="auto"/>
              <w:jc w:val="center"/>
              <w:rPr>
                <w:rFonts w:ascii="宋体" w:hAnsi="宋体" w:cs="宋体"/>
                <w:color w:val="auto"/>
                <w:szCs w:val="21"/>
                <w:highlight w:val="none"/>
              </w:rPr>
            </w:pPr>
          </w:p>
        </w:tc>
        <w:tc>
          <w:tcPr>
            <w:tcW w:w="1820" w:type="dxa"/>
            <w:vAlign w:val="center"/>
          </w:tcPr>
          <w:p>
            <w:pPr>
              <w:spacing w:line="360" w:lineRule="auto"/>
              <w:jc w:val="center"/>
              <w:rPr>
                <w:rFonts w:ascii="宋体" w:hAnsi="宋体" w:cs="宋体"/>
                <w:color w:val="auto"/>
                <w:szCs w:val="21"/>
                <w:highlight w:val="none"/>
              </w:rPr>
            </w:pPr>
          </w:p>
        </w:tc>
        <w:tc>
          <w:tcPr>
            <w:tcW w:w="3180" w:type="dxa"/>
            <w:vAlign w:val="center"/>
          </w:tcPr>
          <w:p>
            <w:pPr>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2309" w:type="dxa"/>
            <w:tcBorders>
              <w:top w:val="single" w:color="auto" w:sz="6" w:space="0"/>
              <w:bottom w:val="single" w:color="auto" w:sz="6"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电气专业负责人</w:t>
            </w:r>
          </w:p>
        </w:tc>
        <w:tc>
          <w:tcPr>
            <w:tcW w:w="939" w:type="dxa"/>
            <w:vAlign w:val="center"/>
          </w:tcPr>
          <w:p>
            <w:pPr>
              <w:spacing w:line="360" w:lineRule="auto"/>
              <w:jc w:val="center"/>
              <w:rPr>
                <w:rFonts w:ascii="宋体" w:hAnsi="宋体" w:cs="宋体"/>
                <w:color w:val="auto"/>
                <w:szCs w:val="21"/>
                <w:highlight w:val="none"/>
              </w:rPr>
            </w:pPr>
          </w:p>
        </w:tc>
        <w:tc>
          <w:tcPr>
            <w:tcW w:w="1441" w:type="dxa"/>
            <w:vAlign w:val="center"/>
          </w:tcPr>
          <w:p>
            <w:pPr>
              <w:spacing w:line="360" w:lineRule="auto"/>
              <w:jc w:val="center"/>
              <w:rPr>
                <w:rFonts w:ascii="宋体" w:hAnsi="宋体" w:cs="宋体"/>
                <w:color w:val="auto"/>
                <w:szCs w:val="21"/>
                <w:highlight w:val="none"/>
              </w:rPr>
            </w:pPr>
          </w:p>
        </w:tc>
        <w:tc>
          <w:tcPr>
            <w:tcW w:w="1820" w:type="dxa"/>
            <w:vAlign w:val="center"/>
          </w:tcPr>
          <w:p>
            <w:pPr>
              <w:spacing w:line="360" w:lineRule="auto"/>
              <w:jc w:val="center"/>
              <w:rPr>
                <w:rFonts w:ascii="宋体" w:hAnsi="宋体" w:cs="宋体"/>
                <w:color w:val="auto"/>
                <w:szCs w:val="21"/>
                <w:highlight w:val="none"/>
              </w:rPr>
            </w:pPr>
          </w:p>
        </w:tc>
        <w:tc>
          <w:tcPr>
            <w:tcW w:w="3180" w:type="dxa"/>
            <w:vAlign w:val="center"/>
          </w:tcPr>
          <w:p>
            <w:pPr>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2309" w:type="dxa"/>
            <w:tcBorders>
              <w:top w:val="single" w:color="auto" w:sz="6" w:space="0"/>
              <w:bottom w:val="single" w:color="auto" w:sz="6"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给排水专业负责人</w:t>
            </w:r>
          </w:p>
        </w:tc>
        <w:tc>
          <w:tcPr>
            <w:tcW w:w="939" w:type="dxa"/>
            <w:vAlign w:val="center"/>
          </w:tcPr>
          <w:p>
            <w:pPr>
              <w:spacing w:line="360" w:lineRule="auto"/>
              <w:jc w:val="center"/>
              <w:rPr>
                <w:rFonts w:ascii="宋体" w:hAnsi="宋体" w:cs="宋体"/>
                <w:color w:val="auto"/>
                <w:szCs w:val="21"/>
                <w:highlight w:val="none"/>
              </w:rPr>
            </w:pPr>
          </w:p>
        </w:tc>
        <w:tc>
          <w:tcPr>
            <w:tcW w:w="1441" w:type="dxa"/>
            <w:vAlign w:val="center"/>
          </w:tcPr>
          <w:p>
            <w:pPr>
              <w:spacing w:line="360" w:lineRule="auto"/>
              <w:jc w:val="center"/>
              <w:rPr>
                <w:rFonts w:ascii="宋体" w:hAnsi="宋体" w:cs="宋体"/>
                <w:color w:val="auto"/>
                <w:szCs w:val="21"/>
                <w:highlight w:val="none"/>
              </w:rPr>
            </w:pPr>
          </w:p>
        </w:tc>
        <w:tc>
          <w:tcPr>
            <w:tcW w:w="1820" w:type="dxa"/>
            <w:vAlign w:val="center"/>
          </w:tcPr>
          <w:p>
            <w:pPr>
              <w:spacing w:line="360" w:lineRule="auto"/>
              <w:jc w:val="center"/>
              <w:rPr>
                <w:rFonts w:ascii="宋体" w:hAnsi="宋体" w:cs="宋体"/>
                <w:color w:val="auto"/>
                <w:szCs w:val="21"/>
                <w:highlight w:val="none"/>
              </w:rPr>
            </w:pPr>
          </w:p>
        </w:tc>
        <w:tc>
          <w:tcPr>
            <w:tcW w:w="3180" w:type="dxa"/>
            <w:vAlign w:val="center"/>
          </w:tcPr>
          <w:p>
            <w:pPr>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2309" w:type="dxa"/>
            <w:tcBorders>
              <w:top w:val="single" w:color="auto" w:sz="6" w:space="0"/>
              <w:bottom w:val="single" w:color="auto" w:sz="6"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造价专业负责人</w:t>
            </w:r>
          </w:p>
        </w:tc>
        <w:tc>
          <w:tcPr>
            <w:tcW w:w="939" w:type="dxa"/>
            <w:vAlign w:val="center"/>
          </w:tcPr>
          <w:p>
            <w:pPr>
              <w:spacing w:line="360" w:lineRule="auto"/>
              <w:jc w:val="center"/>
              <w:rPr>
                <w:rFonts w:ascii="宋体" w:hAnsi="宋体" w:cs="宋体"/>
                <w:color w:val="auto"/>
                <w:szCs w:val="21"/>
                <w:highlight w:val="none"/>
              </w:rPr>
            </w:pPr>
          </w:p>
        </w:tc>
        <w:tc>
          <w:tcPr>
            <w:tcW w:w="1441" w:type="dxa"/>
            <w:vAlign w:val="center"/>
          </w:tcPr>
          <w:p>
            <w:pPr>
              <w:spacing w:line="360" w:lineRule="auto"/>
              <w:jc w:val="center"/>
              <w:rPr>
                <w:rFonts w:ascii="宋体" w:hAnsi="宋体" w:cs="宋体"/>
                <w:color w:val="auto"/>
                <w:szCs w:val="21"/>
                <w:highlight w:val="none"/>
              </w:rPr>
            </w:pPr>
          </w:p>
        </w:tc>
        <w:tc>
          <w:tcPr>
            <w:tcW w:w="1820" w:type="dxa"/>
            <w:vAlign w:val="center"/>
          </w:tcPr>
          <w:p>
            <w:pPr>
              <w:spacing w:line="360" w:lineRule="auto"/>
              <w:jc w:val="center"/>
              <w:rPr>
                <w:rFonts w:ascii="宋体" w:hAnsi="宋体" w:cs="宋体"/>
                <w:color w:val="auto"/>
                <w:szCs w:val="21"/>
                <w:highlight w:val="none"/>
              </w:rPr>
            </w:pPr>
          </w:p>
        </w:tc>
        <w:tc>
          <w:tcPr>
            <w:tcW w:w="3180" w:type="dxa"/>
            <w:vAlign w:val="center"/>
          </w:tcPr>
          <w:p>
            <w:pPr>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2309" w:type="dxa"/>
            <w:tcBorders>
              <w:top w:val="single" w:color="auto" w:sz="6" w:space="0"/>
              <w:bottom w:val="single" w:color="auto" w:sz="6" w:space="0"/>
            </w:tcBorders>
            <w:vAlign w:val="center"/>
          </w:tcPr>
          <w:p>
            <w:pPr>
              <w:spacing w:line="360" w:lineRule="auto"/>
              <w:rPr>
                <w:rFonts w:ascii="宋体" w:hAnsi="宋体" w:cs="宋体"/>
                <w:color w:val="auto"/>
                <w:szCs w:val="21"/>
                <w:highlight w:val="none"/>
              </w:rPr>
            </w:pPr>
          </w:p>
        </w:tc>
        <w:tc>
          <w:tcPr>
            <w:tcW w:w="939" w:type="dxa"/>
            <w:vAlign w:val="center"/>
          </w:tcPr>
          <w:p>
            <w:pPr>
              <w:spacing w:line="360" w:lineRule="auto"/>
              <w:jc w:val="center"/>
              <w:rPr>
                <w:rFonts w:ascii="宋体" w:hAnsi="宋体" w:cs="宋体"/>
                <w:color w:val="auto"/>
                <w:szCs w:val="21"/>
                <w:highlight w:val="none"/>
              </w:rPr>
            </w:pPr>
          </w:p>
        </w:tc>
        <w:tc>
          <w:tcPr>
            <w:tcW w:w="1441" w:type="dxa"/>
            <w:vAlign w:val="center"/>
          </w:tcPr>
          <w:p>
            <w:pPr>
              <w:spacing w:line="360" w:lineRule="auto"/>
              <w:jc w:val="center"/>
              <w:rPr>
                <w:rFonts w:ascii="宋体" w:hAnsi="宋体" w:cs="宋体"/>
                <w:color w:val="auto"/>
                <w:szCs w:val="21"/>
                <w:highlight w:val="none"/>
              </w:rPr>
            </w:pPr>
          </w:p>
        </w:tc>
        <w:tc>
          <w:tcPr>
            <w:tcW w:w="1820" w:type="dxa"/>
            <w:vAlign w:val="center"/>
          </w:tcPr>
          <w:p>
            <w:pPr>
              <w:spacing w:line="360" w:lineRule="auto"/>
              <w:jc w:val="center"/>
              <w:rPr>
                <w:rFonts w:ascii="宋体" w:hAnsi="宋体" w:cs="宋体"/>
                <w:color w:val="auto"/>
                <w:szCs w:val="21"/>
                <w:highlight w:val="none"/>
              </w:rPr>
            </w:pPr>
          </w:p>
        </w:tc>
        <w:tc>
          <w:tcPr>
            <w:tcW w:w="3180" w:type="dxa"/>
            <w:vAlign w:val="center"/>
          </w:tcPr>
          <w:p>
            <w:pPr>
              <w:spacing w:line="360" w:lineRule="auto"/>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2309" w:type="dxa"/>
            <w:tcBorders>
              <w:top w:val="single" w:color="auto" w:sz="6" w:space="0"/>
            </w:tcBorders>
            <w:vAlign w:val="center"/>
          </w:tcPr>
          <w:p>
            <w:pPr>
              <w:spacing w:line="360" w:lineRule="auto"/>
              <w:rPr>
                <w:rFonts w:ascii="宋体" w:hAnsi="宋体" w:cs="宋体"/>
                <w:color w:val="auto"/>
                <w:szCs w:val="21"/>
                <w:highlight w:val="none"/>
              </w:rPr>
            </w:pPr>
          </w:p>
        </w:tc>
        <w:tc>
          <w:tcPr>
            <w:tcW w:w="939" w:type="dxa"/>
            <w:vAlign w:val="center"/>
          </w:tcPr>
          <w:p>
            <w:pPr>
              <w:spacing w:line="360" w:lineRule="auto"/>
              <w:jc w:val="center"/>
              <w:rPr>
                <w:rFonts w:ascii="宋体" w:hAnsi="宋体" w:cs="宋体"/>
                <w:color w:val="auto"/>
                <w:szCs w:val="21"/>
                <w:highlight w:val="none"/>
              </w:rPr>
            </w:pPr>
          </w:p>
        </w:tc>
        <w:tc>
          <w:tcPr>
            <w:tcW w:w="1441" w:type="dxa"/>
            <w:vAlign w:val="center"/>
          </w:tcPr>
          <w:p>
            <w:pPr>
              <w:spacing w:line="360" w:lineRule="auto"/>
              <w:jc w:val="center"/>
              <w:rPr>
                <w:rFonts w:ascii="宋体" w:hAnsi="宋体" w:cs="宋体"/>
                <w:color w:val="auto"/>
                <w:szCs w:val="21"/>
                <w:highlight w:val="none"/>
              </w:rPr>
            </w:pPr>
          </w:p>
        </w:tc>
        <w:tc>
          <w:tcPr>
            <w:tcW w:w="1820" w:type="dxa"/>
            <w:vAlign w:val="center"/>
          </w:tcPr>
          <w:p>
            <w:pPr>
              <w:spacing w:line="360" w:lineRule="auto"/>
              <w:jc w:val="center"/>
              <w:rPr>
                <w:rFonts w:ascii="宋体" w:hAnsi="宋体" w:cs="宋体"/>
                <w:color w:val="auto"/>
                <w:szCs w:val="21"/>
                <w:highlight w:val="none"/>
              </w:rPr>
            </w:pPr>
          </w:p>
        </w:tc>
        <w:tc>
          <w:tcPr>
            <w:tcW w:w="3180" w:type="dxa"/>
            <w:vAlign w:val="center"/>
          </w:tcPr>
          <w:p>
            <w:pPr>
              <w:spacing w:line="360" w:lineRule="auto"/>
              <w:jc w:val="center"/>
              <w:rPr>
                <w:rFonts w:ascii="宋体" w:hAnsi="宋体" w:cs="宋体"/>
                <w:color w:val="auto"/>
                <w:szCs w:val="21"/>
                <w:highlight w:val="none"/>
              </w:rPr>
            </w:pPr>
          </w:p>
        </w:tc>
      </w:tr>
    </w:tbl>
    <w:p>
      <w:pPr>
        <w:spacing w:line="440" w:lineRule="exact"/>
        <w:rPr>
          <w:rFonts w:ascii="宋体" w:hAnsi="宋体"/>
          <w:color w:val="auto"/>
          <w:sz w:val="30"/>
          <w:szCs w:val="30"/>
          <w:highlight w:val="none"/>
        </w:rPr>
      </w:pPr>
    </w:p>
    <w:p>
      <w:pPr>
        <w:spacing w:line="440" w:lineRule="exact"/>
        <w:rPr>
          <w:rFonts w:ascii="宋体" w:hAnsi="宋体"/>
          <w:color w:val="auto"/>
          <w:sz w:val="30"/>
          <w:szCs w:val="30"/>
          <w:highlight w:val="none"/>
        </w:rPr>
      </w:pPr>
    </w:p>
    <w:p>
      <w:pPr>
        <w:spacing w:line="440" w:lineRule="exact"/>
        <w:rPr>
          <w:rFonts w:ascii="宋体" w:hAnsi="宋体"/>
          <w:color w:val="auto"/>
          <w:sz w:val="30"/>
          <w:szCs w:val="30"/>
          <w:highlight w:val="none"/>
        </w:rPr>
      </w:pPr>
    </w:p>
    <w:p>
      <w:pPr>
        <w:spacing w:line="440" w:lineRule="exact"/>
        <w:rPr>
          <w:rFonts w:ascii="宋体" w:hAnsi="宋体"/>
          <w:color w:val="auto"/>
          <w:sz w:val="30"/>
          <w:szCs w:val="30"/>
          <w:highlight w:val="none"/>
        </w:rPr>
      </w:pPr>
    </w:p>
    <w:p>
      <w:pPr>
        <w:spacing w:line="440" w:lineRule="exact"/>
        <w:rPr>
          <w:rFonts w:ascii="宋体" w:hAnsi="宋体"/>
          <w:color w:val="auto"/>
          <w:sz w:val="30"/>
          <w:szCs w:val="30"/>
          <w:highlight w:val="none"/>
        </w:rPr>
      </w:pPr>
    </w:p>
    <w:p>
      <w:pPr>
        <w:rPr>
          <w:rFonts w:ascii="宋体" w:hAnsi="宋体" w:cs="宋体"/>
          <w:color w:val="auto"/>
          <w:sz w:val="24"/>
          <w:highlight w:val="none"/>
        </w:rPr>
      </w:pPr>
      <w:r>
        <w:rPr>
          <w:rFonts w:hint="eastAsia" w:ascii="宋体" w:hAnsi="宋体" w:cs="宋体"/>
          <w:color w:val="auto"/>
          <w:sz w:val="24"/>
          <w:highlight w:val="none"/>
        </w:rPr>
        <w:br w:type="page"/>
      </w:r>
    </w:p>
    <w:p>
      <w:pPr>
        <w:rPr>
          <w:rFonts w:ascii="宋体" w:hAnsi="宋体" w:cs="宋体"/>
          <w:color w:val="auto"/>
          <w:sz w:val="28"/>
          <w:szCs w:val="28"/>
          <w:highlight w:val="none"/>
        </w:rPr>
      </w:pPr>
      <w:r>
        <w:rPr>
          <w:rFonts w:hint="eastAsia" w:ascii="宋体" w:hAnsi="宋体" w:cs="宋体"/>
          <w:b/>
          <w:color w:val="auto"/>
          <w:sz w:val="28"/>
          <w:szCs w:val="28"/>
          <w:highlight w:val="none"/>
        </w:rPr>
        <w:t xml:space="preserve">附件5 </w:t>
      </w:r>
    </w:p>
    <w:p>
      <w:pPr>
        <w:spacing w:line="44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设计进度表</w:t>
      </w:r>
    </w:p>
    <w:p>
      <w:pPr>
        <w:pStyle w:val="13"/>
        <w:rPr>
          <w:color w:val="auto"/>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3"/>
        <w:gridCol w:w="2835"/>
        <w:gridCol w:w="3393"/>
        <w:gridCol w:w="1365"/>
        <w:gridCol w:w="11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blHeader/>
        </w:trPr>
        <w:tc>
          <w:tcPr>
            <w:tcW w:w="723" w:type="dxa"/>
            <w:tcBorders>
              <w:top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工作内容</w:t>
            </w:r>
          </w:p>
        </w:tc>
        <w:tc>
          <w:tcPr>
            <w:tcW w:w="33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工作起始时间</w:t>
            </w:r>
          </w:p>
        </w:tc>
        <w:tc>
          <w:tcPr>
            <w:tcW w:w="136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工作天数</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（日历天）</w:t>
            </w:r>
          </w:p>
        </w:tc>
        <w:tc>
          <w:tcPr>
            <w:tcW w:w="1107" w:type="dxa"/>
            <w:tcBorders>
              <w:top w:val="single" w:color="auto" w:sz="4" w:space="0"/>
              <w:left w:val="single" w:color="auto" w:sz="4" w:space="0"/>
              <w:bottom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723" w:type="dxa"/>
            <w:tcBorders>
              <w:top w:val="single" w:color="auto" w:sz="4" w:space="0"/>
              <w:right w:val="single" w:color="auto" w:sz="4" w:space="0"/>
            </w:tcBorders>
            <w:noWrap/>
            <w:vAlign w:val="center"/>
          </w:tcPr>
          <w:p>
            <w:pPr>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1</w:t>
            </w:r>
          </w:p>
        </w:tc>
        <w:tc>
          <w:tcPr>
            <w:tcW w:w="2835"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各专业施工图设计</w:t>
            </w:r>
          </w:p>
        </w:tc>
        <w:tc>
          <w:tcPr>
            <w:tcW w:w="3393"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自</w:t>
            </w:r>
            <w:r>
              <w:rPr>
                <w:rFonts w:hint="eastAsia" w:ascii="宋体" w:hAnsi="宋体"/>
                <w:color w:val="auto"/>
                <w:highlight w:val="none"/>
              </w:rPr>
              <w:t>设计</w:t>
            </w:r>
            <w:r>
              <w:rPr>
                <w:rFonts w:hint="eastAsia" w:ascii="宋体" w:hAnsi="宋体"/>
                <w:color w:val="auto"/>
                <w:highlight w:val="none"/>
                <w:lang w:eastAsia="zh-CN"/>
              </w:rPr>
              <w:t>合同签订</w:t>
            </w:r>
            <w:r>
              <w:rPr>
                <w:rFonts w:hint="eastAsia" w:ascii="宋体" w:hAnsi="宋体" w:cs="宋体"/>
                <w:color w:val="auto"/>
                <w:szCs w:val="21"/>
                <w:highlight w:val="none"/>
              </w:rPr>
              <w:t>之日起</w:t>
            </w:r>
          </w:p>
        </w:tc>
        <w:tc>
          <w:tcPr>
            <w:tcW w:w="1365"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p>
        </w:tc>
        <w:tc>
          <w:tcPr>
            <w:tcW w:w="1107" w:type="dxa"/>
            <w:vMerge w:val="restart"/>
            <w:tcBorders>
              <w:left w:val="single" w:color="auto" w:sz="4" w:space="0"/>
            </w:tcBorders>
            <w:noWrap/>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723" w:type="dxa"/>
            <w:tcBorders>
              <w:top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2</w:t>
            </w: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施工图</w:t>
            </w:r>
            <w:r>
              <w:rPr>
                <w:rFonts w:hint="eastAsia" w:ascii="宋体" w:hAnsi="宋体"/>
                <w:color w:val="auto"/>
                <w:sz w:val="24"/>
                <w:highlight w:val="none"/>
              </w:rPr>
              <w:t>设计文件的补充、修改</w:t>
            </w:r>
          </w:p>
        </w:tc>
        <w:tc>
          <w:tcPr>
            <w:tcW w:w="33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自施工图</w:t>
            </w:r>
            <w:r>
              <w:rPr>
                <w:rFonts w:hint="eastAsia" w:ascii="宋体" w:hAnsi="宋体"/>
                <w:color w:val="auto"/>
                <w:sz w:val="24"/>
                <w:highlight w:val="none"/>
              </w:rPr>
              <w:t>设计文件经审查发现问题后</w:t>
            </w:r>
          </w:p>
        </w:tc>
        <w:tc>
          <w:tcPr>
            <w:tcW w:w="1365"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p>
        </w:tc>
        <w:tc>
          <w:tcPr>
            <w:tcW w:w="1107" w:type="dxa"/>
            <w:vMerge w:val="continue"/>
            <w:tcBorders>
              <w:left w:val="single" w:color="auto" w:sz="4" w:space="0"/>
            </w:tcBorders>
            <w:noWrap/>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6951" w:type="dxa"/>
            <w:gridSpan w:val="3"/>
            <w:tcBorders>
              <w:top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小</w:t>
            </w:r>
            <w:r>
              <w:rPr>
                <w:rFonts w:ascii="宋体" w:hAnsi="宋体" w:cs="宋体"/>
                <w:color w:val="auto"/>
                <w:szCs w:val="21"/>
                <w:highlight w:val="none"/>
              </w:rPr>
              <w:t xml:space="preserve">    </w:t>
            </w:r>
            <w:r>
              <w:rPr>
                <w:rFonts w:hint="eastAsia" w:ascii="宋体" w:hAnsi="宋体" w:cs="宋体"/>
                <w:color w:val="auto"/>
                <w:szCs w:val="21"/>
                <w:highlight w:val="none"/>
              </w:rPr>
              <w:t>计</w:t>
            </w:r>
          </w:p>
        </w:tc>
        <w:tc>
          <w:tcPr>
            <w:tcW w:w="136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p>
        </w:tc>
        <w:tc>
          <w:tcPr>
            <w:tcW w:w="1107" w:type="dxa"/>
            <w:vMerge w:val="continue"/>
            <w:tcBorders>
              <w:left w:val="single" w:color="auto" w:sz="4" w:space="0"/>
              <w:bottom w:val="single" w:color="auto" w:sz="4" w:space="0"/>
            </w:tcBorders>
            <w:noWrap/>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4" w:hRule="atLeast"/>
        </w:trPr>
        <w:tc>
          <w:tcPr>
            <w:tcW w:w="9423" w:type="dxa"/>
            <w:gridSpan w:val="5"/>
            <w:tcBorders>
              <w:top w:val="single" w:color="auto" w:sz="4" w:space="0"/>
              <w:bottom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1.设计总周期合计</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个日历天。</w:t>
            </w:r>
          </w:p>
          <w:p>
            <w:pPr>
              <w:spacing w:line="360" w:lineRule="auto"/>
              <w:rPr>
                <w:rFonts w:ascii="宋体" w:hAnsi="宋体" w:cs="宋体"/>
                <w:color w:val="auto"/>
                <w:szCs w:val="21"/>
                <w:highlight w:val="none"/>
              </w:rPr>
            </w:pPr>
            <w:r>
              <w:rPr>
                <w:rFonts w:ascii="宋体" w:hAnsi="宋体" w:cs="宋体"/>
                <w:color w:val="auto"/>
                <w:szCs w:val="21"/>
                <w:highlight w:val="none"/>
              </w:rPr>
              <w:t>2.若各阶段的设计审查时间缩短或延长，则各后续设计工作紧接设计审查而提前开始或推迟，设计总周期也相应缩短或延长。</w:t>
            </w:r>
          </w:p>
          <w:p>
            <w:pPr>
              <w:spacing w:line="360" w:lineRule="auto"/>
              <w:rPr>
                <w:rFonts w:ascii="宋体" w:hAnsi="宋体" w:cs="宋体"/>
                <w:color w:val="auto"/>
                <w:szCs w:val="21"/>
                <w:highlight w:val="none"/>
              </w:rPr>
            </w:pPr>
            <w:r>
              <w:rPr>
                <w:rFonts w:ascii="宋体" w:hAnsi="宋体" w:cs="宋体"/>
                <w:color w:val="auto"/>
                <w:szCs w:val="21"/>
                <w:highlight w:val="none"/>
              </w:rPr>
              <w:t>3.设计文件经审查发现问题后</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rPr>
              <w:t>个日历天内完成补充、修改。</w:t>
            </w:r>
          </w:p>
          <w:p>
            <w:pPr>
              <w:spacing w:line="360" w:lineRule="auto"/>
              <w:rPr>
                <w:rFonts w:ascii="宋体" w:hAnsi="宋体" w:cs="宋体"/>
                <w:color w:val="auto"/>
                <w:sz w:val="24"/>
                <w:highlight w:val="none"/>
              </w:rPr>
            </w:pPr>
            <w:r>
              <w:rPr>
                <w:rFonts w:ascii="宋体" w:hAnsi="宋体" w:cs="宋体"/>
                <w:color w:val="auto"/>
                <w:szCs w:val="21"/>
                <w:highlight w:val="none"/>
              </w:rPr>
              <w:t>4.如因</w:t>
            </w:r>
            <w:r>
              <w:rPr>
                <w:rFonts w:hint="eastAsia" w:ascii="宋体" w:hAnsi="宋体" w:cs="宋体"/>
                <w:color w:val="auto"/>
                <w:szCs w:val="21"/>
                <w:highlight w:val="none"/>
                <w:lang w:eastAsia="zh-CN"/>
              </w:rPr>
              <w:t>设计人</w:t>
            </w:r>
            <w:r>
              <w:rPr>
                <w:rFonts w:ascii="宋体" w:hAnsi="宋体" w:cs="宋体"/>
                <w:color w:val="auto"/>
                <w:szCs w:val="21"/>
                <w:highlight w:val="none"/>
              </w:rPr>
              <w:t>的原因延误工期，</w:t>
            </w:r>
            <w:r>
              <w:rPr>
                <w:rFonts w:hint="eastAsia" w:ascii="宋体" w:hAnsi="宋体" w:cs="宋体"/>
                <w:color w:val="auto"/>
                <w:szCs w:val="21"/>
                <w:highlight w:val="none"/>
                <w:lang w:eastAsia="zh-CN"/>
              </w:rPr>
              <w:t>设计人</w:t>
            </w:r>
            <w:r>
              <w:rPr>
                <w:rFonts w:ascii="宋体" w:hAnsi="宋体" w:cs="宋体"/>
                <w:color w:val="auto"/>
                <w:szCs w:val="21"/>
                <w:highlight w:val="none"/>
              </w:rPr>
              <w:t>向</w:t>
            </w:r>
            <w:r>
              <w:rPr>
                <w:rFonts w:hint="eastAsia" w:ascii="宋体" w:hAnsi="宋体" w:cs="宋体"/>
                <w:color w:val="auto"/>
                <w:szCs w:val="21"/>
                <w:highlight w:val="none"/>
                <w:lang w:eastAsia="zh-CN"/>
              </w:rPr>
              <w:t>发包方</w:t>
            </w:r>
            <w:r>
              <w:rPr>
                <w:rFonts w:ascii="宋体" w:hAnsi="宋体" w:cs="宋体"/>
                <w:color w:val="auto"/>
                <w:szCs w:val="21"/>
                <w:highlight w:val="none"/>
              </w:rPr>
              <w:t>支付的误期损害赔偿费每天为设计签约合同价格的0.5%</w:t>
            </w:r>
            <w:r>
              <w:rPr>
                <w:rFonts w:hint="eastAsia" w:ascii="宋体" w:hAnsi="宋体" w:cs="宋体"/>
                <w:color w:val="auto"/>
                <w:szCs w:val="21"/>
                <w:highlight w:val="none"/>
              </w:rPr>
              <w:t>，</w:t>
            </w:r>
            <w:r>
              <w:rPr>
                <w:rFonts w:hint="eastAsia" w:ascii="宋体" w:hAnsi="宋体"/>
                <w:color w:val="auto"/>
                <w:szCs w:val="21"/>
                <w:highlight w:val="none"/>
              </w:rPr>
              <w:t>延期较长影响工程进展并承担由此造成工程延期责任，给</w:t>
            </w:r>
            <w:r>
              <w:rPr>
                <w:rFonts w:hint="eastAsia" w:ascii="宋体" w:hAnsi="宋体"/>
                <w:color w:val="auto"/>
                <w:szCs w:val="21"/>
                <w:highlight w:val="none"/>
                <w:lang w:eastAsia="zh-CN"/>
              </w:rPr>
              <w:t>发包方</w:t>
            </w:r>
            <w:r>
              <w:rPr>
                <w:rFonts w:hint="eastAsia" w:ascii="宋体" w:hAnsi="宋体"/>
                <w:color w:val="auto"/>
                <w:szCs w:val="21"/>
                <w:highlight w:val="none"/>
              </w:rPr>
              <w:t>造成损失的（包括但不限于</w:t>
            </w:r>
            <w:r>
              <w:rPr>
                <w:rFonts w:hint="eastAsia" w:ascii="宋体" w:hAnsi="宋体"/>
                <w:color w:val="auto"/>
                <w:szCs w:val="21"/>
                <w:highlight w:val="none"/>
                <w:lang w:val="en-US" w:eastAsia="zh-CN"/>
              </w:rPr>
              <w:t>项目</w:t>
            </w:r>
            <w:r>
              <w:rPr>
                <w:rFonts w:hint="eastAsia" w:ascii="宋体" w:hAnsi="宋体"/>
                <w:color w:val="auto"/>
                <w:szCs w:val="21"/>
                <w:highlight w:val="none"/>
              </w:rPr>
              <w:t>业主要求</w:t>
            </w:r>
            <w:r>
              <w:rPr>
                <w:rFonts w:hint="eastAsia" w:ascii="宋体" w:hAnsi="宋体"/>
                <w:color w:val="auto"/>
                <w:szCs w:val="21"/>
                <w:highlight w:val="none"/>
                <w:lang w:eastAsia="zh-CN"/>
              </w:rPr>
              <w:t>发包方</w:t>
            </w:r>
            <w:r>
              <w:rPr>
                <w:rFonts w:hint="eastAsia" w:ascii="宋体" w:hAnsi="宋体"/>
                <w:color w:val="auto"/>
                <w:szCs w:val="21"/>
                <w:highlight w:val="none"/>
              </w:rPr>
              <w:t>承担赔偿责任）</w:t>
            </w:r>
            <w:r>
              <w:rPr>
                <w:rFonts w:ascii="宋体" w:hAnsi="宋体"/>
                <w:color w:val="auto"/>
                <w:szCs w:val="21"/>
                <w:highlight w:val="none"/>
              </w:rPr>
              <w:t>，</w:t>
            </w:r>
            <w:r>
              <w:rPr>
                <w:rFonts w:hint="eastAsia" w:ascii="宋体" w:hAnsi="宋体"/>
                <w:color w:val="auto"/>
                <w:szCs w:val="21"/>
                <w:highlight w:val="none"/>
              </w:rPr>
              <w:t>设计人应赔偿</w:t>
            </w:r>
            <w:r>
              <w:rPr>
                <w:rFonts w:hint="eastAsia" w:ascii="宋体" w:hAnsi="宋体"/>
                <w:color w:val="auto"/>
                <w:szCs w:val="21"/>
                <w:highlight w:val="none"/>
                <w:lang w:eastAsia="zh-CN"/>
              </w:rPr>
              <w:t>发包方</w:t>
            </w:r>
            <w:r>
              <w:rPr>
                <w:rFonts w:hint="eastAsia" w:ascii="宋体" w:hAnsi="宋体"/>
                <w:color w:val="auto"/>
                <w:szCs w:val="21"/>
                <w:highlight w:val="none"/>
              </w:rPr>
              <w:t>全部损失。</w:t>
            </w:r>
            <w:r>
              <w:rPr>
                <w:rFonts w:hint="eastAsia" w:ascii="宋体" w:hAnsi="宋体" w:cs="宋体"/>
                <w:color w:val="auto"/>
                <w:szCs w:val="21"/>
                <w:highlight w:val="none"/>
                <w:lang w:eastAsia="zh-CN"/>
              </w:rPr>
              <w:t>发包方</w:t>
            </w:r>
            <w:r>
              <w:rPr>
                <w:rFonts w:ascii="宋体" w:hAnsi="宋体" w:cs="宋体"/>
                <w:color w:val="auto"/>
                <w:szCs w:val="21"/>
                <w:highlight w:val="none"/>
              </w:rPr>
              <w:t>有权在追索误期损害赔偿金的基础上解除合同，扣留履约保证金不予退还，另行组织招标，</w:t>
            </w:r>
            <w:r>
              <w:rPr>
                <w:rFonts w:hint="eastAsia" w:ascii="宋体" w:hAnsi="宋体" w:cs="宋体"/>
                <w:color w:val="auto"/>
                <w:szCs w:val="21"/>
                <w:highlight w:val="none"/>
                <w:lang w:eastAsia="zh-CN"/>
              </w:rPr>
              <w:t>设计人</w:t>
            </w:r>
            <w:r>
              <w:rPr>
                <w:rFonts w:ascii="宋体" w:hAnsi="宋体" w:cs="宋体"/>
                <w:color w:val="auto"/>
                <w:szCs w:val="21"/>
                <w:highlight w:val="none"/>
              </w:rPr>
              <w:t>应为解除合同负全责。</w:t>
            </w:r>
          </w:p>
        </w:tc>
      </w:tr>
    </w:tbl>
    <w:p>
      <w:pPr>
        <w:pStyle w:val="13"/>
        <w:rPr>
          <w:color w:val="auto"/>
          <w:highlight w:val="none"/>
        </w:rPr>
      </w:pPr>
    </w:p>
    <w:p>
      <w:pPr>
        <w:pStyle w:val="13"/>
        <w:rPr>
          <w:color w:val="auto"/>
          <w:highlight w:val="none"/>
        </w:rPr>
      </w:pPr>
    </w:p>
    <w:p>
      <w:pPr>
        <w:spacing w:line="440" w:lineRule="exact"/>
        <w:rPr>
          <w:rFonts w:ascii="宋体" w:hAnsi="宋体" w:cs="宋体"/>
          <w:color w:val="auto"/>
          <w:sz w:val="24"/>
          <w:highlight w:val="none"/>
        </w:rPr>
      </w:pPr>
    </w:p>
    <w:p>
      <w:pPr>
        <w:spacing w:line="440" w:lineRule="exact"/>
        <w:rPr>
          <w:rFonts w:ascii="宋体" w:hAnsi="宋体"/>
          <w:color w:val="auto"/>
          <w:sz w:val="30"/>
          <w:szCs w:val="30"/>
          <w:highlight w:val="none"/>
        </w:rPr>
      </w:pPr>
    </w:p>
    <w:p>
      <w:pPr>
        <w:spacing w:line="440" w:lineRule="exact"/>
        <w:rPr>
          <w:rFonts w:ascii="宋体" w:hAnsi="宋体"/>
          <w:color w:val="auto"/>
          <w:sz w:val="30"/>
          <w:szCs w:val="30"/>
          <w:highlight w:val="none"/>
        </w:rPr>
      </w:pPr>
    </w:p>
    <w:p>
      <w:pPr>
        <w:spacing w:line="440" w:lineRule="exact"/>
        <w:rPr>
          <w:rFonts w:ascii="宋体" w:hAnsi="宋体"/>
          <w:b/>
          <w:color w:val="auto"/>
          <w:sz w:val="30"/>
          <w:szCs w:val="30"/>
          <w:highlight w:val="none"/>
        </w:rPr>
      </w:pPr>
      <w:r>
        <w:rPr>
          <w:rFonts w:hint="eastAsia" w:ascii="宋体" w:hAnsi="宋体"/>
          <w:color w:val="auto"/>
          <w:sz w:val="30"/>
          <w:szCs w:val="30"/>
          <w:highlight w:val="none"/>
        </w:rPr>
        <w:br w:type="page"/>
      </w:r>
      <w:r>
        <w:rPr>
          <w:rFonts w:hint="eastAsia" w:ascii="宋体" w:hAnsi="宋体"/>
          <w:b/>
          <w:color w:val="auto"/>
          <w:sz w:val="28"/>
          <w:szCs w:val="28"/>
          <w:highlight w:val="none"/>
        </w:rPr>
        <w:t>附件6</w:t>
      </w:r>
    </w:p>
    <w:p>
      <w:pPr>
        <w:tabs>
          <w:tab w:val="left" w:pos="6379"/>
        </w:tabs>
        <w:spacing w:line="440" w:lineRule="exact"/>
        <w:jc w:val="center"/>
        <w:rPr>
          <w:rFonts w:ascii="宋体" w:hAnsi="宋体"/>
          <w:color w:val="auto"/>
          <w:sz w:val="28"/>
          <w:szCs w:val="21"/>
          <w:highlight w:val="none"/>
        </w:rPr>
      </w:pPr>
      <w:r>
        <w:rPr>
          <w:rFonts w:hint="eastAsia" w:ascii="宋体" w:hAnsi="宋体"/>
          <w:color w:val="auto"/>
          <w:sz w:val="28"/>
          <w:szCs w:val="21"/>
          <w:highlight w:val="none"/>
        </w:rPr>
        <w:t>设计费明细及支付方式</w:t>
      </w:r>
    </w:p>
    <w:p>
      <w:pPr>
        <w:spacing w:line="440" w:lineRule="exact"/>
        <w:jc w:val="center"/>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一、设计费总额：</w:t>
      </w:r>
      <w:r>
        <w:rPr>
          <w:rFonts w:hint="eastAsia" w:ascii="宋体" w:hAnsi="宋体"/>
          <w:color w:val="auto"/>
          <w:szCs w:val="21"/>
          <w:highlight w:val="none"/>
          <w:u w:val="single"/>
        </w:rPr>
        <w:t xml:space="preserve">   </w:t>
      </w:r>
      <w:r>
        <w:rPr>
          <w:rFonts w:hint="eastAsia" w:ascii="宋体" w:hAnsi="宋体" w:cs="楷体_GB2312"/>
          <w:bCs/>
          <w:color w:val="auto"/>
          <w:szCs w:val="21"/>
          <w:highlight w:val="none"/>
          <w:u w:val="single"/>
        </w:rPr>
        <w:t xml:space="preserve"> </w:t>
      </w:r>
      <w:r>
        <w:rPr>
          <w:rFonts w:hint="eastAsia" w:ascii="宋体" w:hAnsi="宋体" w:cs="宋体"/>
          <w:bCs/>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二、设计费总额构成：</w:t>
      </w:r>
    </w:p>
    <w:p>
      <w:pPr>
        <w:spacing w:line="360" w:lineRule="auto"/>
        <w:ind w:firstLine="480" w:firstLineChars="200"/>
        <w:jc w:val="left"/>
        <w:rPr>
          <w:rFonts w:ascii="宋体" w:hAnsi="宋体"/>
          <w:color w:val="auto"/>
          <w:szCs w:val="21"/>
          <w:highlight w:val="none"/>
        </w:rPr>
      </w:pPr>
      <w:r>
        <w:rPr>
          <w:rFonts w:hint="eastAsia" w:ascii="宋体" w:hAnsi="宋体"/>
          <w:color w:val="auto"/>
          <w:szCs w:val="21"/>
          <w:highlight w:val="none"/>
        </w:rPr>
        <w:t>1.工程设计费用：</w:t>
      </w:r>
    </w:p>
    <w:p>
      <w:pPr>
        <w:numPr>
          <w:ilvl w:val="255"/>
          <w:numId w:val="0"/>
        </w:numPr>
        <w:spacing w:line="360" w:lineRule="auto"/>
        <w:ind w:firstLine="480" w:firstLineChars="200"/>
        <w:rPr>
          <w:rFonts w:ascii="宋体" w:hAnsi="宋体" w:cs="Courier New"/>
          <w:color w:val="auto"/>
          <w:szCs w:val="21"/>
          <w:highlight w:val="none"/>
        </w:rPr>
      </w:pPr>
      <w:r>
        <w:rPr>
          <w:rFonts w:hint="eastAsia" w:ascii="宋体" w:hAnsi="宋体" w:cs="Courier New"/>
          <w:color w:val="auto"/>
          <w:szCs w:val="21"/>
          <w:highlight w:val="none"/>
        </w:rPr>
        <w:t>本工程</w:t>
      </w:r>
      <w:r>
        <w:rPr>
          <w:rFonts w:hint="eastAsia" w:ascii="宋体" w:hAnsi="宋体"/>
          <w:color w:val="auto"/>
          <w:sz w:val="24"/>
          <w:highlight w:val="none"/>
        </w:rPr>
        <w:t>施工图</w:t>
      </w:r>
      <w:r>
        <w:rPr>
          <w:rFonts w:hint="eastAsia" w:ascii="宋体" w:hAnsi="宋体" w:cs="Courier New"/>
          <w:color w:val="auto"/>
          <w:szCs w:val="21"/>
          <w:highlight w:val="none"/>
        </w:rPr>
        <w:t>设计费总价为</w:t>
      </w:r>
      <w:r>
        <w:rPr>
          <w:rFonts w:hint="eastAsia" w:ascii="宋体" w:hAnsi="宋体" w:cs="Courier New"/>
          <w:color w:val="auto"/>
          <w:szCs w:val="21"/>
          <w:highlight w:val="none"/>
          <w:u w:val="single"/>
        </w:rPr>
        <w:t xml:space="preserve">      </w:t>
      </w:r>
      <w:r>
        <w:rPr>
          <w:rFonts w:hint="eastAsia" w:ascii="宋体" w:hAnsi="宋体" w:cs="Courier New"/>
          <w:color w:val="auto"/>
          <w:szCs w:val="21"/>
          <w:highlight w:val="none"/>
        </w:rPr>
        <w:t>元</w:t>
      </w:r>
      <w:r>
        <w:rPr>
          <w:rFonts w:hint="eastAsia" w:ascii="宋体" w:hAnsi="宋体"/>
          <w:color w:val="auto"/>
          <w:sz w:val="24"/>
          <w:highlight w:val="none"/>
        </w:rPr>
        <w:t>（包含绿色建筑设计费</w:t>
      </w:r>
      <w:r>
        <w:rPr>
          <w:rFonts w:hint="eastAsia" w:ascii="宋体" w:hAnsi="宋体"/>
          <w:color w:val="auto"/>
          <w:sz w:val="24"/>
          <w:highlight w:val="none"/>
          <w:lang w:eastAsia="zh-CN"/>
        </w:rPr>
        <w:t>、</w:t>
      </w:r>
      <w:r>
        <w:rPr>
          <w:rFonts w:hint="eastAsia" w:ascii="宋体" w:hAnsi="宋体"/>
          <w:color w:val="auto"/>
          <w:sz w:val="24"/>
          <w:highlight w:val="none"/>
        </w:rPr>
        <w:t>新建工程BIM技术应用及咨询费）</w:t>
      </w:r>
      <w:r>
        <w:rPr>
          <w:rFonts w:hint="eastAsia" w:ascii="宋体" w:hAnsi="宋体" w:cs="Courier New"/>
          <w:color w:val="auto"/>
          <w:szCs w:val="21"/>
          <w:highlight w:val="none"/>
        </w:rPr>
        <w:t>。</w:t>
      </w:r>
      <w:r>
        <w:rPr>
          <w:rFonts w:hint="eastAsia" w:ascii="宋体" w:hAnsi="宋体"/>
          <w:color w:val="auto"/>
          <w:sz w:val="24"/>
          <w:highlight w:val="none"/>
          <w:lang w:val="en-US" w:eastAsia="zh-CN"/>
        </w:rPr>
        <w:t>其中：D1宿舍楼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D2宿舍楼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E1食堂和学生活动中心及其它</w:t>
      </w:r>
      <w:r>
        <w:rPr>
          <w:rFonts w:hint="eastAsia" w:ascii="宋体" w:hAnsi="宋体"/>
          <w:color w:val="auto"/>
          <w:sz w:val="24"/>
          <w:highlight w:val="none"/>
        </w:rPr>
        <w:t>施工图设计费</w:t>
      </w:r>
      <w:r>
        <w:rPr>
          <w:rFonts w:hint="eastAsia" w:ascii="宋体" w:hAnsi="宋体"/>
          <w:color w:val="auto"/>
          <w:sz w:val="24"/>
          <w:highlight w:val="none"/>
          <w:lang w:val="en-US" w:eastAsia="zh-CN"/>
        </w:rPr>
        <w:t>为</w:t>
      </w:r>
      <w:r>
        <w:rPr>
          <w:rFonts w:hint="eastAsia" w:ascii="宋体" w:hAnsi="宋体"/>
          <w:color w:val="auto"/>
          <w:sz w:val="24"/>
          <w:highlight w:val="none"/>
          <w:u w:val="single"/>
        </w:rPr>
        <w:t xml:space="preserve">      </w:t>
      </w:r>
      <w:r>
        <w:rPr>
          <w:rFonts w:hint="eastAsia" w:ascii="宋体" w:hAnsi="宋体"/>
          <w:color w:val="auto"/>
          <w:sz w:val="24"/>
          <w:highlight w:val="none"/>
          <w:lang w:val="en-US" w:eastAsia="zh-CN"/>
        </w:rPr>
        <w:t>万元。F1图书馆及G2地下室</w:t>
      </w:r>
      <w:r>
        <w:rPr>
          <w:rFonts w:hint="eastAsia" w:ascii="宋体" w:hAnsi="宋体"/>
          <w:color w:val="auto"/>
          <w:sz w:val="24"/>
          <w:highlight w:val="none"/>
        </w:rPr>
        <w:t>施工图设计费</w:t>
      </w:r>
      <w:r>
        <w:rPr>
          <w:rFonts w:hint="eastAsia" w:ascii="宋体" w:hAnsi="宋体"/>
          <w:color w:val="auto"/>
          <w:sz w:val="24"/>
          <w:highlight w:val="none"/>
          <w:lang w:val="en-US" w:eastAsia="zh-CN"/>
        </w:rPr>
        <w:t>为</w:t>
      </w:r>
      <w:r>
        <w:rPr>
          <w:rFonts w:hint="eastAsia" w:ascii="宋体" w:hAnsi="宋体"/>
          <w:color w:val="auto"/>
          <w:sz w:val="24"/>
          <w:highlight w:val="none"/>
          <w:u w:val="single"/>
        </w:rPr>
        <w:t xml:space="preserve">      </w:t>
      </w:r>
      <w:r>
        <w:rPr>
          <w:rFonts w:hint="eastAsia" w:ascii="宋体" w:hAnsi="宋体"/>
          <w:color w:val="auto"/>
          <w:sz w:val="24"/>
          <w:highlight w:val="none"/>
          <w:lang w:val="en-US" w:eastAsia="zh-CN"/>
        </w:rPr>
        <w:t>万元</w:t>
      </w:r>
      <w:r>
        <w:rPr>
          <w:rFonts w:hint="eastAsia" w:ascii="宋体" w:hAnsi="宋体"/>
          <w:color w:val="auto"/>
          <w:sz w:val="24"/>
          <w:highlight w:val="none"/>
        </w:rPr>
        <w:t>。</w:t>
      </w:r>
    </w:p>
    <w:p>
      <w:pPr>
        <w:numPr>
          <w:ilvl w:val="0"/>
          <w:numId w:val="0"/>
        </w:numPr>
        <w:spacing w:line="360" w:lineRule="auto"/>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 w:val="24"/>
          <w:highlight w:val="none"/>
        </w:rPr>
        <w:t>施工图</w:t>
      </w:r>
      <w:r>
        <w:rPr>
          <w:rFonts w:hint="eastAsia" w:ascii="宋体" w:hAnsi="宋体"/>
          <w:color w:val="auto"/>
          <w:sz w:val="24"/>
          <w:highlight w:val="none"/>
          <w:lang w:val="en-US" w:eastAsia="zh-CN"/>
        </w:rPr>
        <w:t>设计费结算价：按根据国家收费标准《工程勘察设计收费标准》（计价格[2002]10号）计算的工程设计收费基准价×55%（</w:t>
      </w:r>
      <w:r>
        <w:rPr>
          <w:rFonts w:ascii="宋体" w:hAnsi="宋体"/>
          <w:color w:val="auto"/>
          <w:sz w:val="24"/>
          <w:highlight w:val="none"/>
        </w:rPr>
        <w:t>施工图</w:t>
      </w:r>
      <w:r>
        <w:rPr>
          <w:rFonts w:hint="eastAsia" w:ascii="宋体" w:hAnsi="宋体"/>
          <w:color w:val="auto"/>
          <w:sz w:val="24"/>
          <w:highlight w:val="none"/>
          <w:lang w:val="en-US" w:eastAsia="zh-CN"/>
        </w:rPr>
        <w:t>设计占设计费55%）×70%×(1-中标下浮率）来计取，式中55%为扣除</w:t>
      </w:r>
      <w:r>
        <w:rPr>
          <w:rFonts w:hint="eastAsia" w:ascii="宋体" w:hAnsi="宋体"/>
          <w:color w:val="auto"/>
          <w:sz w:val="24"/>
          <w:highlight w:val="none"/>
        </w:rPr>
        <w:t>初步</w:t>
      </w:r>
      <w:r>
        <w:rPr>
          <w:rFonts w:hint="eastAsia" w:ascii="宋体" w:hAnsi="宋体"/>
          <w:color w:val="auto"/>
          <w:sz w:val="24"/>
          <w:highlight w:val="none"/>
          <w:lang w:val="en-US" w:eastAsia="zh-CN"/>
        </w:rPr>
        <w:t>设计后本项目</w:t>
      </w:r>
      <w:r>
        <w:rPr>
          <w:rFonts w:hint="eastAsia" w:ascii="宋体" w:hAnsi="宋体"/>
          <w:color w:val="auto"/>
          <w:sz w:val="24"/>
          <w:highlight w:val="none"/>
        </w:rPr>
        <w:t>施工图</w:t>
      </w:r>
      <w:r>
        <w:rPr>
          <w:rFonts w:hint="eastAsia" w:ascii="宋体" w:hAnsi="宋体"/>
          <w:color w:val="auto"/>
          <w:sz w:val="24"/>
          <w:highlight w:val="none"/>
          <w:lang w:val="en-US" w:eastAsia="zh-CN"/>
        </w:rPr>
        <w:t>设计的比例，式中70%为7折下浮，按本合同约定的奖罚和增减</w:t>
      </w:r>
      <w:r>
        <w:rPr>
          <w:rFonts w:hint="eastAsia" w:ascii="宋体" w:hAnsi="宋体"/>
          <w:color w:val="auto"/>
          <w:sz w:val="24"/>
          <w:highlight w:val="none"/>
        </w:rPr>
        <w:t>施工图</w:t>
      </w:r>
      <w:r>
        <w:rPr>
          <w:rFonts w:hint="eastAsia" w:ascii="宋体" w:hAnsi="宋体"/>
          <w:color w:val="auto"/>
          <w:sz w:val="24"/>
          <w:highlight w:val="none"/>
          <w:lang w:val="en-US" w:eastAsia="zh-CN"/>
        </w:rPr>
        <w:t>设计费另计。</w:t>
      </w:r>
      <w:r>
        <w:rPr>
          <w:rFonts w:hint="eastAsia" w:ascii="宋体" w:hAnsi="宋体"/>
          <w:color w:val="auto"/>
          <w:sz w:val="24"/>
          <w:highlight w:val="none"/>
        </w:rPr>
        <w:t>其中：</w:t>
      </w:r>
      <w:r>
        <w:rPr>
          <w:rFonts w:hint="eastAsia" w:ascii="宋体" w:hAnsi="宋体"/>
          <w:color w:val="auto"/>
          <w:sz w:val="24"/>
          <w:highlight w:val="none"/>
          <w:lang w:val="en-US" w:eastAsia="zh-CN"/>
        </w:rPr>
        <w:t>工程设计收费基准价</w:t>
      </w:r>
      <w:r>
        <w:rPr>
          <w:rFonts w:hint="eastAsia" w:ascii="宋体" w:hAnsi="宋体"/>
          <w:color w:val="auto"/>
          <w:sz w:val="24"/>
          <w:highlight w:val="none"/>
        </w:rPr>
        <w:t>=以</w:t>
      </w:r>
      <w:r>
        <w:rPr>
          <w:rFonts w:hint="eastAsia" w:ascii="宋体" w:hAnsi="宋体"/>
          <w:color w:val="auto"/>
          <w:sz w:val="24"/>
          <w:highlight w:val="none"/>
          <w:lang w:val="en-US" w:eastAsia="zh-CN"/>
        </w:rPr>
        <w:t>政府</w:t>
      </w:r>
      <w:r>
        <w:rPr>
          <w:rFonts w:hint="eastAsia" w:ascii="宋体" w:hAnsi="宋体"/>
          <w:color w:val="auto"/>
          <w:sz w:val="24"/>
          <w:highlight w:val="none"/>
        </w:rPr>
        <w:t>部门审定的不含暂列金额的本项目施工图总预算为计费额查《工程勘察设计收费标准》（计价格[2002]10号）附表一计算的工程设计收费基价×1.0（综合系数）。式中1.0（综合系数）为综合考虑本项目设计的专业调整系数、工程复杂程度系数、附加调整系数等因素取定。</w:t>
      </w:r>
      <w:r>
        <w:rPr>
          <w:rFonts w:hint="eastAsia" w:ascii="宋体" w:hAnsi="宋体"/>
          <w:color w:val="auto"/>
          <w:highlight w:val="none"/>
          <w:lang w:val="en-US" w:eastAsia="zh-CN"/>
        </w:rPr>
        <w:t>（注：其中D1与D2属同类型建筑，基础需重新设计，D2设计费用按D1设计费用的40%计算）</w:t>
      </w:r>
    </w:p>
    <w:p>
      <w:pPr>
        <w:numPr>
          <w:ilvl w:val="0"/>
          <w:numId w:val="0"/>
        </w:numPr>
        <w:spacing w:line="360" w:lineRule="auto"/>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b w:val="0"/>
          <w:bCs w:val="0"/>
          <w:color w:val="auto"/>
          <w:kern w:val="2"/>
          <w:sz w:val="24"/>
          <w:szCs w:val="24"/>
          <w:highlight w:val="none"/>
          <w:lang w:val="en-US" w:eastAsia="zh-CN"/>
        </w:rPr>
        <w:t>本工程实行限额设计，施工图设计根据</w:t>
      </w:r>
      <w:r>
        <w:rPr>
          <w:rFonts w:hint="eastAsia" w:ascii="宋体" w:hAnsi="宋体"/>
          <w:color w:val="auto"/>
          <w:sz w:val="24"/>
          <w:szCs w:val="24"/>
          <w:highlight w:val="none"/>
          <w:lang w:val="en-US" w:eastAsia="zh-CN"/>
        </w:rPr>
        <w:t>发改部门</w:t>
      </w:r>
      <w:r>
        <w:rPr>
          <w:rFonts w:hint="eastAsia" w:ascii="宋体" w:hAnsi="宋体"/>
          <w:b w:val="0"/>
          <w:bCs w:val="0"/>
          <w:color w:val="auto"/>
          <w:kern w:val="2"/>
          <w:sz w:val="24"/>
          <w:szCs w:val="24"/>
          <w:highlight w:val="none"/>
          <w:lang w:val="en-US" w:eastAsia="zh-CN"/>
        </w:rPr>
        <w:t>批准的项目</w:t>
      </w:r>
      <w:r>
        <w:rPr>
          <w:rFonts w:hint="eastAsia" w:ascii="宋体" w:hAnsi="宋体"/>
          <w:color w:val="auto"/>
          <w:sz w:val="24"/>
          <w:highlight w:val="none"/>
        </w:rPr>
        <w:t>初步</w:t>
      </w:r>
      <w:r>
        <w:rPr>
          <w:rFonts w:hint="eastAsia" w:ascii="宋体" w:hAnsi="宋体"/>
          <w:color w:val="auto"/>
          <w:sz w:val="24"/>
          <w:highlight w:val="none"/>
          <w:lang w:val="en-US" w:eastAsia="zh-CN"/>
        </w:rPr>
        <w:t>设计</w:t>
      </w:r>
      <w:r>
        <w:rPr>
          <w:rFonts w:hint="eastAsia" w:ascii="宋体" w:hAnsi="宋体"/>
          <w:b w:val="0"/>
          <w:bCs w:val="0"/>
          <w:color w:val="auto"/>
          <w:kern w:val="2"/>
          <w:sz w:val="24"/>
          <w:szCs w:val="24"/>
          <w:highlight w:val="none"/>
          <w:lang w:val="en-US" w:eastAsia="zh-CN"/>
        </w:rPr>
        <w:t>概算限额设计，项目工程费用（包括建筑工程费、设备及安装工程费，即一类费用）不得突破经审批的项目概算相应工程费用。因突破设计限额和设计原因追加的金额由设计人承担</w:t>
      </w:r>
      <w:r>
        <w:rPr>
          <w:rFonts w:hint="eastAsia" w:ascii="宋体" w:hAnsi="宋体"/>
          <w:color w:val="auto"/>
          <w:szCs w:val="21"/>
          <w:highlight w:val="none"/>
        </w:rPr>
        <w:t>。</w:t>
      </w:r>
    </w:p>
    <w:p>
      <w:pPr>
        <w:spacing w:line="360" w:lineRule="auto"/>
        <w:ind w:firstLine="480" w:firstLineChars="200"/>
        <w:jc w:val="left"/>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图书馆(F1)、地下室（G2）设计由项目业主视建设经费筹措情况而定，如项目业主因建设经费原因取消或暂停该部份设计内容，不视为项目业主违约，设计人不得有异议。项目业主如需重新启动该暂停部份建设内容，继续由设计人负责设计，该部分设计费用相应的结算及付款方式由项目业主、发包方和设计人参照现有合同执行或另行以补充合同协商约定执行</w:t>
      </w:r>
      <w:r>
        <w:rPr>
          <w:rFonts w:hint="eastAsia" w:ascii="宋体" w:hAnsi="宋体"/>
          <w:b w:val="0"/>
          <w:bCs w:val="0"/>
          <w:color w:val="auto"/>
          <w:kern w:val="2"/>
          <w:sz w:val="24"/>
          <w:szCs w:val="24"/>
          <w:highlight w:val="none"/>
          <w:lang w:val="en-US" w:eastAsia="zh-CN"/>
        </w:rPr>
        <w:t>。</w:t>
      </w:r>
    </w:p>
    <w:p>
      <w:pPr>
        <w:spacing w:line="360" w:lineRule="auto"/>
        <w:ind w:firstLine="480" w:firstLineChars="200"/>
        <w:jc w:val="left"/>
        <w:rPr>
          <w:rFonts w:ascii="宋体" w:hAnsi="宋体"/>
          <w:color w:val="auto"/>
          <w:szCs w:val="21"/>
          <w:highlight w:val="none"/>
          <w:u w:val="single"/>
        </w:rPr>
      </w:pPr>
      <w:r>
        <w:rPr>
          <w:rFonts w:hint="eastAsia" w:ascii="宋体" w:hAnsi="宋体"/>
          <w:color w:val="auto"/>
          <w:szCs w:val="21"/>
          <w:highlight w:val="none"/>
        </w:rPr>
        <w:t>2.工程设计其他服务费用：</w:t>
      </w:r>
      <w:r>
        <w:rPr>
          <w:rFonts w:hint="eastAsia" w:ascii="宋体" w:hAnsi="宋体"/>
          <w:color w:val="auto"/>
          <w:szCs w:val="21"/>
          <w:highlight w:val="none"/>
          <w:u w:val="single"/>
        </w:rPr>
        <w:t xml:space="preserve">          无              </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3.合同签订前设计人已完成工作的费用：</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4.特别约定：</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岭南师范学院新校区（湖光校区）建设项目（首期）第二阶段设计</w:t>
      </w:r>
      <w:r>
        <w:rPr>
          <w:rFonts w:hint="eastAsia" w:ascii="宋体" w:hAnsi="宋体"/>
          <w:color w:val="auto"/>
          <w:szCs w:val="21"/>
          <w:highlight w:val="none"/>
        </w:rPr>
        <w:t>采用固定总价形式。</w:t>
      </w:r>
    </w:p>
    <w:p>
      <w:pPr>
        <w:adjustRightInd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设计费已包含施工图设计费，专项设计费，深化设计费，以及规划、建设等主管部门或设计、审图等相关单位组织的专项设计、深化设计评审、审查费用（含资料费、专家费、交通费、会议费、误餐费等费用，</w:t>
      </w:r>
      <w:r>
        <w:rPr>
          <w:rFonts w:hint="eastAsia" w:ascii="宋体" w:hAnsi="宋体"/>
          <w:color w:val="auto"/>
          <w:sz w:val="24"/>
          <w:highlight w:val="none"/>
        </w:rPr>
        <w:t>不包括施工图审查费，施工图审查单位由招标人另行</w:t>
      </w:r>
      <w:r>
        <w:rPr>
          <w:rFonts w:hint="eastAsia" w:ascii="宋体" w:hAnsi="宋体"/>
          <w:color w:val="auto"/>
          <w:sz w:val="24"/>
          <w:highlight w:val="none"/>
          <w:lang w:val="en-US" w:eastAsia="zh-CN"/>
        </w:rPr>
        <w:t>安排</w:t>
      </w:r>
      <w:r>
        <w:rPr>
          <w:rFonts w:hint="eastAsia" w:ascii="宋体" w:hAnsi="宋体"/>
          <w:color w:val="auto"/>
          <w:szCs w:val="21"/>
          <w:highlight w:val="none"/>
        </w:rPr>
        <w:t>），为完成本项目设计所需进行的一般性的试验、研究及必要的补充测量等工作的所有费用，成果文件制作费用，施工过程中派驻的设计驻场服务人员的相关费用等。各项税费、赶工费已包含在设计费中，设计人不可另收取赶工费。因</w:t>
      </w:r>
      <w:r>
        <w:rPr>
          <w:rFonts w:hint="eastAsia" w:ascii="宋体" w:hAnsi="宋体"/>
          <w:color w:val="auto"/>
          <w:szCs w:val="21"/>
          <w:highlight w:val="none"/>
          <w:lang w:eastAsia="zh-CN"/>
        </w:rPr>
        <w:t>发包方</w:t>
      </w:r>
      <w:r>
        <w:rPr>
          <w:rFonts w:hint="eastAsia" w:ascii="宋体" w:hAnsi="宋体"/>
          <w:color w:val="auto"/>
          <w:szCs w:val="21"/>
          <w:highlight w:val="none"/>
        </w:rPr>
        <w:t>、业主或政府相关部门审核所造成的返工修改费用已包含在设计费中，设计人不可另行收取任何返工费。</w:t>
      </w:r>
    </w:p>
    <w:p>
      <w:pPr>
        <w:adjustRightInd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本合同费用总额中，</w:t>
      </w:r>
      <w:r>
        <w:rPr>
          <w:rFonts w:hint="eastAsia" w:ascii="宋体" w:hAnsi="宋体"/>
          <w:color w:val="auto"/>
          <w:szCs w:val="21"/>
          <w:highlight w:val="none"/>
          <w:lang w:eastAsia="zh-CN"/>
        </w:rPr>
        <w:t>设计人</w:t>
      </w:r>
      <w:r>
        <w:rPr>
          <w:rFonts w:hint="eastAsia" w:ascii="宋体" w:hAnsi="宋体"/>
          <w:color w:val="auto"/>
          <w:szCs w:val="21"/>
          <w:highlight w:val="none"/>
        </w:rPr>
        <w:t>应得的费用均以人民币支付。支付时提供增值税专用发票。</w:t>
      </w:r>
    </w:p>
    <w:p>
      <w:pPr>
        <w:snapToGrid w:val="0"/>
        <w:spacing w:line="360" w:lineRule="auto"/>
        <w:ind w:firstLine="480" w:firstLineChars="200"/>
        <w:rPr>
          <w:color w:val="auto"/>
          <w:highlight w:val="none"/>
        </w:rPr>
      </w:pPr>
      <w:r>
        <w:rPr>
          <w:rFonts w:hint="eastAsia" w:ascii="宋体" w:hAnsi="宋体"/>
          <w:color w:val="auto"/>
          <w:szCs w:val="21"/>
          <w:highlight w:val="none"/>
        </w:rPr>
        <w:t>（3）本工程要求设计人员在图纸会审、地基验槽、主体验收、竣工验收等国家规定的各验收环节及时到达项目现场，涉及工程重大变更、重要技术方案论证、需要设计人员参加的重要会议等情况，设计需在收到</w:t>
      </w:r>
      <w:r>
        <w:rPr>
          <w:rFonts w:hint="eastAsia" w:ascii="宋体" w:hAnsi="宋体"/>
          <w:color w:val="auto"/>
          <w:szCs w:val="21"/>
          <w:highlight w:val="none"/>
          <w:lang w:eastAsia="zh-CN"/>
        </w:rPr>
        <w:t>发包方</w:t>
      </w:r>
      <w:r>
        <w:rPr>
          <w:rFonts w:hint="eastAsia" w:ascii="宋体" w:hAnsi="宋体"/>
          <w:color w:val="auto"/>
          <w:szCs w:val="21"/>
          <w:highlight w:val="none"/>
        </w:rPr>
        <w:t>通知后按通知时间及时到达并解决问题，相关费用应含在设计费报价中，设计人未按通知要求及时到达项目现场的，违约金按照500</w:t>
      </w:r>
      <w:r>
        <w:rPr>
          <w:rFonts w:hint="eastAsia" w:ascii="宋体" w:hAnsi="宋体"/>
          <w:color w:val="auto"/>
          <w:szCs w:val="21"/>
          <w:highlight w:val="none"/>
          <w:lang w:val="en-US" w:eastAsia="zh-CN"/>
        </w:rPr>
        <w:t>0</w:t>
      </w:r>
      <w:r>
        <w:rPr>
          <w:rFonts w:hint="eastAsia" w:ascii="宋体" w:hAnsi="宋体"/>
          <w:color w:val="auto"/>
          <w:szCs w:val="21"/>
          <w:highlight w:val="none"/>
        </w:rPr>
        <w:t>元每次</w:t>
      </w:r>
      <w:r>
        <w:rPr>
          <w:rFonts w:hint="eastAsia" w:ascii="宋体" w:hAnsi="宋体"/>
          <w:color w:val="auto"/>
          <w:szCs w:val="21"/>
          <w:highlight w:val="none"/>
          <w:lang w:val="en-US" w:eastAsia="zh-CN"/>
        </w:rPr>
        <w:t>从</w:t>
      </w:r>
      <w:r>
        <w:rPr>
          <w:rFonts w:hint="eastAsia" w:ascii="宋体" w:hAnsi="宋体"/>
          <w:color w:val="auto"/>
          <w:szCs w:val="21"/>
          <w:highlight w:val="none"/>
        </w:rPr>
        <w:t>设计费扣除。</w:t>
      </w:r>
    </w:p>
    <w:p>
      <w:pPr>
        <w:numPr>
          <w:ilvl w:val="0"/>
          <w:numId w:val="4"/>
        </w:numPr>
        <w:spacing w:line="400" w:lineRule="exact"/>
        <w:rPr>
          <w:rFonts w:hint="eastAsia" w:ascii="宋体" w:hAnsi="宋体"/>
          <w:color w:val="auto"/>
          <w:szCs w:val="21"/>
          <w:highlight w:val="none"/>
        </w:rPr>
      </w:pPr>
      <w:r>
        <w:rPr>
          <w:rFonts w:hint="eastAsia" w:ascii="宋体" w:hAnsi="宋体"/>
          <w:color w:val="auto"/>
          <w:szCs w:val="21"/>
          <w:highlight w:val="none"/>
        </w:rPr>
        <w:t>设计费明细计算表</w:t>
      </w:r>
    </w:p>
    <w:p>
      <w:pPr>
        <w:rPr>
          <w:color w:val="auto"/>
          <w:highlight w:val="none"/>
        </w:rPr>
      </w:pPr>
    </w:p>
    <w:tbl>
      <w:tblPr>
        <w:tblStyle w:val="27"/>
        <w:tblW w:w="9307"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2515"/>
        <w:gridCol w:w="277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390"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设计阶段</w:t>
            </w:r>
          </w:p>
        </w:tc>
        <w:tc>
          <w:tcPr>
            <w:tcW w:w="2515"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设计费基数（A,万元）</w:t>
            </w:r>
          </w:p>
        </w:tc>
        <w:tc>
          <w:tcPr>
            <w:tcW w:w="2779"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设计费总报价（B,万元）</w:t>
            </w:r>
          </w:p>
        </w:tc>
        <w:tc>
          <w:tcPr>
            <w:tcW w:w="1623"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费率(B/A)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390"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施工图设计</w:t>
            </w:r>
          </w:p>
        </w:tc>
        <w:tc>
          <w:tcPr>
            <w:tcW w:w="2515" w:type="dxa"/>
            <w:vAlign w:val="center"/>
          </w:tcPr>
          <w:p>
            <w:pPr>
              <w:spacing w:line="400" w:lineRule="exact"/>
              <w:jc w:val="center"/>
              <w:rPr>
                <w:rFonts w:ascii="宋体" w:hAnsi="宋体"/>
                <w:color w:val="auto"/>
                <w:szCs w:val="21"/>
                <w:highlight w:val="none"/>
              </w:rPr>
            </w:pPr>
          </w:p>
        </w:tc>
        <w:tc>
          <w:tcPr>
            <w:tcW w:w="2779" w:type="dxa"/>
            <w:vAlign w:val="center"/>
          </w:tcPr>
          <w:p>
            <w:pPr>
              <w:spacing w:line="400" w:lineRule="exact"/>
              <w:ind w:firstLine="570"/>
              <w:jc w:val="center"/>
              <w:rPr>
                <w:rFonts w:ascii="宋体" w:hAnsi="宋体"/>
                <w:color w:val="auto"/>
                <w:szCs w:val="21"/>
                <w:highlight w:val="none"/>
              </w:rPr>
            </w:pPr>
          </w:p>
        </w:tc>
        <w:tc>
          <w:tcPr>
            <w:tcW w:w="1623" w:type="dxa"/>
            <w:vAlign w:val="center"/>
          </w:tcPr>
          <w:p>
            <w:pPr>
              <w:spacing w:line="400" w:lineRule="exact"/>
              <w:jc w:val="center"/>
              <w:rPr>
                <w:rFonts w:ascii="宋体" w:hAnsi="宋体"/>
                <w:color w:val="auto"/>
                <w:szCs w:val="21"/>
                <w:highlight w:val="none"/>
              </w:rPr>
            </w:pPr>
          </w:p>
        </w:tc>
      </w:tr>
    </w:tbl>
    <w:p>
      <w:pPr>
        <w:spacing w:line="400" w:lineRule="exact"/>
        <w:ind w:firstLine="448" w:firstLineChars="187"/>
        <w:rPr>
          <w:rFonts w:hint="eastAsia"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四、设计费支付方式</w:t>
      </w:r>
    </w:p>
    <w:p>
      <w:pPr>
        <w:spacing w:line="400" w:lineRule="exact"/>
        <w:ind w:firstLine="426"/>
        <w:rPr>
          <w:rFonts w:ascii="宋体" w:hAnsi="宋体"/>
          <w:color w:val="auto"/>
          <w:szCs w:val="21"/>
          <w:highlight w:val="none"/>
        </w:rPr>
      </w:pPr>
      <w:r>
        <w:rPr>
          <w:rFonts w:hint="eastAsia" w:ascii="宋体" w:hAnsi="宋体"/>
          <w:color w:val="auto"/>
          <w:szCs w:val="21"/>
          <w:highlight w:val="none"/>
        </w:rPr>
        <w:t>1.设计费支付方式：银行转账，设计人提供等额正式发票。</w:t>
      </w:r>
    </w:p>
    <w:p>
      <w:pPr>
        <w:spacing w:line="400" w:lineRule="exact"/>
        <w:ind w:firstLine="426"/>
        <w:rPr>
          <w:rFonts w:ascii="宋体" w:hAnsi="宋体"/>
          <w:color w:val="auto"/>
          <w:szCs w:val="21"/>
          <w:highlight w:val="none"/>
        </w:rPr>
      </w:pPr>
      <w:r>
        <w:rPr>
          <w:rFonts w:hint="eastAsia" w:ascii="宋体" w:hAnsi="宋体"/>
          <w:color w:val="auto"/>
          <w:szCs w:val="21"/>
          <w:highlight w:val="none"/>
        </w:rPr>
        <w:t>2.设计费支付条件和金额：</w:t>
      </w:r>
    </w:p>
    <w:tbl>
      <w:tblPr>
        <w:tblStyle w:val="27"/>
        <w:tblW w:w="0" w:type="auto"/>
        <w:tblCellSpacing w:w="0" w:type="dxa"/>
        <w:tblInd w:w="73"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45" w:type="dxa"/>
          <w:left w:w="45" w:type="dxa"/>
          <w:bottom w:w="45" w:type="dxa"/>
          <w:right w:w="45" w:type="dxa"/>
        </w:tblCellMar>
      </w:tblPr>
      <w:tblGrid>
        <w:gridCol w:w="1459"/>
        <w:gridCol w:w="1288"/>
        <w:gridCol w:w="1939"/>
        <w:gridCol w:w="4647"/>
      </w:tblGrid>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rHeight w:val="90" w:hRule="atLeast"/>
          <w:tblHeader/>
          <w:tblCellSpacing w:w="0" w:type="dxa"/>
        </w:trPr>
        <w:tc>
          <w:tcPr>
            <w:tcW w:w="1459" w:type="dxa"/>
            <w:tcBorders>
              <w:top w:val="single" w:color="auto" w:sz="8" w:space="0"/>
              <w:left w:val="single" w:color="auto" w:sz="6"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付费次序</w:t>
            </w:r>
          </w:p>
        </w:tc>
        <w:tc>
          <w:tcPr>
            <w:tcW w:w="1288"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占设计费%</w:t>
            </w:r>
          </w:p>
        </w:tc>
        <w:tc>
          <w:tcPr>
            <w:tcW w:w="1939"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付费额（万元）</w:t>
            </w:r>
          </w:p>
        </w:tc>
        <w:tc>
          <w:tcPr>
            <w:tcW w:w="4647"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付费时间（由交付成果所决定）</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rHeight w:val="870" w:hRule="atLeast"/>
          <w:tblCellSpacing w:w="0" w:type="dxa"/>
        </w:trPr>
        <w:tc>
          <w:tcPr>
            <w:tcW w:w="1459" w:type="dxa"/>
            <w:tcBorders>
              <w:top w:val="single" w:color="auto" w:sz="8" w:space="0"/>
              <w:left w:val="single" w:color="auto" w:sz="4"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第一次付费</w:t>
            </w:r>
          </w:p>
        </w:tc>
        <w:tc>
          <w:tcPr>
            <w:tcW w:w="1288"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w:t>
            </w:r>
          </w:p>
        </w:tc>
        <w:tc>
          <w:tcPr>
            <w:tcW w:w="1939"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p>
        </w:tc>
        <w:tc>
          <w:tcPr>
            <w:tcW w:w="4647" w:type="dxa"/>
            <w:tcBorders>
              <w:top w:val="single" w:color="auto" w:sz="8" w:space="0"/>
              <w:left w:val="single" w:color="auto" w:sz="8" w:space="0"/>
              <w:bottom w:val="single" w:color="auto" w:sz="8" w:space="0"/>
              <w:right w:val="single" w:color="auto" w:sz="8" w:space="0"/>
            </w:tcBorders>
            <w:noWrap/>
            <w:vAlign w:val="center"/>
          </w:tcPr>
          <w:p>
            <w:pPr>
              <w:widowControl/>
              <w:spacing w:line="360" w:lineRule="auto"/>
              <w:jc w:val="center"/>
              <w:rPr>
                <w:rFonts w:hint="default" w:ascii="宋体" w:hAnsi="宋体" w:cs="宋体" w:eastAsiaTheme="minorEastAsia"/>
                <w:color w:val="auto"/>
                <w:szCs w:val="21"/>
                <w:highlight w:val="none"/>
                <w:lang w:val="en-US" w:eastAsia="zh-CN"/>
              </w:rPr>
            </w:pPr>
            <w:r>
              <w:rPr>
                <w:rFonts w:hint="eastAsia" w:ascii="宋体" w:hAnsi="宋体" w:cs="宋体"/>
                <w:color w:val="auto"/>
                <w:kern w:val="0"/>
                <w:szCs w:val="21"/>
                <w:highlight w:val="none"/>
              </w:rPr>
              <w:t>本合同签订生效后十个工作日内接受支付申请（作为预付款）</w:t>
            </w:r>
            <w:r>
              <w:rPr>
                <w:rFonts w:hint="eastAsia" w:ascii="宋体" w:hAnsi="宋体" w:cs="宋体"/>
                <w:color w:val="auto"/>
                <w:kern w:val="0"/>
                <w:szCs w:val="21"/>
                <w:highlight w:val="none"/>
                <w:lang w:val="en-US" w:eastAsia="zh-CN"/>
              </w:rPr>
              <w:t>,30天内支付。</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rHeight w:val="809" w:hRule="atLeast"/>
          <w:tblCellSpacing w:w="0" w:type="dxa"/>
        </w:trPr>
        <w:tc>
          <w:tcPr>
            <w:tcW w:w="1459" w:type="dxa"/>
            <w:tcBorders>
              <w:top w:val="single" w:color="auto" w:sz="8" w:space="0"/>
              <w:left w:val="single" w:color="auto" w:sz="4"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次付费</w:t>
            </w:r>
          </w:p>
        </w:tc>
        <w:tc>
          <w:tcPr>
            <w:tcW w:w="1288"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w:t>
            </w:r>
          </w:p>
        </w:tc>
        <w:tc>
          <w:tcPr>
            <w:tcW w:w="1939"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p>
        </w:tc>
        <w:tc>
          <w:tcPr>
            <w:tcW w:w="4647" w:type="dxa"/>
            <w:tcBorders>
              <w:top w:val="single" w:color="auto" w:sz="8" w:space="0"/>
              <w:left w:val="single" w:color="auto" w:sz="8" w:space="0"/>
              <w:bottom w:val="single" w:color="auto" w:sz="8" w:space="0"/>
              <w:right w:val="single" w:color="auto" w:sz="8" w:space="0"/>
            </w:tcBorders>
            <w:noWrap/>
            <w:vAlign w:val="center"/>
          </w:tcPr>
          <w:p>
            <w:pPr>
              <w:widowControl/>
              <w:spacing w:line="360" w:lineRule="auto"/>
              <w:jc w:val="center"/>
              <w:rPr>
                <w:rFonts w:ascii="宋体" w:hAnsi="宋体" w:cs="宋体"/>
                <w:color w:val="auto"/>
                <w:szCs w:val="21"/>
                <w:highlight w:val="none"/>
              </w:rPr>
            </w:pPr>
            <w:r>
              <w:rPr>
                <w:rFonts w:hint="eastAsia" w:ascii="宋体" w:hAnsi="宋体"/>
                <w:color w:val="auto"/>
                <w:szCs w:val="21"/>
                <w:highlight w:val="none"/>
              </w:rPr>
              <w:t>施工图设计审查通过后</w:t>
            </w:r>
            <w:r>
              <w:rPr>
                <w:rFonts w:hint="eastAsia" w:ascii="宋体" w:hAnsi="宋体" w:cs="宋体"/>
                <w:color w:val="auto"/>
                <w:kern w:val="0"/>
                <w:szCs w:val="21"/>
                <w:highlight w:val="none"/>
              </w:rPr>
              <w:t>十个工作日内接受支付申请</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rHeight w:val="1958" w:hRule="atLeast"/>
          <w:tblCellSpacing w:w="0" w:type="dxa"/>
        </w:trPr>
        <w:tc>
          <w:tcPr>
            <w:tcW w:w="1459" w:type="dxa"/>
            <w:tcBorders>
              <w:top w:val="single" w:color="auto" w:sz="8" w:space="0"/>
              <w:left w:val="single" w:color="auto" w:sz="4"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次付费</w:t>
            </w:r>
          </w:p>
        </w:tc>
        <w:tc>
          <w:tcPr>
            <w:tcW w:w="1288"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p>
        </w:tc>
        <w:tc>
          <w:tcPr>
            <w:tcW w:w="1939"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另计算</w:t>
            </w:r>
          </w:p>
        </w:tc>
        <w:tc>
          <w:tcPr>
            <w:tcW w:w="4647" w:type="dxa"/>
            <w:tcBorders>
              <w:top w:val="single" w:color="auto" w:sz="8" w:space="0"/>
              <w:left w:val="single" w:color="auto" w:sz="8" w:space="0"/>
              <w:bottom w:val="single" w:color="auto" w:sz="8" w:space="0"/>
              <w:right w:val="single" w:color="auto" w:sz="8" w:space="0"/>
            </w:tcBorders>
            <w:noWrap/>
            <w:vAlign w:val="center"/>
          </w:tcPr>
          <w:p>
            <w:pPr>
              <w:widowControl/>
              <w:spacing w:line="360" w:lineRule="auto"/>
              <w:jc w:val="center"/>
              <w:rPr>
                <w:rFonts w:ascii="宋体" w:hAnsi="宋体" w:cs="宋体"/>
                <w:color w:val="auto"/>
                <w:szCs w:val="21"/>
                <w:highlight w:val="none"/>
              </w:rPr>
            </w:pPr>
            <w:r>
              <w:rPr>
                <w:rFonts w:hint="eastAsia" w:ascii="宋体" w:hAnsi="宋体"/>
                <w:color w:val="auto"/>
                <w:szCs w:val="21"/>
                <w:highlight w:val="none"/>
              </w:rPr>
              <w:t>通过施工图审查和相应施工图预算经财政部门审定、施工单位评标结束后</w:t>
            </w:r>
            <w:r>
              <w:rPr>
                <w:rFonts w:hint="eastAsia" w:ascii="宋体" w:hAnsi="宋体" w:cs="宋体"/>
                <w:color w:val="auto"/>
                <w:kern w:val="0"/>
                <w:szCs w:val="21"/>
                <w:highlight w:val="none"/>
              </w:rPr>
              <w:t>十个工作日内接受支付申请，本次付费金额随</w:t>
            </w:r>
            <w:r>
              <w:rPr>
                <w:rFonts w:hint="eastAsia" w:ascii="宋体" w:hAnsi="宋体"/>
                <w:color w:val="auto"/>
                <w:szCs w:val="21"/>
                <w:highlight w:val="none"/>
              </w:rPr>
              <w:t>经财政部门审定施工图预算</w:t>
            </w:r>
            <w:r>
              <w:rPr>
                <w:rFonts w:hint="eastAsia" w:ascii="宋体" w:hAnsi="宋体" w:cs="宋体"/>
                <w:color w:val="auto"/>
                <w:kern w:val="0"/>
                <w:szCs w:val="21"/>
                <w:highlight w:val="none"/>
              </w:rPr>
              <w:t>调整后的设计费调整，按照本条规定的比例支付设计费用。</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rHeight w:val="277" w:hRule="atLeast"/>
          <w:tblCellSpacing w:w="0" w:type="dxa"/>
        </w:trPr>
        <w:tc>
          <w:tcPr>
            <w:tcW w:w="1459" w:type="dxa"/>
            <w:tcBorders>
              <w:top w:val="single" w:color="auto" w:sz="8" w:space="0"/>
              <w:left w:val="single" w:color="auto" w:sz="4"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次付费</w:t>
            </w:r>
          </w:p>
        </w:tc>
        <w:tc>
          <w:tcPr>
            <w:tcW w:w="1288"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w:t>
            </w:r>
          </w:p>
        </w:tc>
        <w:tc>
          <w:tcPr>
            <w:tcW w:w="1939"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另计算</w:t>
            </w:r>
          </w:p>
        </w:tc>
        <w:tc>
          <w:tcPr>
            <w:tcW w:w="4647" w:type="dxa"/>
            <w:tcBorders>
              <w:top w:val="single" w:color="auto" w:sz="8" w:space="0"/>
              <w:left w:val="single" w:color="auto" w:sz="8" w:space="0"/>
              <w:bottom w:val="single" w:color="auto" w:sz="8" w:space="0"/>
              <w:right w:val="single" w:color="auto" w:sz="8" w:space="0"/>
            </w:tcBorders>
            <w:noWrap/>
            <w:vAlign w:val="center"/>
          </w:tcPr>
          <w:p>
            <w:pPr>
              <w:widowControl/>
              <w:spacing w:line="360" w:lineRule="auto"/>
              <w:jc w:val="center"/>
              <w:rPr>
                <w:rFonts w:ascii="宋体" w:hAnsi="宋体" w:cs="宋体"/>
                <w:color w:val="auto"/>
                <w:szCs w:val="21"/>
                <w:highlight w:val="none"/>
              </w:rPr>
            </w:pPr>
            <w:r>
              <w:rPr>
                <w:rFonts w:hint="eastAsia" w:ascii="宋体" w:hAnsi="宋体"/>
                <w:color w:val="auto"/>
                <w:szCs w:val="21"/>
                <w:highlight w:val="none"/>
              </w:rPr>
              <w:t>工程主体封顶后十个工作日内</w:t>
            </w:r>
            <w:r>
              <w:rPr>
                <w:rFonts w:hint="eastAsia" w:ascii="宋体" w:hAnsi="宋体" w:cs="宋体"/>
                <w:color w:val="auto"/>
                <w:kern w:val="0"/>
                <w:szCs w:val="21"/>
                <w:highlight w:val="none"/>
              </w:rPr>
              <w:t>接受支付申请，本次付费金额随</w:t>
            </w:r>
            <w:r>
              <w:rPr>
                <w:rFonts w:hint="eastAsia" w:ascii="宋体" w:hAnsi="宋体"/>
                <w:color w:val="auto"/>
                <w:szCs w:val="21"/>
                <w:highlight w:val="none"/>
              </w:rPr>
              <w:t>经财政部门审定施工图预算</w:t>
            </w:r>
            <w:r>
              <w:rPr>
                <w:rFonts w:hint="eastAsia" w:ascii="宋体" w:hAnsi="宋体" w:cs="宋体"/>
                <w:color w:val="auto"/>
                <w:kern w:val="0"/>
                <w:szCs w:val="21"/>
                <w:highlight w:val="none"/>
              </w:rPr>
              <w:t>调整后的设计费调整，按照本条规定的比例支付设计费用，同时在本次补齐支付至调整后的设计费用的8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rHeight w:val="2582" w:hRule="atLeast"/>
          <w:tblCellSpacing w:w="0" w:type="dxa"/>
        </w:trPr>
        <w:tc>
          <w:tcPr>
            <w:tcW w:w="1459" w:type="dxa"/>
            <w:tcBorders>
              <w:top w:val="single" w:color="auto" w:sz="8" w:space="0"/>
              <w:left w:val="single" w:color="auto" w:sz="4"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次付费</w:t>
            </w:r>
          </w:p>
        </w:tc>
        <w:tc>
          <w:tcPr>
            <w:tcW w:w="1288" w:type="dxa"/>
            <w:tcBorders>
              <w:top w:val="single" w:color="auto" w:sz="8" w:space="0"/>
              <w:left w:val="single" w:color="auto" w:sz="8" w:space="0"/>
              <w:bottom w:val="single" w:color="auto" w:sz="8" w:space="0"/>
              <w:right w:val="single" w:color="auto" w:sz="8" w:space="0"/>
            </w:tcBorders>
            <w:noWrap/>
            <w:vAlign w:val="center"/>
          </w:tcPr>
          <w:p>
            <w:pPr>
              <w:spacing w:line="360" w:lineRule="auto"/>
              <w:ind w:left="426" w:hanging="487" w:hangingChars="203"/>
              <w:jc w:val="center"/>
              <w:rPr>
                <w:rFonts w:ascii="宋体" w:hAnsi="宋体" w:cs="宋体"/>
                <w:color w:val="auto"/>
                <w:szCs w:val="21"/>
                <w:highlight w:val="none"/>
              </w:rPr>
            </w:pPr>
            <w:r>
              <w:rPr>
                <w:rFonts w:hint="eastAsia" w:ascii="宋体" w:hAnsi="宋体" w:cs="宋体"/>
                <w:color w:val="auto"/>
                <w:szCs w:val="21"/>
                <w:highlight w:val="none"/>
              </w:rPr>
              <w:t>-</w:t>
            </w:r>
          </w:p>
        </w:tc>
        <w:tc>
          <w:tcPr>
            <w:tcW w:w="1939" w:type="dxa"/>
            <w:tcBorders>
              <w:top w:val="single" w:color="auto" w:sz="8" w:space="0"/>
              <w:left w:val="single" w:color="auto" w:sz="8" w:space="0"/>
              <w:bottom w:val="single" w:color="auto" w:sz="8" w:space="0"/>
              <w:right w:val="single" w:color="auto" w:sz="8" w:space="0"/>
            </w:tcBorders>
            <w:noWrap/>
            <w:vAlign w:val="center"/>
          </w:tcPr>
          <w:p>
            <w:pPr>
              <w:spacing w:line="360" w:lineRule="auto"/>
              <w:ind w:hanging="5"/>
              <w:jc w:val="center"/>
              <w:rPr>
                <w:rFonts w:ascii="宋体" w:hAnsi="宋体" w:cs="宋体"/>
                <w:color w:val="auto"/>
                <w:szCs w:val="21"/>
                <w:highlight w:val="none"/>
              </w:rPr>
            </w:pPr>
            <w:r>
              <w:rPr>
                <w:rFonts w:hint="eastAsia" w:ascii="宋体" w:hAnsi="宋体" w:cs="宋体"/>
                <w:color w:val="auto"/>
                <w:kern w:val="0"/>
                <w:szCs w:val="21"/>
                <w:highlight w:val="none"/>
              </w:rPr>
              <w:t>审定设计费×</w:t>
            </w:r>
            <w:r>
              <w:rPr>
                <w:rFonts w:ascii="宋体" w:hAnsi="宋体" w:cs="宋体"/>
                <w:color w:val="auto"/>
                <w:kern w:val="0"/>
                <w:szCs w:val="21"/>
                <w:highlight w:val="none"/>
              </w:rPr>
              <w:t>95%-</w:t>
            </w:r>
            <w:r>
              <w:rPr>
                <w:rFonts w:hint="eastAsia" w:ascii="宋体" w:hAnsi="宋体" w:cs="宋体"/>
                <w:color w:val="auto"/>
                <w:kern w:val="0"/>
                <w:szCs w:val="21"/>
                <w:highlight w:val="none"/>
              </w:rPr>
              <w:t>累计已支付设计费</w:t>
            </w:r>
          </w:p>
        </w:tc>
        <w:tc>
          <w:tcPr>
            <w:tcW w:w="4647" w:type="dxa"/>
            <w:tcBorders>
              <w:top w:val="single" w:color="auto" w:sz="8" w:space="0"/>
              <w:left w:val="single" w:color="auto" w:sz="8" w:space="0"/>
              <w:bottom w:val="single" w:color="auto" w:sz="8" w:space="0"/>
              <w:right w:val="single" w:color="auto" w:sz="8" w:space="0"/>
            </w:tcBorders>
            <w:noWrap/>
            <w:vAlign w:val="center"/>
          </w:tcPr>
          <w:p>
            <w:pPr>
              <w:widowControl/>
              <w:spacing w:line="360" w:lineRule="auto"/>
              <w:jc w:val="center"/>
              <w:rPr>
                <w:rFonts w:ascii="宋体" w:hAnsi="宋体" w:cs="宋体"/>
                <w:color w:val="auto"/>
                <w:szCs w:val="21"/>
                <w:highlight w:val="none"/>
              </w:rPr>
            </w:pPr>
            <w:r>
              <w:rPr>
                <w:rFonts w:hint="eastAsia" w:ascii="宋体" w:hAnsi="宋体"/>
                <w:color w:val="auto"/>
                <w:szCs w:val="21"/>
                <w:highlight w:val="none"/>
              </w:rPr>
              <w:t>工程竣工验收交付使用且</w:t>
            </w:r>
            <w:r>
              <w:rPr>
                <w:rFonts w:hint="eastAsia" w:ascii="宋体" w:hAnsi="宋体"/>
                <w:color w:val="auto"/>
                <w:szCs w:val="21"/>
                <w:highlight w:val="none"/>
                <w:lang w:val="en-US" w:eastAsia="zh-CN"/>
              </w:rPr>
              <w:t>政府</w:t>
            </w:r>
            <w:r>
              <w:rPr>
                <w:rFonts w:hint="eastAsia" w:ascii="宋体" w:hAnsi="宋体"/>
                <w:color w:val="auto"/>
                <w:szCs w:val="21"/>
                <w:highlight w:val="none"/>
              </w:rPr>
              <w:t>部门审定的不含暂列金额的本项目施工图总预算价后</w:t>
            </w:r>
            <w:r>
              <w:rPr>
                <w:rFonts w:hint="eastAsia" w:ascii="宋体" w:hAnsi="宋体" w:cs="宋体"/>
                <w:color w:val="auto"/>
                <w:kern w:val="0"/>
                <w:szCs w:val="21"/>
                <w:highlight w:val="none"/>
              </w:rPr>
              <w:t>十五个工作日内接受支付申请，本次付费金额随</w:t>
            </w:r>
            <w:r>
              <w:rPr>
                <w:rFonts w:hint="eastAsia" w:ascii="宋体" w:hAnsi="宋体"/>
                <w:color w:val="auto"/>
                <w:szCs w:val="21"/>
                <w:highlight w:val="none"/>
              </w:rPr>
              <w:t>经财政部门审定</w:t>
            </w:r>
            <w:r>
              <w:rPr>
                <w:rFonts w:hint="eastAsia" w:ascii="宋体" w:hAnsi="宋体" w:cs="宋体"/>
                <w:color w:val="auto"/>
                <w:kern w:val="0"/>
                <w:szCs w:val="21"/>
                <w:highlight w:val="none"/>
              </w:rPr>
              <w:t>的施工图总预算调整，按照本条规定的比例支付设计费用，同时在本次补齐支付至调整后的设计费用的95%，预留</w:t>
            </w:r>
            <w:r>
              <w:rPr>
                <w:rFonts w:ascii="宋体" w:hAnsi="宋体" w:cs="宋体"/>
                <w:color w:val="auto"/>
                <w:kern w:val="0"/>
                <w:szCs w:val="21"/>
                <w:highlight w:val="none"/>
              </w:rPr>
              <w:t>5%</w:t>
            </w:r>
            <w:r>
              <w:rPr>
                <w:rFonts w:hint="eastAsia" w:ascii="宋体" w:hAnsi="宋体" w:cs="宋体"/>
                <w:color w:val="auto"/>
                <w:kern w:val="0"/>
                <w:szCs w:val="21"/>
                <w:highlight w:val="none"/>
              </w:rPr>
              <w:t>质量保证金。</w:t>
            </w:r>
          </w:p>
        </w:tc>
      </w:tr>
    </w:tbl>
    <w:p>
      <w:pPr>
        <w:pStyle w:val="36"/>
        <w:rPr>
          <w:color w:val="auto"/>
          <w:highlight w:val="none"/>
        </w:rPr>
      </w:pPr>
    </w:p>
    <w:p>
      <w:pPr>
        <w:spacing w:line="360" w:lineRule="auto"/>
        <w:ind w:firstLine="426"/>
        <w:rPr>
          <w:rFonts w:ascii="宋体" w:hAnsi="宋体"/>
          <w:color w:val="auto"/>
          <w:szCs w:val="21"/>
          <w:highlight w:val="none"/>
        </w:rPr>
      </w:pPr>
      <w:r>
        <w:rPr>
          <w:rFonts w:hint="eastAsia" w:ascii="宋体" w:hAnsi="宋体"/>
          <w:color w:val="auto"/>
          <w:szCs w:val="21"/>
          <w:highlight w:val="none"/>
        </w:rPr>
        <w:t>说明：</w:t>
      </w:r>
    </w:p>
    <w:p>
      <w:pPr>
        <w:spacing w:line="360" w:lineRule="auto"/>
        <w:ind w:firstLine="426"/>
        <w:rPr>
          <w:rFonts w:hint="default" w:ascii="宋体" w:hAnsi="宋体"/>
          <w:color w:val="auto"/>
          <w:szCs w:val="21"/>
          <w:highlight w:val="none"/>
          <w:lang w:val="en-US"/>
        </w:rPr>
      </w:pPr>
      <w:r>
        <w:rPr>
          <w:rFonts w:hint="eastAsia" w:ascii="宋体" w:hAnsi="宋体"/>
          <w:color w:val="auto"/>
          <w:szCs w:val="21"/>
          <w:highlight w:val="none"/>
        </w:rPr>
        <w:t>（1）</w:t>
      </w:r>
      <w:r>
        <w:rPr>
          <w:rFonts w:hint="eastAsia" w:ascii="宋体" w:hAnsi="宋体"/>
          <w:color w:val="auto"/>
          <w:szCs w:val="21"/>
          <w:highlight w:val="none"/>
          <w:lang w:val="en-US" w:eastAsia="zh-CN"/>
        </w:rPr>
        <w:t>本项目设计费经</w:t>
      </w:r>
      <w:r>
        <w:rPr>
          <w:rFonts w:hint="eastAsia" w:ascii="宋体" w:hAnsi="宋体" w:eastAsia="宋体" w:cs="Times New Roman"/>
          <w:color w:val="auto"/>
          <w:kern w:val="2"/>
          <w:sz w:val="24"/>
          <w:szCs w:val="24"/>
          <w:highlight w:val="none"/>
          <w:lang w:eastAsia="zh-CN"/>
        </w:rPr>
        <w:t>发包方</w:t>
      </w:r>
      <w:r>
        <w:rPr>
          <w:rFonts w:hint="eastAsia" w:ascii="宋体" w:hAnsi="宋体" w:eastAsia="宋体" w:cs="Times New Roman"/>
          <w:color w:val="auto"/>
          <w:kern w:val="2"/>
          <w:sz w:val="24"/>
          <w:szCs w:val="24"/>
          <w:highlight w:val="none"/>
          <w:lang w:val="en-US" w:eastAsia="zh-CN"/>
        </w:rPr>
        <w:t>和项目业主审核后由项目业主直接支付给设计人。</w:t>
      </w:r>
      <w:r>
        <w:rPr>
          <w:rFonts w:ascii="宋体" w:hAnsi="宋体"/>
          <w:color w:val="auto"/>
          <w:szCs w:val="21"/>
          <w:highlight w:val="none"/>
        </w:rPr>
        <w:t>所有付款只支付到</w:t>
      </w:r>
      <w:r>
        <w:rPr>
          <w:rFonts w:hint="eastAsia" w:ascii="宋体" w:hAnsi="宋体"/>
          <w:color w:val="auto"/>
          <w:szCs w:val="21"/>
          <w:highlight w:val="none"/>
          <w:lang w:eastAsia="zh-CN"/>
        </w:rPr>
        <w:t>设计人</w:t>
      </w:r>
      <w:r>
        <w:rPr>
          <w:rFonts w:ascii="宋体" w:hAnsi="宋体"/>
          <w:color w:val="auto"/>
          <w:szCs w:val="21"/>
          <w:highlight w:val="none"/>
        </w:rPr>
        <w:t>合同指定的账户。</w:t>
      </w:r>
    </w:p>
    <w:p>
      <w:pPr>
        <w:spacing w:line="360" w:lineRule="auto"/>
        <w:ind w:firstLine="426"/>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发包方</w:t>
      </w:r>
      <w:r>
        <w:rPr>
          <w:rFonts w:hint="eastAsia" w:ascii="宋体" w:hAnsi="宋体"/>
          <w:color w:val="auto"/>
          <w:szCs w:val="21"/>
          <w:highlight w:val="none"/>
          <w:lang w:val="en-US" w:eastAsia="zh-CN"/>
        </w:rPr>
        <w:t>及项目业主</w:t>
      </w:r>
      <w:r>
        <w:rPr>
          <w:rFonts w:hint="eastAsia" w:ascii="宋体" w:hAnsi="宋体"/>
          <w:color w:val="auto"/>
          <w:szCs w:val="21"/>
          <w:highlight w:val="none"/>
        </w:rPr>
        <w:t>预留设计费</w:t>
      </w:r>
      <w:r>
        <w:rPr>
          <w:rFonts w:ascii="宋体" w:hAnsi="宋体"/>
          <w:color w:val="auto"/>
          <w:szCs w:val="21"/>
          <w:highlight w:val="none"/>
        </w:rPr>
        <w:t>5%</w:t>
      </w:r>
      <w:r>
        <w:rPr>
          <w:rFonts w:hint="eastAsia" w:ascii="宋体" w:hAnsi="宋体"/>
          <w:color w:val="auto"/>
          <w:szCs w:val="21"/>
          <w:highlight w:val="none"/>
        </w:rPr>
        <w:t>作为工程设计质量保证金，质量保证金在工程竣工验收后壹年内付清。若项目分期竣工，则</w:t>
      </w:r>
      <w:r>
        <w:rPr>
          <w:rFonts w:hint="eastAsia" w:ascii="宋体" w:hAnsi="宋体"/>
          <w:color w:val="auto"/>
          <w:szCs w:val="21"/>
          <w:highlight w:val="none"/>
          <w:lang w:eastAsia="zh-CN"/>
        </w:rPr>
        <w:t>发包方</w:t>
      </w:r>
      <w:r>
        <w:rPr>
          <w:rFonts w:hint="eastAsia" w:ascii="宋体" w:hAnsi="宋体"/>
          <w:color w:val="auto"/>
          <w:szCs w:val="21"/>
          <w:highlight w:val="none"/>
        </w:rPr>
        <w:t>根据实际分期竣工验收情况，相应分期付清质量保证金。</w:t>
      </w:r>
    </w:p>
    <w:p>
      <w:pPr>
        <w:spacing w:line="360" w:lineRule="auto"/>
        <w:ind w:firstLine="426"/>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本表所规定的支付约定是在</w:t>
      </w:r>
      <w:r>
        <w:rPr>
          <w:rFonts w:hint="eastAsia" w:ascii="宋体" w:hAnsi="宋体"/>
          <w:color w:val="auto"/>
          <w:szCs w:val="21"/>
          <w:highlight w:val="none"/>
          <w:lang w:eastAsia="zh-CN"/>
        </w:rPr>
        <w:t>设计人</w:t>
      </w:r>
      <w:r>
        <w:rPr>
          <w:rFonts w:ascii="宋体" w:hAnsi="宋体"/>
          <w:color w:val="auto"/>
          <w:szCs w:val="21"/>
          <w:highlight w:val="none"/>
        </w:rPr>
        <w:t>全面完成各设计阶段工作（含服务），并符合本合同所规定的设计进度和深度的前提下执行，否则</w:t>
      </w:r>
      <w:r>
        <w:rPr>
          <w:rFonts w:hint="eastAsia" w:ascii="宋体" w:hAnsi="宋体"/>
          <w:color w:val="auto"/>
          <w:szCs w:val="21"/>
          <w:highlight w:val="none"/>
          <w:lang w:eastAsia="zh-CN"/>
        </w:rPr>
        <w:t>发包方</w:t>
      </w:r>
      <w:r>
        <w:rPr>
          <w:rFonts w:ascii="宋体" w:hAnsi="宋体"/>
          <w:color w:val="auto"/>
          <w:szCs w:val="21"/>
          <w:highlight w:val="none"/>
        </w:rPr>
        <w:t>有权根据</w:t>
      </w:r>
      <w:r>
        <w:rPr>
          <w:rFonts w:hint="eastAsia" w:ascii="宋体" w:hAnsi="宋体"/>
          <w:color w:val="auto"/>
          <w:szCs w:val="21"/>
          <w:highlight w:val="none"/>
          <w:lang w:eastAsia="zh-CN"/>
        </w:rPr>
        <w:t>设计人</w:t>
      </w:r>
      <w:r>
        <w:rPr>
          <w:rFonts w:ascii="宋体" w:hAnsi="宋体"/>
          <w:color w:val="auto"/>
          <w:szCs w:val="21"/>
          <w:highlight w:val="none"/>
        </w:rPr>
        <w:t>的工作状况调整设计费的支付进度。</w:t>
      </w:r>
    </w:p>
    <w:p>
      <w:pPr>
        <w:pStyle w:val="36"/>
        <w:spacing w:line="360" w:lineRule="auto"/>
        <w:ind w:firstLine="480" w:firstLineChars="200"/>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（4）</w:t>
      </w:r>
      <w:r>
        <w:rPr>
          <w:rFonts w:hint="eastAsia" w:ascii="宋体" w:hAnsi="宋体" w:eastAsia="宋体" w:cs="Times New Roman"/>
          <w:color w:val="auto"/>
          <w:kern w:val="2"/>
          <w:sz w:val="24"/>
          <w:szCs w:val="24"/>
          <w:highlight w:val="none"/>
          <w:lang w:eastAsia="zh-CN"/>
        </w:rPr>
        <w:t>设计人</w:t>
      </w:r>
      <w:r>
        <w:rPr>
          <w:rFonts w:hint="eastAsia" w:ascii="宋体" w:hAnsi="宋体" w:eastAsia="宋体" w:cs="Times New Roman"/>
          <w:color w:val="auto"/>
          <w:kern w:val="2"/>
          <w:sz w:val="24"/>
          <w:szCs w:val="24"/>
          <w:highlight w:val="none"/>
        </w:rPr>
        <w:t>知悉，</w:t>
      </w:r>
      <w:r>
        <w:rPr>
          <w:rFonts w:hint="eastAsia" w:ascii="宋体" w:hAnsi="宋体" w:eastAsia="宋体" w:cs="Times New Roman"/>
          <w:color w:val="auto"/>
          <w:kern w:val="2"/>
          <w:sz w:val="24"/>
          <w:szCs w:val="24"/>
          <w:highlight w:val="none"/>
          <w:lang w:eastAsia="zh-CN"/>
        </w:rPr>
        <w:t>发包方</w:t>
      </w:r>
      <w:r>
        <w:rPr>
          <w:rFonts w:hint="eastAsia" w:ascii="宋体" w:hAnsi="宋体" w:eastAsia="宋体" w:cs="Times New Roman"/>
          <w:color w:val="auto"/>
          <w:kern w:val="2"/>
          <w:sz w:val="24"/>
          <w:szCs w:val="24"/>
          <w:highlight w:val="none"/>
          <w:lang w:val="en-US" w:eastAsia="zh-CN"/>
        </w:rPr>
        <w:t>或项目业主</w:t>
      </w:r>
      <w:r>
        <w:rPr>
          <w:rFonts w:hint="eastAsia" w:ascii="宋体" w:hAnsi="宋体" w:eastAsia="宋体" w:cs="Times New Roman"/>
          <w:color w:val="auto"/>
          <w:kern w:val="2"/>
          <w:sz w:val="24"/>
          <w:szCs w:val="24"/>
          <w:highlight w:val="none"/>
        </w:rPr>
        <w:t>资金的拨付有赖于</w:t>
      </w:r>
      <w:r>
        <w:rPr>
          <w:rFonts w:hint="eastAsia" w:ascii="宋体" w:hAnsi="宋体" w:eastAsia="宋体" w:cs="Times New Roman"/>
          <w:color w:val="auto"/>
          <w:kern w:val="2"/>
          <w:sz w:val="24"/>
          <w:szCs w:val="24"/>
          <w:highlight w:val="none"/>
          <w:lang w:val="en-US" w:eastAsia="zh-CN"/>
        </w:rPr>
        <w:t>项目</w:t>
      </w:r>
      <w:r>
        <w:rPr>
          <w:rFonts w:hint="eastAsia" w:ascii="宋体" w:hAnsi="宋体" w:eastAsia="宋体" w:cs="Times New Roman"/>
          <w:color w:val="auto"/>
          <w:kern w:val="2"/>
          <w:sz w:val="24"/>
          <w:szCs w:val="24"/>
          <w:highlight w:val="none"/>
        </w:rPr>
        <w:t>业主、政府部门的审批、付款，</w:t>
      </w:r>
      <w:r>
        <w:rPr>
          <w:rFonts w:hint="eastAsia" w:ascii="宋体" w:hAnsi="宋体" w:eastAsia="宋体" w:cs="Times New Roman"/>
          <w:color w:val="auto"/>
          <w:kern w:val="2"/>
          <w:sz w:val="24"/>
          <w:szCs w:val="24"/>
          <w:highlight w:val="none"/>
          <w:lang w:eastAsia="zh-CN"/>
        </w:rPr>
        <w:t>设计人</w:t>
      </w:r>
      <w:r>
        <w:rPr>
          <w:rFonts w:hint="eastAsia" w:ascii="宋体" w:hAnsi="宋体" w:eastAsia="宋体" w:cs="Times New Roman"/>
          <w:color w:val="auto"/>
          <w:kern w:val="2"/>
          <w:sz w:val="24"/>
          <w:szCs w:val="24"/>
          <w:highlight w:val="none"/>
        </w:rPr>
        <w:t>同意，如因</w:t>
      </w:r>
      <w:r>
        <w:rPr>
          <w:rFonts w:hint="eastAsia" w:ascii="宋体" w:hAnsi="宋体" w:eastAsia="宋体" w:cs="Times New Roman"/>
          <w:color w:val="auto"/>
          <w:kern w:val="2"/>
          <w:sz w:val="24"/>
          <w:szCs w:val="24"/>
          <w:highlight w:val="none"/>
          <w:lang w:val="en-US" w:eastAsia="zh-CN"/>
        </w:rPr>
        <w:t>项目</w:t>
      </w:r>
      <w:r>
        <w:rPr>
          <w:rFonts w:hint="eastAsia" w:ascii="宋体" w:hAnsi="宋体" w:eastAsia="宋体" w:cs="Times New Roman"/>
          <w:color w:val="auto"/>
          <w:kern w:val="2"/>
          <w:sz w:val="24"/>
          <w:szCs w:val="24"/>
          <w:highlight w:val="none"/>
        </w:rPr>
        <w:t>业主、政府部门原因导致</w:t>
      </w:r>
      <w:r>
        <w:rPr>
          <w:rFonts w:hint="eastAsia" w:ascii="宋体" w:hAnsi="宋体" w:eastAsia="宋体" w:cs="Times New Roman"/>
          <w:color w:val="auto"/>
          <w:kern w:val="2"/>
          <w:sz w:val="24"/>
          <w:szCs w:val="24"/>
          <w:highlight w:val="none"/>
          <w:lang w:eastAsia="zh-CN"/>
        </w:rPr>
        <w:t>发包方</w:t>
      </w:r>
      <w:r>
        <w:rPr>
          <w:rFonts w:hint="eastAsia" w:ascii="宋体" w:hAnsi="宋体" w:eastAsia="宋体" w:cs="Times New Roman"/>
          <w:color w:val="auto"/>
          <w:kern w:val="2"/>
          <w:sz w:val="24"/>
          <w:szCs w:val="24"/>
          <w:highlight w:val="none"/>
        </w:rPr>
        <w:t>资金支付延迟，</w:t>
      </w:r>
      <w:r>
        <w:rPr>
          <w:rFonts w:hint="eastAsia" w:ascii="宋体" w:hAnsi="宋体" w:eastAsia="宋体" w:cs="Times New Roman"/>
          <w:color w:val="auto"/>
          <w:kern w:val="2"/>
          <w:sz w:val="24"/>
          <w:szCs w:val="24"/>
          <w:highlight w:val="none"/>
          <w:lang w:eastAsia="zh-CN"/>
        </w:rPr>
        <w:t>发包方</w:t>
      </w:r>
      <w:r>
        <w:rPr>
          <w:rFonts w:hint="eastAsia" w:ascii="宋体" w:hAnsi="宋体" w:eastAsia="宋体" w:cs="Times New Roman"/>
          <w:color w:val="auto"/>
          <w:kern w:val="2"/>
          <w:sz w:val="24"/>
          <w:szCs w:val="24"/>
          <w:highlight w:val="none"/>
          <w:lang w:val="en-US" w:eastAsia="zh-CN"/>
        </w:rPr>
        <w:t>或项目业主</w:t>
      </w:r>
      <w:r>
        <w:rPr>
          <w:rFonts w:hint="eastAsia" w:ascii="宋体" w:hAnsi="宋体" w:eastAsia="宋体" w:cs="Times New Roman"/>
          <w:color w:val="auto"/>
          <w:kern w:val="2"/>
          <w:sz w:val="24"/>
          <w:szCs w:val="24"/>
          <w:highlight w:val="none"/>
        </w:rPr>
        <w:t>不承担延迟付款的违约责任，且</w:t>
      </w:r>
      <w:r>
        <w:rPr>
          <w:rFonts w:hint="eastAsia" w:ascii="宋体" w:hAnsi="宋体" w:eastAsia="宋体" w:cs="Times New Roman"/>
          <w:color w:val="auto"/>
          <w:kern w:val="2"/>
          <w:sz w:val="24"/>
          <w:szCs w:val="24"/>
          <w:highlight w:val="none"/>
          <w:lang w:eastAsia="zh-CN"/>
        </w:rPr>
        <w:t>设计人</w:t>
      </w:r>
      <w:r>
        <w:rPr>
          <w:rFonts w:hint="eastAsia" w:ascii="宋体" w:hAnsi="宋体" w:eastAsia="宋体" w:cs="Times New Roman"/>
          <w:color w:val="auto"/>
          <w:kern w:val="2"/>
          <w:sz w:val="24"/>
          <w:szCs w:val="24"/>
          <w:highlight w:val="none"/>
        </w:rPr>
        <w:t>应继续不中断履行本合同。</w:t>
      </w:r>
      <w:r>
        <w:rPr>
          <w:rFonts w:hint="eastAsia" w:ascii="宋体" w:hAnsi="宋体" w:eastAsia="宋体" w:cs="Times New Roman"/>
          <w:color w:val="auto"/>
          <w:kern w:val="2"/>
          <w:sz w:val="24"/>
          <w:szCs w:val="24"/>
          <w:highlight w:val="none"/>
          <w:lang w:eastAsia="zh-CN"/>
        </w:rPr>
        <w:t>设计人</w:t>
      </w:r>
      <w:r>
        <w:rPr>
          <w:rFonts w:hint="eastAsia" w:ascii="宋体" w:hAnsi="宋体" w:eastAsia="宋体" w:cs="Times New Roman"/>
          <w:color w:val="auto"/>
          <w:kern w:val="2"/>
          <w:sz w:val="24"/>
          <w:szCs w:val="24"/>
          <w:highlight w:val="none"/>
        </w:rPr>
        <w:t>知悉，本项目为政府投资项目，由于政府投资审批时间及财政支付时间较长，</w:t>
      </w:r>
      <w:r>
        <w:rPr>
          <w:rFonts w:hint="eastAsia" w:ascii="宋体" w:hAnsi="宋体" w:eastAsia="宋体" w:cs="Times New Roman"/>
          <w:color w:val="auto"/>
          <w:kern w:val="2"/>
          <w:sz w:val="24"/>
          <w:szCs w:val="24"/>
          <w:highlight w:val="none"/>
          <w:lang w:eastAsia="zh-CN"/>
        </w:rPr>
        <w:t>设计人</w:t>
      </w:r>
      <w:r>
        <w:rPr>
          <w:rFonts w:hint="eastAsia" w:ascii="宋体" w:hAnsi="宋体" w:eastAsia="宋体" w:cs="Times New Roman"/>
          <w:color w:val="auto"/>
          <w:kern w:val="2"/>
          <w:sz w:val="24"/>
          <w:szCs w:val="24"/>
          <w:highlight w:val="none"/>
        </w:rPr>
        <w:t>已充分考虑此项风险，</w:t>
      </w:r>
      <w:r>
        <w:rPr>
          <w:rFonts w:hint="eastAsia" w:ascii="宋体" w:hAnsi="宋体" w:eastAsia="宋体" w:cs="Times New Roman"/>
          <w:color w:val="auto"/>
          <w:kern w:val="2"/>
          <w:sz w:val="24"/>
          <w:szCs w:val="24"/>
          <w:highlight w:val="none"/>
          <w:lang w:eastAsia="zh-CN"/>
        </w:rPr>
        <w:t>发包方</w:t>
      </w:r>
      <w:r>
        <w:rPr>
          <w:rFonts w:hint="eastAsia" w:ascii="宋体" w:hAnsi="宋体" w:eastAsia="宋体" w:cs="Times New Roman"/>
          <w:color w:val="auto"/>
          <w:kern w:val="2"/>
          <w:sz w:val="24"/>
          <w:szCs w:val="24"/>
          <w:highlight w:val="none"/>
        </w:rPr>
        <w:t>不承担因此而产生的任何后果，包括但不限于由于政府主管部门或财政部门延期审批资金计划或延期拨付本项目建设资金导致</w:t>
      </w:r>
      <w:r>
        <w:rPr>
          <w:rFonts w:hint="eastAsia" w:ascii="宋体" w:hAnsi="宋体" w:eastAsia="宋体" w:cs="Times New Roman"/>
          <w:color w:val="auto"/>
          <w:kern w:val="2"/>
          <w:sz w:val="24"/>
          <w:szCs w:val="24"/>
          <w:highlight w:val="none"/>
          <w:lang w:eastAsia="zh-CN"/>
        </w:rPr>
        <w:t>发包方</w:t>
      </w:r>
      <w:r>
        <w:rPr>
          <w:rFonts w:hint="eastAsia" w:ascii="宋体" w:hAnsi="宋体" w:eastAsia="宋体" w:cs="Times New Roman"/>
          <w:color w:val="auto"/>
          <w:kern w:val="2"/>
          <w:sz w:val="24"/>
          <w:szCs w:val="24"/>
          <w:highlight w:val="none"/>
        </w:rPr>
        <w:t>逾期支付合同价款等。</w:t>
      </w:r>
    </w:p>
    <w:p>
      <w:pPr>
        <w:pStyle w:val="36"/>
        <w:spacing w:line="360" w:lineRule="auto"/>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（5）若因</w:t>
      </w:r>
      <w:r>
        <w:rPr>
          <w:rFonts w:hint="eastAsia" w:ascii="宋体" w:hAnsi="宋体" w:eastAsia="宋体" w:cs="Times New Roman"/>
          <w:color w:val="auto"/>
          <w:kern w:val="2"/>
          <w:sz w:val="24"/>
          <w:szCs w:val="24"/>
          <w:highlight w:val="none"/>
          <w:lang w:eastAsia="zh-CN"/>
        </w:rPr>
        <w:t>设计人</w:t>
      </w:r>
      <w:r>
        <w:rPr>
          <w:rFonts w:hint="eastAsia" w:ascii="宋体" w:hAnsi="宋体" w:eastAsia="宋体" w:cs="Times New Roman"/>
          <w:color w:val="auto"/>
          <w:kern w:val="2"/>
          <w:sz w:val="24"/>
          <w:szCs w:val="24"/>
          <w:highlight w:val="none"/>
        </w:rPr>
        <w:t>的原因导致本项目设计成果不能通过</w:t>
      </w:r>
      <w:r>
        <w:rPr>
          <w:rFonts w:hint="eastAsia" w:ascii="宋体" w:hAnsi="宋体" w:eastAsia="宋体" w:cs="Times New Roman"/>
          <w:color w:val="auto"/>
          <w:kern w:val="2"/>
          <w:sz w:val="24"/>
          <w:szCs w:val="24"/>
          <w:highlight w:val="none"/>
          <w:lang w:eastAsia="zh-CN"/>
        </w:rPr>
        <w:t>发包方</w:t>
      </w:r>
      <w:r>
        <w:rPr>
          <w:rFonts w:hint="eastAsia" w:ascii="宋体" w:hAnsi="宋体" w:eastAsia="宋体" w:cs="Times New Roman"/>
          <w:color w:val="auto"/>
          <w:kern w:val="2"/>
          <w:sz w:val="24"/>
          <w:szCs w:val="24"/>
          <w:highlight w:val="none"/>
        </w:rPr>
        <w:t>、</w:t>
      </w:r>
      <w:r>
        <w:rPr>
          <w:rFonts w:hint="eastAsia" w:ascii="宋体" w:hAnsi="宋体" w:eastAsia="宋体" w:cs="Times New Roman"/>
          <w:color w:val="auto"/>
          <w:kern w:val="2"/>
          <w:sz w:val="24"/>
          <w:szCs w:val="24"/>
          <w:highlight w:val="none"/>
          <w:lang w:val="en-US" w:eastAsia="zh-CN"/>
        </w:rPr>
        <w:t>项目</w:t>
      </w:r>
      <w:r>
        <w:rPr>
          <w:rFonts w:hint="eastAsia" w:ascii="宋体" w:hAnsi="宋体" w:eastAsia="宋体" w:cs="Times New Roman"/>
          <w:color w:val="auto"/>
          <w:kern w:val="2"/>
          <w:sz w:val="24"/>
          <w:szCs w:val="24"/>
          <w:highlight w:val="none"/>
        </w:rPr>
        <w:t>业主及政府主管部门评审3次以上的，</w:t>
      </w:r>
      <w:r>
        <w:rPr>
          <w:rFonts w:hint="eastAsia" w:ascii="宋体" w:hAnsi="宋体" w:eastAsia="宋体" w:cs="Times New Roman"/>
          <w:color w:val="auto"/>
          <w:kern w:val="2"/>
          <w:sz w:val="24"/>
          <w:szCs w:val="24"/>
          <w:highlight w:val="none"/>
          <w:lang w:eastAsia="zh-CN"/>
        </w:rPr>
        <w:t>发包方</w:t>
      </w:r>
      <w:r>
        <w:rPr>
          <w:rFonts w:hint="eastAsia" w:ascii="宋体" w:hAnsi="宋体" w:eastAsia="宋体" w:cs="Times New Roman"/>
          <w:color w:val="auto"/>
          <w:kern w:val="2"/>
          <w:sz w:val="24"/>
          <w:szCs w:val="24"/>
          <w:highlight w:val="none"/>
          <w:lang w:val="en-US" w:eastAsia="zh-CN"/>
        </w:rPr>
        <w:t>或项目业主</w:t>
      </w:r>
      <w:r>
        <w:rPr>
          <w:rFonts w:hint="eastAsia" w:ascii="宋体" w:hAnsi="宋体" w:eastAsia="宋体" w:cs="Times New Roman"/>
          <w:color w:val="auto"/>
          <w:kern w:val="2"/>
          <w:sz w:val="24"/>
          <w:szCs w:val="24"/>
          <w:highlight w:val="none"/>
        </w:rPr>
        <w:t>有权不予支付此阶段的费用，解除合同并另行聘请其他合格的设计单位。</w:t>
      </w:r>
    </w:p>
    <w:p>
      <w:pPr>
        <w:rPr>
          <w:b/>
          <w:color w:val="auto"/>
          <w:sz w:val="28"/>
          <w:szCs w:val="28"/>
          <w:highlight w:val="none"/>
        </w:rPr>
      </w:pPr>
      <w:r>
        <w:rPr>
          <w:b/>
          <w:color w:val="auto"/>
          <w:sz w:val="28"/>
          <w:szCs w:val="28"/>
          <w:highlight w:val="none"/>
        </w:rPr>
        <w:br w:type="page"/>
      </w:r>
    </w:p>
    <w:p>
      <w:pPr>
        <w:spacing w:line="440" w:lineRule="exact"/>
        <w:rPr>
          <w:rFonts w:ascii="宋体" w:hAnsi="宋体"/>
          <w:b/>
          <w:color w:val="auto"/>
          <w:sz w:val="30"/>
          <w:szCs w:val="32"/>
          <w:highlight w:val="none"/>
        </w:rPr>
      </w:pPr>
      <w:r>
        <w:rPr>
          <w:b/>
          <w:color w:val="auto"/>
          <w:sz w:val="28"/>
          <w:szCs w:val="28"/>
          <w:highlight w:val="none"/>
        </w:rPr>
        <w:t>附件7</w:t>
      </w:r>
      <w:r>
        <w:rPr>
          <w:rStyle w:val="56"/>
          <w:color w:val="auto"/>
          <w:highlight w:val="none"/>
        </w:rPr>
        <w:t xml:space="preserve"> </w:t>
      </w:r>
      <w:r>
        <w:rPr>
          <w:rFonts w:hint="eastAsia" w:ascii="宋体" w:hAnsi="宋体"/>
          <w:b/>
          <w:color w:val="auto"/>
          <w:sz w:val="30"/>
          <w:szCs w:val="30"/>
          <w:highlight w:val="none"/>
        </w:rPr>
        <w:t xml:space="preserve">     </w:t>
      </w:r>
      <w:r>
        <w:rPr>
          <w:rFonts w:hint="eastAsia" w:ascii="宋体" w:hAnsi="宋体"/>
          <w:b/>
          <w:color w:val="auto"/>
          <w:sz w:val="30"/>
          <w:szCs w:val="32"/>
          <w:highlight w:val="none"/>
        </w:rPr>
        <w:t xml:space="preserve">         </w:t>
      </w:r>
    </w:p>
    <w:p>
      <w:pPr>
        <w:spacing w:line="360" w:lineRule="auto"/>
        <w:jc w:val="center"/>
        <w:rPr>
          <w:rFonts w:hint="eastAsia" w:ascii="宋体" w:hAnsi="宋体"/>
          <w:color w:val="auto"/>
          <w:sz w:val="28"/>
          <w:szCs w:val="21"/>
          <w:highlight w:val="none"/>
        </w:rPr>
      </w:pPr>
      <w:r>
        <w:rPr>
          <w:rFonts w:hint="eastAsia" w:ascii="宋体" w:hAnsi="宋体"/>
          <w:color w:val="auto"/>
          <w:sz w:val="28"/>
          <w:szCs w:val="21"/>
          <w:highlight w:val="none"/>
        </w:rPr>
        <w:t>设计变更计费依据和方法</w:t>
      </w:r>
    </w:p>
    <w:p>
      <w:pPr>
        <w:rPr>
          <w:color w:val="auto"/>
          <w:highlight w:val="none"/>
        </w:rPr>
      </w:pPr>
    </w:p>
    <w:p>
      <w:pPr>
        <w:numPr>
          <w:ilvl w:val="0"/>
          <w:numId w:val="5"/>
        </w:numPr>
        <w:spacing w:line="360" w:lineRule="auto"/>
        <w:rPr>
          <w:rFonts w:ascii="宋体" w:hAnsi="宋体"/>
          <w:color w:val="auto"/>
          <w:szCs w:val="21"/>
          <w:highlight w:val="none"/>
        </w:rPr>
      </w:pPr>
      <w:r>
        <w:rPr>
          <w:rFonts w:hint="eastAsia" w:ascii="宋体" w:hAnsi="宋体"/>
          <w:color w:val="auto"/>
          <w:szCs w:val="21"/>
          <w:highlight w:val="none"/>
        </w:rPr>
        <w:t>工程建设过程中因各种原因所发生的设计变更，按</w:t>
      </w:r>
      <w:r>
        <w:rPr>
          <w:rFonts w:hint="eastAsia" w:ascii="宋体" w:hAnsi="宋体"/>
          <w:color w:val="auto"/>
          <w:szCs w:val="21"/>
          <w:highlight w:val="none"/>
          <w:lang w:eastAsia="zh-CN"/>
        </w:rPr>
        <w:t>发包方</w:t>
      </w:r>
      <w:r>
        <w:rPr>
          <w:rFonts w:hint="eastAsia" w:ascii="宋体" w:hAnsi="宋体"/>
          <w:color w:val="auto"/>
          <w:szCs w:val="21"/>
          <w:highlight w:val="none"/>
        </w:rPr>
        <w:t>要求规范此类设计行为，明确设计变更的原因、种类、责任的认定和费用处理原则。</w:t>
      </w:r>
    </w:p>
    <w:p>
      <w:pPr>
        <w:pStyle w:val="36"/>
        <w:numPr>
          <w:ilvl w:val="0"/>
          <w:numId w:val="5"/>
        </w:num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在施工的过程中，因设计问题及其他原因造成的设计变更及修改，</w:t>
      </w:r>
      <w:r>
        <w:rPr>
          <w:rFonts w:hint="eastAsia" w:ascii="宋体" w:hAnsi="宋体" w:eastAsia="宋体"/>
          <w:color w:val="auto"/>
          <w:sz w:val="24"/>
          <w:szCs w:val="24"/>
          <w:highlight w:val="none"/>
          <w:lang w:eastAsia="zh-CN"/>
        </w:rPr>
        <w:t>设计人</w:t>
      </w:r>
      <w:r>
        <w:rPr>
          <w:rFonts w:hint="eastAsia" w:ascii="宋体" w:hAnsi="宋体" w:eastAsia="宋体"/>
          <w:color w:val="auto"/>
          <w:sz w:val="24"/>
          <w:szCs w:val="24"/>
          <w:highlight w:val="none"/>
        </w:rPr>
        <w:t>应及时、积极地予以配合。</w:t>
      </w:r>
    </w:p>
    <w:p>
      <w:pPr>
        <w:pStyle w:val="36"/>
        <w:numPr>
          <w:ilvl w:val="0"/>
          <w:numId w:val="5"/>
        </w:num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由于</w:t>
      </w:r>
      <w:r>
        <w:rPr>
          <w:rFonts w:hint="eastAsia" w:ascii="宋体" w:hAnsi="宋体" w:eastAsia="宋体"/>
          <w:color w:val="auto"/>
          <w:sz w:val="24"/>
          <w:szCs w:val="24"/>
          <w:highlight w:val="none"/>
          <w:lang w:eastAsia="zh-CN"/>
        </w:rPr>
        <w:t>设计人</w:t>
      </w:r>
      <w:r>
        <w:rPr>
          <w:rFonts w:hint="eastAsia" w:ascii="宋体" w:hAnsi="宋体" w:eastAsia="宋体"/>
          <w:color w:val="auto"/>
          <w:sz w:val="24"/>
          <w:szCs w:val="24"/>
          <w:highlight w:val="none"/>
        </w:rPr>
        <w:t>的设计缺陷引起的变更，</w:t>
      </w:r>
      <w:r>
        <w:rPr>
          <w:rFonts w:hint="eastAsia" w:ascii="宋体" w:hAnsi="宋体" w:eastAsia="宋体"/>
          <w:color w:val="auto"/>
          <w:sz w:val="24"/>
          <w:szCs w:val="24"/>
          <w:highlight w:val="none"/>
          <w:lang w:eastAsia="zh-CN"/>
        </w:rPr>
        <w:t>设计人</w:t>
      </w:r>
      <w:r>
        <w:rPr>
          <w:rFonts w:hint="eastAsia" w:ascii="宋体" w:hAnsi="宋体" w:eastAsia="宋体"/>
          <w:color w:val="auto"/>
          <w:sz w:val="24"/>
          <w:szCs w:val="24"/>
          <w:highlight w:val="none"/>
        </w:rPr>
        <w:t>应负责修正完善设计文件，由此增加的设计费自行承担。若此变更引起工程投资增加，</w:t>
      </w:r>
      <w:r>
        <w:rPr>
          <w:rFonts w:hint="eastAsia" w:ascii="宋体" w:hAnsi="宋体" w:eastAsia="宋体"/>
          <w:color w:val="auto"/>
          <w:sz w:val="24"/>
          <w:szCs w:val="24"/>
          <w:highlight w:val="none"/>
          <w:lang w:eastAsia="zh-CN"/>
        </w:rPr>
        <w:t>发包方</w:t>
      </w:r>
      <w:r>
        <w:rPr>
          <w:rFonts w:hint="eastAsia" w:ascii="宋体" w:hAnsi="宋体" w:eastAsia="宋体"/>
          <w:color w:val="auto"/>
          <w:sz w:val="24"/>
          <w:szCs w:val="24"/>
          <w:highlight w:val="none"/>
        </w:rPr>
        <w:t>将视实际情况，向引起变更的责任单位进行索赔。</w:t>
      </w:r>
    </w:p>
    <w:p>
      <w:pPr>
        <w:pStyle w:val="36"/>
        <w:numPr>
          <w:ilvl w:val="0"/>
          <w:numId w:val="5"/>
        </w:num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发包方</w:t>
      </w:r>
      <w:r>
        <w:rPr>
          <w:rFonts w:hint="eastAsia" w:ascii="宋体" w:hAnsi="宋体" w:eastAsia="宋体"/>
          <w:color w:val="auto"/>
          <w:sz w:val="24"/>
          <w:szCs w:val="24"/>
          <w:highlight w:val="none"/>
        </w:rPr>
        <w:t>提出的重大设计变更或修改，</w:t>
      </w:r>
      <w:r>
        <w:rPr>
          <w:rFonts w:hint="eastAsia" w:ascii="宋体" w:hAnsi="宋体" w:eastAsia="宋体"/>
          <w:color w:val="auto"/>
          <w:sz w:val="24"/>
          <w:szCs w:val="24"/>
          <w:highlight w:val="none"/>
          <w:lang w:eastAsia="zh-CN"/>
        </w:rPr>
        <w:t>设计人</w:t>
      </w:r>
      <w:r>
        <w:rPr>
          <w:rFonts w:hint="eastAsia" w:ascii="宋体" w:hAnsi="宋体" w:eastAsia="宋体"/>
          <w:color w:val="auto"/>
          <w:sz w:val="24"/>
          <w:szCs w:val="24"/>
          <w:highlight w:val="none"/>
        </w:rPr>
        <w:t>应在</w:t>
      </w:r>
      <w:r>
        <w:rPr>
          <w:rFonts w:hint="eastAsia" w:ascii="宋体" w:hAnsi="宋体" w:eastAsia="宋体"/>
          <w:color w:val="auto"/>
          <w:sz w:val="24"/>
          <w:szCs w:val="24"/>
          <w:highlight w:val="none"/>
          <w:lang w:eastAsia="zh-CN"/>
        </w:rPr>
        <w:t>发包方</w:t>
      </w:r>
      <w:r>
        <w:rPr>
          <w:rFonts w:hint="eastAsia" w:ascii="宋体" w:hAnsi="宋体" w:eastAsia="宋体"/>
          <w:color w:val="auto"/>
          <w:sz w:val="24"/>
          <w:szCs w:val="24"/>
          <w:highlight w:val="none"/>
        </w:rPr>
        <w:t>规定的合理时间内，以满足规范的前提下，予以无条件执行。</w:t>
      </w:r>
    </w:p>
    <w:p>
      <w:pPr>
        <w:pStyle w:val="36"/>
        <w:numPr>
          <w:ilvl w:val="0"/>
          <w:numId w:val="5"/>
        </w:num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发包方</w:t>
      </w:r>
      <w:r>
        <w:rPr>
          <w:rFonts w:hint="eastAsia" w:ascii="宋体" w:hAnsi="宋体" w:eastAsia="宋体"/>
          <w:color w:val="auto"/>
          <w:sz w:val="24"/>
          <w:szCs w:val="24"/>
          <w:highlight w:val="none"/>
        </w:rPr>
        <w:t>提出的重大设计变更或修改（调整设计限额而引起的重大设计修改除外）所发生的费用，合同方协商解决。</w:t>
      </w:r>
    </w:p>
    <w:p>
      <w:pPr>
        <w:pStyle w:val="36"/>
        <w:numPr>
          <w:ilvl w:val="0"/>
          <w:numId w:val="5"/>
        </w:num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如</w:t>
      </w:r>
      <w:r>
        <w:rPr>
          <w:rFonts w:hint="eastAsia" w:ascii="宋体" w:hAnsi="宋体" w:eastAsia="宋体"/>
          <w:color w:val="auto"/>
          <w:sz w:val="24"/>
          <w:szCs w:val="24"/>
          <w:highlight w:val="none"/>
          <w:lang w:val="en-US" w:eastAsia="zh-CN"/>
        </w:rPr>
        <w:t>项目</w:t>
      </w:r>
      <w:r>
        <w:rPr>
          <w:rFonts w:hint="eastAsia" w:ascii="宋体" w:hAnsi="宋体" w:eastAsia="宋体"/>
          <w:color w:val="auto"/>
          <w:sz w:val="24"/>
          <w:szCs w:val="24"/>
          <w:highlight w:val="none"/>
        </w:rPr>
        <w:t>业主对设计变更所涉及的程序审批等事项另有规定的，</w:t>
      </w:r>
      <w:r>
        <w:rPr>
          <w:rFonts w:hint="eastAsia" w:ascii="宋体" w:hAnsi="宋体" w:eastAsia="宋体"/>
          <w:color w:val="auto"/>
          <w:sz w:val="24"/>
          <w:szCs w:val="24"/>
          <w:highlight w:val="none"/>
          <w:lang w:eastAsia="zh-CN"/>
        </w:rPr>
        <w:t>设计人</w:t>
      </w:r>
      <w:r>
        <w:rPr>
          <w:rFonts w:hint="eastAsia" w:ascii="宋体" w:hAnsi="宋体" w:eastAsia="宋体"/>
          <w:color w:val="auto"/>
          <w:sz w:val="24"/>
          <w:szCs w:val="24"/>
          <w:highlight w:val="none"/>
        </w:rPr>
        <w:t>承诺予以接受配合。</w:t>
      </w:r>
    </w:p>
    <w:p>
      <w:pPr>
        <w:spacing w:line="360" w:lineRule="auto"/>
        <w:jc w:val="center"/>
        <w:rPr>
          <w:rFonts w:ascii="宋体" w:hAnsi="宋体"/>
          <w:b/>
          <w:color w:val="auto"/>
          <w:szCs w:val="21"/>
          <w:highlight w:val="none"/>
        </w:rPr>
      </w:pPr>
    </w:p>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Pr>
        <w:spacing w:line="360" w:lineRule="auto"/>
        <w:rPr>
          <w:rFonts w:hint="eastAsia"/>
          <w:color w:val="auto"/>
          <w:highlight w:val="none"/>
        </w:rPr>
      </w:pPr>
    </w:p>
    <w:sectPr>
      <w:headerReference r:id="rId17" w:type="default"/>
      <w:footerReference r:id="rId18" w:type="default"/>
      <w:type w:val="continuous"/>
      <w:pgSz w:w="11906" w:h="16838"/>
      <w:pgMar w:top="1440" w:right="1134"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56" o:spid="_x0000_s205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eastAsia="宋体"/>
                    <w:sz w:val="18"/>
                  </w:rPr>
                  <w:t>3</w:t>
                </w:r>
                <w:r>
                  <w:rPr>
                    <w:rFonts w:hint="eastAsia" w:eastAsia="宋体"/>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60" w:line="14" w:lineRule="auto"/>
      <w:rPr>
        <w:sz w:val="20"/>
        <w:szCs w:val="20"/>
      </w:rPr>
    </w:pPr>
    <w:r>
      <w:rPr>
        <w:sz w:val="20"/>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60" w:line="14" w:lineRule="auto"/>
      <w:rPr>
        <w:sz w:val="20"/>
        <w:szCs w:val="20"/>
      </w:rPr>
    </w:pPr>
    <w:r>
      <w:rPr>
        <w:sz w:val="20"/>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22"/>
        <w:tab w:val="clear" w:pos="4153"/>
      </w:tabs>
    </w:pPr>
    <w:r>
      <w:pict>
        <v:shape id="文本框 1028" o:spid="_x0000_s2057" o:spt="202" type="#_x0000_t202" style="position:absolute;left:0pt;margin-top:0pt;height:144pt;width:144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AReqayuwEAAF0DAAAOAAAAAAAAAAAAAAAAAC4CAABkcnMvZTJvRG9j&#10;LnhtbFBLAQItABQABgAIAAAAIQAMSvDu1gAAAAUBAAAPAAAAAAAAAAAAAAAAABUEAABkcnMvZG93&#10;bnJldi54bWxQSwUGAAAAAAQABADzAAAAGAUAAAAA&#1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1"/>
        <w:left w:val="none" w:color="auto" w:sz="0" w:space="4"/>
        <w:bottom w:val="none" w:color="auto" w:sz="0" w:space="1"/>
        <w:right w:val="none" w:color="auto" w:sz="0" w:space="4"/>
      </w:pBdr>
      <w:tabs>
        <w:tab w:val="center" w:pos="4153"/>
        <w:tab w:val="right" w:pos="8306"/>
        <w:tab w:val="clear" w:pos="4320"/>
        <w:tab w:val="clear" w:pos="864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ED593"/>
    <w:multiLevelType w:val="singleLevel"/>
    <w:tmpl w:val="C84ED593"/>
    <w:lvl w:ilvl="0" w:tentative="0">
      <w:start w:val="3"/>
      <w:numFmt w:val="chineseCounting"/>
      <w:suff w:val="nothing"/>
      <w:lvlText w:val="%1、"/>
      <w:lvlJc w:val="left"/>
      <w:rPr>
        <w:rFonts w:hint="eastAsia"/>
      </w:rPr>
    </w:lvl>
  </w:abstractNum>
  <w:abstractNum w:abstractNumId="1">
    <w:nsid w:val="E61138B8"/>
    <w:multiLevelType w:val="singleLevel"/>
    <w:tmpl w:val="E61138B8"/>
    <w:lvl w:ilvl="0" w:tentative="0">
      <w:start w:val="1"/>
      <w:numFmt w:val="upperLetter"/>
      <w:lvlText w:val="%1."/>
      <w:lvlJc w:val="left"/>
      <w:pPr>
        <w:ind w:left="425" w:hanging="425"/>
      </w:pPr>
      <w:rPr>
        <w:rFonts w:hint="default"/>
      </w:rPr>
    </w:lvl>
  </w:abstractNum>
  <w:abstractNum w:abstractNumId="2">
    <w:nsid w:val="0CF072A9"/>
    <w:multiLevelType w:val="multilevel"/>
    <w:tmpl w:val="0CF072A9"/>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35EE5BE"/>
    <w:multiLevelType w:val="singleLevel"/>
    <w:tmpl w:val="135EE5BE"/>
    <w:lvl w:ilvl="0" w:tentative="0">
      <w:start w:val="1"/>
      <w:numFmt w:val="decimal"/>
      <w:lvlText w:val="%1."/>
      <w:lvlJc w:val="left"/>
      <w:pPr>
        <w:tabs>
          <w:tab w:val="left" w:pos="312"/>
        </w:tabs>
      </w:pPr>
    </w:lvl>
  </w:abstractNum>
  <w:abstractNum w:abstractNumId="4">
    <w:nsid w:val="441516C6"/>
    <w:multiLevelType w:val="multilevel"/>
    <w:tmpl w:val="441516C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kNGMzMWFlNDhkMGIzY2RhMjQyMzRhMzkyOTM1NzMifQ=="/>
  </w:docVars>
  <w:rsids>
    <w:rsidRoot w:val="00F64025"/>
    <w:rsid w:val="0000794A"/>
    <w:rsid w:val="00017B36"/>
    <w:rsid w:val="00026555"/>
    <w:rsid w:val="00030210"/>
    <w:rsid w:val="00033271"/>
    <w:rsid w:val="00043144"/>
    <w:rsid w:val="00084828"/>
    <w:rsid w:val="00087F7C"/>
    <w:rsid w:val="00093C11"/>
    <w:rsid w:val="000969AD"/>
    <w:rsid w:val="000A26EC"/>
    <w:rsid w:val="000A79B2"/>
    <w:rsid w:val="000C69DB"/>
    <w:rsid w:val="00107B5F"/>
    <w:rsid w:val="00112C81"/>
    <w:rsid w:val="001169DD"/>
    <w:rsid w:val="00125DE7"/>
    <w:rsid w:val="00130D41"/>
    <w:rsid w:val="001339B6"/>
    <w:rsid w:val="001474EA"/>
    <w:rsid w:val="00153688"/>
    <w:rsid w:val="001570FF"/>
    <w:rsid w:val="00180F85"/>
    <w:rsid w:val="00185C7A"/>
    <w:rsid w:val="00191081"/>
    <w:rsid w:val="001B7BC7"/>
    <w:rsid w:val="001C1105"/>
    <w:rsid w:val="001C51FC"/>
    <w:rsid w:val="001F572E"/>
    <w:rsid w:val="00205E65"/>
    <w:rsid w:val="00227228"/>
    <w:rsid w:val="00240272"/>
    <w:rsid w:val="00247635"/>
    <w:rsid w:val="00271466"/>
    <w:rsid w:val="002759D4"/>
    <w:rsid w:val="002773D3"/>
    <w:rsid w:val="002B3AA9"/>
    <w:rsid w:val="002B6D51"/>
    <w:rsid w:val="002C46EE"/>
    <w:rsid w:val="00312719"/>
    <w:rsid w:val="00375464"/>
    <w:rsid w:val="0037666A"/>
    <w:rsid w:val="003A0796"/>
    <w:rsid w:val="003A45DB"/>
    <w:rsid w:val="003A68E8"/>
    <w:rsid w:val="003B12A4"/>
    <w:rsid w:val="003B64A0"/>
    <w:rsid w:val="003C32A9"/>
    <w:rsid w:val="003C6AB4"/>
    <w:rsid w:val="003C7A6A"/>
    <w:rsid w:val="003D2B1C"/>
    <w:rsid w:val="00403712"/>
    <w:rsid w:val="0042037A"/>
    <w:rsid w:val="00431240"/>
    <w:rsid w:val="00470670"/>
    <w:rsid w:val="004763F7"/>
    <w:rsid w:val="00482B4C"/>
    <w:rsid w:val="004843E6"/>
    <w:rsid w:val="004A7788"/>
    <w:rsid w:val="004F3E39"/>
    <w:rsid w:val="004F486A"/>
    <w:rsid w:val="0052459C"/>
    <w:rsid w:val="0052598E"/>
    <w:rsid w:val="00526CE0"/>
    <w:rsid w:val="00553F59"/>
    <w:rsid w:val="005760A9"/>
    <w:rsid w:val="005957D3"/>
    <w:rsid w:val="00596ED9"/>
    <w:rsid w:val="005B5580"/>
    <w:rsid w:val="005C63F6"/>
    <w:rsid w:val="00605677"/>
    <w:rsid w:val="0061504A"/>
    <w:rsid w:val="006160A1"/>
    <w:rsid w:val="00620647"/>
    <w:rsid w:val="0063437D"/>
    <w:rsid w:val="0063454B"/>
    <w:rsid w:val="00641897"/>
    <w:rsid w:val="00674080"/>
    <w:rsid w:val="006942AA"/>
    <w:rsid w:val="006A0CE1"/>
    <w:rsid w:val="006A7D66"/>
    <w:rsid w:val="006B48D5"/>
    <w:rsid w:val="006C66A6"/>
    <w:rsid w:val="006C6DE5"/>
    <w:rsid w:val="00713A78"/>
    <w:rsid w:val="00733511"/>
    <w:rsid w:val="00752CE0"/>
    <w:rsid w:val="00785C67"/>
    <w:rsid w:val="007A5EA2"/>
    <w:rsid w:val="007A5F7F"/>
    <w:rsid w:val="007B2872"/>
    <w:rsid w:val="007D1FB9"/>
    <w:rsid w:val="007E0E44"/>
    <w:rsid w:val="00826D50"/>
    <w:rsid w:val="00871FA1"/>
    <w:rsid w:val="00880363"/>
    <w:rsid w:val="008953AA"/>
    <w:rsid w:val="008A605A"/>
    <w:rsid w:val="008B53C1"/>
    <w:rsid w:val="008B7B39"/>
    <w:rsid w:val="008D4E6A"/>
    <w:rsid w:val="008E1D4A"/>
    <w:rsid w:val="008E675A"/>
    <w:rsid w:val="008E7CD3"/>
    <w:rsid w:val="008F6129"/>
    <w:rsid w:val="008F750A"/>
    <w:rsid w:val="00915236"/>
    <w:rsid w:val="009152CE"/>
    <w:rsid w:val="009275F7"/>
    <w:rsid w:val="009A76CA"/>
    <w:rsid w:val="009B06D4"/>
    <w:rsid w:val="009D5740"/>
    <w:rsid w:val="00A027D6"/>
    <w:rsid w:val="00A12D47"/>
    <w:rsid w:val="00A22B62"/>
    <w:rsid w:val="00A3381D"/>
    <w:rsid w:val="00A441FF"/>
    <w:rsid w:val="00A520A5"/>
    <w:rsid w:val="00A63B11"/>
    <w:rsid w:val="00A70970"/>
    <w:rsid w:val="00A83D5B"/>
    <w:rsid w:val="00A848B8"/>
    <w:rsid w:val="00AB2C30"/>
    <w:rsid w:val="00AC1DC6"/>
    <w:rsid w:val="00AC2113"/>
    <w:rsid w:val="00AD5026"/>
    <w:rsid w:val="00AD7338"/>
    <w:rsid w:val="00B04DE4"/>
    <w:rsid w:val="00B141EC"/>
    <w:rsid w:val="00B443FB"/>
    <w:rsid w:val="00B513D5"/>
    <w:rsid w:val="00B75BAC"/>
    <w:rsid w:val="00B75C3A"/>
    <w:rsid w:val="00B97CF7"/>
    <w:rsid w:val="00BB00D8"/>
    <w:rsid w:val="00BC1420"/>
    <w:rsid w:val="00BD504E"/>
    <w:rsid w:val="00BD5FAF"/>
    <w:rsid w:val="00BF3B08"/>
    <w:rsid w:val="00BF7EF3"/>
    <w:rsid w:val="00C0039B"/>
    <w:rsid w:val="00C302B0"/>
    <w:rsid w:val="00C3242E"/>
    <w:rsid w:val="00C53F18"/>
    <w:rsid w:val="00C66709"/>
    <w:rsid w:val="00C727B4"/>
    <w:rsid w:val="00C7642A"/>
    <w:rsid w:val="00C76EFF"/>
    <w:rsid w:val="00CA5104"/>
    <w:rsid w:val="00CC773A"/>
    <w:rsid w:val="00CC7BA5"/>
    <w:rsid w:val="00CC7E17"/>
    <w:rsid w:val="00CD2EF1"/>
    <w:rsid w:val="00CE4069"/>
    <w:rsid w:val="00CE6C48"/>
    <w:rsid w:val="00CF3E0B"/>
    <w:rsid w:val="00D169BA"/>
    <w:rsid w:val="00D6485E"/>
    <w:rsid w:val="00D7218C"/>
    <w:rsid w:val="00D77E05"/>
    <w:rsid w:val="00D809DF"/>
    <w:rsid w:val="00DE50FB"/>
    <w:rsid w:val="00DE58DA"/>
    <w:rsid w:val="00DE5E24"/>
    <w:rsid w:val="00E12DE3"/>
    <w:rsid w:val="00E35475"/>
    <w:rsid w:val="00E41435"/>
    <w:rsid w:val="00E51347"/>
    <w:rsid w:val="00E57E1E"/>
    <w:rsid w:val="00E6461D"/>
    <w:rsid w:val="00E7748A"/>
    <w:rsid w:val="00EA2C43"/>
    <w:rsid w:val="00EB07DC"/>
    <w:rsid w:val="00EB191D"/>
    <w:rsid w:val="00EB40E9"/>
    <w:rsid w:val="00EB68F9"/>
    <w:rsid w:val="00EF2FDE"/>
    <w:rsid w:val="00EF7226"/>
    <w:rsid w:val="00F12B9D"/>
    <w:rsid w:val="00F2186A"/>
    <w:rsid w:val="00F2604A"/>
    <w:rsid w:val="00F42D69"/>
    <w:rsid w:val="00F505E2"/>
    <w:rsid w:val="00F528D9"/>
    <w:rsid w:val="00F606FE"/>
    <w:rsid w:val="00F64025"/>
    <w:rsid w:val="00F72D67"/>
    <w:rsid w:val="00F75153"/>
    <w:rsid w:val="00F86763"/>
    <w:rsid w:val="00F87482"/>
    <w:rsid w:val="00FA7D0C"/>
    <w:rsid w:val="00FD00FD"/>
    <w:rsid w:val="00FE5D11"/>
    <w:rsid w:val="01050F22"/>
    <w:rsid w:val="0114274E"/>
    <w:rsid w:val="011A03A4"/>
    <w:rsid w:val="011D61A5"/>
    <w:rsid w:val="011D788E"/>
    <w:rsid w:val="011F0675"/>
    <w:rsid w:val="012A083E"/>
    <w:rsid w:val="013546E5"/>
    <w:rsid w:val="01376996"/>
    <w:rsid w:val="013B48B1"/>
    <w:rsid w:val="0156352C"/>
    <w:rsid w:val="016C055C"/>
    <w:rsid w:val="018B22D7"/>
    <w:rsid w:val="01973191"/>
    <w:rsid w:val="01AE3A1E"/>
    <w:rsid w:val="01B06312"/>
    <w:rsid w:val="01D85524"/>
    <w:rsid w:val="01E32243"/>
    <w:rsid w:val="01ED1277"/>
    <w:rsid w:val="01F20981"/>
    <w:rsid w:val="01F571E8"/>
    <w:rsid w:val="01F745E9"/>
    <w:rsid w:val="01FE32ED"/>
    <w:rsid w:val="020E2058"/>
    <w:rsid w:val="02176655"/>
    <w:rsid w:val="02184C85"/>
    <w:rsid w:val="021F59BF"/>
    <w:rsid w:val="02214820"/>
    <w:rsid w:val="022E6908"/>
    <w:rsid w:val="02334415"/>
    <w:rsid w:val="02335F85"/>
    <w:rsid w:val="02441F1E"/>
    <w:rsid w:val="024506A0"/>
    <w:rsid w:val="02486ED2"/>
    <w:rsid w:val="02506E50"/>
    <w:rsid w:val="02557C87"/>
    <w:rsid w:val="02580914"/>
    <w:rsid w:val="025A1929"/>
    <w:rsid w:val="02676F00"/>
    <w:rsid w:val="02753E85"/>
    <w:rsid w:val="02886375"/>
    <w:rsid w:val="028F6C5B"/>
    <w:rsid w:val="029A643A"/>
    <w:rsid w:val="02A71C03"/>
    <w:rsid w:val="02B531D1"/>
    <w:rsid w:val="02B653D6"/>
    <w:rsid w:val="02BB34CA"/>
    <w:rsid w:val="02BE262A"/>
    <w:rsid w:val="02BF4546"/>
    <w:rsid w:val="02D16B60"/>
    <w:rsid w:val="02DE0E3A"/>
    <w:rsid w:val="02F51F0C"/>
    <w:rsid w:val="02FA78D7"/>
    <w:rsid w:val="0306450E"/>
    <w:rsid w:val="031A5628"/>
    <w:rsid w:val="0337798E"/>
    <w:rsid w:val="033E6D39"/>
    <w:rsid w:val="034B0FFA"/>
    <w:rsid w:val="035E2C4D"/>
    <w:rsid w:val="037A4991"/>
    <w:rsid w:val="03873E2A"/>
    <w:rsid w:val="038C592B"/>
    <w:rsid w:val="039142CF"/>
    <w:rsid w:val="039262B2"/>
    <w:rsid w:val="03994855"/>
    <w:rsid w:val="03B277E5"/>
    <w:rsid w:val="03BB41F9"/>
    <w:rsid w:val="03BE7B1B"/>
    <w:rsid w:val="03CC5C11"/>
    <w:rsid w:val="03CE70E5"/>
    <w:rsid w:val="03D96696"/>
    <w:rsid w:val="03F0095C"/>
    <w:rsid w:val="03F11C32"/>
    <w:rsid w:val="03F418F6"/>
    <w:rsid w:val="03F51722"/>
    <w:rsid w:val="03FB660C"/>
    <w:rsid w:val="03FF11E2"/>
    <w:rsid w:val="0402157A"/>
    <w:rsid w:val="041B09B7"/>
    <w:rsid w:val="04221DEB"/>
    <w:rsid w:val="042411D5"/>
    <w:rsid w:val="04303345"/>
    <w:rsid w:val="04342CCD"/>
    <w:rsid w:val="04496943"/>
    <w:rsid w:val="04573230"/>
    <w:rsid w:val="045F2A29"/>
    <w:rsid w:val="047D4248"/>
    <w:rsid w:val="04846245"/>
    <w:rsid w:val="04925647"/>
    <w:rsid w:val="04926F71"/>
    <w:rsid w:val="04A044EC"/>
    <w:rsid w:val="04A871D7"/>
    <w:rsid w:val="04B21102"/>
    <w:rsid w:val="04C343C1"/>
    <w:rsid w:val="04CF6AD3"/>
    <w:rsid w:val="04DC643E"/>
    <w:rsid w:val="04E92909"/>
    <w:rsid w:val="04F005DB"/>
    <w:rsid w:val="05003213"/>
    <w:rsid w:val="05080EB6"/>
    <w:rsid w:val="051365F9"/>
    <w:rsid w:val="05157F49"/>
    <w:rsid w:val="05273C06"/>
    <w:rsid w:val="05293E18"/>
    <w:rsid w:val="052C03FA"/>
    <w:rsid w:val="052C30D0"/>
    <w:rsid w:val="052F7CE9"/>
    <w:rsid w:val="05315CFD"/>
    <w:rsid w:val="053B352D"/>
    <w:rsid w:val="0543399A"/>
    <w:rsid w:val="054F4037"/>
    <w:rsid w:val="055A55B4"/>
    <w:rsid w:val="055F5BC6"/>
    <w:rsid w:val="058A7C48"/>
    <w:rsid w:val="058F5CB2"/>
    <w:rsid w:val="05945F86"/>
    <w:rsid w:val="059548CD"/>
    <w:rsid w:val="05B27DCD"/>
    <w:rsid w:val="05BD64D9"/>
    <w:rsid w:val="05C57910"/>
    <w:rsid w:val="05C859CA"/>
    <w:rsid w:val="05E06A46"/>
    <w:rsid w:val="05EB0311"/>
    <w:rsid w:val="05EF3F01"/>
    <w:rsid w:val="05F026F6"/>
    <w:rsid w:val="05F0313C"/>
    <w:rsid w:val="05F94DCD"/>
    <w:rsid w:val="06192E8B"/>
    <w:rsid w:val="06280958"/>
    <w:rsid w:val="06280A24"/>
    <w:rsid w:val="06316267"/>
    <w:rsid w:val="0639166E"/>
    <w:rsid w:val="06436049"/>
    <w:rsid w:val="064A72F9"/>
    <w:rsid w:val="0662039A"/>
    <w:rsid w:val="06666060"/>
    <w:rsid w:val="06697BC1"/>
    <w:rsid w:val="066C45DC"/>
    <w:rsid w:val="06746D4F"/>
    <w:rsid w:val="06787E58"/>
    <w:rsid w:val="06874187"/>
    <w:rsid w:val="068907DF"/>
    <w:rsid w:val="069D319E"/>
    <w:rsid w:val="06B156A8"/>
    <w:rsid w:val="06B30BE3"/>
    <w:rsid w:val="06BD093A"/>
    <w:rsid w:val="06C53E2F"/>
    <w:rsid w:val="06CC603E"/>
    <w:rsid w:val="06CE1DB6"/>
    <w:rsid w:val="06D97352"/>
    <w:rsid w:val="06E514CC"/>
    <w:rsid w:val="06E86BE6"/>
    <w:rsid w:val="06EC5EA5"/>
    <w:rsid w:val="06F42DD9"/>
    <w:rsid w:val="0711125C"/>
    <w:rsid w:val="07286789"/>
    <w:rsid w:val="0731307A"/>
    <w:rsid w:val="073444D9"/>
    <w:rsid w:val="07366B87"/>
    <w:rsid w:val="073836D3"/>
    <w:rsid w:val="073A7509"/>
    <w:rsid w:val="0745559C"/>
    <w:rsid w:val="074A7DCF"/>
    <w:rsid w:val="075445D5"/>
    <w:rsid w:val="075B5D40"/>
    <w:rsid w:val="075C5FDD"/>
    <w:rsid w:val="07632E46"/>
    <w:rsid w:val="077B7C99"/>
    <w:rsid w:val="07810293"/>
    <w:rsid w:val="07876A78"/>
    <w:rsid w:val="07A054AF"/>
    <w:rsid w:val="07A079CC"/>
    <w:rsid w:val="07B4330C"/>
    <w:rsid w:val="07B52F23"/>
    <w:rsid w:val="07BE5114"/>
    <w:rsid w:val="07C11F9F"/>
    <w:rsid w:val="07D0593A"/>
    <w:rsid w:val="07D93A15"/>
    <w:rsid w:val="07DC0503"/>
    <w:rsid w:val="07EB668F"/>
    <w:rsid w:val="07F14F1D"/>
    <w:rsid w:val="07F752A5"/>
    <w:rsid w:val="07F93063"/>
    <w:rsid w:val="07FA2690"/>
    <w:rsid w:val="081E0B1B"/>
    <w:rsid w:val="083311E6"/>
    <w:rsid w:val="08343330"/>
    <w:rsid w:val="08346591"/>
    <w:rsid w:val="083B16CD"/>
    <w:rsid w:val="08422A97"/>
    <w:rsid w:val="08456E42"/>
    <w:rsid w:val="08511794"/>
    <w:rsid w:val="085C1C5E"/>
    <w:rsid w:val="085F2A6E"/>
    <w:rsid w:val="08612AC0"/>
    <w:rsid w:val="086A5B0F"/>
    <w:rsid w:val="086C1887"/>
    <w:rsid w:val="088A61B1"/>
    <w:rsid w:val="088D3130"/>
    <w:rsid w:val="088D72C3"/>
    <w:rsid w:val="08986B20"/>
    <w:rsid w:val="08AF0401"/>
    <w:rsid w:val="08B10A01"/>
    <w:rsid w:val="08DD0A9F"/>
    <w:rsid w:val="08E52D65"/>
    <w:rsid w:val="08E753B1"/>
    <w:rsid w:val="08E851D1"/>
    <w:rsid w:val="08E96C52"/>
    <w:rsid w:val="08FB74EE"/>
    <w:rsid w:val="08FC0E5C"/>
    <w:rsid w:val="08FD2E27"/>
    <w:rsid w:val="0905600B"/>
    <w:rsid w:val="0918093A"/>
    <w:rsid w:val="091C2D7B"/>
    <w:rsid w:val="092B1A95"/>
    <w:rsid w:val="0930321F"/>
    <w:rsid w:val="093636DA"/>
    <w:rsid w:val="093F6CA9"/>
    <w:rsid w:val="0944423E"/>
    <w:rsid w:val="09546FB6"/>
    <w:rsid w:val="095A5B83"/>
    <w:rsid w:val="098D5F59"/>
    <w:rsid w:val="09945539"/>
    <w:rsid w:val="099B2584"/>
    <w:rsid w:val="09A337DC"/>
    <w:rsid w:val="09BC71AD"/>
    <w:rsid w:val="09E15F48"/>
    <w:rsid w:val="09E8771F"/>
    <w:rsid w:val="09ED6595"/>
    <w:rsid w:val="09F07846"/>
    <w:rsid w:val="09F76F78"/>
    <w:rsid w:val="09FE4F68"/>
    <w:rsid w:val="0A0106F5"/>
    <w:rsid w:val="0A0C1E4C"/>
    <w:rsid w:val="0A1401DE"/>
    <w:rsid w:val="0A217932"/>
    <w:rsid w:val="0A220518"/>
    <w:rsid w:val="0A3636A2"/>
    <w:rsid w:val="0A3D472E"/>
    <w:rsid w:val="0A42352A"/>
    <w:rsid w:val="0A4D508A"/>
    <w:rsid w:val="0A535D72"/>
    <w:rsid w:val="0A571028"/>
    <w:rsid w:val="0A60366D"/>
    <w:rsid w:val="0A6175E8"/>
    <w:rsid w:val="0A653427"/>
    <w:rsid w:val="0A685363"/>
    <w:rsid w:val="0A6F1E11"/>
    <w:rsid w:val="0AAA7446"/>
    <w:rsid w:val="0AAE04B6"/>
    <w:rsid w:val="0AB80DB3"/>
    <w:rsid w:val="0AB87005"/>
    <w:rsid w:val="0ABD643E"/>
    <w:rsid w:val="0AD94DE6"/>
    <w:rsid w:val="0AE50DE8"/>
    <w:rsid w:val="0B001C4F"/>
    <w:rsid w:val="0B005C39"/>
    <w:rsid w:val="0B031797"/>
    <w:rsid w:val="0B113C79"/>
    <w:rsid w:val="0B124FD2"/>
    <w:rsid w:val="0B134995"/>
    <w:rsid w:val="0B1E3820"/>
    <w:rsid w:val="0B2428ED"/>
    <w:rsid w:val="0B2A651C"/>
    <w:rsid w:val="0B3E0BF1"/>
    <w:rsid w:val="0B4D5A10"/>
    <w:rsid w:val="0B5005C4"/>
    <w:rsid w:val="0B501FE7"/>
    <w:rsid w:val="0B597A11"/>
    <w:rsid w:val="0B73117E"/>
    <w:rsid w:val="0B7438CD"/>
    <w:rsid w:val="0B7E41A2"/>
    <w:rsid w:val="0B985065"/>
    <w:rsid w:val="0BA93904"/>
    <w:rsid w:val="0BB22AA9"/>
    <w:rsid w:val="0BB65CC9"/>
    <w:rsid w:val="0BB737A6"/>
    <w:rsid w:val="0BD7795F"/>
    <w:rsid w:val="0BD82C1F"/>
    <w:rsid w:val="0BE30377"/>
    <w:rsid w:val="0BF56037"/>
    <w:rsid w:val="0BF700EE"/>
    <w:rsid w:val="0BF9505A"/>
    <w:rsid w:val="0C0D54DA"/>
    <w:rsid w:val="0C254A1B"/>
    <w:rsid w:val="0C394176"/>
    <w:rsid w:val="0C3E79DE"/>
    <w:rsid w:val="0C402B56"/>
    <w:rsid w:val="0C4460BA"/>
    <w:rsid w:val="0C4755AD"/>
    <w:rsid w:val="0C5941EA"/>
    <w:rsid w:val="0C603EDA"/>
    <w:rsid w:val="0C6A432F"/>
    <w:rsid w:val="0C6D11DA"/>
    <w:rsid w:val="0C762CD4"/>
    <w:rsid w:val="0C79599E"/>
    <w:rsid w:val="0C817A73"/>
    <w:rsid w:val="0C8A79EF"/>
    <w:rsid w:val="0C914D22"/>
    <w:rsid w:val="0C943AA2"/>
    <w:rsid w:val="0C9862D8"/>
    <w:rsid w:val="0CA050B2"/>
    <w:rsid w:val="0CAA7752"/>
    <w:rsid w:val="0CB37C11"/>
    <w:rsid w:val="0CB50F31"/>
    <w:rsid w:val="0CD10852"/>
    <w:rsid w:val="0CDA6DE4"/>
    <w:rsid w:val="0CF167FE"/>
    <w:rsid w:val="0CF82447"/>
    <w:rsid w:val="0CFD2120"/>
    <w:rsid w:val="0D186481"/>
    <w:rsid w:val="0D354B3B"/>
    <w:rsid w:val="0D422F00"/>
    <w:rsid w:val="0D462F57"/>
    <w:rsid w:val="0D467078"/>
    <w:rsid w:val="0D4B5163"/>
    <w:rsid w:val="0D553231"/>
    <w:rsid w:val="0D626911"/>
    <w:rsid w:val="0D631E9A"/>
    <w:rsid w:val="0D782832"/>
    <w:rsid w:val="0D782A7C"/>
    <w:rsid w:val="0D91755B"/>
    <w:rsid w:val="0D98311E"/>
    <w:rsid w:val="0D9E7C0C"/>
    <w:rsid w:val="0D9F77C7"/>
    <w:rsid w:val="0DA60BEA"/>
    <w:rsid w:val="0DB56125"/>
    <w:rsid w:val="0DBA2FF5"/>
    <w:rsid w:val="0DEA3C91"/>
    <w:rsid w:val="0DEE0F90"/>
    <w:rsid w:val="0DF87F5B"/>
    <w:rsid w:val="0E0B55D1"/>
    <w:rsid w:val="0E1704E7"/>
    <w:rsid w:val="0E295B7A"/>
    <w:rsid w:val="0E2A3A7B"/>
    <w:rsid w:val="0E3D5C5E"/>
    <w:rsid w:val="0E455AF4"/>
    <w:rsid w:val="0E4617F7"/>
    <w:rsid w:val="0E46621C"/>
    <w:rsid w:val="0E4F43C7"/>
    <w:rsid w:val="0E6A058C"/>
    <w:rsid w:val="0E6F429B"/>
    <w:rsid w:val="0E737FE2"/>
    <w:rsid w:val="0E7616B1"/>
    <w:rsid w:val="0E812588"/>
    <w:rsid w:val="0E825BE4"/>
    <w:rsid w:val="0E850382"/>
    <w:rsid w:val="0E883D46"/>
    <w:rsid w:val="0E94027C"/>
    <w:rsid w:val="0E9A00E9"/>
    <w:rsid w:val="0ED35847"/>
    <w:rsid w:val="0EE22E33"/>
    <w:rsid w:val="0EEA6479"/>
    <w:rsid w:val="0EF93CC5"/>
    <w:rsid w:val="0F035C50"/>
    <w:rsid w:val="0F114CB8"/>
    <w:rsid w:val="0F1669F0"/>
    <w:rsid w:val="0F25103C"/>
    <w:rsid w:val="0F3054A7"/>
    <w:rsid w:val="0F334184"/>
    <w:rsid w:val="0F360E40"/>
    <w:rsid w:val="0F496B20"/>
    <w:rsid w:val="0F4E7F38"/>
    <w:rsid w:val="0F582B65"/>
    <w:rsid w:val="0F6356B0"/>
    <w:rsid w:val="0F6574BF"/>
    <w:rsid w:val="0F693187"/>
    <w:rsid w:val="0F696B20"/>
    <w:rsid w:val="0F752E78"/>
    <w:rsid w:val="0F7E61DC"/>
    <w:rsid w:val="0F922326"/>
    <w:rsid w:val="0F94717D"/>
    <w:rsid w:val="0F9F29FC"/>
    <w:rsid w:val="0FA505EC"/>
    <w:rsid w:val="0FB47CD3"/>
    <w:rsid w:val="0FB82F9B"/>
    <w:rsid w:val="0FCB4CCE"/>
    <w:rsid w:val="0FD75749"/>
    <w:rsid w:val="0FE00800"/>
    <w:rsid w:val="0FE60171"/>
    <w:rsid w:val="0FFC6093"/>
    <w:rsid w:val="100061F4"/>
    <w:rsid w:val="100D0398"/>
    <w:rsid w:val="100F603B"/>
    <w:rsid w:val="10137F97"/>
    <w:rsid w:val="102009D5"/>
    <w:rsid w:val="102019AC"/>
    <w:rsid w:val="10220A8A"/>
    <w:rsid w:val="103220DD"/>
    <w:rsid w:val="103D0C7E"/>
    <w:rsid w:val="104D184D"/>
    <w:rsid w:val="104E486C"/>
    <w:rsid w:val="105D1A06"/>
    <w:rsid w:val="105E7B04"/>
    <w:rsid w:val="106664C3"/>
    <w:rsid w:val="10710382"/>
    <w:rsid w:val="107A1CF3"/>
    <w:rsid w:val="109E0536"/>
    <w:rsid w:val="10AA2DFA"/>
    <w:rsid w:val="10B50A8A"/>
    <w:rsid w:val="10B57FE7"/>
    <w:rsid w:val="10BA2421"/>
    <w:rsid w:val="10C10D6E"/>
    <w:rsid w:val="110C1E59"/>
    <w:rsid w:val="110C7E5C"/>
    <w:rsid w:val="111261CE"/>
    <w:rsid w:val="112C48F1"/>
    <w:rsid w:val="112F3D99"/>
    <w:rsid w:val="113A787C"/>
    <w:rsid w:val="113E3FDC"/>
    <w:rsid w:val="11463003"/>
    <w:rsid w:val="11493CCA"/>
    <w:rsid w:val="115A6A28"/>
    <w:rsid w:val="115F6AE7"/>
    <w:rsid w:val="116133FE"/>
    <w:rsid w:val="11617827"/>
    <w:rsid w:val="11632F05"/>
    <w:rsid w:val="117A7230"/>
    <w:rsid w:val="117B2E0F"/>
    <w:rsid w:val="11800D36"/>
    <w:rsid w:val="118F0F18"/>
    <w:rsid w:val="118F669E"/>
    <w:rsid w:val="1190780E"/>
    <w:rsid w:val="119343F8"/>
    <w:rsid w:val="119447D7"/>
    <w:rsid w:val="11A6326F"/>
    <w:rsid w:val="11BF7894"/>
    <w:rsid w:val="11F65DAC"/>
    <w:rsid w:val="11F95924"/>
    <w:rsid w:val="1202325C"/>
    <w:rsid w:val="12097E05"/>
    <w:rsid w:val="120B351B"/>
    <w:rsid w:val="12120742"/>
    <w:rsid w:val="121A7A97"/>
    <w:rsid w:val="121F5329"/>
    <w:rsid w:val="122F1280"/>
    <w:rsid w:val="12390C8A"/>
    <w:rsid w:val="123C49C0"/>
    <w:rsid w:val="124502F1"/>
    <w:rsid w:val="124E14F4"/>
    <w:rsid w:val="12507D79"/>
    <w:rsid w:val="126006AE"/>
    <w:rsid w:val="126204DD"/>
    <w:rsid w:val="127E6E6D"/>
    <w:rsid w:val="128545B2"/>
    <w:rsid w:val="12863015"/>
    <w:rsid w:val="128A4BB9"/>
    <w:rsid w:val="128F2D41"/>
    <w:rsid w:val="12975D5A"/>
    <w:rsid w:val="129F62FD"/>
    <w:rsid w:val="12AE28D4"/>
    <w:rsid w:val="12B0026D"/>
    <w:rsid w:val="12B46304"/>
    <w:rsid w:val="12C42B49"/>
    <w:rsid w:val="12C47916"/>
    <w:rsid w:val="12CC1F39"/>
    <w:rsid w:val="12D10FE0"/>
    <w:rsid w:val="12D3665B"/>
    <w:rsid w:val="12DE298F"/>
    <w:rsid w:val="12E144B4"/>
    <w:rsid w:val="12E35D63"/>
    <w:rsid w:val="12E7492B"/>
    <w:rsid w:val="12F52B84"/>
    <w:rsid w:val="132D60B6"/>
    <w:rsid w:val="134578A4"/>
    <w:rsid w:val="13474541"/>
    <w:rsid w:val="13673B1E"/>
    <w:rsid w:val="13676D82"/>
    <w:rsid w:val="136C2967"/>
    <w:rsid w:val="136C4E31"/>
    <w:rsid w:val="136E6DFB"/>
    <w:rsid w:val="13777D5D"/>
    <w:rsid w:val="13863F50"/>
    <w:rsid w:val="138A175B"/>
    <w:rsid w:val="138D2EAE"/>
    <w:rsid w:val="13983317"/>
    <w:rsid w:val="139850E6"/>
    <w:rsid w:val="139E1044"/>
    <w:rsid w:val="13AE5449"/>
    <w:rsid w:val="13B26222"/>
    <w:rsid w:val="13B44AF5"/>
    <w:rsid w:val="13C648CB"/>
    <w:rsid w:val="13C82E19"/>
    <w:rsid w:val="13D74E0E"/>
    <w:rsid w:val="13E0569F"/>
    <w:rsid w:val="13E21D73"/>
    <w:rsid w:val="13F03375"/>
    <w:rsid w:val="13F357E3"/>
    <w:rsid w:val="13F4401F"/>
    <w:rsid w:val="13FB729D"/>
    <w:rsid w:val="14092FD9"/>
    <w:rsid w:val="14142E4D"/>
    <w:rsid w:val="1418506D"/>
    <w:rsid w:val="14327E28"/>
    <w:rsid w:val="1434210F"/>
    <w:rsid w:val="144162BD"/>
    <w:rsid w:val="144A5896"/>
    <w:rsid w:val="145A5893"/>
    <w:rsid w:val="146E007B"/>
    <w:rsid w:val="1475102E"/>
    <w:rsid w:val="14811B72"/>
    <w:rsid w:val="148368D6"/>
    <w:rsid w:val="148F08E7"/>
    <w:rsid w:val="149518E0"/>
    <w:rsid w:val="14A625C4"/>
    <w:rsid w:val="14B5239C"/>
    <w:rsid w:val="14C1396A"/>
    <w:rsid w:val="14D26756"/>
    <w:rsid w:val="14F07305"/>
    <w:rsid w:val="14F128EC"/>
    <w:rsid w:val="14F457E1"/>
    <w:rsid w:val="14FB091F"/>
    <w:rsid w:val="14FF6225"/>
    <w:rsid w:val="15064E11"/>
    <w:rsid w:val="15152798"/>
    <w:rsid w:val="154716B1"/>
    <w:rsid w:val="154F67B8"/>
    <w:rsid w:val="15695ACC"/>
    <w:rsid w:val="156E09F1"/>
    <w:rsid w:val="156E23D6"/>
    <w:rsid w:val="158A52F6"/>
    <w:rsid w:val="15981479"/>
    <w:rsid w:val="159A6C10"/>
    <w:rsid w:val="159D7B26"/>
    <w:rsid w:val="15A37B93"/>
    <w:rsid w:val="15AA331D"/>
    <w:rsid w:val="15AA6A51"/>
    <w:rsid w:val="15AC0C45"/>
    <w:rsid w:val="15C00652"/>
    <w:rsid w:val="15E72E4C"/>
    <w:rsid w:val="15EA5B76"/>
    <w:rsid w:val="15EC0182"/>
    <w:rsid w:val="160C617C"/>
    <w:rsid w:val="16117F11"/>
    <w:rsid w:val="161755C2"/>
    <w:rsid w:val="162260F4"/>
    <w:rsid w:val="16235DAA"/>
    <w:rsid w:val="16296A47"/>
    <w:rsid w:val="16361726"/>
    <w:rsid w:val="163629E7"/>
    <w:rsid w:val="163634D4"/>
    <w:rsid w:val="16526482"/>
    <w:rsid w:val="16536A0C"/>
    <w:rsid w:val="16547C4B"/>
    <w:rsid w:val="166C5148"/>
    <w:rsid w:val="167404B9"/>
    <w:rsid w:val="16766480"/>
    <w:rsid w:val="168E50BE"/>
    <w:rsid w:val="16985F3D"/>
    <w:rsid w:val="169E17A5"/>
    <w:rsid w:val="16A02BC4"/>
    <w:rsid w:val="16A80F9B"/>
    <w:rsid w:val="16BE09DE"/>
    <w:rsid w:val="16C156E4"/>
    <w:rsid w:val="16D333BE"/>
    <w:rsid w:val="16D6652D"/>
    <w:rsid w:val="16E41FC1"/>
    <w:rsid w:val="16E632C5"/>
    <w:rsid w:val="16EF3A0F"/>
    <w:rsid w:val="17074C56"/>
    <w:rsid w:val="170E10C1"/>
    <w:rsid w:val="171014EC"/>
    <w:rsid w:val="17155291"/>
    <w:rsid w:val="171E3BB7"/>
    <w:rsid w:val="17285513"/>
    <w:rsid w:val="172F4BAC"/>
    <w:rsid w:val="1735574E"/>
    <w:rsid w:val="17377BCB"/>
    <w:rsid w:val="173B159C"/>
    <w:rsid w:val="1740460A"/>
    <w:rsid w:val="176969B4"/>
    <w:rsid w:val="177A6C8E"/>
    <w:rsid w:val="1788476D"/>
    <w:rsid w:val="17A33A7B"/>
    <w:rsid w:val="17B76AFA"/>
    <w:rsid w:val="17BE5D21"/>
    <w:rsid w:val="17C54FF4"/>
    <w:rsid w:val="17CB3D33"/>
    <w:rsid w:val="17D86F39"/>
    <w:rsid w:val="17D94DE1"/>
    <w:rsid w:val="17DE3E23"/>
    <w:rsid w:val="17F036DA"/>
    <w:rsid w:val="17F11DA8"/>
    <w:rsid w:val="17F21810"/>
    <w:rsid w:val="17F911FF"/>
    <w:rsid w:val="18053D45"/>
    <w:rsid w:val="180B0FB1"/>
    <w:rsid w:val="181A3E07"/>
    <w:rsid w:val="18216A7B"/>
    <w:rsid w:val="182D4DDC"/>
    <w:rsid w:val="183445F7"/>
    <w:rsid w:val="183D3240"/>
    <w:rsid w:val="18485DFC"/>
    <w:rsid w:val="185E067A"/>
    <w:rsid w:val="18657A86"/>
    <w:rsid w:val="186A1541"/>
    <w:rsid w:val="186D347D"/>
    <w:rsid w:val="188506BB"/>
    <w:rsid w:val="188E3F8A"/>
    <w:rsid w:val="1891518B"/>
    <w:rsid w:val="18935433"/>
    <w:rsid w:val="18973BC4"/>
    <w:rsid w:val="189E5911"/>
    <w:rsid w:val="18A76ACB"/>
    <w:rsid w:val="18B43EE8"/>
    <w:rsid w:val="18B75014"/>
    <w:rsid w:val="18BE3BE6"/>
    <w:rsid w:val="18CD4971"/>
    <w:rsid w:val="18CE4512"/>
    <w:rsid w:val="18D721B2"/>
    <w:rsid w:val="1901043A"/>
    <w:rsid w:val="19020F76"/>
    <w:rsid w:val="19053428"/>
    <w:rsid w:val="1908336C"/>
    <w:rsid w:val="19184E38"/>
    <w:rsid w:val="19355B27"/>
    <w:rsid w:val="194128BC"/>
    <w:rsid w:val="19417D12"/>
    <w:rsid w:val="1949528F"/>
    <w:rsid w:val="19507ED3"/>
    <w:rsid w:val="19636CD6"/>
    <w:rsid w:val="19745474"/>
    <w:rsid w:val="19863442"/>
    <w:rsid w:val="19866520"/>
    <w:rsid w:val="198E6569"/>
    <w:rsid w:val="198F1423"/>
    <w:rsid w:val="19AF5202"/>
    <w:rsid w:val="19B07BE2"/>
    <w:rsid w:val="19B66E06"/>
    <w:rsid w:val="19B954E6"/>
    <w:rsid w:val="19C010E6"/>
    <w:rsid w:val="19C973F3"/>
    <w:rsid w:val="19D52609"/>
    <w:rsid w:val="19E657CF"/>
    <w:rsid w:val="1A0D0A7F"/>
    <w:rsid w:val="1A1B207B"/>
    <w:rsid w:val="1A3348FA"/>
    <w:rsid w:val="1A4B44C1"/>
    <w:rsid w:val="1A4B5A62"/>
    <w:rsid w:val="1A53790E"/>
    <w:rsid w:val="1A5F68D2"/>
    <w:rsid w:val="1A6451B2"/>
    <w:rsid w:val="1A6E3163"/>
    <w:rsid w:val="1A781D49"/>
    <w:rsid w:val="1A7B4AAD"/>
    <w:rsid w:val="1A8C2FEF"/>
    <w:rsid w:val="1A98694E"/>
    <w:rsid w:val="1AA17AB6"/>
    <w:rsid w:val="1AAA261B"/>
    <w:rsid w:val="1AB53561"/>
    <w:rsid w:val="1AB86765"/>
    <w:rsid w:val="1ABA2925"/>
    <w:rsid w:val="1AC819CB"/>
    <w:rsid w:val="1AD97AF9"/>
    <w:rsid w:val="1AE94FB9"/>
    <w:rsid w:val="1AEE63D8"/>
    <w:rsid w:val="1AF0730A"/>
    <w:rsid w:val="1AF5766F"/>
    <w:rsid w:val="1AFE1A48"/>
    <w:rsid w:val="1AFE22E1"/>
    <w:rsid w:val="1B0F607E"/>
    <w:rsid w:val="1B177D78"/>
    <w:rsid w:val="1B2955C5"/>
    <w:rsid w:val="1B306B92"/>
    <w:rsid w:val="1B4262CA"/>
    <w:rsid w:val="1B562590"/>
    <w:rsid w:val="1B585A09"/>
    <w:rsid w:val="1B5F527B"/>
    <w:rsid w:val="1B642891"/>
    <w:rsid w:val="1B6440EB"/>
    <w:rsid w:val="1B716075"/>
    <w:rsid w:val="1B740D26"/>
    <w:rsid w:val="1B8E69A0"/>
    <w:rsid w:val="1B997A45"/>
    <w:rsid w:val="1B9A2AED"/>
    <w:rsid w:val="1BA32F41"/>
    <w:rsid w:val="1BB05AD7"/>
    <w:rsid w:val="1BBB4BA7"/>
    <w:rsid w:val="1BE16D86"/>
    <w:rsid w:val="1BF12377"/>
    <w:rsid w:val="1BF41E67"/>
    <w:rsid w:val="1BF92112"/>
    <w:rsid w:val="1BFE4A94"/>
    <w:rsid w:val="1C002426"/>
    <w:rsid w:val="1C185B56"/>
    <w:rsid w:val="1C2445C4"/>
    <w:rsid w:val="1C3B1844"/>
    <w:rsid w:val="1C3D325E"/>
    <w:rsid w:val="1C470199"/>
    <w:rsid w:val="1C5D3323"/>
    <w:rsid w:val="1C5E1179"/>
    <w:rsid w:val="1C5E5533"/>
    <w:rsid w:val="1C6673D2"/>
    <w:rsid w:val="1C6925D3"/>
    <w:rsid w:val="1C744EE3"/>
    <w:rsid w:val="1C85788A"/>
    <w:rsid w:val="1C8D00C0"/>
    <w:rsid w:val="1CB533A4"/>
    <w:rsid w:val="1CC06E68"/>
    <w:rsid w:val="1CED38F4"/>
    <w:rsid w:val="1CF3688D"/>
    <w:rsid w:val="1CFD4D4B"/>
    <w:rsid w:val="1D012A8E"/>
    <w:rsid w:val="1D0272FE"/>
    <w:rsid w:val="1D24052A"/>
    <w:rsid w:val="1D2B3667"/>
    <w:rsid w:val="1D2E7827"/>
    <w:rsid w:val="1D37483E"/>
    <w:rsid w:val="1D3764AF"/>
    <w:rsid w:val="1D4A758A"/>
    <w:rsid w:val="1D4C6D36"/>
    <w:rsid w:val="1D5D19F8"/>
    <w:rsid w:val="1D6570BC"/>
    <w:rsid w:val="1D743260"/>
    <w:rsid w:val="1D791078"/>
    <w:rsid w:val="1D7F578A"/>
    <w:rsid w:val="1D916C98"/>
    <w:rsid w:val="1D936157"/>
    <w:rsid w:val="1D98387C"/>
    <w:rsid w:val="1DB23D88"/>
    <w:rsid w:val="1DC151EC"/>
    <w:rsid w:val="1DCD348A"/>
    <w:rsid w:val="1DDA67C8"/>
    <w:rsid w:val="1DE76FE8"/>
    <w:rsid w:val="1DF1149F"/>
    <w:rsid w:val="1DF47EFC"/>
    <w:rsid w:val="1DF84907"/>
    <w:rsid w:val="1E0F24D3"/>
    <w:rsid w:val="1E5561F5"/>
    <w:rsid w:val="1E574CE3"/>
    <w:rsid w:val="1E607859"/>
    <w:rsid w:val="1E632AA8"/>
    <w:rsid w:val="1E690543"/>
    <w:rsid w:val="1E7A1416"/>
    <w:rsid w:val="1E7A7F1C"/>
    <w:rsid w:val="1E7D2C00"/>
    <w:rsid w:val="1E7F19F3"/>
    <w:rsid w:val="1E8366C8"/>
    <w:rsid w:val="1E882FF2"/>
    <w:rsid w:val="1E8B697F"/>
    <w:rsid w:val="1EA459BC"/>
    <w:rsid w:val="1EC5235B"/>
    <w:rsid w:val="1EC5742E"/>
    <w:rsid w:val="1EE64087"/>
    <w:rsid w:val="1EEE2B9E"/>
    <w:rsid w:val="1EFB0C78"/>
    <w:rsid w:val="1F0077FF"/>
    <w:rsid w:val="1F0422A5"/>
    <w:rsid w:val="1F0449F9"/>
    <w:rsid w:val="1F064180"/>
    <w:rsid w:val="1F0C63C2"/>
    <w:rsid w:val="1F3802BD"/>
    <w:rsid w:val="1F390F2B"/>
    <w:rsid w:val="1F3B2E8A"/>
    <w:rsid w:val="1F4149E1"/>
    <w:rsid w:val="1F422EEA"/>
    <w:rsid w:val="1F4C3729"/>
    <w:rsid w:val="1F5F08D0"/>
    <w:rsid w:val="1F6E70F2"/>
    <w:rsid w:val="1F81594B"/>
    <w:rsid w:val="1F862148"/>
    <w:rsid w:val="1F8C6C4C"/>
    <w:rsid w:val="1F8F6623"/>
    <w:rsid w:val="1FB5156C"/>
    <w:rsid w:val="1FC46C9D"/>
    <w:rsid w:val="1FE52B91"/>
    <w:rsid w:val="1FE66B94"/>
    <w:rsid w:val="1FE721E9"/>
    <w:rsid w:val="1FE93653"/>
    <w:rsid w:val="1FEA76C7"/>
    <w:rsid w:val="1FFB0828"/>
    <w:rsid w:val="200A518B"/>
    <w:rsid w:val="200D0979"/>
    <w:rsid w:val="201563C8"/>
    <w:rsid w:val="20302EB7"/>
    <w:rsid w:val="20382E7E"/>
    <w:rsid w:val="205C1655"/>
    <w:rsid w:val="205E4D4F"/>
    <w:rsid w:val="207306CF"/>
    <w:rsid w:val="207D5D6C"/>
    <w:rsid w:val="207E6CC6"/>
    <w:rsid w:val="20850CFB"/>
    <w:rsid w:val="20990E39"/>
    <w:rsid w:val="20A06886"/>
    <w:rsid w:val="20A57BD4"/>
    <w:rsid w:val="20C31E08"/>
    <w:rsid w:val="20CC46AF"/>
    <w:rsid w:val="20CF69FF"/>
    <w:rsid w:val="20DC5B98"/>
    <w:rsid w:val="20F66153"/>
    <w:rsid w:val="20FB77F4"/>
    <w:rsid w:val="20FC5370"/>
    <w:rsid w:val="2102254C"/>
    <w:rsid w:val="210B4ADC"/>
    <w:rsid w:val="21163E55"/>
    <w:rsid w:val="2122302F"/>
    <w:rsid w:val="212B7073"/>
    <w:rsid w:val="21303941"/>
    <w:rsid w:val="213F2C36"/>
    <w:rsid w:val="21402E17"/>
    <w:rsid w:val="21572B38"/>
    <w:rsid w:val="215C23DE"/>
    <w:rsid w:val="21633F61"/>
    <w:rsid w:val="216715FE"/>
    <w:rsid w:val="2173337B"/>
    <w:rsid w:val="21905664"/>
    <w:rsid w:val="21B46321"/>
    <w:rsid w:val="21B73171"/>
    <w:rsid w:val="21B93937"/>
    <w:rsid w:val="21C80DFA"/>
    <w:rsid w:val="21CE5B43"/>
    <w:rsid w:val="21D41631"/>
    <w:rsid w:val="21E841AB"/>
    <w:rsid w:val="21E92298"/>
    <w:rsid w:val="21ED538F"/>
    <w:rsid w:val="21FF2017"/>
    <w:rsid w:val="22026E7C"/>
    <w:rsid w:val="22030156"/>
    <w:rsid w:val="220F79FB"/>
    <w:rsid w:val="221C2372"/>
    <w:rsid w:val="22284619"/>
    <w:rsid w:val="222F0576"/>
    <w:rsid w:val="22351CF8"/>
    <w:rsid w:val="223546DE"/>
    <w:rsid w:val="22372AAE"/>
    <w:rsid w:val="2239098B"/>
    <w:rsid w:val="225D2C86"/>
    <w:rsid w:val="226E0164"/>
    <w:rsid w:val="22705C43"/>
    <w:rsid w:val="22751CB9"/>
    <w:rsid w:val="229234CE"/>
    <w:rsid w:val="229C1781"/>
    <w:rsid w:val="229E2B2D"/>
    <w:rsid w:val="22A37B70"/>
    <w:rsid w:val="22B673C3"/>
    <w:rsid w:val="22B8586E"/>
    <w:rsid w:val="22BE4914"/>
    <w:rsid w:val="22C0438F"/>
    <w:rsid w:val="22D604AD"/>
    <w:rsid w:val="22DA1DB7"/>
    <w:rsid w:val="22DD3655"/>
    <w:rsid w:val="22E20377"/>
    <w:rsid w:val="22F51566"/>
    <w:rsid w:val="22F8223D"/>
    <w:rsid w:val="22FF17C6"/>
    <w:rsid w:val="23045086"/>
    <w:rsid w:val="231A1687"/>
    <w:rsid w:val="23256DAA"/>
    <w:rsid w:val="232A616E"/>
    <w:rsid w:val="233450A7"/>
    <w:rsid w:val="23432E93"/>
    <w:rsid w:val="234C613B"/>
    <w:rsid w:val="235A4A29"/>
    <w:rsid w:val="235B2030"/>
    <w:rsid w:val="235F4931"/>
    <w:rsid w:val="2363063F"/>
    <w:rsid w:val="2378113C"/>
    <w:rsid w:val="23930F67"/>
    <w:rsid w:val="23A07C83"/>
    <w:rsid w:val="23A221A9"/>
    <w:rsid w:val="23AE3635"/>
    <w:rsid w:val="23CE1C31"/>
    <w:rsid w:val="23D15F87"/>
    <w:rsid w:val="23D42CAA"/>
    <w:rsid w:val="23DB1C0A"/>
    <w:rsid w:val="23DE394C"/>
    <w:rsid w:val="23E17D69"/>
    <w:rsid w:val="23F20654"/>
    <w:rsid w:val="23F5677C"/>
    <w:rsid w:val="24050865"/>
    <w:rsid w:val="24096B40"/>
    <w:rsid w:val="241B5E13"/>
    <w:rsid w:val="24206A12"/>
    <w:rsid w:val="242B03F0"/>
    <w:rsid w:val="24364650"/>
    <w:rsid w:val="24371672"/>
    <w:rsid w:val="2438765C"/>
    <w:rsid w:val="2454715C"/>
    <w:rsid w:val="245A6D81"/>
    <w:rsid w:val="245B15B5"/>
    <w:rsid w:val="245C2C9F"/>
    <w:rsid w:val="246179C3"/>
    <w:rsid w:val="2465619E"/>
    <w:rsid w:val="24883A80"/>
    <w:rsid w:val="24BC729A"/>
    <w:rsid w:val="24D26ABE"/>
    <w:rsid w:val="24D77FAB"/>
    <w:rsid w:val="24DA1638"/>
    <w:rsid w:val="24DC48FA"/>
    <w:rsid w:val="24F03A4F"/>
    <w:rsid w:val="25011EA6"/>
    <w:rsid w:val="25137D31"/>
    <w:rsid w:val="251503E3"/>
    <w:rsid w:val="251B264D"/>
    <w:rsid w:val="251B644E"/>
    <w:rsid w:val="25201F1F"/>
    <w:rsid w:val="252C71BA"/>
    <w:rsid w:val="25340AED"/>
    <w:rsid w:val="253451C8"/>
    <w:rsid w:val="2537095A"/>
    <w:rsid w:val="25375913"/>
    <w:rsid w:val="253804D5"/>
    <w:rsid w:val="2547125A"/>
    <w:rsid w:val="25587D24"/>
    <w:rsid w:val="255A175D"/>
    <w:rsid w:val="255D4DBB"/>
    <w:rsid w:val="257E7F0E"/>
    <w:rsid w:val="25861D82"/>
    <w:rsid w:val="258627DE"/>
    <w:rsid w:val="259A75DB"/>
    <w:rsid w:val="259F26CD"/>
    <w:rsid w:val="25A10CF3"/>
    <w:rsid w:val="25A15E30"/>
    <w:rsid w:val="25BA1A2C"/>
    <w:rsid w:val="25C64874"/>
    <w:rsid w:val="25CF7430"/>
    <w:rsid w:val="25DB6D07"/>
    <w:rsid w:val="25DC3684"/>
    <w:rsid w:val="25ED0053"/>
    <w:rsid w:val="25FD7584"/>
    <w:rsid w:val="26155D5F"/>
    <w:rsid w:val="26260967"/>
    <w:rsid w:val="26312904"/>
    <w:rsid w:val="2640591A"/>
    <w:rsid w:val="264103AE"/>
    <w:rsid w:val="26533618"/>
    <w:rsid w:val="26551754"/>
    <w:rsid w:val="265E3FDB"/>
    <w:rsid w:val="26622587"/>
    <w:rsid w:val="267E0E7A"/>
    <w:rsid w:val="2681079B"/>
    <w:rsid w:val="268C4517"/>
    <w:rsid w:val="26941394"/>
    <w:rsid w:val="26A60202"/>
    <w:rsid w:val="26C501F1"/>
    <w:rsid w:val="26FE321A"/>
    <w:rsid w:val="2702368A"/>
    <w:rsid w:val="27033188"/>
    <w:rsid w:val="270F3FAF"/>
    <w:rsid w:val="27100044"/>
    <w:rsid w:val="2723496D"/>
    <w:rsid w:val="273F05F2"/>
    <w:rsid w:val="274041B2"/>
    <w:rsid w:val="27434361"/>
    <w:rsid w:val="274F546A"/>
    <w:rsid w:val="27550230"/>
    <w:rsid w:val="276460F3"/>
    <w:rsid w:val="27683994"/>
    <w:rsid w:val="276F350C"/>
    <w:rsid w:val="27767BAD"/>
    <w:rsid w:val="277F2F2D"/>
    <w:rsid w:val="278240B2"/>
    <w:rsid w:val="278255C0"/>
    <w:rsid w:val="27A10F51"/>
    <w:rsid w:val="27A46AD5"/>
    <w:rsid w:val="27A53437"/>
    <w:rsid w:val="27C64780"/>
    <w:rsid w:val="27C907EE"/>
    <w:rsid w:val="27CF7384"/>
    <w:rsid w:val="27E73DCA"/>
    <w:rsid w:val="28033FA4"/>
    <w:rsid w:val="28394D74"/>
    <w:rsid w:val="283C68C4"/>
    <w:rsid w:val="2840474B"/>
    <w:rsid w:val="284426CE"/>
    <w:rsid w:val="284F5E45"/>
    <w:rsid w:val="286A22CA"/>
    <w:rsid w:val="286C014C"/>
    <w:rsid w:val="288925AF"/>
    <w:rsid w:val="28A461BC"/>
    <w:rsid w:val="28A711B3"/>
    <w:rsid w:val="28A76BA9"/>
    <w:rsid w:val="28BC1F5F"/>
    <w:rsid w:val="28BE2AAF"/>
    <w:rsid w:val="28BF2B40"/>
    <w:rsid w:val="28E2524C"/>
    <w:rsid w:val="28E85401"/>
    <w:rsid w:val="28EC2844"/>
    <w:rsid w:val="290522E7"/>
    <w:rsid w:val="291F1D30"/>
    <w:rsid w:val="2927164C"/>
    <w:rsid w:val="293930DA"/>
    <w:rsid w:val="29423063"/>
    <w:rsid w:val="29604312"/>
    <w:rsid w:val="29661134"/>
    <w:rsid w:val="2972114A"/>
    <w:rsid w:val="29852351"/>
    <w:rsid w:val="29854475"/>
    <w:rsid w:val="299F6B67"/>
    <w:rsid w:val="29A3132A"/>
    <w:rsid w:val="29AF50B2"/>
    <w:rsid w:val="29B13146"/>
    <w:rsid w:val="29C64E26"/>
    <w:rsid w:val="29D450CC"/>
    <w:rsid w:val="29F22F85"/>
    <w:rsid w:val="29F94189"/>
    <w:rsid w:val="29FF5B2B"/>
    <w:rsid w:val="2A015B4F"/>
    <w:rsid w:val="2A036024"/>
    <w:rsid w:val="2A3D0E7D"/>
    <w:rsid w:val="2A5A71A5"/>
    <w:rsid w:val="2A8A130D"/>
    <w:rsid w:val="2A8C44DC"/>
    <w:rsid w:val="2A923C1C"/>
    <w:rsid w:val="2A932644"/>
    <w:rsid w:val="2A9F25F4"/>
    <w:rsid w:val="2AA10055"/>
    <w:rsid w:val="2AA23C9E"/>
    <w:rsid w:val="2AAD3C48"/>
    <w:rsid w:val="2AB23619"/>
    <w:rsid w:val="2AB86553"/>
    <w:rsid w:val="2ABD0767"/>
    <w:rsid w:val="2ACA2711"/>
    <w:rsid w:val="2ACC5755"/>
    <w:rsid w:val="2AD70B56"/>
    <w:rsid w:val="2ADE1163"/>
    <w:rsid w:val="2AE3370B"/>
    <w:rsid w:val="2AE9007F"/>
    <w:rsid w:val="2B02288F"/>
    <w:rsid w:val="2B0B1623"/>
    <w:rsid w:val="2B146082"/>
    <w:rsid w:val="2B221F5A"/>
    <w:rsid w:val="2B2427DF"/>
    <w:rsid w:val="2B2F075F"/>
    <w:rsid w:val="2B3F1A98"/>
    <w:rsid w:val="2B436AEE"/>
    <w:rsid w:val="2B4502DC"/>
    <w:rsid w:val="2B514551"/>
    <w:rsid w:val="2B554CF1"/>
    <w:rsid w:val="2B6F5798"/>
    <w:rsid w:val="2B712408"/>
    <w:rsid w:val="2B717030"/>
    <w:rsid w:val="2B8A2BC4"/>
    <w:rsid w:val="2B9A5AE1"/>
    <w:rsid w:val="2BB05F2B"/>
    <w:rsid w:val="2BD1343F"/>
    <w:rsid w:val="2BD1678F"/>
    <w:rsid w:val="2BD2505A"/>
    <w:rsid w:val="2BE337EE"/>
    <w:rsid w:val="2BE735BA"/>
    <w:rsid w:val="2BF15CA3"/>
    <w:rsid w:val="2BF37A22"/>
    <w:rsid w:val="2BFB7E40"/>
    <w:rsid w:val="2BFF288E"/>
    <w:rsid w:val="2C041CCB"/>
    <w:rsid w:val="2C045710"/>
    <w:rsid w:val="2C053A46"/>
    <w:rsid w:val="2C0718D2"/>
    <w:rsid w:val="2C0734F1"/>
    <w:rsid w:val="2C0954BB"/>
    <w:rsid w:val="2C0B4B19"/>
    <w:rsid w:val="2C1F1E69"/>
    <w:rsid w:val="2C23312B"/>
    <w:rsid w:val="2C27670B"/>
    <w:rsid w:val="2C3B13EC"/>
    <w:rsid w:val="2C4B6C89"/>
    <w:rsid w:val="2C5963E2"/>
    <w:rsid w:val="2C814EF6"/>
    <w:rsid w:val="2C873C46"/>
    <w:rsid w:val="2C8D5567"/>
    <w:rsid w:val="2C9624F3"/>
    <w:rsid w:val="2C9630BE"/>
    <w:rsid w:val="2C99472F"/>
    <w:rsid w:val="2C9E386A"/>
    <w:rsid w:val="2C9E7ED4"/>
    <w:rsid w:val="2CB5708A"/>
    <w:rsid w:val="2CCA3C39"/>
    <w:rsid w:val="2CD041A1"/>
    <w:rsid w:val="2CD9332B"/>
    <w:rsid w:val="2CF73FB5"/>
    <w:rsid w:val="2CF9225E"/>
    <w:rsid w:val="2D0126B9"/>
    <w:rsid w:val="2D053ED4"/>
    <w:rsid w:val="2D0D17C2"/>
    <w:rsid w:val="2D1C121E"/>
    <w:rsid w:val="2D3F325B"/>
    <w:rsid w:val="2D57668A"/>
    <w:rsid w:val="2D5F6161"/>
    <w:rsid w:val="2D650F57"/>
    <w:rsid w:val="2D7515E9"/>
    <w:rsid w:val="2D76092E"/>
    <w:rsid w:val="2D83717E"/>
    <w:rsid w:val="2D8455A1"/>
    <w:rsid w:val="2D850E4C"/>
    <w:rsid w:val="2D856DC3"/>
    <w:rsid w:val="2D8F19F0"/>
    <w:rsid w:val="2D912C0C"/>
    <w:rsid w:val="2DB41456"/>
    <w:rsid w:val="2DCD6E6E"/>
    <w:rsid w:val="2DDE41C9"/>
    <w:rsid w:val="2DF24170"/>
    <w:rsid w:val="2DFE5055"/>
    <w:rsid w:val="2E081C4F"/>
    <w:rsid w:val="2E09670C"/>
    <w:rsid w:val="2E1607D7"/>
    <w:rsid w:val="2E243EAE"/>
    <w:rsid w:val="2E2C0E5A"/>
    <w:rsid w:val="2E330390"/>
    <w:rsid w:val="2E400F7A"/>
    <w:rsid w:val="2E4111AC"/>
    <w:rsid w:val="2E4B5C41"/>
    <w:rsid w:val="2E553100"/>
    <w:rsid w:val="2E5D1AEE"/>
    <w:rsid w:val="2E6A26FE"/>
    <w:rsid w:val="2E7B1F74"/>
    <w:rsid w:val="2E90099F"/>
    <w:rsid w:val="2E960241"/>
    <w:rsid w:val="2E9F65C6"/>
    <w:rsid w:val="2EAA234B"/>
    <w:rsid w:val="2EFC4741"/>
    <w:rsid w:val="2EFF6701"/>
    <w:rsid w:val="2F097580"/>
    <w:rsid w:val="2F234DEF"/>
    <w:rsid w:val="2F2646D4"/>
    <w:rsid w:val="2F2A30B8"/>
    <w:rsid w:val="2F400468"/>
    <w:rsid w:val="2F5819C8"/>
    <w:rsid w:val="2F653689"/>
    <w:rsid w:val="2F6C0ECA"/>
    <w:rsid w:val="2F6E1C8D"/>
    <w:rsid w:val="2F73749D"/>
    <w:rsid w:val="2F7633A1"/>
    <w:rsid w:val="2F810B64"/>
    <w:rsid w:val="2F8D1F5F"/>
    <w:rsid w:val="2F9A7D2F"/>
    <w:rsid w:val="2FAB7DE6"/>
    <w:rsid w:val="2FAC5720"/>
    <w:rsid w:val="2FB6503A"/>
    <w:rsid w:val="2FC674F5"/>
    <w:rsid w:val="2FDA16B2"/>
    <w:rsid w:val="2FDA2DB1"/>
    <w:rsid w:val="2FEC3129"/>
    <w:rsid w:val="30083E53"/>
    <w:rsid w:val="3011493E"/>
    <w:rsid w:val="30133DC4"/>
    <w:rsid w:val="301B3A0F"/>
    <w:rsid w:val="302F4B3E"/>
    <w:rsid w:val="303C1423"/>
    <w:rsid w:val="303C4FCF"/>
    <w:rsid w:val="30495DC0"/>
    <w:rsid w:val="304B3C6C"/>
    <w:rsid w:val="3051288F"/>
    <w:rsid w:val="305849A9"/>
    <w:rsid w:val="30602F7E"/>
    <w:rsid w:val="306318CC"/>
    <w:rsid w:val="3072023C"/>
    <w:rsid w:val="3077788B"/>
    <w:rsid w:val="307A5119"/>
    <w:rsid w:val="308557FC"/>
    <w:rsid w:val="308C2216"/>
    <w:rsid w:val="30C112DA"/>
    <w:rsid w:val="30CC5304"/>
    <w:rsid w:val="30D147C9"/>
    <w:rsid w:val="30D70F5C"/>
    <w:rsid w:val="30E352B9"/>
    <w:rsid w:val="30F968E8"/>
    <w:rsid w:val="31044AED"/>
    <w:rsid w:val="310B33DD"/>
    <w:rsid w:val="310B3A83"/>
    <w:rsid w:val="31153F26"/>
    <w:rsid w:val="311E7CA7"/>
    <w:rsid w:val="31421413"/>
    <w:rsid w:val="31473AB7"/>
    <w:rsid w:val="314B25A7"/>
    <w:rsid w:val="31575AAE"/>
    <w:rsid w:val="31655062"/>
    <w:rsid w:val="31703E84"/>
    <w:rsid w:val="31736083"/>
    <w:rsid w:val="31804955"/>
    <w:rsid w:val="31887D1C"/>
    <w:rsid w:val="318A0AA9"/>
    <w:rsid w:val="319B60D4"/>
    <w:rsid w:val="319E0F9B"/>
    <w:rsid w:val="31B03873"/>
    <w:rsid w:val="31B24883"/>
    <w:rsid w:val="31B331F5"/>
    <w:rsid w:val="31C27C9C"/>
    <w:rsid w:val="31C969C2"/>
    <w:rsid w:val="31CD578F"/>
    <w:rsid w:val="31CE4B80"/>
    <w:rsid w:val="31D55BD9"/>
    <w:rsid w:val="31DC55E1"/>
    <w:rsid w:val="31F05F6B"/>
    <w:rsid w:val="31F96E63"/>
    <w:rsid w:val="32060E3D"/>
    <w:rsid w:val="320A4C73"/>
    <w:rsid w:val="321E56AA"/>
    <w:rsid w:val="3222569A"/>
    <w:rsid w:val="3222577A"/>
    <w:rsid w:val="322514C7"/>
    <w:rsid w:val="322F1009"/>
    <w:rsid w:val="32317519"/>
    <w:rsid w:val="323B6B59"/>
    <w:rsid w:val="32480F29"/>
    <w:rsid w:val="324D4380"/>
    <w:rsid w:val="324E616B"/>
    <w:rsid w:val="324F5BF1"/>
    <w:rsid w:val="32562ADC"/>
    <w:rsid w:val="325C04BA"/>
    <w:rsid w:val="325D030E"/>
    <w:rsid w:val="326A6587"/>
    <w:rsid w:val="326B3FA0"/>
    <w:rsid w:val="328238D1"/>
    <w:rsid w:val="32852464"/>
    <w:rsid w:val="32870EE7"/>
    <w:rsid w:val="328A22A6"/>
    <w:rsid w:val="328A2B06"/>
    <w:rsid w:val="328A5E9C"/>
    <w:rsid w:val="3290272F"/>
    <w:rsid w:val="32911D66"/>
    <w:rsid w:val="32976957"/>
    <w:rsid w:val="32A13311"/>
    <w:rsid w:val="32A44120"/>
    <w:rsid w:val="32B11901"/>
    <w:rsid w:val="32C4038E"/>
    <w:rsid w:val="32C45725"/>
    <w:rsid w:val="32CD2A10"/>
    <w:rsid w:val="32D30A57"/>
    <w:rsid w:val="32DB1233"/>
    <w:rsid w:val="32E00A83"/>
    <w:rsid w:val="32E620B2"/>
    <w:rsid w:val="32EA3C05"/>
    <w:rsid w:val="32F11300"/>
    <w:rsid w:val="3333739F"/>
    <w:rsid w:val="333A0650"/>
    <w:rsid w:val="333A41AC"/>
    <w:rsid w:val="339C7B76"/>
    <w:rsid w:val="33A04965"/>
    <w:rsid w:val="33A52416"/>
    <w:rsid w:val="33AD7602"/>
    <w:rsid w:val="33D17B8A"/>
    <w:rsid w:val="33FB7DDF"/>
    <w:rsid w:val="3401049E"/>
    <w:rsid w:val="340A0022"/>
    <w:rsid w:val="34180991"/>
    <w:rsid w:val="34212640"/>
    <w:rsid w:val="342B5D7A"/>
    <w:rsid w:val="34336195"/>
    <w:rsid w:val="34350021"/>
    <w:rsid w:val="34385A56"/>
    <w:rsid w:val="343B01DB"/>
    <w:rsid w:val="345375FD"/>
    <w:rsid w:val="3456587C"/>
    <w:rsid w:val="34595ED4"/>
    <w:rsid w:val="346B5E26"/>
    <w:rsid w:val="346C589A"/>
    <w:rsid w:val="34780948"/>
    <w:rsid w:val="347F3D88"/>
    <w:rsid w:val="348F6117"/>
    <w:rsid w:val="34911259"/>
    <w:rsid w:val="34917DD8"/>
    <w:rsid w:val="349924AE"/>
    <w:rsid w:val="34B61C84"/>
    <w:rsid w:val="34C16F72"/>
    <w:rsid w:val="34C26A8C"/>
    <w:rsid w:val="34D268F5"/>
    <w:rsid w:val="34D35726"/>
    <w:rsid w:val="34DD0FB6"/>
    <w:rsid w:val="3508422A"/>
    <w:rsid w:val="351537D8"/>
    <w:rsid w:val="35154ED0"/>
    <w:rsid w:val="35176A40"/>
    <w:rsid w:val="35447564"/>
    <w:rsid w:val="35477E1E"/>
    <w:rsid w:val="35527ED3"/>
    <w:rsid w:val="35537956"/>
    <w:rsid w:val="357716E7"/>
    <w:rsid w:val="357945DD"/>
    <w:rsid w:val="357F44DE"/>
    <w:rsid w:val="35840053"/>
    <w:rsid w:val="35887823"/>
    <w:rsid w:val="358931C8"/>
    <w:rsid w:val="35942299"/>
    <w:rsid w:val="35956011"/>
    <w:rsid w:val="359D18DD"/>
    <w:rsid w:val="35A06A1B"/>
    <w:rsid w:val="35A4475C"/>
    <w:rsid w:val="35AB3F92"/>
    <w:rsid w:val="35B26433"/>
    <w:rsid w:val="35BA26E2"/>
    <w:rsid w:val="35CD0985"/>
    <w:rsid w:val="35D11499"/>
    <w:rsid w:val="35E11256"/>
    <w:rsid w:val="35E474FA"/>
    <w:rsid w:val="35F42D38"/>
    <w:rsid w:val="36084E78"/>
    <w:rsid w:val="360A60B7"/>
    <w:rsid w:val="36114C58"/>
    <w:rsid w:val="36310B15"/>
    <w:rsid w:val="3632560E"/>
    <w:rsid w:val="363572EA"/>
    <w:rsid w:val="3644581E"/>
    <w:rsid w:val="36477083"/>
    <w:rsid w:val="365462AE"/>
    <w:rsid w:val="36557F87"/>
    <w:rsid w:val="36596247"/>
    <w:rsid w:val="36610C19"/>
    <w:rsid w:val="36931311"/>
    <w:rsid w:val="369320D2"/>
    <w:rsid w:val="36A1535E"/>
    <w:rsid w:val="36BE21FD"/>
    <w:rsid w:val="36C67D6A"/>
    <w:rsid w:val="36DB72F1"/>
    <w:rsid w:val="36E14A09"/>
    <w:rsid w:val="36E22519"/>
    <w:rsid w:val="36E770F2"/>
    <w:rsid w:val="36EC3B09"/>
    <w:rsid w:val="36F462E1"/>
    <w:rsid w:val="36F66D14"/>
    <w:rsid w:val="370D6FB9"/>
    <w:rsid w:val="372C7649"/>
    <w:rsid w:val="37325292"/>
    <w:rsid w:val="37436B38"/>
    <w:rsid w:val="37551B40"/>
    <w:rsid w:val="376C4B50"/>
    <w:rsid w:val="377C0A7B"/>
    <w:rsid w:val="37863E63"/>
    <w:rsid w:val="378E097F"/>
    <w:rsid w:val="379A74CD"/>
    <w:rsid w:val="379D6A3B"/>
    <w:rsid w:val="37AC27E6"/>
    <w:rsid w:val="37BA2373"/>
    <w:rsid w:val="37C535F8"/>
    <w:rsid w:val="37E90C3B"/>
    <w:rsid w:val="37F0752F"/>
    <w:rsid w:val="380F6125"/>
    <w:rsid w:val="38190834"/>
    <w:rsid w:val="381D7240"/>
    <w:rsid w:val="382710F1"/>
    <w:rsid w:val="383E029A"/>
    <w:rsid w:val="384B35F5"/>
    <w:rsid w:val="38540C79"/>
    <w:rsid w:val="38631549"/>
    <w:rsid w:val="386336FA"/>
    <w:rsid w:val="386D0B7F"/>
    <w:rsid w:val="38756F16"/>
    <w:rsid w:val="38765C86"/>
    <w:rsid w:val="38793073"/>
    <w:rsid w:val="38843DC8"/>
    <w:rsid w:val="38847293"/>
    <w:rsid w:val="38864B9D"/>
    <w:rsid w:val="3899401B"/>
    <w:rsid w:val="389A76C0"/>
    <w:rsid w:val="389C73AF"/>
    <w:rsid w:val="38A56146"/>
    <w:rsid w:val="38BC597A"/>
    <w:rsid w:val="38D73908"/>
    <w:rsid w:val="38DF62D8"/>
    <w:rsid w:val="38DF76A0"/>
    <w:rsid w:val="38E85A0E"/>
    <w:rsid w:val="390833D4"/>
    <w:rsid w:val="390A2872"/>
    <w:rsid w:val="39152EC2"/>
    <w:rsid w:val="39185684"/>
    <w:rsid w:val="391F6A17"/>
    <w:rsid w:val="392C1F2B"/>
    <w:rsid w:val="393431EF"/>
    <w:rsid w:val="393B500F"/>
    <w:rsid w:val="393C58B6"/>
    <w:rsid w:val="395A1104"/>
    <w:rsid w:val="395E2563"/>
    <w:rsid w:val="397222E0"/>
    <w:rsid w:val="39735BAB"/>
    <w:rsid w:val="39947AFE"/>
    <w:rsid w:val="399743B1"/>
    <w:rsid w:val="39993D83"/>
    <w:rsid w:val="399C5A46"/>
    <w:rsid w:val="399E2974"/>
    <w:rsid w:val="39BB1D00"/>
    <w:rsid w:val="39BE47D5"/>
    <w:rsid w:val="39C36E4C"/>
    <w:rsid w:val="39C70878"/>
    <w:rsid w:val="39D0285F"/>
    <w:rsid w:val="39DA2245"/>
    <w:rsid w:val="39DC31D6"/>
    <w:rsid w:val="39DF7A6D"/>
    <w:rsid w:val="39EE7A9E"/>
    <w:rsid w:val="39F010C2"/>
    <w:rsid w:val="39FE22F4"/>
    <w:rsid w:val="3A095A2B"/>
    <w:rsid w:val="3A095E31"/>
    <w:rsid w:val="3A0C6ED8"/>
    <w:rsid w:val="3A175247"/>
    <w:rsid w:val="3A1D001C"/>
    <w:rsid w:val="3A362BF1"/>
    <w:rsid w:val="3A532801"/>
    <w:rsid w:val="3A575A7E"/>
    <w:rsid w:val="3A625E48"/>
    <w:rsid w:val="3A7E0D47"/>
    <w:rsid w:val="3A8D4964"/>
    <w:rsid w:val="3A8F4314"/>
    <w:rsid w:val="3A96006E"/>
    <w:rsid w:val="3AA36E5C"/>
    <w:rsid w:val="3AB2342D"/>
    <w:rsid w:val="3ABC5CF5"/>
    <w:rsid w:val="3ACA242E"/>
    <w:rsid w:val="3ACF22D8"/>
    <w:rsid w:val="3ACF5A8D"/>
    <w:rsid w:val="3AD46D49"/>
    <w:rsid w:val="3ADA2B5C"/>
    <w:rsid w:val="3AF86E26"/>
    <w:rsid w:val="3AFD5029"/>
    <w:rsid w:val="3B051157"/>
    <w:rsid w:val="3B081457"/>
    <w:rsid w:val="3B146E15"/>
    <w:rsid w:val="3B2503FA"/>
    <w:rsid w:val="3B35505B"/>
    <w:rsid w:val="3B367002"/>
    <w:rsid w:val="3B520F71"/>
    <w:rsid w:val="3B5E5C53"/>
    <w:rsid w:val="3B691AD2"/>
    <w:rsid w:val="3B7E571B"/>
    <w:rsid w:val="3B7E69A5"/>
    <w:rsid w:val="3B8B6CD7"/>
    <w:rsid w:val="3B9B29E1"/>
    <w:rsid w:val="3B9F3746"/>
    <w:rsid w:val="3BA24FE4"/>
    <w:rsid w:val="3BA26D92"/>
    <w:rsid w:val="3BA662B0"/>
    <w:rsid w:val="3BA748D6"/>
    <w:rsid w:val="3BBA232E"/>
    <w:rsid w:val="3BBE1345"/>
    <w:rsid w:val="3BBF5E94"/>
    <w:rsid w:val="3BC91D58"/>
    <w:rsid w:val="3BCC0624"/>
    <w:rsid w:val="3BD25FBE"/>
    <w:rsid w:val="3BD76E85"/>
    <w:rsid w:val="3BE42422"/>
    <w:rsid w:val="3C0C7ED5"/>
    <w:rsid w:val="3C1712FC"/>
    <w:rsid w:val="3C2928B7"/>
    <w:rsid w:val="3C29300F"/>
    <w:rsid w:val="3C354C89"/>
    <w:rsid w:val="3C3E7AB6"/>
    <w:rsid w:val="3C582B6D"/>
    <w:rsid w:val="3C5C35CF"/>
    <w:rsid w:val="3C7B7B67"/>
    <w:rsid w:val="3CA123B3"/>
    <w:rsid w:val="3CB27178"/>
    <w:rsid w:val="3CD22719"/>
    <w:rsid w:val="3CD26565"/>
    <w:rsid w:val="3CDF7907"/>
    <w:rsid w:val="3CF23D9A"/>
    <w:rsid w:val="3D337D05"/>
    <w:rsid w:val="3D566219"/>
    <w:rsid w:val="3D633567"/>
    <w:rsid w:val="3D67139C"/>
    <w:rsid w:val="3D683F33"/>
    <w:rsid w:val="3D715BEA"/>
    <w:rsid w:val="3D774D62"/>
    <w:rsid w:val="3D8641AF"/>
    <w:rsid w:val="3D8A2F87"/>
    <w:rsid w:val="3D8C1AA8"/>
    <w:rsid w:val="3D913562"/>
    <w:rsid w:val="3D954E00"/>
    <w:rsid w:val="3D962926"/>
    <w:rsid w:val="3D9C33D4"/>
    <w:rsid w:val="3DA15A03"/>
    <w:rsid w:val="3DA54918"/>
    <w:rsid w:val="3DE03430"/>
    <w:rsid w:val="3DFA6F0B"/>
    <w:rsid w:val="3DFB133C"/>
    <w:rsid w:val="3E036A93"/>
    <w:rsid w:val="3E287053"/>
    <w:rsid w:val="3E2C27F0"/>
    <w:rsid w:val="3E6D1A78"/>
    <w:rsid w:val="3E720C9E"/>
    <w:rsid w:val="3E74588E"/>
    <w:rsid w:val="3E855ABD"/>
    <w:rsid w:val="3E952276"/>
    <w:rsid w:val="3E9912FB"/>
    <w:rsid w:val="3E9E5E0A"/>
    <w:rsid w:val="3EA352FB"/>
    <w:rsid w:val="3EA370A9"/>
    <w:rsid w:val="3EA5138A"/>
    <w:rsid w:val="3EA8556B"/>
    <w:rsid w:val="3EC139D3"/>
    <w:rsid w:val="3EC56296"/>
    <w:rsid w:val="3ED2798E"/>
    <w:rsid w:val="3EE51E3E"/>
    <w:rsid w:val="3EE90CFB"/>
    <w:rsid w:val="3EFB4FB0"/>
    <w:rsid w:val="3F082D3B"/>
    <w:rsid w:val="3F120086"/>
    <w:rsid w:val="3F250D67"/>
    <w:rsid w:val="3F295D4E"/>
    <w:rsid w:val="3F744EE9"/>
    <w:rsid w:val="3F850EA5"/>
    <w:rsid w:val="3F8F5B83"/>
    <w:rsid w:val="3F9722E6"/>
    <w:rsid w:val="3F9D7DBF"/>
    <w:rsid w:val="3FA6322C"/>
    <w:rsid w:val="3FCD5603"/>
    <w:rsid w:val="3FEF4416"/>
    <w:rsid w:val="3FF93151"/>
    <w:rsid w:val="3FFC23AB"/>
    <w:rsid w:val="40100257"/>
    <w:rsid w:val="401C0709"/>
    <w:rsid w:val="40242B4C"/>
    <w:rsid w:val="402620D8"/>
    <w:rsid w:val="4040522A"/>
    <w:rsid w:val="404245FE"/>
    <w:rsid w:val="40521703"/>
    <w:rsid w:val="40527E8C"/>
    <w:rsid w:val="4057678F"/>
    <w:rsid w:val="405A1A66"/>
    <w:rsid w:val="406C6770"/>
    <w:rsid w:val="407C22A8"/>
    <w:rsid w:val="407F76A2"/>
    <w:rsid w:val="409969B6"/>
    <w:rsid w:val="40A35A86"/>
    <w:rsid w:val="40B91AEC"/>
    <w:rsid w:val="40C25EF8"/>
    <w:rsid w:val="40C32F32"/>
    <w:rsid w:val="40CB1594"/>
    <w:rsid w:val="40CD68E7"/>
    <w:rsid w:val="40EF2A79"/>
    <w:rsid w:val="40FE0F0E"/>
    <w:rsid w:val="411221DA"/>
    <w:rsid w:val="411814AB"/>
    <w:rsid w:val="411F13AC"/>
    <w:rsid w:val="412207A3"/>
    <w:rsid w:val="412E0E49"/>
    <w:rsid w:val="41342BC0"/>
    <w:rsid w:val="414F3518"/>
    <w:rsid w:val="41650958"/>
    <w:rsid w:val="416E2F19"/>
    <w:rsid w:val="416F03CA"/>
    <w:rsid w:val="41847BD9"/>
    <w:rsid w:val="41933E74"/>
    <w:rsid w:val="419354D5"/>
    <w:rsid w:val="419404B6"/>
    <w:rsid w:val="41AC17E0"/>
    <w:rsid w:val="41BB74B3"/>
    <w:rsid w:val="41BD1A9F"/>
    <w:rsid w:val="41D0055B"/>
    <w:rsid w:val="41DA12FB"/>
    <w:rsid w:val="41DD412D"/>
    <w:rsid w:val="41E453C1"/>
    <w:rsid w:val="41E70F4E"/>
    <w:rsid w:val="420936FB"/>
    <w:rsid w:val="420A5691"/>
    <w:rsid w:val="420A6348"/>
    <w:rsid w:val="421264C1"/>
    <w:rsid w:val="4223468F"/>
    <w:rsid w:val="42342777"/>
    <w:rsid w:val="42343C72"/>
    <w:rsid w:val="42394A42"/>
    <w:rsid w:val="423A0716"/>
    <w:rsid w:val="423C1C3D"/>
    <w:rsid w:val="424325BB"/>
    <w:rsid w:val="424503FA"/>
    <w:rsid w:val="426258BF"/>
    <w:rsid w:val="427463FA"/>
    <w:rsid w:val="427F44AC"/>
    <w:rsid w:val="428B3D82"/>
    <w:rsid w:val="42930B21"/>
    <w:rsid w:val="42981F06"/>
    <w:rsid w:val="42A84731"/>
    <w:rsid w:val="42A8651B"/>
    <w:rsid w:val="42AD3F94"/>
    <w:rsid w:val="42AF2648"/>
    <w:rsid w:val="42BF46CD"/>
    <w:rsid w:val="42CD2946"/>
    <w:rsid w:val="42DC527F"/>
    <w:rsid w:val="42E77F8D"/>
    <w:rsid w:val="42F474F9"/>
    <w:rsid w:val="42F90CA3"/>
    <w:rsid w:val="42FF4261"/>
    <w:rsid w:val="42FF67FF"/>
    <w:rsid w:val="43AE4DA3"/>
    <w:rsid w:val="43AF71D5"/>
    <w:rsid w:val="43B111F5"/>
    <w:rsid w:val="43B17110"/>
    <w:rsid w:val="43C4245E"/>
    <w:rsid w:val="43C75FC6"/>
    <w:rsid w:val="43CD1857"/>
    <w:rsid w:val="43D6427C"/>
    <w:rsid w:val="43E91A02"/>
    <w:rsid w:val="43EA73CF"/>
    <w:rsid w:val="43ED0E4E"/>
    <w:rsid w:val="43EE308A"/>
    <w:rsid w:val="443133A9"/>
    <w:rsid w:val="44336EC7"/>
    <w:rsid w:val="443763DE"/>
    <w:rsid w:val="443F117C"/>
    <w:rsid w:val="44450C02"/>
    <w:rsid w:val="445C3E94"/>
    <w:rsid w:val="446A51EF"/>
    <w:rsid w:val="446B6C69"/>
    <w:rsid w:val="446D7A75"/>
    <w:rsid w:val="448D5D46"/>
    <w:rsid w:val="449741B8"/>
    <w:rsid w:val="44994611"/>
    <w:rsid w:val="44A04032"/>
    <w:rsid w:val="44AB06E2"/>
    <w:rsid w:val="44AE739C"/>
    <w:rsid w:val="44CA2F7C"/>
    <w:rsid w:val="44D15E6A"/>
    <w:rsid w:val="44E11451"/>
    <w:rsid w:val="44E47840"/>
    <w:rsid w:val="44FF0A74"/>
    <w:rsid w:val="45011879"/>
    <w:rsid w:val="45280308"/>
    <w:rsid w:val="4530253D"/>
    <w:rsid w:val="453623F4"/>
    <w:rsid w:val="453C6991"/>
    <w:rsid w:val="455A01E9"/>
    <w:rsid w:val="456403FC"/>
    <w:rsid w:val="456E54E2"/>
    <w:rsid w:val="45763D8F"/>
    <w:rsid w:val="4594085C"/>
    <w:rsid w:val="45A17E65"/>
    <w:rsid w:val="45AE4DCE"/>
    <w:rsid w:val="45C4714C"/>
    <w:rsid w:val="45CE1B56"/>
    <w:rsid w:val="45DE509E"/>
    <w:rsid w:val="45EF41A9"/>
    <w:rsid w:val="4604202A"/>
    <w:rsid w:val="461C5AE0"/>
    <w:rsid w:val="46240837"/>
    <w:rsid w:val="46321926"/>
    <w:rsid w:val="46532655"/>
    <w:rsid w:val="465A6BE7"/>
    <w:rsid w:val="46696CCB"/>
    <w:rsid w:val="466D15F2"/>
    <w:rsid w:val="467C4DAF"/>
    <w:rsid w:val="467F3501"/>
    <w:rsid w:val="46881C14"/>
    <w:rsid w:val="469458DD"/>
    <w:rsid w:val="4695534A"/>
    <w:rsid w:val="469659CA"/>
    <w:rsid w:val="469A39C3"/>
    <w:rsid w:val="46A20A89"/>
    <w:rsid w:val="46B11B10"/>
    <w:rsid w:val="46B502C1"/>
    <w:rsid w:val="46B773A6"/>
    <w:rsid w:val="46BA64BB"/>
    <w:rsid w:val="46BF356B"/>
    <w:rsid w:val="46BF4BDE"/>
    <w:rsid w:val="46C04DE9"/>
    <w:rsid w:val="46D82210"/>
    <w:rsid w:val="46D84655"/>
    <w:rsid w:val="46E01A68"/>
    <w:rsid w:val="46E735DE"/>
    <w:rsid w:val="46F0174E"/>
    <w:rsid w:val="47007B02"/>
    <w:rsid w:val="47133546"/>
    <w:rsid w:val="4713702F"/>
    <w:rsid w:val="47250BFC"/>
    <w:rsid w:val="47282AFA"/>
    <w:rsid w:val="47340A61"/>
    <w:rsid w:val="47394A4E"/>
    <w:rsid w:val="47525985"/>
    <w:rsid w:val="4767439C"/>
    <w:rsid w:val="47683713"/>
    <w:rsid w:val="476A10AC"/>
    <w:rsid w:val="476A3BCB"/>
    <w:rsid w:val="47723ABC"/>
    <w:rsid w:val="47841B24"/>
    <w:rsid w:val="47871B2B"/>
    <w:rsid w:val="47AD7CE7"/>
    <w:rsid w:val="47BB1907"/>
    <w:rsid w:val="47D41938"/>
    <w:rsid w:val="47D52938"/>
    <w:rsid w:val="47E32A44"/>
    <w:rsid w:val="47E74A06"/>
    <w:rsid w:val="47F16ACD"/>
    <w:rsid w:val="47F768EB"/>
    <w:rsid w:val="48132345"/>
    <w:rsid w:val="48147089"/>
    <w:rsid w:val="482D3E87"/>
    <w:rsid w:val="483A5C59"/>
    <w:rsid w:val="483F5E0A"/>
    <w:rsid w:val="48403BBB"/>
    <w:rsid w:val="484428E8"/>
    <w:rsid w:val="4846183A"/>
    <w:rsid w:val="484D2ABB"/>
    <w:rsid w:val="4859110F"/>
    <w:rsid w:val="485E58E5"/>
    <w:rsid w:val="48747029"/>
    <w:rsid w:val="488533B5"/>
    <w:rsid w:val="48866372"/>
    <w:rsid w:val="48875BF6"/>
    <w:rsid w:val="488B261B"/>
    <w:rsid w:val="4891271B"/>
    <w:rsid w:val="489F2DF2"/>
    <w:rsid w:val="48A140A5"/>
    <w:rsid w:val="48A22027"/>
    <w:rsid w:val="48A405ED"/>
    <w:rsid w:val="48BB3650"/>
    <w:rsid w:val="48C43662"/>
    <w:rsid w:val="48D52555"/>
    <w:rsid w:val="48DD765B"/>
    <w:rsid w:val="48FB191F"/>
    <w:rsid w:val="490177EE"/>
    <w:rsid w:val="490F14F8"/>
    <w:rsid w:val="4910358D"/>
    <w:rsid w:val="492D63B0"/>
    <w:rsid w:val="493A1173"/>
    <w:rsid w:val="493E459E"/>
    <w:rsid w:val="49492F43"/>
    <w:rsid w:val="49493B9F"/>
    <w:rsid w:val="494D589F"/>
    <w:rsid w:val="49696A26"/>
    <w:rsid w:val="496E539E"/>
    <w:rsid w:val="497008B8"/>
    <w:rsid w:val="49700A9A"/>
    <w:rsid w:val="49804BB7"/>
    <w:rsid w:val="498E4534"/>
    <w:rsid w:val="49B87C47"/>
    <w:rsid w:val="49BB5BEF"/>
    <w:rsid w:val="49C01389"/>
    <w:rsid w:val="49D310A2"/>
    <w:rsid w:val="49D52AC6"/>
    <w:rsid w:val="49D83095"/>
    <w:rsid w:val="49E731AF"/>
    <w:rsid w:val="49F53230"/>
    <w:rsid w:val="4A07149B"/>
    <w:rsid w:val="4A203E0F"/>
    <w:rsid w:val="4A2949EB"/>
    <w:rsid w:val="4A2A2D74"/>
    <w:rsid w:val="4A34774F"/>
    <w:rsid w:val="4A3857EF"/>
    <w:rsid w:val="4A3B5468"/>
    <w:rsid w:val="4A4072AB"/>
    <w:rsid w:val="4A453251"/>
    <w:rsid w:val="4A497359"/>
    <w:rsid w:val="4A583AE5"/>
    <w:rsid w:val="4A696DDA"/>
    <w:rsid w:val="4A6A2481"/>
    <w:rsid w:val="4A7A1A3A"/>
    <w:rsid w:val="4A8830A4"/>
    <w:rsid w:val="4A9323A1"/>
    <w:rsid w:val="4AA27D8E"/>
    <w:rsid w:val="4AB03279"/>
    <w:rsid w:val="4AB206F3"/>
    <w:rsid w:val="4AB604AE"/>
    <w:rsid w:val="4AB7131C"/>
    <w:rsid w:val="4AB80FC9"/>
    <w:rsid w:val="4AC02F2E"/>
    <w:rsid w:val="4AC201DE"/>
    <w:rsid w:val="4ACA3E7C"/>
    <w:rsid w:val="4ADC0F47"/>
    <w:rsid w:val="4AE11C12"/>
    <w:rsid w:val="4AF6527F"/>
    <w:rsid w:val="4B133808"/>
    <w:rsid w:val="4B1A608C"/>
    <w:rsid w:val="4B29302C"/>
    <w:rsid w:val="4B294226"/>
    <w:rsid w:val="4B297AD1"/>
    <w:rsid w:val="4B500C4C"/>
    <w:rsid w:val="4B507061"/>
    <w:rsid w:val="4B5159E3"/>
    <w:rsid w:val="4B54620E"/>
    <w:rsid w:val="4B647BC0"/>
    <w:rsid w:val="4B764C27"/>
    <w:rsid w:val="4B842010"/>
    <w:rsid w:val="4B8D5369"/>
    <w:rsid w:val="4B9216A9"/>
    <w:rsid w:val="4B9A769E"/>
    <w:rsid w:val="4B9A7A86"/>
    <w:rsid w:val="4BB52601"/>
    <w:rsid w:val="4BBB64B3"/>
    <w:rsid w:val="4BCF1067"/>
    <w:rsid w:val="4BE50601"/>
    <w:rsid w:val="4BF61160"/>
    <w:rsid w:val="4C034147"/>
    <w:rsid w:val="4C0A3ADD"/>
    <w:rsid w:val="4C252654"/>
    <w:rsid w:val="4C3720CA"/>
    <w:rsid w:val="4C4310B2"/>
    <w:rsid w:val="4C58326F"/>
    <w:rsid w:val="4C65319E"/>
    <w:rsid w:val="4C664B76"/>
    <w:rsid w:val="4C6E7C5A"/>
    <w:rsid w:val="4C705EE1"/>
    <w:rsid w:val="4C746529"/>
    <w:rsid w:val="4C76404F"/>
    <w:rsid w:val="4C7D6C2A"/>
    <w:rsid w:val="4C9119A6"/>
    <w:rsid w:val="4C996D4E"/>
    <w:rsid w:val="4C9F6A98"/>
    <w:rsid w:val="4CA01ACE"/>
    <w:rsid w:val="4CAA505F"/>
    <w:rsid w:val="4CAE5C7C"/>
    <w:rsid w:val="4CB95442"/>
    <w:rsid w:val="4CB95FD2"/>
    <w:rsid w:val="4CE07639"/>
    <w:rsid w:val="4CE1687D"/>
    <w:rsid w:val="4CE216E4"/>
    <w:rsid w:val="4CF1268D"/>
    <w:rsid w:val="4CF20946"/>
    <w:rsid w:val="4D094EC3"/>
    <w:rsid w:val="4D0D7D98"/>
    <w:rsid w:val="4D172DAC"/>
    <w:rsid w:val="4D300DA8"/>
    <w:rsid w:val="4D353384"/>
    <w:rsid w:val="4D371F35"/>
    <w:rsid w:val="4D501DA7"/>
    <w:rsid w:val="4D550108"/>
    <w:rsid w:val="4D5C6BBA"/>
    <w:rsid w:val="4D6148C2"/>
    <w:rsid w:val="4D6B3488"/>
    <w:rsid w:val="4D751F95"/>
    <w:rsid w:val="4DB0533F"/>
    <w:rsid w:val="4DC26AFC"/>
    <w:rsid w:val="4DCE7E86"/>
    <w:rsid w:val="4DDA77CC"/>
    <w:rsid w:val="4DE0753B"/>
    <w:rsid w:val="4DE40943"/>
    <w:rsid w:val="4DEB1A89"/>
    <w:rsid w:val="4DEC3E86"/>
    <w:rsid w:val="4DF1245E"/>
    <w:rsid w:val="4E153138"/>
    <w:rsid w:val="4E1D12BC"/>
    <w:rsid w:val="4E487C6D"/>
    <w:rsid w:val="4E4F2DA9"/>
    <w:rsid w:val="4E595343"/>
    <w:rsid w:val="4E6D2867"/>
    <w:rsid w:val="4E6E1992"/>
    <w:rsid w:val="4E70441C"/>
    <w:rsid w:val="4E7B0F18"/>
    <w:rsid w:val="4E7D7917"/>
    <w:rsid w:val="4E9648B0"/>
    <w:rsid w:val="4E9A69F4"/>
    <w:rsid w:val="4EA148A8"/>
    <w:rsid w:val="4EA14F63"/>
    <w:rsid w:val="4EA71780"/>
    <w:rsid w:val="4EB470B0"/>
    <w:rsid w:val="4EBF3BF5"/>
    <w:rsid w:val="4EC5306C"/>
    <w:rsid w:val="4EC7077B"/>
    <w:rsid w:val="4ECC7781"/>
    <w:rsid w:val="4ED45CA4"/>
    <w:rsid w:val="4EDB32C8"/>
    <w:rsid w:val="4EE57D56"/>
    <w:rsid w:val="4EED57F4"/>
    <w:rsid w:val="4EEE37EB"/>
    <w:rsid w:val="4EF50A0C"/>
    <w:rsid w:val="4EF61F20"/>
    <w:rsid w:val="4EF97EDB"/>
    <w:rsid w:val="4F0C39D7"/>
    <w:rsid w:val="4F194B69"/>
    <w:rsid w:val="4F1F2503"/>
    <w:rsid w:val="4F37443E"/>
    <w:rsid w:val="4F411252"/>
    <w:rsid w:val="4F513A5E"/>
    <w:rsid w:val="4F560168"/>
    <w:rsid w:val="4F561A55"/>
    <w:rsid w:val="4F5C39D0"/>
    <w:rsid w:val="4F62763D"/>
    <w:rsid w:val="4F635510"/>
    <w:rsid w:val="4F645BC7"/>
    <w:rsid w:val="4F723821"/>
    <w:rsid w:val="4F737E4F"/>
    <w:rsid w:val="4F7E6F61"/>
    <w:rsid w:val="4F8866BA"/>
    <w:rsid w:val="4F973543"/>
    <w:rsid w:val="4FA40ED3"/>
    <w:rsid w:val="4FB1568D"/>
    <w:rsid w:val="4FBF7ABB"/>
    <w:rsid w:val="4FCA6DC9"/>
    <w:rsid w:val="4FD840EA"/>
    <w:rsid w:val="4FE01B88"/>
    <w:rsid w:val="4FE17A31"/>
    <w:rsid w:val="4FE571E1"/>
    <w:rsid w:val="4FE72AAB"/>
    <w:rsid w:val="4FE76DFE"/>
    <w:rsid w:val="50067695"/>
    <w:rsid w:val="501E3D29"/>
    <w:rsid w:val="501E6F00"/>
    <w:rsid w:val="50203564"/>
    <w:rsid w:val="502A770B"/>
    <w:rsid w:val="5038161B"/>
    <w:rsid w:val="503A54FF"/>
    <w:rsid w:val="503C26C9"/>
    <w:rsid w:val="503F50FA"/>
    <w:rsid w:val="504E1EE1"/>
    <w:rsid w:val="5054425D"/>
    <w:rsid w:val="505521CD"/>
    <w:rsid w:val="50556909"/>
    <w:rsid w:val="507A1B84"/>
    <w:rsid w:val="507D75EF"/>
    <w:rsid w:val="508552A4"/>
    <w:rsid w:val="508B3E41"/>
    <w:rsid w:val="50975877"/>
    <w:rsid w:val="50A218B6"/>
    <w:rsid w:val="50A7492F"/>
    <w:rsid w:val="50B30215"/>
    <w:rsid w:val="50C47C11"/>
    <w:rsid w:val="50C87FBF"/>
    <w:rsid w:val="50D23E22"/>
    <w:rsid w:val="50DC43EB"/>
    <w:rsid w:val="50E4153E"/>
    <w:rsid w:val="50EB6E0D"/>
    <w:rsid w:val="50EF31FE"/>
    <w:rsid w:val="50FE4613"/>
    <w:rsid w:val="50FE6F89"/>
    <w:rsid w:val="51023E8D"/>
    <w:rsid w:val="51084BDB"/>
    <w:rsid w:val="51112C06"/>
    <w:rsid w:val="512D6CA6"/>
    <w:rsid w:val="5130033C"/>
    <w:rsid w:val="51330760"/>
    <w:rsid w:val="51581FF4"/>
    <w:rsid w:val="51596F78"/>
    <w:rsid w:val="516F2AB3"/>
    <w:rsid w:val="5174329B"/>
    <w:rsid w:val="51782112"/>
    <w:rsid w:val="517C3585"/>
    <w:rsid w:val="517D7C2E"/>
    <w:rsid w:val="517E3FDE"/>
    <w:rsid w:val="51856332"/>
    <w:rsid w:val="518724A9"/>
    <w:rsid w:val="51894824"/>
    <w:rsid w:val="51985519"/>
    <w:rsid w:val="51AC399E"/>
    <w:rsid w:val="51AE6E5E"/>
    <w:rsid w:val="51B7313F"/>
    <w:rsid w:val="51B74F33"/>
    <w:rsid w:val="51C92C81"/>
    <w:rsid w:val="51D56B03"/>
    <w:rsid w:val="51D66C46"/>
    <w:rsid w:val="51DA0BDC"/>
    <w:rsid w:val="51DA6E2E"/>
    <w:rsid w:val="51E87F9A"/>
    <w:rsid w:val="52086D01"/>
    <w:rsid w:val="520A1576"/>
    <w:rsid w:val="522F68D9"/>
    <w:rsid w:val="52305FD0"/>
    <w:rsid w:val="523D1408"/>
    <w:rsid w:val="52422442"/>
    <w:rsid w:val="52481FEA"/>
    <w:rsid w:val="52676D7F"/>
    <w:rsid w:val="526F3F60"/>
    <w:rsid w:val="52A13FC0"/>
    <w:rsid w:val="52A82A88"/>
    <w:rsid w:val="52AB1BAD"/>
    <w:rsid w:val="52AB4326"/>
    <w:rsid w:val="52B75A33"/>
    <w:rsid w:val="52B9311F"/>
    <w:rsid w:val="52CD24EF"/>
    <w:rsid w:val="52D95F9F"/>
    <w:rsid w:val="52ED1953"/>
    <w:rsid w:val="52EF2473"/>
    <w:rsid w:val="530028C4"/>
    <w:rsid w:val="53003CF5"/>
    <w:rsid w:val="530C5F25"/>
    <w:rsid w:val="53134755"/>
    <w:rsid w:val="531448C1"/>
    <w:rsid w:val="531F2168"/>
    <w:rsid w:val="533220EA"/>
    <w:rsid w:val="533B1EAA"/>
    <w:rsid w:val="53421DE2"/>
    <w:rsid w:val="535C5CC3"/>
    <w:rsid w:val="536A0BEE"/>
    <w:rsid w:val="536E746A"/>
    <w:rsid w:val="537128F2"/>
    <w:rsid w:val="538335BC"/>
    <w:rsid w:val="539354E6"/>
    <w:rsid w:val="539605FC"/>
    <w:rsid w:val="539A589C"/>
    <w:rsid w:val="539B6326"/>
    <w:rsid w:val="539F20DD"/>
    <w:rsid w:val="53B10568"/>
    <w:rsid w:val="53B35B89"/>
    <w:rsid w:val="53C51418"/>
    <w:rsid w:val="53C813E7"/>
    <w:rsid w:val="53CB6332"/>
    <w:rsid w:val="53D632CC"/>
    <w:rsid w:val="53EC3BAC"/>
    <w:rsid w:val="53F209EC"/>
    <w:rsid w:val="53F635E6"/>
    <w:rsid w:val="54040192"/>
    <w:rsid w:val="540B3F40"/>
    <w:rsid w:val="541250CE"/>
    <w:rsid w:val="54154F64"/>
    <w:rsid w:val="541F6D7A"/>
    <w:rsid w:val="54297BF9"/>
    <w:rsid w:val="542D0BA2"/>
    <w:rsid w:val="54367C67"/>
    <w:rsid w:val="545879BF"/>
    <w:rsid w:val="545B22A0"/>
    <w:rsid w:val="54673705"/>
    <w:rsid w:val="547143A9"/>
    <w:rsid w:val="547242D9"/>
    <w:rsid w:val="54774E08"/>
    <w:rsid w:val="54863F3E"/>
    <w:rsid w:val="54926564"/>
    <w:rsid w:val="549E07EB"/>
    <w:rsid w:val="54B076F6"/>
    <w:rsid w:val="54B328F1"/>
    <w:rsid w:val="54BA3D7B"/>
    <w:rsid w:val="54C07F94"/>
    <w:rsid w:val="54D87D0E"/>
    <w:rsid w:val="54DB1929"/>
    <w:rsid w:val="54F03BFA"/>
    <w:rsid w:val="54F228B1"/>
    <w:rsid w:val="54F55D2D"/>
    <w:rsid w:val="5501789D"/>
    <w:rsid w:val="550358A5"/>
    <w:rsid w:val="55094952"/>
    <w:rsid w:val="55110DB9"/>
    <w:rsid w:val="55170CC6"/>
    <w:rsid w:val="553E121C"/>
    <w:rsid w:val="55496845"/>
    <w:rsid w:val="55690268"/>
    <w:rsid w:val="55760C1C"/>
    <w:rsid w:val="558F278A"/>
    <w:rsid w:val="55A23710"/>
    <w:rsid w:val="55A7783A"/>
    <w:rsid w:val="55AC0704"/>
    <w:rsid w:val="55AD56F4"/>
    <w:rsid w:val="55BA446A"/>
    <w:rsid w:val="55CF6989"/>
    <w:rsid w:val="55D23248"/>
    <w:rsid w:val="55D35DBB"/>
    <w:rsid w:val="55D3606E"/>
    <w:rsid w:val="55EB6D10"/>
    <w:rsid w:val="55FF585A"/>
    <w:rsid w:val="56005666"/>
    <w:rsid w:val="5603007F"/>
    <w:rsid w:val="560405D2"/>
    <w:rsid w:val="561822C0"/>
    <w:rsid w:val="562761F9"/>
    <w:rsid w:val="56434395"/>
    <w:rsid w:val="56471A5D"/>
    <w:rsid w:val="5663777E"/>
    <w:rsid w:val="56643EE6"/>
    <w:rsid w:val="5668451A"/>
    <w:rsid w:val="566D089A"/>
    <w:rsid w:val="568367AE"/>
    <w:rsid w:val="56845835"/>
    <w:rsid w:val="56997BEF"/>
    <w:rsid w:val="56A874FB"/>
    <w:rsid w:val="56A973D3"/>
    <w:rsid w:val="56AB3C0C"/>
    <w:rsid w:val="56B20379"/>
    <w:rsid w:val="56BA31C1"/>
    <w:rsid w:val="56C61862"/>
    <w:rsid w:val="56CA089E"/>
    <w:rsid w:val="56D40323"/>
    <w:rsid w:val="56EB6ECA"/>
    <w:rsid w:val="56FE35BF"/>
    <w:rsid w:val="56FE7EA7"/>
    <w:rsid w:val="570B5E0E"/>
    <w:rsid w:val="570E1D5E"/>
    <w:rsid w:val="571169A3"/>
    <w:rsid w:val="57233025"/>
    <w:rsid w:val="573B5739"/>
    <w:rsid w:val="573F3367"/>
    <w:rsid w:val="57510BF0"/>
    <w:rsid w:val="57572F1D"/>
    <w:rsid w:val="5788442C"/>
    <w:rsid w:val="57951521"/>
    <w:rsid w:val="57955F1C"/>
    <w:rsid w:val="57970874"/>
    <w:rsid w:val="57B16AA0"/>
    <w:rsid w:val="57B974E6"/>
    <w:rsid w:val="57BA4744"/>
    <w:rsid w:val="57D33FEC"/>
    <w:rsid w:val="57E760FF"/>
    <w:rsid w:val="580276E1"/>
    <w:rsid w:val="58030761"/>
    <w:rsid w:val="58095726"/>
    <w:rsid w:val="58237070"/>
    <w:rsid w:val="582F2C2A"/>
    <w:rsid w:val="58333D12"/>
    <w:rsid w:val="585407D5"/>
    <w:rsid w:val="585A2294"/>
    <w:rsid w:val="585D4E76"/>
    <w:rsid w:val="585F0503"/>
    <w:rsid w:val="58751509"/>
    <w:rsid w:val="587E4989"/>
    <w:rsid w:val="5887607C"/>
    <w:rsid w:val="58914433"/>
    <w:rsid w:val="589415BC"/>
    <w:rsid w:val="58952F0A"/>
    <w:rsid w:val="58A77381"/>
    <w:rsid w:val="58CE2DF5"/>
    <w:rsid w:val="58E6430A"/>
    <w:rsid w:val="58F8331F"/>
    <w:rsid w:val="58F965BF"/>
    <w:rsid w:val="58FD5D9D"/>
    <w:rsid w:val="59023C02"/>
    <w:rsid w:val="59047F41"/>
    <w:rsid w:val="59060132"/>
    <w:rsid w:val="590845AD"/>
    <w:rsid w:val="590F43DB"/>
    <w:rsid w:val="591815BF"/>
    <w:rsid w:val="591943EA"/>
    <w:rsid w:val="592B1DE2"/>
    <w:rsid w:val="592D3FD8"/>
    <w:rsid w:val="59305359"/>
    <w:rsid w:val="59355A98"/>
    <w:rsid w:val="59410D16"/>
    <w:rsid w:val="594164AE"/>
    <w:rsid w:val="594F62ED"/>
    <w:rsid w:val="595C6114"/>
    <w:rsid w:val="59776EEC"/>
    <w:rsid w:val="59866A76"/>
    <w:rsid w:val="598954BB"/>
    <w:rsid w:val="599C0455"/>
    <w:rsid w:val="59A3075C"/>
    <w:rsid w:val="59AB7505"/>
    <w:rsid w:val="59AD510D"/>
    <w:rsid w:val="59B2243E"/>
    <w:rsid w:val="59B34E48"/>
    <w:rsid w:val="59C87CA0"/>
    <w:rsid w:val="59CE1144"/>
    <w:rsid w:val="59D36199"/>
    <w:rsid w:val="59D61FB7"/>
    <w:rsid w:val="59DE1485"/>
    <w:rsid w:val="59EC5950"/>
    <w:rsid w:val="59F1740B"/>
    <w:rsid w:val="59F4536F"/>
    <w:rsid w:val="59F842F5"/>
    <w:rsid w:val="59FF1859"/>
    <w:rsid w:val="5A221ED3"/>
    <w:rsid w:val="5A2925B1"/>
    <w:rsid w:val="5A3B39B9"/>
    <w:rsid w:val="5A461916"/>
    <w:rsid w:val="5A463EE8"/>
    <w:rsid w:val="5A4841E7"/>
    <w:rsid w:val="5A4C59DA"/>
    <w:rsid w:val="5A582F26"/>
    <w:rsid w:val="5A614A2D"/>
    <w:rsid w:val="5A6B1B5B"/>
    <w:rsid w:val="5A8879C1"/>
    <w:rsid w:val="5A8A60CF"/>
    <w:rsid w:val="5A8E6A07"/>
    <w:rsid w:val="5A9A7FAF"/>
    <w:rsid w:val="5AA05187"/>
    <w:rsid w:val="5AA33324"/>
    <w:rsid w:val="5AA852BA"/>
    <w:rsid w:val="5AB525E2"/>
    <w:rsid w:val="5ABB6B19"/>
    <w:rsid w:val="5AC41DE9"/>
    <w:rsid w:val="5AC4691D"/>
    <w:rsid w:val="5ACE005D"/>
    <w:rsid w:val="5AD729AC"/>
    <w:rsid w:val="5AE31B13"/>
    <w:rsid w:val="5AF32F25"/>
    <w:rsid w:val="5B180046"/>
    <w:rsid w:val="5B183C18"/>
    <w:rsid w:val="5B2A53CB"/>
    <w:rsid w:val="5B2B17D6"/>
    <w:rsid w:val="5B2E4D4E"/>
    <w:rsid w:val="5B324DC6"/>
    <w:rsid w:val="5B3732A2"/>
    <w:rsid w:val="5B3970EC"/>
    <w:rsid w:val="5B3D08CD"/>
    <w:rsid w:val="5B3F6646"/>
    <w:rsid w:val="5B486DE4"/>
    <w:rsid w:val="5B5A4B3C"/>
    <w:rsid w:val="5B5C077B"/>
    <w:rsid w:val="5B6070C0"/>
    <w:rsid w:val="5B644BEE"/>
    <w:rsid w:val="5B6932ED"/>
    <w:rsid w:val="5B7E082A"/>
    <w:rsid w:val="5B8C2AB2"/>
    <w:rsid w:val="5B8D3163"/>
    <w:rsid w:val="5B8F2A37"/>
    <w:rsid w:val="5B97552E"/>
    <w:rsid w:val="5B9A0723"/>
    <w:rsid w:val="5B9F1982"/>
    <w:rsid w:val="5BA33419"/>
    <w:rsid w:val="5BC14BBB"/>
    <w:rsid w:val="5BC43E96"/>
    <w:rsid w:val="5BC749A4"/>
    <w:rsid w:val="5BD05908"/>
    <w:rsid w:val="5BD549DC"/>
    <w:rsid w:val="5BE24821"/>
    <w:rsid w:val="5BEB342A"/>
    <w:rsid w:val="5BF24D5F"/>
    <w:rsid w:val="5BF61043"/>
    <w:rsid w:val="5C0A4463"/>
    <w:rsid w:val="5C0D5CD2"/>
    <w:rsid w:val="5C101D15"/>
    <w:rsid w:val="5C180912"/>
    <w:rsid w:val="5C4D7325"/>
    <w:rsid w:val="5C55699F"/>
    <w:rsid w:val="5C7806B9"/>
    <w:rsid w:val="5C9A4DBB"/>
    <w:rsid w:val="5CB64CAE"/>
    <w:rsid w:val="5CC56742"/>
    <w:rsid w:val="5CC7539F"/>
    <w:rsid w:val="5CCD17B0"/>
    <w:rsid w:val="5CE02B67"/>
    <w:rsid w:val="5CE84AF5"/>
    <w:rsid w:val="5CF07506"/>
    <w:rsid w:val="5CF30F4B"/>
    <w:rsid w:val="5D02548B"/>
    <w:rsid w:val="5D075E9B"/>
    <w:rsid w:val="5D096B33"/>
    <w:rsid w:val="5D195783"/>
    <w:rsid w:val="5D243277"/>
    <w:rsid w:val="5D275124"/>
    <w:rsid w:val="5D4729F2"/>
    <w:rsid w:val="5D49203E"/>
    <w:rsid w:val="5D5D3902"/>
    <w:rsid w:val="5D7D74AB"/>
    <w:rsid w:val="5D7E4D8A"/>
    <w:rsid w:val="5D815DFA"/>
    <w:rsid w:val="5D836216"/>
    <w:rsid w:val="5D924643"/>
    <w:rsid w:val="5DA8002C"/>
    <w:rsid w:val="5DB97105"/>
    <w:rsid w:val="5DC139E1"/>
    <w:rsid w:val="5DCF3D22"/>
    <w:rsid w:val="5DD4678E"/>
    <w:rsid w:val="5DE113F1"/>
    <w:rsid w:val="5DE350AE"/>
    <w:rsid w:val="5DF54062"/>
    <w:rsid w:val="5DF64FF0"/>
    <w:rsid w:val="5E075281"/>
    <w:rsid w:val="5E123643"/>
    <w:rsid w:val="5E154916"/>
    <w:rsid w:val="5E2C638B"/>
    <w:rsid w:val="5E3478C6"/>
    <w:rsid w:val="5E355124"/>
    <w:rsid w:val="5E432476"/>
    <w:rsid w:val="5E5A354E"/>
    <w:rsid w:val="5E612F84"/>
    <w:rsid w:val="5E65127C"/>
    <w:rsid w:val="5E69680C"/>
    <w:rsid w:val="5E775DDD"/>
    <w:rsid w:val="5E960581"/>
    <w:rsid w:val="5E9B3280"/>
    <w:rsid w:val="5EA70098"/>
    <w:rsid w:val="5EAC3598"/>
    <w:rsid w:val="5EB5078A"/>
    <w:rsid w:val="5EC20F82"/>
    <w:rsid w:val="5ED115B9"/>
    <w:rsid w:val="5EDC3C13"/>
    <w:rsid w:val="5EE124A4"/>
    <w:rsid w:val="5EE72067"/>
    <w:rsid w:val="5EEF3C14"/>
    <w:rsid w:val="5EFA4F72"/>
    <w:rsid w:val="5EFA7FD4"/>
    <w:rsid w:val="5EFB304D"/>
    <w:rsid w:val="5EFF7ADF"/>
    <w:rsid w:val="5F044E0A"/>
    <w:rsid w:val="5F090D52"/>
    <w:rsid w:val="5F0A25D8"/>
    <w:rsid w:val="5F1821A5"/>
    <w:rsid w:val="5F1F3603"/>
    <w:rsid w:val="5F2153BC"/>
    <w:rsid w:val="5F23326A"/>
    <w:rsid w:val="5F2903C4"/>
    <w:rsid w:val="5F2F7DD7"/>
    <w:rsid w:val="5F361C47"/>
    <w:rsid w:val="5F38297C"/>
    <w:rsid w:val="5F41087E"/>
    <w:rsid w:val="5F4E1989"/>
    <w:rsid w:val="5F521683"/>
    <w:rsid w:val="5F541C8E"/>
    <w:rsid w:val="5F6B37BB"/>
    <w:rsid w:val="5F6D43DF"/>
    <w:rsid w:val="5F7F7267"/>
    <w:rsid w:val="5F875F3B"/>
    <w:rsid w:val="5FAD5B82"/>
    <w:rsid w:val="5FB213EA"/>
    <w:rsid w:val="5FB52052"/>
    <w:rsid w:val="5FBA3DFB"/>
    <w:rsid w:val="5FBE0DB2"/>
    <w:rsid w:val="5FBE40C0"/>
    <w:rsid w:val="5FC6687A"/>
    <w:rsid w:val="5FC97176"/>
    <w:rsid w:val="5FDA1F94"/>
    <w:rsid w:val="5FEA30B3"/>
    <w:rsid w:val="600018C6"/>
    <w:rsid w:val="60130E25"/>
    <w:rsid w:val="60134BDF"/>
    <w:rsid w:val="601708CD"/>
    <w:rsid w:val="6019617B"/>
    <w:rsid w:val="601E26BF"/>
    <w:rsid w:val="60252844"/>
    <w:rsid w:val="60281BC2"/>
    <w:rsid w:val="602B7047"/>
    <w:rsid w:val="60357B3D"/>
    <w:rsid w:val="60581E05"/>
    <w:rsid w:val="605B55DE"/>
    <w:rsid w:val="605F3F37"/>
    <w:rsid w:val="6062071A"/>
    <w:rsid w:val="60676D48"/>
    <w:rsid w:val="606A3A73"/>
    <w:rsid w:val="60802DF2"/>
    <w:rsid w:val="60840031"/>
    <w:rsid w:val="60911000"/>
    <w:rsid w:val="60960ABD"/>
    <w:rsid w:val="60A52745"/>
    <w:rsid w:val="60A52CFD"/>
    <w:rsid w:val="60B0732B"/>
    <w:rsid w:val="60B3729E"/>
    <w:rsid w:val="60B74988"/>
    <w:rsid w:val="60BA0556"/>
    <w:rsid w:val="60BC0B5C"/>
    <w:rsid w:val="60C810A3"/>
    <w:rsid w:val="60CF1D78"/>
    <w:rsid w:val="60D43565"/>
    <w:rsid w:val="60E70AE7"/>
    <w:rsid w:val="60F613E7"/>
    <w:rsid w:val="610C31EB"/>
    <w:rsid w:val="610E79E8"/>
    <w:rsid w:val="611539DF"/>
    <w:rsid w:val="6118152D"/>
    <w:rsid w:val="611F2AAF"/>
    <w:rsid w:val="61251748"/>
    <w:rsid w:val="612D6CA8"/>
    <w:rsid w:val="61451900"/>
    <w:rsid w:val="614F1924"/>
    <w:rsid w:val="61704138"/>
    <w:rsid w:val="61803907"/>
    <w:rsid w:val="61873C61"/>
    <w:rsid w:val="61A51B6C"/>
    <w:rsid w:val="61AB4343"/>
    <w:rsid w:val="61BD59F1"/>
    <w:rsid w:val="61C36228"/>
    <w:rsid w:val="61C470B8"/>
    <w:rsid w:val="61C93560"/>
    <w:rsid w:val="61E23689"/>
    <w:rsid w:val="61E3468A"/>
    <w:rsid w:val="62062035"/>
    <w:rsid w:val="621B127A"/>
    <w:rsid w:val="62205B57"/>
    <w:rsid w:val="622D40F1"/>
    <w:rsid w:val="623F0BA1"/>
    <w:rsid w:val="62400EAD"/>
    <w:rsid w:val="624200F8"/>
    <w:rsid w:val="624C47DF"/>
    <w:rsid w:val="625718E6"/>
    <w:rsid w:val="625C52AD"/>
    <w:rsid w:val="62792E0E"/>
    <w:rsid w:val="628305D2"/>
    <w:rsid w:val="628351E1"/>
    <w:rsid w:val="628A35B9"/>
    <w:rsid w:val="628A48C5"/>
    <w:rsid w:val="629033A0"/>
    <w:rsid w:val="629848C7"/>
    <w:rsid w:val="62AA708A"/>
    <w:rsid w:val="62AA7EC6"/>
    <w:rsid w:val="62BA2D77"/>
    <w:rsid w:val="62CF1501"/>
    <w:rsid w:val="62E2177D"/>
    <w:rsid w:val="62E32426"/>
    <w:rsid w:val="62E343B9"/>
    <w:rsid w:val="62E559C7"/>
    <w:rsid w:val="630266EE"/>
    <w:rsid w:val="63145781"/>
    <w:rsid w:val="631A072F"/>
    <w:rsid w:val="631E091F"/>
    <w:rsid w:val="63332933"/>
    <w:rsid w:val="634D2FC8"/>
    <w:rsid w:val="63577CB1"/>
    <w:rsid w:val="63741051"/>
    <w:rsid w:val="63846455"/>
    <w:rsid w:val="63877544"/>
    <w:rsid w:val="639570B0"/>
    <w:rsid w:val="63A83A10"/>
    <w:rsid w:val="63BF6FD1"/>
    <w:rsid w:val="63E65C2D"/>
    <w:rsid w:val="63EA396B"/>
    <w:rsid w:val="640948B4"/>
    <w:rsid w:val="640B5DA6"/>
    <w:rsid w:val="641E0216"/>
    <w:rsid w:val="642D255B"/>
    <w:rsid w:val="64322AF9"/>
    <w:rsid w:val="643534A3"/>
    <w:rsid w:val="64537D84"/>
    <w:rsid w:val="64796725"/>
    <w:rsid w:val="64853EA4"/>
    <w:rsid w:val="648F1CFA"/>
    <w:rsid w:val="649B56C5"/>
    <w:rsid w:val="64AD6DB6"/>
    <w:rsid w:val="64BF72F8"/>
    <w:rsid w:val="64C03A62"/>
    <w:rsid w:val="64C05966"/>
    <w:rsid w:val="64CA30CE"/>
    <w:rsid w:val="64E1334D"/>
    <w:rsid w:val="64E26CE0"/>
    <w:rsid w:val="64EC3D0C"/>
    <w:rsid w:val="64F1077E"/>
    <w:rsid w:val="64F32289"/>
    <w:rsid w:val="64FE29DC"/>
    <w:rsid w:val="650777CF"/>
    <w:rsid w:val="651D44C0"/>
    <w:rsid w:val="65212437"/>
    <w:rsid w:val="65383F15"/>
    <w:rsid w:val="653C04A1"/>
    <w:rsid w:val="654C6C32"/>
    <w:rsid w:val="654E4D51"/>
    <w:rsid w:val="655A3C7A"/>
    <w:rsid w:val="65663185"/>
    <w:rsid w:val="656F1F75"/>
    <w:rsid w:val="657A65A5"/>
    <w:rsid w:val="659B022A"/>
    <w:rsid w:val="65A672FB"/>
    <w:rsid w:val="65AE4259"/>
    <w:rsid w:val="65D54FD0"/>
    <w:rsid w:val="65DB4566"/>
    <w:rsid w:val="660B3ADF"/>
    <w:rsid w:val="660D548D"/>
    <w:rsid w:val="660F7926"/>
    <w:rsid w:val="661420F8"/>
    <w:rsid w:val="661572E5"/>
    <w:rsid w:val="66181B13"/>
    <w:rsid w:val="661A51D8"/>
    <w:rsid w:val="661C2ADA"/>
    <w:rsid w:val="662B5AAC"/>
    <w:rsid w:val="664B644D"/>
    <w:rsid w:val="665F1831"/>
    <w:rsid w:val="665F56FC"/>
    <w:rsid w:val="6661197D"/>
    <w:rsid w:val="66614D2B"/>
    <w:rsid w:val="666D7E19"/>
    <w:rsid w:val="667A42E4"/>
    <w:rsid w:val="668873CA"/>
    <w:rsid w:val="668B7480"/>
    <w:rsid w:val="66924C28"/>
    <w:rsid w:val="669D5D0D"/>
    <w:rsid w:val="66AD3A17"/>
    <w:rsid w:val="66B923A4"/>
    <w:rsid w:val="66B948CB"/>
    <w:rsid w:val="66BB5481"/>
    <w:rsid w:val="66F1473C"/>
    <w:rsid w:val="66F208C3"/>
    <w:rsid w:val="67000725"/>
    <w:rsid w:val="670562A3"/>
    <w:rsid w:val="670F47AC"/>
    <w:rsid w:val="672D0C53"/>
    <w:rsid w:val="672F50CE"/>
    <w:rsid w:val="676A4358"/>
    <w:rsid w:val="676F3C60"/>
    <w:rsid w:val="67842779"/>
    <w:rsid w:val="67894DD7"/>
    <w:rsid w:val="67982D87"/>
    <w:rsid w:val="67A00A84"/>
    <w:rsid w:val="67A61834"/>
    <w:rsid w:val="67AD6FA5"/>
    <w:rsid w:val="67B13EDC"/>
    <w:rsid w:val="67BD5368"/>
    <w:rsid w:val="67CE495F"/>
    <w:rsid w:val="67D67714"/>
    <w:rsid w:val="67D977DC"/>
    <w:rsid w:val="67E62F43"/>
    <w:rsid w:val="67E92773"/>
    <w:rsid w:val="680253B8"/>
    <w:rsid w:val="680603A4"/>
    <w:rsid w:val="68150768"/>
    <w:rsid w:val="68154703"/>
    <w:rsid w:val="6818781F"/>
    <w:rsid w:val="68330819"/>
    <w:rsid w:val="684364F8"/>
    <w:rsid w:val="68482270"/>
    <w:rsid w:val="684E0F27"/>
    <w:rsid w:val="685E5B5B"/>
    <w:rsid w:val="68796C9D"/>
    <w:rsid w:val="68814E22"/>
    <w:rsid w:val="689F0B5F"/>
    <w:rsid w:val="68A13DAA"/>
    <w:rsid w:val="68A32A1B"/>
    <w:rsid w:val="68A347DD"/>
    <w:rsid w:val="68AA1941"/>
    <w:rsid w:val="68AC21D9"/>
    <w:rsid w:val="68CB4E74"/>
    <w:rsid w:val="68CC32F2"/>
    <w:rsid w:val="68D50FF4"/>
    <w:rsid w:val="68DC5A25"/>
    <w:rsid w:val="68E740E5"/>
    <w:rsid w:val="68EB0D11"/>
    <w:rsid w:val="68F208D9"/>
    <w:rsid w:val="68FE5C6A"/>
    <w:rsid w:val="6908207B"/>
    <w:rsid w:val="691862FC"/>
    <w:rsid w:val="691B0000"/>
    <w:rsid w:val="69532A03"/>
    <w:rsid w:val="695D3BEB"/>
    <w:rsid w:val="695F251C"/>
    <w:rsid w:val="69656171"/>
    <w:rsid w:val="69686364"/>
    <w:rsid w:val="696A77E4"/>
    <w:rsid w:val="696B7548"/>
    <w:rsid w:val="69703F2F"/>
    <w:rsid w:val="69742869"/>
    <w:rsid w:val="698A1CAE"/>
    <w:rsid w:val="69912688"/>
    <w:rsid w:val="69A51678"/>
    <w:rsid w:val="69AE28F4"/>
    <w:rsid w:val="69B758EA"/>
    <w:rsid w:val="69BB6379"/>
    <w:rsid w:val="69CE7ECA"/>
    <w:rsid w:val="69D07F14"/>
    <w:rsid w:val="69E8016E"/>
    <w:rsid w:val="69F93BCA"/>
    <w:rsid w:val="69FB1EFB"/>
    <w:rsid w:val="6A026D26"/>
    <w:rsid w:val="6A036304"/>
    <w:rsid w:val="6A0E5A38"/>
    <w:rsid w:val="6A1B0FD6"/>
    <w:rsid w:val="6A276531"/>
    <w:rsid w:val="6A2D519B"/>
    <w:rsid w:val="6A3046A9"/>
    <w:rsid w:val="6A325A93"/>
    <w:rsid w:val="6A505986"/>
    <w:rsid w:val="6A521800"/>
    <w:rsid w:val="6A553480"/>
    <w:rsid w:val="6A5826CE"/>
    <w:rsid w:val="6A5C442C"/>
    <w:rsid w:val="6A646D4F"/>
    <w:rsid w:val="6A741433"/>
    <w:rsid w:val="6A7B25F3"/>
    <w:rsid w:val="6A7F45BF"/>
    <w:rsid w:val="6A8A2BD5"/>
    <w:rsid w:val="6A9532C7"/>
    <w:rsid w:val="6A9D51AB"/>
    <w:rsid w:val="6AB83BD1"/>
    <w:rsid w:val="6AB97F0E"/>
    <w:rsid w:val="6AC05FD6"/>
    <w:rsid w:val="6AC06A17"/>
    <w:rsid w:val="6AD06435"/>
    <w:rsid w:val="6AD457F5"/>
    <w:rsid w:val="6AD755C2"/>
    <w:rsid w:val="6ADC731B"/>
    <w:rsid w:val="6AF11221"/>
    <w:rsid w:val="6B0D3978"/>
    <w:rsid w:val="6B2324F2"/>
    <w:rsid w:val="6B255A92"/>
    <w:rsid w:val="6B2B1A37"/>
    <w:rsid w:val="6B3A67DC"/>
    <w:rsid w:val="6B3E1D84"/>
    <w:rsid w:val="6B4531BA"/>
    <w:rsid w:val="6B526E13"/>
    <w:rsid w:val="6B5415A7"/>
    <w:rsid w:val="6B55171E"/>
    <w:rsid w:val="6B56531F"/>
    <w:rsid w:val="6B6040B4"/>
    <w:rsid w:val="6B7461E1"/>
    <w:rsid w:val="6B7A1A61"/>
    <w:rsid w:val="6B894498"/>
    <w:rsid w:val="6B916358"/>
    <w:rsid w:val="6BA65339"/>
    <w:rsid w:val="6BAA54BF"/>
    <w:rsid w:val="6BAD587D"/>
    <w:rsid w:val="6BB05444"/>
    <w:rsid w:val="6BBB1626"/>
    <w:rsid w:val="6BE52B5D"/>
    <w:rsid w:val="6BF235B9"/>
    <w:rsid w:val="6C08365B"/>
    <w:rsid w:val="6C121196"/>
    <w:rsid w:val="6C202FE4"/>
    <w:rsid w:val="6C245A10"/>
    <w:rsid w:val="6C2662C3"/>
    <w:rsid w:val="6C3429D6"/>
    <w:rsid w:val="6C631E1F"/>
    <w:rsid w:val="6C701586"/>
    <w:rsid w:val="6C7026D0"/>
    <w:rsid w:val="6C76515A"/>
    <w:rsid w:val="6C7A1497"/>
    <w:rsid w:val="6C8B03F0"/>
    <w:rsid w:val="6C8B7193"/>
    <w:rsid w:val="6C9F49A8"/>
    <w:rsid w:val="6CB322FE"/>
    <w:rsid w:val="6CB92E2A"/>
    <w:rsid w:val="6CBF5146"/>
    <w:rsid w:val="6CC54DA4"/>
    <w:rsid w:val="6CCC0B4C"/>
    <w:rsid w:val="6CDE79C3"/>
    <w:rsid w:val="6CDE7FD5"/>
    <w:rsid w:val="6CE0240E"/>
    <w:rsid w:val="6CE552AC"/>
    <w:rsid w:val="6CE87130"/>
    <w:rsid w:val="6CFD2061"/>
    <w:rsid w:val="6D143C4D"/>
    <w:rsid w:val="6D157C50"/>
    <w:rsid w:val="6D1A412B"/>
    <w:rsid w:val="6D230D89"/>
    <w:rsid w:val="6D2749C7"/>
    <w:rsid w:val="6D2D792C"/>
    <w:rsid w:val="6D2E7BB6"/>
    <w:rsid w:val="6D313F25"/>
    <w:rsid w:val="6D475CA3"/>
    <w:rsid w:val="6D584C98"/>
    <w:rsid w:val="6D5B3BEA"/>
    <w:rsid w:val="6D6E6831"/>
    <w:rsid w:val="6D6E7C72"/>
    <w:rsid w:val="6D7E31EC"/>
    <w:rsid w:val="6D8628B5"/>
    <w:rsid w:val="6D8B090B"/>
    <w:rsid w:val="6D96403D"/>
    <w:rsid w:val="6D974351"/>
    <w:rsid w:val="6D9E1DA2"/>
    <w:rsid w:val="6D9E7E6A"/>
    <w:rsid w:val="6DA40FE0"/>
    <w:rsid w:val="6DC16458"/>
    <w:rsid w:val="6DD54B3F"/>
    <w:rsid w:val="6DDC338F"/>
    <w:rsid w:val="6DDC4F80"/>
    <w:rsid w:val="6DED56AB"/>
    <w:rsid w:val="6DF5610C"/>
    <w:rsid w:val="6DF97D25"/>
    <w:rsid w:val="6E464C03"/>
    <w:rsid w:val="6E606095"/>
    <w:rsid w:val="6E6E0F04"/>
    <w:rsid w:val="6E7A2929"/>
    <w:rsid w:val="6E810905"/>
    <w:rsid w:val="6E8A2774"/>
    <w:rsid w:val="6E8D36A5"/>
    <w:rsid w:val="6E9A7088"/>
    <w:rsid w:val="6EB83BFB"/>
    <w:rsid w:val="6EB930ED"/>
    <w:rsid w:val="6ED04DD6"/>
    <w:rsid w:val="6ED74ED5"/>
    <w:rsid w:val="6F107C81"/>
    <w:rsid w:val="6F2319BD"/>
    <w:rsid w:val="6F2B172F"/>
    <w:rsid w:val="6F316CAB"/>
    <w:rsid w:val="6F3C5AED"/>
    <w:rsid w:val="6F4574D6"/>
    <w:rsid w:val="6F4602A6"/>
    <w:rsid w:val="6F4D7B81"/>
    <w:rsid w:val="6F525DFE"/>
    <w:rsid w:val="6F5B2505"/>
    <w:rsid w:val="6F6262AD"/>
    <w:rsid w:val="6F6D50D4"/>
    <w:rsid w:val="6F7260B9"/>
    <w:rsid w:val="6F7824E4"/>
    <w:rsid w:val="6F7E50C6"/>
    <w:rsid w:val="6F8E0AC2"/>
    <w:rsid w:val="6F9A4C19"/>
    <w:rsid w:val="6FA65358"/>
    <w:rsid w:val="6FA81EC2"/>
    <w:rsid w:val="6FBD7AD9"/>
    <w:rsid w:val="6FC14B38"/>
    <w:rsid w:val="6FC35D19"/>
    <w:rsid w:val="6FC402DD"/>
    <w:rsid w:val="6FC92B75"/>
    <w:rsid w:val="6FC94247"/>
    <w:rsid w:val="6FCB08DC"/>
    <w:rsid w:val="6FD50BCF"/>
    <w:rsid w:val="6FE52B86"/>
    <w:rsid w:val="6FE622BD"/>
    <w:rsid w:val="6FE7096C"/>
    <w:rsid w:val="6FEC7057"/>
    <w:rsid w:val="6FEE2DBE"/>
    <w:rsid w:val="6FF9096F"/>
    <w:rsid w:val="70086D2A"/>
    <w:rsid w:val="701B043E"/>
    <w:rsid w:val="701B0AEA"/>
    <w:rsid w:val="701E223F"/>
    <w:rsid w:val="703561B0"/>
    <w:rsid w:val="70430A4C"/>
    <w:rsid w:val="70447E3C"/>
    <w:rsid w:val="704C3583"/>
    <w:rsid w:val="705610BB"/>
    <w:rsid w:val="705E61D9"/>
    <w:rsid w:val="707B0BBF"/>
    <w:rsid w:val="708B25F1"/>
    <w:rsid w:val="70A767C2"/>
    <w:rsid w:val="70B36D70"/>
    <w:rsid w:val="70C94E48"/>
    <w:rsid w:val="70CB4409"/>
    <w:rsid w:val="70DE0058"/>
    <w:rsid w:val="70DF055C"/>
    <w:rsid w:val="70E91340"/>
    <w:rsid w:val="70FF51C7"/>
    <w:rsid w:val="71094BE2"/>
    <w:rsid w:val="71122145"/>
    <w:rsid w:val="7117451B"/>
    <w:rsid w:val="71353A33"/>
    <w:rsid w:val="714132E2"/>
    <w:rsid w:val="71447E2B"/>
    <w:rsid w:val="71467832"/>
    <w:rsid w:val="71500A63"/>
    <w:rsid w:val="715F07A7"/>
    <w:rsid w:val="71613316"/>
    <w:rsid w:val="71706EA4"/>
    <w:rsid w:val="71922E29"/>
    <w:rsid w:val="71A67A09"/>
    <w:rsid w:val="71B4242C"/>
    <w:rsid w:val="71BE59CD"/>
    <w:rsid w:val="71D84CE0"/>
    <w:rsid w:val="71F1414A"/>
    <w:rsid w:val="72032CA4"/>
    <w:rsid w:val="72225F5B"/>
    <w:rsid w:val="722642DD"/>
    <w:rsid w:val="722D1A66"/>
    <w:rsid w:val="724A24DB"/>
    <w:rsid w:val="72541844"/>
    <w:rsid w:val="725C1CF7"/>
    <w:rsid w:val="72831E96"/>
    <w:rsid w:val="728834FF"/>
    <w:rsid w:val="72912D52"/>
    <w:rsid w:val="72A56066"/>
    <w:rsid w:val="72A818FE"/>
    <w:rsid w:val="72AC7C10"/>
    <w:rsid w:val="72E90ABC"/>
    <w:rsid w:val="72EB6A51"/>
    <w:rsid w:val="72F40851"/>
    <w:rsid w:val="72F50DA2"/>
    <w:rsid w:val="73161500"/>
    <w:rsid w:val="733F0235"/>
    <w:rsid w:val="73411319"/>
    <w:rsid w:val="734D01B2"/>
    <w:rsid w:val="734D310B"/>
    <w:rsid w:val="734F73E3"/>
    <w:rsid w:val="73563B48"/>
    <w:rsid w:val="73585456"/>
    <w:rsid w:val="73594034"/>
    <w:rsid w:val="73714093"/>
    <w:rsid w:val="737B4E4E"/>
    <w:rsid w:val="7395275D"/>
    <w:rsid w:val="73A50C5E"/>
    <w:rsid w:val="73A50E46"/>
    <w:rsid w:val="73C019E7"/>
    <w:rsid w:val="73C07A3C"/>
    <w:rsid w:val="73C12A28"/>
    <w:rsid w:val="73D43285"/>
    <w:rsid w:val="73D96AC5"/>
    <w:rsid w:val="73E25CF4"/>
    <w:rsid w:val="73F25629"/>
    <w:rsid w:val="73F54B60"/>
    <w:rsid w:val="740A4EF9"/>
    <w:rsid w:val="740C7120"/>
    <w:rsid w:val="740D4B72"/>
    <w:rsid w:val="741134B4"/>
    <w:rsid w:val="74185868"/>
    <w:rsid w:val="74237D69"/>
    <w:rsid w:val="74244545"/>
    <w:rsid w:val="743B1556"/>
    <w:rsid w:val="743B72F2"/>
    <w:rsid w:val="74450753"/>
    <w:rsid w:val="74485A21"/>
    <w:rsid w:val="744D3609"/>
    <w:rsid w:val="74521E3A"/>
    <w:rsid w:val="74692832"/>
    <w:rsid w:val="74736F42"/>
    <w:rsid w:val="747D3207"/>
    <w:rsid w:val="748142EC"/>
    <w:rsid w:val="74842EFD"/>
    <w:rsid w:val="74B46D39"/>
    <w:rsid w:val="74EC0A46"/>
    <w:rsid w:val="74F643EC"/>
    <w:rsid w:val="74F653AA"/>
    <w:rsid w:val="74FD702B"/>
    <w:rsid w:val="75050F2A"/>
    <w:rsid w:val="750708B0"/>
    <w:rsid w:val="7528501F"/>
    <w:rsid w:val="752D7368"/>
    <w:rsid w:val="7542383E"/>
    <w:rsid w:val="75630CAA"/>
    <w:rsid w:val="75652336"/>
    <w:rsid w:val="75660BE9"/>
    <w:rsid w:val="7567474A"/>
    <w:rsid w:val="756E14B8"/>
    <w:rsid w:val="75752F8D"/>
    <w:rsid w:val="759D4CE1"/>
    <w:rsid w:val="75AE32E9"/>
    <w:rsid w:val="75C31467"/>
    <w:rsid w:val="75C466BA"/>
    <w:rsid w:val="75C52D13"/>
    <w:rsid w:val="75C62A9D"/>
    <w:rsid w:val="75C83CC5"/>
    <w:rsid w:val="75D25EEA"/>
    <w:rsid w:val="75DD047C"/>
    <w:rsid w:val="75DE5550"/>
    <w:rsid w:val="75DF123E"/>
    <w:rsid w:val="75DF7C22"/>
    <w:rsid w:val="75E11111"/>
    <w:rsid w:val="75E24B50"/>
    <w:rsid w:val="76103020"/>
    <w:rsid w:val="76147BCB"/>
    <w:rsid w:val="761515A3"/>
    <w:rsid w:val="76224D65"/>
    <w:rsid w:val="7628098C"/>
    <w:rsid w:val="762A1882"/>
    <w:rsid w:val="763C0ACC"/>
    <w:rsid w:val="763F5172"/>
    <w:rsid w:val="76433593"/>
    <w:rsid w:val="76500BBD"/>
    <w:rsid w:val="765101E1"/>
    <w:rsid w:val="76627C94"/>
    <w:rsid w:val="766905FD"/>
    <w:rsid w:val="7669668E"/>
    <w:rsid w:val="766D13E6"/>
    <w:rsid w:val="76740D50"/>
    <w:rsid w:val="76903259"/>
    <w:rsid w:val="76A3309E"/>
    <w:rsid w:val="76B80988"/>
    <w:rsid w:val="76C5258F"/>
    <w:rsid w:val="76C60099"/>
    <w:rsid w:val="76C8224C"/>
    <w:rsid w:val="76C9167F"/>
    <w:rsid w:val="76C94E50"/>
    <w:rsid w:val="76D96E05"/>
    <w:rsid w:val="76DE455C"/>
    <w:rsid w:val="76E90249"/>
    <w:rsid w:val="76F31C74"/>
    <w:rsid w:val="76FE6125"/>
    <w:rsid w:val="77093B3E"/>
    <w:rsid w:val="770A4F93"/>
    <w:rsid w:val="77110BCA"/>
    <w:rsid w:val="77267504"/>
    <w:rsid w:val="77272F75"/>
    <w:rsid w:val="77296A24"/>
    <w:rsid w:val="772B7900"/>
    <w:rsid w:val="77353449"/>
    <w:rsid w:val="773E64B9"/>
    <w:rsid w:val="775179FD"/>
    <w:rsid w:val="775B1F4B"/>
    <w:rsid w:val="77607CD5"/>
    <w:rsid w:val="77775144"/>
    <w:rsid w:val="777803CC"/>
    <w:rsid w:val="778B3E21"/>
    <w:rsid w:val="778E7BEF"/>
    <w:rsid w:val="77A81C9D"/>
    <w:rsid w:val="77B27664"/>
    <w:rsid w:val="77B96D29"/>
    <w:rsid w:val="77BC650A"/>
    <w:rsid w:val="77C11D73"/>
    <w:rsid w:val="77D20D94"/>
    <w:rsid w:val="77DB3827"/>
    <w:rsid w:val="77F205C7"/>
    <w:rsid w:val="77F744EE"/>
    <w:rsid w:val="77FE2FC7"/>
    <w:rsid w:val="78084D94"/>
    <w:rsid w:val="780A61E6"/>
    <w:rsid w:val="780F0D30"/>
    <w:rsid w:val="78146346"/>
    <w:rsid w:val="78164744"/>
    <w:rsid w:val="783066AA"/>
    <w:rsid w:val="78542BE7"/>
    <w:rsid w:val="78582E33"/>
    <w:rsid w:val="786B0D20"/>
    <w:rsid w:val="786D5A56"/>
    <w:rsid w:val="787159F4"/>
    <w:rsid w:val="78811DA1"/>
    <w:rsid w:val="788F6DC2"/>
    <w:rsid w:val="789F2E4B"/>
    <w:rsid w:val="78A037F8"/>
    <w:rsid w:val="78AA4090"/>
    <w:rsid w:val="78AC2A23"/>
    <w:rsid w:val="78CF20D6"/>
    <w:rsid w:val="78E15DB9"/>
    <w:rsid w:val="78E84BDA"/>
    <w:rsid w:val="78E90157"/>
    <w:rsid w:val="79492020"/>
    <w:rsid w:val="7956298E"/>
    <w:rsid w:val="797416FC"/>
    <w:rsid w:val="79786E61"/>
    <w:rsid w:val="798B6ADC"/>
    <w:rsid w:val="799B0186"/>
    <w:rsid w:val="799D236B"/>
    <w:rsid w:val="79AA7A8B"/>
    <w:rsid w:val="79B14757"/>
    <w:rsid w:val="79CF5F55"/>
    <w:rsid w:val="79E85CDC"/>
    <w:rsid w:val="79FA07A5"/>
    <w:rsid w:val="79FC6271"/>
    <w:rsid w:val="7A0F2583"/>
    <w:rsid w:val="7A280849"/>
    <w:rsid w:val="7A4078C7"/>
    <w:rsid w:val="7A727FBF"/>
    <w:rsid w:val="7A7F16B5"/>
    <w:rsid w:val="7A810E46"/>
    <w:rsid w:val="7A8832B7"/>
    <w:rsid w:val="7A89000C"/>
    <w:rsid w:val="7A8C22DE"/>
    <w:rsid w:val="7A9D3C00"/>
    <w:rsid w:val="7AA151FD"/>
    <w:rsid w:val="7AA97512"/>
    <w:rsid w:val="7AB87E14"/>
    <w:rsid w:val="7ABC76E9"/>
    <w:rsid w:val="7AC304C3"/>
    <w:rsid w:val="7ACD200B"/>
    <w:rsid w:val="7AD971C8"/>
    <w:rsid w:val="7ADD38CB"/>
    <w:rsid w:val="7AE31E66"/>
    <w:rsid w:val="7AE75F94"/>
    <w:rsid w:val="7AEA32A2"/>
    <w:rsid w:val="7AFB74C9"/>
    <w:rsid w:val="7B003FCE"/>
    <w:rsid w:val="7B004879"/>
    <w:rsid w:val="7B0E3456"/>
    <w:rsid w:val="7B0E45EC"/>
    <w:rsid w:val="7B21244C"/>
    <w:rsid w:val="7B380D33"/>
    <w:rsid w:val="7B3B62E0"/>
    <w:rsid w:val="7B446418"/>
    <w:rsid w:val="7B4609F7"/>
    <w:rsid w:val="7B5F41C6"/>
    <w:rsid w:val="7B636009"/>
    <w:rsid w:val="7B7610C6"/>
    <w:rsid w:val="7B78035F"/>
    <w:rsid w:val="7B814950"/>
    <w:rsid w:val="7B910F06"/>
    <w:rsid w:val="7BA11D91"/>
    <w:rsid w:val="7BA129D5"/>
    <w:rsid w:val="7BAB4B53"/>
    <w:rsid w:val="7BBC38B6"/>
    <w:rsid w:val="7BBE78ED"/>
    <w:rsid w:val="7BBF6643"/>
    <w:rsid w:val="7BD30DA5"/>
    <w:rsid w:val="7BDA3403"/>
    <w:rsid w:val="7BDE0335"/>
    <w:rsid w:val="7BEC3136"/>
    <w:rsid w:val="7BF075D6"/>
    <w:rsid w:val="7BF841AC"/>
    <w:rsid w:val="7BFB6579"/>
    <w:rsid w:val="7C0469D6"/>
    <w:rsid w:val="7C057040"/>
    <w:rsid w:val="7C1169F3"/>
    <w:rsid w:val="7C174B91"/>
    <w:rsid w:val="7C1E0DF5"/>
    <w:rsid w:val="7C276F98"/>
    <w:rsid w:val="7C2D2B09"/>
    <w:rsid w:val="7C2E2D54"/>
    <w:rsid w:val="7C4A7975"/>
    <w:rsid w:val="7C512EB2"/>
    <w:rsid w:val="7C52743D"/>
    <w:rsid w:val="7C5342B5"/>
    <w:rsid w:val="7C547659"/>
    <w:rsid w:val="7C754BAD"/>
    <w:rsid w:val="7C7960A3"/>
    <w:rsid w:val="7C7A2FE8"/>
    <w:rsid w:val="7C803AD0"/>
    <w:rsid w:val="7C8250B2"/>
    <w:rsid w:val="7C887303"/>
    <w:rsid w:val="7C9A1554"/>
    <w:rsid w:val="7C9B68F9"/>
    <w:rsid w:val="7CAA1027"/>
    <w:rsid w:val="7CAE04AE"/>
    <w:rsid w:val="7CB2739D"/>
    <w:rsid w:val="7CB315B4"/>
    <w:rsid w:val="7CB77559"/>
    <w:rsid w:val="7CBF4BE6"/>
    <w:rsid w:val="7CC33357"/>
    <w:rsid w:val="7CC4101D"/>
    <w:rsid w:val="7CC5109A"/>
    <w:rsid w:val="7CCA0023"/>
    <w:rsid w:val="7CCD1874"/>
    <w:rsid w:val="7CD53FCD"/>
    <w:rsid w:val="7CD76CE5"/>
    <w:rsid w:val="7CE37E4A"/>
    <w:rsid w:val="7D124A03"/>
    <w:rsid w:val="7D1B733D"/>
    <w:rsid w:val="7D342FE7"/>
    <w:rsid w:val="7D4B437F"/>
    <w:rsid w:val="7D4D27CE"/>
    <w:rsid w:val="7D667BB3"/>
    <w:rsid w:val="7D696E24"/>
    <w:rsid w:val="7D704B40"/>
    <w:rsid w:val="7D7D2DCF"/>
    <w:rsid w:val="7D822FA3"/>
    <w:rsid w:val="7D8460D0"/>
    <w:rsid w:val="7D866A53"/>
    <w:rsid w:val="7D942330"/>
    <w:rsid w:val="7DAC4EA4"/>
    <w:rsid w:val="7DB57F13"/>
    <w:rsid w:val="7DC20016"/>
    <w:rsid w:val="7DCC76C3"/>
    <w:rsid w:val="7DD728E7"/>
    <w:rsid w:val="7DE46DFC"/>
    <w:rsid w:val="7E1505F7"/>
    <w:rsid w:val="7E167BCA"/>
    <w:rsid w:val="7E1974BB"/>
    <w:rsid w:val="7E32014F"/>
    <w:rsid w:val="7E33105F"/>
    <w:rsid w:val="7E355268"/>
    <w:rsid w:val="7E44154C"/>
    <w:rsid w:val="7E587A67"/>
    <w:rsid w:val="7E636264"/>
    <w:rsid w:val="7E8059EB"/>
    <w:rsid w:val="7E891110"/>
    <w:rsid w:val="7E8A46D0"/>
    <w:rsid w:val="7E8B645C"/>
    <w:rsid w:val="7E9F26E2"/>
    <w:rsid w:val="7EA52F6B"/>
    <w:rsid w:val="7EA82FE1"/>
    <w:rsid w:val="7EAB64D7"/>
    <w:rsid w:val="7EB97C3C"/>
    <w:rsid w:val="7EBD58BA"/>
    <w:rsid w:val="7EBE3A87"/>
    <w:rsid w:val="7EC17763"/>
    <w:rsid w:val="7ED33966"/>
    <w:rsid w:val="7ED823C2"/>
    <w:rsid w:val="7EDC414A"/>
    <w:rsid w:val="7EF3508C"/>
    <w:rsid w:val="7EF749CF"/>
    <w:rsid w:val="7F1A1A7E"/>
    <w:rsid w:val="7F264BB1"/>
    <w:rsid w:val="7F2778CE"/>
    <w:rsid w:val="7F3547A1"/>
    <w:rsid w:val="7F6C015A"/>
    <w:rsid w:val="7F702D02"/>
    <w:rsid w:val="7F830D16"/>
    <w:rsid w:val="7F8738A2"/>
    <w:rsid w:val="7F886840"/>
    <w:rsid w:val="7F8B2C9C"/>
    <w:rsid w:val="7F9D12BC"/>
    <w:rsid w:val="7FA21CD9"/>
    <w:rsid w:val="7FB0411E"/>
    <w:rsid w:val="7FB25EFB"/>
    <w:rsid w:val="7FB64187"/>
    <w:rsid w:val="7FC65323"/>
    <w:rsid w:val="7FCA7F3B"/>
    <w:rsid w:val="7FD04228"/>
    <w:rsid w:val="7FDB7D1B"/>
    <w:rsid w:val="7FDE455C"/>
    <w:rsid w:val="7FE07CC4"/>
    <w:rsid w:val="7FF30F53"/>
    <w:rsid w:val="7FF434BE"/>
    <w:rsid w:val="7FF65D0F"/>
    <w:rsid w:val="7FF97F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0" w:semiHidden="0" w:name="heading 4"/>
    <w:lsdException w:qFormat="1" w:uiPriority="0" w:name="heading 5"/>
    <w:lsdException w:qFormat="1" w:unhideWhenUsed="0" w:uiPriority="0" w:semiHidden="0" w:name="heading 6"/>
    <w:lsdException w:qFormat="1" w:uiPriority="0" w:name="heading 7"/>
    <w:lsdException w:qFormat="1" w:unhideWhenUsed="0" w:uiPriority="9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afterLines="100"/>
      <w:jc w:val="center"/>
      <w:outlineLvl w:val="0"/>
    </w:pPr>
    <w:rPr>
      <w:b/>
      <w:kern w:val="44"/>
      <w:sz w:val="36"/>
      <w:szCs w:val="44"/>
    </w:rPr>
  </w:style>
  <w:style w:type="paragraph" w:styleId="4">
    <w:name w:val="heading 2"/>
    <w:basedOn w:val="1"/>
    <w:next w:val="1"/>
    <w:link w:val="35"/>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56"/>
    <w:qFormat/>
    <w:uiPriority w:val="10"/>
    <w:pPr>
      <w:outlineLvl w:val="3"/>
    </w:pPr>
    <w:rPr>
      <w:b/>
      <w:sz w:val="32"/>
      <w:szCs w:val="32"/>
    </w:rPr>
  </w:style>
  <w:style w:type="paragraph" w:styleId="7">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ind w:left="1138"/>
      <w:outlineLvl w:val="5"/>
    </w:pPr>
    <w:rPr>
      <w:rFonts w:ascii="宋体" w:hAnsi="宋体" w:eastAsia="宋体" w:cs="宋体"/>
      <w:b/>
      <w:bCs/>
      <w:lang w:val="zh-CN" w:bidi="zh-CN"/>
    </w:rPr>
  </w:style>
  <w:style w:type="paragraph" w:styleId="9">
    <w:name w:val="heading 8"/>
    <w:basedOn w:val="1"/>
    <w:next w:val="1"/>
    <w:qFormat/>
    <w:uiPriority w:val="99"/>
    <w:pPr>
      <w:ind w:left="1632"/>
      <w:outlineLvl w:val="7"/>
    </w:pPr>
    <w:rPr>
      <w:b/>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Calibri" w:hAnsi="Calibri" w:cs="Times New Roman"/>
    </w:rPr>
  </w:style>
  <w:style w:type="paragraph" w:styleId="10">
    <w:name w:val="Normal Indent"/>
    <w:basedOn w:val="1"/>
    <w:next w:val="1"/>
    <w:qFormat/>
    <w:uiPriority w:val="0"/>
    <w:pPr>
      <w:adjustRightInd w:val="0"/>
      <w:spacing w:line="360" w:lineRule="atLeast"/>
      <w:ind w:firstLine="420"/>
      <w:textAlignment w:val="baseline"/>
    </w:pPr>
    <w:rPr>
      <w:szCs w:val="20"/>
    </w:rPr>
  </w:style>
  <w:style w:type="paragraph" w:styleId="11">
    <w:name w:val="annotation text"/>
    <w:basedOn w:val="1"/>
    <w:link w:val="44"/>
    <w:qFormat/>
    <w:uiPriority w:val="0"/>
    <w:pPr>
      <w:jc w:val="left"/>
    </w:pPr>
    <w:rPr>
      <w:sz w:val="21"/>
    </w:rPr>
  </w:style>
  <w:style w:type="paragraph" w:styleId="12">
    <w:name w:val="Body Text"/>
    <w:basedOn w:val="1"/>
    <w:next w:val="1"/>
    <w:qFormat/>
    <w:uiPriority w:val="0"/>
    <w:rPr>
      <w:rFonts w:ascii="宋体" w:hAnsi="宋体" w:eastAsia="宋体" w:cs="宋体"/>
      <w:lang w:val="zh-CN" w:bidi="zh-CN"/>
    </w:rPr>
  </w:style>
  <w:style w:type="paragraph" w:styleId="13">
    <w:name w:val="Body Text Indent"/>
    <w:basedOn w:val="12"/>
    <w:next w:val="14"/>
    <w:qFormat/>
    <w:uiPriority w:val="99"/>
    <w:pPr>
      <w:ind w:firstLine="600" w:firstLineChars="200"/>
    </w:pPr>
    <w:rPr>
      <w:rFonts w:ascii="宋体"/>
      <w:sz w:val="30"/>
      <w:szCs w:val="20"/>
    </w:rPr>
  </w:style>
  <w:style w:type="paragraph" w:styleId="14">
    <w:name w:val="envelope return"/>
    <w:basedOn w:val="1"/>
    <w:qFormat/>
    <w:uiPriority w:val="99"/>
    <w:pPr>
      <w:snapToGrid w:val="0"/>
    </w:pPr>
    <w:rPr>
      <w:rFonts w:ascii="Arial" w:hAnsi="Arial"/>
    </w:rPr>
  </w:style>
  <w:style w:type="paragraph" w:styleId="15">
    <w:name w:val="Plain Text"/>
    <w:basedOn w:val="1"/>
    <w:next w:val="1"/>
    <w:qFormat/>
    <w:uiPriority w:val="0"/>
    <w:rPr>
      <w:rFonts w:ascii="宋体" w:hAnsi="Courier New"/>
      <w:szCs w:val="20"/>
    </w:rPr>
  </w:style>
  <w:style w:type="paragraph" w:styleId="16">
    <w:name w:val="Date"/>
    <w:basedOn w:val="1"/>
    <w:next w:val="1"/>
    <w:link w:val="43"/>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46"/>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21">
    <w:name w:val="toc 1"/>
    <w:basedOn w:val="1"/>
    <w:next w:val="1"/>
    <w:qFormat/>
    <w:uiPriority w:val="0"/>
    <w:pPr>
      <w:spacing w:line="360" w:lineRule="auto"/>
    </w:pPr>
  </w:style>
  <w:style w:type="paragraph" w:styleId="22">
    <w:name w:val="toc 2"/>
    <w:basedOn w:val="1"/>
    <w:next w:val="1"/>
    <w:qFormat/>
    <w:uiPriority w:val="0"/>
    <w:pPr>
      <w:ind w:left="420" w:leftChars="200"/>
    </w:p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annotation subject"/>
    <w:basedOn w:val="11"/>
    <w:next w:val="11"/>
    <w:link w:val="45"/>
    <w:qFormat/>
    <w:uiPriority w:val="0"/>
    <w:rPr>
      <w:b/>
      <w:bCs/>
      <w:sz w:val="24"/>
    </w:rPr>
  </w:style>
  <w:style w:type="paragraph" w:styleId="25">
    <w:name w:val="Body Text First Indent"/>
    <w:basedOn w:val="12"/>
    <w:qFormat/>
    <w:uiPriority w:val="0"/>
    <w:pPr>
      <w:spacing w:line="312" w:lineRule="auto"/>
      <w:ind w:firstLine="420"/>
    </w:pPr>
  </w:style>
  <w:style w:type="paragraph" w:styleId="26">
    <w:name w:val="Body Text First Indent 2"/>
    <w:basedOn w:val="13"/>
    <w:qFormat/>
    <w:uiPriority w:val="0"/>
    <w:pPr>
      <w:spacing w:after="120"/>
      <w:ind w:left="420" w:leftChars="200" w:firstLine="420"/>
    </w:pPr>
    <w:rPr>
      <w:rFonts w:ascii="Times New Roman"/>
      <w:kern w:val="0"/>
      <w:sz w:val="20"/>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rPr>
  </w:style>
  <w:style w:type="character" w:styleId="31">
    <w:name w:val="page number"/>
    <w:basedOn w:val="29"/>
    <w:qFormat/>
    <w:uiPriority w:val="0"/>
  </w:style>
  <w:style w:type="character" w:styleId="32">
    <w:name w:val="Hyperlink"/>
    <w:basedOn w:val="29"/>
    <w:qFormat/>
    <w:uiPriority w:val="0"/>
    <w:rPr>
      <w:color w:val="0000FF"/>
      <w:u w:val="single"/>
    </w:rPr>
  </w:style>
  <w:style w:type="character" w:styleId="33">
    <w:name w:val="annotation reference"/>
    <w:basedOn w:val="29"/>
    <w:qFormat/>
    <w:uiPriority w:val="0"/>
    <w:rPr>
      <w:sz w:val="21"/>
      <w:szCs w:val="21"/>
    </w:rPr>
  </w:style>
  <w:style w:type="paragraph" w:customStyle="1" w:styleId="34">
    <w:name w:val="BodyText"/>
    <w:basedOn w:val="1"/>
    <w:qFormat/>
    <w:uiPriority w:val="0"/>
    <w:pPr>
      <w:jc w:val="center"/>
    </w:pPr>
    <w:rPr>
      <w:rFonts w:eastAsia="黑体"/>
      <w:sz w:val="44"/>
    </w:rPr>
  </w:style>
  <w:style w:type="character" w:customStyle="1" w:styleId="35">
    <w:name w:val="标题 2 Char"/>
    <w:basedOn w:val="29"/>
    <w:link w:val="4"/>
    <w:qFormat/>
    <w:uiPriority w:val="0"/>
    <w:rPr>
      <w:rFonts w:ascii="Cambria" w:hAnsi="Cambria" w:eastAsia="宋体" w:cs="Times New Roman"/>
      <w:b/>
      <w:kern w:val="2"/>
      <w:sz w:val="32"/>
      <w:szCs w:val="32"/>
    </w:rPr>
  </w:style>
  <w:style w:type="paragraph" w:customStyle="1" w:styleId="3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7">
    <w:name w:val="正文4"/>
    <w:basedOn w:val="1"/>
    <w:qFormat/>
    <w:uiPriority w:val="0"/>
    <w:pPr>
      <w:ind w:firstLine="630"/>
    </w:pPr>
    <w:rPr>
      <w:sz w:val="28"/>
      <w:szCs w:val="20"/>
    </w:rPr>
  </w:style>
  <w:style w:type="character" w:customStyle="1" w:styleId="38">
    <w:name w:val="样式 宋体 四号"/>
    <w:qFormat/>
    <w:uiPriority w:val="99"/>
    <w:rPr>
      <w:rFonts w:ascii="宋体" w:hAnsi="宋体" w:eastAsia="宋体"/>
      <w:sz w:val="28"/>
    </w:rPr>
  </w:style>
  <w:style w:type="paragraph" w:customStyle="1" w:styleId="39">
    <w:name w:val="列出段落1"/>
    <w:basedOn w:val="1"/>
    <w:qFormat/>
    <w:uiPriority w:val="1"/>
    <w:pPr>
      <w:ind w:left="212" w:firstLine="480"/>
    </w:pPr>
    <w:rPr>
      <w:rFonts w:ascii="宋体" w:hAnsi="宋体" w:cs="宋体"/>
      <w:kern w:val="0"/>
      <w:sz w:val="20"/>
      <w:szCs w:val="20"/>
      <w:lang w:val="zh-CN" w:bidi="zh-CN"/>
    </w:rPr>
  </w:style>
  <w:style w:type="paragraph" w:customStyle="1" w:styleId="40">
    <w:name w:val="列出段落11"/>
    <w:basedOn w:val="1"/>
    <w:qFormat/>
    <w:uiPriority w:val="99"/>
    <w:pPr>
      <w:ind w:left="195" w:firstLine="480"/>
    </w:pPr>
  </w:style>
  <w:style w:type="paragraph" w:customStyle="1" w:styleId="41">
    <w:name w:val="_Style 2"/>
    <w:basedOn w:val="1"/>
    <w:qFormat/>
    <w:uiPriority w:val="99"/>
    <w:pPr>
      <w:ind w:firstLine="420" w:firstLineChars="200"/>
    </w:pPr>
  </w:style>
  <w:style w:type="paragraph" w:styleId="42">
    <w:name w:val="List Paragraph"/>
    <w:basedOn w:val="1"/>
    <w:unhideWhenUsed/>
    <w:qFormat/>
    <w:uiPriority w:val="99"/>
    <w:pPr>
      <w:ind w:firstLine="420" w:firstLineChars="200"/>
    </w:pPr>
  </w:style>
  <w:style w:type="character" w:customStyle="1" w:styleId="43">
    <w:name w:val="日期 Char"/>
    <w:basedOn w:val="29"/>
    <w:link w:val="16"/>
    <w:qFormat/>
    <w:uiPriority w:val="0"/>
    <w:rPr>
      <w:rFonts w:asciiTheme="minorHAnsi" w:hAnsiTheme="minorHAnsi" w:eastAsiaTheme="minorEastAsia" w:cstheme="minorBidi"/>
      <w:kern w:val="2"/>
      <w:sz w:val="24"/>
      <w:szCs w:val="24"/>
    </w:rPr>
  </w:style>
  <w:style w:type="character" w:customStyle="1" w:styleId="44">
    <w:name w:val="批注文字 Char"/>
    <w:basedOn w:val="29"/>
    <w:link w:val="11"/>
    <w:qFormat/>
    <w:uiPriority w:val="0"/>
    <w:rPr>
      <w:rFonts w:asciiTheme="minorHAnsi" w:hAnsiTheme="minorHAnsi" w:eastAsiaTheme="minorEastAsia" w:cstheme="minorBidi"/>
      <w:kern w:val="2"/>
      <w:sz w:val="21"/>
      <w:szCs w:val="24"/>
    </w:rPr>
  </w:style>
  <w:style w:type="character" w:customStyle="1" w:styleId="45">
    <w:name w:val="批注主题 Char"/>
    <w:basedOn w:val="44"/>
    <w:link w:val="24"/>
    <w:qFormat/>
    <w:uiPriority w:val="0"/>
  </w:style>
  <w:style w:type="character" w:customStyle="1" w:styleId="46">
    <w:name w:val="批注框文本 Char"/>
    <w:basedOn w:val="29"/>
    <w:link w:val="18"/>
    <w:qFormat/>
    <w:uiPriority w:val="0"/>
    <w:rPr>
      <w:rFonts w:asciiTheme="minorHAnsi" w:hAnsiTheme="minorHAnsi" w:eastAsiaTheme="minorEastAsia" w:cstheme="minorBidi"/>
      <w:kern w:val="2"/>
      <w:sz w:val="18"/>
      <w:szCs w:val="18"/>
    </w:rPr>
  </w:style>
  <w:style w:type="paragraph" w:customStyle="1" w:styleId="4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修订1"/>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9">
    <w:name w:val="Table Paragraph"/>
    <w:basedOn w:val="1"/>
    <w:qFormat/>
    <w:uiPriority w:val="0"/>
  </w:style>
  <w:style w:type="paragraph" w:customStyle="1" w:styleId="50">
    <w:name w:val="表格文字"/>
    <w:basedOn w:val="1"/>
    <w:qFormat/>
    <w:uiPriority w:val="0"/>
    <w:pPr>
      <w:adjustRightInd w:val="0"/>
      <w:spacing w:line="420" w:lineRule="atLeast"/>
      <w:jc w:val="left"/>
      <w:textAlignment w:val="baseline"/>
    </w:pPr>
    <w:rPr>
      <w:rFonts w:ascii="宋体"/>
      <w:kern w:val="0"/>
      <w:sz w:val="34"/>
      <w:szCs w:val="20"/>
    </w:rPr>
  </w:style>
  <w:style w:type="character" w:customStyle="1" w:styleId="51">
    <w:name w:val="正文1"/>
    <w:qFormat/>
    <w:uiPriority w:val="0"/>
    <w:rPr>
      <w:rFonts w:ascii="宋体" w:hAnsi="宋体"/>
      <w:color w:val="000000"/>
    </w:rPr>
  </w:style>
  <w:style w:type="paragraph" w:customStyle="1" w:styleId="5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paragraph" w:customStyle="1" w:styleId="53">
    <w:name w:val="BodyText1I"/>
    <w:basedOn w:val="34"/>
    <w:qFormat/>
    <w:uiPriority w:val="0"/>
    <w:pPr>
      <w:ind w:firstLine="420"/>
    </w:pPr>
  </w:style>
  <w:style w:type="paragraph" w:customStyle="1" w:styleId="54">
    <w:name w:val="WPSOffice手动目录 1"/>
    <w:qFormat/>
    <w:uiPriority w:val="0"/>
    <w:rPr>
      <w:rFonts w:ascii="Times New Roman" w:hAnsi="Times New Roman" w:eastAsia="宋体" w:cs="Times New Roman"/>
      <w:lang w:val="en-US" w:eastAsia="zh-CN" w:bidi="ar-SA"/>
    </w:rPr>
  </w:style>
  <w:style w:type="character" w:customStyle="1" w:styleId="55">
    <w:name w:val="标题 4 Char"/>
    <w:qFormat/>
    <w:uiPriority w:val="0"/>
    <w:rPr>
      <w:rFonts w:ascii="Arial" w:hAnsi="Arial" w:eastAsia="黑体"/>
      <w:b/>
      <w:sz w:val="28"/>
    </w:rPr>
  </w:style>
  <w:style w:type="character" w:customStyle="1" w:styleId="56">
    <w:name w:val="标题 4 Char1"/>
    <w:link w:val="6"/>
    <w:qFormat/>
    <w:uiPriority w:val="0"/>
    <w:rPr>
      <w:b/>
      <w:sz w:val="32"/>
      <w:szCs w:val="32"/>
    </w:rPr>
  </w:style>
  <w:style w:type="paragraph" w:customStyle="1" w:styleId="57">
    <w:name w:val="Other|1"/>
    <w:basedOn w:val="1"/>
    <w:qFormat/>
    <w:uiPriority w:val="0"/>
    <w:pPr>
      <w:jc w:val="left"/>
    </w:pPr>
    <w:rPr>
      <w:rFonts w:ascii="宋体" w:hAnsi="宋体" w:cs="宋体"/>
      <w:kern w:val="0"/>
      <w:sz w:val="18"/>
      <w:szCs w:val="18"/>
      <w:lang w:val="zh-TW" w:eastAsia="zh-TW" w:bidi="zh-TW"/>
    </w:rPr>
  </w:style>
  <w:style w:type="paragraph" w:customStyle="1" w:styleId="58">
    <w:name w:val="报告正文 Char"/>
    <w:basedOn w:val="1"/>
    <w:qFormat/>
    <w:uiPriority w:val="0"/>
    <w:pPr>
      <w:adjustRightInd w:val="0"/>
      <w:snapToGrid w:val="0"/>
      <w:spacing w:line="312" w:lineRule="auto"/>
      <w:ind w:left="2600"/>
    </w:pPr>
    <w:rPr>
      <w:rFonts w:ascii="华文细黑" w:hAnsi="Times New Roman" w:eastAsia="华文细黑" w:cs="宋体"/>
      <w:kern w:val="0"/>
      <w:sz w:val="20"/>
      <w:szCs w:val="20"/>
    </w:rPr>
  </w:style>
  <w:style w:type="paragraph" w:customStyle="1" w:styleId="59">
    <w:name w:val="正文00"/>
    <w:basedOn w:val="1"/>
    <w:qFormat/>
    <w:uiPriority w:val="0"/>
    <w:pPr>
      <w:topLinePunct/>
      <w:spacing w:line="360" w:lineRule="auto"/>
      <w:ind w:firstLine="20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6"/>
    <customShpInfo spid="_x0000_s2051"/>
    <customShpInfo spid="_x0000_s2050"/>
    <customShpInfo spid="_x0000_s2049"/>
    <customShpInfo spid="_x0000_s2057"/>
    <customShpInfo spid="_x0000_s2053"/>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B9454-4D3B-46E0-9293-3D3EF1DDDB8F}">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118</Pages>
  <Words>61561</Words>
  <Characters>65040</Characters>
  <Lines>267</Lines>
  <Paragraphs>75</Paragraphs>
  <TotalTime>1</TotalTime>
  <ScaleCrop>false</ScaleCrop>
  <LinksUpToDate>false</LinksUpToDate>
  <CharactersWithSpaces>68275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123</cp:lastModifiedBy>
  <cp:lastPrinted>2021-08-10T09:15:00Z</cp:lastPrinted>
  <dcterms:modified xsi:type="dcterms:W3CDTF">2023-03-17T08:33:38Z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359220484E6C42ADA75D1398B49D24BC</vt:lpwstr>
  </property>
</Properties>
</file>