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楷体_GB2312"/>
          <w:b/>
          <w:bCs/>
          <w:spacing w:val="26"/>
          <w:sz w:val="110"/>
          <w:szCs w:val="110"/>
        </w:rPr>
      </w:pPr>
    </w:p>
    <w:p>
      <w:pPr>
        <w:spacing w:line="360" w:lineRule="auto"/>
        <w:jc w:val="center"/>
        <w:rPr>
          <w:rFonts w:hint="default" w:ascii="宋体" w:hAnsi="宋体" w:eastAsia="宋体" w:cs="宋体"/>
          <w:b/>
          <w:bCs/>
          <w:spacing w:val="26"/>
          <w:sz w:val="32"/>
          <w:szCs w:val="32"/>
          <w:lang w:val="en-US" w:eastAsia="zh-CN"/>
        </w:rPr>
      </w:pPr>
      <w:r>
        <w:rPr>
          <w:rFonts w:hint="eastAsia" w:ascii="宋体" w:hAnsi="宋体" w:eastAsia="宋体" w:cs="宋体"/>
          <w:b/>
          <w:bCs/>
          <w:spacing w:val="26"/>
          <w:sz w:val="32"/>
          <w:szCs w:val="32"/>
        </w:rPr>
        <w:t>广东省农作物种质资源库核心库建设改造项目</w:t>
      </w:r>
      <w:r>
        <w:rPr>
          <w:rFonts w:hint="eastAsia" w:ascii="宋体" w:hAnsi="宋体" w:cs="宋体"/>
          <w:b/>
          <w:bCs/>
          <w:spacing w:val="26"/>
          <w:sz w:val="32"/>
          <w:szCs w:val="32"/>
          <w:lang w:eastAsia="zh-CN"/>
        </w:rPr>
        <w:t>（</w:t>
      </w:r>
      <w:r>
        <w:rPr>
          <w:rFonts w:hint="eastAsia" w:ascii="宋体" w:hAnsi="宋体" w:cs="宋体"/>
          <w:b/>
          <w:bCs/>
          <w:spacing w:val="26"/>
          <w:sz w:val="32"/>
          <w:szCs w:val="32"/>
          <w:lang w:val="en-US" w:eastAsia="zh-CN"/>
        </w:rPr>
        <w:t>第二次）</w:t>
      </w:r>
    </w:p>
    <w:p>
      <w:pPr>
        <w:spacing w:line="360" w:lineRule="auto"/>
        <w:jc w:val="center"/>
        <w:rPr>
          <w:rFonts w:hint="eastAsia" w:eastAsia="楷体_GB2312"/>
          <w:b/>
          <w:bCs/>
          <w:spacing w:val="26"/>
          <w:sz w:val="110"/>
          <w:szCs w:val="110"/>
        </w:rPr>
      </w:pPr>
    </w:p>
    <w:p>
      <w:pPr>
        <w:spacing w:line="360" w:lineRule="auto"/>
        <w:jc w:val="center"/>
        <w:rPr>
          <w:rFonts w:hint="eastAsia" w:eastAsia="楷体_GB2312"/>
          <w:b/>
          <w:bCs/>
          <w:spacing w:val="26"/>
          <w:sz w:val="110"/>
          <w:szCs w:val="110"/>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招标公告</w:t>
      </w:r>
    </w:p>
    <w:p>
      <w:pPr>
        <w:spacing w:line="360" w:lineRule="auto"/>
        <w:jc w:val="center"/>
        <w:rPr>
          <w:sz w:val="32"/>
        </w:rPr>
      </w:pPr>
    </w:p>
    <w:p>
      <w:pPr>
        <w:spacing w:line="360" w:lineRule="auto"/>
        <w:ind w:firstLine="2560" w:firstLineChars="800"/>
        <w:rPr>
          <w:sz w:val="32"/>
        </w:rPr>
      </w:pPr>
    </w:p>
    <w:p>
      <w:pPr>
        <w:spacing w:line="360" w:lineRule="auto"/>
        <w:rPr>
          <w:sz w:val="52"/>
        </w:rPr>
      </w:pPr>
    </w:p>
    <w:p>
      <w:pPr>
        <w:spacing w:line="360" w:lineRule="auto"/>
        <w:rPr>
          <w:sz w:val="52"/>
        </w:rPr>
      </w:pPr>
    </w:p>
    <w:p>
      <w:pPr>
        <w:spacing w:line="360" w:lineRule="auto"/>
        <w:rPr>
          <w:sz w:val="32"/>
        </w:rPr>
      </w:pPr>
    </w:p>
    <w:p>
      <w:pPr>
        <w:spacing w:line="360" w:lineRule="auto"/>
        <w:ind w:firstLine="900" w:firstLineChars="300"/>
        <w:rPr>
          <w:rFonts w:hint="eastAsia" w:ascii="宋体" w:hAnsi="宋体" w:cs="宋体"/>
          <w:sz w:val="30"/>
          <w:szCs w:val="30"/>
          <w:u w:val="single"/>
        </w:rPr>
      </w:pPr>
      <w:r>
        <w:rPr>
          <w:rFonts w:hint="eastAsia" w:ascii="宋体" w:hAnsi="宋体" w:cs="宋体"/>
          <w:sz w:val="30"/>
          <w:szCs w:val="30"/>
        </w:rPr>
        <w:t>招  标 单 位：</w:t>
      </w:r>
      <w:r>
        <w:rPr>
          <w:rFonts w:hint="eastAsia" w:ascii="宋体" w:hAnsi="宋体" w:cs="宋体"/>
          <w:sz w:val="30"/>
          <w:szCs w:val="30"/>
          <w:u w:val="single"/>
        </w:rPr>
        <w:t>广东省农业科学院农业生物基因研究中心</w:t>
      </w:r>
    </w:p>
    <w:p>
      <w:pPr>
        <w:spacing w:line="360" w:lineRule="auto"/>
        <w:ind w:firstLine="945"/>
        <w:rPr>
          <w:rFonts w:ascii="宋体" w:hAnsi="宋体" w:cs="宋体"/>
          <w:sz w:val="30"/>
          <w:szCs w:val="30"/>
          <w:u w:val="single"/>
        </w:rPr>
      </w:pPr>
      <w:r>
        <w:rPr>
          <w:rFonts w:hint="eastAsia" w:ascii="宋体" w:hAnsi="宋体" w:cs="宋体"/>
          <w:sz w:val="30"/>
          <w:szCs w:val="30"/>
        </w:rPr>
        <w:t>招标代理单位：</w:t>
      </w:r>
      <w:r>
        <w:rPr>
          <w:rFonts w:hint="eastAsia" w:ascii="宋体" w:hAnsi="宋体" w:cs="宋体"/>
          <w:sz w:val="30"/>
          <w:szCs w:val="30"/>
          <w:u w:val="single"/>
        </w:rPr>
        <w:t>广州致合工程咨询有限公司</w:t>
      </w:r>
    </w:p>
    <w:p>
      <w:pPr>
        <w:spacing w:line="360" w:lineRule="auto"/>
        <w:ind w:firstLine="945"/>
        <w:rPr>
          <w:rFonts w:hint="eastAsia" w:ascii="宋体" w:hAnsi="宋体" w:cs="宋体"/>
          <w:sz w:val="32"/>
          <w:u w:val="single"/>
        </w:rPr>
      </w:pPr>
      <w:r>
        <w:rPr>
          <w:rFonts w:hint="eastAsia" w:ascii="宋体" w:hAnsi="宋体" w:cs="宋体"/>
          <w:sz w:val="32"/>
        </w:rPr>
        <w:t>日       期：</w:t>
      </w:r>
      <w:r>
        <w:rPr>
          <w:rFonts w:hint="eastAsia" w:ascii="宋体" w:hAnsi="宋体" w:cs="宋体"/>
          <w:sz w:val="32"/>
          <w:u w:val="single"/>
        </w:rPr>
        <w:t>202</w:t>
      </w:r>
      <w:r>
        <w:rPr>
          <w:rFonts w:ascii="宋体" w:hAnsi="宋体" w:cs="宋体"/>
          <w:sz w:val="32"/>
          <w:u w:val="single"/>
        </w:rPr>
        <w:t>5</w:t>
      </w:r>
      <w:r>
        <w:rPr>
          <w:rFonts w:hint="eastAsia" w:ascii="宋体" w:hAnsi="宋体" w:cs="宋体"/>
          <w:sz w:val="32"/>
          <w:u w:val="single"/>
        </w:rPr>
        <w:t>年</w:t>
      </w:r>
      <w:r>
        <w:rPr>
          <w:rFonts w:hint="eastAsia" w:ascii="宋体" w:hAnsi="宋体" w:cs="宋体"/>
          <w:sz w:val="32"/>
          <w:u w:val="single"/>
          <w:lang w:val="en-US" w:eastAsia="zh-CN"/>
        </w:rPr>
        <w:t>12</w:t>
      </w:r>
      <w:r>
        <w:rPr>
          <w:rFonts w:hint="eastAsia" w:ascii="宋体" w:hAnsi="宋体" w:cs="宋体"/>
          <w:sz w:val="32"/>
          <w:u w:val="single"/>
        </w:rPr>
        <w:t>月</w:t>
      </w:r>
    </w:p>
    <w:p>
      <w:pPr>
        <w:spacing w:line="360" w:lineRule="auto"/>
        <w:rPr>
          <w:sz w:val="32"/>
        </w:rPr>
      </w:pPr>
    </w:p>
    <w:p>
      <w:pPr>
        <w:rPr>
          <w:rFonts w:hint="eastAsia"/>
          <w:sz w:val="24"/>
        </w:rPr>
      </w:pPr>
      <w:r>
        <w:rPr>
          <w:rFonts w:hint="eastAsia"/>
          <w:sz w:val="24"/>
        </w:rPr>
        <w:br w:type="page"/>
      </w:r>
    </w:p>
    <w:p>
      <w:pPr>
        <w:pStyle w:val="5"/>
        <w:spacing w:line="480" w:lineRule="auto"/>
        <w:jc w:val="center"/>
        <w:rPr>
          <w:rFonts w:hint="default" w:eastAsia="宋体"/>
          <w:sz w:val="24"/>
          <w:lang w:val="en-US" w:eastAsia="zh-CN"/>
        </w:rPr>
      </w:pPr>
      <w:r>
        <w:rPr>
          <w:rFonts w:hint="eastAsia"/>
          <w:sz w:val="24"/>
        </w:rPr>
        <w:t>广东省农作物种质资源库核心库建设改造项目招标公告</w:t>
      </w:r>
      <w:r>
        <w:rPr>
          <w:rFonts w:hint="eastAsia"/>
          <w:sz w:val="24"/>
          <w:lang w:eastAsia="zh-CN"/>
        </w:rPr>
        <w:t>（</w:t>
      </w:r>
      <w:r>
        <w:rPr>
          <w:rFonts w:hint="eastAsia"/>
          <w:sz w:val="24"/>
          <w:lang w:val="en-US" w:eastAsia="zh-CN"/>
        </w:rPr>
        <w:t>第二次</w:t>
      </w:r>
    </w:p>
    <w:p>
      <w:pPr>
        <w:spacing w:line="480" w:lineRule="auto"/>
        <w:ind w:firstLine="537" w:firstLineChars="224"/>
        <w:jc w:val="center"/>
        <w:rPr>
          <w:sz w:val="24"/>
        </w:rPr>
      </w:pPr>
    </w:p>
    <w:p>
      <w:pPr>
        <w:spacing w:line="480" w:lineRule="auto"/>
        <w:ind w:left="120" w:leftChars="57" w:firstLine="417" w:firstLineChars="174"/>
        <w:rPr>
          <w:rFonts w:ascii="宋体" w:hAnsi="宋体"/>
          <w:sz w:val="24"/>
        </w:rPr>
      </w:pPr>
      <w:r>
        <w:rPr>
          <w:sz w:val="24"/>
        </w:rPr>
        <w:t xml:space="preserve">  </w:t>
      </w:r>
      <w:r>
        <w:rPr>
          <w:rFonts w:hint="eastAsia" w:ascii="宋体" w:hAnsi="宋体"/>
          <w:sz w:val="24"/>
        </w:rPr>
        <w:t>根据</w:t>
      </w:r>
      <w:r>
        <w:rPr>
          <w:rFonts w:ascii="宋体" w:hAnsi="宋体"/>
          <w:sz w:val="24"/>
          <w:u w:val="single"/>
        </w:rPr>
        <w:t xml:space="preserve"> </w:t>
      </w:r>
      <w:r>
        <w:rPr>
          <w:rFonts w:hint="eastAsia" w:ascii="宋体" w:hAnsi="宋体"/>
          <w:sz w:val="24"/>
          <w:u w:val="single"/>
          <w:lang w:eastAsia="zh-CN"/>
        </w:rPr>
        <w:t>《</w:t>
      </w:r>
      <w:r>
        <w:rPr>
          <w:rFonts w:hint="eastAsia" w:ascii="宋体" w:hAnsi="宋体"/>
          <w:sz w:val="24"/>
          <w:u w:val="single"/>
        </w:rPr>
        <w:t>关于广东省农作物种质资源库核心库建设改造项目立项的批复</w:t>
      </w:r>
      <w:r>
        <w:rPr>
          <w:rFonts w:hint="eastAsia" w:ascii="宋体" w:hAnsi="宋体"/>
          <w:sz w:val="24"/>
          <w:u w:val="single"/>
          <w:lang w:eastAsia="zh-CN"/>
        </w:rPr>
        <w:t>》</w:t>
      </w:r>
      <w:r>
        <w:rPr>
          <w:rFonts w:ascii="宋体" w:hAnsi="宋体"/>
          <w:sz w:val="24"/>
          <w:u w:val="single"/>
        </w:rPr>
        <w:t xml:space="preserve"> </w:t>
      </w:r>
      <w:r>
        <w:rPr>
          <w:rFonts w:hint="eastAsia" w:ascii="宋体" w:hAnsi="宋体"/>
          <w:sz w:val="24"/>
        </w:rPr>
        <w:t>批准，并且图纸和技术资料满足施工需要，</w:t>
      </w:r>
      <w:r>
        <w:rPr>
          <w:rFonts w:ascii="宋体" w:hAnsi="宋体"/>
          <w:sz w:val="24"/>
          <w:u w:val="single"/>
        </w:rPr>
        <w:t xml:space="preserve">  </w:t>
      </w:r>
      <w:r>
        <w:rPr>
          <w:rFonts w:hint="eastAsia" w:ascii="宋体" w:hAnsi="宋体"/>
          <w:sz w:val="24"/>
          <w:u w:val="single"/>
        </w:rPr>
        <w:t>广东省农业科学院农业生物基因研究中心</w:t>
      </w:r>
      <w:r>
        <w:rPr>
          <w:rFonts w:ascii="宋体" w:hAnsi="宋体"/>
          <w:sz w:val="24"/>
          <w:u w:val="single"/>
        </w:rPr>
        <w:t xml:space="preserve">   </w:t>
      </w:r>
      <w:r>
        <w:rPr>
          <w:rFonts w:hint="eastAsia" w:ascii="宋体" w:hAnsi="宋体"/>
          <w:sz w:val="24"/>
        </w:rPr>
        <w:t>现对</w:t>
      </w:r>
      <w:r>
        <w:rPr>
          <w:sz w:val="24"/>
          <w:u w:val="single"/>
        </w:rPr>
        <w:t xml:space="preserve"> </w:t>
      </w:r>
      <w:r>
        <w:rPr>
          <w:rFonts w:hint="eastAsia" w:ascii="宋体" w:hAnsi="宋体"/>
          <w:sz w:val="24"/>
          <w:u w:val="single"/>
        </w:rPr>
        <w:t>广东省农作物种质资源库核心库建设改造项目</w:t>
      </w:r>
      <w:r>
        <w:rPr>
          <w:rFonts w:hint="eastAsia" w:ascii="宋体" w:hAnsi="宋体"/>
          <w:sz w:val="24"/>
          <w:u w:val="single"/>
          <w:lang w:eastAsia="zh-CN"/>
        </w:rPr>
        <w:t>（</w:t>
      </w:r>
      <w:r>
        <w:rPr>
          <w:rFonts w:hint="eastAsia" w:ascii="宋体" w:hAnsi="宋体"/>
          <w:sz w:val="24"/>
          <w:u w:val="single"/>
          <w:lang w:val="en-US" w:eastAsia="zh-CN"/>
        </w:rPr>
        <w:t xml:space="preserve">第二次） </w:t>
      </w:r>
      <w:r>
        <w:rPr>
          <w:rFonts w:hint="eastAsia" w:ascii="宋体" w:hAnsi="宋体"/>
          <w:sz w:val="24"/>
        </w:rPr>
        <w:t>公开招标，选定承包人。</w:t>
      </w:r>
    </w:p>
    <w:p>
      <w:pPr>
        <w:tabs>
          <w:tab w:val="center" w:pos="4415"/>
        </w:tabs>
        <w:spacing w:line="480" w:lineRule="auto"/>
        <w:ind w:firstLine="537" w:firstLineChars="224"/>
        <w:rPr>
          <w:rFonts w:ascii="宋体" w:hAnsi="宋体"/>
          <w:sz w:val="24"/>
          <w:u w:val="single"/>
        </w:rPr>
      </w:pPr>
      <w:r>
        <w:rPr>
          <w:rFonts w:hint="eastAsia" w:ascii="宋体" w:hAnsi="宋体"/>
          <w:sz w:val="24"/>
        </w:rPr>
        <w:t>一、工程名称：</w:t>
      </w:r>
      <w:r>
        <w:rPr>
          <w:rFonts w:ascii="宋体" w:hAnsi="宋体"/>
          <w:sz w:val="24"/>
          <w:u w:val="single"/>
        </w:rPr>
        <w:t xml:space="preserve"> </w:t>
      </w:r>
      <w:r>
        <w:rPr>
          <w:rFonts w:hint="eastAsia" w:ascii="宋体" w:hAnsi="宋体"/>
          <w:sz w:val="24"/>
          <w:u w:val="single"/>
        </w:rPr>
        <w:t>广东省农作物种质资源库核心库建设改造项目</w:t>
      </w:r>
      <w:r>
        <w:rPr>
          <w:rFonts w:hint="eastAsia" w:ascii="宋体" w:hAnsi="宋体"/>
          <w:sz w:val="24"/>
          <w:u w:val="single"/>
          <w:lang w:eastAsia="zh-CN"/>
        </w:rPr>
        <w:t>（</w:t>
      </w:r>
      <w:r>
        <w:rPr>
          <w:rFonts w:hint="eastAsia" w:ascii="宋体" w:hAnsi="宋体"/>
          <w:sz w:val="24"/>
          <w:u w:val="single"/>
          <w:lang w:val="en-US" w:eastAsia="zh-CN"/>
        </w:rPr>
        <w:t>第二次）</w:t>
      </w:r>
      <w:r>
        <w:rPr>
          <w:rFonts w:ascii="宋体" w:hAnsi="宋体"/>
          <w:sz w:val="24"/>
          <w:u w:val="single"/>
        </w:rPr>
        <w:t xml:space="preserve"> </w:t>
      </w:r>
    </w:p>
    <w:p>
      <w:pPr>
        <w:tabs>
          <w:tab w:val="center" w:pos="4415"/>
        </w:tabs>
        <w:spacing w:line="480" w:lineRule="auto"/>
        <w:ind w:firstLine="1017" w:firstLineChars="424"/>
        <w:rPr>
          <w:rFonts w:ascii="宋体" w:hAnsi="宋体"/>
          <w:color w:val="000000"/>
          <w:sz w:val="24"/>
          <w:u w:val="single"/>
        </w:rPr>
      </w:pPr>
      <w:r>
        <w:rPr>
          <w:rFonts w:hint="eastAsia" w:ascii="宋体"/>
          <w:color w:val="000000"/>
          <w:sz w:val="24"/>
        </w:rPr>
        <w:t>项目代码：</w:t>
      </w:r>
      <w:r>
        <w:rPr>
          <w:rFonts w:ascii="宋体" w:hAnsi="宋体"/>
          <w:color w:val="000000"/>
          <w:sz w:val="24"/>
          <w:u w:val="single"/>
        </w:rPr>
        <w:t xml:space="preserve">   </w:t>
      </w:r>
      <w:r>
        <w:rPr>
          <w:rFonts w:hint="eastAsia" w:ascii="宋体" w:hAnsi="宋体"/>
          <w:color w:val="000000"/>
          <w:sz w:val="24"/>
          <w:u w:val="single"/>
          <w:lang w:val="en-US" w:eastAsia="zh-CN"/>
        </w:rPr>
        <w:t>/</w:t>
      </w:r>
      <w:r>
        <w:rPr>
          <w:rFonts w:ascii="宋体" w:hAnsi="宋体"/>
          <w:color w:val="000000"/>
          <w:sz w:val="24"/>
          <w:u w:val="single"/>
        </w:rPr>
        <w:t xml:space="preserve">   </w:t>
      </w:r>
    </w:p>
    <w:p>
      <w:pPr>
        <w:spacing w:line="480" w:lineRule="auto"/>
        <w:ind w:firstLine="537" w:firstLineChars="224"/>
        <w:rPr>
          <w:rFonts w:ascii="宋体"/>
          <w:sz w:val="24"/>
          <w:u w:val="single"/>
        </w:rPr>
      </w:pPr>
      <w:r>
        <w:rPr>
          <w:rFonts w:hint="eastAsia" w:ascii="宋体" w:hAnsi="宋体"/>
          <w:sz w:val="24"/>
        </w:rPr>
        <w:t>二、招标单位：</w:t>
      </w:r>
      <w:r>
        <w:rPr>
          <w:rFonts w:ascii="宋体" w:hAnsi="宋体"/>
          <w:sz w:val="24"/>
          <w:u w:val="single"/>
        </w:rPr>
        <w:t xml:space="preserve">  </w:t>
      </w:r>
      <w:bookmarkStart w:id="0" w:name="OLE_LINK1"/>
      <w:r>
        <w:rPr>
          <w:rFonts w:hint="eastAsia" w:ascii="宋体" w:hAnsi="宋体"/>
          <w:sz w:val="24"/>
          <w:u w:val="single"/>
        </w:rPr>
        <w:t>广东省农业科学院农业生物基因研究中心</w:t>
      </w:r>
      <w:bookmarkEnd w:id="0"/>
      <w:r>
        <w:rPr>
          <w:rFonts w:ascii="宋体" w:hAnsi="宋体"/>
          <w:sz w:val="24"/>
          <w:u w:val="single"/>
        </w:rPr>
        <w:t xml:space="preserve">  </w:t>
      </w:r>
    </w:p>
    <w:p>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ascii="宋体" w:hAnsi="宋体"/>
          <w:sz w:val="24"/>
          <w:highlight w:val="none"/>
          <w:u w:val="single"/>
        </w:rPr>
        <w:t xml:space="preserve"> </w:t>
      </w:r>
      <w:r>
        <w:rPr>
          <w:rFonts w:hint="eastAsia" w:ascii="宋体" w:hAnsi="宋体"/>
          <w:sz w:val="24"/>
          <w:highlight w:val="none"/>
          <w:u w:val="single"/>
        </w:rPr>
        <w:t>牛老师</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联系电话：</w:t>
      </w:r>
      <w:r>
        <w:rPr>
          <w:rFonts w:ascii="宋体" w:hAnsi="宋体"/>
          <w:sz w:val="24"/>
          <w:highlight w:val="none"/>
          <w:u w:val="single"/>
        </w:rPr>
        <w:t xml:space="preserve">   </w:t>
      </w:r>
      <w:r>
        <w:rPr>
          <w:rFonts w:hint="eastAsia" w:ascii="宋体" w:hAnsi="宋体"/>
          <w:sz w:val="24"/>
          <w:highlight w:val="none"/>
          <w:u w:val="single"/>
        </w:rPr>
        <w:t>020-85161579</w:t>
      </w:r>
      <w:r>
        <w:rPr>
          <w:rFonts w:ascii="宋体" w:hAnsi="宋体"/>
          <w:sz w:val="24"/>
          <w:highlight w:val="none"/>
          <w:u w:val="single"/>
        </w:rPr>
        <w:t xml:space="preserve">   </w:t>
      </w:r>
      <w:r>
        <w:rPr>
          <w:rFonts w:ascii="宋体" w:hAnsi="宋体"/>
          <w:sz w:val="24"/>
          <w:u w:val="single"/>
        </w:rPr>
        <w:t xml:space="preserve"> </w:t>
      </w:r>
    </w:p>
    <w:p>
      <w:pPr>
        <w:spacing w:line="480" w:lineRule="auto"/>
        <w:ind w:firstLine="1015" w:firstLineChars="423"/>
        <w:rPr>
          <w:rFonts w:ascii="宋体" w:hAnsi="宋体"/>
          <w:sz w:val="24"/>
          <w:u w:val="single"/>
        </w:rPr>
      </w:pPr>
      <w:r>
        <w:rPr>
          <w:rFonts w:hint="eastAsia" w:ascii="宋体" w:hAnsi="宋体"/>
          <w:sz w:val="24"/>
          <w:u w:val="none"/>
        </w:rPr>
        <w:t>联系地址：</w:t>
      </w:r>
      <w:r>
        <w:rPr>
          <w:rFonts w:hint="eastAsia" w:ascii="宋体" w:hAnsi="宋体"/>
          <w:sz w:val="24"/>
          <w:u w:val="single"/>
        </w:rPr>
        <w:t xml:space="preserve">  </w:t>
      </w:r>
      <w:r>
        <w:rPr>
          <w:rFonts w:hint="eastAsia" w:ascii="宋体" w:hAnsi="宋体"/>
          <w:sz w:val="24"/>
          <w:u w:val="single"/>
          <w:lang w:val="en-US" w:eastAsia="zh-CN"/>
        </w:rPr>
        <w:t>天河区金颖路20号</w:t>
      </w:r>
      <w:r>
        <w:rPr>
          <w:rFonts w:hint="eastAsia" w:ascii="宋体" w:hAnsi="宋体"/>
          <w:sz w:val="24"/>
          <w:u w:val="single"/>
        </w:rPr>
        <w:t xml:space="preserve">                 </w:t>
      </w:r>
    </w:p>
    <w:p>
      <w:pPr>
        <w:spacing w:line="480" w:lineRule="auto"/>
        <w:ind w:left="420" w:leftChars="200" w:firstLine="537" w:firstLineChars="224"/>
        <w:rPr>
          <w:rFonts w:ascii="宋体"/>
          <w:sz w:val="24"/>
          <w:u w:val="single"/>
        </w:rPr>
      </w:pPr>
      <w:r>
        <w:rPr>
          <w:rFonts w:hint="eastAsia" w:ascii="宋体" w:hAnsi="宋体"/>
          <w:sz w:val="24"/>
        </w:rPr>
        <w:t>招标代理机构：</w:t>
      </w:r>
      <w:r>
        <w:rPr>
          <w:rFonts w:ascii="宋体" w:hAnsi="宋体"/>
          <w:sz w:val="24"/>
          <w:u w:val="single"/>
        </w:rPr>
        <w:t xml:space="preserve">  </w:t>
      </w:r>
      <w:r>
        <w:rPr>
          <w:rFonts w:hint="eastAsia" w:ascii="宋体" w:hAnsi="宋体"/>
          <w:sz w:val="24"/>
          <w:u w:val="single"/>
        </w:rPr>
        <w:t>广州致合工程咨询有限公司</w:t>
      </w:r>
      <w:r>
        <w:rPr>
          <w:rFonts w:ascii="宋体" w:hAnsi="宋体"/>
          <w:sz w:val="24"/>
          <w:u w:val="single"/>
        </w:rPr>
        <w:t xml:space="preserve">    </w:t>
      </w:r>
    </w:p>
    <w:p>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lang w:val="en-US" w:eastAsia="zh-CN"/>
        </w:rPr>
        <w:t>高工</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lang w:val="en-US" w:eastAsia="zh-CN"/>
        </w:rPr>
        <w:t>020-81617003</w:t>
      </w:r>
      <w:r>
        <w:rPr>
          <w:rFonts w:ascii="宋体" w:hAnsi="宋体"/>
          <w:sz w:val="24"/>
          <w:u w:val="single"/>
        </w:rPr>
        <w:t xml:space="preserve">  </w:t>
      </w:r>
    </w:p>
    <w:p>
      <w:pPr>
        <w:spacing w:line="480" w:lineRule="auto"/>
        <w:ind w:firstLine="1015" w:firstLineChars="423"/>
      </w:pPr>
      <w:r>
        <w:rPr>
          <w:rFonts w:hint="eastAsia" w:ascii="宋体" w:hAnsi="宋体"/>
          <w:sz w:val="24"/>
          <w:u w:val="none"/>
        </w:rPr>
        <w:t>联系地址：</w:t>
      </w:r>
      <w:r>
        <w:rPr>
          <w:rFonts w:hint="eastAsia" w:ascii="宋体" w:hAnsi="宋体"/>
          <w:sz w:val="24"/>
          <w:u w:val="single"/>
        </w:rPr>
        <w:t xml:space="preserve"> </w:t>
      </w:r>
      <w:r>
        <w:rPr>
          <w:rFonts w:hint="eastAsia" w:ascii="宋体" w:hAnsi="宋体"/>
          <w:sz w:val="24"/>
          <w:u w:val="single"/>
          <w:lang w:val="en-US" w:eastAsia="zh-CN"/>
        </w:rPr>
        <w:t>广州市荔湾区浣花路浣南东街26号206房</w:t>
      </w:r>
      <w:r>
        <w:rPr>
          <w:rFonts w:hint="eastAsia" w:ascii="宋体" w:hAnsi="宋体"/>
          <w:sz w:val="24"/>
          <w:u w:val="single"/>
        </w:rPr>
        <w:t xml:space="preserve">  </w:t>
      </w:r>
    </w:p>
    <w:p>
      <w:pPr>
        <w:spacing w:line="480" w:lineRule="auto"/>
        <w:ind w:firstLine="537" w:firstLineChars="224"/>
        <w:rPr>
          <w:rFonts w:ascii="宋体"/>
          <w:sz w:val="24"/>
        </w:rPr>
      </w:pPr>
      <w:r>
        <w:rPr>
          <w:rFonts w:ascii="宋体" w:hAnsi="宋体"/>
          <w:sz w:val="24"/>
        </w:rPr>
        <w:t xml:space="preserve">    </w:t>
      </w:r>
      <w:r>
        <w:rPr>
          <w:rFonts w:hint="eastAsia" w:ascii="宋体" w:hAnsi="宋体"/>
          <w:sz w:val="24"/>
        </w:rPr>
        <w:t>招标监督机构：</w:t>
      </w:r>
      <w:r>
        <w:rPr>
          <w:rFonts w:ascii="宋体" w:hAnsi="宋体"/>
          <w:sz w:val="24"/>
          <w:u w:val="single"/>
        </w:rPr>
        <w:t xml:space="preserve">  </w:t>
      </w:r>
      <w:r>
        <w:rPr>
          <w:rFonts w:hint="eastAsia" w:ascii="宋体" w:hAnsi="宋体"/>
          <w:sz w:val="24"/>
          <w:u w:val="single"/>
        </w:rPr>
        <w:t>广东省农业科学院农业生物基因研究中心</w:t>
      </w:r>
      <w:r>
        <w:rPr>
          <w:rFonts w:ascii="宋体" w:hAnsi="宋体"/>
          <w:sz w:val="24"/>
          <w:u w:val="single"/>
        </w:rPr>
        <w:t xml:space="preserve">        </w:t>
      </w:r>
    </w:p>
    <w:p>
      <w:pPr>
        <w:spacing w:line="480" w:lineRule="auto"/>
        <w:ind w:firstLine="537" w:firstLineChars="224"/>
        <w:rPr>
          <w:rFonts w:ascii="宋体" w:hAnsi="宋体"/>
          <w:sz w:val="24"/>
          <w:u w:val="single"/>
        </w:rPr>
      </w:pPr>
      <w:r>
        <w:rPr>
          <w:rFonts w:ascii="宋体" w:hAnsi="宋体"/>
          <w:sz w:val="24"/>
        </w:rPr>
        <w:t xml:space="preserve">    </w:t>
      </w:r>
      <w:r>
        <w:rPr>
          <w:rFonts w:hint="eastAsia" w:ascii="宋体" w:hAnsi="宋体"/>
          <w:sz w:val="24"/>
        </w:rPr>
        <w:t>监督电话：</w:t>
      </w:r>
      <w:r>
        <w:rPr>
          <w:rFonts w:ascii="宋体" w:hAnsi="宋体"/>
          <w:sz w:val="24"/>
          <w:u w:val="single"/>
        </w:rPr>
        <w:t xml:space="preserve">  </w:t>
      </w:r>
      <w:r>
        <w:rPr>
          <w:rFonts w:hint="eastAsia" w:ascii="宋体" w:hAnsi="宋体"/>
          <w:sz w:val="24"/>
          <w:highlight w:val="none"/>
          <w:u w:val="single"/>
        </w:rPr>
        <w:t>020-8516157</w:t>
      </w:r>
      <w:r>
        <w:rPr>
          <w:rFonts w:hint="eastAsia" w:ascii="宋体" w:hAnsi="宋体"/>
          <w:sz w:val="24"/>
          <w:highlight w:val="none"/>
          <w:u w:val="single"/>
          <w:lang w:val="en-US" w:eastAsia="zh-CN"/>
        </w:rPr>
        <w:t>9</w:t>
      </w:r>
      <w:r>
        <w:rPr>
          <w:rFonts w:ascii="宋体" w:hAnsi="宋体"/>
          <w:sz w:val="24"/>
          <w:u w:val="single"/>
        </w:rPr>
        <w:t xml:space="preserve">      </w:t>
      </w:r>
    </w:p>
    <w:p>
      <w:pPr>
        <w:spacing w:line="480" w:lineRule="auto"/>
        <w:ind w:firstLine="1015" w:firstLineChars="423"/>
      </w:pPr>
      <w:r>
        <w:rPr>
          <w:rFonts w:hint="eastAsia" w:ascii="宋体" w:hAnsi="宋体"/>
          <w:sz w:val="24"/>
          <w:u w:val="none"/>
        </w:rPr>
        <w:t>联系地址：</w:t>
      </w:r>
      <w:r>
        <w:rPr>
          <w:rFonts w:hint="eastAsia" w:ascii="宋体" w:hAnsi="宋体"/>
          <w:sz w:val="24"/>
          <w:u w:val="single"/>
        </w:rPr>
        <w:t xml:space="preserve">  </w:t>
      </w:r>
      <w:r>
        <w:rPr>
          <w:rFonts w:hint="eastAsia" w:ascii="宋体" w:hAnsi="宋体"/>
          <w:sz w:val="24"/>
          <w:u w:val="single"/>
          <w:lang w:val="en-US" w:eastAsia="zh-CN"/>
        </w:rPr>
        <w:t>天河区金颖路20号</w:t>
      </w:r>
      <w:r>
        <w:rPr>
          <w:rFonts w:hint="eastAsia" w:ascii="宋体" w:hAnsi="宋体"/>
          <w:sz w:val="24"/>
          <w:u w:val="single"/>
        </w:rPr>
        <w:t xml:space="preserve">            </w:t>
      </w:r>
    </w:p>
    <w:p>
      <w:pPr>
        <w:spacing w:line="480" w:lineRule="auto"/>
        <w:ind w:firstLine="537" w:firstLineChars="224"/>
        <w:rPr>
          <w:rFonts w:ascii="宋体"/>
          <w:sz w:val="24"/>
          <w:u w:val="single"/>
        </w:rPr>
      </w:pPr>
      <w:r>
        <w:rPr>
          <w:rFonts w:hint="eastAsia" w:ascii="宋体" w:hAnsi="宋体"/>
          <w:sz w:val="24"/>
        </w:rPr>
        <w:t>三、建设地点：</w:t>
      </w:r>
      <w:r>
        <w:rPr>
          <w:rFonts w:ascii="宋体" w:hAnsi="宋体"/>
          <w:sz w:val="24"/>
          <w:u w:val="single"/>
        </w:rPr>
        <w:t xml:space="preserve">  </w:t>
      </w:r>
      <w:bookmarkStart w:id="1" w:name="OLE_LINK3"/>
      <w:r>
        <w:rPr>
          <w:rFonts w:hint="eastAsia" w:ascii="宋体" w:hAnsi="宋体"/>
          <w:sz w:val="24"/>
          <w:u w:val="single"/>
          <w:lang w:val="en-US" w:eastAsia="zh-CN"/>
        </w:rPr>
        <w:t>广州市白云区广从九路1号广东省农业科学院白云基地种质资源大楼</w:t>
      </w:r>
      <w:bookmarkEnd w:id="1"/>
      <w:r>
        <w:rPr>
          <w:rFonts w:ascii="宋体" w:hAnsi="宋体"/>
          <w:sz w:val="24"/>
          <w:u w:val="single"/>
        </w:rPr>
        <w:t xml:space="preserve">     </w:t>
      </w:r>
    </w:p>
    <w:p>
      <w:pPr>
        <w:spacing w:line="480" w:lineRule="auto"/>
        <w:ind w:firstLine="537" w:firstLineChars="224"/>
        <w:rPr>
          <w:rFonts w:hint="eastAsia" w:ascii="宋体" w:hAnsi="宋体" w:eastAsia="宋体"/>
          <w:sz w:val="24"/>
          <w:lang w:eastAsia="zh-CN"/>
        </w:rPr>
      </w:pPr>
      <w:r>
        <w:rPr>
          <w:rFonts w:hint="eastAsia" w:ascii="宋体" w:hAnsi="宋体"/>
          <w:sz w:val="24"/>
        </w:rPr>
        <w:t>四、项目概况</w:t>
      </w:r>
      <w:r>
        <w:rPr>
          <w:rFonts w:hint="eastAsia" w:ascii="宋体" w:hAnsi="宋体"/>
          <w:sz w:val="24"/>
          <w:lang w:eastAsia="zh-CN"/>
        </w:rPr>
        <w:t>：</w:t>
      </w:r>
      <w:r>
        <w:rPr>
          <w:rFonts w:hint="eastAsia" w:ascii="宋体" w:hAnsi="宋体"/>
          <w:sz w:val="24"/>
          <w:u w:val="single"/>
        </w:rPr>
        <w:t>广东省农作物种质资源库核心库建设改造施工</w:t>
      </w:r>
      <w:r>
        <w:rPr>
          <w:rFonts w:hint="eastAsia" w:ascii="宋体" w:hAnsi="宋体"/>
          <w:sz w:val="24"/>
          <w:u w:val="single"/>
          <w:lang w:eastAsia="zh-CN"/>
        </w:rPr>
        <w:t>，</w:t>
      </w:r>
      <w:r>
        <w:rPr>
          <w:rFonts w:hint="eastAsia" w:ascii="宋体" w:hAnsi="宋体"/>
          <w:sz w:val="24"/>
          <w:u w:val="single"/>
          <w:lang w:val="en-US" w:eastAsia="zh-CN"/>
        </w:rPr>
        <w:t>包括</w:t>
      </w:r>
      <w:r>
        <w:rPr>
          <w:rFonts w:hint="eastAsia" w:ascii="宋体" w:hAnsi="宋体" w:cs="宋体"/>
          <w:sz w:val="24"/>
          <w:szCs w:val="21"/>
          <w:u w:val="single"/>
        </w:rPr>
        <w:t>核心库整体改造、自动化存取库相关配套设备、农作物种质资源多维鉴评平台建设相关配套设备等。（具体工作内容以招标文件、施工合同、招标图纸及有关资料说明为准）：</w:t>
      </w:r>
    </w:p>
    <w:p>
      <w:pPr>
        <w:spacing w:line="480" w:lineRule="auto"/>
        <w:ind w:firstLine="537" w:firstLineChars="224"/>
        <w:rPr>
          <w:rFonts w:hint="eastAsia" w:ascii="宋体" w:hAnsi="宋体"/>
          <w:sz w:val="24"/>
        </w:rPr>
      </w:pPr>
      <w:r>
        <w:rPr>
          <w:rFonts w:hint="eastAsia" w:ascii="宋体" w:hAnsi="宋体"/>
          <w:sz w:val="24"/>
        </w:rPr>
        <w:t>五、标段划分及各标段招标内容、规模和最高投标限价：</w:t>
      </w:r>
    </w:p>
    <w:p>
      <w:pPr>
        <w:spacing w:line="360" w:lineRule="auto"/>
        <w:ind w:firstLine="660" w:firstLineChars="275"/>
        <w:rPr>
          <w:rFonts w:hint="eastAsia" w:ascii="宋体" w:hAnsi="宋体" w:cs="宋体"/>
          <w:sz w:val="24"/>
          <w:u w:val="single"/>
        </w:rPr>
      </w:pPr>
      <w:r>
        <w:rPr>
          <w:rFonts w:hint="eastAsia" w:ascii="宋体" w:hAnsi="宋体" w:cs="宋体"/>
          <w:sz w:val="24"/>
        </w:rPr>
        <w:t>1.标段划分：</w:t>
      </w:r>
      <w:r>
        <w:rPr>
          <w:rFonts w:hint="eastAsia" w:ascii="宋体" w:hAnsi="宋体" w:cs="宋体"/>
          <w:sz w:val="24"/>
          <w:u w:val="single"/>
        </w:rPr>
        <w:t>本次招标设1个标段。</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cs="宋体"/>
          <w:sz w:val="24"/>
          <w:szCs w:val="21"/>
          <w:u w:val="single"/>
        </w:rPr>
      </w:pPr>
      <w:r>
        <w:rPr>
          <w:rFonts w:hint="eastAsia" w:ascii="宋体" w:hAnsi="宋体" w:cs="宋体"/>
          <w:sz w:val="24"/>
        </w:rPr>
        <w:t>2.招标内容</w:t>
      </w:r>
      <w:r>
        <w:rPr>
          <w:rFonts w:hint="eastAsia" w:ascii="宋体" w:hAnsi="宋体" w:cs="宋体"/>
          <w:sz w:val="24"/>
          <w:szCs w:val="21"/>
        </w:rPr>
        <w:t>：</w:t>
      </w:r>
      <w:r>
        <w:rPr>
          <w:rFonts w:hint="eastAsia" w:ascii="宋体" w:hAnsi="宋体" w:cs="宋体"/>
          <w:sz w:val="24"/>
          <w:szCs w:val="21"/>
          <w:u w:val="single"/>
        </w:rPr>
        <w:t>包括但不限于以下内容包括广东省农作物种质资源库核心库整体改造、自动化存取库相关配套设备、农作物种质资源多维鉴评平台建设相关配套设备等。（具体工作内容以招标文件、施工合同、招标图纸及有关资料说明为准）：</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ascii="宋体" w:hAnsi="宋体" w:cs="宋体"/>
          <w:b/>
          <w:sz w:val="24"/>
        </w:rPr>
      </w:pPr>
      <w:r>
        <w:rPr>
          <w:rFonts w:hint="eastAsia" w:ascii="宋体" w:hAnsi="宋体" w:cs="宋体"/>
          <w:sz w:val="24"/>
        </w:rPr>
        <w:t>3.最高投标限价为：本项目最高投标限价为</w:t>
      </w:r>
      <w:bookmarkStart w:id="2" w:name="OLE_LINK2"/>
      <w:r>
        <w:rPr>
          <w:rFonts w:hint="eastAsia" w:ascii="宋体" w:hAnsi="宋体"/>
          <w:sz w:val="24"/>
          <w:szCs w:val="24"/>
          <w:u w:val="single"/>
        </w:rPr>
        <w:t>4954779.87</w:t>
      </w:r>
      <w:bookmarkEnd w:id="2"/>
      <w:r>
        <w:rPr>
          <w:rFonts w:hint="eastAsia" w:ascii="宋体" w:hAnsi="宋体" w:cs="宋体"/>
          <w:sz w:val="24"/>
          <w:szCs w:val="24"/>
          <w:u w:val="single"/>
        </w:rPr>
        <w:t>元。</w:t>
      </w:r>
    </w:p>
    <w:p>
      <w:pPr>
        <w:keepNext w:val="0"/>
        <w:keepLines w:val="0"/>
        <w:pageBreakBefore w:val="0"/>
        <w:kinsoku/>
        <w:wordWrap/>
        <w:overflowPunct/>
        <w:topLinePunct w:val="0"/>
        <w:autoSpaceDE/>
        <w:autoSpaceDN/>
        <w:bidi w:val="0"/>
        <w:adjustRightInd/>
        <w:spacing w:line="480" w:lineRule="auto"/>
        <w:ind w:firstLine="480" w:firstLineChars="200"/>
        <w:textAlignment w:val="auto"/>
        <w:rPr>
          <w:rFonts w:ascii="宋体" w:hAnsi="宋体"/>
          <w:sz w:val="24"/>
          <w:u w:val="single"/>
        </w:rPr>
      </w:pPr>
      <w:r>
        <w:rPr>
          <w:rFonts w:hint="eastAsia" w:ascii="宋体" w:hAnsi="宋体"/>
          <w:sz w:val="24"/>
        </w:rPr>
        <w:t>六、资金来源：</w:t>
      </w:r>
      <w:r>
        <w:rPr>
          <w:rFonts w:ascii="宋体" w:hAnsi="宋体"/>
          <w:sz w:val="24"/>
          <w:u w:val="single"/>
        </w:rPr>
        <w:t xml:space="preserve"> </w:t>
      </w:r>
      <w:r>
        <w:rPr>
          <w:rFonts w:hint="eastAsia" w:ascii="宋体" w:hAnsi="宋体"/>
          <w:sz w:val="24"/>
          <w:u w:val="single"/>
          <w:lang w:val="en-US" w:eastAsia="zh-CN"/>
        </w:rPr>
        <w:t>财政资金</w:t>
      </w:r>
      <w:r>
        <w:rPr>
          <w:rFonts w:ascii="宋体" w:hAnsi="宋体"/>
          <w:sz w:val="24"/>
          <w:u w:val="single"/>
        </w:rPr>
        <w:t xml:space="preserve">  </w:t>
      </w:r>
    </w:p>
    <w:p>
      <w:pPr>
        <w:keepNext w:val="0"/>
        <w:keepLines w:val="0"/>
        <w:pageBreakBefore w:val="0"/>
        <w:kinsoku/>
        <w:wordWrap/>
        <w:overflowPunct/>
        <w:topLinePunct w:val="0"/>
        <w:autoSpaceDE/>
        <w:autoSpaceDN/>
        <w:bidi w:val="0"/>
        <w:adjustRightInd/>
        <w:spacing w:line="480" w:lineRule="auto"/>
        <w:ind w:firstLine="480" w:firstLineChars="200"/>
        <w:textAlignment w:val="auto"/>
        <w:rPr>
          <w:rFonts w:ascii="宋体"/>
          <w:color w:val="000000"/>
          <w:sz w:val="24"/>
        </w:rPr>
      </w:pPr>
      <w:r>
        <w:rPr>
          <w:rFonts w:hint="eastAsia" w:ascii="宋体" w:hAnsi="宋体"/>
          <w:color w:val="000000"/>
          <w:sz w:val="24"/>
        </w:rPr>
        <w:t>注：政府投资项目一律不得以建筑业企业带资承包的方式进行建设。</w:t>
      </w:r>
    </w:p>
    <w:p>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p>
    <w:p>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ascii="宋体" w:hAnsi="宋体"/>
          <w:color w:val="000000"/>
          <w:sz w:val="24"/>
        </w:rPr>
      </w:pPr>
      <w:r>
        <w:rPr>
          <w:rFonts w:hint="eastAsia" w:ascii="宋体" w:hAnsi="宋体" w:cs="宋体"/>
          <w:color w:val="000000"/>
          <w:sz w:val="24"/>
          <w:szCs w:val="24"/>
        </w:rPr>
        <w:t>1、</w:t>
      </w:r>
      <w:r>
        <w:rPr>
          <w:rFonts w:hint="eastAsia" w:ascii="宋体" w:hAnsi="宋体"/>
          <w:color w:val="000000"/>
          <w:sz w:val="24"/>
        </w:rPr>
        <w:t>公告发布日期（含本日）：</w:t>
      </w:r>
      <w:r>
        <w:rPr>
          <w:rFonts w:ascii="宋体" w:hAnsi="宋体"/>
          <w:color w:val="000000"/>
          <w:sz w:val="24"/>
          <w:u w:val="single"/>
        </w:rPr>
        <w:t xml:space="preserve">  </w:t>
      </w:r>
      <w:r>
        <w:rPr>
          <w:rFonts w:hint="eastAsia" w:ascii="宋体" w:hAnsi="宋体"/>
          <w:color w:val="000000"/>
          <w:sz w:val="24"/>
          <w:u w:val="single"/>
          <w:lang w:val="en-US" w:eastAsia="zh-CN"/>
        </w:rPr>
        <w:t>2025</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lang w:val="en-US" w:eastAsia="zh-CN"/>
        </w:rPr>
        <w:t>12</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lang w:val="en-US" w:eastAsia="zh-CN"/>
        </w:rPr>
        <w:t>27</w:t>
      </w:r>
      <w:r>
        <w:rPr>
          <w:rFonts w:ascii="宋体" w:hAnsi="宋体"/>
          <w:color w:val="000000"/>
          <w:sz w:val="24"/>
          <w:u w:val="single"/>
        </w:rPr>
        <w:t xml:space="preserve"> </w:t>
      </w:r>
      <w:r>
        <w:rPr>
          <w:rFonts w:hint="eastAsia" w:ascii="宋体" w:hAnsi="宋体"/>
          <w:color w:val="000000"/>
          <w:sz w:val="24"/>
        </w:rPr>
        <w:t>日至</w:t>
      </w:r>
      <w:r>
        <w:rPr>
          <w:rFonts w:ascii="宋体" w:hAnsi="宋体"/>
          <w:color w:val="000000"/>
          <w:sz w:val="24"/>
          <w:u w:val="single"/>
        </w:rPr>
        <w:t xml:space="preserve"> </w:t>
      </w:r>
      <w:r>
        <w:rPr>
          <w:rFonts w:hint="eastAsia" w:ascii="宋体" w:hAnsi="宋体"/>
          <w:color w:val="000000"/>
          <w:sz w:val="24"/>
          <w:u w:val="single"/>
          <w:lang w:val="en-US" w:eastAsia="zh-CN"/>
        </w:rPr>
        <w:t>2026</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lang w:val="en-US" w:eastAsia="zh-CN"/>
        </w:rPr>
        <w:t>1</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lang w:val="en-US" w:eastAsia="zh-CN"/>
        </w:rPr>
        <w:t>19</w:t>
      </w:r>
      <w:r>
        <w:rPr>
          <w:rFonts w:ascii="宋体" w:hAnsi="宋体"/>
          <w:color w:val="000000"/>
          <w:sz w:val="24"/>
          <w:u w:val="single"/>
        </w:rPr>
        <w:t xml:space="preserve"> </w:t>
      </w:r>
      <w:r>
        <w:rPr>
          <w:rFonts w:hint="eastAsia" w:ascii="宋体" w:hAnsi="宋体"/>
          <w:color w:val="000000"/>
          <w:sz w:val="24"/>
        </w:rPr>
        <w:t>日</w:t>
      </w:r>
    </w:p>
    <w:p>
      <w:pPr>
        <w:keepNext w:val="0"/>
        <w:keepLines w:val="0"/>
        <w:pageBreakBefore w:val="0"/>
        <w:kinsoku/>
        <w:wordWrap/>
        <w:overflowPunct/>
        <w:topLinePunct w:val="0"/>
        <w:autoSpaceDE/>
        <w:autoSpaceDN/>
        <w:bidi w:val="0"/>
        <w:adjustRightInd/>
        <w:snapToGrid w:val="0"/>
        <w:spacing w:line="480" w:lineRule="auto"/>
        <w:ind w:firstLine="480" w:firstLineChars="200"/>
        <w:textAlignment w:val="auto"/>
        <w:rPr>
          <w:rFonts w:ascii="宋体" w:cs="宋体"/>
          <w:color w:val="000000"/>
          <w:kern w:val="0"/>
          <w:sz w:val="24"/>
          <w:szCs w:val="24"/>
        </w:rPr>
      </w:pPr>
      <w:r>
        <w:rPr>
          <w:rFonts w:hint="eastAsia" w:ascii="宋体" w:hAnsi="宋体"/>
          <w:color w:val="000000"/>
          <w:sz w:val="24"/>
        </w:rPr>
        <w:t>凡有意参加投标者，请登录</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网站下载电子招标文件。</w:t>
      </w:r>
    </w:p>
    <w:p>
      <w:pPr>
        <w:keepNext w:val="0"/>
        <w:keepLines w:val="0"/>
        <w:pageBreakBefore w:val="0"/>
        <w:widowControl/>
        <w:shd w:val="clear" w:color="auto" w:fill="FFFFFF"/>
        <w:kinsoku/>
        <w:wordWrap/>
        <w:overflowPunct/>
        <w:topLinePunct w:val="0"/>
        <w:autoSpaceDE/>
        <w:autoSpaceDN/>
        <w:bidi w:val="0"/>
        <w:adjustRightInd/>
        <w:snapToGrid w:val="0"/>
        <w:spacing w:line="480" w:lineRule="auto"/>
        <w:ind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注：发布招标公告的时间为招标公告发出之日起至投标截止时间止。</w:t>
      </w:r>
    </w:p>
    <w:p>
      <w:pPr>
        <w:keepNext w:val="0"/>
        <w:keepLines w:val="0"/>
        <w:pageBreakBefore w:val="0"/>
        <w:widowControl/>
        <w:shd w:val="clear" w:color="auto" w:fill="FFFFFF"/>
        <w:kinsoku/>
        <w:wordWrap/>
        <w:overflowPunct/>
        <w:topLinePunct w:val="0"/>
        <w:autoSpaceDE/>
        <w:autoSpaceDN/>
        <w:bidi w:val="0"/>
        <w:adjustRightInd/>
        <w:snapToGrid w:val="0"/>
        <w:spacing w:line="480" w:lineRule="auto"/>
        <w:ind w:firstLine="480" w:firstLineChars="200"/>
        <w:jc w:val="left"/>
        <w:textAlignment w:val="auto"/>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rPr>
        <w:t xml:space="preserve"> </w:t>
      </w:r>
      <w:r>
        <w:rPr>
          <w:rFonts w:hint="eastAsia" w:ascii="宋体" w:hAnsi="宋体"/>
          <w:sz w:val="24"/>
          <w:szCs w:val="24"/>
          <w:u w:val="single"/>
          <w:lang w:val="en-US" w:eastAsia="zh-CN"/>
        </w:rPr>
        <w:t>2025</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27 </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00</w:t>
      </w:r>
      <w:r>
        <w:rPr>
          <w:rFonts w:hint="eastAsia" w:ascii="宋体" w:hAnsi="宋体"/>
          <w:sz w:val="24"/>
          <w:szCs w:val="24"/>
          <w:u w:val="single"/>
        </w:rPr>
        <w:t xml:space="preserve"> </w:t>
      </w:r>
      <w:r>
        <w:rPr>
          <w:rFonts w:hint="eastAsia" w:ascii="宋体" w:hAnsi="宋体"/>
          <w:sz w:val="24"/>
          <w:szCs w:val="24"/>
        </w:rPr>
        <w:t xml:space="preserve"> 时</w:t>
      </w:r>
      <w:r>
        <w:rPr>
          <w:rFonts w:hint="eastAsia" w:ascii="宋体" w:hAnsi="宋体"/>
          <w:sz w:val="24"/>
          <w:szCs w:val="24"/>
          <w:u w:val="single"/>
        </w:rPr>
        <w:t xml:space="preserve"> </w:t>
      </w:r>
      <w:r>
        <w:rPr>
          <w:rFonts w:hint="eastAsia" w:ascii="宋体" w:hAnsi="宋体"/>
          <w:sz w:val="24"/>
          <w:szCs w:val="24"/>
          <w:u w:val="single"/>
          <w:lang w:val="en-US" w:eastAsia="zh-CN"/>
        </w:rPr>
        <w:t>00</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keepNext w:val="0"/>
        <w:keepLines w:val="0"/>
        <w:pageBreakBefore w:val="0"/>
        <w:widowControl/>
        <w:shd w:val="clear" w:color="auto" w:fill="FFFFFF"/>
        <w:kinsoku/>
        <w:wordWrap/>
        <w:overflowPunct/>
        <w:topLinePunct w:val="0"/>
        <w:autoSpaceDE/>
        <w:autoSpaceDN/>
        <w:bidi w:val="0"/>
        <w:adjustRightInd/>
        <w:snapToGrid w:val="0"/>
        <w:spacing w:line="480" w:lineRule="auto"/>
        <w:ind w:firstLine="960" w:firstLineChars="400"/>
        <w:jc w:val="left"/>
        <w:textAlignment w:val="auto"/>
        <w:rPr>
          <w:rFonts w:ascii="宋体" w:hAnsi="宋体" w:cs="宋体"/>
          <w:sz w:val="24"/>
          <w:szCs w:val="24"/>
        </w:rPr>
      </w:pPr>
      <w:r>
        <w:rPr>
          <w:rFonts w:hint="eastAsia" w:ascii="宋体" w:hAnsi="宋体" w:cs="宋体"/>
          <w:sz w:val="24"/>
          <w:szCs w:val="24"/>
        </w:rPr>
        <w:t>截止时间：</w:t>
      </w:r>
      <w:r>
        <w:rPr>
          <w:rFonts w:hint="eastAsia" w:ascii="宋体" w:hAnsi="宋体"/>
          <w:sz w:val="24"/>
          <w:szCs w:val="24"/>
          <w:u w:val="single"/>
        </w:rPr>
        <w:t xml:space="preserve"> </w:t>
      </w:r>
      <w:r>
        <w:rPr>
          <w:rFonts w:hint="eastAsia" w:ascii="宋体" w:hAnsi="宋体"/>
          <w:sz w:val="24"/>
          <w:szCs w:val="24"/>
          <w:u w:val="single"/>
          <w:lang w:val="en-US" w:eastAsia="zh-CN"/>
        </w:rPr>
        <w:t>2026</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19</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bookmarkStart w:id="4" w:name="_GoBack"/>
      <w:bookmarkEnd w:id="4"/>
    </w:p>
    <w:p>
      <w:pPr>
        <w:widowControl/>
        <w:shd w:val="clear" w:color="auto" w:fill="FFFFFF"/>
        <w:snapToGrid w:val="0"/>
        <w:spacing w:line="480" w:lineRule="auto"/>
        <w:ind w:firstLine="480"/>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szCs w:val="24"/>
          <w:u w:val="single"/>
        </w:rPr>
        <w:t xml:space="preserve"> </w:t>
      </w:r>
      <w:r>
        <w:rPr>
          <w:rFonts w:hint="eastAsia" w:ascii="宋体" w:hAnsi="宋体"/>
          <w:sz w:val="24"/>
          <w:szCs w:val="24"/>
          <w:u w:val="single"/>
          <w:lang w:val="en-US" w:eastAsia="zh-CN"/>
        </w:rPr>
        <w:t>2026</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19</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auto"/>
        <w:jc w:val="left"/>
        <w:rPr>
          <w:rFonts w:ascii="宋体" w:hAnsi="宋体" w:cs="宋体"/>
          <w:color w:val="000000"/>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pPr>
        <w:snapToGrid w:val="0"/>
        <w:spacing w:line="480" w:lineRule="auto"/>
        <w:ind w:firstLine="480" w:firstLineChars="200"/>
        <w:rPr>
          <w:rFonts w:ascii="宋体" w:hAnsi="宋体"/>
          <w:color w:val="000000"/>
          <w:sz w:val="24"/>
          <w:szCs w:val="24"/>
          <w:u w:val="single"/>
        </w:rPr>
      </w:pPr>
      <w:r>
        <w:rPr>
          <w:rFonts w:hint="eastAsia" w:ascii="宋体" w:hAnsi="宋体" w:cs="宋体"/>
          <w:color w:val="000000"/>
          <w:sz w:val="24"/>
          <w:szCs w:val="24"/>
        </w:rPr>
        <w:t>5、</w:t>
      </w:r>
      <w:r>
        <w:rPr>
          <w:rFonts w:hint="eastAsia" w:ascii="宋体" w:hAnsi="宋体"/>
          <w:bCs/>
          <w:color w:val="000000"/>
          <w:sz w:val="24"/>
        </w:rPr>
        <w:t>投标人通过</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递交电子投标文件。</w:t>
      </w:r>
      <w:r>
        <w:rPr>
          <w:rFonts w:hint="eastAsia" w:ascii="宋体" w:hAnsi="宋体" w:cs="仿宋_GB2312"/>
          <w:color w:val="000000"/>
          <w:sz w:val="24"/>
          <w:szCs w:val="24"/>
        </w:rPr>
        <w:t>投标人应在递交投标文件截止时间前，登录</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s="仿宋_GB2312"/>
          <w:color w:val="000000"/>
          <w:sz w:val="24"/>
          <w:szCs w:val="24"/>
        </w:rPr>
        <w:t>网站办理网上投标登记手续。按照交易平台关于全流程电子化项目的相关指南进行操作。详见：</w:t>
      </w:r>
      <w:r>
        <w:rPr>
          <w:rFonts w:ascii="宋体" w:hAnsi="宋体" w:cs="仿宋_GB2312"/>
          <w:color w:val="000000"/>
          <w:sz w:val="24"/>
          <w:szCs w:val="24"/>
          <w:u w:val="single"/>
        </w:rPr>
        <w:t xml:space="preserve"> </w:t>
      </w:r>
      <w:r>
        <w:rPr>
          <w:rFonts w:hint="eastAsia" w:ascii="宋体" w:hAnsi="宋体" w:cs="宋体"/>
          <w:sz w:val="24"/>
          <w:szCs w:val="24"/>
          <w:u w:val="single"/>
        </w:rPr>
        <w:t>《房屋建筑和市政基础设施工程全流程电子化项目专章》</w:t>
      </w:r>
      <w:r>
        <w:rPr>
          <w:rFonts w:ascii="宋体" w:hAnsi="宋体" w:cs="仿宋_GB2312"/>
          <w:color w:val="000000"/>
          <w:sz w:val="24"/>
          <w:szCs w:val="24"/>
          <w:u w:val="single"/>
        </w:rPr>
        <w:t xml:space="preserve"> </w:t>
      </w:r>
      <w:r>
        <w:rPr>
          <w:rFonts w:hint="eastAsia" w:ascii="宋体" w:hAnsi="宋体" w:cs="仿宋_GB2312"/>
          <w:color w:val="000000"/>
          <w:sz w:val="24"/>
          <w:szCs w:val="24"/>
        </w:rPr>
        <w:t xml:space="preserve">。 </w:t>
      </w:r>
    </w:p>
    <w:p>
      <w:pPr>
        <w:widowControl/>
        <w:shd w:val="clear" w:color="auto" w:fill="FFFFFF"/>
        <w:snapToGrid w:val="0"/>
        <w:spacing w:line="480" w:lineRule="auto"/>
        <w:jc w:val="left"/>
        <w:rPr>
          <w:rFonts w:ascii="宋体" w:cs="宋体"/>
          <w:color w:val="000000"/>
          <w:kern w:val="0"/>
          <w:sz w:val="24"/>
          <w:szCs w:val="24"/>
        </w:rPr>
      </w:pPr>
      <w:r>
        <w:rPr>
          <w:rFonts w:ascii="宋体" w:hAnsi="宋体" w:cs="宋体"/>
          <w:color w:val="000000"/>
          <w:sz w:val="24"/>
          <w:szCs w:val="24"/>
        </w:rPr>
        <w:t xml:space="preserve">    </w:t>
      </w:r>
      <w:r>
        <w:rPr>
          <w:rFonts w:hint="eastAsia" w:ascii="宋体" w:hAnsi="宋体" w:cs="宋体"/>
          <w:color w:val="000000"/>
          <w:kern w:val="0"/>
          <w:sz w:val="24"/>
          <w:szCs w:val="24"/>
        </w:rPr>
        <w:t>八、招标文件获取方式：</w:t>
      </w:r>
    </w:p>
    <w:p>
      <w:pPr>
        <w:widowControl/>
        <w:shd w:val="clear" w:color="auto" w:fill="FFFFFF"/>
        <w:snapToGrid w:val="0"/>
        <w:spacing w:line="48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本项目招标文件随招标公告一并在</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s="宋体"/>
          <w:color w:val="000000"/>
          <w:kern w:val="0"/>
          <w:sz w:val="24"/>
          <w:szCs w:val="24"/>
        </w:rPr>
        <w:t>发布，视为发售给投标人，招标文件由投标人自行在</w:t>
      </w:r>
      <w:r>
        <w:rPr>
          <w:color w:val="000000"/>
          <w:sz w:val="24"/>
          <w:szCs w:val="24"/>
          <w:u w:val="single"/>
        </w:rPr>
        <w:t xml:space="preserve"> </w:t>
      </w:r>
      <w:r>
        <w:rPr>
          <w:rFonts w:hint="eastAsia"/>
          <w:color w:val="000000"/>
          <w:sz w:val="24"/>
          <w:szCs w:val="24"/>
          <w:u w:val="single"/>
        </w:rPr>
        <w:t>广州交易集团有限公司（广州公共资源交易中心）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pPr>
        <w:spacing w:line="480" w:lineRule="auto"/>
        <w:ind w:firstLine="537" w:firstLineChars="224"/>
        <w:rPr>
          <w:rFonts w:ascii="宋体"/>
          <w:color w:val="000000"/>
          <w:sz w:val="24"/>
        </w:rPr>
      </w:pPr>
      <w:r>
        <w:rPr>
          <w:rFonts w:hint="eastAsia" w:ascii="宋体" w:hAnsi="宋体"/>
          <w:color w:val="000000"/>
          <w:sz w:val="24"/>
        </w:rPr>
        <w:t>九、投标人合格条件：</w:t>
      </w:r>
    </w:p>
    <w:p>
      <w:pPr>
        <w:spacing w:line="48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pPr>
        <w:spacing w:line="480" w:lineRule="auto"/>
        <w:ind w:firstLine="537" w:firstLineChars="224"/>
        <w:rPr>
          <w:rFonts w:ascii="宋体"/>
          <w:sz w:val="24"/>
        </w:rPr>
      </w:pPr>
      <w:r>
        <w:rPr>
          <w:rFonts w:ascii="宋体" w:hAnsi="宋体"/>
          <w:sz w:val="24"/>
        </w:rPr>
        <w:t>2</w:t>
      </w:r>
      <w:r>
        <w:rPr>
          <w:rFonts w:hint="eastAsia" w:ascii="宋体" w:hAnsi="宋体"/>
          <w:sz w:val="24"/>
        </w:rPr>
        <w:t>、投标人均具有独立法人资格，按国家法律经营。</w:t>
      </w:r>
    </w:p>
    <w:p>
      <w:pPr>
        <w:spacing w:line="480" w:lineRule="auto"/>
        <w:ind w:firstLine="537" w:firstLineChars="224"/>
        <w:rPr>
          <w:rFonts w:ascii="宋体"/>
          <w:sz w:val="24"/>
        </w:rPr>
      </w:pPr>
      <w:r>
        <w:rPr>
          <w:rFonts w:ascii="宋体" w:hAnsi="宋体"/>
          <w:sz w:val="24"/>
        </w:rPr>
        <w:t>3</w:t>
      </w:r>
      <w:r>
        <w:rPr>
          <w:rFonts w:hint="eastAsia" w:ascii="宋体" w:hAnsi="宋体"/>
          <w:sz w:val="24"/>
        </w:rPr>
        <w:t>、</w:t>
      </w:r>
      <w:r>
        <w:rPr>
          <w:rFonts w:hint="eastAsia" w:ascii="宋体" w:hAnsi="宋体" w:cs="宋体"/>
          <w:sz w:val="24"/>
        </w:rPr>
        <w:t>投标人均持有建设行政主管部门颁发的有效期内的企业资质证书及安全生产许可证</w:t>
      </w:r>
      <w:r>
        <w:rPr>
          <w:rFonts w:hint="eastAsia" w:ascii="宋体" w:hAnsi="宋体"/>
          <w:sz w:val="24"/>
        </w:rPr>
        <w:t>；</w:t>
      </w:r>
    </w:p>
    <w:p>
      <w:pPr>
        <w:pStyle w:val="11"/>
        <w:spacing w:line="480" w:lineRule="auto"/>
        <w:ind w:firstLine="539"/>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11"/>
        <w:spacing w:line="480" w:lineRule="auto"/>
        <w:ind w:left="0" w:leftChars="0" w:firstLine="480" w:firstLineChars="200"/>
        <w:rPr>
          <w:rFonts w:hint="eastAsia" w:ascii="宋体" w:hAnsi="宋体" w:eastAsia="宋体"/>
          <w:color w:val="auto"/>
          <w:sz w:val="24"/>
          <w:szCs w:val="24"/>
        </w:rPr>
      </w:pP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投标人</w:t>
      </w:r>
      <w:r>
        <w:rPr>
          <w:rFonts w:hint="eastAsia" w:ascii="宋体" w:hAnsi="宋体" w:eastAsia="宋体"/>
          <w:color w:val="auto"/>
          <w:sz w:val="24"/>
          <w:szCs w:val="24"/>
          <w:lang w:val="en-US" w:eastAsia="zh-CN"/>
        </w:rPr>
        <w:t>同时</w:t>
      </w:r>
      <w:r>
        <w:rPr>
          <w:rFonts w:hint="eastAsia" w:ascii="宋体" w:hAnsi="宋体" w:eastAsia="宋体"/>
          <w:color w:val="auto"/>
          <w:sz w:val="24"/>
          <w:szCs w:val="24"/>
        </w:rPr>
        <w:t>具有承接本工程所需的</w:t>
      </w:r>
      <w:r>
        <w:rPr>
          <w:rFonts w:hint="eastAsia" w:ascii="宋体" w:hAnsi="宋体" w:eastAsia="宋体"/>
          <w:b/>
          <w:bCs/>
          <w:color w:val="auto"/>
          <w:sz w:val="24"/>
          <w:szCs w:val="24"/>
          <w:u w:val="single"/>
        </w:rPr>
        <w:t>建筑机电安装工程专业承包二级</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或以上</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、防水防腐保温工程专业承包贰级</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或以上</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或建筑工程施工总承包二级</w:t>
      </w:r>
      <w:r>
        <w:rPr>
          <w:rFonts w:hint="eastAsia" w:ascii="宋体" w:hAnsi="宋体" w:eastAsia="宋体"/>
          <w:b/>
          <w:bCs/>
          <w:color w:val="auto"/>
          <w:sz w:val="24"/>
          <w:szCs w:val="24"/>
          <w:u w:val="single"/>
          <w:lang w:eastAsia="zh-CN"/>
        </w:rPr>
        <w:t>（</w:t>
      </w:r>
      <w:r>
        <w:rPr>
          <w:rFonts w:hint="eastAsia" w:ascii="宋体" w:hAnsi="宋体" w:eastAsia="宋体"/>
          <w:b/>
          <w:bCs/>
          <w:color w:val="auto"/>
          <w:sz w:val="24"/>
          <w:szCs w:val="24"/>
          <w:u w:val="single"/>
        </w:rPr>
        <w:t>或以上</w:t>
      </w:r>
      <w:r>
        <w:rPr>
          <w:rFonts w:hint="eastAsia" w:ascii="宋体" w:hAnsi="宋体" w:eastAsia="宋体"/>
          <w:b/>
          <w:bCs/>
          <w:color w:val="auto"/>
          <w:sz w:val="24"/>
          <w:szCs w:val="24"/>
          <w:u w:val="single"/>
          <w:lang w:eastAsia="zh-CN"/>
        </w:rPr>
        <w:t>）</w:t>
      </w:r>
      <w:r>
        <w:rPr>
          <w:rFonts w:hint="eastAsia" w:ascii="宋体" w:hAnsi="宋体" w:eastAsia="宋体"/>
          <w:color w:val="auto"/>
          <w:sz w:val="24"/>
          <w:szCs w:val="24"/>
        </w:rPr>
        <w:t>资质。</w:t>
      </w:r>
    </w:p>
    <w:p>
      <w:pPr>
        <w:pStyle w:val="11"/>
        <w:spacing w:line="480" w:lineRule="auto"/>
        <w:ind w:left="0" w:leftChars="0" w:firstLine="480" w:firstLineChars="200"/>
        <w:rPr>
          <w:rFonts w:ascii="宋体" w:hAnsi="宋体" w:eastAsia="宋体"/>
          <w:i/>
          <w:color w:val="auto"/>
          <w:sz w:val="24"/>
          <w:szCs w:val="24"/>
        </w:rPr>
      </w:pPr>
      <w:bookmarkStart w:id="3" w:name="OLE_LINK4"/>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2）</w:t>
      </w:r>
      <w:r>
        <w:rPr>
          <w:rFonts w:hint="eastAsia" w:ascii="宋体" w:hAnsi="宋体" w:eastAsia="宋体"/>
          <w:color w:val="auto"/>
          <w:sz w:val="24"/>
          <w:szCs w:val="24"/>
        </w:rPr>
        <w:t>投标人拟担任本工程项目负责人的人员为</w:t>
      </w:r>
      <w:r>
        <w:rPr>
          <w:rFonts w:hint="eastAsia" w:ascii="宋体" w:hAnsi="宋体"/>
          <w:color w:val="auto"/>
          <w:sz w:val="24"/>
          <w:szCs w:val="24"/>
        </w:rPr>
        <w:t>：</w:t>
      </w:r>
      <w:r>
        <w:rPr>
          <w:rFonts w:ascii="宋体" w:hAnsi="宋体" w:eastAsia="宋体"/>
          <w:color w:val="auto"/>
          <w:sz w:val="24"/>
          <w:szCs w:val="24"/>
          <w:u w:val="single"/>
        </w:rPr>
        <w:t xml:space="preserve">  </w:t>
      </w:r>
      <w:r>
        <w:rPr>
          <w:rFonts w:hint="eastAsia" w:ascii="宋体" w:hAnsi="宋体" w:eastAsia="宋体" w:cs="宋体"/>
          <w:b/>
          <w:bCs/>
          <w:color w:val="auto"/>
          <w:sz w:val="24"/>
          <w:szCs w:val="24"/>
          <w:u w:val="single"/>
          <w:lang w:val="en-US" w:eastAsia="zh-CN"/>
        </w:rPr>
        <w:t>建筑</w:t>
      </w:r>
      <w:r>
        <w:rPr>
          <w:rFonts w:hint="eastAsia" w:ascii="宋体" w:hAnsi="宋体" w:eastAsia="宋体" w:cs="宋体"/>
          <w:b/>
          <w:bCs/>
          <w:color w:val="auto"/>
          <w:sz w:val="24"/>
          <w:szCs w:val="24"/>
          <w:u w:val="single"/>
        </w:rPr>
        <w:t>工程</w:t>
      </w:r>
      <w:r>
        <w:rPr>
          <w:rFonts w:ascii="宋体" w:hAnsi="宋体" w:eastAsia="宋体"/>
          <w:color w:val="auto"/>
          <w:sz w:val="24"/>
          <w:szCs w:val="24"/>
          <w:u w:val="single"/>
        </w:rPr>
        <w:t xml:space="preserve">  </w:t>
      </w:r>
      <w:r>
        <w:rPr>
          <w:rFonts w:hint="eastAsia" w:ascii="宋体" w:hAnsi="宋体" w:eastAsia="宋体"/>
          <w:color w:val="auto"/>
          <w:sz w:val="24"/>
          <w:szCs w:val="24"/>
        </w:rPr>
        <w:t>专业二级或以上级别的注册建造师；</w:t>
      </w:r>
    </w:p>
    <w:bookmarkEnd w:id="3"/>
    <w:p>
      <w:pPr>
        <w:spacing w:line="480" w:lineRule="auto"/>
        <w:ind w:firstLine="480" w:firstLineChars="200"/>
        <w:rPr>
          <w:rFonts w:ascii="宋体" w:hAnsi="宋体"/>
          <w:color w:val="000000"/>
          <w:sz w:val="24"/>
          <w:szCs w:val="24"/>
        </w:rPr>
      </w:pPr>
      <w:r>
        <w:rPr>
          <w:rFonts w:hint="eastAsia"/>
          <w:sz w:val="24"/>
        </w:rPr>
        <w:t>注：</w:t>
      </w:r>
      <w:r>
        <w:rPr>
          <w:rFonts w:hint="eastAsia" w:ascii="宋体" w:hAnsi="宋体"/>
          <w:color w:val="000000"/>
          <w:sz w:val="24"/>
          <w:szCs w:val="24"/>
        </w:rPr>
        <w:t>①资质内容按照建市</w:t>
      </w:r>
      <w:r>
        <w:rPr>
          <w:rFonts w:ascii="宋体" w:hAnsi="宋体"/>
          <w:color w:val="000000"/>
          <w:sz w:val="24"/>
          <w:szCs w:val="24"/>
        </w:rPr>
        <w:t>[2014]159</w:t>
      </w:r>
      <w:r>
        <w:rPr>
          <w:rFonts w:hint="eastAsia" w:ascii="宋体" w:hAnsi="宋体"/>
          <w:color w:val="000000"/>
          <w:sz w:val="24"/>
          <w:szCs w:val="24"/>
        </w:rPr>
        <w:t>号文颁布的新版《建筑业企业资质标准》中对应的资质类别及等级的承包工程范围和《住房城乡建设部关于建筑业企业资质管理有关问题的通知》（建市</w:t>
      </w:r>
      <w:r>
        <w:rPr>
          <w:rFonts w:ascii="宋体" w:hAnsi="宋体"/>
          <w:color w:val="000000"/>
          <w:sz w:val="24"/>
          <w:szCs w:val="24"/>
        </w:rPr>
        <w:t>[2015]154</w:t>
      </w:r>
      <w:r>
        <w:rPr>
          <w:rFonts w:hint="eastAsia" w:ascii="宋体" w:hAnsi="宋体"/>
          <w:color w:val="000000"/>
          <w:sz w:val="24"/>
          <w:szCs w:val="24"/>
        </w:rPr>
        <w:t>号）、《住房城乡建设部关于简化建筑业企业资质标准部分指标的通知》</w:t>
      </w:r>
      <w:r>
        <w:rPr>
          <w:rFonts w:ascii="宋体" w:hAnsi="宋体"/>
          <w:color w:val="000000"/>
          <w:sz w:val="24"/>
          <w:szCs w:val="24"/>
        </w:rPr>
        <w:t>(</w:t>
      </w:r>
      <w:r>
        <w:rPr>
          <w:rFonts w:hint="eastAsia" w:ascii="宋体" w:hAnsi="宋体"/>
          <w:color w:val="000000"/>
          <w:sz w:val="24"/>
          <w:szCs w:val="24"/>
        </w:rPr>
        <w:t>建市</w:t>
      </w:r>
      <w:r>
        <w:rPr>
          <w:rFonts w:ascii="宋体" w:hAnsi="宋体"/>
          <w:color w:val="000000"/>
          <w:sz w:val="24"/>
          <w:szCs w:val="24"/>
        </w:rPr>
        <w:t>[2016]226</w:t>
      </w:r>
      <w:r>
        <w:rPr>
          <w:rFonts w:hint="eastAsia" w:ascii="宋体" w:hAnsi="宋体"/>
          <w:color w:val="000000"/>
          <w:sz w:val="24"/>
          <w:szCs w:val="24"/>
        </w:rPr>
        <w:t>号</w:t>
      </w:r>
      <w:r>
        <w:rPr>
          <w:rFonts w:ascii="宋体" w:hAnsi="宋体"/>
          <w:color w:val="000000"/>
          <w:sz w:val="24"/>
          <w:szCs w:val="24"/>
        </w:rPr>
        <w:t>)</w:t>
      </w:r>
      <w:r>
        <w:rPr>
          <w:rFonts w:hint="eastAsia" w:ascii="宋体" w:hAnsi="宋体"/>
          <w:color w:val="000000"/>
          <w:sz w:val="24"/>
          <w:szCs w:val="24"/>
        </w:rPr>
        <w:t>、《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广东省住房和城乡建设厅关于建设工程企业资质有效期延期的通知》（粤建许函〔2021〕849号）的要求设置。招标内容含有设计要求，且设计要求仅为深化设计的，在投标人的资质设置要求中，不允许设置设计资质。</w:t>
      </w:r>
    </w:p>
    <w:p>
      <w:pPr>
        <w:spacing w:line="480" w:lineRule="auto"/>
        <w:ind w:firstLine="537" w:firstLineChars="224"/>
        <w:rPr>
          <w:rFonts w:ascii="宋体" w:hAnsi="宋体"/>
          <w:color w:val="000000"/>
          <w:sz w:val="24"/>
          <w:szCs w:val="24"/>
        </w:rPr>
      </w:pPr>
      <w:r>
        <w:rPr>
          <w:rFonts w:hint="eastAsia"/>
          <w:color w:val="000000"/>
          <w:sz w:val="24"/>
        </w:rPr>
        <w:t>②</w:t>
      </w:r>
      <w:r>
        <w:rPr>
          <w:rFonts w:hint="eastAsia" w:ascii="宋体" w:hAnsi="宋体"/>
          <w:color w:val="000000"/>
          <w:sz w:val="24"/>
          <w:szCs w:val="24"/>
        </w:rPr>
        <w:t>根据广东省建设厅《关于明确省外二级建造师入粤注册和执业有关问题的通知》（粤建市函〔2011〕218号），二级建造师执业资格证书、注册证书仅限所在行政区域内有效，不得跨省执业。投标人应提供有效的二级建造师执业资格证书。小型项目负责人需符合粤建市[2010]26号文规定，专业以企业聘书上所聘专业为准，如聘书中专业未明确，以小型项目负责人培训合格证或小型负责人继续教育培训合格证中的专业为准。项目负责人在任职期间不得担任专职安全员，项目专职安全员在任职期间也不得担任项目负责人，项目负责人和安全员不为同一人。</w:t>
      </w:r>
    </w:p>
    <w:p>
      <w:pPr>
        <w:pStyle w:val="11"/>
        <w:spacing w:line="48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、项目负责人持有安全培训考核合格证（</w:t>
      </w:r>
      <w:r>
        <w:rPr>
          <w:rFonts w:ascii="宋体" w:hAnsi="宋体" w:eastAsia="宋体"/>
          <w:sz w:val="24"/>
          <w:szCs w:val="24"/>
        </w:rPr>
        <w:t>B</w:t>
      </w:r>
      <w:r>
        <w:rPr>
          <w:rFonts w:hint="eastAsia" w:ascii="宋体" w:hAnsi="宋体" w:eastAsia="宋体"/>
          <w:sz w:val="24"/>
          <w:szCs w:val="24"/>
        </w:rPr>
        <w:t>类）或建筑施工企业项目负责人安全生产考核合格证书；</w:t>
      </w:r>
      <w:r>
        <w:rPr>
          <w:rFonts w:ascii="宋体" w:hAnsi="宋体" w:eastAsia="宋体"/>
          <w:sz w:val="24"/>
          <w:szCs w:val="24"/>
        </w:rPr>
        <w:t xml:space="preserve"> </w:t>
      </w:r>
    </w:p>
    <w:p>
      <w:pPr>
        <w:pStyle w:val="11"/>
        <w:spacing w:line="480" w:lineRule="auto"/>
        <w:ind w:firstLine="480" w:firstLineChars="200"/>
        <w:rPr>
          <w:rFonts w:hint="eastAsia" w:ascii="宋体" w:hAnsi="宋体" w:eastAsia="宋体"/>
          <w:sz w:val="24"/>
          <w:szCs w:val="24"/>
          <w:u w:val="single"/>
        </w:rPr>
      </w:pPr>
      <w:r>
        <w:rPr>
          <w:rFonts w:hint="eastAsia" w:ascii="宋体" w:hAnsi="宋体" w:eastAsia="宋体"/>
          <w:sz w:val="24"/>
          <w:szCs w:val="24"/>
        </w:rPr>
        <w:t>6、投标人拟担任本工程技术负责人的资格要求为：</w:t>
      </w:r>
      <w:r>
        <w:rPr>
          <w:rFonts w:hint="eastAsia" w:ascii="宋体" w:hAnsi="宋体" w:eastAsia="宋体"/>
          <w:b/>
          <w:bCs/>
          <w:sz w:val="24"/>
          <w:szCs w:val="24"/>
          <w:u w:val="single"/>
        </w:rPr>
        <w:t xml:space="preserve"> </w:t>
      </w:r>
      <w:r>
        <w:rPr>
          <w:rFonts w:hint="eastAsia" w:ascii="宋体" w:hAnsi="宋体" w:eastAsia="宋体" w:cs="宋体"/>
          <w:b/>
          <w:bCs/>
          <w:color w:val="auto"/>
          <w:sz w:val="24"/>
          <w:szCs w:val="24"/>
          <w:u w:val="single"/>
        </w:rPr>
        <w:t>建筑工程相关专业</w:t>
      </w:r>
      <w:r>
        <w:rPr>
          <w:rFonts w:hint="eastAsia" w:ascii="宋体" w:hAnsi="宋体" w:eastAsia="宋体" w:cs="宋体"/>
          <w:b/>
          <w:bCs/>
          <w:color w:val="auto"/>
          <w:sz w:val="24"/>
          <w:szCs w:val="24"/>
          <w:u w:val="single"/>
          <w:lang w:val="en-US" w:eastAsia="zh-CN"/>
        </w:rPr>
        <w:t>工程师或以上职称</w:t>
      </w:r>
      <w:r>
        <w:rPr>
          <w:rFonts w:hint="eastAsia" w:ascii="宋体" w:hAnsi="宋体" w:eastAsia="宋体"/>
          <w:b/>
          <w:bCs/>
          <w:sz w:val="24"/>
          <w:szCs w:val="24"/>
          <w:u w:val="single"/>
          <w:lang w:eastAsia="zh-CN"/>
        </w:rPr>
        <w:t>。</w:t>
      </w:r>
      <w:r>
        <w:rPr>
          <w:rFonts w:hint="eastAsia" w:ascii="宋体" w:hAnsi="宋体" w:eastAsia="宋体"/>
          <w:sz w:val="24"/>
          <w:szCs w:val="24"/>
          <w:u w:val="single"/>
        </w:rPr>
        <w:t xml:space="preserve"> </w:t>
      </w:r>
    </w:p>
    <w:p>
      <w:pPr>
        <w:spacing w:line="480" w:lineRule="auto"/>
        <w:ind w:firstLine="480" w:firstLineChars="200"/>
        <w:rPr>
          <w:rFonts w:ascii="宋体" w:hAnsi="宋体"/>
          <w:sz w:val="24"/>
          <w:szCs w:val="24"/>
        </w:rPr>
      </w:pPr>
      <w:r>
        <w:rPr>
          <w:rFonts w:hint="eastAsia" w:ascii="宋体" w:hAnsi="宋体"/>
          <w:sz w:val="24"/>
          <w:szCs w:val="24"/>
        </w:rPr>
        <w:t>注：</w:t>
      </w:r>
      <w:r>
        <w:rPr>
          <w:rFonts w:hint="eastAsia" w:ascii="宋体" w:hAnsi="宋体"/>
          <w:color w:val="000000"/>
          <w:sz w:val="24"/>
          <w:szCs w:val="24"/>
        </w:rPr>
        <w:t>①</w:t>
      </w:r>
      <w:r>
        <w:rPr>
          <w:rFonts w:hint="eastAsia" w:ascii="宋体" w:hAnsi="宋体"/>
          <w:sz w:val="24"/>
          <w:szCs w:val="24"/>
        </w:rPr>
        <w:t>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11"/>
        <w:spacing w:line="480" w:lineRule="auto"/>
        <w:ind w:firstLine="480" w:firstLineChars="200"/>
        <w:rPr>
          <w:rFonts w:ascii="宋体" w:hAnsi="宋体" w:eastAsia="宋体"/>
          <w:sz w:val="24"/>
          <w:szCs w:val="24"/>
        </w:rPr>
      </w:pPr>
      <w:r>
        <w:rPr>
          <w:rFonts w:hint="eastAsia"/>
          <w:color w:val="000000"/>
          <w:sz w:val="24"/>
        </w:rPr>
        <w:t>②</w:t>
      </w:r>
      <w:r>
        <w:rPr>
          <w:rFonts w:hint="eastAsia" w:ascii="宋体" w:hAnsi="宋体" w:eastAsia="宋体"/>
          <w:sz w:val="24"/>
          <w:szCs w:val="24"/>
        </w:rPr>
        <w:t>采用其他资质的项目，宜要求技术负责人具备项目相适应专业的中级或以上职称。</w:t>
      </w:r>
    </w:p>
    <w:p>
      <w:pPr>
        <w:spacing w:line="480" w:lineRule="auto"/>
        <w:ind w:firstLine="537" w:firstLineChars="224"/>
        <w:rPr>
          <w:rFonts w:ascii="宋体"/>
          <w:color w:val="000000"/>
          <w:kern w:val="0"/>
          <w:sz w:val="24"/>
        </w:rPr>
      </w:pPr>
      <w:r>
        <w:rPr>
          <w:rFonts w:hint="eastAsia" w:ascii="宋体" w:hAnsi="宋体"/>
          <w:color w:val="000000"/>
          <w:kern w:val="0"/>
          <w:sz w:val="24"/>
        </w:rPr>
        <w:t>7、</w:t>
      </w:r>
      <w:r>
        <w:rPr>
          <w:rFonts w:hint="eastAsia" w:ascii="宋体" w:hAnsi="宋体"/>
          <w:color w:val="000000"/>
          <w:sz w:val="24"/>
          <w:szCs w:val="24"/>
        </w:rPr>
        <w:t>专职安全员须具有安全生产考核合格证（</w:t>
      </w:r>
      <w:r>
        <w:rPr>
          <w:rFonts w:ascii="宋体" w:hAnsi="宋体"/>
          <w:color w:val="000000"/>
          <w:sz w:val="24"/>
          <w:szCs w:val="24"/>
        </w:rPr>
        <w:t>C</w:t>
      </w:r>
      <w:r>
        <w:rPr>
          <w:rFonts w:hint="eastAsia" w:ascii="宋体" w:hAnsi="宋体"/>
          <w:color w:val="000000"/>
          <w:sz w:val="24"/>
          <w:szCs w:val="24"/>
        </w:rPr>
        <w:t>类）</w:t>
      </w:r>
      <w:r>
        <w:rPr>
          <w:rFonts w:hint="eastAsia" w:ascii="宋体" w:hAnsi="宋体"/>
          <w:color w:val="000000"/>
          <w:kern w:val="0"/>
          <w:sz w:val="24"/>
        </w:rPr>
        <w:t>或建筑施工企业专职安全生产管理人员安全生产考核合格证书</w:t>
      </w:r>
      <w:r>
        <w:rPr>
          <w:rFonts w:hint="eastAsia" w:ascii="宋体" w:hAnsi="宋体"/>
          <w:color w:val="000000"/>
          <w:kern w:val="0"/>
          <w:sz w:val="24"/>
          <w:lang w:eastAsia="zh-CN"/>
        </w:rPr>
        <w:t>（</w:t>
      </w:r>
      <w:r>
        <w:rPr>
          <w:rFonts w:hint="eastAsia" w:ascii="宋体" w:hAnsi="宋体"/>
          <w:color w:val="000000"/>
          <w:kern w:val="0"/>
          <w:sz w:val="24"/>
          <w:lang w:val="en-US" w:eastAsia="zh-CN"/>
        </w:rPr>
        <w:t>C3）</w:t>
      </w:r>
      <w:r>
        <w:rPr>
          <w:rFonts w:hint="eastAsia" w:ascii="宋体" w:hAnsi="宋体"/>
          <w:color w:val="000000"/>
          <w:kern w:val="0"/>
          <w:sz w:val="24"/>
        </w:rPr>
        <w:t>。</w:t>
      </w:r>
    </w:p>
    <w:p>
      <w:pPr>
        <w:spacing w:line="480" w:lineRule="auto"/>
        <w:ind w:firstLine="537" w:firstLineChars="224"/>
        <w:rPr>
          <w:rFonts w:ascii="宋体"/>
          <w:color w:val="000000"/>
          <w:sz w:val="24"/>
        </w:rPr>
      </w:pPr>
      <w:r>
        <w:rPr>
          <w:rFonts w:hint="eastAsia" w:ascii="宋体" w:hAnsi="宋体"/>
          <w:color w:val="000000"/>
          <w:sz w:val="24"/>
          <w:lang w:val="en-US" w:eastAsia="zh-CN"/>
        </w:rPr>
        <w:t>8</w:t>
      </w:r>
      <w:r>
        <w:rPr>
          <w:rFonts w:hint="eastAsia" w:ascii="宋体" w:hAnsi="宋体"/>
          <w:color w:val="000000"/>
          <w:sz w:val="24"/>
        </w:rPr>
        <w:t>、投标人已按照附件一的内容签署盖章的投标人声明。</w:t>
      </w:r>
    </w:p>
    <w:p>
      <w:pPr>
        <w:spacing w:line="480" w:lineRule="auto"/>
        <w:ind w:firstLine="537" w:firstLineChars="224"/>
        <w:rPr>
          <w:rFonts w:ascii="宋体"/>
          <w:color w:val="000000"/>
          <w:sz w:val="24"/>
        </w:rPr>
      </w:pPr>
      <w:r>
        <w:rPr>
          <w:rFonts w:hint="eastAsia" w:ascii="宋体" w:hAnsi="宋体"/>
          <w:color w:val="000000"/>
          <w:sz w:val="24"/>
          <w:szCs w:val="24"/>
          <w:lang w:val="en-US" w:eastAsia="zh-CN"/>
        </w:rPr>
        <w:t>9</w:t>
      </w:r>
      <w:r>
        <w:rPr>
          <w:rFonts w:hint="eastAsia" w:ascii="宋体" w:hAnsi="宋体"/>
          <w:color w:val="000000"/>
          <w:sz w:val="24"/>
          <w:szCs w:val="24"/>
        </w:rPr>
        <w:t>、关于联合体投标：</w:t>
      </w:r>
      <w:r>
        <w:rPr>
          <w:rFonts w:hint="eastAsia" w:ascii="宋体" w:hAnsi="宋体" w:cs="宋体"/>
          <w:sz w:val="24"/>
          <w:szCs w:val="24"/>
          <w:u w:val="single"/>
        </w:rPr>
        <w:t>本项目</w:t>
      </w:r>
      <w:r>
        <w:rPr>
          <w:rFonts w:hint="eastAsia" w:ascii="宋体" w:hAnsi="宋体" w:cs="宋体"/>
          <w:b/>
          <w:bCs/>
          <w:sz w:val="24"/>
          <w:szCs w:val="24"/>
          <w:u w:val="single"/>
        </w:rPr>
        <w:t>不接受</w:t>
      </w:r>
      <w:r>
        <w:rPr>
          <w:rFonts w:hint="eastAsia" w:ascii="宋体" w:hAnsi="宋体" w:cs="宋体"/>
          <w:sz w:val="24"/>
          <w:szCs w:val="24"/>
          <w:u w:val="single"/>
        </w:rPr>
        <w:t>联合体投标</w:t>
      </w:r>
      <w:r>
        <w:rPr>
          <w:rFonts w:hint="eastAsia" w:ascii="宋体" w:hAnsi="宋体" w:cs="宋体"/>
          <w:sz w:val="24"/>
          <w:szCs w:val="24"/>
        </w:rPr>
        <w:t>。</w:t>
      </w:r>
    </w:p>
    <w:p>
      <w:pPr>
        <w:spacing w:line="480" w:lineRule="auto"/>
        <w:ind w:firstLine="537" w:firstLineChars="224"/>
        <w:rPr>
          <w:rFonts w:ascii="宋体" w:hAnsi="宋体"/>
          <w:color w:val="000000"/>
          <w:sz w:val="24"/>
        </w:rPr>
      </w:pPr>
      <w:r>
        <w:rPr>
          <w:rFonts w:ascii="宋体" w:hAnsi="宋体"/>
          <w:color w:val="000000"/>
          <w:sz w:val="24"/>
        </w:rPr>
        <w:t>1</w:t>
      </w:r>
      <w:r>
        <w:rPr>
          <w:rFonts w:hint="eastAsia" w:ascii="宋体" w:hAnsi="宋体"/>
          <w:color w:val="000000"/>
          <w:sz w:val="24"/>
          <w:lang w:val="en-US" w:eastAsia="zh-CN"/>
        </w:rPr>
        <w:t>0</w:t>
      </w:r>
      <w:r>
        <w:rPr>
          <w:rFonts w:hint="eastAsia" w:ascii="宋体" w:hAnsi="宋体"/>
          <w:color w:val="000000"/>
          <w:sz w:val="24"/>
        </w:rPr>
        <w:t>、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pPr>
        <w:spacing w:line="480" w:lineRule="auto"/>
        <w:ind w:firstLine="537" w:firstLineChars="224"/>
        <w:rPr>
          <w:rFonts w:ascii="宋体"/>
          <w:color w:val="000000"/>
          <w:sz w:val="24"/>
        </w:rPr>
      </w:pPr>
      <w:r>
        <w:rPr>
          <w:rFonts w:hint="eastAsia" w:ascii="宋体" w:hAnsi="宋体"/>
          <w:color w:val="000000"/>
          <w:sz w:val="24"/>
        </w:rPr>
        <w:t>http://zfcj.gz.gov.cn/zwgk/zsdwxxgkzl/gzsjzyglfwzx/bszy/content/post_8074009.html）</w:t>
      </w:r>
    </w:p>
    <w:p>
      <w:pPr>
        <w:spacing w:line="480" w:lineRule="auto"/>
        <w:ind w:firstLine="537" w:firstLineChars="224"/>
        <w:rPr>
          <w:rFonts w:ascii="宋体" w:hAnsi="宋体"/>
          <w:color w:val="000000"/>
          <w:sz w:val="24"/>
          <w:szCs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w:t>
      </w:r>
      <w:r>
        <w:rPr>
          <w:rFonts w:hint="eastAsia" w:ascii="宋体" w:hAnsi="宋体"/>
          <w:color w:val="000000"/>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000000"/>
          <w:sz w:val="24"/>
          <w:szCs w:val="24"/>
          <w:u w:val="single"/>
        </w:rPr>
        <w:t xml:space="preserve">  </w:t>
      </w:r>
      <w:r>
        <w:rPr>
          <w:rFonts w:hint="eastAsia" w:ascii="宋体" w:hAnsi="宋体" w:cs="宋体"/>
          <w:sz w:val="24"/>
          <w:szCs w:val="24"/>
          <w:u w:val="single"/>
        </w:rPr>
        <w:t>相关投标均无效</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480" w:lineRule="auto"/>
        <w:ind w:firstLine="537" w:firstLineChars="224"/>
        <w:rPr>
          <w:rFonts w:hint="eastAsia" w:ascii="宋体" w:hAnsi="宋体"/>
          <w:color w:val="000000"/>
          <w:sz w:val="24"/>
        </w:rPr>
      </w:pPr>
      <w:r>
        <w:rPr>
          <w:rFonts w:hint="eastAsia" w:ascii="宋体" w:hAnsi="宋体"/>
          <w:color w:val="000000"/>
          <w:sz w:val="24"/>
        </w:rPr>
        <w:t>12.投标人未被列入拖欠农民工工资失信联合惩戒对象名单（投标人无需提供资料，按投标截止时间广州交易集团有限公司（广州公共资源交易中心）交易系统比对的结果进行评审）。</w:t>
      </w:r>
    </w:p>
    <w:p>
      <w:pPr>
        <w:pStyle w:val="6"/>
        <w:tabs>
          <w:tab w:val="left" w:pos="7380"/>
        </w:tabs>
        <w:spacing w:after="0" w:line="480" w:lineRule="auto"/>
        <w:ind w:firstLine="523" w:firstLineChars="218"/>
        <w:rPr>
          <w:rFonts w:ascii="宋体"/>
          <w:color w:val="000000"/>
          <w:sz w:val="24"/>
        </w:rPr>
      </w:pPr>
      <w:r>
        <w:rPr>
          <w:rFonts w:hint="eastAsia" w:ascii="宋体" w:hAnsi="宋体"/>
          <w:color w:val="000000"/>
          <w:sz w:val="24"/>
        </w:rPr>
        <w:t>注：未在招标公告第九条单列的资审合格条件，不作为资审不合格的依据。</w:t>
      </w:r>
    </w:p>
    <w:p>
      <w:pPr>
        <w:snapToGrid w:val="0"/>
        <w:spacing w:line="480" w:lineRule="auto"/>
        <w:ind w:firstLine="480" w:firstLineChars="200"/>
        <w:rPr>
          <w:rFonts w:ascii="宋体" w:cs="宋体"/>
          <w:color w:val="000000"/>
          <w:sz w:val="24"/>
          <w:szCs w:val="24"/>
        </w:rPr>
      </w:pPr>
      <w:r>
        <w:rPr>
          <w:rFonts w:hint="eastAsia" w:ascii="宋体" w:hAnsi="宋体" w:cs="宋体"/>
          <w:color w:val="000000"/>
          <w:sz w:val="24"/>
          <w:szCs w:val="24"/>
        </w:rPr>
        <w:t>十、资格审查方式：</w:t>
      </w:r>
    </w:p>
    <w:p>
      <w:pPr>
        <w:widowControl/>
        <w:snapToGrid w:val="0"/>
        <w:spacing w:line="480" w:lineRule="auto"/>
        <w:ind w:firstLine="480" w:firstLineChars="200"/>
        <w:rPr>
          <w:rFonts w:ascii="宋体" w:cs="宋体"/>
          <w:color w:val="000000"/>
          <w:sz w:val="24"/>
          <w:szCs w:val="24"/>
        </w:rPr>
      </w:pPr>
      <w:r>
        <w:rPr>
          <w:rFonts w:hint="eastAsia" w:ascii="宋体" w:hAnsi="宋体" w:cs="宋体"/>
          <w:color w:val="000000"/>
          <w:sz w:val="24"/>
          <w:szCs w:val="24"/>
        </w:rPr>
        <w:t>本工程采用资格后审方式，由评标委员会负责资格审查。</w:t>
      </w:r>
    </w:p>
    <w:p>
      <w:pPr>
        <w:snapToGrid w:val="0"/>
        <w:spacing w:line="480" w:lineRule="auto"/>
        <w:rPr>
          <w:rFonts w:ascii="宋体" w:hAnsi="宋体"/>
          <w:color w:val="000000"/>
          <w:sz w:val="24"/>
        </w:rPr>
      </w:pPr>
      <w:r>
        <w:rPr>
          <w:rFonts w:hint="eastAsia" w:ascii="宋体" w:hAnsi="宋体"/>
          <w:color w:val="000000"/>
          <w:sz w:val="24"/>
        </w:rPr>
        <w:t xml:space="preserve">    十一、资格审查结果将在</w:t>
      </w:r>
      <w:r>
        <w:rPr>
          <w:color w:val="000000"/>
          <w:sz w:val="24"/>
          <w:szCs w:val="24"/>
          <w:u w:val="single"/>
        </w:rPr>
        <w:t xml:space="preserve"> </w:t>
      </w:r>
      <w:r>
        <w:rPr>
          <w:rFonts w:hint="eastAsia"/>
          <w:color w:val="000000"/>
          <w:sz w:val="24"/>
          <w:szCs w:val="24"/>
          <w:u w:val="single"/>
        </w:rPr>
        <w:t>广州交易集团有限公司（广州公共资源交易中心）</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和广东省招标投标监管网公示，</w:t>
      </w:r>
      <w:r>
        <w:rPr>
          <w:rFonts w:hint="eastAsia" w:ascii="宋体" w:hAnsi="宋体"/>
          <w:bCs/>
          <w:color w:val="000000"/>
          <w:sz w:val="24"/>
        </w:rPr>
        <w:t>公示时间不得少于3日。</w:t>
      </w:r>
    </w:p>
    <w:p>
      <w:pPr>
        <w:snapToGrid w:val="0"/>
        <w:spacing w:line="480" w:lineRule="auto"/>
        <w:rPr>
          <w:rFonts w:ascii="宋体" w:hAnsi="宋体"/>
          <w:color w:val="000000"/>
          <w:sz w:val="24"/>
        </w:rPr>
      </w:pPr>
      <w:r>
        <w:rPr>
          <w:rFonts w:hint="eastAsia" w:ascii="宋体" w:hAnsi="宋体"/>
          <w:color w:val="000000"/>
          <w:sz w:val="24"/>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000000"/>
          <w:sz w:val="24"/>
        </w:rPr>
      </w:pPr>
      <w:r>
        <w:rPr>
          <w:rFonts w:hint="eastAsia" w:ascii="宋体" w:hAnsi="宋体"/>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firstLine="480" w:firstLineChars="200"/>
        <w:rPr>
          <w:rFonts w:ascii="宋体"/>
          <w:color w:val="000000"/>
          <w:sz w:val="24"/>
          <w:szCs w:val="24"/>
        </w:rPr>
      </w:pPr>
      <w:r>
        <w:rPr>
          <w:rFonts w:hint="eastAsia" w:ascii="宋体" w:hAnsi="宋体"/>
          <w:color w:val="000000"/>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80" w:lineRule="auto"/>
        <w:ind w:firstLine="482" w:firstLineChars="200"/>
        <w:rPr>
          <w:rFonts w:hint="eastAsia" w:ascii="宋体" w:hAnsi="宋体"/>
          <w:color w:val="000000"/>
          <w:sz w:val="24"/>
        </w:rPr>
      </w:pPr>
      <w:r>
        <w:rPr>
          <w:rFonts w:hint="eastAsia" w:ascii="宋体" w:hAnsi="宋体" w:cs="宋体"/>
          <w:b/>
          <w:bCs/>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480" w:lineRule="auto"/>
        <w:ind w:left="538" w:leftChars="256"/>
        <w:rPr>
          <w:rFonts w:ascii="宋体"/>
          <w:color w:val="000000"/>
          <w:sz w:val="24"/>
          <w:u w:val="single"/>
        </w:rPr>
      </w:pPr>
      <w:r>
        <w:rPr>
          <w:rFonts w:hint="eastAsia" w:ascii="宋体" w:hAnsi="宋体"/>
          <w:color w:val="000000"/>
          <w:sz w:val="24"/>
        </w:rPr>
        <w:t>十五、潜在投标人或利害关系人对本招标公告及招标文件有异议的，向招标人书面提出。异议受理部门：</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lang w:val="en-US" w:eastAsia="zh-CN"/>
        </w:rPr>
        <w:t>广东省农业科学院农业生物基因研究中心</w:t>
      </w:r>
      <w:r>
        <w:rPr>
          <w:rFonts w:ascii="宋体" w:hAnsi="宋体"/>
          <w:color w:val="000000"/>
          <w:sz w:val="24"/>
          <w:u w:val="single"/>
        </w:rPr>
        <w:t xml:space="preserve">  </w:t>
      </w:r>
    </w:p>
    <w:p>
      <w:pPr>
        <w:spacing w:line="480" w:lineRule="auto"/>
        <w:ind w:firstLine="537" w:firstLineChars="224"/>
        <w:rPr>
          <w:rFonts w:ascii="宋体"/>
          <w:color w:val="000000"/>
          <w:sz w:val="24"/>
          <w:u w:val="single"/>
        </w:rPr>
      </w:pPr>
      <w:r>
        <w:rPr>
          <w:rFonts w:hint="eastAsia" w:ascii="宋体" w:hAnsi="宋体"/>
          <w:color w:val="000000"/>
          <w:sz w:val="24"/>
        </w:rPr>
        <w:t>异议受理电话：</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020-85161579</w:t>
      </w:r>
      <w:r>
        <w:rPr>
          <w:rFonts w:ascii="宋体" w:hAnsi="宋体"/>
          <w:color w:val="000000"/>
          <w:sz w:val="24"/>
          <w:u w:val="single"/>
        </w:rPr>
        <w:t xml:space="preserve">  </w:t>
      </w:r>
    </w:p>
    <w:p>
      <w:pPr>
        <w:spacing w:line="480" w:lineRule="auto"/>
        <w:ind w:firstLine="537" w:firstLineChars="224"/>
        <w:rPr>
          <w:rFonts w:ascii="宋体"/>
          <w:color w:val="000000"/>
          <w:sz w:val="24"/>
          <w:u w:val="single"/>
        </w:rPr>
      </w:pPr>
      <w:r>
        <w:rPr>
          <w:rFonts w:hint="eastAsia" w:ascii="宋体" w:hAnsi="宋体"/>
          <w:color w:val="000000"/>
          <w:sz w:val="24"/>
        </w:rPr>
        <w:t>地址：</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u w:val="single"/>
        </w:rPr>
        <w:t>天河区金颖路20号</w:t>
      </w:r>
      <w:r>
        <w:rPr>
          <w:rFonts w:ascii="宋体" w:hAnsi="宋体"/>
          <w:color w:val="000000"/>
          <w:sz w:val="24"/>
          <w:u w:val="single"/>
        </w:rPr>
        <w:t xml:space="preserve">   </w:t>
      </w:r>
    </w:p>
    <w:p>
      <w:pPr>
        <w:spacing w:line="480" w:lineRule="auto"/>
        <w:ind w:left="239" w:leftChars="114" w:firstLine="297" w:firstLineChars="124"/>
        <w:rPr>
          <w:rFonts w:ascii="宋体"/>
          <w:color w:val="000000"/>
          <w:sz w:val="24"/>
        </w:rPr>
      </w:pPr>
      <w:r>
        <w:rPr>
          <w:rFonts w:hint="eastAsia" w:ascii="宋体" w:hAnsi="宋体"/>
          <w:color w:val="000000"/>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537" w:firstLineChars="224"/>
        <w:rPr>
          <w:rFonts w:ascii="宋体"/>
          <w:color w:val="000000"/>
          <w:sz w:val="24"/>
        </w:rPr>
      </w:pPr>
      <w:r>
        <w:rPr>
          <w:rFonts w:hint="eastAsia" w:ascii="宋体" w:hAnsi="宋体"/>
          <w:color w:val="000000"/>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000000"/>
          <w:sz w:val="24"/>
        </w:rPr>
      </w:pPr>
      <w:r>
        <w:rPr>
          <w:rFonts w:hint="eastAsia" w:ascii="宋体" w:hAnsi="宋体"/>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s="宋体"/>
          <w:b/>
          <w:sz w:val="24"/>
        </w:rPr>
        <w:t>招标人应综合考虑节假日因素，合理确定投标人编制投标文件所需要的时间，如遇春节、五一、十一等长假，建议招标人结合项目特点和实际需要适当延长备标期。</w:t>
      </w:r>
    </w:p>
    <w:p>
      <w:pPr>
        <w:spacing w:line="480" w:lineRule="auto"/>
        <w:ind w:firstLine="537" w:firstLineChars="224"/>
        <w:rPr>
          <w:rFonts w:ascii="宋体"/>
          <w:color w:val="000000"/>
          <w:sz w:val="24"/>
        </w:rPr>
      </w:pPr>
      <w:r>
        <w:rPr>
          <w:rFonts w:hint="eastAsia" w:ascii="宋体"/>
          <w:color w:val="000000"/>
          <w:sz w:val="24"/>
        </w:rPr>
        <w:t>十九、《投诉处理决定书》和《行政处理决定书》在</w:t>
      </w:r>
      <w:r>
        <w:rPr>
          <w:rFonts w:hint="eastAsia" w:ascii="宋体" w:hAnsi="宋体"/>
          <w:color w:val="000000"/>
          <w:sz w:val="24"/>
        </w:rPr>
        <w:t>广州市住房和城乡建设局</w:t>
      </w:r>
      <w:r>
        <w:rPr>
          <w:rFonts w:hint="eastAsia" w:ascii="宋体"/>
          <w:color w:val="000000"/>
          <w:sz w:val="24"/>
        </w:rPr>
        <w:t>网站上公布的，视为送达其他与决定书有关的当事人。</w:t>
      </w:r>
    </w:p>
    <w:p>
      <w:pPr>
        <w:spacing w:line="480" w:lineRule="auto"/>
        <w:ind w:firstLine="537" w:firstLineChars="224"/>
        <w:rPr>
          <w:rFonts w:ascii="宋体"/>
          <w:color w:val="000000"/>
          <w:sz w:val="24"/>
        </w:rPr>
      </w:pPr>
      <w:r>
        <w:rPr>
          <w:rFonts w:hint="eastAsia" w:ascii="宋体"/>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80" w:lineRule="auto"/>
        <w:ind w:firstLine="537" w:firstLineChars="224"/>
        <w:rPr>
          <w:rFonts w:hint="eastAsia" w:ascii="宋体"/>
          <w:color w:val="000000"/>
          <w:sz w:val="24"/>
        </w:rPr>
      </w:pPr>
      <w:r>
        <w:rPr>
          <w:rFonts w:hint="eastAsia" w:ascii="宋体"/>
          <w:color w:val="000000"/>
          <w:sz w:val="24"/>
        </w:rPr>
        <w:t>1.将中标工程转包或者违法分包的；</w:t>
      </w:r>
    </w:p>
    <w:p>
      <w:pPr>
        <w:spacing w:line="480" w:lineRule="auto"/>
        <w:ind w:firstLine="537" w:firstLineChars="224"/>
        <w:rPr>
          <w:rFonts w:hint="eastAsia" w:ascii="宋体"/>
          <w:color w:val="000000"/>
          <w:sz w:val="24"/>
        </w:rPr>
      </w:pPr>
      <w:r>
        <w:rPr>
          <w:rFonts w:hint="eastAsia" w:ascii="宋体"/>
          <w:color w:val="000000"/>
          <w:sz w:val="24"/>
        </w:rPr>
        <w:t>2.在中标工程中不执行质量、安全生产相关规定的，造成质量或安全事故的；</w:t>
      </w:r>
    </w:p>
    <w:p>
      <w:pPr>
        <w:spacing w:line="480" w:lineRule="auto"/>
        <w:ind w:firstLine="537" w:firstLineChars="224"/>
        <w:rPr>
          <w:rFonts w:hint="eastAsia" w:ascii="宋体"/>
          <w:color w:val="000000"/>
          <w:sz w:val="24"/>
        </w:rPr>
      </w:pPr>
      <w:r>
        <w:rPr>
          <w:rFonts w:hint="eastAsia" w:ascii="宋体"/>
          <w:color w:val="000000"/>
          <w:sz w:val="24"/>
        </w:rPr>
        <w:t>3.出让投标资格的；</w:t>
      </w:r>
    </w:p>
    <w:p>
      <w:pPr>
        <w:spacing w:line="480" w:lineRule="auto"/>
        <w:ind w:firstLine="537" w:firstLineChars="224"/>
        <w:rPr>
          <w:rFonts w:hint="eastAsia" w:ascii="宋体"/>
          <w:color w:val="000000"/>
          <w:sz w:val="24"/>
        </w:rPr>
      </w:pPr>
      <w:r>
        <w:rPr>
          <w:rFonts w:hint="eastAsia" w:ascii="宋体"/>
          <w:color w:val="000000"/>
          <w:sz w:val="24"/>
        </w:rPr>
        <w:t>4.存在围标或串标情形的；</w:t>
      </w:r>
    </w:p>
    <w:p>
      <w:pPr>
        <w:spacing w:line="480" w:lineRule="auto"/>
        <w:ind w:firstLine="537" w:firstLineChars="224"/>
        <w:rPr>
          <w:rFonts w:hint="eastAsia" w:ascii="宋体"/>
          <w:color w:val="000000"/>
          <w:sz w:val="24"/>
        </w:rPr>
      </w:pPr>
      <w:r>
        <w:rPr>
          <w:rFonts w:hint="eastAsia" w:ascii="宋体"/>
          <w:color w:val="000000"/>
          <w:sz w:val="24"/>
        </w:rPr>
        <w:t>5.在投标文件中提供虚假材料的；</w:t>
      </w:r>
    </w:p>
    <w:p>
      <w:pPr>
        <w:spacing w:line="480" w:lineRule="auto"/>
        <w:ind w:firstLine="537" w:firstLineChars="224"/>
        <w:rPr>
          <w:rFonts w:hint="eastAsia" w:ascii="宋体"/>
          <w:color w:val="000000"/>
          <w:sz w:val="24"/>
        </w:rPr>
      </w:pPr>
      <w:r>
        <w:rPr>
          <w:rFonts w:hint="eastAsia" w:ascii="宋体"/>
          <w:color w:val="000000"/>
          <w:sz w:val="24"/>
        </w:rPr>
        <w:t>6.存在少放、不放业绩、奖项等客观评审资料，减少自身竞争力情形的；</w:t>
      </w:r>
    </w:p>
    <w:p>
      <w:pPr>
        <w:spacing w:line="480" w:lineRule="auto"/>
        <w:ind w:firstLine="537" w:firstLineChars="224"/>
        <w:rPr>
          <w:rFonts w:hint="eastAsia" w:ascii="宋体"/>
          <w:color w:val="000000"/>
          <w:sz w:val="24"/>
        </w:rPr>
      </w:pPr>
      <w:r>
        <w:rPr>
          <w:rFonts w:hint="eastAsia" w:ascii="宋体"/>
          <w:color w:val="000000"/>
          <w:sz w:val="24"/>
        </w:rPr>
        <w:t>7.存在行贿情形的；</w:t>
      </w:r>
    </w:p>
    <w:p>
      <w:pPr>
        <w:spacing w:line="480" w:lineRule="auto"/>
        <w:ind w:firstLine="537" w:firstLineChars="224"/>
        <w:rPr>
          <w:rFonts w:hint="eastAsia" w:ascii="宋体"/>
          <w:color w:val="000000"/>
          <w:sz w:val="24"/>
        </w:rPr>
      </w:pPr>
      <w:r>
        <w:rPr>
          <w:rFonts w:hint="eastAsia" w:ascii="宋体"/>
          <w:color w:val="000000"/>
          <w:sz w:val="24"/>
        </w:rPr>
        <w:t>8.拖欠农民工工资的；</w:t>
      </w:r>
    </w:p>
    <w:p>
      <w:pPr>
        <w:spacing w:line="480" w:lineRule="auto"/>
        <w:ind w:firstLine="537" w:firstLineChars="224"/>
        <w:rPr>
          <w:rFonts w:hint="eastAsia" w:ascii="宋体"/>
          <w:color w:val="000000"/>
          <w:sz w:val="24"/>
        </w:rPr>
      </w:pPr>
      <w:r>
        <w:rPr>
          <w:rFonts w:hint="eastAsia" w:ascii="宋体"/>
          <w:color w:val="000000"/>
          <w:sz w:val="24"/>
        </w:rPr>
        <w:t>9.未按照国家、省、市有关建筑施工实名制管理和工人工资支付分账管理的规定执行，被行政监管部门通报或处罚的；</w:t>
      </w:r>
    </w:p>
    <w:p>
      <w:pPr>
        <w:spacing w:line="480" w:lineRule="auto"/>
        <w:ind w:firstLine="537" w:firstLineChars="224"/>
        <w:rPr>
          <w:rFonts w:hint="eastAsia" w:ascii="宋体"/>
          <w:color w:val="000000"/>
          <w:sz w:val="24"/>
        </w:rPr>
      </w:pPr>
      <w:r>
        <w:rPr>
          <w:rFonts w:hint="eastAsia" w:ascii="宋体"/>
          <w:color w:val="000000"/>
          <w:sz w:val="24"/>
        </w:rPr>
        <w:t>10.中标人在项目实施过程中选取的专业分包单位或劳务企业或劳务班组长与投标时不一致的；</w:t>
      </w:r>
    </w:p>
    <w:p>
      <w:pPr>
        <w:spacing w:line="480" w:lineRule="auto"/>
        <w:ind w:firstLine="537" w:firstLineChars="224"/>
        <w:rPr>
          <w:rFonts w:hint="eastAsia" w:ascii="宋体"/>
          <w:color w:val="000000"/>
          <w:sz w:val="24"/>
        </w:rPr>
      </w:pPr>
      <w:r>
        <w:rPr>
          <w:rFonts w:hint="eastAsia" w:ascii="宋体"/>
          <w:color w:val="000000"/>
          <w:sz w:val="24"/>
        </w:rPr>
        <w:t>11.本项目投标时拟派的专职安全员在其他项目中有任职且在本项目开工前未完成更换确保专职安全员只在本项目上任职的；</w:t>
      </w:r>
    </w:p>
    <w:p>
      <w:pPr>
        <w:spacing w:line="480" w:lineRule="auto"/>
        <w:ind w:firstLine="537" w:firstLineChars="224"/>
        <w:rPr>
          <w:rFonts w:hint="eastAsia" w:ascii="宋体"/>
          <w:color w:val="000000"/>
          <w:sz w:val="24"/>
        </w:rPr>
      </w:pPr>
      <w:r>
        <w:rPr>
          <w:rFonts w:hint="eastAsia" w:ascii="宋体"/>
          <w:color w:val="000000"/>
          <w:sz w:val="24"/>
        </w:rPr>
        <w:t>12.中标人未按规定购买安全生产责任保险；</w:t>
      </w:r>
    </w:p>
    <w:p>
      <w:pPr>
        <w:spacing w:line="480" w:lineRule="auto"/>
        <w:ind w:firstLine="537" w:firstLineChars="224"/>
        <w:rPr>
          <w:rFonts w:hint="eastAsia" w:ascii="宋体"/>
          <w:color w:val="000000"/>
          <w:sz w:val="24"/>
        </w:rPr>
      </w:pPr>
      <w:r>
        <w:rPr>
          <w:rFonts w:hint="eastAsia" w:ascii="宋体"/>
          <w:color w:val="000000"/>
          <w:sz w:val="24"/>
        </w:rPr>
        <w:t>13.存在因过错行为被生效法律文书认定承担违约或侵权责任的；</w:t>
      </w:r>
    </w:p>
    <w:p>
      <w:pPr>
        <w:spacing w:line="480" w:lineRule="auto"/>
        <w:ind w:firstLine="537" w:firstLineChars="224"/>
        <w:rPr>
          <w:rFonts w:ascii="宋体"/>
          <w:color w:val="000000"/>
          <w:sz w:val="24"/>
        </w:rPr>
      </w:pPr>
      <w:r>
        <w:rPr>
          <w:rFonts w:hint="eastAsia" w:ascii="宋体"/>
          <w:color w:val="000000"/>
          <w:sz w:val="24"/>
        </w:rPr>
        <w:t>14.法律法规规定的其他禁止性情形。</w:t>
      </w:r>
    </w:p>
    <w:p>
      <w:pPr>
        <w:spacing w:line="480" w:lineRule="auto"/>
        <w:ind w:right="1348" w:rightChars="642" w:firstLine="5760" w:firstLineChars="2400"/>
        <w:rPr>
          <w:rFonts w:ascii="宋体" w:hAnsi="宋体"/>
          <w:sz w:val="24"/>
        </w:rPr>
      </w:pPr>
    </w:p>
    <w:p>
      <w:pPr>
        <w:spacing w:line="480" w:lineRule="auto"/>
        <w:ind w:right="1348" w:rightChars="642" w:firstLine="5760" w:firstLineChars="2400"/>
        <w:rPr>
          <w:rFonts w:ascii="宋体"/>
          <w:sz w:val="24"/>
        </w:rPr>
      </w:pPr>
      <w:r>
        <w:rPr>
          <w:rFonts w:hint="eastAsia" w:ascii="宋体" w:hAnsi="宋体"/>
          <w:sz w:val="24"/>
        </w:rPr>
        <w:t>（招标人名称）</w:t>
      </w:r>
    </w:p>
    <w:p>
      <w:pPr>
        <w:spacing w:line="480" w:lineRule="auto"/>
        <w:ind w:right="1348" w:rightChars="642" w:firstLine="4860" w:firstLineChars="2025"/>
        <w:jc w:val="center"/>
        <w:rPr>
          <w:rFonts w:ascii="宋体"/>
          <w:sz w:val="24"/>
        </w:rPr>
      </w:pPr>
      <w:r>
        <w:rPr>
          <w:rFonts w:hint="eastAsia" w:ascii="宋体" w:hAnsi="宋体"/>
          <w:sz w:val="24"/>
        </w:rPr>
        <w:t>（招标代理名称）</w:t>
      </w:r>
    </w:p>
    <w:p>
      <w:pPr>
        <w:spacing w:line="480" w:lineRule="auto"/>
        <w:ind w:right="1348" w:rightChars="642" w:firstLine="4860" w:firstLineChars="2025"/>
        <w:jc w:val="center"/>
        <w:rPr>
          <w:rFonts w:ascii="宋体"/>
          <w:sz w:val="24"/>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48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b/>
          <w:sz w:val="44"/>
          <w:szCs w:val="44"/>
        </w:rPr>
      </w:pPr>
    </w:p>
    <w:p>
      <w:pPr>
        <w:pStyle w:val="11"/>
        <w:spacing w:line="480" w:lineRule="auto"/>
        <w:ind w:firstLine="0"/>
        <w:rPr>
          <w:rFonts w:ascii="宋体" w:hAnsi="宋体" w:eastAsia="宋体"/>
          <w:color w:val="auto"/>
          <w:sz w:val="21"/>
          <w:szCs w:val="21"/>
        </w:rPr>
      </w:pPr>
      <w:r>
        <w:rPr>
          <w:rFonts w:hint="eastAsia" w:ascii="宋体" w:hAnsi="宋体" w:eastAsia="宋体"/>
          <w:color w:val="auto"/>
          <w:sz w:val="21"/>
          <w:szCs w:val="21"/>
          <w:highlight w:val="none"/>
        </w:rPr>
        <w:t>广州市</w:t>
      </w:r>
      <w:r>
        <w:rPr>
          <w:rFonts w:hint="eastAsia" w:ascii="宋体" w:hAnsi="宋体" w:eastAsia="宋体"/>
          <w:color w:val="auto"/>
          <w:sz w:val="21"/>
          <w:szCs w:val="21"/>
          <w:highlight w:val="none"/>
          <w:lang w:val="en-US" w:eastAsia="zh-CN"/>
        </w:rPr>
        <w:t>白云区</w:t>
      </w:r>
      <w:r>
        <w:rPr>
          <w:rFonts w:hint="eastAsia" w:ascii="宋体" w:hAnsi="宋体" w:eastAsia="宋体"/>
          <w:color w:val="auto"/>
          <w:sz w:val="21"/>
          <w:szCs w:val="21"/>
          <w:highlight w:val="none"/>
        </w:rPr>
        <w:t>住房和城乡建设局</w:t>
      </w:r>
      <w:r>
        <w:rPr>
          <w:rFonts w:hint="eastAsia" w:ascii="宋体" w:hAnsi="宋体" w:eastAsia="宋体"/>
          <w:color w:val="auto"/>
          <w:sz w:val="21"/>
          <w:szCs w:val="21"/>
        </w:rPr>
        <w:t>、广东省农业科学院农业生物基因研究中心：</w:t>
      </w:r>
    </w:p>
    <w:p>
      <w:pPr>
        <w:pStyle w:val="11"/>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ascii="宋体" w:hAnsi="宋体" w:eastAsia="宋体"/>
          <w:sz w:val="21"/>
          <w:szCs w:val="21"/>
        </w:rPr>
      </w:pPr>
      <w:r>
        <w:rPr>
          <w:rFonts w:hint="eastAsia" w:ascii="宋体" w:hAnsi="宋体" w:eastAsia="宋体"/>
          <w:sz w:val="21"/>
          <w:szCs w:val="21"/>
        </w:rPr>
        <w:t>二、本公司保证在本项目投标中不与其他单位围标、串标，不出让投标资格，不向招标人或评标委员会成员行贿。</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ascii="宋体" w:hAnsi="宋体" w:eastAsia="宋体"/>
          <w:sz w:val="21"/>
          <w:szCs w:val="21"/>
        </w:rPr>
      </w:pPr>
      <w:r>
        <w:rPr>
          <w:rFonts w:hint="eastAsia" w:ascii="宋体" w:hAnsi="宋体" w:eastAsia="宋体"/>
          <w:sz w:val="21"/>
          <w:szCs w:val="21"/>
        </w:rPr>
        <w:t>三、本公司不存在下列情形之一：</w:t>
      </w:r>
    </w:p>
    <w:p>
      <w:pPr>
        <w:pStyle w:val="11"/>
        <w:spacing w:line="480" w:lineRule="auto"/>
        <w:rPr>
          <w:rFonts w:hint="eastAsia" w:ascii="宋体" w:hAnsi="宋体" w:eastAsia="宋体"/>
          <w:sz w:val="21"/>
          <w:szCs w:val="21"/>
        </w:rPr>
      </w:pPr>
      <w:r>
        <w:rPr>
          <w:rFonts w:hint="eastAsia" w:ascii="宋体" w:hAnsi="宋体" w:eastAsia="宋体"/>
          <w:sz w:val="21"/>
          <w:szCs w:val="21"/>
        </w:rPr>
        <w:t>（一）为招标人不具有独立法人资格的附属机构（单位）；</w:t>
      </w:r>
    </w:p>
    <w:p>
      <w:pPr>
        <w:pStyle w:val="11"/>
        <w:spacing w:line="480" w:lineRule="auto"/>
        <w:rPr>
          <w:rFonts w:hint="eastAsia" w:ascii="宋体" w:hAnsi="宋体" w:eastAsia="宋体"/>
          <w:sz w:val="21"/>
          <w:szCs w:val="21"/>
        </w:rPr>
      </w:pPr>
      <w:r>
        <w:rPr>
          <w:rFonts w:hint="eastAsia" w:ascii="宋体" w:hAnsi="宋体" w:eastAsia="宋体"/>
          <w:sz w:val="21"/>
          <w:szCs w:val="21"/>
        </w:rPr>
        <w:t>（二）为本标段前期准备提供设计或咨询服务或者与本项目设计人或提供咨询服务的机构存在附属关系的；</w:t>
      </w:r>
    </w:p>
    <w:p>
      <w:pPr>
        <w:pStyle w:val="11"/>
        <w:spacing w:line="480" w:lineRule="auto"/>
        <w:rPr>
          <w:rFonts w:hint="eastAsia" w:ascii="宋体" w:hAnsi="宋体" w:eastAsia="宋体"/>
          <w:sz w:val="21"/>
          <w:szCs w:val="21"/>
        </w:rPr>
      </w:pPr>
      <w:r>
        <w:rPr>
          <w:rFonts w:hint="eastAsia" w:ascii="宋体" w:hAnsi="宋体" w:eastAsia="宋体"/>
          <w:sz w:val="21"/>
          <w:szCs w:val="21"/>
        </w:rPr>
        <w:t>（三）为本标段监理人或者与本标段监理人存在隶属关系或者其他利害关系；</w:t>
      </w:r>
    </w:p>
    <w:p>
      <w:pPr>
        <w:pStyle w:val="11"/>
        <w:spacing w:line="480" w:lineRule="auto"/>
        <w:rPr>
          <w:rFonts w:hint="eastAsia" w:ascii="宋体" w:hAnsi="宋体" w:eastAsia="宋体"/>
          <w:sz w:val="21"/>
          <w:szCs w:val="21"/>
        </w:rPr>
      </w:pPr>
      <w:r>
        <w:rPr>
          <w:rFonts w:hint="eastAsia" w:ascii="宋体" w:hAnsi="宋体" w:eastAsia="宋体"/>
          <w:sz w:val="21"/>
          <w:szCs w:val="21"/>
        </w:rPr>
        <w:t>（四）为本标段的代建人；</w:t>
      </w:r>
    </w:p>
    <w:p>
      <w:pPr>
        <w:pStyle w:val="11"/>
        <w:spacing w:line="480" w:lineRule="auto"/>
        <w:rPr>
          <w:rFonts w:hint="eastAsia" w:ascii="宋体" w:hAnsi="宋体" w:eastAsia="宋体"/>
          <w:sz w:val="21"/>
          <w:szCs w:val="21"/>
        </w:rPr>
      </w:pPr>
      <w:r>
        <w:rPr>
          <w:rFonts w:hint="eastAsia" w:ascii="宋体" w:hAnsi="宋体" w:eastAsia="宋体"/>
          <w:sz w:val="21"/>
          <w:szCs w:val="21"/>
        </w:rPr>
        <w:t>（五）为本标段提供招标代理服务的；</w:t>
      </w:r>
    </w:p>
    <w:p>
      <w:pPr>
        <w:pStyle w:val="11"/>
        <w:spacing w:line="480" w:lineRule="auto"/>
        <w:rPr>
          <w:rFonts w:hint="eastAsia" w:ascii="宋体" w:hAnsi="宋体" w:eastAsia="宋体"/>
          <w:sz w:val="21"/>
          <w:szCs w:val="21"/>
        </w:rPr>
      </w:pPr>
      <w:r>
        <w:rPr>
          <w:rFonts w:hint="eastAsia" w:ascii="宋体" w:hAnsi="宋体" w:eastAsia="宋体"/>
          <w:sz w:val="21"/>
          <w:szCs w:val="21"/>
        </w:rPr>
        <w:t>（六）与本标段的监理人或代建人或招标代理机构同为一个法定代表人的；</w:t>
      </w:r>
    </w:p>
    <w:p>
      <w:pPr>
        <w:pStyle w:val="11"/>
        <w:spacing w:line="480" w:lineRule="auto"/>
        <w:rPr>
          <w:rFonts w:hint="eastAsia" w:ascii="宋体" w:hAnsi="宋体" w:eastAsia="宋体"/>
          <w:sz w:val="21"/>
          <w:szCs w:val="21"/>
        </w:rPr>
      </w:pPr>
      <w:r>
        <w:rPr>
          <w:rFonts w:hint="eastAsia" w:ascii="宋体" w:hAnsi="宋体" w:eastAsia="宋体"/>
          <w:sz w:val="21"/>
          <w:szCs w:val="21"/>
        </w:rPr>
        <w:t>（七）与本标段的监理人或代建人或招标代理机构互相控股或参股的；</w:t>
      </w:r>
    </w:p>
    <w:p>
      <w:pPr>
        <w:pStyle w:val="11"/>
        <w:spacing w:line="480" w:lineRule="auto"/>
        <w:rPr>
          <w:rFonts w:hint="eastAsia" w:ascii="宋体" w:hAnsi="宋体" w:eastAsia="宋体"/>
          <w:sz w:val="21"/>
          <w:szCs w:val="21"/>
        </w:rPr>
      </w:pPr>
      <w:r>
        <w:rPr>
          <w:rFonts w:hint="eastAsia" w:ascii="宋体" w:hAnsi="宋体" w:eastAsia="宋体"/>
          <w:sz w:val="21"/>
          <w:szCs w:val="21"/>
        </w:rPr>
        <w:t>（八）与本标段的监理人或代建人或招标代理机构相互任职或工作的；</w:t>
      </w:r>
    </w:p>
    <w:p>
      <w:pPr>
        <w:pStyle w:val="11"/>
        <w:spacing w:line="480" w:lineRule="auto"/>
        <w:rPr>
          <w:rFonts w:hint="eastAsia" w:ascii="宋体" w:hAnsi="宋体" w:eastAsia="宋体"/>
          <w:sz w:val="21"/>
          <w:szCs w:val="21"/>
        </w:rPr>
      </w:pPr>
      <w:r>
        <w:rPr>
          <w:rFonts w:hint="eastAsia" w:ascii="宋体" w:hAnsi="宋体" w:eastAsia="宋体"/>
          <w:sz w:val="21"/>
          <w:szCs w:val="21"/>
        </w:rPr>
        <w:t>（九）与本标段的检测机构有隶属关系或者其他利害关系；</w:t>
      </w:r>
    </w:p>
    <w:p>
      <w:pPr>
        <w:pStyle w:val="11"/>
        <w:spacing w:line="480" w:lineRule="auto"/>
        <w:rPr>
          <w:rFonts w:hint="eastAsia" w:ascii="宋体" w:hAnsi="宋体" w:eastAsia="宋体"/>
          <w:sz w:val="21"/>
          <w:szCs w:val="21"/>
        </w:rPr>
      </w:pPr>
      <w:r>
        <w:rPr>
          <w:rFonts w:hint="eastAsia" w:ascii="宋体" w:hAnsi="宋体" w:eastAsia="宋体"/>
          <w:sz w:val="21"/>
          <w:szCs w:val="21"/>
        </w:rPr>
        <w:t xml:space="preserve">（十）与招标人存在利害关系且可能影响招标公正性； </w:t>
      </w:r>
    </w:p>
    <w:p>
      <w:pPr>
        <w:pStyle w:val="11"/>
        <w:spacing w:line="480" w:lineRule="auto"/>
        <w:rPr>
          <w:rFonts w:hint="eastAsia" w:ascii="宋体" w:hAnsi="宋体" w:eastAsia="宋体"/>
          <w:sz w:val="21"/>
          <w:szCs w:val="21"/>
        </w:rPr>
      </w:pPr>
      <w:r>
        <w:rPr>
          <w:rFonts w:hint="eastAsia" w:ascii="宋体" w:hAnsi="宋体" w:eastAsia="宋体"/>
          <w:sz w:val="21"/>
          <w:szCs w:val="21"/>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1"/>
        <w:spacing w:line="480" w:lineRule="auto"/>
        <w:rPr>
          <w:rFonts w:hint="eastAsia" w:ascii="宋体" w:hAnsi="宋体" w:eastAsia="宋体"/>
          <w:sz w:val="21"/>
          <w:szCs w:val="21"/>
        </w:rPr>
      </w:pPr>
      <w:r>
        <w:rPr>
          <w:rFonts w:hint="eastAsia" w:ascii="宋体" w:hAnsi="宋体" w:eastAsia="宋体"/>
          <w:sz w:val="21"/>
          <w:szCs w:val="21"/>
        </w:rPr>
        <w:t>（十二）被责令停产停业、暂扣或者吊销许可证、暂扣或者吊销执照的（本项事实应当以根据《中华人民共和国行政处罚法》依法作出并已经生效的行政处罚决定为认定依据。）；</w:t>
      </w:r>
    </w:p>
    <w:p>
      <w:pPr>
        <w:pStyle w:val="11"/>
        <w:spacing w:line="480" w:lineRule="auto"/>
        <w:rPr>
          <w:rFonts w:hint="eastAsia" w:ascii="宋体" w:hAnsi="宋体" w:eastAsia="宋体"/>
          <w:sz w:val="21"/>
          <w:szCs w:val="21"/>
        </w:rPr>
      </w:pPr>
      <w:r>
        <w:rPr>
          <w:rFonts w:hint="eastAsia" w:ascii="宋体" w:hAnsi="宋体" w:eastAsia="宋体"/>
          <w:sz w:val="21"/>
          <w:szCs w:val="21"/>
        </w:rPr>
        <w:t>（十三）进入清算程序，或被宣布破产，或其他丧失履约能力的情形；</w:t>
      </w:r>
    </w:p>
    <w:p>
      <w:pPr>
        <w:pStyle w:val="11"/>
        <w:spacing w:line="480" w:lineRule="auto"/>
        <w:rPr>
          <w:rFonts w:hint="eastAsia" w:ascii="宋体" w:hAnsi="宋体" w:eastAsia="宋体"/>
          <w:sz w:val="21"/>
          <w:szCs w:val="21"/>
        </w:rPr>
      </w:pPr>
      <w:r>
        <w:rPr>
          <w:rFonts w:hint="eastAsia" w:ascii="宋体" w:hAnsi="宋体" w:eastAsia="宋体"/>
          <w:sz w:val="21"/>
          <w:szCs w:val="21"/>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1"/>
        <w:spacing w:line="480" w:lineRule="auto"/>
        <w:rPr>
          <w:rFonts w:ascii="宋体" w:hAnsi="宋体" w:eastAsia="宋体"/>
          <w:sz w:val="21"/>
          <w:szCs w:val="21"/>
        </w:rPr>
      </w:pPr>
      <w:r>
        <w:rPr>
          <w:rFonts w:hint="eastAsia" w:ascii="宋体" w:hAnsi="宋体" w:eastAsia="宋体"/>
          <w:sz w:val="21"/>
          <w:szCs w:val="21"/>
        </w:rPr>
        <w:t>（十五）法律法规规定的其他情形。</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四、本公司保证：本项目拟派的项目负责人在投标截止时没有在其他在建项目中任施工单位项目负责人。</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九、与本公司单位负责人为同一人或者与本公司存在控股、管理关系的其他单位包括：</w:t>
      </w:r>
      <w:r>
        <w:rPr>
          <w:rFonts w:hint="eastAsia" w:ascii="宋体" w:hAnsi="宋体" w:eastAsia="宋体" w:cs="Times New Roman"/>
          <w:color w:val="000000"/>
          <w:sz w:val="21"/>
          <w:szCs w:val="21"/>
          <w:u w:val="single"/>
          <w:lang w:val="en-US" w:eastAsia="zh-CN" w:bidi="ar-SA"/>
        </w:rPr>
        <w:t xml:space="preserve">    </w:t>
      </w:r>
      <w:r>
        <w:rPr>
          <w:rFonts w:hint="eastAsia" w:ascii="宋体" w:hAnsi="宋体" w:eastAsia="宋体" w:cs="Times New Roman"/>
          <w:color w:val="000000"/>
          <w:sz w:val="21"/>
          <w:szCs w:val="21"/>
          <w:lang w:val="en-US" w:eastAsia="zh-CN" w:bidi="ar-SA"/>
        </w:rPr>
        <w:t>。（注：本条由投标人如实填写，如有，应列出全部满足招标公告资质要求的相关单位的名称；如无，则填写“无”。）</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十、本公司拟委派专职安全员兼任本工程的工地余泥渣土运输与排放管理员，严格遵守建设工程余泥渣土运输与排放管理制度，执行“一不准进、三不准出”规定，选择合法的余泥渣土运输单位及排放点。</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十一、本公司承诺，中标后将按招标人要求，积极响应广州市关于投身“百千万工程”的号召，主动参与建筑业结对帮扶。</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hint="eastAsia" w:ascii="宋体" w:hAnsi="宋体" w:eastAsia="宋体" w:cs="Times New Roman"/>
          <w:color w:val="000000"/>
          <w:sz w:val="21"/>
          <w:szCs w:val="21"/>
          <w:lang w:val="en-US" w:eastAsia="zh-CN" w:bidi="ar-SA"/>
        </w:rPr>
      </w:pPr>
      <w:r>
        <w:rPr>
          <w:rFonts w:hint="eastAsia" w:ascii="宋体" w:hAnsi="宋体" w:eastAsia="宋体" w:cs="Times New Roman"/>
          <w:color w:val="000000"/>
          <w:sz w:val="21"/>
          <w:szCs w:val="21"/>
          <w:lang w:val="en-US" w:eastAsia="zh-CN" w:bidi="ar-SA"/>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jc w:val="left"/>
        <w:textAlignment w:val="auto"/>
        <w:rPr>
          <w:rFonts w:ascii="宋体" w:hAnsi="宋体" w:eastAsia="宋体"/>
          <w:sz w:val="21"/>
          <w:szCs w:val="21"/>
        </w:rPr>
      </w:pPr>
      <w:r>
        <w:rPr>
          <w:rFonts w:hint="eastAsia" w:ascii="宋体" w:hAnsi="宋体" w:eastAsia="宋体" w:cs="Times New Roman"/>
          <w:color w:val="000000"/>
          <w:sz w:val="21"/>
          <w:szCs w:val="21"/>
          <w:lang w:val="en-US" w:eastAsia="zh-CN" w:bidi="ar-SA"/>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r>
        <w:rPr>
          <w:rFonts w:hint="eastAsia" w:ascii="宋体" w:hAnsi="宋体" w:eastAsia="宋体"/>
          <w:sz w:val="21"/>
          <w:szCs w:val="21"/>
        </w:rPr>
        <w:t>。</w:t>
      </w:r>
    </w:p>
    <w:p>
      <w:pPr>
        <w:pStyle w:val="11"/>
        <w:spacing w:line="480" w:lineRule="auto"/>
        <w:rPr>
          <w:rFonts w:ascii="宋体" w:hAnsi="宋体" w:eastAsia="宋体"/>
          <w:sz w:val="21"/>
          <w:szCs w:val="21"/>
        </w:rPr>
      </w:pPr>
      <w:r>
        <w:rPr>
          <w:rFonts w:hint="eastAsia" w:ascii="宋体" w:hAnsi="宋体" w:eastAsia="宋体"/>
          <w:sz w:val="21"/>
          <w:szCs w:val="21"/>
        </w:rPr>
        <w:t>特此声明</w:t>
      </w:r>
    </w:p>
    <w:p>
      <w:pPr>
        <w:pStyle w:val="12"/>
        <w:spacing w:line="480" w:lineRule="auto"/>
        <w:ind w:left="629" w:right="1449"/>
        <w:jc w:val="both"/>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声明企业：</w:t>
      </w:r>
    </w:p>
    <w:p>
      <w:pPr>
        <w:pStyle w:val="11"/>
        <w:spacing w:line="480" w:lineRule="auto"/>
        <w:ind w:right="1179" w:firstLine="0"/>
        <w:rPr>
          <w:rFonts w:ascii="宋体" w:hAnsi="宋体" w:eastAsia="宋体"/>
          <w:sz w:val="21"/>
          <w:szCs w:val="21"/>
        </w:rPr>
      </w:pPr>
      <w:r>
        <w:rPr>
          <w:rFonts w:hint="eastAsia" w:ascii="宋体" w:hAnsi="宋体" w:eastAsia="宋体"/>
          <w:sz w:val="21"/>
          <w:szCs w:val="21"/>
        </w:rPr>
        <w:t xml:space="preserve">                             法定代表人签字：</w:t>
      </w:r>
    </w:p>
    <w:p>
      <w:pPr>
        <w:pStyle w:val="11"/>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11"/>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11"/>
        <w:spacing w:line="480" w:lineRule="auto"/>
        <w:ind w:right="879" w:firstLine="1890" w:firstLineChars="900"/>
        <w:jc w:val="right"/>
        <w:rPr>
          <w:rFonts w:ascii="宋体" w:hAnsi="宋体" w:eastAsia="宋体"/>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480" w:lineRule="auto"/>
        <w:rPr>
          <w:rFonts w:ascii="宋体"/>
          <w:szCs w:val="21"/>
        </w:rPr>
      </w:pPr>
      <w:r>
        <w:rPr>
          <w:rFonts w:hint="eastAsia" w:ascii="宋体" w:hAnsi="宋体"/>
          <w:szCs w:val="21"/>
        </w:rPr>
        <w:t xml:space="preserve">                                                       </w:t>
      </w:r>
      <w:r>
        <w:rPr>
          <w:rFonts w:hint="eastAsia" w:ascii="宋体" w:hAnsi="宋体"/>
          <w:kern w:val="0"/>
          <w:szCs w:val="21"/>
        </w:rPr>
        <w:t>（企业公章）</w:t>
      </w:r>
    </w:p>
    <w:p>
      <w:pPr>
        <w:widowControl/>
        <w:snapToGrid w:val="0"/>
        <w:spacing w:line="480" w:lineRule="auto"/>
        <w:ind w:right="102"/>
        <w:jc w:val="left"/>
        <w:rPr>
          <w:rFonts w:ascii="宋体" w:hAnsi="宋体"/>
          <w:szCs w:val="21"/>
        </w:rPr>
      </w:pPr>
      <w:r>
        <w:rPr>
          <w:rFonts w:hint="eastAsia" w:ascii="宋体" w:hAnsi="宋体"/>
          <w:szCs w:val="21"/>
        </w:rPr>
        <w:t>注：招标人应当要求投标人的项目负责人和技术负责人签字。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7</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ZDMxMzRjOGZmZTY4YmVhNzUxNmQzYTAwODUwZDQifQ=="/>
  </w:docVars>
  <w:rsids>
    <w:rsidRoot w:val="0BAA3D7B"/>
    <w:rsid w:val="0BAA3D7B"/>
    <w:rsid w:val="0E551480"/>
    <w:rsid w:val="1C2B4B50"/>
    <w:rsid w:val="2322153D"/>
    <w:rsid w:val="2B271FC4"/>
    <w:rsid w:val="2BE2334A"/>
    <w:rsid w:val="2FF43D8C"/>
    <w:rsid w:val="35E054DE"/>
    <w:rsid w:val="36AB26AF"/>
    <w:rsid w:val="36DC35B9"/>
    <w:rsid w:val="37FB5EC2"/>
    <w:rsid w:val="388A071D"/>
    <w:rsid w:val="45842BA9"/>
    <w:rsid w:val="49AC389F"/>
    <w:rsid w:val="52171E30"/>
    <w:rsid w:val="595713A4"/>
    <w:rsid w:val="596D0F00"/>
    <w:rsid w:val="5EF25B46"/>
    <w:rsid w:val="66666331"/>
    <w:rsid w:val="6B181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Body Text"/>
    <w:basedOn w:val="1"/>
    <w:qFormat/>
    <w:uiPriority w:val="0"/>
    <w:pPr>
      <w:spacing w:after="120"/>
    </w:pPr>
    <w:rPr>
      <w:rFonts w:ascii="Times New Roman" w:hAnsi="Times New Roman"/>
      <w:szCs w:val="2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Body Text 2"/>
    <w:basedOn w:val="1"/>
    <w:qFormat/>
    <w:uiPriority w:val="0"/>
    <w:rPr>
      <w:rFonts w:ascii="宋体" w:hAnsi="宋体"/>
      <w:szCs w:val="24"/>
      <w:u w:val="single"/>
    </w:rPr>
  </w:style>
  <w:style w:type="paragraph" w:styleId="6">
    <w:name w:val="Body Text First Indent"/>
    <w:basedOn w:val="3"/>
    <w:qFormat/>
    <w:uiPriority w:val="0"/>
    <w:pPr>
      <w:ind w:firstLine="420"/>
    </w:pPr>
  </w:style>
  <w:style w:type="character" w:styleId="9">
    <w:name w:val="page number"/>
    <w:qFormat/>
    <w:uiPriority w:val="0"/>
    <w:rPr>
      <w:rFonts w:cs="Times New Roman"/>
    </w:rPr>
  </w:style>
  <w:style w:type="character" w:styleId="10">
    <w:name w:val="Hyperlink"/>
    <w:qFormat/>
    <w:uiPriority w:val="99"/>
    <w:rPr>
      <w:color w:val="0000FF"/>
      <w:u w:val="single"/>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
    <w:name w:val="发文落款"/>
    <w:basedOn w:val="11"/>
    <w:qFormat/>
    <w:uiPriority w:val="0"/>
    <w:pPr>
      <w:ind w:left="4094" w:right="607" w:firstLine="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6752</Words>
  <Characters>7108</Characters>
  <Lines>0</Lines>
  <Paragraphs>0</Paragraphs>
  <TotalTime>4</TotalTime>
  <ScaleCrop>false</ScaleCrop>
  <LinksUpToDate>false</LinksUpToDate>
  <CharactersWithSpaces>7579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2025-11-14T01:54:00Z</dcterms:created>
  <dc:creator>WPS_1528180250</dc:creator>
  <cp:lastModifiedBy>WPS_1528180250</cp:lastModifiedBy>
  <dcterms:modified xsi:type="dcterms:W3CDTF">2025-12-24T00:56:08Z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5244ED0E04CA4CB59BF489D8080C2837_13</vt:lpwstr>
  </property>
</Properties>
</file>