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宋体"/>
          <w:b/>
          <w:bCs/>
          <w:spacing w:val="40"/>
          <w:sz w:val="44"/>
          <w:szCs w:val="44"/>
        </w:rPr>
      </w:pPr>
    </w:p>
    <w:p>
      <w:pPr>
        <w:spacing w:line="360" w:lineRule="auto"/>
        <w:ind w:left="359" w:leftChars="171"/>
        <w:jc w:val="center"/>
        <w:rPr>
          <w:rFonts w:hint="eastAsia" w:ascii="宋体" w:hAnsi="宋体" w:cs="宋体"/>
          <w:b/>
          <w:color w:val="FF0000"/>
          <w:sz w:val="36"/>
          <w:szCs w:val="36"/>
        </w:rPr>
      </w:pPr>
    </w:p>
    <w:p>
      <w:pPr>
        <w:spacing w:line="360" w:lineRule="auto"/>
        <w:ind w:left="359" w:leftChars="171"/>
        <w:jc w:val="center"/>
        <w:rPr>
          <w:rFonts w:hint="eastAsia" w:ascii="宋体" w:hAnsi="宋体" w:cs="宋体"/>
          <w:b/>
          <w:color w:val="FF0000"/>
          <w:sz w:val="36"/>
          <w:szCs w:val="36"/>
        </w:rPr>
      </w:pPr>
    </w:p>
    <w:p>
      <w:pPr>
        <w:spacing w:line="360" w:lineRule="auto"/>
        <w:ind w:left="359" w:leftChars="171"/>
        <w:jc w:val="center"/>
        <w:rPr>
          <w:rFonts w:hint="eastAsia" w:ascii="宋体" w:hAnsi="宋体" w:eastAsia="宋体" w:cs="宋体"/>
          <w:b/>
          <w:sz w:val="52"/>
          <w:szCs w:val="52"/>
          <w:lang w:eastAsia="zh-CN"/>
        </w:rPr>
      </w:pPr>
      <w:r>
        <w:rPr>
          <w:rFonts w:hint="eastAsia" w:ascii="宋体" w:hAnsi="宋体" w:cs="宋体"/>
          <w:b/>
          <w:color w:val="000000"/>
          <w:sz w:val="52"/>
          <w:szCs w:val="52"/>
          <w:lang w:eastAsia="zh-CN"/>
        </w:rPr>
        <w:t>江怡社区微改造项目施工总承包</w:t>
      </w:r>
    </w:p>
    <w:p>
      <w:pPr>
        <w:spacing w:line="360" w:lineRule="auto"/>
        <w:jc w:val="center"/>
        <w:rPr>
          <w:rFonts w:hint="eastAsia" w:ascii="宋体" w:hAnsi="宋体" w:cs="宋体"/>
          <w:sz w:val="36"/>
          <w:u w:val="single"/>
        </w:rPr>
      </w:pPr>
    </w:p>
    <w:p>
      <w:pPr>
        <w:spacing w:line="360" w:lineRule="auto"/>
        <w:jc w:val="center"/>
        <w:rPr>
          <w:rFonts w:hint="eastAsia" w:ascii="宋体" w:hAnsi="宋体" w:cs="宋体"/>
          <w:sz w:val="36"/>
          <w:u w:val="single"/>
        </w:rPr>
      </w:pPr>
    </w:p>
    <w:p>
      <w:pPr>
        <w:spacing w:line="360" w:lineRule="auto"/>
        <w:jc w:val="center"/>
        <w:rPr>
          <w:rFonts w:hint="eastAsia" w:ascii="宋体" w:hAnsi="宋体" w:cs="宋体"/>
          <w:sz w:val="36"/>
          <w:u w:val="single"/>
        </w:rPr>
      </w:pPr>
    </w:p>
    <w:p>
      <w:pPr>
        <w:spacing w:line="360" w:lineRule="auto"/>
        <w:jc w:val="center"/>
        <w:rPr>
          <w:rFonts w:hint="eastAsia" w:ascii="宋体" w:hAnsi="宋体" w:cs="宋体"/>
          <w:sz w:val="36"/>
          <w:u w:val="single"/>
        </w:rPr>
      </w:pPr>
    </w:p>
    <w:p>
      <w:pPr>
        <w:spacing w:line="360" w:lineRule="auto"/>
        <w:jc w:val="center"/>
        <w:rPr>
          <w:rFonts w:hint="eastAsia" w:ascii="宋体" w:hAnsi="宋体" w:cs="宋体"/>
          <w:sz w:val="36"/>
          <w:u w:val="single"/>
        </w:rPr>
      </w:pPr>
    </w:p>
    <w:p>
      <w:pPr>
        <w:spacing w:line="360" w:lineRule="auto"/>
        <w:jc w:val="center"/>
        <w:rPr>
          <w:rFonts w:hint="eastAsia" w:ascii="宋体" w:hAnsi="宋体" w:cs="宋体"/>
          <w:b/>
          <w:bCs/>
          <w:spacing w:val="26"/>
          <w:sz w:val="110"/>
          <w:szCs w:val="110"/>
        </w:rPr>
      </w:pPr>
      <w:r>
        <w:rPr>
          <w:rFonts w:hint="eastAsia" w:ascii="宋体" w:hAnsi="宋体" w:cs="宋体"/>
          <w:b/>
          <w:bCs/>
          <w:spacing w:val="26"/>
          <w:sz w:val="110"/>
          <w:szCs w:val="110"/>
        </w:rPr>
        <w:t>招标公告</w:t>
      </w:r>
    </w:p>
    <w:p>
      <w:pPr>
        <w:spacing w:line="360" w:lineRule="auto"/>
        <w:jc w:val="center"/>
        <w:rPr>
          <w:rFonts w:hint="eastAsia" w:ascii="宋体" w:hAnsi="宋体" w:cs="宋体"/>
          <w:sz w:val="32"/>
        </w:rPr>
      </w:pPr>
    </w:p>
    <w:p>
      <w:pPr>
        <w:spacing w:line="360" w:lineRule="auto"/>
        <w:jc w:val="center"/>
        <w:rPr>
          <w:rFonts w:hint="eastAsia" w:ascii="宋体" w:hAnsi="宋体" w:cs="宋体"/>
          <w:sz w:val="32"/>
        </w:rPr>
      </w:pPr>
    </w:p>
    <w:p>
      <w:pPr>
        <w:spacing w:line="360" w:lineRule="auto"/>
        <w:rPr>
          <w:rFonts w:hint="eastAsia" w:ascii="宋体" w:hAnsi="宋体" w:cs="宋体"/>
          <w:sz w:val="32"/>
        </w:rPr>
      </w:pPr>
    </w:p>
    <w:p>
      <w:pPr>
        <w:spacing w:line="360" w:lineRule="auto"/>
        <w:jc w:val="center"/>
        <w:rPr>
          <w:rFonts w:hint="eastAsia" w:ascii="宋体" w:hAnsi="宋体" w:cs="宋体"/>
          <w:sz w:val="32"/>
        </w:rPr>
      </w:pPr>
    </w:p>
    <w:p>
      <w:pPr>
        <w:spacing w:line="360" w:lineRule="auto"/>
        <w:jc w:val="center"/>
        <w:rPr>
          <w:rFonts w:hint="eastAsia" w:ascii="宋体" w:hAnsi="宋体" w:cs="宋体"/>
          <w:sz w:val="32"/>
        </w:rPr>
      </w:pPr>
    </w:p>
    <w:p>
      <w:pPr>
        <w:spacing w:line="360" w:lineRule="auto"/>
        <w:ind w:firstLine="1416" w:firstLineChars="472"/>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b/>
          <w:bCs/>
          <w:sz w:val="30"/>
          <w:szCs w:val="30"/>
          <w:u w:val="single"/>
          <w:lang w:eastAsia="zh-CN"/>
        </w:rPr>
        <w:t>广州市海珠区人民政府新港街道办事处</w:t>
      </w:r>
    </w:p>
    <w:p>
      <w:pPr>
        <w:spacing w:line="360" w:lineRule="auto"/>
        <w:ind w:firstLine="1416" w:firstLineChars="472"/>
        <w:rPr>
          <w:rFonts w:hint="eastAsia" w:ascii="宋体" w:hAnsi="宋体" w:cs="宋体"/>
          <w:color w:val="000000"/>
          <w:sz w:val="30"/>
          <w:szCs w:val="30"/>
          <w:u w:val="single"/>
        </w:rPr>
      </w:pPr>
      <w:r>
        <w:rPr>
          <w:rFonts w:hint="eastAsia" w:ascii="宋体" w:hAnsi="宋体" w:cs="宋体"/>
          <w:sz w:val="30"/>
          <w:szCs w:val="30"/>
        </w:rPr>
        <w:t>招标代理单位：</w:t>
      </w:r>
      <w:r>
        <w:rPr>
          <w:rFonts w:hint="eastAsia" w:ascii="宋体" w:hAnsi="宋体" w:cs="宋体"/>
          <w:b/>
          <w:bCs/>
          <w:color w:val="000000"/>
          <w:sz w:val="30"/>
          <w:szCs w:val="30"/>
          <w:u w:val="single"/>
        </w:rPr>
        <w:t xml:space="preserve"> </w:t>
      </w:r>
      <w:r>
        <w:rPr>
          <w:rFonts w:hint="eastAsia" w:ascii="宋体" w:hAnsi="宋体" w:cs="宋体"/>
          <w:b/>
          <w:bCs/>
          <w:color w:val="000000"/>
          <w:sz w:val="30"/>
          <w:szCs w:val="30"/>
          <w:u w:val="single"/>
          <w:lang w:eastAsia="zh-CN"/>
        </w:rPr>
        <w:t>广东宝骏工程咨询有限公司</w:t>
      </w:r>
      <w:r>
        <w:rPr>
          <w:rFonts w:hint="eastAsia" w:ascii="宋体" w:hAnsi="宋体" w:cs="宋体"/>
          <w:b/>
          <w:bCs/>
          <w:color w:val="000000"/>
          <w:sz w:val="30"/>
          <w:szCs w:val="30"/>
          <w:u w:val="single"/>
        </w:rPr>
        <w:t xml:space="preserve">         </w:t>
      </w:r>
    </w:p>
    <w:p>
      <w:pPr>
        <w:spacing w:line="360" w:lineRule="auto"/>
        <w:ind w:firstLine="1398" w:firstLineChars="437"/>
        <w:rPr>
          <w:rStyle w:val="8"/>
          <w:rFonts w:cs="宋体"/>
          <w:b/>
          <w:bCs/>
          <w:color w:val="auto"/>
        </w:rPr>
        <w:sectPr>
          <w:footerReference r:id="rId3" w:type="even"/>
          <w:endnotePr>
            <w:numFmt w:val="decimal"/>
          </w:endnotePr>
          <w:pgSz w:w="11906" w:h="16838"/>
          <w:pgMar w:top="1134" w:right="1304" w:bottom="1134" w:left="1304" w:header="851" w:footer="567" w:gutter="0"/>
          <w:cols w:space="720" w:num="1"/>
          <w:docGrid w:type="lines" w:linePitch="312" w:charSpace="0"/>
        </w:sectPr>
      </w:pPr>
      <w:r>
        <w:rPr>
          <w:rFonts w:hint="eastAsia" w:ascii="宋体" w:hAnsi="宋体" w:cs="宋体"/>
          <w:sz w:val="32"/>
        </w:rPr>
        <w:t>日       期：</w:t>
      </w:r>
      <w:r>
        <w:rPr>
          <w:rFonts w:hint="eastAsia" w:ascii="宋体" w:hAnsi="宋体" w:cs="宋体"/>
          <w:sz w:val="32"/>
          <w:u w:val="single"/>
        </w:rPr>
        <w:t xml:space="preserve">     </w:t>
      </w:r>
      <w:r>
        <w:rPr>
          <w:rFonts w:hint="eastAsia" w:ascii="宋体" w:hAnsi="宋体" w:cs="宋体"/>
          <w:b/>
          <w:bCs/>
          <w:sz w:val="32"/>
          <w:u w:val="single"/>
          <w:lang w:eastAsia="zh-CN"/>
        </w:rPr>
        <w:t>2023年3月</w:t>
      </w:r>
      <w:r>
        <w:rPr>
          <w:rFonts w:hint="eastAsia" w:ascii="宋体" w:hAnsi="宋体" w:cs="宋体"/>
          <w:sz w:val="32"/>
          <w:u w:val="single"/>
        </w:rPr>
        <w:t xml:space="preserve"> </w:t>
      </w:r>
      <w:r>
        <w:rPr>
          <w:rStyle w:val="8"/>
          <w:rFonts w:hint="eastAsia" w:cs="宋体"/>
          <w:b/>
          <w:bCs/>
          <w:color w:val="auto"/>
        </w:rPr>
        <w:t xml:space="preserve">                        </w:t>
      </w:r>
    </w:p>
    <w:p>
      <w:pPr>
        <w:pStyle w:val="4"/>
        <w:spacing w:line="480" w:lineRule="auto"/>
        <w:ind w:right="840" w:rightChars="400"/>
        <w:jc w:val="center"/>
        <w:rPr>
          <w:rFonts w:hint="eastAsia" w:cs="宋体"/>
          <w:b/>
          <w:sz w:val="30"/>
          <w:szCs w:val="30"/>
          <w:u w:val="none"/>
        </w:rPr>
      </w:pPr>
      <w:r>
        <w:rPr>
          <w:rFonts w:hint="eastAsia" w:cs="宋体"/>
          <w:b/>
          <w:sz w:val="30"/>
          <w:szCs w:val="30"/>
          <w:u w:val="none"/>
          <w:lang w:val="en-US" w:eastAsia="zh-CN"/>
        </w:rPr>
        <w:t xml:space="preserve">    </w:t>
      </w:r>
      <w:r>
        <w:rPr>
          <w:rFonts w:hint="eastAsia" w:cs="宋体"/>
          <w:b/>
          <w:sz w:val="30"/>
          <w:szCs w:val="30"/>
          <w:u w:val="none"/>
          <w:lang w:eastAsia="zh-CN"/>
        </w:rPr>
        <w:t>江怡社区微改造项目施工总承包</w:t>
      </w:r>
      <w:r>
        <w:rPr>
          <w:rFonts w:hint="eastAsia" w:cs="宋体"/>
          <w:b/>
          <w:sz w:val="30"/>
          <w:szCs w:val="30"/>
          <w:u w:val="none"/>
        </w:rPr>
        <w:t>招标公告</w:t>
      </w:r>
    </w:p>
    <w:p>
      <w:pPr>
        <w:spacing w:line="480" w:lineRule="auto"/>
        <w:ind w:firstLine="537" w:firstLineChars="224"/>
        <w:jc w:val="center"/>
        <w:rPr>
          <w:rFonts w:hint="eastAsia" w:ascii="宋体" w:hAnsi="宋体" w:cs="宋体"/>
          <w:sz w:val="24"/>
          <w:highlight w:val="none"/>
        </w:rPr>
      </w:pP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highlight w:val="none"/>
        </w:rPr>
        <w:t>根据</w:t>
      </w:r>
      <w:r>
        <w:rPr>
          <w:rFonts w:hint="eastAsia" w:ascii="宋体" w:hAnsi="宋体" w:cs="宋体"/>
          <w:color w:val="000000"/>
          <w:sz w:val="24"/>
          <w:highlight w:val="none"/>
          <w:u w:val="single"/>
        </w:rPr>
        <w:t xml:space="preserve"> </w:t>
      </w:r>
      <w:r>
        <w:rPr>
          <w:rFonts w:hint="eastAsia" w:ascii="宋体" w:hAnsi="宋体" w:cs="宋体"/>
          <w:sz w:val="24"/>
          <w:highlight w:val="none"/>
          <w:u w:val="single"/>
        </w:rPr>
        <w:t xml:space="preserve">穗海发改投批[2022] </w:t>
      </w:r>
      <w:r>
        <w:rPr>
          <w:rFonts w:hint="eastAsia" w:ascii="宋体" w:hAnsi="宋体" w:cs="宋体"/>
          <w:sz w:val="24"/>
          <w:highlight w:val="none"/>
          <w:u w:val="single"/>
          <w:lang w:val="en-US" w:eastAsia="zh-CN"/>
        </w:rPr>
        <w:t>3</w:t>
      </w:r>
      <w:r>
        <w:rPr>
          <w:rFonts w:hint="eastAsia" w:ascii="宋体" w:hAnsi="宋体" w:cs="宋体"/>
          <w:sz w:val="24"/>
          <w:highlight w:val="none"/>
          <w:u w:val="single"/>
        </w:rPr>
        <w:t xml:space="preserve"> 号</w:t>
      </w:r>
      <w:r>
        <w:rPr>
          <w:rFonts w:hint="eastAsia" w:ascii="宋体" w:hAnsi="宋体" w:cs="宋体"/>
          <w:color w:val="000000"/>
          <w:sz w:val="24"/>
          <w:highlight w:val="none"/>
        </w:rPr>
        <w:t>批准</w:t>
      </w:r>
      <w:r>
        <w:rPr>
          <w:rFonts w:hint="eastAsia" w:ascii="宋体" w:hAnsi="宋体" w:cs="宋体"/>
          <w:color w:val="000000"/>
          <w:sz w:val="24"/>
        </w:rPr>
        <w:t>，并且图纸和技术资料满足施工需要，</w:t>
      </w:r>
      <w:r>
        <w:rPr>
          <w:rFonts w:hint="eastAsia" w:ascii="宋体" w:hAnsi="宋体" w:cs="宋体"/>
          <w:color w:val="000000"/>
          <w:sz w:val="24"/>
          <w:u w:val="single"/>
          <w:lang w:eastAsia="zh-CN"/>
        </w:rPr>
        <w:t>广州市海珠区人民政府新港街道办事处</w:t>
      </w:r>
      <w:r>
        <w:rPr>
          <w:rFonts w:hint="eastAsia" w:ascii="宋体" w:hAnsi="宋体" w:cs="宋体"/>
          <w:color w:val="000000"/>
          <w:sz w:val="24"/>
          <w:u w:val="single"/>
        </w:rPr>
        <w:t xml:space="preserve"> </w:t>
      </w:r>
      <w:r>
        <w:rPr>
          <w:rFonts w:hint="eastAsia" w:ascii="宋体" w:hAnsi="宋体" w:cs="宋体"/>
          <w:color w:val="000000"/>
          <w:sz w:val="24"/>
        </w:rPr>
        <w:t>现对</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江怡社区微改造项目</w:t>
      </w:r>
      <w:r>
        <w:rPr>
          <w:rFonts w:hint="eastAsia" w:ascii="宋体" w:hAnsi="宋体" w:cs="宋体"/>
          <w:color w:val="000000"/>
          <w:sz w:val="24"/>
          <w:u w:val="single"/>
        </w:rPr>
        <w:t xml:space="preserve"> </w:t>
      </w:r>
      <w:r>
        <w:rPr>
          <w:rFonts w:hint="eastAsia" w:ascii="宋体" w:hAnsi="宋体" w:cs="宋体"/>
          <w:color w:val="000000"/>
          <w:sz w:val="24"/>
        </w:rPr>
        <w:t>施工进行施工总承包公开招标，选定承包人。</w:t>
      </w:r>
    </w:p>
    <w:p>
      <w:pPr>
        <w:spacing w:line="360" w:lineRule="auto"/>
        <w:ind w:firstLine="480" w:firstLineChars="200"/>
        <w:rPr>
          <w:rFonts w:hint="eastAsia" w:ascii="宋体" w:hAnsi="宋体" w:eastAsia="宋体" w:cs="宋体"/>
          <w:color w:val="000000"/>
          <w:sz w:val="24"/>
          <w:u w:val="single"/>
          <w:lang w:eastAsia="zh-CN"/>
        </w:rPr>
      </w:pPr>
      <w:r>
        <w:rPr>
          <w:rFonts w:hint="eastAsia" w:ascii="宋体" w:hAnsi="宋体" w:cs="宋体"/>
          <w:color w:val="000000"/>
          <w:sz w:val="24"/>
        </w:rPr>
        <w:t>一、工程名称：</w:t>
      </w:r>
      <w:r>
        <w:rPr>
          <w:rFonts w:hint="eastAsia" w:ascii="宋体" w:hAnsi="宋体" w:cs="宋体"/>
          <w:color w:val="000000"/>
          <w:sz w:val="24"/>
          <w:u w:val="single"/>
          <w:lang w:eastAsia="zh-CN"/>
        </w:rPr>
        <w:t>江怡社区微改造项目施工总承包</w:t>
      </w:r>
    </w:p>
    <w:p>
      <w:pPr>
        <w:tabs>
          <w:tab w:val="center" w:pos="4415"/>
        </w:tabs>
        <w:spacing w:line="360" w:lineRule="auto"/>
        <w:ind w:firstLine="1017" w:firstLineChars="424"/>
        <w:rPr>
          <w:rFonts w:hint="eastAsia" w:ascii="宋体" w:hAnsi="宋体" w:cs="宋体"/>
          <w:color w:val="000000"/>
          <w:sz w:val="24"/>
          <w:u w:val="single"/>
        </w:rPr>
      </w:pPr>
      <w:r>
        <w:rPr>
          <w:rFonts w:hint="eastAsia" w:ascii="宋体" w:hAnsi="宋体" w:cs="宋体"/>
          <w:color w:val="000000"/>
          <w:sz w:val="24"/>
        </w:rPr>
        <w:t>项目代码：</w:t>
      </w:r>
      <w:r>
        <w:rPr>
          <w:rFonts w:hint="eastAsia" w:ascii="宋体" w:hAnsi="宋体" w:cs="宋体"/>
          <w:color w:val="000000"/>
          <w:sz w:val="24"/>
          <w:u w:val="single"/>
          <w:lang w:eastAsia="zh-CN"/>
        </w:rPr>
        <w:t>2018-440105-50-01-826540</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二、招标单位：</w:t>
      </w:r>
      <w:r>
        <w:rPr>
          <w:rFonts w:hint="eastAsia" w:ascii="宋体" w:hAnsi="宋体" w:cs="宋体"/>
          <w:color w:val="000000"/>
          <w:sz w:val="24"/>
          <w:szCs w:val="20"/>
          <w:highlight w:val="none"/>
          <w:u w:val="single"/>
          <w:lang w:eastAsia="zh-CN"/>
        </w:rPr>
        <w:t>广州市海珠区人民政府新港街道办事处</w:t>
      </w:r>
    </w:p>
    <w:p>
      <w:pPr>
        <w:spacing w:line="360" w:lineRule="auto"/>
        <w:ind w:firstLine="1015" w:firstLineChars="423"/>
        <w:rPr>
          <w:rFonts w:hint="eastAsia" w:ascii="宋体" w:hAnsi="宋体" w:cs="宋体"/>
          <w:color w:val="000000"/>
          <w:sz w:val="24"/>
          <w:highlight w:val="none"/>
          <w:u w:val="single"/>
        </w:rPr>
      </w:pPr>
      <w:r>
        <w:rPr>
          <w:rFonts w:hint="eastAsia" w:ascii="宋体" w:hAnsi="宋体" w:cs="宋体"/>
          <w:color w:val="000000"/>
          <w:sz w:val="24"/>
          <w:highlight w:val="none"/>
        </w:rPr>
        <w:t>联系人：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张</w:t>
      </w:r>
      <w:r>
        <w:rPr>
          <w:rFonts w:hint="eastAsia" w:ascii="宋体" w:hAnsi="宋体" w:cs="宋体"/>
          <w:color w:val="000000"/>
          <w:sz w:val="24"/>
          <w:highlight w:val="none"/>
          <w:u w:val="single"/>
        </w:rPr>
        <w:t xml:space="preserve">工      </w:t>
      </w:r>
      <w:r>
        <w:rPr>
          <w:rFonts w:hint="eastAsia" w:ascii="宋体" w:hAnsi="宋体" w:cs="宋体"/>
          <w:color w:val="000000"/>
          <w:sz w:val="24"/>
          <w:highlight w:val="none"/>
        </w:rPr>
        <w:t xml:space="preserve">      联系电话：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eastAsia="zh-CN"/>
        </w:rPr>
        <w:t>020-34296155</w:t>
      </w:r>
      <w:r>
        <w:rPr>
          <w:rFonts w:hint="eastAsia" w:ascii="宋体" w:hAnsi="宋体" w:cs="宋体"/>
          <w:color w:val="000000"/>
          <w:sz w:val="24"/>
          <w:highlight w:val="none"/>
          <w:u w:val="single"/>
        </w:rPr>
        <w:t xml:space="preserve">  </w:t>
      </w:r>
    </w:p>
    <w:p>
      <w:pPr>
        <w:spacing w:line="360" w:lineRule="auto"/>
        <w:ind w:firstLine="1015" w:firstLineChars="423"/>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联系地址：</w:t>
      </w:r>
      <w:r>
        <w:rPr>
          <w:rFonts w:hint="eastAsia" w:ascii="宋体" w:hAnsi="宋体" w:cs="宋体"/>
          <w:color w:val="000000"/>
          <w:sz w:val="24"/>
          <w:highlight w:val="none"/>
          <w:u w:val="single"/>
          <w:lang w:eastAsia="zh-CN"/>
        </w:rPr>
        <w:t>广州市海珠区江怡路223-227号</w:t>
      </w:r>
    </w:p>
    <w:p>
      <w:pPr>
        <w:spacing w:line="360" w:lineRule="auto"/>
        <w:ind w:firstLine="1015" w:firstLineChars="423"/>
        <w:rPr>
          <w:rFonts w:hint="eastAsia" w:ascii="宋体" w:hAnsi="宋体" w:cs="宋体"/>
          <w:color w:val="000000"/>
          <w:sz w:val="24"/>
          <w:u w:val="single"/>
        </w:rPr>
      </w:pPr>
      <w:r>
        <w:rPr>
          <w:rFonts w:hint="eastAsia" w:ascii="宋体" w:hAnsi="宋体" w:cs="宋体"/>
          <w:color w:val="000000"/>
          <w:sz w:val="24"/>
        </w:rPr>
        <w:t>招标代理机构：</w:t>
      </w:r>
      <w:r>
        <w:rPr>
          <w:rFonts w:hint="eastAsia" w:ascii="宋体" w:hAnsi="宋体" w:cs="宋体"/>
          <w:color w:val="000000"/>
          <w:sz w:val="24"/>
          <w:u w:val="single"/>
          <w:lang w:eastAsia="zh-CN"/>
        </w:rPr>
        <w:t>广东宝骏工程咨询有限公司</w:t>
      </w:r>
      <w:r>
        <w:rPr>
          <w:rFonts w:hint="eastAsia" w:ascii="宋体" w:hAnsi="宋体" w:cs="宋体"/>
          <w:color w:val="000000"/>
          <w:sz w:val="24"/>
        </w:rPr>
        <w:t xml:space="preserve">                                  </w:t>
      </w:r>
    </w:p>
    <w:p>
      <w:pPr>
        <w:spacing w:line="360" w:lineRule="auto"/>
        <w:ind w:firstLine="1015" w:firstLineChars="423"/>
        <w:rPr>
          <w:rFonts w:hint="eastAsia" w:ascii="宋体" w:hAnsi="宋体" w:cs="宋体"/>
          <w:color w:val="000000"/>
          <w:sz w:val="24"/>
          <w:u w:val="single"/>
        </w:rPr>
      </w:pPr>
      <w:r>
        <w:rPr>
          <w:rFonts w:hint="eastAsia" w:ascii="宋体" w:hAnsi="宋体" w:cs="宋体"/>
          <w:color w:val="000000"/>
          <w:sz w:val="24"/>
        </w:rPr>
        <w:t>联系人：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方工</w:t>
      </w:r>
      <w:r>
        <w:rPr>
          <w:rFonts w:hint="eastAsia" w:ascii="宋体" w:hAnsi="宋体" w:cs="宋体"/>
          <w:color w:val="000000"/>
          <w:sz w:val="24"/>
          <w:u w:val="single"/>
        </w:rPr>
        <w:t xml:space="preserve">    </w:t>
      </w:r>
      <w:r>
        <w:rPr>
          <w:rFonts w:hint="eastAsia" w:ascii="宋体" w:hAnsi="宋体" w:cs="宋体"/>
          <w:color w:val="000000"/>
          <w:sz w:val="24"/>
        </w:rPr>
        <w:t xml:space="preserve">      联系电话：</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020-86537273</w:t>
      </w:r>
    </w:p>
    <w:p>
      <w:pPr>
        <w:spacing w:line="360" w:lineRule="auto"/>
        <w:ind w:firstLine="1015" w:firstLineChars="423"/>
        <w:rPr>
          <w:rFonts w:hint="eastAsia" w:ascii="宋体" w:hAnsi="宋体" w:cs="宋体"/>
          <w:color w:val="000000"/>
          <w:sz w:val="24"/>
          <w:u w:val="single"/>
        </w:rPr>
      </w:pPr>
      <w:r>
        <w:rPr>
          <w:rFonts w:hint="eastAsia" w:ascii="宋体" w:hAnsi="宋体" w:cs="宋体"/>
          <w:color w:val="000000"/>
          <w:sz w:val="24"/>
        </w:rPr>
        <w:t>联系地址：</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广东省广州市荔湾区周门北路26号409房</w:t>
      </w:r>
      <w:r>
        <w:rPr>
          <w:rFonts w:hint="eastAsia" w:ascii="宋体" w:hAnsi="宋体" w:cs="宋体"/>
          <w:color w:val="000000"/>
          <w:sz w:val="24"/>
          <w:u w:val="single"/>
        </w:rPr>
        <w:t xml:space="preserve">    </w:t>
      </w:r>
    </w:p>
    <w:p>
      <w:pPr>
        <w:spacing w:line="360" w:lineRule="auto"/>
        <w:ind w:firstLine="1015" w:firstLineChars="423"/>
        <w:rPr>
          <w:rFonts w:hint="eastAsia" w:ascii="宋体" w:hAnsi="宋体" w:cs="宋体"/>
          <w:color w:val="000000"/>
          <w:sz w:val="24"/>
        </w:rPr>
      </w:pPr>
      <w:r>
        <w:rPr>
          <w:rFonts w:hint="eastAsia" w:ascii="宋体" w:hAnsi="宋体" w:cs="宋体"/>
          <w:color w:val="000000"/>
          <w:sz w:val="24"/>
        </w:rPr>
        <w:t>招标监督机构：</w:t>
      </w:r>
      <w:r>
        <w:rPr>
          <w:rFonts w:hint="eastAsia" w:ascii="宋体" w:hAnsi="宋体" w:cs="宋体"/>
          <w:color w:val="000000"/>
          <w:sz w:val="24"/>
          <w:szCs w:val="24"/>
          <w:u w:val="single"/>
        </w:rPr>
        <w:t>广州市海珠区建设工程招标管理办公室</w:t>
      </w:r>
    </w:p>
    <w:p>
      <w:pPr>
        <w:spacing w:line="360" w:lineRule="auto"/>
        <w:ind w:firstLine="1015" w:firstLineChars="423"/>
        <w:rPr>
          <w:rFonts w:hint="eastAsia" w:ascii="宋体" w:hAnsi="宋体" w:cs="宋体"/>
          <w:color w:val="000000"/>
          <w:sz w:val="24"/>
          <w:u w:val="single"/>
        </w:rPr>
      </w:pPr>
      <w:r>
        <w:rPr>
          <w:rFonts w:hint="eastAsia" w:ascii="宋体" w:hAnsi="宋体" w:cs="宋体"/>
          <w:color w:val="000000"/>
          <w:sz w:val="24"/>
        </w:rPr>
        <w:t>监督电话：</w:t>
      </w:r>
      <w:r>
        <w:rPr>
          <w:rFonts w:hint="eastAsia" w:ascii="宋体" w:hAnsi="宋体" w:cs="宋体"/>
          <w:color w:val="000000"/>
          <w:sz w:val="24"/>
          <w:szCs w:val="24"/>
          <w:u w:val="single"/>
        </w:rPr>
        <w:t>020-89885682</w:t>
      </w:r>
    </w:p>
    <w:p>
      <w:pPr>
        <w:spacing w:line="360" w:lineRule="auto"/>
        <w:ind w:firstLine="1015" w:firstLineChars="423"/>
        <w:rPr>
          <w:rFonts w:hint="eastAsia" w:ascii="宋体" w:hAnsi="宋体" w:cs="宋体"/>
          <w:color w:val="000000"/>
        </w:rPr>
      </w:pPr>
      <w:r>
        <w:rPr>
          <w:rFonts w:hint="eastAsia" w:ascii="宋体" w:hAnsi="宋体" w:cs="宋体"/>
          <w:color w:val="000000"/>
          <w:sz w:val="24"/>
        </w:rPr>
        <w:t>联系地址：</w:t>
      </w:r>
      <w:r>
        <w:rPr>
          <w:rFonts w:hint="eastAsia" w:ascii="宋体" w:hAnsi="宋体" w:cs="宋体"/>
          <w:color w:val="000000"/>
          <w:sz w:val="24"/>
          <w:szCs w:val="24"/>
          <w:u w:val="single"/>
        </w:rPr>
        <w:t>广州市海珠区新港中路472号</w:t>
      </w:r>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三、建设地点：</w:t>
      </w:r>
      <w:r>
        <w:rPr>
          <w:rFonts w:hint="eastAsia" w:ascii="宋体" w:hAnsi="宋体" w:cs="宋体"/>
          <w:color w:val="000000"/>
          <w:sz w:val="24"/>
          <w:u w:val="single"/>
          <w:lang w:eastAsia="zh-CN"/>
        </w:rPr>
        <w:t>项目场址位于广州市海珠区新港街江怡社区辖区，东至新凤凰村、西至怡乐路、南至中山大学、北至江怡路。</w:t>
      </w:r>
      <w:r>
        <w:rPr>
          <w:rFonts w:hint="eastAsia" w:ascii="宋体" w:hAnsi="宋体" w:cs="宋体"/>
          <w:color w:val="000000"/>
          <w:sz w:val="24"/>
          <w:u w:val="single"/>
        </w:rPr>
        <w:t xml:space="preserve"> </w:t>
      </w:r>
    </w:p>
    <w:p>
      <w:pPr>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四、项目概况：</w:t>
      </w:r>
      <w:r>
        <w:rPr>
          <w:rFonts w:hint="eastAsia" w:ascii="宋体" w:hAnsi="宋体" w:cs="宋体"/>
          <w:color w:val="000000"/>
          <w:sz w:val="24"/>
          <w:u w:val="single"/>
        </w:rPr>
        <w:t>现状建筑年代久远，外立面较为破旧，社区内存在公共服务配套设施破损，市政基础设施逐步陈旧，空间环境绿化不足等问题，急需通过城市更新，改善和提升社区人居环境和公共空间景观，打造“花园式干净整洁平安有序”的城市环境，为全面推广社区微改造工作提供示范性作用。</w:t>
      </w:r>
    </w:p>
    <w:p>
      <w:pPr>
        <w:tabs>
          <w:tab w:val="left" w:pos="728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五、标段划分及各标段招标内容、规模和最高投标限价：</w:t>
      </w:r>
      <w:r>
        <w:rPr>
          <w:rFonts w:hint="eastAsia" w:ascii="宋体" w:hAnsi="宋体" w:cs="宋体"/>
          <w:color w:val="000000"/>
          <w:sz w:val="24"/>
        </w:rPr>
        <w:tab/>
      </w:r>
    </w:p>
    <w:p>
      <w:pPr>
        <w:spacing w:line="360" w:lineRule="auto"/>
        <w:ind w:firstLine="480" w:firstLineChars="200"/>
        <w:rPr>
          <w:rFonts w:hint="eastAsia" w:ascii="宋体" w:hAnsi="宋体" w:cs="宋体"/>
          <w:color w:val="000000"/>
          <w:sz w:val="24"/>
          <w:szCs w:val="20"/>
        </w:rPr>
      </w:pPr>
      <w:r>
        <w:rPr>
          <w:rFonts w:hint="eastAsia" w:ascii="宋体" w:hAnsi="宋体" w:cs="宋体"/>
          <w:color w:val="000000"/>
          <w:sz w:val="24"/>
          <w:szCs w:val="20"/>
        </w:rPr>
        <w:t>1、标段划分：本工程划分为</w:t>
      </w:r>
      <w:r>
        <w:rPr>
          <w:rFonts w:hint="eastAsia" w:ascii="宋体" w:hAnsi="宋体" w:cs="宋体"/>
          <w:color w:val="000000"/>
          <w:sz w:val="24"/>
          <w:szCs w:val="20"/>
          <w:u w:val="single"/>
        </w:rPr>
        <w:t xml:space="preserve"> 1 </w:t>
      </w:r>
      <w:r>
        <w:rPr>
          <w:rFonts w:hint="eastAsia" w:ascii="宋体" w:hAnsi="宋体" w:cs="宋体"/>
          <w:color w:val="000000"/>
          <w:sz w:val="24"/>
          <w:szCs w:val="20"/>
        </w:rPr>
        <w:t>个标段</w:t>
      </w:r>
    </w:p>
    <w:p>
      <w:pPr>
        <w:spacing w:line="360" w:lineRule="auto"/>
        <w:ind w:firstLine="480" w:firstLineChars="200"/>
        <w:rPr>
          <w:rFonts w:hint="eastAsia" w:ascii="宋体" w:hAnsi="宋体" w:cs="宋体"/>
          <w:color w:val="000000"/>
          <w:sz w:val="24"/>
          <w:szCs w:val="20"/>
          <w:u w:val="single"/>
        </w:rPr>
      </w:pPr>
      <w:r>
        <w:rPr>
          <w:rFonts w:hint="eastAsia" w:ascii="宋体" w:hAnsi="宋体" w:cs="宋体"/>
          <w:color w:val="000000"/>
          <w:sz w:val="24"/>
          <w:szCs w:val="20"/>
        </w:rPr>
        <w:t>2、</w:t>
      </w:r>
      <w:r>
        <w:rPr>
          <w:rFonts w:hint="eastAsia" w:ascii="宋体" w:hAnsi="宋体" w:cs="宋体"/>
          <w:color w:val="000000"/>
          <w:sz w:val="24"/>
        </w:rPr>
        <w:t>招标内容、规模：</w:t>
      </w:r>
      <w:bookmarkStart w:id="0" w:name="_Hlk22289543"/>
      <w:r>
        <w:rPr>
          <w:rFonts w:hint="eastAsia" w:ascii="宋体" w:hAnsi="宋体" w:cs="宋体"/>
          <w:color w:val="000000"/>
          <w:sz w:val="24"/>
          <w:u w:val="single"/>
        </w:rPr>
        <w:t>项目区域占地面积2万平方米，建筑面积约4万平方米，涉及户数548户，受惠人数达1483人</w:t>
      </w:r>
      <w:bookmarkEnd w:id="0"/>
      <w:r>
        <w:rPr>
          <w:rFonts w:hint="eastAsia" w:ascii="宋体" w:hAnsi="宋体" w:cs="宋体"/>
          <w:color w:val="000000"/>
          <w:sz w:val="24"/>
          <w:u w:val="single"/>
        </w:rPr>
        <w:t>。具体改造内容包括：</w:t>
      </w:r>
      <w:bookmarkStart w:id="1" w:name="_Hlk22286198"/>
      <w:r>
        <w:rPr>
          <w:rFonts w:hint="eastAsia" w:ascii="宋体" w:hAnsi="宋体" w:cs="宋体"/>
          <w:color w:val="000000"/>
          <w:sz w:val="24"/>
          <w:u w:val="single"/>
        </w:rPr>
        <w:t>维修安装楼栋门、维修安装楼栋门对讲系统、维修安装楼道照明、粉刷楼道、修复屋面防水层、维修改造楼栋消防设施、更换雨水管、清疏、维修化粪池及排污卧管、维修更换公用采光窗、外立面整饰、维修小区围墙、小区公共“三线”整治、更换小区排水管网、疏通小区排水管网、维修更换小区供水管网、安装小区照明设施、维修小区道路及楼梯间破损甬路、维修完善人行安全设施、维修非机动车停车棚、提升小区绿化、维修安装体育锻炼器械、更新补建信报箱、建立文化长廊、宣传栏、电子信息牌等设施等</w:t>
      </w:r>
      <w:r>
        <w:rPr>
          <w:rFonts w:hint="eastAsia" w:ascii="宋体" w:hAnsi="宋体" w:cs="宋体"/>
          <w:color w:val="000000"/>
          <w:sz w:val="24"/>
        </w:rPr>
        <w:t>。</w:t>
      </w:r>
      <w:bookmarkEnd w:id="1"/>
    </w:p>
    <w:p>
      <w:pPr>
        <w:spacing w:line="360" w:lineRule="auto"/>
        <w:ind w:firstLine="480" w:firstLineChars="200"/>
        <w:rPr>
          <w:rFonts w:hint="eastAsia" w:ascii="宋体" w:hAnsi="宋体" w:cs="宋体"/>
          <w:color w:val="000000"/>
          <w:sz w:val="24"/>
          <w:szCs w:val="20"/>
        </w:rPr>
      </w:pPr>
      <w:r>
        <w:rPr>
          <w:rFonts w:hint="eastAsia" w:ascii="宋体" w:hAnsi="宋体" w:cs="宋体"/>
          <w:color w:val="000000"/>
          <w:sz w:val="24"/>
          <w:szCs w:val="20"/>
        </w:rPr>
        <w:t>3、</w:t>
      </w:r>
      <w:r>
        <w:rPr>
          <w:rFonts w:hint="eastAsia" w:ascii="宋体" w:hAnsi="宋体" w:cs="宋体"/>
          <w:color w:val="000000"/>
          <w:sz w:val="24"/>
        </w:rPr>
        <w:t>最高投标限价</w:t>
      </w:r>
      <w:r>
        <w:rPr>
          <w:rFonts w:hint="eastAsia" w:ascii="宋体" w:hAnsi="宋体" w:cs="宋体"/>
          <w:color w:val="000000"/>
          <w:sz w:val="24"/>
          <w:szCs w:val="20"/>
          <w:highlight w:val="none"/>
        </w:rPr>
        <w:t>：</w:t>
      </w:r>
      <w:r>
        <w:rPr>
          <w:rFonts w:hint="eastAsia" w:ascii="宋体" w:hAnsi="宋体" w:cs="宋体"/>
          <w:color w:val="000000"/>
          <w:sz w:val="24"/>
          <w:szCs w:val="20"/>
          <w:highlight w:val="none"/>
          <w:u w:val="single"/>
        </w:rPr>
        <w:t xml:space="preserve"> </w:t>
      </w:r>
      <w:r>
        <w:rPr>
          <w:rFonts w:hint="eastAsia" w:ascii="宋体" w:hAnsi="宋体" w:eastAsia="宋体" w:cs="宋体"/>
          <w:color w:val="333333"/>
          <w:kern w:val="2"/>
          <w:sz w:val="24"/>
          <w:szCs w:val="24"/>
          <w:highlight w:val="none"/>
          <w:u w:val="single"/>
          <w:lang w:val="en-US" w:eastAsia="zh-CN" w:bidi="ar"/>
        </w:rPr>
        <w:t>7787496.28</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元。</w:t>
      </w:r>
    </w:p>
    <w:p>
      <w:pPr>
        <w:spacing w:line="360" w:lineRule="auto"/>
        <w:ind w:firstLine="480" w:firstLineChars="200"/>
        <w:rPr>
          <w:rFonts w:hint="eastAsia" w:ascii="宋体" w:hAnsi="宋体" w:eastAsia="宋体" w:cs="宋体"/>
          <w:color w:val="000000"/>
          <w:sz w:val="24"/>
          <w:u w:val="single"/>
          <w:lang w:eastAsia="zh-CN"/>
        </w:rPr>
      </w:pPr>
      <w:r>
        <w:rPr>
          <w:rFonts w:hint="eastAsia" w:ascii="宋体" w:hAnsi="宋体" w:cs="宋体"/>
          <w:color w:val="000000"/>
          <w:sz w:val="24"/>
        </w:rPr>
        <w:t>六、资金来源：</w:t>
      </w:r>
      <w:r>
        <w:rPr>
          <w:rFonts w:hint="eastAsia" w:ascii="宋体" w:hAnsi="宋体" w:cs="宋体"/>
          <w:color w:val="000000"/>
          <w:sz w:val="24"/>
          <w:szCs w:val="24"/>
          <w:u w:val="single"/>
          <w:lang w:eastAsia="zh-CN"/>
        </w:rPr>
        <w:t>海珠区财政资金（政府债券为主）</w:t>
      </w:r>
    </w:p>
    <w:p>
      <w:pPr>
        <w:spacing w:line="360" w:lineRule="auto"/>
        <w:ind w:left="435" w:leftChars="207" w:firstLine="480" w:firstLineChars="200"/>
        <w:rPr>
          <w:rFonts w:hint="eastAsia" w:ascii="宋体" w:hAnsi="宋体" w:cs="宋体"/>
          <w:color w:val="000000"/>
          <w:sz w:val="24"/>
        </w:rPr>
      </w:pPr>
      <w:r>
        <w:rPr>
          <w:rFonts w:hint="eastAsia" w:ascii="宋体" w:hAnsi="宋体" w:cs="宋体"/>
          <w:color w:val="000000"/>
          <w:sz w:val="24"/>
        </w:rPr>
        <w:t>注：政府投资项目一律不得以建筑业企业带资承包的方式进行建设。</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s="宋体"/>
          <w:color w:val="000000"/>
          <w:sz w:val="24"/>
        </w:rPr>
        <w:t>公告发布日期、</w:t>
      </w:r>
      <w:r>
        <w:rPr>
          <w:rFonts w:hint="eastAsia" w:ascii="宋体" w:hAnsi="宋体" w:cs="宋体"/>
          <w:color w:val="000000"/>
          <w:sz w:val="24"/>
          <w:szCs w:val="24"/>
        </w:rPr>
        <w:t>递交投标文件时间与开标时间：</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szCs w:val="24"/>
        </w:rPr>
        <w:t>1、</w:t>
      </w:r>
      <w:r>
        <w:rPr>
          <w:rFonts w:hint="eastAsia" w:ascii="宋体" w:hAnsi="宋体" w:cs="宋体"/>
          <w:color w:val="000000"/>
          <w:sz w:val="24"/>
        </w:rPr>
        <w:t>公告发布日期（含本日）：</w:t>
      </w:r>
      <w:r>
        <w:rPr>
          <w:rFonts w:hint="eastAsia" w:ascii="宋体" w:hAnsi="宋体" w:cs="宋体"/>
          <w:color w:val="000000"/>
          <w:sz w:val="24"/>
          <w:u w:val="single"/>
        </w:rPr>
        <w:t>20</w:t>
      </w:r>
      <w:r>
        <w:rPr>
          <w:rFonts w:hint="eastAsia" w:ascii="宋体" w:hAnsi="宋体" w:cs="宋体"/>
          <w:color w:val="000000"/>
          <w:sz w:val="24"/>
          <w:u w:val="single"/>
          <w:lang w:val="en-US" w:eastAsia="zh-CN"/>
        </w:rPr>
        <w:t>23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lang w:val="en-US" w:eastAsia="zh-CN"/>
        </w:rPr>
        <w:t>17</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分至</w:t>
      </w:r>
      <w:r>
        <w:rPr>
          <w:rFonts w:hint="eastAsia" w:ascii="宋体" w:hAnsi="宋体" w:cs="宋体"/>
          <w:color w:val="000000"/>
          <w:sz w:val="24"/>
          <w:u w:val="single"/>
        </w:rPr>
        <w:t>20</w:t>
      </w:r>
      <w:r>
        <w:rPr>
          <w:rFonts w:hint="eastAsia" w:ascii="宋体" w:hAnsi="宋体" w:cs="宋体"/>
          <w:color w:val="000000"/>
          <w:sz w:val="24"/>
          <w:u w:val="single"/>
          <w:lang w:val="en-US" w:eastAsia="zh-CN"/>
        </w:rPr>
        <w:t>23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6</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11</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w:t>
      </w:r>
    </w:p>
    <w:p>
      <w:pPr>
        <w:spacing w:line="360" w:lineRule="auto"/>
        <w:ind w:left="481" w:leftChars="229" w:firstLine="0" w:firstLineChars="0"/>
        <w:rPr>
          <w:rFonts w:hint="eastAsia" w:ascii="宋体" w:hAnsi="宋体" w:cs="宋体"/>
          <w:color w:val="000000"/>
          <w:sz w:val="24"/>
        </w:rPr>
      </w:pPr>
      <w:r>
        <w:rPr>
          <w:rFonts w:hint="eastAsia" w:ascii="宋体" w:hAnsi="宋体" w:cs="宋体"/>
          <w:color w:val="000000"/>
          <w:sz w:val="24"/>
        </w:rPr>
        <w:t>凡有意参加投标者，请登录广州公共资源交易中心</w:t>
      </w:r>
      <w:r>
        <w:rPr>
          <w:rFonts w:hint="eastAsia" w:ascii="宋体" w:hAnsi="宋体" w:cs="宋体"/>
          <w:color w:val="000000"/>
          <w:sz w:val="24"/>
          <w:szCs w:val="24"/>
        </w:rPr>
        <w:t>交易平台</w:t>
      </w:r>
      <w:r>
        <w:rPr>
          <w:rFonts w:hint="eastAsia" w:ascii="宋体" w:hAnsi="宋体" w:cs="宋体"/>
          <w:color w:val="000000"/>
          <w:sz w:val="24"/>
        </w:rPr>
        <w:t>网站下载电子招标文件。</w:t>
      </w:r>
    </w:p>
    <w:p>
      <w:pPr>
        <w:spacing w:line="360" w:lineRule="auto"/>
        <w:ind w:left="481" w:leftChars="229"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注：</w:t>
      </w:r>
      <w:r>
        <w:rPr>
          <w:rFonts w:hint="eastAsia" w:ascii="宋体" w:hAnsi="宋体" w:cs="宋体"/>
          <w:color w:val="000000"/>
          <w:sz w:val="24"/>
        </w:rPr>
        <w:t>发布</w:t>
      </w:r>
      <w:r>
        <w:rPr>
          <w:rFonts w:hint="eastAsia" w:ascii="宋体" w:hAnsi="宋体" w:cs="宋体"/>
          <w:color w:val="000000"/>
          <w:kern w:val="0"/>
          <w:sz w:val="24"/>
          <w:szCs w:val="24"/>
        </w:rPr>
        <w:t>招标公告的时间为招标公告发出之日起至投标截止时间止。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2、递交投标文件起始时间：</w:t>
      </w:r>
      <w:r>
        <w:rPr>
          <w:rFonts w:hint="eastAsia" w:ascii="宋体" w:hAnsi="宋体" w:cs="宋体"/>
          <w:color w:val="000000"/>
          <w:sz w:val="24"/>
          <w:u w:val="single"/>
        </w:rPr>
        <w:t>20</w:t>
      </w:r>
      <w:r>
        <w:rPr>
          <w:rFonts w:hint="eastAsia" w:ascii="宋体" w:hAnsi="宋体" w:cs="宋体"/>
          <w:color w:val="000000"/>
          <w:sz w:val="24"/>
          <w:u w:val="single"/>
          <w:lang w:val="en-US" w:eastAsia="zh-CN"/>
        </w:rPr>
        <w:t>23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lang w:val="en-US" w:eastAsia="zh-CN"/>
        </w:rPr>
        <w:t>17</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w:t>
      </w:r>
      <w:r>
        <w:rPr>
          <w:rFonts w:hint="eastAsia" w:ascii="宋体" w:hAnsi="宋体" w:cs="宋体"/>
          <w:sz w:val="24"/>
          <w:szCs w:val="24"/>
        </w:rPr>
        <w:t>；</w:t>
      </w:r>
    </w:p>
    <w:p>
      <w:pPr>
        <w:widowControl/>
        <w:shd w:val="clear" w:color="auto" w:fill="FFFFFF"/>
        <w:spacing w:line="360" w:lineRule="auto"/>
        <w:ind w:left="764" w:leftChars="364" w:firstLine="1440" w:firstLineChars="600"/>
        <w:jc w:val="left"/>
        <w:rPr>
          <w:rFonts w:hint="eastAsia" w:ascii="宋体" w:hAnsi="宋体" w:cs="宋体"/>
          <w:sz w:val="24"/>
          <w:szCs w:val="24"/>
        </w:rPr>
      </w:pPr>
      <w:r>
        <w:rPr>
          <w:rFonts w:hint="eastAsia" w:ascii="宋体" w:hAnsi="宋体" w:cs="宋体"/>
          <w:sz w:val="24"/>
          <w:szCs w:val="24"/>
        </w:rPr>
        <w:t>截止时间：</w:t>
      </w:r>
      <w:r>
        <w:rPr>
          <w:rFonts w:hint="eastAsia" w:ascii="宋体" w:hAnsi="宋体" w:cs="宋体"/>
          <w:color w:val="000000"/>
          <w:sz w:val="24"/>
          <w:u w:val="single"/>
        </w:rPr>
        <w:t>20</w:t>
      </w:r>
      <w:r>
        <w:rPr>
          <w:rFonts w:hint="eastAsia" w:ascii="宋体" w:hAnsi="宋体" w:cs="宋体"/>
          <w:color w:val="000000"/>
          <w:sz w:val="24"/>
          <w:u w:val="single"/>
          <w:lang w:val="en-US" w:eastAsia="zh-CN"/>
        </w:rPr>
        <w:t>23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6</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11</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3、递交投标文件备用光盘时间：</w:t>
      </w:r>
      <w:r>
        <w:rPr>
          <w:rFonts w:hint="eastAsia" w:ascii="宋体" w:hAnsi="宋体" w:cs="宋体"/>
          <w:color w:val="000000"/>
          <w:sz w:val="24"/>
          <w:u w:val="single"/>
        </w:rPr>
        <w:t>20</w:t>
      </w:r>
      <w:r>
        <w:rPr>
          <w:rFonts w:hint="eastAsia" w:ascii="宋体" w:hAnsi="宋体" w:cs="宋体"/>
          <w:color w:val="000000"/>
          <w:sz w:val="24"/>
          <w:u w:val="single"/>
          <w:lang w:val="en-US" w:eastAsia="zh-CN"/>
        </w:rPr>
        <w:t>23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6</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10</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45</w:t>
      </w:r>
      <w:r>
        <w:rPr>
          <w:rFonts w:hint="eastAsia" w:ascii="宋体" w:hAnsi="宋体" w:cs="宋体"/>
          <w:color w:val="000000"/>
          <w:sz w:val="24"/>
          <w:u w:val="single"/>
        </w:rPr>
        <w:t xml:space="preserve"> </w:t>
      </w:r>
      <w:r>
        <w:rPr>
          <w:rFonts w:hint="eastAsia" w:ascii="宋体" w:hAnsi="宋体" w:cs="宋体"/>
          <w:color w:val="000000"/>
          <w:sz w:val="24"/>
        </w:rPr>
        <w:t>分</w:t>
      </w:r>
      <w:r>
        <w:rPr>
          <w:rFonts w:hint="eastAsia" w:ascii="宋体" w:hAnsi="宋体" w:cs="宋体"/>
          <w:sz w:val="24"/>
          <w:szCs w:val="24"/>
        </w:rPr>
        <w:t>至</w:t>
      </w:r>
      <w:r>
        <w:rPr>
          <w:rFonts w:hint="eastAsia" w:ascii="宋体" w:hAnsi="宋体" w:cs="宋体"/>
          <w:color w:val="000000"/>
          <w:sz w:val="24"/>
          <w:u w:val="single"/>
        </w:rPr>
        <w:t>20</w:t>
      </w:r>
      <w:r>
        <w:rPr>
          <w:rFonts w:hint="eastAsia" w:ascii="宋体" w:hAnsi="宋体" w:cs="宋体"/>
          <w:color w:val="000000"/>
          <w:sz w:val="24"/>
          <w:u w:val="single"/>
          <w:lang w:val="en-US" w:eastAsia="zh-CN"/>
        </w:rPr>
        <w:t>23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6</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11</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w:t>
      </w:r>
      <w:r>
        <w:rPr>
          <w:rFonts w:hint="eastAsia" w:ascii="宋体" w:hAnsi="宋体" w:cs="宋体"/>
          <w:sz w:val="24"/>
          <w:szCs w:val="24"/>
        </w:rPr>
        <w:t>（</w:t>
      </w:r>
      <w:r>
        <w:rPr>
          <w:rFonts w:hint="eastAsia" w:ascii="宋体" w:hAnsi="宋体" w:cs="宋体"/>
          <w:sz w:val="24"/>
          <w:szCs w:val="24"/>
          <w:u w:val="single"/>
        </w:rPr>
        <w:t>注：投标人应凭法定代表人证明书及法定代表人授权委托书（如适用）递交投标文件备用光盘</w:t>
      </w:r>
      <w:r>
        <w:rPr>
          <w:rFonts w:hint="eastAsia" w:ascii="宋体" w:hAnsi="宋体" w:cs="宋体"/>
          <w:sz w:val="24"/>
          <w:szCs w:val="24"/>
        </w:rPr>
        <w:t>）</w:t>
      </w:r>
      <w:r>
        <w:rPr>
          <w:rFonts w:hint="eastAsia" w:ascii="宋体" w:hAnsi="宋体" w:cs="宋体"/>
          <w:sz w:val="24"/>
          <w:szCs w:val="24"/>
          <w:highlight w:val="none"/>
        </w:rPr>
        <w:t>；递交投标文件备用光盘地点：广州公共资源交易中心第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开标室。</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4、开标开始时间：</w:t>
      </w:r>
      <w:r>
        <w:rPr>
          <w:rFonts w:hint="eastAsia" w:ascii="宋体" w:hAnsi="宋体" w:cs="宋体"/>
          <w:color w:val="000000"/>
          <w:sz w:val="24"/>
          <w:u w:val="single"/>
        </w:rPr>
        <w:t>20</w:t>
      </w:r>
      <w:r>
        <w:rPr>
          <w:rFonts w:hint="eastAsia" w:ascii="宋体" w:hAnsi="宋体" w:cs="宋体"/>
          <w:color w:val="000000"/>
          <w:sz w:val="24"/>
          <w:u w:val="single"/>
          <w:lang w:val="en-US" w:eastAsia="zh-CN"/>
        </w:rPr>
        <w:t>23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4</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6</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11</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w:t>
      </w:r>
      <w:r>
        <w:rPr>
          <w:rFonts w:hint="eastAsia" w:ascii="宋体" w:hAnsi="宋体" w:cs="宋体"/>
          <w:sz w:val="24"/>
          <w:szCs w:val="24"/>
        </w:rPr>
        <w:t>。</w:t>
      </w:r>
      <w:bookmarkStart w:id="2" w:name="_GoBack"/>
      <w:bookmarkEnd w:id="2"/>
    </w:p>
    <w:p>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5、递交投标文件截止时间与开标时间是否有变化，请密切留意招标答疑中的相关信息。递交投标文件截止时间后，开标时间因故推迟的，相关评标信息仍以原递交投标文件截止时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spacing w:line="360" w:lineRule="auto"/>
        <w:ind w:firstLine="480" w:firstLineChars="200"/>
        <w:rPr>
          <w:rFonts w:hint="eastAsia" w:ascii="宋体" w:hAnsi="宋体" w:cs="宋体"/>
          <w:bCs/>
          <w:color w:val="000000"/>
          <w:sz w:val="24"/>
        </w:rPr>
      </w:pPr>
      <w:r>
        <w:rPr>
          <w:rFonts w:hint="eastAsia" w:ascii="宋体" w:hAnsi="宋体" w:cs="宋体"/>
          <w:color w:val="000000"/>
          <w:sz w:val="24"/>
          <w:szCs w:val="24"/>
        </w:rPr>
        <w:t>6、</w:t>
      </w:r>
      <w:r>
        <w:rPr>
          <w:rFonts w:hint="eastAsia" w:ascii="宋体" w:hAnsi="宋体" w:cs="宋体"/>
          <w:bCs/>
          <w:color w:val="000000"/>
          <w:sz w:val="24"/>
        </w:rPr>
        <w:t>投标人通过</w:t>
      </w:r>
      <w:r>
        <w:rPr>
          <w:rFonts w:hint="eastAsia" w:ascii="宋体" w:hAnsi="宋体" w:cs="宋体"/>
          <w:bCs/>
          <w:color w:val="000000"/>
          <w:sz w:val="24"/>
          <w:u w:val="single"/>
        </w:rPr>
        <w:t>广州公共资源交易中心</w:t>
      </w:r>
      <w:r>
        <w:rPr>
          <w:rFonts w:hint="eastAsia" w:ascii="宋体" w:hAnsi="宋体" w:cs="宋体"/>
          <w:bCs/>
          <w:color w:val="000000"/>
          <w:sz w:val="24"/>
        </w:rPr>
        <w:t>交易平台递交电子投标文件。投标人应在递交投标文件截止时间前，登录</w:t>
      </w:r>
      <w:r>
        <w:rPr>
          <w:rFonts w:hint="eastAsia" w:ascii="宋体" w:hAnsi="宋体" w:cs="宋体"/>
          <w:bCs/>
          <w:color w:val="000000"/>
          <w:sz w:val="24"/>
          <w:u w:val="single"/>
        </w:rPr>
        <w:t>广州公共资源交易中心</w:t>
      </w:r>
      <w:r>
        <w:rPr>
          <w:rFonts w:hint="eastAsia" w:ascii="宋体" w:hAnsi="宋体" w:cs="宋体"/>
          <w:bCs/>
          <w:color w:val="000000"/>
          <w:sz w:val="24"/>
        </w:rPr>
        <w:t>交易平台网站办理网上投标登记手续。按照交易平台关于全流程电子化项目的相关指南进行操作。详见：</w:t>
      </w:r>
      <w:r>
        <w:rPr>
          <w:rFonts w:hint="eastAsia" w:ascii="宋体" w:hAnsi="宋体" w:cs="宋体"/>
          <w:bCs/>
          <w:color w:val="000000"/>
          <w:sz w:val="24"/>
          <w:u w:val="single"/>
        </w:rPr>
        <w:t>广州公共资源交易中心</w:t>
      </w:r>
      <w:r>
        <w:rPr>
          <w:rFonts w:hint="eastAsia" w:ascii="宋体" w:hAnsi="宋体" w:cs="宋体"/>
          <w:bCs/>
          <w:color w:val="000000"/>
          <w:sz w:val="24"/>
        </w:rPr>
        <w:t>网站发布的最新版操作指引。</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7、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八、招标文件获取方式：</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ascii="宋体" w:hAnsi="宋体" w:cs="宋体"/>
          <w:color w:val="000000"/>
          <w:sz w:val="24"/>
          <w:szCs w:val="24"/>
          <w:u w:val="single"/>
        </w:rPr>
        <w:t>广州公共资源交易中心</w:t>
      </w:r>
      <w:r>
        <w:rPr>
          <w:rFonts w:hint="eastAsia" w:ascii="宋体" w:hAnsi="宋体" w:cs="宋体"/>
          <w:color w:val="000000"/>
          <w:sz w:val="24"/>
          <w:szCs w:val="24"/>
        </w:rPr>
        <w:t>交易平台</w:t>
      </w:r>
      <w:r>
        <w:rPr>
          <w:rFonts w:hint="eastAsia" w:ascii="宋体" w:hAnsi="宋体" w:cs="宋体"/>
          <w:color w:val="000000"/>
          <w:sz w:val="24"/>
        </w:rPr>
        <w:t>网站发布。招标文件</w:t>
      </w:r>
      <w:r>
        <w:rPr>
          <w:rFonts w:hint="eastAsia" w:ascii="宋体" w:hAnsi="宋体" w:cs="宋体"/>
          <w:color w:val="000000"/>
          <w:kern w:val="0"/>
          <w:sz w:val="24"/>
          <w:szCs w:val="24"/>
        </w:rPr>
        <w:t>一经在</w:t>
      </w:r>
      <w:r>
        <w:rPr>
          <w:rFonts w:hint="eastAsia" w:ascii="宋体" w:hAnsi="宋体" w:cs="宋体"/>
          <w:color w:val="000000"/>
          <w:sz w:val="24"/>
          <w:szCs w:val="24"/>
          <w:u w:val="single"/>
        </w:rPr>
        <w:t>广州公共资源交易中心</w:t>
      </w:r>
      <w:r>
        <w:rPr>
          <w:rFonts w:hint="eastAsia" w:ascii="宋体" w:hAnsi="宋体" w:cs="宋体"/>
          <w:color w:val="000000"/>
          <w:sz w:val="24"/>
          <w:szCs w:val="24"/>
        </w:rPr>
        <w:t>交易平台</w:t>
      </w:r>
      <w:r>
        <w:rPr>
          <w:rFonts w:hint="eastAsia" w:ascii="宋体" w:hAnsi="宋体" w:cs="宋体"/>
          <w:color w:val="000000"/>
          <w:kern w:val="0"/>
          <w:sz w:val="24"/>
          <w:szCs w:val="24"/>
        </w:rPr>
        <w:t>发布，视为发售给投标人，招标文件由投标人自行在</w:t>
      </w:r>
      <w:r>
        <w:rPr>
          <w:rFonts w:hint="eastAsia" w:ascii="宋体" w:hAnsi="宋体" w:cs="宋体"/>
          <w:color w:val="000000"/>
          <w:sz w:val="24"/>
          <w:szCs w:val="24"/>
          <w:u w:val="single"/>
        </w:rPr>
        <w:t>广州公共资源交易中心</w:t>
      </w:r>
      <w:r>
        <w:rPr>
          <w:rFonts w:hint="eastAsia" w:ascii="宋体" w:hAnsi="宋体" w:cs="宋体"/>
          <w:color w:val="000000"/>
          <w:sz w:val="24"/>
          <w:szCs w:val="24"/>
        </w:rPr>
        <w:t>交易平台</w:t>
      </w:r>
      <w:r>
        <w:rPr>
          <w:rFonts w:hint="eastAsia" w:ascii="宋体" w:hAnsi="宋体" w:cs="宋体"/>
          <w:color w:val="000000"/>
          <w:kern w:val="0"/>
          <w:sz w:val="24"/>
          <w:szCs w:val="24"/>
        </w:rPr>
        <w:t>网站下载。</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九、投标人合格条件：</w:t>
      </w:r>
    </w:p>
    <w:p>
      <w:pPr>
        <w:spacing w:line="360" w:lineRule="auto"/>
        <w:ind w:firstLine="480" w:firstLineChars="200"/>
        <w:rPr>
          <w:rFonts w:hint="eastAsia" w:ascii="宋体" w:hAnsi="宋体" w:cs="宋体"/>
          <w:sz w:val="24"/>
        </w:rPr>
      </w:pPr>
      <w:r>
        <w:rPr>
          <w:rFonts w:hint="eastAsia" w:ascii="宋体" w:hAnsi="宋体" w:cs="宋体"/>
          <w:sz w:val="24"/>
        </w:rPr>
        <w:t>1、投标人参加投标的意思表达清楚，投标人代表被授权有效。</w:t>
      </w:r>
    </w:p>
    <w:p>
      <w:pPr>
        <w:spacing w:line="360" w:lineRule="auto"/>
        <w:ind w:firstLine="480" w:firstLineChars="200"/>
        <w:rPr>
          <w:rFonts w:hint="eastAsia" w:ascii="宋体" w:hAnsi="宋体" w:cs="宋体"/>
          <w:sz w:val="24"/>
        </w:rPr>
      </w:pPr>
      <w:r>
        <w:rPr>
          <w:rFonts w:hint="eastAsia" w:ascii="宋体" w:hAnsi="宋体" w:cs="宋体"/>
          <w:sz w:val="24"/>
        </w:rPr>
        <w:t>2、投标人均具有独立法人资格，按国家法律经营。</w:t>
      </w:r>
    </w:p>
    <w:p>
      <w:pPr>
        <w:spacing w:line="360" w:lineRule="auto"/>
        <w:ind w:firstLine="480" w:firstLineChars="200"/>
        <w:rPr>
          <w:rFonts w:hint="eastAsia" w:ascii="宋体" w:hAnsi="宋体" w:cs="宋体"/>
          <w:sz w:val="24"/>
        </w:rPr>
      </w:pPr>
      <w:r>
        <w:rPr>
          <w:rFonts w:hint="eastAsia" w:ascii="宋体" w:hAnsi="宋体" w:cs="宋体"/>
          <w:sz w:val="24"/>
        </w:rPr>
        <w:t>3、投标人均持有建设行政主管部门颁发的企业资质证书及安全生产许可证；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4、投标人应具备以下资质：</w:t>
      </w:r>
    </w:p>
    <w:p>
      <w:pPr>
        <w:spacing w:line="360" w:lineRule="auto"/>
        <w:ind w:firstLine="480" w:firstLineChars="200"/>
        <w:rPr>
          <w:rFonts w:hint="eastAsia" w:ascii="宋体" w:hAnsi="宋体" w:cs="宋体"/>
          <w:sz w:val="24"/>
          <w:szCs w:val="24"/>
        </w:rPr>
      </w:pPr>
      <w:r>
        <w:rPr>
          <w:rFonts w:hint="eastAsia" w:ascii="宋体" w:hAnsi="宋体" w:cs="宋体"/>
          <w:sz w:val="24"/>
          <w:szCs w:val="24"/>
          <w:u w:val="none"/>
        </w:rPr>
        <w:t>投标人具有承接本工程所需的</w:t>
      </w:r>
      <w:r>
        <w:rPr>
          <w:rFonts w:hint="eastAsia" w:ascii="宋体" w:hAnsi="宋体" w:cs="宋体"/>
          <w:sz w:val="24"/>
          <w:szCs w:val="24"/>
          <w:u w:val="single"/>
        </w:rPr>
        <w:t>建筑工程施工总承包三级</w:t>
      </w:r>
      <w:r>
        <w:rPr>
          <w:rFonts w:hint="eastAsia" w:ascii="宋体" w:hAnsi="宋体" w:cs="宋体"/>
          <w:sz w:val="24"/>
          <w:szCs w:val="24"/>
          <w:u w:val="none"/>
        </w:rPr>
        <w:t>或以上级别施工总承包资质；</w:t>
      </w:r>
    </w:p>
    <w:p>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投标人拟担任本工程项目负责人的人员为：</w:t>
      </w:r>
      <w:r>
        <w:rPr>
          <w:rFonts w:hint="eastAsia" w:ascii="宋体" w:hAnsi="宋体" w:cs="宋体"/>
          <w:sz w:val="21"/>
          <w:szCs w:val="21"/>
          <w:u w:val="single"/>
        </w:rPr>
        <w:t>建筑工程</w:t>
      </w:r>
      <w:r>
        <w:rPr>
          <w:rFonts w:hint="eastAsia" w:ascii="宋体" w:hAnsi="宋体" w:cs="宋体"/>
          <w:sz w:val="21"/>
          <w:szCs w:val="21"/>
        </w:rPr>
        <w:t>专业</w:t>
      </w:r>
      <w:r>
        <w:rPr>
          <w:rFonts w:hint="eastAsia" w:ascii="宋体" w:hAnsi="宋体" w:cs="宋体"/>
          <w:sz w:val="21"/>
          <w:szCs w:val="21"/>
          <w:u w:val="single"/>
        </w:rPr>
        <w:t>二</w:t>
      </w:r>
      <w:r>
        <w:rPr>
          <w:rFonts w:hint="eastAsia" w:ascii="宋体" w:hAnsi="宋体" w:cs="宋体"/>
          <w:sz w:val="21"/>
          <w:szCs w:val="21"/>
        </w:rPr>
        <w:t>级或以上级别的注册建造师。</w:t>
      </w:r>
    </w:p>
    <w:p>
      <w:pPr>
        <w:spacing w:line="360" w:lineRule="auto"/>
        <w:ind w:firstLine="416" w:firstLineChars="200"/>
        <w:rPr>
          <w:rFonts w:hint="eastAsia" w:ascii="宋体" w:hAnsi="宋体" w:cs="宋体"/>
          <w:color w:val="000000"/>
          <w:spacing w:val="-1"/>
          <w:sz w:val="21"/>
          <w:szCs w:val="21"/>
        </w:rPr>
      </w:pPr>
      <w:r>
        <w:rPr>
          <w:rFonts w:hint="eastAsia" w:ascii="宋体" w:hAnsi="宋体" w:cs="宋体"/>
          <w:color w:val="000000"/>
          <w:spacing w:val="-1"/>
          <w:sz w:val="21"/>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476" w:firstLineChars="200"/>
        <w:rPr>
          <w:rFonts w:hint="eastAsia" w:ascii="宋体" w:hAnsi="宋体" w:cs="宋体"/>
          <w:color w:val="000000"/>
          <w:spacing w:val="-1"/>
          <w:sz w:val="24"/>
          <w:szCs w:val="24"/>
        </w:rPr>
      </w:pPr>
      <w:r>
        <w:rPr>
          <w:rFonts w:hint="eastAsia" w:ascii="宋体" w:hAnsi="宋体" w:cs="宋体"/>
          <w:color w:val="000000"/>
          <w:spacing w:val="-1"/>
          <w:sz w:val="24"/>
          <w:szCs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5、项目负责人持有安全生产考核合格证（B类）或建筑施工企业项目负责人安全生产考核合格证书；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6、投标人拟担任本工程技术负责人的资格要求为：</w:t>
      </w:r>
      <w:r>
        <w:rPr>
          <w:rFonts w:hint="eastAsia" w:ascii="宋体" w:hAnsi="宋体" w:cs="宋体"/>
          <w:sz w:val="24"/>
          <w:szCs w:val="24"/>
          <w:u w:val="single"/>
        </w:rPr>
        <w:t>建筑相关专业工程师或以上职称，</w:t>
      </w:r>
      <w:r>
        <w:rPr>
          <w:rFonts w:hint="eastAsia" w:ascii="宋体" w:hAnsi="宋体"/>
          <w:sz w:val="24"/>
          <w:szCs w:val="24"/>
          <w:u w:val="single"/>
        </w:rPr>
        <w:t>技术负责人不得兼任其他岗位</w:t>
      </w:r>
      <w:r>
        <w:rPr>
          <w:rFonts w:hint="eastAsia" w:ascii="宋体" w:hAnsi="宋体" w:cs="宋体"/>
          <w:sz w:val="24"/>
          <w:szCs w:val="24"/>
        </w:rPr>
        <w:t>。</w:t>
      </w:r>
    </w:p>
    <w:p>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7、</w:t>
      </w:r>
      <w:r>
        <w:rPr>
          <w:rFonts w:hint="eastAsia" w:ascii="宋体" w:hAnsi="宋体" w:cs="宋体"/>
          <w:color w:val="000000"/>
          <w:sz w:val="24"/>
          <w:szCs w:val="24"/>
        </w:rPr>
        <w:t>专职安全员须具有在有效期内的安全生产考核合格证书（C类）或建筑施工企业专职安全生产管理人员安全生产考核合格证书（C3）。</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8、投标人已按照附件一的内容签署盖章的投标人声明。</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9、关于联合体投标：</w:t>
      </w:r>
      <w:r>
        <w:rPr>
          <w:rFonts w:hint="eastAsia" w:ascii="宋体" w:hAnsi="宋体" w:cs="宋体"/>
          <w:sz w:val="24"/>
          <w:u w:val="single"/>
        </w:rPr>
        <w:t>本项目不接受联合体投标。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480" w:firstLineChars="200"/>
        <w:rPr>
          <w:rFonts w:hint="eastAsia" w:ascii="宋体" w:hAnsi="宋体" w:cs="宋体"/>
          <w:color w:val="000000"/>
          <w:spacing w:val="-10"/>
          <w:sz w:val="24"/>
        </w:rPr>
      </w:pPr>
      <w:r>
        <w:rPr>
          <w:rFonts w:hint="eastAsia" w:ascii="宋体" w:hAnsi="宋体" w:cs="宋体"/>
          <w:color w:val="000000"/>
          <w:sz w:val="24"/>
          <w:lang w:eastAsia="zh-CN"/>
        </w:rPr>
        <w:t>（</w:t>
      </w:r>
      <w:r>
        <w:rPr>
          <w:rFonts w:hint="eastAsia" w:ascii="宋体" w:hAnsi="宋体" w:cs="宋体"/>
          <w:color w:val="000000"/>
          <w:sz w:val="24"/>
        </w:rPr>
        <w:t>http://zfcj.gz.gov.cn/zwgk/zsdwxxgkzl/gzsjzyglfwzx/bszy/content/post_8484886.html）</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rPr>
        <w:t>11、</w:t>
      </w:r>
      <w:r>
        <w:rPr>
          <w:rFonts w:hint="eastAsia" w:ascii="宋体" w:hAnsi="宋体"/>
          <w:color w:val="auto"/>
          <w:sz w:val="24"/>
          <w:highlight w:val="none"/>
        </w:rPr>
        <w:t>未在以往工程中因不诚信行为或不充分履约行为被本项目招标人书面拒绝投标的（招标人不接受投标的单位名单见本公告附件</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s="宋体"/>
          <w:color w:val="000000"/>
          <w:sz w:val="24"/>
          <w:szCs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均为无效投标文件</w:t>
      </w:r>
      <w:r>
        <w:rPr>
          <w:rFonts w:hint="eastAsia" w:ascii="宋体" w:hAnsi="宋体"/>
          <w:color w:val="auto"/>
          <w:sz w:val="24"/>
          <w:szCs w:val="24"/>
          <w:highlight w:val="none"/>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注：未在招标公告第九条单列的资审合格条件，不作为资审不合格的依据。</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十、资格审查方式：</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本工程采用资格后审方式，由评标委员会负责资格审查。</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十一、资格审查结果将在</w:t>
      </w:r>
      <w:r>
        <w:rPr>
          <w:rFonts w:hint="eastAsia" w:ascii="宋体" w:hAnsi="宋体" w:cs="宋体"/>
          <w:sz w:val="24"/>
          <w:szCs w:val="24"/>
          <w:u w:val="single"/>
        </w:rPr>
        <w:t>广州公共资源交易中心</w:t>
      </w:r>
      <w:r>
        <w:rPr>
          <w:rFonts w:hint="eastAsia" w:ascii="宋体" w:hAnsi="宋体" w:cs="宋体"/>
          <w:color w:val="000000"/>
          <w:sz w:val="24"/>
          <w:szCs w:val="24"/>
        </w:rPr>
        <w:t>交易平台</w:t>
      </w:r>
      <w:r>
        <w:rPr>
          <w:rFonts w:hint="eastAsia" w:ascii="宋体" w:hAnsi="宋体" w:cs="宋体"/>
          <w:color w:val="000000"/>
          <w:sz w:val="24"/>
        </w:rPr>
        <w:t>和广东省招标投标监管网公示，</w:t>
      </w:r>
      <w:r>
        <w:rPr>
          <w:rFonts w:hint="eastAsia" w:ascii="宋体" w:hAnsi="宋体" w:cs="宋体"/>
          <w:bCs/>
          <w:color w:val="000000"/>
          <w:sz w:val="24"/>
        </w:rPr>
        <w:t>公示时间不得少于3日。</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十二、满足资格审查合格条件的投标人不足 3 名或通过有效性审查的投标人不足3名时为招标失败。招标人分析招标失败原因，修正招标方案，重新组织招标。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十五、潜在投标人或利害关系人对本招标公告及招标文件有异议的，应当在投标截止时间10日前向招标人书面提出。</w:t>
      </w:r>
    </w:p>
    <w:p>
      <w:pPr>
        <w:spacing w:line="360" w:lineRule="auto"/>
        <w:ind w:left="538" w:leftChars="256" w:firstLine="650" w:firstLineChars="271"/>
        <w:rPr>
          <w:rFonts w:hint="eastAsia" w:ascii="宋体" w:hAnsi="宋体" w:eastAsia="宋体" w:cs="宋体"/>
          <w:sz w:val="24"/>
          <w:u w:val="single"/>
          <w:lang w:eastAsia="zh-CN"/>
        </w:rPr>
      </w:pPr>
      <w:r>
        <w:rPr>
          <w:rFonts w:hint="eastAsia" w:ascii="宋体" w:hAnsi="宋体" w:cs="宋体"/>
          <w:sz w:val="24"/>
        </w:rPr>
        <w:t>异议受理部门：</w:t>
      </w:r>
      <w:r>
        <w:rPr>
          <w:rFonts w:hint="eastAsia" w:ascii="宋体" w:hAnsi="宋体" w:cs="宋体"/>
          <w:sz w:val="24"/>
          <w:szCs w:val="20"/>
          <w:u w:val="single"/>
          <w:lang w:eastAsia="zh-CN"/>
        </w:rPr>
        <w:t>广州市海珠区人民政府新港街道办事处</w:t>
      </w:r>
    </w:p>
    <w:p>
      <w:pPr>
        <w:spacing w:line="360" w:lineRule="auto"/>
        <w:ind w:left="538" w:leftChars="256" w:firstLine="650" w:firstLineChars="271"/>
        <w:rPr>
          <w:rFonts w:hint="eastAsia" w:ascii="宋体" w:hAnsi="宋体" w:cs="宋体"/>
          <w:sz w:val="24"/>
          <w:highlight w:val="none"/>
          <w:u w:val="single"/>
        </w:rPr>
      </w:pPr>
      <w:r>
        <w:rPr>
          <w:rFonts w:hint="eastAsia" w:ascii="宋体" w:hAnsi="宋体" w:cs="宋体"/>
          <w:sz w:val="24"/>
          <w:highlight w:val="none"/>
        </w:rPr>
        <w:t>异议受理电话：</w:t>
      </w:r>
      <w:r>
        <w:rPr>
          <w:rFonts w:hint="eastAsia" w:ascii="宋体" w:hAnsi="宋体" w:cs="宋体"/>
          <w:sz w:val="24"/>
          <w:highlight w:val="none"/>
          <w:u w:val="single"/>
          <w:lang w:eastAsia="zh-CN"/>
        </w:rPr>
        <w:t>020-34296155</w:t>
      </w:r>
      <w:r>
        <w:rPr>
          <w:rFonts w:hint="eastAsia" w:ascii="宋体" w:hAnsi="宋体" w:cs="宋体"/>
          <w:sz w:val="24"/>
          <w:highlight w:val="none"/>
          <w:u w:val="single"/>
        </w:rPr>
        <w:t xml:space="preserve">     </w:t>
      </w:r>
    </w:p>
    <w:p>
      <w:pPr>
        <w:spacing w:line="360" w:lineRule="auto"/>
        <w:ind w:left="538" w:leftChars="256" w:firstLine="650" w:firstLineChars="271"/>
        <w:rPr>
          <w:rFonts w:hint="eastAsia" w:ascii="宋体" w:hAnsi="宋体" w:cs="宋体"/>
          <w:sz w:val="24"/>
          <w:u w:val="single"/>
          <w:lang w:eastAsia="zh-CN"/>
        </w:rPr>
      </w:pPr>
      <w:r>
        <w:rPr>
          <w:rFonts w:hint="eastAsia" w:ascii="宋体" w:hAnsi="宋体" w:cs="宋体"/>
          <w:sz w:val="24"/>
        </w:rPr>
        <w:t>地  址：</w:t>
      </w:r>
      <w:r>
        <w:rPr>
          <w:rFonts w:hint="eastAsia" w:ascii="宋体" w:hAnsi="宋体" w:cs="宋体"/>
          <w:sz w:val="24"/>
          <w:u w:val="single"/>
          <w:lang w:eastAsia="zh-CN"/>
        </w:rPr>
        <w:t>广州市海珠区江怡路223-227号</w:t>
      </w:r>
    </w:p>
    <w:p>
      <w:pPr>
        <w:pStyle w:val="2"/>
        <w:ind w:left="0" w:leftChars="0" w:firstLine="440" w:firstLineChars="0"/>
        <w:rPr>
          <w:rFonts w:hint="eastAsia"/>
          <w:lang w:eastAsia="zh-CN"/>
        </w:rPr>
      </w:pPr>
      <w:r>
        <w:rPr>
          <w:rFonts w:hint="eastAsia" w:ascii="仿宋" w:hAnsi="仿宋" w:eastAsia="仿宋" w:cs="宋体"/>
          <w:b/>
          <w:bCs/>
          <w:color w:val="000000"/>
          <w:kern w:val="0"/>
          <w:sz w:val="22"/>
          <w:szCs w:val="22"/>
        </w:rPr>
        <w:t>注</w:t>
      </w:r>
      <w:r>
        <w:rPr>
          <w:rFonts w:ascii="仿宋" w:hAnsi="仿宋" w:eastAsia="仿宋" w:cs="宋体"/>
          <w:b/>
          <w:bCs/>
          <w:color w:val="000000"/>
          <w:kern w:val="0"/>
          <w:sz w:val="22"/>
          <w:szCs w:val="22"/>
        </w:rPr>
        <w:t>：</w:t>
      </w:r>
      <w:r>
        <w:rPr>
          <w:rFonts w:hint="eastAsia" w:ascii="仿宋" w:hAnsi="仿宋" w:eastAsia="仿宋" w:cs="宋体"/>
          <w:b/>
          <w:bCs/>
          <w:color w:val="000000"/>
          <w:kern w:val="0"/>
          <w:sz w:val="22"/>
          <w:szCs w:val="22"/>
        </w:rPr>
        <w:t>潜在投标人或利害关系人可以通过线下或线上的形式提出异议。线上提出异议的，应通过交易平台提交，招标人也应通过交易平台答复线上提出的异议。</w:t>
      </w:r>
      <w:r>
        <w:rPr>
          <w:rFonts w:hint="eastAsia" w:ascii="仿宋" w:hAnsi="仿宋" w:eastAsia="仿宋" w:cs="宋体"/>
          <w:b/>
          <w:bCs/>
          <w:kern w:val="0"/>
          <w:sz w:val="22"/>
        </w:rPr>
        <w:t>具体按照交易平台相关指南进行操作。</w:t>
      </w:r>
      <w:r>
        <w:rPr>
          <w:rFonts w:hint="eastAsia" w:ascii="仿宋" w:hAnsi="仿宋" w:eastAsia="仿宋" w:cs="宋体"/>
          <w:b/>
          <w:bCs/>
          <w:color w:val="000000"/>
          <w:kern w:val="0"/>
          <w:sz w:val="22"/>
          <w:szCs w:val="22"/>
        </w:rPr>
        <w:t>作出答复前，应当暂停招标投标活动。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十六、本公告在广州公共资源交易网（网址：http://www.gzggzy.cn）、广东省招标投标监管网（网址：http://zbtb.gd.gov.cn/）和中国招标投标公共服务平台（网址：http://www.cebpubservice.com/）发布，本公告的修改、补充，在广州公共资源交易网发布。</w:t>
      </w:r>
    </w:p>
    <w:p>
      <w:pPr>
        <w:spacing w:line="360" w:lineRule="auto"/>
        <w:ind w:firstLine="480" w:firstLineChars="200"/>
        <w:rPr>
          <w:rFonts w:hint="eastAsia" w:ascii="宋体" w:hAnsi="宋体" w:cs="宋体"/>
          <w:color w:val="000000"/>
          <w:spacing w:val="-2"/>
          <w:sz w:val="24"/>
        </w:rPr>
      </w:pPr>
      <w:r>
        <w:rPr>
          <w:rFonts w:hint="eastAsia" w:ascii="宋体" w:hAnsi="宋体" w:cs="宋体"/>
          <w:color w:val="000000"/>
          <w:sz w:val="24"/>
        </w:rPr>
        <w:t>十七、</w:t>
      </w:r>
      <w:r>
        <w:rPr>
          <w:rFonts w:hint="eastAsia" w:ascii="宋体" w:hAnsi="宋体" w:cs="宋体"/>
          <w:color w:val="000000"/>
          <w:spacing w:val="-2"/>
          <w:sz w:val="24"/>
        </w:rPr>
        <w:t>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十八、招标公告网上发布时，同时发布招标文件、施工图纸、最高投标限价。</w:t>
      </w:r>
      <w:r>
        <w:rPr>
          <w:rFonts w:hint="eastAsia" w:ascii="宋体" w:hAnsi="宋体" w:cs="宋体"/>
          <w:color w:val="000000"/>
          <w:sz w:val="24"/>
          <w:u w:val="single"/>
        </w:rPr>
        <w:t>本工程根据国家和省有关计价规范设置最高投标限价。</w:t>
      </w:r>
      <w:r>
        <w:rPr>
          <w:rFonts w:hint="eastAsia" w:ascii="宋体" w:hAnsi="宋体" w:cs="宋体"/>
          <w:color w:val="000000"/>
          <w:sz w:val="24"/>
        </w:rPr>
        <w:t>招标公告发布之日起计算编制投标文件时间，编制投标文件的时间不得少于20天。</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十九、《投诉处理决定书》和《行政处理决定书》在广州市住房和城乡建设局网站上公布的，视为送达其他与决定书有关的当事人。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1.将中标工程转包或者违法分包的;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2.在中标工程中不执行质量、安全生产相关规定的，造成质量或安全事故的；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3.存在围标或串标情形的;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4.存在弄虚作假骗取中标、行贿情形的;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5.拖欠农民工工资的；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6.未按照国家、省、市有关建筑施工实名制管理和工人工资支付分账管理的规定执行，被行政监管部门处罚的。</w:t>
      </w:r>
    </w:p>
    <w:p>
      <w:pPr>
        <w:spacing w:line="360" w:lineRule="auto"/>
        <w:ind w:right="1348" w:rightChars="642" w:firstLine="5760" w:firstLineChars="2400"/>
        <w:rPr>
          <w:rFonts w:hint="eastAsia" w:ascii="宋体" w:hAnsi="宋体" w:cs="宋体"/>
          <w:sz w:val="24"/>
        </w:rPr>
      </w:pPr>
    </w:p>
    <w:p>
      <w:pPr>
        <w:spacing w:line="360" w:lineRule="auto"/>
        <w:ind w:right="1348" w:rightChars="642" w:firstLine="5760" w:firstLineChars="2400"/>
        <w:rPr>
          <w:rFonts w:hint="eastAsia" w:ascii="宋体" w:hAnsi="宋体" w:cs="宋体"/>
          <w:sz w:val="24"/>
        </w:rPr>
      </w:pPr>
    </w:p>
    <w:p>
      <w:pPr>
        <w:spacing w:line="360" w:lineRule="auto"/>
        <w:jc w:val="right"/>
        <w:rPr>
          <w:rFonts w:hint="eastAsia" w:ascii="宋体" w:hAnsi="宋体" w:cs="宋体"/>
          <w:sz w:val="24"/>
        </w:rPr>
      </w:pPr>
      <w:r>
        <w:rPr>
          <w:rFonts w:hint="eastAsia" w:ascii="宋体" w:hAnsi="宋体" w:cs="宋体"/>
          <w:sz w:val="24"/>
        </w:rPr>
        <w:t>招 标 人：</w:t>
      </w:r>
      <w:r>
        <w:rPr>
          <w:rFonts w:hint="eastAsia" w:ascii="宋体" w:hAnsi="宋体" w:cs="宋体"/>
          <w:sz w:val="24"/>
          <w:lang w:eastAsia="zh-CN"/>
        </w:rPr>
        <w:t>广州市海珠区人民政府新港街道办事处</w:t>
      </w:r>
      <w:r>
        <w:rPr>
          <w:rFonts w:hint="eastAsia" w:ascii="宋体" w:hAnsi="宋体" w:cs="宋体"/>
          <w:sz w:val="24"/>
        </w:rPr>
        <w:t xml:space="preserve"> </w:t>
      </w:r>
    </w:p>
    <w:p>
      <w:pPr>
        <w:spacing w:line="360" w:lineRule="auto"/>
        <w:ind w:firstLine="3998" w:firstLineChars="1666"/>
        <w:jc w:val="left"/>
        <w:rPr>
          <w:rFonts w:hint="eastAsia" w:ascii="宋体" w:hAnsi="宋体" w:cs="宋体"/>
          <w:sz w:val="24"/>
        </w:rPr>
      </w:pPr>
    </w:p>
    <w:p>
      <w:pPr>
        <w:spacing w:line="360" w:lineRule="auto"/>
        <w:ind w:firstLine="3998" w:firstLineChars="1666"/>
        <w:jc w:val="left"/>
        <w:rPr>
          <w:rFonts w:hint="eastAsia" w:ascii="宋体" w:hAnsi="宋体" w:cs="宋体"/>
          <w:sz w:val="24"/>
        </w:rPr>
      </w:pPr>
      <w:r>
        <w:rPr>
          <w:rFonts w:hint="eastAsia" w:ascii="宋体" w:hAnsi="宋体" w:cs="宋体"/>
          <w:sz w:val="24"/>
        </w:rPr>
        <w:t>招标代理：</w:t>
      </w:r>
      <w:r>
        <w:rPr>
          <w:rFonts w:hint="eastAsia" w:ascii="宋体" w:hAnsi="宋体" w:cs="宋体"/>
          <w:sz w:val="24"/>
          <w:lang w:val="zh-CN"/>
        </w:rPr>
        <w:t>广东宝骏工程咨询有限公司</w:t>
      </w:r>
      <w:r>
        <w:rPr>
          <w:rFonts w:hint="eastAsia" w:ascii="宋体" w:hAnsi="宋体" w:cs="宋体"/>
          <w:sz w:val="24"/>
        </w:rPr>
        <w:t xml:space="preserve">                                   </w:t>
      </w:r>
    </w:p>
    <w:p>
      <w:pPr>
        <w:spacing w:line="360" w:lineRule="auto"/>
        <w:ind w:firstLine="3998" w:firstLineChars="1666"/>
        <w:jc w:val="left"/>
        <w:rPr>
          <w:rFonts w:hint="eastAsia" w:ascii="宋体" w:hAnsi="宋体" w:cs="宋体"/>
          <w:sz w:val="24"/>
        </w:rPr>
      </w:pPr>
    </w:p>
    <w:p>
      <w:pPr>
        <w:spacing w:line="360" w:lineRule="auto"/>
        <w:ind w:firstLine="3998" w:firstLineChars="1666"/>
        <w:jc w:val="left"/>
        <w:rPr>
          <w:rFonts w:hint="eastAsia" w:ascii="宋体" w:hAnsi="宋体" w:cs="宋体"/>
          <w:sz w:val="24"/>
        </w:rPr>
      </w:pPr>
      <w:r>
        <w:rPr>
          <w:rFonts w:hint="eastAsia" w:ascii="宋体" w:hAnsi="宋体" w:cs="宋体"/>
          <w:sz w:val="24"/>
        </w:rPr>
        <w:t>日    期：202</w:t>
      </w:r>
      <w:r>
        <w:rPr>
          <w:rFonts w:hint="eastAsia" w:ascii="宋体" w:hAnsi="宋体" w:cs="宋体"/>
          <w:sz w:val="24"/>
          <w:lang w:val="en-US" w:eastAsia="zh-CN"/>
        </w:rPr>
        <w:t>3</w:t>
      </w:r>
      <w:r>
        <w:rPr>
          <w:rFonts w:hint="eastAsia" w:ascii="宋体" w:hAnsi="宋体" w:cs="宋体"/>
          <w:sz w:val="24"/>
        </w:rPr>
        <w:t xml:space="preserve">年 </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p>
    <w:p>
      <w:pPr>
        <w:spacing w:line="440" w:lineRule="exact"/>
        <w:ind w:firstLine="537" w:firstLineChars="224"/>
        <w:rPr>
          <w:rFonts w:hint="eastAsia" w:ascii="宋体" w:hAnsi="宋体" w:cs="宋体"/>
          <w:color w:val="000000"/>
          <w:sz w:val="24"/>
        </w:rPr>
      </w:pPr>
    </w:p>
    <w:p>
      <w:pPr>
        <w:spacing w:line="440" w:lineRule="exact"/>
        <w:ind w:firstLine="537" w:firstLineChars="224"/>
        <w:rPr>
          <w:rFonts w:hint="eastAsia" w:ascii="宋体" w:hAnsi="宋体" w:cs="宋体"/>
          <w:color w:val="000000"/>
          <w:sz w:val="24"/>
        </w:rPr>
      </w:pPr>
    </w:p>
    <w:p>
      <w:pPr>
        <w:widowControl/>
        <w:jc w:val="left"/>
        <w:rPr>
          <w:rFonts w:hint="eastAsia" w:ascii="宋体" w:hAnsi="宋体" w:cs="宋体"/>
          <w:b/>
          <w:sz w:val="44"/>
        </w:rPr>
      </w:pPr>
      <w:r>
        <w:rPr>
          <w:rFonts w:hint="eastAsia" w:ascii="宋体" w:hAnsi="宋体" w:cs="宋体"/>
          <w:color w:val="000000"/>
          <w:sz w:val="24"/>
        </w:rPr>
        <w:br w:type="page"/>
      </w:r>
      <w:r>
        <w:rPr>
          <w:rFonts w:hint="eastAsia" w:ascii="宋体" w:hAnsi="宋体" w:cs="宋体"/>
          <w:sz w:val="24"/>
        </w:rPr>
        <w:t>附件一：</w:t>
      </w:r>
    </w:p>
    <w:p>
      <w:pPr>
        <w:jc w:val="center"/>
        <w:rPr>
          <w:rFonts w:hint="eastAsia" w:ascii="宋体" w:hAnsi="宋体" w:cs="宋体"/>
          <w:b/>
          <w:sz w:val="44"/>
          <w:szCs w:val="44"/>
        </w:rPr>
      </w:pPr>
      <w:r>
        <w:rPr>
          <w:rFonts w:hint="eastAsia" w:ascii="宋体" w:hAnsi="宋体" w:cs="宋体"/>
          <w:b/>
          <w:kern w:val="0"/>
          <w:sz w:val="44"/>
          <w:szCs w:val="44"/>
        </w:rPr>
        <w:t>投标人</w:t>
      </w:r>
      <w:r>
        <w:rPr>
          <w:rFonts w:hint="eastAsia" w:ascii="宋体" w:hAnsi="宋体" w:cs="宋体"/>
          <w:b/>
          <w:sz w:val="44"/>
          <w:szCs w:val="44"/>
        </w:rPr>
        <w:t>声明</w:t>
      </w:r>
    </w:p>
    <w:p>
      <w:pPr>
        <w:spacing w:line="360" w:lineRule="auto"/>
        <w:jc w:val="center"/>
        <w:rPr>
          <w:rFonts w:hint="eastAsia" w:ascii="宋体" w:hAnsi="宋体" w:cs="宋体"/>
          <w:b/>
          <w:sz w:val="44"/>
          <w:szCs w:val="44"/>
        </w:rPr>
      </w:pPr>
    </w:p>
    <w:p>
      <w:pPr>
        <w:pStyle w:val="9"/>
        <w:ind w:firstLine="0"/>
        <w:rPr>
          <w:rFonts w:hint="eastAsia" w:ascii="宋体" w:hAnsi="宋体" w:eastAsia="宋体" w:cs="宋体"/>
          <w:color w:val="auto"/>
          <w:sz w:val="24"/>
          <w:szCs w:val="24"/>
        </w:rPr>
      </w:pPr>
      <w:r>
        <w:rPr>
          <w:rFonts w:hint="eastAsia" w:ascii="宋体" w:hAnsi="宋体" w:eastAsia="宋体" w:cs="宋体"/>
          <w:color w:val="auto"/>
          <w:sz w:val="24"/>
          <w:szCs w:val="24"/>
        </w:rPr>
        <w:t>广州市住房和城乡建设局、本招标项目招标人及招标监管机构：</w:t>
      </w:r>
    </w:p>
    <w:p>
      <w:pPr>
        <w:pStyle w:val="9"/>
        <w:rPr>
          <w:rFonts w:hint="eastAsia"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江怡社区微改造项目施工总承包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pPr>
        <w:pStyle w:val="9"/>
        <w:rPr>
          <w:rFonts w:hint="eastAsia" w:ascii="宋体" w:hAnsi="宋体" w:eastAsia="宋体" w:cs="宋体"/>
          <w:sz w:val="24"/>
          <w:szCs w:val="24"/>
        </w:rPr>
      </w:pPr>
      <w:r>
        <w:rPr>
          <w:rFonts w:hint="eastAsia" w:ascii="宋体" w:hAnsi="宋体" w:eastAsia="宋体" w:cs="宋体"/>
          <w:sz w:val="24"/>
          <w:szCs w:val="24"/>
        </w:rPr>
        <w:t>一、本公司保证投标文件及其后提供的一切材料都是真实的。如我司成为本项目中标候选人，我司同意并授权招标人将我司投标文件商务部分文件的人员、业绩、奖项等资料进行公开。</w:t>
      </w:r>
    </w:p>
    <w:p>
      <w:pPr>
        <w:pStyle w:val="9"/>
        <w:rPr>
          <w:rFonts w:hint="eastAsia" w:ascii="宋体" w:hAnsi="宋体" w:eastAsia="宋体" w:cs="宋体"/>
          <w:sz w:val="24"/>
          <w:szCs w:val="24"/>
        </w:rPr>
      </w:pPr>
      <w:r>
        <w:rPr>
          <w:rFonts w:hint="eastAsia" w:ascii="宋体" w:hAnsi="宋体" w:eastAsia="宋体" w:cs="宋体"/>
          <w:sz w:val="24"/>
          <w:szCs w:val="24"/>
        </w:rPr>
        <w:t>二、本公司保证在本项目投标中不与其他单位围标、串标，不出让投标资格，不向招标人或评标委员会成员行贿。</w:t>
      </w:r>
    </w:p>
    <w:p>
      <w:pPr>
        <w:pStyle w:val="9"/>
        <w:rPr>
          <w:rFonts w:hint="eastAsia" w:ascii="宋体" w:hAnsi="宋体" w:eastAsia="宋体" w:cs="宋体"/>
          <w:sz w:val="24"/>
          <w:szCs w:val="24"/>
        </w:rPr>
      </w:pPr>
      <w:r>
        <w:rPr>
          <w:rFonts w:hint="eastAsia" w:ascii="宋体" w:hAnsi="宋体" w:eastAsia="宋体" w:cs="宋体"/>
          <w:sz w:val="24"/>
          <w:szCs w:val="24"/>
        </w:rPr>
        <w:t>三、本公司不存在下列情形之一：</w:t>
      </w:r>
    </w:p>
    <w:p>
      <w:pPr>
        <w:pStyle w:val="9"/>
        <w:rPr>
          <w:rFonts w:hint="eastAsia" w:ascii="宋体" w:hAnsi="宋体" w:eastAsia="宋体" w:cs="宋体"/>
          <w:sz w:val="24"/>
          <w:szCs w:val="24"/>
        </w:rPr>
      </w:pPr>
      <w:r>
        <w:rPr>
          <w:rFonts w:hint="eastAsia" w:ascii="宋体" w:hAnsi="宋体" w:eastAsia="宋体" w:cs="宋体"/>
          <w:sz w:val="24"/>
          <w:szCs w:val="24"/>
        </w:rPr>
        <w:t>（一）为招标人不具有独立法人资格的附属机构（单位）；</w:t>
      </w:r>
    </w:p>
    <w:p>
      <w:pPr>
        <w:pStyle w:val="9"/>
        <w:rPr>
          <w:rFonts w:hint="eastAsia" w:ascii="宋体" w:hAnsi="宋体" w:eastAsia="宋体" w:cs="宋体"/>
          <w:sz w:val="24"/>
          <w:szCs w:val="24"/>
        </w:rPr>
      </w:pPr>
      <w:r>
        <w:rPr>
          <w:rFonts w:hint="eastAsia" w:ascii="宋体" w:hAnsi="宋体" w:eastAsia="宋体" w:cs="宋体"/>
          <w:sz w:val="24"/>
          <w:szCs w:val="24"/>
        </w:rPr>
        <w:t>（二）为本标段前期准备提供设计或咨询服务或者与本项目设计人或提供咨询服务的机构存在附属关系的；</w:t>
      </w:r>
    </w:p>
    <w:p>
      <w:pPr>
        <w:pStyle w:val="9"/>
        <w:rPr>
          <w:rFonts w:hint="eastAsia" w:ascii="宋体" w:hAnsi="宋体" w:eastAsia="宋体" w:cs="宋体"/>
          <w:sz w:val="24"/>
          <w:szCs w:val="24"/>
        </w:rPr>
      </w:pPr>
      <w:r>
        <w:rPr>
          <w:rFonts w:hint="eastAsia" w:ascii="宋体" w:hAnsi="宋体" w:eastAsia="宋体" w:cs="宋体"/>
          <w:sz w:val="24"/>
          <w:szCs w:val="24"/>
        </w:rPr>
        <w:t>（三）为本标段监理人或者与本标段监理人存在隶属关系或者其他利害关系；</w:t>
      </w:r>
    </w:p>
    <w:p>
      <w:pPr>
        <w:pStyle w:val="9"/>
        <w:rPr>
          <w:rFonts w:hint="eastAsia" w:ascii="宋体" w:hAnsi="宋体" w:eastAsia="宋体" w:cs="宋体"/>
          <w:sz w:val="24"/>
          <w:szCs w:val="24"/>
        </w:rPr>
      </w:pPr>
      <w:r>
        <w:rPr>
          <w:rFonts w:hint="eastAsia" w:ascii="宋体" w:hAnsi="宋体" w:eastAsia="宋体" w:cs="宋体"/>
          <w:sz w:val="24"/>
          <w:szCs w:val="24"/>
        </w:rPr>
        <w:t>（四）为本标段的代建人；</w:t>
      </w:r>
    </w:p>
    <w:p>
      <w:pPr>
        <w:pStyle w:val="9"/>
        <w:rPr>
          <w:rFonts w:hint="eastAsia" w:ascii="宋体" w:hAnsi="宋体" w:eastAsia="宋体" w:cs="宋体"/>
          <w:sz w:val="24"/>
          <w:szCs w:val="24"/>
        </w:rPr>
      </w:pPr>
      <w:r>
        <w:rPr>
          <w:rFonts w:hint="eastAsia" w:ascii="宋体" w:hAnsi="宋体" w:eastAsia="宋体" w:cs="宋体"/>
          <w:sz w:val="24"/>
          <w:szCs w:val="24"/>
        </w:rPr>
        <w:t>（五）为本标段提供招标代理服务的；</w:t>
      </w:r>
    </w:p>
    <w:p>
      <w:pPr>
        <w:pStyle w:val="9"/>
        <w:rPr>
          <w:rFonts w:hint="eastAsia" w:ascii="宋体" w:hAnsi="宋体" w:eastAsia="宋体" w:cs="宋体"/>
          <w:sz w:val="24"/>
          <w:szCs w:val="24"/>
        </w:rPr>
      </w:pPr>
      <w:r>
        <w:rPr>
          <w:rFonts w:hint="eastAsia" w:ascii="宋体" w:hAnsi="宋体" w:eastAsia="宋体" w:cs="宋体"/>
          <w:sz w:val="24"/>
          <w:szCs w:val="24"/>
        </w:rPr>
        <w:t>（六）与本标段的监理人或代建人或招标代理机构同为一个法定代表人的；</w:t>
      </w:r>
    </w:p>
    <w:p>
      <w:pPr>
        <w:pStyle w:val="9"/>
        <w:rPr>
          <w:rFonts w:hint="eastAsia" w:ascii="宋体" w:hAnsi="宋体" w:eastAsia="宋体" w:cs="宋体"/>
          <w:sz w:val="24"/>
          <w:szCs w:val="24"/>
        </w:rPr>
      </w:pPr>
      <w:r>
        <w:rPr>
          <w:rFonts w:hint="eastAsia" w:ascii="宋体" w:hAnsi="宋体" w:eastAsia="宋体" w:cs="宋体"/>
          <w:sz w:val="24"/>
          <w:szCs w:val="24"/>
        </w:rPr>
        <w:t>（七）与本标段的监理人或代建人或招标代理机构互相控股或参股的；</w:t>
      </w:r>
    </w:p>
    <w:p>
      <w:pPr>
        <w:pStyle w:val="9"/>
        <w:rPr>
          <w:rFonts w:hint="eastAsia" w:ascii="宋体" w:hAnsi="宋体" w:eastAsia="宋体" w:cs="宋体"/>
          <w:sz w:val="24"/>
          <w:szCs w:val="24"/>
        </w:rPr>
      </w:pPr>
      <w:r>
        <w:rPr>
          <w:rFonts w:hint="eastAsia" w:ascii="宋体" w:hAnsi="宋体" w:eastAsia="宋体" w:cs="宋体"/>
          <w:sz w:val="24"/>
          <w:szCs w:val="24"/>
        </w:rPr>
        <w:t>（八）与本标段的监理人或代建人或招标代理机构相互任职或工作的；</w:t>
      </w:r>
    </w:p>
    <w:p>
      <w:pPr>
        <w:pStyle w:val="9"/>
        <w:rPr>
          <w:rFonts w:hint="eastAsia" w:ascii="宋体" w:hAnsi="宋体" w:eastAsia="宋体" w:cs="宋体"/>
          <w:sz w:val="24"/>
          <w:szCs w:val="24"/>
        </w:rPr>
      </w:pPr>
      <w:r>
        <w:rPr>
          <w:rFonts w:hint="eastAsia" w:ascii="宋体" w:hAnsi="宋体" w:eastAsia="宋体" w:cs="宋体"/>
          <w:sz w:val="24"/>
          <w:szCs w:val="24"/>
        </w:rPr>
        <w:t>（九）与本标段的检测机构有隶属关系或者其他利害关系；</w:t>
      </w:r>
    </w:p>
    <w:p>
      <w:pPr>
        <w:pStyle w:val="9"/>
        <w:rPr>
          <w:rFonts w:hint="eastAsia" w:ascii="宋体" w:hAnsi="宋体" w:eastAsia="宋体" w:cs="宋体"/>
          <w:sz w:val="24"/>
          <w:szCs w:val="24"/>
        </w:rPr>
      </w:pPr>
      <w:r>
        <w:rPr>
          <w:rFonts w:hint="eastAsia" w:ascii="宋体" w:hAnsi="宋体" w:eastAsia="宋体" w:cs="宋体"/>
          <w:sz w:val="24"/>
          <w:szCs w:val="24"/>
        </w:rPr>
        <w:t xml:space="preserve">（十）与招标人存在利害关系且可能影响招标公正性； </w:t>
      </w:r>
    </w:p>
    <w:p>
      <w:pPr>
        <w:pStyle w:val="9"/>
        <w:rPr>
          <w:rFonts w:hint="eastAsia" w:ascii="宋体" w:hAnsi="宋体" w:eastAsia="宋体" w:cs="宋体"/>
          <w:sz w:val="24"/>
          <w:szCs w:val="24"/>
        </w:rPr>
      </w:pPr>
      <w:r>
        <w:rPr>
          <w:rFonts w:hint="eastAsia" w:ascii="宋体" w:hAnsi="宋体" w:eastAsia="宋体" w:cs="宋体"/>
          <w:sz w:val="24"/>
          <w:szCs w:val="24"/>
        </w:rPr>
        <w:t>（十一）被依法暂停或取消投标资格的；（</w:t>
      </w:r>
      <w:r>
        <w:rPr>
          <w:rFonts w:hint="eastAsia" w:ascii="宋体" w:hAnsi="宋体" w:eastAsia="宋体" w:cs="宋体"/>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sz w:val="24"/>
          <w:szCs w:val="24"/>
        </w:rPr>
        <w:t xml:space="preserve">） </w:t>
      </w:r>
    </w:p>
    <w:p>
      <w:pPr>
        <w:pStyle w:val="9"/>
        <w:rPr>
          <w:rFonts w:hint="eastAsia" w:ascii="宋体" w:hAnsi="宋体" w:eastAsia="宋体" w:cs="宋体"/>
          <w:sz w:val="24"/>
          <w:szCs w:val="24"/>
        </w:rPr>
      </w:pPr>
      <w:r>
        <w:rPr>
          <w:rFonts w:hint="eastAsia" w:ascii="宋体" w:hAnsi="宋体" w:eastAsia="宋体" w:cs="宋体"/>
          <w:sz w:val="24"/>
          <w:szCs w:val="24"/>
        </w:rPr>
        <w:t>（十二）被责令停产停业、暂扣或者吊销许可证、暂扣或者吊销执照的（</w:t>
      </w:r>
      <w:r>
        <w:rPr>
          <w:rFonts w:hint="eastAsia" w:ascii="宋体" w:hAnsi="宋体" w:eastAsia="宋体" w:cs="宋体"/>
          <w:sz w:val="24"/>
          <w:szCs w:val="24"/>
          <w:lang w:val="zh-CN"/>
        </w:rPr>
        <w:t>本项事实应当以根据《中华人民共和国行政处罚法》依法作出并已经生效的行政处罚决定为认定依据。</w:t>
      </w:r>
      <w:r>
        <w:rPr>
          <w:rFonts w:hint="eastAsia" w:ascii="宋体" w:hAnsi="宋体" w:eastAsia="宋体" w:cs="宋体"/>
          <w:sz w:val="24"/>
          <w:szCs w:val="24"/>
        </w:rPr>
        <w:t>）；</w:t>
      </w:r>
    </w:p>
    <w:p>
      <w:pPr>
        <w:pStyle w:val="9"/>
        <w:rPr>
          <w:rFonts w:hint="eastAsia" w:ascii="宋体" w:hAnsi="宋体" w:eastAsia="宋体" w:cs="宋体"/>
          <w:sz w:val="24"/>
          <w:szCs w:val="24"/>
        </w:rPr>
      </w:pPr>
      <w:r>
        <w:rPr>
          <w:rFonts w:hint="eastAsia" w:ascii="宋体" w:hAnsi="宋体" w:eastAsia="宋体" w:cs="宋体"/>
          <w:sz w:val="24"/>
          <w:szCs w:val="24"/>
        </w:rPr>
        <w:t>（十三）进入清算程序，或被宣布破产，或其他丧失履约能力的情形；</w:t>
      </w:r>
    </w:p>
    <w:p>
      <w:pPr>
        <w:pStyle w:val="9"/>
        <w:rPr>
          <w:rFonts w:hint="eastAsia" w:ascii="宋体" w:hAnsi="宋体" w:eastAsia="宋体" w:cs="宋体"/>
          <w:sz w:val="24"/>
          <w:szCs w:val="24"/>
        </w:rPr>
      </w:pPr>
      <w:r>
        <w:rPr>
          <w:rFonts w:hint="eastAsia" w:ascii="宋体" w:hAnsi="宋体" w:eastAsia="宋体" w:cs="宋体"/>
          <w:sz w:val="24"/>
          <w:szCs w:val="24"/>
        </w:rPr>
        <w:t>（十四）在最近三年内有严重违约或重大工程质量问题的；（</w:t>
      </w:r>
      <w:r>
        <w:rPr>
          <w:rFonts w:hint="eastAsia" w:ascii="宋体" w:hAnsi="宋体" w:eastAsia="宋体" w:cs="宋体"/>
          <w:sz w:val="24"/>
          <w:szCs w:val="24"/>
          <w:lang w:val="zh-CN"/>
        </w:rPr>
        <w:t>“严重违约”事实应当以</w:t>
      </w:r>
      <w:r>
        <w:rPr>
          <w:rFonts w:hint="eastAsia" w:ascii="宋体" w:hAnsi="宋体" w:eastAsia="宋体" w:cs="宋体"/>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
        <w:rPr>
          <w:rFonts w:hint="eastAsia" w:ascii="宋体" w:hAnsi="宋体" w:eastAsia="宋体" w:cs="宋体"/>
          <w:sz w:val="24"/>
          <w:szCs w:val="24"/>
        </w:rPr>
      </w:pPr>
      <w:r>
        <w:rPr>
          <w:rFonts w:hint="eastAsia" w:ascii="宋体" w:hAnsi="宋体" w:eastAsia="宋体" w:cs="宋体"/>
          <w:sz w:val="24"/>
          <w:szCs w:val="24"/>
        </w:rPr>
        <w:t>（十五）法律法规规定的其他情形。</w:t>
      </w:r>
    </w:p>
    <w:p>
      <w:pPr>
        <w:pStyle w:val="9"/>
        <w:rPr>
          <w:rFonts w:hint="eastAsia" w:ascii="宋体" w:hAnsi="宋体" w:eastAsia="宋体" w:cs="宋体"/>
          <w:sz w:val="24"/>
          <w:szCs w:val="24"/>
        </w:rPr>
      </w:pPr>
      <w:r>
        <w:rPr>
          <w:rFonts w:hint="eastAsia" w:ascii="宋体" w:hAnsi="宋体" w:eastAsia="宋体" w:cs="宋体"/>
          <w:sz w:val="24"/>
          <w:szCs w:val="24"/>
        </w:rPr>
        <w:t>四、本公司保证：本项目拟派的项目负责人没有在其他在建项目中任施工单位项目负责人，本项目拟派的专职安全员没有在其他在建项目中任职。</w:t>
      </w:r>
    </w:p>
    <w:p>
      <w:pPr>
        <w:pStyle w:val="9"/>
        <w:rPr>
          <w:rFonts w:hint="eastAsia" w:ascii="宋体" w:hAnsi="宋体" w:eastAsia="宋体" w:cs="宋体"/>
          <w:sz w:val="24"/>
          <w:szCs w:val="24"/>
        </w:rPr>
      </w:pPr>
      <w:r>
        <w:rPr>
          <w:rFonts w:hint="eastAsia" w:ascii="宋体" w:hAnsi="宋体" w:eastAsia="宋体" w:cs="宋体"/>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
        <w:rPr>
          <w:rFonts w:hint="eastAsia" w:ascii="宋体" w:hAnsi="宋体" w:eastAsia="宋体" w:cs="宋体"/>
          <w:sz w:val="24"/>
          <w:szCs w:val="24"/>
        </w:rPr>
      </w:pPr>
      <w:r>
        <w:rPr>
          <w:rFonts w:hint="eastAsia" w:ascii="宋体" w:hAnsi="宋体" w:eastAsia="宋体" w:cs="宋体"/>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
        <w:rPr>
          <w:rFonts w:hint="eastAsia" w:ascii="宋体" w:hAnsi="宋体" w:eastAsia="宋体" w:cs="宋体"/>
          <w:sz w:val="24"/>
          <w:szCs w:val="24"/>
        </w:rPr>
      </w:pPr>
      <w:r>
        <w:rPr>
          <w:rFonts w:hint="eastAsia" w:ascii="宋体" w:hAnsi="宋体" w:eastAsia="宋体" w:cs="宋体"/>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9"/>
        <w:rPr>
          <w:rFonts w:hint="eastAsia" w:ascii="宋体" w:hAnsi="宋体" w:eastAsia="宋体" w:cs="宋体"/>
          <w:sz w:val="24"/>
          <w:szCs w:val="24"/>
        </w:rPr>
      </w:pPr>
      <w:r>
        <w:rPr>
          <w:rFonts w:hint="eastAsia" w:ascii="宋体" w:hAnsi="宋体" w:eastAsia="宋体" w:cs="宋体"/>
          <w:sz w:val="24"/>
          <w:szCs w:val="24"/>
        </w:rPr>
        <w:t>八、与本公司单位负责人为同一人或者与本公司存在控股、管理关系的其他单位包括：</w:t>
      </w:r>
      <w:r>
        <w:rPr>
          <w:rFonts w:hint="eastAsia" w:ascii="宋体" w:hAnsi="宋体" w:eastAsia="宋体" w:cs="宋体"/>
          <w:sz w:val="24"/>
          <w:szCs w:val="24"/>
          <w:u w:val="single"/>
        </w:rPr>
        <w:t xml:space="preserve">         </w:t>
      </w:r>
      <w:r>
        <w:rPr>
          <w:rFonts w:hint="eastAsia" w:ascii="宋体" w:hAnsi="宋体" w:eastAsia="宋体" w:cs="宋体"/>
          <w:sz w:val="24"/>
          <w:szCs w:val="24"/>
        </w:rPr>
        <w:t>。（注：本条由投标人如实填写，如有，应列出全部满足招标公告资质要求的相关单位的名称；如无，则填写“无”。）</w:t>
      </w:r>
    </w:p>
    <w:p>
      <w:pPr>
        <w:pStyle w:val="9"/>
        <w:rPr>
          <w:rFonts w:hint="eastAsia" w:ascii="宋体" w:hAnsi="宋体" w:eastAsia="宋体" w:cs="宋体"/>
          <w:sz w:val="24"/>
          <w:szCs w:val="24"/>
        </w:rPr>
      </w:pPr>
      <w:r>
        <w:rPr>
          <w:rFonts w:hint="eastAsia" w:ascii="宋体" w:hAnsi="宋体" w:eastAsia="宋体" w:cs="宋体"/>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
        <w:jc w:val="left"/>
        <w:rPr>
          <w:rFonts w:hint="eastAsia" w:ascii="宋体" w:hAnsi="宋体" w:eastAsia="宋体" w:cs="宋体"/>
          <w:sz w:val="24"/>
          <w:szCs w:val="24"/>
        </w:rPr>
      </w:pPr>
      <w:r>
        <w:rPr>
          <w:rFonts w:hint="eastAsia" w:ascii="宋体" w:hAnsi="宋体" w:eastAsia="宋体" w:cs="宋体"/>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
        <w:rPr>
          <w:rFonts w:hint="eastAsia" w:ascii="宋体" w:hAnsi="宋体" w:eastAsia="宋体" w:cs="宋体"/>
          <w:sz w:val="24"/>
          <w:szCs w:val="24"/>
        </w:rPr>
      </w:pPr>
      <w:r>
        <w:rPr>
          <w:rFonts w:hint="eastAsia" w:ascii="宋体" w:hAnsi="宋体" w:eastAsia="宋体" w:cs="宋体"/>
          <w:sz w:val="24"/>
          <w:szCs w:val="24"/>
        </w:rPr>
        <w:t>特此声明。</w:t>
      </w:r>
    </w:p>
    <w:p>
      <w:pPr>
        <w:pStyle w:val="10"/>
        <w:spacing w:line="440" w:lineRule="exact"/>
        <w:ind w:left="629" w:right="1449"/>
        <w:jc w:val="both"/>
        <w:rPr>
          <w:rFonts w:hint="eastAsia" w:ascii="宋体" w:hAnsi="宋体" w:eastAsia="宋体" w:cs="宋体"/>
          <w:sz w:val="24"/>
          <w:szCs w:val="24"/>
        </w:rPr>
      </w:pPr>
    </w:p>
    <w:p>
      <w:pPr>
        <w:pStyle w:val="9"/>
        <w:spacing w:line="480" w:lineRule="auto"/>
        <w:ind w:left="5527" w:leftChars="2632" w:right="1179" w:firstLine="0"/>
        <w:rPr>
          <w:rFonts w:hint="eastAsia" w:ascii="宋体" w:hAnsi="宋体" w:eastAsia="宋体" w:cs="宋体"/>
          <w:sz w:val="24"/>
          <w:szCs w:val="24"/>
        </w:rPr>
      </w:pPr>
      <w:r>
        <w:rPr>
          <w:rFonts w:hint="eastAsia" w:ascii="宋体" w:hAnsi="宋体" w:eastAsia="宋体" w:cs="宋体"/>
          <w:sz w:val="24"/>
          <w:szCs w:val="24"/>
        </w:rPr>
        <w:t>声明企业：</w:t>
      </w:r>
    </w:p>
    <w:p>
      <w:pPr>
        <w:pStyle w:val="9"/>
        <w:spacing w:line="480" w:lineRule="auto"/>
        <w:ind w:left="5527" w:leftChars="2632" w:right="1179" w:firstLine="0"/>
        <w:rPr>
          <w:rFonts w:hint="eastAsia" w:ascii="宋体" w:hAnsi="宋体" w:eastAsia="宋体" w:cs="宋体"/>
          <w:sz w:val="24"/>
          <w:szCs w:val="24"/>
        </w:rPr>
      </w:pPr>
      <w:r>
        <w:rPr>
          <w:rFonts w:hint="eastAsia" w:ascii="宋体" w:hAnsi="宋体" w:eastAsia="宋体" w:cs="宋体"/>
          <w:sz w:val="24"/>
          <w:szCs w:val="24"/>
        </w:rPr>
        <w:t>法定代表人签字：</w:t>
      </w:r>
    </w:p>
    <w:p>
      <w:pPr>
        <w:pStyle w:val="9"/>
        <w:spacing w:line="480" w:lineRule="auto"/>
        <w:ind w:left="5527" w:leftChars="2632" w:right="1179" w:firstLine="0"/>
        <w:rPr>
          <w:rFonts w:hint="eastAsia" w:ascii="宋体" w:hAnsi="宋体" w:eastAsia="宋体" w:cs="宋体"/>
          <w:sz w:val="24"/>
          <w:szCs w:val="24"/>
        </w:rPr>
      </w:pPr>
      <w:r>
        <w:rPr>
          <w:rFonts w:hint="eastAsia" w:ascii="宋体" w:hAnsi="宋体" w:eastAsia="宋体" w:cs="宋体"/>
          <w:sz w:val="24"/>
          <w:szCs w:val="24"/>
        </w:rPr>
        <w:t>项目负责人签字:</w:t>
      </w:r>
    </w:p>
    <w:p>
      <w:pPr>
        <w:pStyle w:val="9"/>
        <w:spacing w:line="480" w:lineRule="auto"/>
        <w:ind w:left="5527" w:leftChars="2632" w:right="1179" w:firstLine="0"/>
        <w:rPr>
          <w:rFonts w:hint="eastAsia" w:ascii="宋体" w:hAnsi="宋体" w:eastAsia="宋体" w:cs="宋体"/>
          <w:sz w:val="24"/>
          <w:szCs w:val="24"/>
        </w:rPr>
      </w:pPr>
      <w:r>
        <w:rPr>
          <w:rFonts w:hint="eastAsia" w:ascii="宋体" w:hAnsi="宋体" w:eastAsia="宋体" w:cs="宋体"/>
          <w:sz w:val="24"/>
          <w:szCs w:val="24"/>
        </w:rPr>
        <w:t>技术负责人签字：</w:t>
      </w:r>
    </w:p>
    <w:p>
      <w:pPr>
        <w:pStyle w:val="9"/>
        <w:spacing w:line="440" w:lineRule="exact"/>
        <w:ind w:left="5527" w:leftChars="2632" w:right="1179" w:firstLine="0"/>
        <w:rPr>
          <w:rFonts w:hint="eastAsia" w:ascii="宋体" w:hAnsi="宋体" w:eastAsia="宋体" w:cs="宋体"/>
          <w:sz w:val="24"/>
          <w:szCs w:val="24"/>
        </w:rPr>
      </w:pPr>
    </w:p>
    <w:p>
      <w:pPr>
        <w:pStyle w:val="9"/>
        <w:spacing w:line="440" w:lineRule="exact"/>
        <w:ind w:right="879" w:firstLine="2160" w:firstLineChars="900"/>
        <w:jc w:val="right"/>
        <w:rPr>
          <w:rFonts w:hint="eastAsia" w:ascii="宋体" w:hAnsi="宋体" w:eastAsia="宋体" w:cs="宋体"/>
          <w:sz w:val="24"/>
          <w:szCs w:val="24"/>
        </w:rPr>
      </w:pPr>
      <w:r>
        <w:rPr>
          <w:rFonts w:hint="eastAsia" w:ascii="宋体" w:hAnsi="宋体" w:eastAsia="宋体" w:cs="宋体"/>
          <w:color w:val="auto"/>
          <w:sz w:val="24"/>
          <w:szCs w:val="24"/>
        </w:rPr>
        <w:t>年   月   日</w:t>
      </w:r>
    </w:p>
    <w:p>
      <w:pPr>
        <w:pStyle w:val="9"/>
        <w:spacing w:line="440" w:lineRule="exact"/>
        <w:ind w:left="5527" w:leftChars="2632" w:right="1179" w:firstLine="0"/>
        <w:jc w:val="center"/>
        <w:rPr>
          <w:rFonts w:hint="eastAsia" w:ascii="宋体" w:hAnsi="宋体" w:eastAsia="宋体" w:cs="宋体"/>
          <w:sz w:val="24"/>
          <w:szCs w:val="24"/>
        </w:rPr>
      </w:pPr>
      <w:r>
        <w:rPr>
          <w:rFonts w:hint="eastAsia" w:ascii="宋体" w:hAnsi="宋体" w:eastAsia="宋体" w:cs="宋体"/>
          <w:sz w:val="24"/>
          <w:szCs w:val="24"/>
        </w:rPr>
        <w:t>（企业公章）</w:t>
      </w:r>
    </w:p>
    <w:p>
      <w:pPr>
        <w:rPr>
          <w:rFonts w:hint="eastAsia" w:ascii="宋体" w:hAnsi="宋体" w:cs="宋体"/>
        </w:rPr>
      </w:pPr>
    </w:p>
    <w:p>
      <w:pPr>
        <w:widowControl/>
        <w:spacing w:line="360" w:lineRule="auto"/>
        <w:ind w:right="102"/>
        <w:jc w:val="left"/>
        <w:rPr>
          <w:rFonts w:hint="eastAsia" w:hAnsi="宋体" w:cs="宋体"/>
        </w:rPr>
      </w:pPr>
      <w:r>
        <w:rPr>
          <w:rFonts w:hint="eastAsia" w:ascii="宋体" w:hAnsi="宋体" w:cs="宋体"/>
          <w:sz w:val="24"/>
          <w:szCs w:val="24"/>
        </w:rPr>
        <w:t>注：招标人应当要求投标人的项目负责人和技术负责人签字。</w:t>
      </w:r>
    </w:p>
    <w:p>
      <w:pPr>
        <w:rPr>
          <w:rFonts w:hint="eastAsia" w:ascii="宋体" w:hAnsi="宋体" w:cs="宋体"/>
          <w:sz w:val="24"/>
        </w:rPr>
      </w:pPr>
    </w:p>
    <w:p>
      <w:pPr>
        <w:rPr>
          <w:rFonts w:hint="eastAsia" w:ascii="宋体" w:hAnsi="宋体" w:cs="宋体"/>
          <w:sz w:val="24"/>
        </w:rPr>
      </w:pPr>
      <w:r>
        <w:rPr>
          <w:rFonts w:hint="eastAsia" w:ascii="宋体" w:hAnsi="宋体" w:cs="宋体"/>
          <w:sz w:val="24"/>
        </w:rPr>
        <w:br w:type="page"/>
      </w:r>
      <w:r>
        <w:rPr>
          <w:rFonts w:hint="eastAsia" w:ascii="宋体" w:hAnsi="宋体" w:cs="宋体"/>
          <w:sz w:val="24"/>
        </w:rPr>
        <w:t>附件二：</w:t>
      </w:r>
    </w:p>
    <w:p>
      <w:pPr>
        <w:pStyle w:val="9"/>
        <w:snapToGrid w:val="0"/>
        <w:spacing w:after="78" w:afterLines="25" w:line="480" w:lineRule="auto"/>
        <w:ind w:firstLine="0"/>
        <w:jc w:val="center"/>
        <w:rPr>
          <w:rFonts w:hint="eastAsia" w:ascii="宋体" w:hAnsi="宋体" w:eastAsia="宋体" w:cs="宋体"/>
          <w:b/>
          <w:sz w:val="36"/>
          <w:szCs w:val="36"/>
        </w:rPr>
      </w:pPr>
      <w:r>
        <w:rPr>
          <w:rFonts w:hint="eastAsia" w:ascii="宋体" w:hAnsi="宋体" w:eastAsia="宋体" w:cs="宋体"/>
          <w:b/>
          <w:sz w:val="36"/>
          <w:szCs w:val="36"/>
        </w:rPr>
        <w:t>施工项目管理团队人员信息表</w:t>
      </w:r>
    </w:p>
    <w:tbl>
      <w:tblPr>
        <w:tblStyle w:val="5"/>
        <w:tblW w:w="9046" w:type="dxa"/>
        <w:jc w:val="center"/>
        <w:tblLayout w:type="fixed"/>
        <w:tblCellMar>
          <w:top w:w="0" w:type="dxa"/>
          <w:left w:w="108" w:type="dxa"/>
          <w:bottom w:w="0" w:type="dxa"/>
          <w:right w:w="108" w:type="dxa"/>
        </w:tblCellMar>
      </w:tblPr>
      <w:tblGrid>
        <w:gridCol w:w="659"/>
        <w:gridCol w:w="1131"/>
        <w:gridCol w:w="2197"/>
        <w:gridCol w:w="1125"/>
        <w:gridCol w:w="3934"/>
      </w:tblGrid>
      <w:tr>
        <w:tblPrEx>
          <w:tblCellMar>
            <w:top w:w="0" w:type="dxa"/>
            <w:left w:w="108" w:type="dxa"/>
            <w:bottom w:w="0" w:type="dxa"/>
            <w:right w:w="108" w:type="dxa"/>
          </w:tblCellMar>
        </w:tblPrEx>
        <w:trPr>
          <w:trHeight w:val="851"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240" w:lineRule="auto"/>
              <w:ind w:left="-53" w:leftChars="-25" w:right="-53" w:rightChars="-25" w:firstLine="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31" w:type="dxa"/>
            <w:tcBorders>
              <w:top w:val="single" w:color="auto" w:sz="4" w:space="0"/>
              <w:left w:val="nil"/>
              <w:bottom w:val="single" w:color="auto" w:sz="4" w:space="0"/>
              <w:right w:val="single" w:color="auto" w:sz="4" w:space="0"/>
            </w:tcBorders>
            <w:noWrap w:val="0"/>
            <w:vAlign w:val="center"/>
          </w:tcPr>
          <w:p>
            <w:pPr>
              <w:pStyle w:val="9"/>
              <w:snapToGrid w:val="0"/>
              <w:spacing w:line="240" w:lineRule="auto"/>
              <w:ind w:left="-53" w:leftChars="-25" w:right="-53" w:rightChars="-25" w:firstLine="0"/>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2197" w:type="dxa"/>
            <w:tcBorders>
              <w:top w:val="single" w:color="auto" w:sz="4" w:space="0"/>
              <w:left w:val="nil"/>
              <w:bottom w:val="single" w:color="auto" w:sz="4" w:space="0"/>
              <w:right w:val="single" w:color="auto" w:sz="4" w:space="0"/>
            </w:tcBorders>
            <w:noWrap w:val="0"/>
            <w:vAlign w:val="center"/>
          </w:tcPr>
          <w:p>
            <w:pPr>
              <w:pStyle w:val="9"/>
              <w:snapToGrid w:val="0"/>
              <w:spacing w:line="240" w:lineRule="auto"/>
              <w:ind w:left="-53" w:leftChars="-25" w:right="-53" w:rightChars="-25" w:firstLine="0"/>
              <w:jc w:val="center"/>
              <w:rPr>
                <w:rFonts w:hint="eastAsia" w:ascii="宋体" w:hAnsi="宋体" w:eastAsia="宋体" w:cs="宋体"/>
                <w:b/>
                <w:sz w:val="24"/>
                <w:szCs w:val="24"/>
              </w:rPr>
            </w:pPr>
            <w:r>
              <w:rPr>
                <w:rFonts w:hint="eastAsia" w:ascii="宋体" w:hAnsi="宋体" w:eastAsia="宋体" w:cs="宋体"/>
                <w:b/>
                <w:sz w:val="24"/>
                <w:szCs w:val="24"/>
              </w:rPr>
              <w:t>岗位</w:t>
            </w:r>
          </w:p>
        </w:tc>
        <w:tc>
          <w:tcPr>
            <w:tcW w:w="1125" w:type="dxa"/>
            <w:tcBorders>
              <w:top w:val="single" w:color="auto" w:sz="4" w:space="0"/>
              <w:left w:val="nil"/>
              <w:bottom w:val="single" w:color="auto" w:sz="4" w:space="0"/>
              <w:right w:val="single" w:color="auto" w:sz="4" w:space="0"/>
            </w:tcBorders>
            <w:noWrap w:val="0"/>
            <w:vAlign w:val="center"/>
          </w:tcPr>
          <w:p>
            <w:pPr>
              <w:pStyle w:val="9"/>
              <w:snapToGrid w:val="0"/>
              <w:spacing w:line="240" w:lineRule="auto"/>
              <w:ind w:left="-53" w:leftChars="-25" w:right="-53" w:rightChars="-25" w:firstLine="0"/>
              <w:jc w:val="center"/>
              <w:rPr>
                <w:rFonts w:hint="eastAsia" w:ascii="宋体" w:hAnsi="宋体" w:eastAsia="宋体" w:cs="宋体"/>
                <w:b/>
                <w:sz w:val="24"/>
                <w:szCs w:val="24"/>
              </w:rPr>
            </w:pPr>
            <w:r>
              <w:rPr>
                <w:rFonts w:hint="eastAsia" w:ascii="宋体" w:hAnsi="宋体" w:eastAsia="宋体" w:cs="宋体"/>
                <w:b/>
                <w:sz w:val="24"/>
                <w:szCs w:val="24"/>
              </w:rPr>
              <w:t>职称</w:t>
            </w:r>
          </w:p>
        </w:tc>
        <w:tc>
          <w:tcPr>
            <w:tcW w:w="3934" w:type="dxa"/>
            <w:tcBorders>
              <w:top w:val="single" w:color="auto" w:sz="4" w:space="0"/>
              <w:left w:val="nil"/>
              <w:bottom w:val="single" w:color="auto" w:sz="4" w:space="0"/>
              <w:right w:val="single" w:color="auto" w:sz="4" w:space="0"/>
            </w:tcBorders>
            <w:noWrap w:val="0"/>
            <w:vAlign w:val="center"/>
          </w:tcPr>
          <w:p>
            <w:pPr>
              <w:pStyle w:val="9"/>
              <w:snapToGrid w:val="0"/>
              <w:spacing w:line="240" w:lineRule="auto"/>
              <w:ind w:left="-53" w:leftChars="-25" w:right="-53" w:rightChars="-25" w:firstLine="0"/>
              <w:jc w:val="center"/>
              <w:rPr>
                <w:rFonts w:hint="eastAsia" w:ascii="宋体" w:hAnsi="宋体" w:eastAsia="宋体" w:cs="宋体"/>
                <w:b/>
                <w:sz w:val="24"/>
                <w:szCs w:val="24"/>
              </w:rPr>
            </w:pPr>
            <w:r>
              <w:rPr>
                <w:rFonts w:hint="eastAsia" w:ascii="宋体" w:hAnsi="宋体" w:eastAsia="宋体" w:cs="宋体"/>
                <w:b/>
                <w:sz w:val="24"/>
                <w:szCs w:val="24"/>
              </w:rPr>
              <w:t>职称证书或资格证书编号</w:t>
            </w:r>
          </w:p>
        </w:tc>
      </w:tr>
      <w:tr>
        <w:tblPrEx>
          <w:tblCellMar>
            <w:top w:w="0" w:type="dxa"/>
            <w:left w:w="108" w:type="dxa"/>
            <w:bottom w:w="0" w:type="dxa"/>
            <w:right w:w="108" w:type="dxa"/>
          </w:tblCellMar>
        </w:tblPrEx>
        <w:trPr>
          <w:trHeight w:val="48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r>
              <w:rPr>
                <w:rFonts w:hint="eastAsia" w:ascii="宋体" w:hAnsi="宋体" w:eastAsia="宋体" w:cs="宋体"/>
                <w:sz w:val="24"/>
                <w:szCs w:val="24"/>
              </w:rPr>
              <w:t>1</w:t>
            </w:r>
          </w:p>
        </w:tc>
        <w:tc>
          <w:tcPr>
            <w:tcW w:w="1131"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219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sz w:val="24"/>
                <w:szCs w:val="24"/>
              </w:rPr>
            </w:pPr>
            <w:r>
              <w:rPr>
                <w:rFonts w:hint="eastAsia" w:ascii="宋体" w:hAnsi="宋体" w:cs="宋体"/>
              </w:rPr>
              <w:t>技术负责人</w:t>
            </w:r>
          </w:p>
        </w:tc>
        <w:tc>
          <w:tcPr>
            <w:tcW w:w="1125"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3934"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rPr>
                <w:rFonts w:hint="eastAsia" w:ascii="宋体" w:hAnsi="宋体" w:eastAsia="宋体" w:cs="宋体"/>
                <w:sz w:val="24"/>
                <w:szCs w:val="24"/>
              </w:rPr>
            </w:pPr>
          </w:p>
        </w:tc>
      </w:tr>
      <w:tr>
        <w:tblPrEx>
          <w:tblCellMar>
            <w:top w:w="0" w:type="dxa"/>
            <w:left w:w="108" w:type="dxa"/>
            <w:bottom w:w="0" w:type="dxa"/>
            <w:right w:w="108" w:type="dxa"/>
          </w:tblCellMar>
        </w:tblPrEx>
        <w:trPr>
          <w:trHeight w:val="48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31"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219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rPr>
            </w:pPr>
            <w:r>
              <w:rPr>
                <w:rFonts w:hint="eastAsia"/>
                <w:lang w:val="en-US" w:eastAsia="zh-CN"/>
              </w:rPr>
              <w:t>建筑负责人</w:t>
            </w:r>
          </w:p>
        </w:tc>
        <w:tc>
          <w:tcPr>
            <w:tcW w:w="1125"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3934"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rPr>
                <w:rFonts w:hint="eastAsia" w:ascii="宋体" w:hAnsi="宋体" w:eastAsia="宋体" w:cs="宋体"/>
                <w:sz w:val="24"/>
                <w:szCs w:val="24"/>
              </w:rPr>
            </w:pPr>
          </w:p>
        </w:tc>
      </w:tr>
      <w:tr>
        <w:tblPrEx>
          <w:tblCellMar>
            <w:top w:w="0" w:type="dxa"/>
            <w:left w:w="108" w:type="dxa"/>
            <w:bottom w:w="0" w:type="dxa"/>
            <w:right w:w="108" w:type="dxa"/>
          </w:tblCellMar>
        </w:tblPrEx>
        <w:trPr>
          <w:trHeight w:val="48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31"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2197" w:type="dxa"/>
            <w:tcBorders>
              <w:top w:val="single" w:color="auto" w:sz="4" w:space="0"/>
              <w:left w:val="nil"/>
              <w:bottom w:val="single" w:color="auto" w:sz="4" w:space="0"/>
              <w:right w:val="single" w:color="auto" w:sz="4" w:space="0"/>
            </w:tcBorders>
            <w:noWrap/>
            <w:vAlign w:val="center"/>
          </w:tcPr>
          <w:p>
            <w:pPr>
              <w:jc w:val="center"/>
              <w:rPr>
                <w:rFonts w:hint="eastAsia"/>
                <w:lang w:val="en-US" w:eastAsia="zh-CN"/>
              </w:rPr>
            </w:pPr>
            <w:r>
              <w:rPr>
                <w:rFonts w:hint="eastAsia" w:ascii="宋体" w:hAnsi="宋体" w:cs="宋体"/>
              </w:rPr>
              <w:t>造价负责人</w:t>
            </w:r>
          </w:p>
        </w:tc>
        <w:tc>
          <w:tcPr>
            <w:tcW w:w="1125"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3934"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rPr>
                <w:rFonts w:hint="eastAsia" w:ascii="宋体" w:hAnsi="宋体" w:eastAsia="宋体" w:cs="宋体"/>
                <w:sz w:val="24"/>
                <w:szCs w:val="24"/>
              </w:rPr>
            </w:pPr>
          </w:p>
        </w:tc>
      </w:tr>
      <w:tr>
        <w:tblPrEx>
          <w:tblCellMar>
            <w:top w:w="0" w:type="dxa"/>
            <w:left w:w="108" w:type="dxa"/>
            <w:bottom w:w="0" w:type="dxa"/>
            <w:right w:w="108" w:type="dxa"/>
          </w:tblCellMar>
        </w:tblPrEx>
        <w:trPr>
          <w:trHeight w:val="48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131"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219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sz w:val="24"/>
                <w:szCs w:val="24"/>
              </w:rPr>
            </w:pPr>
            <w:r>
              <w:rPr>
                <w:rFonts w:hint="eastAsia" w:ascii="宋体" w:hAnsi="宋体" w:cs="宋体"/>
              </w:rPr>
              <w:t>质量负责人</w:t>
            </w:r>
          </w:p>
        </w:tc>
        <w:tc>
          <w:tcPr>
            <w:tcW w:w="1125"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3934"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rPr>
                <w:rFonts w:hint="eastAsia" w:ascii="宋体" w:hAnsi="宋体" w:eastAsia="宋体" w:cs="宋体"/>
                <w:sz w:val="24"/>
                <w:szCs w:val="24"/>
              </w:rPr>
            </w:pPr>
          </w:p>
        </w:tc>
      </w:tr>
      <w:tr>
        <w:tblPrEx>
          <w:tblCellMar>
            <w:top w:w="0" w:type="dxa"/>
            <w:left w:w="108" w:type="dxa"/>
            <w:bottom w:w="0" w:type="dxa"/>
            <w:right w:w="108" w:type="dxa"/>
          </w:tblCellMar>
        </w:tblPrEx>
        <w:trPr>
          <w:trHeight w:val="48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31"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219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rPr>
            </w:pPr>
            <w:r>
              <w:rPr>
                <w:rFonts w:hint="eastAsia"/>
                <w:lang w:val="en-US" w:eastAsia="zh-CN"/>
              </w:rPr>
              <w:t>施工负责人</w:t>
            </w:r>
          </w:p>
        </w:tc>
        <w:tc>
          <w:tcPr>
            <w:tcW w:w="1125"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3934"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rPr>
                <w:rFonts w:hint="eastAsia" w:ascii="宋体" w:hAnsi="宋体" w:eastAsia="宋体" w:cs="宋体"/>
                <w:sz w:val="24"/>
                <w:szCs w:val="24"/>
              </w:rPr>
            </w:pPr>
          </w:p>
        </w:tc>
      </w:tr>
      <w:tr>
        <w:tblPrEx>
          <w:tblCellMar>
            <w:top w:w="0" w:type="dxa"/>
            <w:left w:w="108" w:type="dxa"/>
            <w:bottom w:w="0" w:type="dxa"/>
            <w:right w:w="108" w:type="dxa"/>
          </w:tblCellMar>
        </w:tblPrEx>
        <w:trPr>
          <w:trHeight w:val="48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131"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219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sz w:val="24"/>
                <w:szCs w:val="24"/>
              </w:rPr>
            </w:pPr>
            <w:r>
              <w:rPr>
                <w:rFonts w:hint="eastAsia" w:ascii="宋体" w:hAnsi="宋体" w:cs="宋体"/>
              </w:rPr>
              <w:t>安全负责人</w:t>
            </w:r>
          </w:p>
        </w:tc>
        <w:tc>
          <w:tcPr>
            <w:tcW w:w="1125"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3934"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rPr>
                <w:rFonts w:hint="eastAsia" w:ascii="宋体" w:hAnsi="宋体" w:eastAsia="宋体" w:cs="宋体"/>
                <w:sz w:val="24"/>
                <w:szCs w:val="24"/>
              </w:rPr>
            </w:pPr>
          </w:p>
        </w:tc>
      </w:tr>
      <w:tr>
        <w:tblPrEx>
          <w:tblCellMar>
            <w:top w:w="0" w:type="dxa"/>
            <w:left w:w="108" w:type="dxa"/>
            <w:bottom w:w="0" w:type="dxa"/>
            <w:right w:w="108" w:type="dxa"/>
          </w:tblCellMar>
        </w:tblPrEx>
        <w:trPr>
          <w:trHeight w:val="483"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131"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219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sz w:val="24"/>
                <w:szCs w:val="24"/>
              </w:rPr>
            </w:pPr>
          </w:p>
        </w:tc>
        <w:tc>
          <w:tcPr>
            <w:tcW w:w="1125"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jc w:val="center"/>
              <w:rPr>
                <w:rFonts w:hint="eastAsia" w:ascii="宋体" w:hAnsi="宋体" w:eastAsia="宋体" w:cs="宋体"/>
                <w:sz w:val="24"/>
                <w:szCs w:val="24"/>
              </w:rPr>
            </w:pPr>
          </w:p>
        </w:tc>
        <w:tc>
          <w:tcPr>
            <w:tcW w:w="3934" w:type="dxa"/>
            <w:tcBorders>
              <w:top w:val="single" w:color="auto" w:sz="4" w:space="0"/>
              <w:left w:val="nil"/>
              <w:bottom w:val="single" w:color="auto" w:sz="4" w:space="0"/>
              <w:right w:val="single" w:color="auto" w:sz="4" w:space="0"/>
            </w:tcBorders>
            <w:noWrap/>
            <w:vAlign w:val="center"/>
          </w:tcPr>
          <w:p>
            <w:pPr>
              <w:pStyle w:val="9"/>
              <w:snapToGrid w:val="0"/>
              <w:spacing w:line="240" w:lineRule="auto"/>
              <w:ind w:left="-53" w:leftChars="-25" w:right="-53" w:rightChars="-25" w:firstLine="0"/>
              <w:rPr>
                <w:rFonts w:hint="eastAsia" w:ascii="宋体" w:hAnsi="宋体" w:eastAsia="宋体" w:cs="宋体"/>
                <w:sz w:val="24"/>
                <w:szCs w:val="24"/>
              </w:rPr>
            </w:pPr>
          </w:p>
        </w:tc>
      </w:tr>
      <w:tr>
        <w:tblPrEx>
          <w:tblCellMar>
            <w:top w:w="0" w:type="dxa"/>
            <w:left w:w="108" w:type="dxa"/>
            <w:bottom w:w="0" w:type="dxa"/>
            <w:right w:w="108" w:type="dxa"/>
          </w:tblCellMar>
        </w:tblPrEx>
        <w:trPr>
          <w:trHeight w:val="3831" w:hRule="atLeast"/>
          <w:jc w:val="center"/>
        </w:trPr>
        <w:tc>
          <w:tcPr>
            <w:tcW w:w="9046" w:type="dxa"/>
            <w:gridSpan w:val="5"/>
            <w:tcBorders>
              <w:top w:val="single" w:color="auto" w:sz="4" w:space="0"/>
              <w:left w:val="single" w:color="auto" w:sz="4" w:space="0"/>
              <w:bottom w:val="single" w:color="auto" w:sz="4" w:space="0"/>
              <w:right w:val="single" w:color="auto" w:sz="4" w:space="0"/>
            </w:tcBorders>
            <w:noWrap w:val="0"/>
            <w:vAlign w:val="center"/>
          </w:tcPr>
          <w:p>
            <w:pPr>
              <w:pStyle w:val="9"/>
              <w:spacing w:line="360" w:lineRule="exact"/>
              <w:ind w:firstLine="0"/>
              <w:rPr>
                <w:rFonts w:hint="eastAsia" w:ascii="宋体" w:hAnsi="宋体" w:eastAsia="宋体" w:cs="宋体"/>
                <w:sz w:val="21"/>
                <w:szCs w:val="21"/>
              </w:rPr>
            </w:pPr>
            <w:r>
              <w:rPr>
                <w:rFonts w:hint="eastAsia" w:ascii="宋体" w:hAnsi="宋体" w:eastAsia="宋体" w:cs="宋体"/>
                <w:sz w:val="21"/>
                <w:szCs w:val="21"/>
              </w:rPr>
              <w:t>备注：</w:t>
            </w:r>
          </w:p>
          <w:p>
            <w:pPr>
              <w:pStyle w:val="9"/>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1、“岗位”要求（除项目负责人和专职安全员外）：技术负责人、</w:t>
            </w:r>
            <w:r>
              <w:rPr>
                <w:rFonts w:hint="eastAsia" w:ascii="宋体" w:hAnsi="宋体" w:eastAsia="宋体" w:cs="宋体"/>
                <w:sz w:val="21"/>
                <w:szCs w:val="21"/>
                <w:lang w:val="en-US" w:eastAsia="zh-CN"/>
              </w:rPr>
              <w:t>建筑负责人、</w:t>
            </w:r>
            <w:r>
              <w:rPr>
                <w:rFonts w:hint="eastAsia" w:ascii="宋体" w:hAnsi="宋体" w:eastAsia="宋体" w:cs="宋体"/>
                <w:sz w:val="21"/>
                <w:szCs w:val="21"/>
              </w:rPr>
              <w:t>造价负责人</w:t>
            </w:r>
            <w:r>
              <w:rPr>
                <w:rFonts w:hint="eastAsia" w:ascii="宋体" w:hAnsi="宋体" w:eastAsia="宋体" w:cs="宋体"/>
                <w:sz w:val="21"/>
                <w:szCs w:val="21"/>
                <w:lang w:eastAsia="zh-CN"/>
              </w:rPr>
              <w:t>、</w:t>
            </w:r>
            <w:r>
              <w:rPr>
                <w:rFonts w:hint="eastAsia" w:ascii="宋体" w:hAnsi="宋体" w:eastAsia="宋体" w:cs="宋体"/>
                <w:sz w:val="21"/>
                <w:szCs w:val="21"/>
              </w:rPr>
              <w:t>质量负责人、</w:t>
            </w:r>
            <w:r>
              <w:rPr>
                <w:rFonts w:hint="eastAsia" w:ascii="宋体" w:hAnsi="宋体" w:eastAsia="宋体" w:cs="宋体"/>
                <w:sz w:val="21"/>
                <w:szCs w:val="21"/>
                <w:lang w:val="en-US" w:eastAsia="zh-CN"/>
              </w:rPr>
              <w:t>施工负责人、</w:t>
            </w:r>
            <w:r>
              <w:rPr>
                <w:rFonts w:hint="eastAsia" w:ascii="宋体" w:hAnsi="宋体" w:eastAsia="宋体" w:cs="宋体"/>
                <w:sz w:val="21"/>
                <w:szCs w:val="21"/>
              </w:rPr>
              <w:t>安全负责人。以上项目管理团队人员信息将由交易系统提取后供各相关单位在履约时比对、查核。</w:t>
            </w:r>
          </w:p>
          <w:p>
            <w:pPr>
              <w:pStyle w:val="9"/>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pStyle w:val="9"/>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hint="eastAsia" w:ascii="宋体" w:hAnsi="宋体" w:cs="宋体"/>
        </w:rPr>
      </w:pPr>
    </w:p>
    <w:p>
      <w:pPr>
        <w:pStyle w:val="2"/>
        <w:rPr>
          <w:rFonts w:hint="eastAsia" w:hAnsi="宋体" w:cs="宋体"/>
        </w:rPr>
      </w:pPr>
    </w:p>
    <w:p>
      <w:pPr>
        <w:spacing w:line="360" w:lineRule="auto"/>
        <w:jc w:val="center"/>
        <w:rPr>
          <w:rFonts w:hint="eastAsia" w:ascii="宋体" w:hAnsi="宋体" w:cs="宋体"/>
          <w:b/>
          <w:sz w:val="48"/>
          <w:szCs w:val="48"/>
        </w:rPr>
      </w:pPr>
    </w:p>
    <w:p/>
    <w:sectPr>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GY1YjE5NTNkY2RkZTk0MDgxYTgyNzFmYjY3MWQifQ=="/>
  </w:docVars>
  <w:rsids>
    <w:rsidRoot w:val="53A33F31"/>
    <w:rsid w:val="05E337FC"/>
    <w:rsid w:val="10E916F0"/>
    <w:rsid w:val="1B6E2DE8"/>
    <w:rsid w:val="27677CBF"/>
    <w:rsid w:val="298A3E0B"/>
    <w:rsid w:val="2E8D4130"/>
    <w:rsid w:val="2EE8585B"/>
    <w:rsid w:val="32A8039A"/>
    <w:rsid w:val="337A6C9E"/>
    <w:rsid w:val="33E67E90"/>
    <w:rsid w:val="396834B2"/>
    <w:rsid w:val="39B01E8F"/>
    <w:rsid w:val="3A1F5EA9"/>
    <w:rsid w:val="3B862684"/>
    <w:rsid w:val="40F2738E"/>
    <w:rsid w:val="49502A2E"/>
    <w:rsid w:val="49F20E4D"/>
    <w:rsid w:val="51256043"/>
    <w:rsid w:val="532C4690"/>
    <w:rsid w:val="53A33F31"/>
    <w:rsid w:val="555869E7"/>
    <w:rsid w:val="561346BC"/>
    <w:rsid w:val="5A726E5B"/>
    <w:rsid w:val="615746E7"/>
    <w:rsid w:val="62913539"/>
    <w:rsid w:val="630737FB"/>
    <w:rsid w:val="75AF3B86"/>
    <w:rsid w:val="7A8012E2"/>
    <w:rsid w:val="7BC97448"/>
    <w:rsid w:val="7C92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kern w:val="0"/>
      <w:sz w:val="20"/>
      <w:szCs w:val="20"/>
    </w:rPr>
  </w:style>
  <w:style w:type="paragraph" w:styleId="3">
    <w:name w:val="footer"/>
    <w:basedOn w:val="1"/>
    <w:unhideWhenUsed/>
    <w:qFormat/>
    <w:uiPriority w:val="0"/>
    <w:pPr>
      <w:tabs>
        <w:tab w:val="center" w:pos="4153"/>
        <w:tab w:val="right" w:pos="8306"/>
      </w:tabs>
      <w:snapToGrid w:val="0"/>
      <w:jc w:val="left"/>
    </w:pPr>
    <w:rPr>
      <w:kern w:val="0"/>
      <w:sz w:val="18"/>
      <w:szCs w:val="18"/>
    </w:rPr>
  </w:style>
  <w:style w:type="paragraph" w:styleId="4">
    <w:name w:val="Body Text 2"/>
    <w:basedOn w:val="1"/>
    <w:qFormat/>
    <w:uiPriority w:val="0"/>
    <w:rPr>
      <w:rFonts w:ascii="宋体" w:hAnsi="宋体"/>
      <w:kern w:val="0"/>
      <w:sz w:val="20"/>
      <w:szCs w:val="24"/>
      <w:u w:val="single"/>
    </w:rPr>
  </w:style>
  <w:style w:type="character" w:styleId="7">
    <w:name w:val="page number"/>
    <w:qFormat/>
    <w:uiPriority w:val="0"/>
    <w:rPr>
      <w:rFonts w:cs="Times New Roman"/>
    </w:rPr>
  </w:style>
  <w:style w:type="character" w:styleId="8">
    <w:name w:val="Hyperlink"/>
    <w:qFormat/>
    <w:uiPriority w:val="99"/>
    <w:rPr>
      <w:color w:val="0000FF"/>
      <w:u w:val="single"/>
    </w:rPr>
  </w:style>
  <w:style w:type="paragraph" w:customStyle="1" w:styleId="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
    <w:name w:val="发文落款"/>
    <w:basedOn w:val="9"/>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6927</Words>
  <Characters>7314</Characters>
  <Lines>0</Lines>
  <Paragraphs>0</Paragraphs>
  <TotalTime>31</TotalTime>
  <ScaleCrop>false</ScaleCrop>
  <LinksUpToDate>false</LinksUpToDate>
  <CharactersWithSpaces>7582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2023-03-06T11:11:00Z</dcterms:created>
  <dc:creator>admin11</dc:creator>
  <cp:lastModifiedBy>admin11</cp:lastModifiedBy>
  <dcterms:modified xsi:type="dcterms:W3CDTF">2023-03-16T07:37:43Z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6260576CAC6E4845829FCDE05A124261</vt:lpwstr>
  </property>
</Properties>
</file>