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0BF23">
      <w:pPr>
        <w:spacing w:after="72" w:line="360" w:lineRule="auto"/>
        <w:ind w:right="66"/>
        <w:jc w:val="center"/>
        <w:rPr>
          <w:rFonts w:ascii="宋体" w:hAnsi="宋体" w:eastAsia="宋体" w:cs="宋体"/>
          <w:b/>
          <w:bCs/>
          <w:color w:val="auto"/>
          <w:sz w:val="52"/>
          <w:szCs w:val="52"/>
          <w:highlight w:val="none"/>
        </w:rPr>
      </w:pPr>
      <w:bookmarkStart w:id="16" w:name="_GoBack"/>
      <w:bookmarkEnd w:id="16"/>
    </w:p>
    <w:p w14:paraId="53ACFD9D">
      <w:pPr>
        <w:spacing w:after="72" w:line="360" w:lineRule="auto"/>
        <w:ind w:right="66"/>
        <w:jc w:val="center"/>
        <w:rPr>
          <w:rFonts w:ascii="宋体" w:hAnsi="宋体" w:eastAsia="宋体"/>
          <w:color w:val="auto"/>
          <w:highlight w:val="none"/>
        </w:rPr>
      </w:pPr>
      <w:r>
        <w:rPr>
          <w:rFonts w:hint="eastAsia" w:ascii="宋体" w:hAnsi="宋体" w:eastAsia="宋体" w:cs="宋体"/>
          <w:b/>
          <w:bCs/>
          <w:color w:val="auto"/>
          <w:sz w:val="52"/>
          <w:szCs w:val="52"/>
          <w:highlight w:val="none"/>
          <w:lang w:val="en-US" w:eastAsia="zh-CN"/>
        </w:rPr>
        <w:t>广东省储备粮直属库财产保险采购项目</w:t>
      </w:r>
    </w:p>
    <w:p w14:paraId="06E18C50">
      <w:pPr>
        <w:spacing w:after="72" w:line="360" w:lineRule="auto"/>
        <w:ind w:right="66"/>
        <w:jc w:val="right"/>
        <w:rPr>
          <w:rFonts w:ascii="宋体" w:hAnsi="宋体" w:eastAsia="宋体"/>
          <w:color w:val="auto"/>
          <w:highlight w:val="none"/>
        </w:rPr>
      </w:pPr>
      <w:r>
        <w:rPr>
          <w:rFonts w:ascii="宋体" w:hAnsi="宋体" w:eastAsia="宋体"/>
          <w:color w:val="auto"/>
          <w:sz w:val="21"/>
          <w:highlight w:val="none"/>
        </w:rPr>
        <w:t xml:space="preserve"> </w:t>
      </w:r>
    </w:p>
    <w:p w14:paraId="6A2BD8EC">
      <w:pPr>
        <w:spacing w:after="0" w:line="360" w:lineRule="auto"/>
        <w:rPr>
          <w:rFonts w:ascii="宋体" w:hAnsi="宋体" w:eastAsia="宋体"/>
          <w:color w:val="auto"/>
          <w:highlight w:val="none"/>
        </w:rPr>
      </w:pPr>
    </w:p>
    <w:p w14:paraId="58CC62BF">
      <w:pPr>
        <w:spacing w:after="0" w:line="360" w:lineRule="auto"/>
        <w:rPr>
          <w:rFonts w:ascii="宋体" w:hAnsi="宋体" w:eastAsia="宋体"/>
          <w:color w:val="auto"/>
          <w:highlight w:val="none"/>
        </w:rPr>
      </w:pPr>
    </w:p>
    <w:p w14:paraId="28E46E58">
      <w:pPr>
        <w:spacing w:after="0" w:line="360" w:lineRule="auto"/>
        <w:rPr>
          <w:rFonts w:ascii="宋体" w:hAnsi="宋体" w:eastAsia="宋体"/>
          <w:color w:val="auto"/>
          <w:highlight w:val="none"/>
        </w:rPr>
      </w:pPr>
    </w:p>
    <w:p w14:paraId="584D6DFE">
      <w:pPr>
        <w:spacing w:after="0" w:line="360" w:lineRule="auto"/>
        <w:jc w:val="center"/>
        <w:rPr>
          <w:rFonts w:ascii="宋体" w:hAnsi="宋体" w:eastAsia="宋体"/>
          <w:b/>
          <w:color w:val="auto"/>
          <w:sz w:val="84"/>
          <w:szCs w:val="84"/>
          <w:highlight w:val="none"/>
        </w:rPr>
      </w:pPr>
      <w:r>
        <w:rPr>
          <w:rFonts w:hint="eastAsia" w:ascii="宋体" w:hAnsi="宋体" w:eastAsia="宋体" w:cs="黑体"/>
          <w:b/>
          <w:color w:val="auto"/>
          <w:sz w:val="84"/>
          <w:szCs w:val="84"/>
          <w:highlight w:val="none"/>
        </w:rPr>
        <w:t>招标公告</w:t>
      </w:r>
    </w:p>
    <w:p w14:paraId="7BEC8D35">
      <w:pPr>
        <w:spacing w:after="137" w:line="360" w:lineRule="auto"/>
        <w:rPr>
          <w:rFonts w:ascii="宋体" w:hAnsi="宋体" w:eastAsia="宋体"/>
          <w:color w:val="auto"/>
          <w:highlight w:val="none"/>
        </w:rPr>
      </w:pPr>
      <w:r>
        <w:rPr>
          <w:rFonts w:ascii="宋体" w:hAnsi="宋体" w:eastAsia="宋体"/>
          <w:color w:val="auto"/>
          <w:sz w:val="21"/>
          <w:highlight w:val="none"/>
        </w:rPr>
        <w:t xml:space="preserve"> </w:t>
      </w:r>
    </w:p>
    <w:p w14:paraId="5C957438">
      <w:pPr>
        <w:spacing w:after="134" w:line="360" w:lineRule="auto"/>
        <w:rPr>
          <w:rFonts w:ascii="宋体" w:hAnsi="宋体" w:eastAsia="宋体"/>
          <w:color w:val="auto"/>
          <w:sz w:val="21"/>
          <w:highlight w:val="none"/>
        </w:rPr>
      </w:pPr>
      <w:r>
        <w:rPr>
          <w:rFonts w:ascii="宋体" w:hAnsi="宋体" w:eastAsia="宋体"/>
          <w:color w:val="auto"/>
          <w:sz w:val="21"/>
          <w:highlight w:val="none"/>
        </w:rPr>
        <w:t xml:space="preserve"> </w:t>
      </w:r>
    </w:p>
    <w:p w14:paraId="31572BA8">
      <w:pPr>
        <w:spacing w:after="134" w:line="360" w:lineRule="auto"/>
        <w:rPr>
          <w:rFonts w:ascii="宋体" w:hAnsi="宋体" w:eastAsia="宋体"/>
          <w:color w:val="auto"/>
          <w:highlight w:val="none"/>
        </w:rPr>
      </w:pPr>
    </w:p>
    <w:p w14:paraId="5B459F81">
      <w:pPr>
        <w:spacing w:after="137" w:line="360" w:lineRule="auto"/>
        <w:rPr>
          <w:rFonts w:ascii="宋体" w:hAnsi="宋体" w:eastAsia="宋体"/>
          <w:color w:val="auto"/>
          <w:sz w:val="21"/>
          <w:highlight w:val="none"/>
        </w:rPr>
      </w:pPr>
      <w:r>
        <w:rPr>
          <w:rFonts w:ascii="宋体" w:hAnsi="宋体" w:eastAsia="宋体"/>
          <w:color w:val="auto"/>
          <w:sz w:val="21"/>
          <w:highlight w:val="none"/>
        </w:rPr>
        <w:t xml:space="preserve"> </w:t>
      </w:r>
    </w:p>
    <w:p w14:paraId="19877776">
      <w:pPr>
        <w:spacing w:after="134" w:line="360" w:lineRule="auto"/>
        <w:rPr>
          <w:rFonts w:ascii="宋体" w:hAnsi="宋体" w:eastAsia="宋体"/>
          <w:color w:val="auto"/>
          <w:sz w:val="21"/>
          <w:highlight w:val="none"/>
        </w:rPr>
      </w:pPr>
      <w:r>
        <w:rPr>
          <w:rFonts w:ascii="宋体" w:hAnsi="宋体" w:eastAsia="宋体"/>
          <w:color w:val="auto"/>
          <w:sz w:val="21"/>
          <w:highlight w:val="none"/>
        </w:rPr>
        <w:t xml:space="preserve"> </w:t>
      </w:r>
    </w:p>
    <w:p w14:paraId="79646355">
      <w:pPr>
        <w:pStyle w:val="4"/>
      </w:pPr>
    </w:p>
    <w:p w14:paraId="5EB169E9">
      <w:pPr>
        <w:spacing w:after="0" w:line="360" w:lineRule="auto"/>
        <w:ind w:firstLine="984" w:firstLineChars="350"/>
        <w:rPr>
          <w:rFonts w:ascii="宋体" w:hAnsi="宋体" w:eastAsia="宋体" w:cs="宋体"/>
          <w:b/>
          <w:color w:val="auto"/>
          <w:kern w:val="0"/>
          <w:sz w:val="28"/>
          <w:szCs w:val="28"/>
          <w:highlight w:val="none"/>
        </w:rPr>
      </w:pPr>
    </w:p>
    <w:p w14:paraId="708B9C70">
      <w:pPr>
        <w:pStyle w:val="4"/>
        <w:spacing w:after="0" w:line="360" w:lineRule="auto"/>
        <w:ind w:firstLine="984" w:firstLineChars="350"/>
        <w:rPr>
          <w:rFonts w:ascii="宋体" w:hAnsi="宋体" w:eastAsia="宋体" w:cs="宋体"/>
          <w:b/>
          <w:color w:val="auto"/>
          <w:kern w:val="0"/>
          <w:sz w:val="28"/>
          <w:szCs w:val="28"/>
          <w:highlight w:val="none"/>
        </w:rPr>
      </w:pPr>
    </w:p>
    <w:p w14:paraId="514B1073">
      <w:pPr>
        <w:spacing w:after="0" w:line="480" w:lineRule="auto"/>
        <w:ind w:firstLine="1701" w:firstLineChars="605"/>
        <w:rPr>
          <w:rFonts w:hint="eastAsia" w:ascii="宋体" w:hAnsi="宋体" w:eastAsia="宋体" w:cs="宋体"/>
          <w:b/>
          <w:color w:val="auto"/>
          <w:kern w:val="0"/>
          <w:sz w:val="28"/>
          <w:szCs w:val="28"/>
          <w:highlight w:val="none"/>
          <w:lang w:eastAsia="zh-CN"/>
        </w:rPr>
      </w:pPr>
      <w:r>
        <w:rPr>
          <w:rFonts w:hint="eastAsia" w:ascii="宋体" w:hAnsi="宋体" w:eastAsia="宋体" w:cs="宋体"/>
          <w:b/>
          <w:color w:val="auto"/>
          <w:kern w:val="0"/>
          <w:sz w:val="28"/>
          <w:szCs w:val="28"/>
          <w:highlight w:val="none"/>
        </w:rPr>
        <w:t xml:space="preserve">招 </w:t>
      </w:r>
      <w:r>
        <w:rPr>
          <w:rFonts w:ascii="宋体" w:hAnsi="宋体" w:eastAsia="宋体" w:cs="宋体"/>
          <w:b/>
          <w:color w:val="auto"/>
          <w:kern w:val="0"/>
          <w:sz w:val="28"/>
          <w:szCs w:val="28"/>
          <w:highlight w:val="none"/>
        </w:rPr>
        <w:t xml:space="preserve">  </w:t>
      </w:r>
      <w:r>
        <w:rPr>
          <w:rFonts w:hint="eastAsia" w:ascii="宋体" w:hAnsi="宋体" w:eastAsia="宋体" w:cs="宋体"/>
          <w:b/>
          <w:color w:val="auto"/>
          <w:kern w:val="0"/>
          <w:sz w:val="28"/>
          <w:szCs w:val="28"/>
          <w:highlight w:val="none"/>
        </w:rPr>
        <w:t xml:space="preserve">标 </w:t>
      </w:r>
      <w:r>
        <w:rPr>
          <w:rFonts w:ascii="宋体" w:hAnsi="宋体" w:eastAsia="宋体" w:cs="宋体"/>
          <w:b/>
          <w:color w:val="auto"/>
          <w:kern w:val="0"/>
          <w:sz w:val="28"/>
          <w:szCs w:val="28"/>
          <w:highlight w:val="none"/>
        </w:rPr>
        <w:t xml:space="preserve">  </w:t>
      </w:r>
      <w:r>
        <w:rPr>
          <w:rFonts w:hint="eastAsia" w:ascii="宋体" w:hAnsi="宋体" w:eastAsia="宋体" w:cs="宋体"/>
          <w:b/>
          <w:color w:val="auto"/>
          <w:kern w:val="0"/>
          <w:sz w:val="28"/>
          <w:szCs w:val="28"/>
          <w:highlight w:val="none"/>
        </w:rPr>
        <w:t>人：</w:t>
      </w:r>
      <w:r>
        <w:rPr>
          <w:rFonts w:hint="eastAsia" w:ascii="宋体" w:hAnsi="宋体" w:eastAsia="宋体" w:cs="宋体"/>
          <w:b/>
          <w:color w:val="auto"/>
          <w:kern w:val="0"/>
          <w:sz w:val="28"/>
          <w:szCs w:val="28"/>
          <w:highlight w:val="none"/>
          <w:u w:val="single"/>
          <w:lang w:eastAsia="zh-CN"/>
        </w:rPr>
        <w:t>广东省储备粮管理集团有限公司</w:t>
      </w:r>
    </w:p>
    <w:p w14:paraId="66395ADD">
      <w:pPr>
        <w:spacing w:after="0" w:line="480" w:lineRule="auto"/>
        <w:ind w:firstLine="1701" w:firstLineChars="605"/>
        <w:rPr>
          <w:rFonts w:hint="eastAsia" w:ascii="宋体" w:hAnsi="宋体" w:eastAsia="宋体" w:cs="宋体"/>
          <w:b/>
          <w:color w:val="auto"/>
          <w:kern w:val="0"/>
          <w:sz w:val="28"/>
          <w:szCs w:val="28"/>
          <w:highlight w:val="none"/>
          <w:lang w:eastAsia="zh-CN"/>
        </w:rPr>
      </w:pPr>
      <w:r>
        <w:rPr>
          <w:rFonts w:hint="eastAsia" w:ascii="宋体" w:hAnsi="宋体" w:eastAsia="宋体" w:cs="宋体"/>
          <w:b/>
          <w:color w:val="auto"/>
          <w:kern w:val="0"/>
          <w:sz w:val="28"/>
          <w:szCs w:val="28"/>
          <w:highlight w:val="none"/>
        </w:rPr>
        <w:t>招标代理机构：</w:t>
      </w:r>
      <w:r>
        <w:rPr>
          <w:rFonts w:hint="eastAsia" w:ascii="宋体" w:hAnsi="宋体" w:eastAsia="宋体" w:cs="宋体"/>
          <w:b/>
          <w:color w:val="auto"/>
          <w:kern w:val="0"/>
          <w:sz w:val="28"/>
          <w:szCs w:val="28"/>
          <w:highlight w:val="none"/>
          <w:u w:val="single"/>
          <w:lang w:eastAsia="zh-CN"/>
        </w:rPr>
        <w:t>中通建设工程管理有限公司</w:t>
      </w:r>
    </w:p>
    <w:p w14:paraId="02DB8A8F">
      <w:pPr>
        <w:spacing w:after="0" w:line="480" w:lineRule="auto"/>
        <w:ind w:firstLine="1701" w:firstLineChars="605"/>
        <w:rPr>
          <w:rFonts w:ascii="宋体" w:hAnsi="宋体" w:eastAsia="宋体" w:cs="宋体"/>
          <w:b/>
          <w:color w:val="auto"/>
          <w:sz w:val="30"/>
          <w:szCs w:val="30"/>
          <w:highlight w:val="none"/>
        </w:rPr>
      </w:pPr>
      <w:r>
        <w:rPr>
          <w:rFonts w:hint="eastAsia" w:ascii="宋体" w:hAnsi="宋体" w:eastAsia="宋体" w:cs="宋体"/>
          <w:b/>
          <w:color w:val="auto"/>
          <w:sz w:val="28"/>
          <w:highlight w:val="none"/>
        </w:rPr>
        <w:t>日        期：</w:t>
      </w:r>
      <w:r>
        <w:rPr>
          <w:rFonts w:ascii="宋体" w:hAnsi="宋体" w:eastAsia="宋体" w:cs="宋体"/>
          <w:b/>
          <w:color w:val="auto"/>
          <w:sz w:val="28"/>
          <w:highlight w:val="none"/>
          <w:u w:val="single"/>
        </w:rPr>
        <w:t xml:space="preserve"> </w:t>
      </w:r>
      <w:r>
        <w:rPr>
          <w:rFonts w:hint="eastAsia" w:ascii="宋体" w:hAnsi="宋体" w:eastAsia="宋体" w:cs="宋体"/>
          <w:b/>
          <w:color w:val="auto"/>
          <w:sz w:val="28"/>
          <w:highlight w:val="none"/>
          <w:u w:val="single"/>
        </w:rPr>
        <w:t>2025</w:t>
      </w:r>
      <w:r>
        <w:rPr>
          <w:rFonts w:ascii="宋体" w:hAnsi="宋体" w:eastAsia="宋体" w:cs="宋体"/>
          <w:b/>
          <w:color w:val="auto"/>
          <w:sz w:val="28"/>
          <w:highlight w:val="none"/>
          <w:u w:val="single"/>
        </w:rPr>
        <w:t xml:space="preserve"> </w:t>
      </w:r>
      <w:r>
        <w:rPr>
          <w:rFonts w:hint="eastAsia" w:ascii="宋体" w:hAnsi="宋体" w:eastAsia="宋体" w:cs="宋体"/>
          <w:b/>
          <w:color w:val="auto"/>
          <w:sz w:val="28"/>
          <w:highlight w:val="none"/>
        </w:rPr>
        <w:t>年</w:t>
      </w:r>
      <w:r>
        <w:rPr>
          <w:rFonts w:hint="eastAsia" w:ascii="宋体" w:hAnsi="宋体" w:eastAsia="宋体" w:cs="宋体"/>
          <w:b/>
          <w:color w:val="auto"/>
          <w:sz w:val="28"/>
          <w:highlight w:val="none"/>
          <w:u w:val="single"/>
          <w:lang w:val="en-US" w:eastAsia="zh-CN"/>
        </w:rPr>
        <w:t>12</w:t>
      </w:r>
      <w:r>
        <w:rPr>
          <w:rFonts w:hint="eastAsia" w:ascii="宋体" w:hAnsi="宋体" w:eastAsia="宋体" w:cs="宋体"/>
          <w:b/>
          <w:color w:val="auto"/>
          <w:sz w:val="28"/>
          <w:highlight w:val="none"/>
        </w:rPr>
        <w:t>月</w:t>
      </w:r>
    </w:p>
    <w:p w14:paraId="0F0DC0BC">
      <w:pPr>
        <w:pStyle w:val="13"/>
        <w:widowControl/>
        <w:spacing w:line="480" w:lineRule="auto"/>
        <w:ind w:firstLine="1822" w:firstLineChars="605"/>
        <w:jc w:val="center"/>
        <w:rPr>
          <w:rFonts w:ascii="宋体" w:hAnsi="宋体" w:eastAsia="宋体" w:cs="宋体"/>
          <w:b/>
          <w:bCs/>
          <w:color w:val="auto"/>
          <w:kern w:val="2"/>
          <w:sz w:val="30"/>
          <w:szCs w:val="30"/>
          <w:highlight w:val="none"/>
        </w:rPr>
        <w:sectPr>
          <w:pgSz w:w="11907" w:h="16840"/>
          <w:pgMar w:top="1361" w:right="1304" w:bottom="1361" w:left="1304" w:header="720" w:footer="720" w:gutter="0"/>
          <w:pgNumType w:start="1"/>
          <w:cols w:space="720" w:num="1"/>
        </w:sectPr>
      </w:pPr>
    </w:p>
    <w:p w14:paraId="68065DBC">
      <w:pPr>
        <w:pStyle w:val="13"/>
        <w:widowControl/>
        <w:ind w:firstLine="0"/>
        <w:jc w:val="center"/>
        <w:rPr>
          <w:rFonts w:hint="eastAsia" w:ascii="宋体" w:hAnsi="宋体" w:eastAsia="宋体" w:cs="宋体"/>
          <w:b/>
          <w:bCs/>
          <w:color w:val="auto"/>
          <w:kern w:val="2"/>
          <w:szCs w:val="32"/>
          <w:highlight w:val="none"/>
          <w:lang w:val="en-US" w:eastAsia="zh-CN"/>
        </w:rPr>
      </w:pPr>
      <w:r>
        <w:rPr>
          <w:rFonts w:hint="eastAsia" w:ascii="宋体" w:hAnsi="宋体" w:eastAsia="宋体" w:cs="宋体"/>
          <w:b/>
          <w:bCs/>
          <w:color w:val="auto"/>
          <w:kern w:val="2"/>
          <w:szCs w:val="32"/>
          <w:highlight w:val="none"/>
          <w:lang w:val="en-US" w:eastAsia="zh-CN"/>
        </w:rPr>
        <w:t>广东省储备粮直属库财产保险采购项目</w:t>
      </w:r>
    </w:p>
    <w:p w14:paraId="70D06C59">
      <w:pPr>
        <w:pStyle w:val="13"/>
        <w:widowControl/>
        <w:ind w:firstLine="0"/>
        <w:jc w:val="center"/>
        <w:rPr>
          <w:rFonts w:ascii="宋体" w:hAnsi="宋体" w:eastAsia="宋体" w:cs="宋体"/>
          <w:b/>
          <w:bCs/>
          <w:color w:val="auto"/>
          <w:kern w:val="2"/>
          <w:szCs w:val="32"/>
          <w:highlight w:val="none"/>
        </w:rPr>
      </w:pPr>
      <w:r>
        <w:rPr>
          <w:rFonts w:ascii="宋体" w:hAnsi="宋体" w:eastAsia="宋体" w:cs="宋体"/>
          <w:b/>
          <w:bCs/>
          <w:color w:val="auto"/>
          <w:kern w:val="2"/>
          <w:szCs w:val="32"/>
          <w:highlight w:val="none"/>
        </w:rPr>
        <w:t>招标公告</w:t>
      </w:r>
    </w:p>
    <w:p w14:paraId="3F233AC6">
      <w:pPr>
        <w:pStyle w:val="13"/>
        <w:widowControl/>
        <w:rPr>
          <w:rFonts w:ascii="宋体" w:hAnsi="宋体" w:eastAsia="宋体" w:cs="宋体"/>
          <w:color w:val="auto"/>
          <w:kern w:val="2"/>
          <w:sz w:val="24"/>
          <w:szCs w:val="24"/>
          <w:highlight w:val="none"/>
        </w:rPr>
      </w:pPr>
      <w:r>
        <w:rPr>
          <w:rFonts w:ascii="宋体" w:hAnsi="宋体" w:eastAsia="宋体" w:cs="宋体"/>
          <w:color w:val="auto"/>
          <w:kern w:val="2"/>
          <w:sz w:val="24"/>
          <w:szCs w:val="24"/>
          <w:highlight w:val="none"/>
        </w:rPr>
        <w:t xml:space="preserve"> </w:t>
      </w:r>
    </w:p>
    <w:p w14:paraId="03556EB4">
      <w:pPr>
        <w:pStyle w:val="13"/>
        <w:widowControl/>
        <w:snapToGrid w:val="0"/>
        <w:ind w:firstLine="0"/>
        <w:rPr>
          <w:rFonts w:ascii="宋体" w:hAnsi="宋体" w:eastAsia="宋体" w:cs="宋体"/>
          <w:color w:val="auto"/>
          <w:kern w:val="2"/>
          <w:sz w:val="28"/>
          <w:szCs w:val="28"/>
          <w:highlight w:val="none"/>
        </w:rPr>
      </w:pPr>
      <w:r>
        <w:rPr>
          <w:rFonts w:ascii="宋体" w:hAnsi="宋体" w:eastAsia="宋体" w:cs="宋体"/>
          <w:b/>
          <w:bCs/>
          <w:color w:val="auto"/>
          <w:kern w:val="2"/>
          <w:sz w:val="28"/>
          <w:szCs w:val="28"/>
          <w:highlight w:val="none"/>
        </w:rPr>
        <w:t>1.招标条件</w:t>
      </w:r>
      <w:r>
        <w:rPr>
          <w:rFonts w:ascii="宋体" w:hAnsi="宋体" w:eastAsia="宋体" w:cs="宋体"/>
          <w:color w:val="auto"/>
          <w:kern w:val="2"/>
          <w:sz w:val="28"/>
          <w:szCs w:val="28"/>
          <w:highlight w:val="none"/>
        </w:rPr>
        <w:t xml:space="preserve"> </w:t>
      </w:r>
    </w:p>
    <w:p w14:paraId="78169E79">
      <w:pPr>
        <w:snapToGrid w:val="0"/>
        <w:spacing w:after="0"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本招标项目</w:t>
      </w:r>
      <w:r>
        <w:rPr>
          <w:rFonts w:hint="eastAsia"/>
          <w:sz w:val="28"/>
          <w:szCs w:val="28"/>
          <w:highlight w:val="none"/>
          <w:u w:val="single"/>
          <w:lang w:val="en-US" w:eastAsia="zh-CN"/>
        </w:rPr>
        <w:t>广东省储备粮直属库财产保险采购项目</w:t>
      </w:r>
      <w:r>
        <w:rPr>
          <w:rFonts w:hint="eastAsia" w:ascii="宋体" w:hAnsi="宋体" w:eastAsia="宋体" w:cs="宋体"/>
          <w:color w:val="auto"/>
          <w:sz w:val="28"/>
          <w:szCs w:val="28"/>
          <w:highlight w:val="none"/>
        </w:rPr>
        <w:t>，项目业主为</w:t>
      </w:r>
      <w:r>
        <w:rPr>
          <w:rFonts w:hint="eastAsia" w:ascii="宋体" w:hAnsi="宋体" w:eastAsia="宋体" w:cs="宋体"/>
          <w:color w:val="auto"/>
          <w:sz w:val="28"/>
          <w:szCs w:val="28"/>
          <w:highlight w:val="none"/>
          <w:u w:val="single"/>
          <w:lang w:eastAsia="zh-CN"/>
        </w:rPr>
        <w:t>广东省储备粮管理集团有限公司</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shd w:val="clear" w:color="auto" w:fill="FFFFFF"/>
        </w:rPr>
        <w:t>建设资金来自</w:t>
      </w:r>
      <w:r>
        <w:rPr>
          <w:rFonts w:hint="eastAsia" w:ascii="宋体" w:hAnsi="宋体" w:eastAsia="宋体" w:cs="宋体"/>
          <w:color w:val="auto"/>
          <w:sz w:val="28"/>
          <w:szCs w:val="28"/>
          <w:highlight w:val="none"/>
          <w:u w:val="single"/>
        </w:rPr>
        <w:t>企业自筹资金</w:t>
      </w:r>
      <w:r>
        <w:rPr>
          <w:rFonts w:hint="eastAsia" w:ascii="宋体" w:hAnsi="宋体" w:eastAsia="宋体" w:cs="宋体"/>
          <w:color w:val="auto"/>
          <w:sz w:val="28"/>
          <w:szCs w:val="28"/>
          <w:highlight w:val="none"/>
          <w:shd w:val="clear" w:color="auto" w:fill="FFFFFF"/>
        </w:rPr>
        <w:t>，出资比例为</w:t>
      </w:r>
      <w:r>
        <w:rPr>
          <w:rFonts w:hint="eastAsia" w:ascii="宋体" w:hAnsi="宋体" w:eastAsia="宋体" w:cs="宋体"/>
          <w:color w:val="auto"/>
          <w:sz w:val="28"/>
          <w:szCs w:val="28"/>
          <w:highlight w:val="none"/>
          <w:u w:val="single"/>
          <w:shd w:val="clear" w:color="auto" w:fill="FFFFFF"/>
          <w:lang w:val="en-US" w:eastAsia="zh-CN"/>
        </w:rPr>
        <w:t>100</w:t>
      </w:r>
      <w:r>
        <w:rPr>
          <w:rFonts w:hint="eastAsia" w:ascii="宋体" w:hAnsi="宋体" w:eastAsia="宋体" w:cs="宋体"/>
          <w:color w:val="auto"/>
          <w:sz w:val="28"/>
          <w:szCs w:val="28"/>
          <w:highlight w:val="none"/>
          <w:u w:val="single"/>
          <w:shd w:val="clear" w:color="auto" w:fill="FFFFFF"/>
        </w:rPr>
        <w:t>%</w:t>
      </w:r>
      <w:r>
        <w:rPr>
          <w:rFonts w:hint="eastAsia" w:ascii="宋体" w:hAnsi="宋体" w:eastAsia="宋体" w:cs="宋体"/>
          <w:color w:val="auto"/>
          <w:sz w:val="28"/>
          <w:szCs w:val="28"/>
          <w:highlight w:val="none"/>
        </w:rPr>
        <w:t>，招标人为</w:t>
      </w:r>
      <w:r>
        <w:rPr>
          <w:rFonts w:hint="eastAsia" w:ascii="宋体" w:hAnsi="宋体" w:eastAsia="宋体" w:cs="宋体"/>
          <w:color w:val="auto"/>
          <w:sz w:val="28"/>
          <w:szCs w:val="28"/>
          <w:highlight w:val="none"/>
          <w:u w:val="single"/>
          <w:lang w:eastAsia="zh-CN"/>
        </w:rPr>
        <w:t>广东省储备粮管理集团有限公司</w:t>
      </w:r>
      <w:r>
        <w:rPr>
          <w:rFonts w:hint="eastAsia" w:ascii="宋体" w:hAnsi="宋体" w:eastAsia="宋体" w:cs="宋体"/>
          <w:color w:val="auto"/>
          <w:sz w:val="28"/>
          <w:szCs w:val="28"/>
          <w:highlight w:val="none"/>
        </w:rPr>
        <w:t>。项目已具备招标条件，现对该项目进行公开招标。</w:t>
      </w:r>
    </w:p>
    <w:p w14:paraId="7C8DD7D0">
      <w:pPr>
        <w:pStyle w:val="13"/>
        <w:widowControl/>
        <w:snapToGrid w:val="0"/>
        <w:ind w:firstLine="0"/>
        <w:outlineLvl w:val="0"/>
        <w:rPr>
          <w:rFonts w:ascii="宋体" w:hAnsi="宋体" w:eastAsia="宋体" w:cs="宋体"/>
          <w:color w:val="auto"/>
          <w:kern w:val="2"/>
          <w:sz w:val="28"/>
          <w:szCs w:val="28"/>
          <w:highlight w:val="none"/>
        </w:rPr>
      </w:pPr>
      <w:r>
        <w:rPr>
          <w:rFonts w:ascii="宋体" w:hAnsi="宋体" w:eastAsia="宋体" w:cs="宋体"/>
          <w:b/>
          <w:bCs/>
          <w:color w:val="auto"/>
          <w:kern w:val="2"/>
          <w:sz w:val="28"/>
          <w:szCs w:val="28"/>
          <w:highlight w:val="none"/>
        </w:rPr>
        <w:t>2.项目概况与招标范围</w:t>
      </w:r>
      <w:r>
        <w:rPr>
          <w:rFonts w:ascii="宋体" w:hAnsi="宋体" w:eastAsia="宋体" w:cs="宋体"/>
          <w:color w:val="auto"/>
          <w:kern w:val="2"/>
          <w:sz w:val="28"/>
          <w:szCs w:val="28"/>
          <w:highlight w:val="none"/>
        </w:rPr>
        <w:t xml:space="preserve"> </w:t>
      </w:r>
    </w:p>
    <w:p w14:paraId="382E96D3">
      <w:pPr>
        <w:pStyle w:val="13"/>
        <w:widowControl/>
        <w:snapToGrid w:val="0"/>
        <w:ind w:firstLine="562" w:firstLineChars="200"/>
        <w:rPr>
          <w:rFonts w:ascii="宋体" w:hAnsi="宋体" w:eastAsia="宋体" w:cs="宋体"/>
          <w:b/>
          <w:color w:val="auto"/>
          <w:kern w:val="2"/>
          <w:sz w:val="28"/>
          <w:szCs w:val="28"/>
          <w:highlight w:val="none"/>
        </w:rPr>
      </w:pPr>
      <w:r>
        <w:rPr>
          <w:rFonts w:ascii="宋体" w:hAnsi="宋体" w:eastAsia="宋体" w:cs="宋体"/>
          <w:b/>
          <w:color w:val="auto"/>
          <w:kern w:val="2"/>
          <w:sz w:val="28"/>
          <w:szCs w:val="28"/>
          <w:highlight w:val="none"/>
        </w:rPr>
        <w:t>2.1项目概况</w:t>
      </w:r>
    </w:p>
    <w:p w14:paraId="0C33213F">
      <w:pPr>
        <w:pStyle w:val="13"/>
        <w:widowControl/>
        <w:snapToGrid w:val="0"/>
        <w:ind w:firstLine="562" w:firstLineChars="200"/>
        <w:rPr>
          <w:rFonts w:ascii="宋体" w:hAnsi="宋体" w:eastAsia="宋体" w:cs="宋体"/>
          <w:color w:val="auto"/>
          <w:kern w:val="2"/>
          <w:sz w:val="28"/>
          <w:szCs w:val="28"/>
          <w:highlight w:val="none"/>
        </w:rPr>
      </w:pPr>
      <w:r>
        <w:rPr>
          <w:rFonts w:ascii="宋体" w:hAnsi="宋体" w:eastAsia="宋体" w:cs="宋体"/>
          <w:b/>
          <w:bCs/>
          <w:color w:val="auto"/>
          <w:kern w:val="2"/>
          <w:sz w:val="28"/>
          <w:szCs w:val="28"/>
          <w:highlight w:val="none"/>
        </w:rPr>
        <w:t>2.1.1项目名称：</w:t>
      </w:r>
      <w:r>
        <w:rPr>
          <w:rFonts w:hint="eastAsia" w:ascii="宋体" w:hAnsi="宋体" w:eastAsia="宋体" w:cs="宋体"/>
          <w:color w:val="auto"/>
          <w:sz w:val="28"/>
          <w:szCs w:val="28"/>
          <w:highlight w:val="none"/>
          <w:u w:val="single"/>
          <w:lang w:val="en-US" w:eastAsia="zh-CN"/>
        </w:rPr>
        <w:t>广东省储备粮直属库财产保险采购项目</w:t>
      </w:r>
    </w:p>
    <w:p w14:paraId="307B994B">
      <w:pPr>
        <w:pStyle w:val="13"/>
        <w:snapToGrid w:val="0"/>
        <w:ind w:firstLine="562" w:firstLineChars="200"/>
        <w:rPr>
          <w:rFonts w:ascii="宋体" w:hAnsi="宋体" w:eastAsia="宋体" w:cs="宋体"/>
          <w:color w:val="auto"/>
          <w:kern w:val="2"/>
          <w:sz w:val="28"/>
          <w:szCs w:val="28"/>
          <w:highlight w:val="none"/>
          <w:lang w:bidi="ar"/>
        </w:rPr>
      </w:pPr>
      <w:r>
        <w:rPr>
          <w:rFonts w:ascii="宋体" w:hAnsi="宋体" w:eastAsia="宋体" w:cs="宋体"/>
          <w:b/>
          <w:bCs/>
          <w:color w:val="auto"/>
          <w:sz w:val="28"/>
          <w:szCs w:val="28"/>
          <w:highlight w:val="none"/>
        </w:rPr>
        <w:t>2.1.</w:t>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kern w:val="2"/>
          <w:sz w:val="28"/>
          <w:szCs w:val="28"/>
          <w:highlight w:val="none"/>
          <w:lang w:val="en-US" w:eastAsia="zh-CN" w:bidi="ar"/>
        </w:rPr>
        <w:t>保险财产</w:t>
      </w:r>
      <w:r>
        <w:rPr>
          <w:rFonts w:ascii="宋体" w:hAnsi="宋体" w:eastAsia="宋体" w:cs="宋体"/>
          <w:b/>
          <w:bCs/>
          <w:color w:val="auto"/>
          <w:kern w:val="2"/>
          <w:sz w:val="28"/>
          <w:szCs w:val="28"/>
          <w:highlight w:val="none"/>
          <w:lang w:bidi="ar"/>
        </w:rPr>
        <w:t>地</w:t>
      </w:r>
      <w:r>
        <w:rPr>
          <w:rFonts w:hint="eastAsia" w:ascii="宋体" w:hAnsi="宋体" w:eastAsia="宋体" w:cs="宋体"/>
          <w:b/>
          <w:bCs/>
          <w:color w:val="auto"/>
          <w:kern w:val="2"/>
          <w:sz w:val="28"/>
          <w:szCs w:val="28"/>
          <w:highlight w:val="none"/>
          <w:lang w:val="en-US" w:eastAsia="zh-CN" w:bidi="ar"/>
        </w:rPr>
        <w:t>址</w:t>
      </w:r>
      <w:r>
        <w:rPr>
          <w:rFonts w:ascii="宋体" w:hAnsi="宋体" w:eastAsia="宋体" w:cs="宋体"/>
          <w:b/>
          <w:bCs/>
          <w:color w:val="auto"/>
          <w:kern w:val="2"/>
          <w:sz w:val="28"/>
          <w:szCs w:val="28"/>
          <w:highlight w:val="none"/>
          <w:lang w:bidi="ar"/>
        </w:rPr>
        <w:t>：</w:t>
      </w:r>
    </w:p>
    <w:p w14:paraId="6516F0C8">
      <w:pPr>
        <w:adjustRightInd w:val="0"/>
        <w:snapToGrid w:val="0"/>
        <w:spacing w:line="360" w:lineRule="auto"/>
        <w:ind w:firstLine="560" w:firstLineChars="200"/>
        <w:rPr>
          <w:rFonts w:hint="eastAsia" w:ascii="宋体" w:hAnsi="宋体" w:eastAsia="宋体" w:cs="宋体"/>
          <w:color w:val="auto"/>
          <w:kern w:val="0"/>
          <w:sz w:val="28"/>
          <w:szCs w:val="28"/>
          <w:highlight w:val="none"/>
          <w:u w:val="single"/>
          <w:lang w:val="en-US" w:eastAsia="zh-CN" w:bidi="ar-SA"/>
        </w:rPr>
      </w:pPr>
      <w:r>
        <w:rPr>
          <w:rFonts w:hint="eastAsia" w:ascii="宋体" w:hAnsi="宋体" w:eastAsia="宋体" w:cs="宋体"/>
          <w:color w:val="auto"/>
          <w:kern w:val="0"/>
          <w:sz w:val="28"/>
          <w:szCs w:val="28"/>
          <w:highlight w:val="none"/>
          <w:u w:val="single"/>
          <w:lang w:val="en-US" w:eastAsia="zh-CN" w:bidi="ar-SA"/>
        </w:rPr>
        <w:t>广东省储备粮管理集团公司梅州直属库：梅州市梅江区三角镇上坪村；</w:t>
      </w:r>
    </w:p>
    <w:p w14:paraId="31C0466D">
      <w:pPr>
        <w:adjustRightInd w:val="0"/>
        <w:snapToGrid w:val="0"/>
        <w:spacing w:line="360" w:lineRule="auto"/>
        <w:ind w:firstLine="560" w:firstLineChars="200"/>
        <w:rPr>
          <w:rFonts w:hint="eastAsia" w:ascii="宋体" w:hAnsi="宋体" w:eastAsia="宋体" w:cs="宋体"/>
          <w:color w:val="auto"/>
          <w:kern w:val="0"/>
          <w:sz w:val="28"/>
          <w:szCs w:val="28"/>
          <w:highlight w:val="none"/>
          <w:u w:val="single"/>
          <w:lang w:val="en-US" w:eastAsia="zh-CN" w:bidi="ar-SA"/>
        </w:rPr>
      </w:pPr>
      <w:r>
        <w:rPr>
          <w:rFonts w:hint="eastAsia" w:ascii="宋体" w:hAnsi="宋体" w:eastAsia="宋体" w:cs="宋体"/>
          <w:color w:val="auto"/>
          <w:kern w:val="0"/>
          <w:sz w:val="28"/>
          <w:szCs w:val="28"/>
          <w:highlight w:val="none"/>
          <w:u w:val="single"/>
          <w:lang w:val="en-US" w:eastAsia="zh-CN" w:bidi="ar-SA"/>
        </w:rPr>
        <w:t>广东省储备粮管理集团公司汕头直属库：汕头市龙湖区火车北站东侧；</w:t>
      </w:r>
    </w:p>
    <w:p w14:paraId="6CFF1218">
      <w:pPr>
        <w:adjustRightInd w:val="0"/>
        <w:snapToGrid w:val="0"/>
        <w:spacing w:line="360" w:lineRule="auto"/>
        <w:ind w:firstLine="560" w:firstLineChars="200"/>
        <w:rPr>
          <w:rFonts w:hint="eastAsia" w:ascii="宋体" w:hAnsi="宋体" w:eastAsia="宋体" w:cs="宋体"/>
          <w:color w:val="auto"/>
          <w:kern w:val="0"/>
          <w:sz w:val="28"/>
          <w:szCs w:val="28"/>
          <w:highlight w:val="none"/>
          <w:u w:val="single"/>
          <w:lang w:val="en-US" w:eastAsia="zh-CN" w:bidi="ar-SA"/>
        </w:rPr>
      </w:pPr>
      <w:r>
        <w:rPr>
          <w:rFonts w:hint="eastAsia" w:ascii="宋体" w:hAnsi="宋体" w:eastAsia="宋体" w:cs="宋体"/>
          <w:color w:val="auto"/>
          <w:kern w:val="0"/>
          <w:sz w:val="28"/>
          <w:szCs w:val="28"/>
          <w:highlight w:val="none"/>
          <w:u w:val="single"/>
          <w:lang w:val="en-US" w:eastAsia="zh-CN" w:bidi="ar-SA"/>
        </w:rPr>
        <w:t>广东省储备粮管理集团公司湛江直属库：湛江市霞山区湖港路15号；</w:t>
      </w:r>
    </w:p>
    <w:p w14:paraId="5DBA8C3B">
      <w:pPr>
        <w:adjustRightInd w:val="0"/>
        <w:snapToGrid w:val="0"/>
        <w:spacing w:line="360" w:lineRule="auto"/>
        <w:ind w:firstLine="560" w:firstLineChars="200"/>
        <w:rPr>
          <w:rFonts w:hint="eastAsia" w:ascii="宋体" w:hAnsi="宋体" w:eastAsia="宋体" w:cs="宋体"/>
          <w:color w:val="auto"/>
          <w:kern w:val="0"/>
          <w:sz w:val="28"/>
          <w:szCs w:val="28"/>
          <w:highlight w:val="none"/>
          <w:u w:val="single"/>
          <w:lang w:val="en-US" w:eastAsia="zh-CN" w:bidi="ar-SA"/>
        </w:rPr>
      </w:pPr>
      <w:r>
        <w:rPr>
          <w:rFonts w:hint="eastAsia" w:ascii="宋体" w:hAnsi="宋体" w:eastAsia="宋体" w:cs="宋体"/>
          <w:color w:val="auto"/>
          <w:kern w:val="0"/>
          <w:sz w:val="28"/>
          <w:szCs w:val="28"/>
          <w:highlight w:val="none"/>
          <w:u w:val="single"/>
          <w:lang w:val="en-US" w:eastAsia="zh-CN" w:bidi="ar-SA"/>
        </w:rPr>
        <w:t>广东省储备粮管理集团公司罗定直属库：罗定市双东街道龙华东路（侨城花苑侧) ；</w:t>
      </w:r>
    </w:p>
    <w:p w14:paraId="663A4BB2">
      <w:pPr>
        <w:adjustRightInd w:val="0"/>
        <w:snapToGrid w:val="0"/>
        <w:spacing w:line="360" w:lineRule="auto"/>
        <w:ind w:firstLine="560" w:firstLineChars="200"/>
        <w:rPr>
          <w:rFonts w:hint="eastAsia" w:ascii="宋体" w:hAnsi="宋体" w:eastAsia="宋体" w:cs="宋体"/>
          <w:color w:val="auto"/>
          <w:kern w:val="0"/>
          <w:sz w:val="28"/>
          <w:szCs w:val="28"/>
          <w:highlight w:val="none"/>
          <w:u w:val="single"/>
          <w:lang w:val="en-US" w:eastAsia="zh-CN" w:bidi="ar-SA"/>
        </w:rPr>
      </w:pPr>
      <w:r>
        <w:rPr>
          <w:rFonts w:hint="eastAsia" w:ascii="宋体" w:hAnsi="宋体" w:eastAsia="宋体" w:cs="宋体"/>
          <w:color w:val="auto"/>
          <w:kern w:val="0"/>
          <w:sz w:val="28"/>
          <w:szCs w:val="28"/>
          <w:highlight w:val="none"/>
          <w:u w:val="single"/>
          <w:lang w:val="en-US" w:eastAsia="zh-CN" w:bidi="ar-SA"/>
        </w:rPr>
        <w:t>广东省储备粮管理集团公司韶关直属库：韶关市浈江区大学路199号；</w:t>
      </w:r>
    </w:p>
    <w:p w14:paraId="5C6A1261">
      <w:pPr>
        <w:adjustRightInd w:val="0"/>
        <w:snapToGrid w:val="0"/>
        <w:spacing w:line="360" w:lineRule="auto"/>
        <w:ind w:firstLine="560" w:firstLineChars="200"/>
        <w:rPr>
          <w:rFonts w:hint="eastAsia" w:ascii="宋体" w:hAnsi="宋体" w:eastAsia="宋体" w:cs="宋体"/>
          <w:color w:val="auto"/>
          <w:kern w:val="0"/>
          <w:sz w:val="28"/>
          <w:szCs w:val="28"/>
          <w:highlight w:val="none"/>
          <w:u w:val="single"/>
          <w:lang w:val="en-US" w:eastAsia="zh-CN" w:bidi="ar-SA"/>
        </w:rPr>
      </w:pPr>
      <w:r>
        <w:rPr>
          <w:rFonts w:hint="eastAsia" w:ascii="宋体" w:hAnsi="宋体" w:eastAsia="宋体" w:cs="宋体"/>
          <w:color w:val="auto"/>
          <w:kern w:val="0"/>
          <w:sz w:val="28"/>
          <w:szCs w:val="28"/>
          <w:highlight w:val="none"/>
          <w:u w:val="single"/>
          <w:lang w:val="en-US" w:eastAsia="zh-CN" w:bidi="ar-SA"/>
        </w:rPr>
        <w:t>广东省储备粮管理集团公司珠海直属库：珠海市金湾区红旗镇矿山金粮路1号；</w:t>
      </w:r>
    </w:p>
    <w:p w14:paraId="2D094710">
      <w:pPr>
        <w:adjustRightInd w:val="0"/>
        <w:snapToGrid w:val="0"/>
        <w:spacing w:line="360" w:lineRule="auto"/>
        <w:ind w:firstLine="560" w:firstLineChars="200"/>
        <w:rPr>
          <w:rFonts w:hint="eastAsia" w:ascii="宋体" w:hAnsi="宋体" w:eastAsia="宋体" w:cs="宋体"/>
          <w:color w:val="auto"/>
          <w:kern w:val="0"/>
          <w:sz w:val="28"/>
          <w:szCs w:val="28"/>
          <w:highlight w:val="none"/>
          <w:u w:val="single"/>
          <w:lang w:val="en-US" w:eastAsia="zh-CN" w:bidi="ar-SA"/>
        </w:rPr>
      </w:pPr>
      <w:r>
        <w:rPr>
          <w:rFonts w:hint="eastAsia" w:ascii="宋体" w:hAnsi="宋体" w:eastAsia="宋体" w:cs="宋体"/>
          <w:color w:val="auto"/>
          <w:kern w:val="0"/>
          <w:sz w:val="28"/>
          <w:szCs w:val="28"/>
          <w:highlight w:val="none"/>
          <w:u w:val="single"/>
          <w:lang w:val="en-US" w:eastAsia="zh-CN" w:bidi="ar-SA"/>
        </w:rPr>
        <w:t>广东省储备粮管理集团公司中山直属库：中山市横栏镇宝裕村西江边；</w:t>
      </w:r>
    </w:p>
    <w:p w14:paraId="61AD640C">
      <w:pPr>
        <w:adjustRightInd w:val="0"/>
        <w:snapToGrid w:val="0"/>
        <w:spacing w:line="360" w:lineRule="auto"/>
        <w:ind w:firstLine="560" w:firstLineChars="200"/>
        <w:rPr>
          <w:rFonts w:hint="eastAsia" w:ascii="宋体" w:hAnsi="宋体" w:eastAsia="宋体" w:cs="宋体"/>
          <w:color w:val="auto"/>
          <w:kern w:val="0"/>
          <w:sz w:val="28"/>
          <w:szCs w:val="28"/>
          <w:highlight w:val="none"/>
          <w:u w:val="single"/>
          <w:lang w:val="en-US" w:eastAsia="zh-CN" w:bidi="ar-SA"/>
        </w:rPr>
      </w:pPr>
      <w:r>
        <w:rPr>
          <w:rFonts w:hint="eastAsia" w:ascii="宋体" w:hAnsi="宋体" w:eastAsia="宋体" w:cs="宋体"/>
          <w:color w:val="auto"/>
          <w:kern w:val="0"/>
          <w:sz w:val="28"/>
          <w:szCs w:val="28"/>
          <w:highlight w:val="none"/>
          <w:u w:val="single"/>
          <w:lang w:val="en-US" w:eastAsia="zh-CN" w:bidi="ar-SA"/>
        </w:rPr>
        <w:t>广东省储备粮管理集团公司顺德直属库：佛山市顺德区伦教镇三洲村粮库路1号；</w:t>
      </w:r>
    </w:p>
    <w:p w14:paraId="24D47A9A">
      <w:pPr>
        <w:adjustRightInd w:val="0"/>
        <w:snapToGrid w:val="0"/>
        <w:spacing w:line="360" w:lineRule="auto"/>
        <w:ind w:firstLine="560" w:firstLineChars="200"/>
        <w:rPr>
          <w:rFonts w:hint="default" w:ascii="宋体" w:hAnsi="宋体" w:eastAsia="宋体" w:cs="宋体"/>
          <w:color w:val="auto"/>
          <w:kern w:val="0"/>
          <w:sz w:val="28"/>
          <w:szCs w:val="28"/>
          <w:highlight w:val="none"/>
          <w:u w:val="single"/>
          <w:lang w:val="en-US" w:eastAsia="zh-CN" w:bidi="ar-SA"/>
        </w:rPr>
      </w:pPr>
      <w:r>
        <w:rPr>
          <w:rFonts w:hint="eastAsia" w:ascii="宋体" w:hAnsi="宋体" w:eastAsia="宋体" w:cs="宋体"/>
          <w:color w:val="auto"/>
          <w:kern w:val="0"/>
          <w:sz w:val="28"/>
          <w:szCs w:val="28"/>
          <w:highlight w:val="none"/>
          <w:u w:val="single"/>
          <w:lang w:val="en-US" w:eastAsia="zh-CN" w:bidi="ar-SA"/>
        </w:rPr>
        <w:t>广东省储备粮管理集团公司东莞直属库（东莞粤储粮港务有限公司）：东莞市麻涌镇漳澎村新港南路18号。</w:t>
      </w:r>
    </w:p>
    <w:p w14:paraId="0E719CA5">
      <w:pPr>
        <w:pStyle w:val="13"/>
        <w:widowControl/>
        <w:snapToGrid w:val="0"/>
        <w:ind w:firstLine="0"/>
        <w:outlineLvl w:val="0"/>
        <w:rPr>
          <w:rFonts w:ascii="宋体" w:hAnsi="宋体" w:eastAsia="宋体" w:cs="宋体"/>
          <w:b/>
          <w:color w:val="auto"/>
          <w:kern w:val="2"/>
          <w:sz w:val="28"/>
          <w:szCs w:val="28"/>
          <w:highlight w:val="none"/>
        </w:rPr>
      </w:pPr>
      <w:r>
        <w:rPr>
          <w:rFonts w:ascii="宋体" w:hAnsi="宋体" w:eastAsia="宋体" w:cs="宋体"/>
          <w:b/>
          <w:color w:val="auto"/>
          <w:kern w:val="2"/>
          <w:sz w:val="28"/>
          <w:szCs w:val="28"/>
          <w:highlight w:val="none"/>
        </w:rPr>
        <w:t>2.2 招标范围、招标内容及标段划分：</w:t>
      </w:r>
    </w:p>
    <w:p w14:paraId="5B8A86AD">
      <w:pPr>
        <w:pStyle w:val="13"/>
        <w:widowControl/>
        <w:snapToGrid w:val="0"/>
        <w:ind w:firstLine="562" w:firstLineChars="200"/>
        <w:rPr>
          <w:rFonts w:ascii="宋体" w:hAnsi="宋体" w:eastAsia="宋体" w:cs="宋体"/>
          <w:color w:val="auto"/>
          <w:kern w:val="2"/>
          <w:sz w:val="28"/>
          <w:szCs w:val="28"/>
          <w:highlight w:val="none"/>
        </w:rPr>
      </w:pPr>
      <w:r>
        <w:rPr>
          <w:rFonts w:ascii="宋体" w:hAnsi="宋体" w:eastAsia="宋体" w:cs="宋体"/>
          <w:b/>
          <w:bCs/>
          <w:color w:val="auto"/>
          <w:kern w:val="2"/>
          <w:sz w:val="28"/>
          <w:szCs w:val="28"/>
          <w:highlight w:val="none"/>
        </w:rPr>
        <w:t>2.2.1标段划分：</w:t>
      </w:r>
      <w:r>
        <w:rPr>
          <w:rFonts w:ascii="宋体" w:hAnsi="宋体" w:eastAsia="宋体" w:cs="宋体"/>
          <w:color w:val="auto"/>
          <w:kern w:val="2"/>
          <w:sz w:val="28"/>
          <w:szCs w:val="28"/>
          <w:highlight w:val="none"/>
        </w:rPr>
        <w:t>本项目设</w:t>
      </w:r>
      <w:r>
        <w:rPr>
          <w:rFonts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rPr>
        <w:t>1</w:t>
      </w:r>
      <w:r>
        <w:rPr>
          <w:rFonts w:ascii="宋体" w:hAnsi="宋体" w:eastAsia="宋体" w:cs="宋体"/>
          <w:color w:val="auto"/>
          <w:kern w:val="2"/>
          <w:sz w:val="28"/>
          <w:szCs w:val="28"/>
          <w:highlight w:val="none"/>
          <w:u w:val="single"/>
        </w:rPr>
        <w:t xml:space="preserve"> </w:t>
      </w:r>
      <w:r>
        <w:rPr>
          <w:rFonts w:ascii="宋体" w:hAnsi="宋体" w:eastAsia="宋体" w:cs="宋体"/>
          <w:color w:val="auto"/>
          <w:kern w:val="2"/>
          <w:sz w:val="28"/>
          <w:szCs w:val="28"/>
          <w:highlight w:val="none"/>
        </w:rPr>
        <w:t>个标段。</w:t>
      </w:r>
    </w:p>
    <w:p w14:paraId="3F6ED395">
      <w:pPr>
        <w:pStyle w:val="9"/>
        <w:snapToGrid w:val="0"/>
        <w:spacing w:after="0" w:line="360" w:lineRule="auto"/>
        <w:ind w:firstLine="562" w:firstLineChars="200"/>
        <w:rPr>
          <w:rFonts w:ascii="宋体" w:hAnsi="宋体" w:cs="宋体"/>
          <w:b/>
          <w:bCs/>
          <w:kern w:val="2"/>
          <w:sz w:val="28"/>
          <w:szCs w:val="28"/>
          <w:highlight w:val="none"/>
        </w:rPr>
      </w:pPr>
      <w:r>
        <w:rPr>
          <w:rFonts w:ascii="宋体" w:hAnsi="宋体" w:cs="宋体"/>
          <w:b/>
          <w:bCs/>
          <w:kern w:val="2"/>
          <w:sz w:val="28"/>
          <w:szCs w:val="28"/>
          <w:highlight w:val="none"/>
        </w:rPr>
        <w:t>2.2.2</w:t>
      </w:r>
      <w:r>
        <w:rPr>
          <w:rFonts w:hint="eastAsia" w:ascii="宋体" w:hAnsi="宋体" w:cs="宋体"/>
          <w:b/>
          <w:bCs/>
          <w:kern w:val="2"/>
          <w:sz w:val="28"/>
          <w:szCs w:val="28"/>
          <w:highlight w:val="none"/>
        </w:rPr>
        <w:t>招标内容</w:t>
      </w:r>
      <w:r>
        <w:rPr>
          <w:rFonts w:ascii="宋体" w:hAnsi="宋体" w:cs="宋体"/>
          <w:b/>
          <w:bCs/>
          <w:kern w:val="2"/>
          <w:sz w:val="28"/>
          <w:szCs w:val="28"/>
          <w:highlight w:val="none"/>
        </w:rPr>
        <w:t>：</w:t>
      </w:r>
    </w:p>
    <w:p w14:paraId="00DC47C3">
      <w:pPr>
        <w:pStyle w:val="9"/>
        <w:snapToGrid w:val="0"/>
        <w:spacing w:after="0" w:line="360" w:lineRule="auto"/>
        <w:ind w:firstLine="562" w:firstLineChars="200"/>
        <w:rPr>
          <w:rFonts w:hint="eastAsia" w:ascii="宋体" w:hAnsi="宋体" w:cs="宋体"/>
          <w:kern w:val="2"/>
          <w:sz w:val="28"/>
          <w:szCs w:val="28"/>
          <w:highlight w:val="none"/>
          <w:lang w:val="en-US" w:eastAsia="zh-CN"/>
        </w:rPr>
      </w:pPr>
      <w:r>
        <w:rPr>
          <w:rFonts w:hint="eastAsia" w:ascii="宋体" w:hAnsi="宋体" w:cs="宋体"/>
          <w:b/>
          <w:bCs/>
          <w:kern w:val="2"/>
          <w:sz w:val="28"/>
          <w:szCs w:val="28"/>
          <w:highlight w:val="none"/>
        </w:rPr>
        <w:t>2.2.2.1</w:t>
      </w:r>
      <w:r>
        <w:rPr>
          <w:rFonts w:hint="eastAsia" w:ascii="宋体" w:hAnsi="宋体" w:cs="宋体"/>
          <w:kern w:val="2"/>
          <w:sz w:val="28"/>
          <w:szCs w:val="28"/>
          <w:highlight w:val="none"/>
        </w:rPr>
        <w:t>负责</w:t>
      </w:r>
      <w:r>
        <w:rPr>
          <w:rFonts w:hint="eastAsia" w:ascii="宋体" w:hAnsi="宋体" w:cs="宋体"/>
          <w:kern w:val="2"/>
          <w:sz w:val="28"/>
          <w:szCs w:val="28"/>
          <w:highlight w:val="none"/>
          <w:lang w:val="en-US" w:eastAsia="zh-CN"/>
        </w:rPr>
        <w:t>广东省储备粮直属库财产保险采购</w:t>
      </w:r>
      <w:r>
        <w:rPr>
          <w:rFonts w:hint="eastAsia" w:ascii="宋体" w:hAnsi="宋体" w:cs="宋体"/>
          <w:kern w:val="2"/>
          <w:sz w:val="28"/>
          <w:szCs w:val="28"/>
          <w:highlight w:val="none"/>
        </w:rPr>
        <w:t>，</w:t>
      </w:r>
      <w:r>
        <w:rPr>
          <w:rFonts w:hint="eastAsia" w:ascii="宋体" w:hAnsi="宋体" w:cs="宋体"/>
          <w:kern w:val="2"/>
          <w:sz w:val="28"/>
          <w:szCs w:val="28"/>
          <w:highlight w:val="none"/>
          <w:lang w:val="en-US" w:eastAsia="zh-CN"/>
        </w:rPr>
        <w:t>具体内容如下：</w:t>
      </w:r>
    </w:p>
    <w:p w14:paraId="2B9B18C7">
      <w:pPr>
        <w:adjustRightInd w:val="0"/>
        <w:snapToGrid w:val="0"/>
        <w:spacing w:line="360" w:lineRule="auto"/>
        <w:ind w:firstLine="573"/>
        <w:rPr>
          <w:rFonts w:hint="eastAsia" w:ascii="宋体" w:hAnsi="宋体" w:eastAsia="宋体" w:cs="宋体"/>
          <w:b/>
          <w:bCs/>
          <w:sz w:val="28"/>
          <w:szCs w:val="28"/>
        </w:rPr>
      </w:pP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1</w:t>
      </w:r>
      <w:r>
        <w:rPr>
          <w:rFonts w:hint="eastAsia" w:ascii="宋体" w:hAnsi="宋体" w:eastAsia="宋体" w:cs="宋体"/>
          <w:b/>
          <w:bCs/>
          <w:sz w:val="28"/>
          <w:szCs w:val="28"/>
          <w:lang w:eastAsia="zh-CN"/>
        </w:rPr>
        <w:t>）</w:t>
      </w:r>
      <w:r>
        <w:rPr>
          <w:rFonts w:hint="eastAsia" w:ascii="宋体" w:hAnsi="宋体" w:eastAsia="宋体" w:cs="宋体"/>
          <w:b/>
          <w:bCs/>
          <w:sz w:val="28"/>
          <w:szCs w:val="28"/>
        </w:rPr>
        <w:t>财产一切险：</w:t>
      </w:r>
    </w:p>
    <w:p w14:paraId="0DD39276">
      <w:pPr>
        <w:adjustRightInd w:val="0"/>
        <w:snapToGrid w:val="0"/>
        <w:spacing w:line="360" w:lineRule="auto"/>
        <w:ind w:firstLine="573"/>
        <w:rPr>
          <w:rFonts w:hint="eastAsia" w:ascii="宋体" w:hAnsi="宋体" w:eastAsia="宋体" w:cs="宋体"/>
          <w:sz w:val="28"/>
          <w:szCs w:val="28"/>
        </w:rPr>
      </w:pPr>
      <w:r>
        <w:rPr>
          <w:rFonts w:hint="eastAsia" w:ascii="宋体" w:hAnsi="宋体" w:eastAsia="宋体" w:cs="宋体"/>
          <w:sz w:val="28"/>
          <w:szCs w:val="28"/>
          <w:lang w:val="en-US" w:eastAsia="zh-CN"/>
        </w:rPr>
        <w:t>标的原值</w:t>
      </w:r>
      <w:r>
        <w:rPr>
          <w:rFonts w:hint="eastAsia" w:ascii="宋体" w:hAnsi="宋体" w:eastAsia="宋体" w:cs="宋体"/>
          <w:sz w:val="28"/>
          <w:szCs w:val="28"/>
        </w:rPr>
        <w:t>：RMB</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41,890,000.00元</w:t>
      </w:r>
    </w:p>
    <w:p w14:paraId="336B244D">
      <w:pPr>
        <w:adjustRightInd w:val="0"/>
        <w:snapToGrid w:val="0"/>
        <w:spacing w:line="360" w:lineRule="auto"/>
        <w:ind w:firstLine="573"/>
        <w:rPr>
          <w:rFonts w:hint="eastAsia" w:ascii="宋体" w:hAnsi="宋体" w:eastAsia="宋体" w:cs="宋体"/>
          <w:sz w:val="28"/>
          <w:szCs w:val="28"/>
        </w:rPr>
      </w:pPr>
      <w:r>
        <w:rPr>
          <w:rFonts w:hint="eastAsia" w:ascii="宋体" w:hAnsi="宋体" w:eastAsia="宋体" w:cs="宋体"/>
          <w:sz w:val="28"/>
          <w:szCs w:val="28"/>
        </w:rPr>
        <w:t>免赔额：每次事故绝对免赔额为人民币2000元或损失金额的5%，两者以高者为准。</w:t>
      </w:r>
    </w:p>
    <w:p w14:paraId="71386731">
      <w:pPr>
        <w:adjustRightInd w:val="0"/>
        <w:snapToGrid w:val="0"/>
        <w:spacing w:line="360" w:lineRule="auto"/>
        <w:ind w:firstLine="573"/>
        <w:rPr>
          <w:rFonts w:hint="eastAsia" w:ascii="宋体" w:hAnsi="宋体" w:eastAsia="宋体" w:cs="宋体"/>
          <w:sz w:val="28"/>
          <w:szCs w:val="28"/>
        </w:rPr>
      </w:pPr>
      <w:r>
        <w:rPr>
          <w:rFonts w:hint="eastAsia" w:ascii="宋体" w:hAnsi="宋体" w:eastAsia="宋体" w:cs="宋体"/>
          <w:sz w:val="28"/>
          <w:szCs w:val="28"/>
        </w:rPr>
        <w:t>清单：</w:t>
      </w:r>
    </w:p>
    <w:tbl>
      <w:tblPr>
        <w:tblStyle w:val="10"/>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105"/>
        <w:gridCol w:w="2268"/>
        <w:gridCol w:w="709"/>
        <w:gridCol w:w="708"/>
        <w:gridCol w:w="1560"/>
        <w:gridCol w:w="1842"/>
      </w:tblGrid>
      <w:tr w14:paraId="1EC18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596" w:type="dxa"/>
            <w:noWrap w:val="0"/>
            <w:vAlign w:val="center"/>
          </w:tcPr>
          <w:p w14:paraId="471427AA">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105" w:type="dxa"/>
            <w:noWrap w:val="0"/>
            <w:vAlign w:val="center"/>
          </w:tcPr>
          <w:p w14:paraId="1EADD480">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库名</w:t>
            </w:r>
          </w:p>
        </w:tc>
        <w:tc>
          <w:tcPr>
            <w:tcW w:w="2268" w:type="dxa"/>
            <w:noWrap w:val="0"/>
            <w:vAlign w:val="center"/>
          </w:tcPr>
          <w:p w14:paraId="0C470A89">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标的</w:t>
            </w:r>
          </w:p>
        </w:tc>
        <w:tc>
          <w:tcPr>
            <w:tcW w:w="709" w:type="dxa"/>
            <w:noWrap w:val="0"/>
            <w:vAlign w:val="center"/>
          </w:tcPr>
          <w:p w14:paraId="309EFD21">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w:t>
            </w:r>
          </w:p>
        </w:tc>
        <w:tc>
          <w:tcPr>
            <w:tcW w:w="708" w:type="dxa"/>
            <w:noWrap w:val="0"/>
            <w:vAlign w:val="center"/>
          </w:tcPr>
          <w:p w14:paraId="130E01A6">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w:t>
            </w:r>
          </w:p>
        </w:tc>
        <w:tc>
          <w:tcPr>
            <w:tcW w:w="1560" w:type="dxa"/>
            <w:noWrap w:val="0"/>
            <w:vAlign w:val="center"/>
          </w:tcPr>
          <w:p w14:paraId="4F53BF28">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投产时间</w:t>
            </w:r>
          </w:p>
        </w:tc>
        <w:tc>
          <w:tcPr>
            <w:tcW w:w="1842" w:type="dxa"/>
            <w:noWrap w:val="0"/>
            <w:vAlign w:val="center"/>
          </w:tcPr>
          <w:p w14:paraId="029095E4">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原始价值（元）</w:t>
            </w:r>
          </w:p>
        </w:tc>
      </w:tr>
      <w:tr w14:paraId="0BDFA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596" w:type="dxa"/>
            <w:noWrap w:val="0"/>
            <w:vAlign w:val="center"/>
          </w:tcPr>
          <w:p w14:paraId="2FEA0650">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105" w:type="dxa"/>
            <w:noWrap w:val="0"/>
            <w:vAlign w:val="center"/>
          </w:tcPr>
          <w:p w14:paraId="53DC9A34">
            <w:pPr>
              <w:adjustRightInd w:val="0"/>
              <w:snapToGrid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东莞库</w:t>
            </w:r>
          </w:p>
        </w:tc>
        <w:tc>
          <w:tcPr>
            <w:tcW w:w="2268" w:type="dxa"/>
            <w:noWrap w:val="0"/>
            <w:vAlign w:val="center"/>
          </w:tcPr>
          <w:p w14:paraId="2F9AC85B">
            <w:pPr>
              <w:adjustRightInd w:val="0"/>
              <w:snapToGrid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内河码头门机</w:t>
            </w:r>
          </w:p>
        </w:tc>
        <w:tc>
          <w:tcPr>
            <w:tcW w:w="709" w:type="dxa"/>
            <w:noWrap w:val="0"/>
            <w:vAlign w:val="center"/>
          </w:tcPr>
          <w:p w14:paraId="0FB541A8">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708" w:type="dxa"/>
            <w:noWrap w:val="0"/>
            <w:vAlign w:val="center"/>
          </w:tcPr>
          <w:p w14:paraId="675F9A2C">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560" w:type="dxa"/>
            <w:noWrap w:val="0"/>
            <w:vAlign w:val="center"/>
          </w:tcPr>
          <w:p w14:paraId="5BDD9D75">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2014年12月</w:t>
            </w:r>
          </w:p>
        </w:tc>
        <w:tc>
          <w:tcPr>
            <w:tcW w:w="1842" w:type="dxa"/>
            <w:noWrap w:val="0"/>
            <w:vAlign w:val="center"/>
          </w:tcPr>
          <w:p w14:paraId="250B8809">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8,220,000.00</w:t>
            </w:r>
          </w:p>
        </w:tc>
      </w:tr>
      <w:tr w14:paraId="21AE7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noWrap w:val="0"/>
            <w:vAlign w:val="center"/>
          </w:tcPr>
          <w:p w14:paraId="5C79754D">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105" w:type="dxa"/>
            <w:noWrap w:val="0"/>
            <w:vAlign w:val="center"/>
          </w:tcPr>
          <w:p w14:paraId="638411B9">
            <w:pPr>
              <w:adjustRightInd w:val="0"/>
              <w:snapToGrid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东莞库</w:t>
            </w:r>
          </w:p>
        </w:tc>
        <w:tc>
          <w:tcPr>
            <w:tcW w:w="2268" w:type="dxa"/>
            <w:noWrap w:val="0"/>
            <w:vAlign w:val="center"/>
          </w:tcPr>
          <w:p w14:paraId="2E237D5B">
            <w:pPr>
              <w:adjustRightInd w:val="0"/>
              <w:snapToGrid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海港码头门机</w:t>
            </w:r>
          </w:p>
        </w:tc>
        <w:tc>
          <w:tcPr>
            <w:tcW w:w="709" w:type="dxa"/>
            <w:noWrap w:val="0"/>
            <w:vAlign w:val="center"/>
          </w:tcPr>
          <w:p w14:paraId="6BEE70FF">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708" w:type="dxa"/>
            <w:noWrap w:val="0"/>
            <w:vAlign w:val="center"/>
          </w:tcPr>
          <w:p w14:paraId="0155F198">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1560" w:type="dxa"/>
            <w:noWrap w:val="0"/>
            <w:vAlign w:val="center"/>
          </w:tcPr>
          <w:p w14:paraId="3B4C7CC5">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2014年12月</w:t>
            </w:r>
          </w:p>
        </w:tc>
        <w:tc>
          <w:tcPr>
            <w:tcW w:w="1842" w:type="dxa"/>
            <w:noWrap w:val="0"/>
            <w:vAlign w:val="center"/>
          </w:tcPr>
          <w:p w14:paraId="66AD163C">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25,770,000.00</w:t>
            </w:r>
          </w:p>
        </w:tc>
      </w:tr>
      <w:tr w14:paraId="169C8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noWrap w:val="0"/>
            <w:vAlign w:val="center"/>
          </w:tcPr>
          <w:p w14:paraId="394D9560">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1105" w:type="dxa"/>
            <w:noWrap w:val="0"/>
            <w:vAlign w:val="center"/>
          </w:tcPr>
          <w:p w14:paraId="55302839">
            <w:pPr>
              <w:adjustRightInd w:val="0"/>
              <w:snapToGrid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东莞库</w:t>
            </w:r>
          </w:p>
        </w:tc>
        <w:tc>
          <w:tcPr>
            <w:tcW w:w="2268" w:type="dxa"/>
            <w:noWrap w:val="0"/>
            <w:vAlign w:val="center"/>
          </w:tcPr>
          <w:p w14:paraId="1F749FE2">
            <w:pPr>
              <w:adjustRightInd w:val="0"/>
              <w:snapToGrid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MQ2538门机</w:t>
            </w:r>
          </w:p>
        </w:tc>
        <w:tc>
          <w:tcPr>
            <w:tcW w:w="709" w:type="dxa"/>
            <w:noWrap w:val="0"/>
            <w:vAlign w:val="center"/>
          </w:tcPr>
          <w:p w14:paraId="6ED8FCE5">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708" w:type="dxa"/>
            <w:noWrap w:val="0"/>
            <w:vAlign w:val="center"/>
          </w:tcPr>
          <w:p w14:paraId="0D05192D">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560" w:type="dxa"/>
            <w:noWrap w:val="0"/>
            <w:vAlign w:val="center"/>
          </w:tcPr>
          <w:p w14:paraId="07D365FA">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2017年9月</w:t>
            </w:r>
          </w:p>
        </w:tc>
        <w:tc>
          <w:tcPr>
            <w:tcW w:w="1842" w:type="dxa"/>
            <w:noWrap w:val="0"/>
            <w:vAlign w:val="center"/>
          </w:tcPr>
          <w:p w14:paraId="470263C5">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7,900,000.00</w:t>
            </w:r>
          </w:p>
        </w:tc>
      </w:tr>
      <w:tr w14:paraId="695CC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596" w:type="dxa"/>
            <w:noWrap w:val="0"/>
            <w:vAlign w:val="center"/>
          </w:tcPr>
          <w:p w14:paraId="0FADE3D2">
            <w:pPr>
              <w:adjustRightInd w:val="0"/>
              <w:snapToGrid w:val="0"/>
              <w:spacing w:line="360" w:lineRule="auto"/>
              <w:jc w:val="center"/>
              <w:rPr>
                <w:rFonts w:hint="eastAsia" w:ascii="宋体" w:hAnsi="宋体" w:eastAsia="宋体" w:cs="宋体"/>
                <w:color w:val="000000"/>
                <w:sz w:val="24"/>
                <w:szCs w:val="24"/>
              </w:rPr>
            </w:pPr>
          </w:p>
        </w:tc>
        <w:tc>
          <w:tcPr>
            <w:tcW w:w="1105" w:type="dxa"/>
            <w:noWrap w:val="0"/>
            <w:vAlign w:val="center"/>
          </w:tcPr>
          <w:p w14:paraId="23A7FD89">
            <w:pPr>
              <w:adjustRightInd w:val="0"/>
              <w:snapToGrid w:val="0"/>
              <w:spacing w:line="360" w:lineRule="auto"/>
              <w:jc w:val="center"/>
              <w:rPr>
                <w:rFonts w:hint="eastAsia" w:ascii="宋体" w:hAnsi="宋体" w:eastAsia="宋体" w:cs="宋体"/>
                <w:color w:val="000000"/>
                <w:sz w:val="24"/>
                <w:szCs w:val="24"/>
              </w:rPr>
            </w:pPr>
          </w:p>
        </w:tc>
        <w:tc>
          <w:tcPr>
            <w:tcW w:w="2268" w:type="dxa"/>
            <w:noWrap w:val="0"/>
            <w:vAlign w:val="center"/>
          </w:tcPr>
          <w:p w14:paraId="1D96AE1D">
            <w:pPr>
              <w:adjustRightInd w:val="0"/>
              <w:snapToGrid w:val="0"/>
              <w:spacing w:line="360" w:lineRule="auto"/>
              <w:jc w:val="center"/>
              <w:rPr>
                <w:rFonts w:hint="eastAsia" w:ascii="宋体" w:hAnsi="宋体" w:eastAsia="宋体" w:cs="宋体"/>
                <w:color w:val="000000"/>
                <w:sz w:val="24"/>
                <w:szCs w:val="24"/>
              </w:rPr>
            </w:pPr>
          </w:p>
        </w:tc>
        <w:tc>
          <w:tcPr>
            <w:tcW w:w="709" w:type="dxa"/>
            <w:noWrap w:val="0"/>
            <w:vAlign w:val="center"/>
          </w:tcPr>
          <w:p w14:paraId="6C8581D7">
            <w:pPr>
              <w:adjustRightInd w:val="0"/>
              <w:snapToGrid w:val="0"/>
              <w:spacing w:line="360" w:lineRule="auto"/>
              <w:jc w:val="center"/>
              <w:rPr>
                <w:rFonts w:hint="eastAsia" w:ascii="宋体" w:hAnsi="宋体" w:eastAsia="宋体" w:cs="宋体"/>
                <w:color w:val="000000"/>
                <w:sz w:val="24"/>
                <w:szCs w:val="24"/>
              </w:rPr>
            </w:pPr>
          </w:p>
        </w:tc>
        <w:tc>
          <w:tcPr>
            <w:tcW w:w="708" w:type="dxa"/>
            <w:noWrap w:val="0"/>
            <w:vAlign w:val="center"/>
          </w:tcPr>
          <w:p w14:paraId="7C511116">
            <w:pPr>
              <w:adjustRightInd w:val="0"/>
              <w:snapToGrid w:val="0"/>
              <w:spacing w:line="360" w:lineRule="auto"/>
              <w:jc w:val="center"/>
              <w:rPr>
                <w:rFonts w:hint="eastAsia" w:ascii="宋体" w:hAnsi="宋体" w:eastAsia="宋体" w:cs="宋体"/>
                <w:color w:val="000000"/>
                <w:sz w:val="24"/>
                <w:szCs w:val="24"/>
              </w:rPr>
            </w:pPr>
          </w:p>
        </w:tc>
        <w:tc>
          <w:tcPr>
            <w:tcW w:w="1560" w:type="dxa"/>
            <w:noWrap w:val="0"/>
            <w:vAlign w:val="center"/>
          </w:tcPr>
          <w:p w14:paraId="0D517051">
            <w:pPr>
              <w:adjustRightInd w:val="0"/>
              <w:snapToGrid w:val="0"/>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合计</w:t>
            </w:r>
          </w:p>
        </w:tc>
        <w:tc>
          <w:tcPr>
            <w:tcW w:w="1842" w:type="dxa"/>
            <w:noWrap w:val="0"/>
            <w:vAlign w:val="center"/>
          </w:tcPr>
          <w:p w14:paraId="7BD8527E">
            <w:pPr>
              <w:adjustRightInd w:val="0"/>
              <w:snapToGrid w:val="0"/>
              <w:spacing w:line="360" w:lineRule="auto"/>
              <w:jc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41,890,000.00</w:t>
            </w:r>
          </w:p>
        </w:tc>
      </w:tr>
    </w:tbl>
    <w:p w14:paraId="6A73E85E">
      <w:pPr>
        <w:adjustRightInd w:val="0"/>
        <w:snapToGrid w:val="0"/>
        <w:spacing w:line="360" w:lineRule="auto"/>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特别需求：</w:t>
      </w:r>
    </w:p>
    <w:p w14:paraId="55558444">
      <w:pPr>
        <w:numPr>
          <w:ilvl w:val="0"/>
          <w:numId w:val="0"/>
        </w:numPr>
        <w:adjustRightInd w:val="0"/>
        <w:snapToGrid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①保险人应对被保险财产经公安部门证明确系盗窃、抢劫、哄抢行为所致的直接经济损失承担赔偿责任。</w:t>
      </w:r>
    </w:p>
    <w:p w14:paraId="2C0E54D6">
      <w:pPr>
        <w:numPr>
          <w:ilvl w:val="0"/>
          <w:numId w:val="0"/>
        </w:numPr>
        <w:adjustRightInd w:val="0"/>
        <w:snapToGrid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②保险标的由于雷击、暴雨、洪水、暴风、龙卷风、冰雹、台风、飓风、暴雪、冰凌、沙尘暴造成的损失，保险人按照本保险合同的约定负责赔偿。</w:t>
      </w:r>
    </w:p>
    <w:p w14:paraId="7FDA215D">
      <w:pPr>
        <w:numPr>
          <w:ilvl w:val="0"/>
          <w:numId w:val="0"/>
        </w:numPr>
        <w:adjustRightInd w:val="0"/>
        <w:snapToGrid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③按重置价值进行赔偿。指替换、重建受损保险标的，以使其达到全新状态而发生的费用。</w:t>
      </w:r>
    </w:p>
    <w:p w14:paraId="1A999D2C">
      <w:pPr>
        <w:numPr>
          <w:ilvl w:val="0"/>
          <w:numId w:val="0"/>
        </w:numPr>
        <w:adjustRightInd w:val="0"/>
        <w:snapToGrid w:val="0"/>
        <w:spacing w:line="360" w:lineRule="auto"/>
        <w:ind w:firstLine="560" w:firstLineChars="200"/>
        <w:rPr>
          <w:rFonts w:hint="eastAsia" w:ascii="宋体" w:hAnsi="宋体" w:eastAsia="宋体" w:cs="宋体"/>
          <w:sz w:val="28"/>
          <w:szCs w:val="28"/>
          <w:lang w:val="en-US" w:eastAsia="zh-CN"/>
        </w:rPr>
      </w:pPr>
      <w:r>
        <w:rPr>
          <w:rFonts w:hint="eastAsia" w:ascii="仿宋" w:hAnsi="仿宋" w:eastAsia="仿宋" w:cs="仿宋"/>
          <w:sz w:val="28"/>
          <w:szCs w:val="28"/>
          <w:lang w:val="en-US" w:eastAsia="zh-CN"/>
        </w:rPr>
        <w:t>④</w:t>
      </w:r>
      <w:r>
        <w:rPr>
          <w:rFonts w:hint="eastAsia" w:ascii="宋体" w:hAnsi="宋体" w:eastAsia="宋体" w:cs="宋体"/>
          <w:sz w:val="28"/>
          <w:szCs w:val="28"/>
        </w:rPr>
        <w:t>被保险人因处理标的意外事故而产生的灭火及清理残骸费用，也由保险人按约定负责赔偿</w:t>
      </w:r>
      <w:r>
        <w:rPr>
          <w:rFonts w:hint="eastAsia" w:ascii="宋体" w:hAnsi="宋体" w:eastAsia="宋体" w:cs="宋体"/>
          <w:sz w:val="28"/>
          <w:szCs w:val="28"/>
          <w:lang w:val="en-US" w:eastAsia="zh-CN"/>
        </w:rPr>
        <w:t>。</w:t>
      </w:r>
    </w:p>
    <w:p w14:paraId="2EBE5FD5">
      <w:pPr>
        <w:adjustRightInd w:val="0"/>
        <w:snapToGrid w:val="0"/>
        <w:spacing w:line="360" w:lineRule="auto"/>
        <w:ind w:firstLine="573"/>
        <w:rPr>
          <w:rFonts w:hint="eastAsia" w:ascii="宋体" w:hAnsi="宋体" w:eastAsia="宋体" w:cs="宋体"/>
          <w:sz w:val="28"/>
          <w:szCs w:val="28"/>
        </w:rPr>
      </w:pPr>
      <w:r>
        <w:rPr>
          <w:rFonts w:hint="eastAsia" w:ascii="宋体" w:hAnsi="宋体" w:eastAsia="宋体" w:cs="宋体"/>
          <w:b/>
          <w:bCs/>
          <w:sz w:val="28"/>
          <w:szCs w:val="28"/>
        </w:rPr>
        <w:t>（</w:t>
      </w:r>
      <w:r>
        <w:rPr>
          <w:rFonts w:hint="eastAsia" w:ascii="宋体" w:hAnsi="宋体" w:eastAsia="宋体" w:cs="宋体"/>
          <w:b/>
          <w:bCs/>
          <w:sz w:val="28"/>
          <w:szCs w:val="28"/>
          <w:lang w:val="en-US" w:eastAsia="zh-CN"/>
        </w:rPr>
        <w:t>2</w:t>
      </w:r>
      <w:r>
        <w:rPr>
          <w:rFonts w:hint="eastAsia" w:ascii="宋体" w:hAnsi="宋体" w:eastAsia="宋体" w:cs="宋体"/>
          <w:b/>
          <w:bCs/>
          <w:sz w:val="28"/>
          <w:szCs w:val="28"/>
        </w:rPr>
        <w:t>）机器损坏险：</w:t>
      </w:r>
    </w:p>
    <w:p w14:paraId="5FB6BECF">
      <w:pPr>
        <w:adjustRightInd w:val="0"/>
        <w:snapToGrid w:val="0"/>
        <w:spacing w:line="360" w:lineRule="auto"/>
        <w:ind w:firstLine="573"/>
        <w:rPr>
          <w:rFonts w:hint="eastAsia" w:ascii="宋体" w:hAnsi="宋体" w:eastAsia="宋体" w:cs="宋体"/>
          <w:sz w:val="28"/>
          <w:szCs w:val="28"/>
          <w:highlight w:val="none"/>
        </w:rPr>
      </w:pPr>
      <w:r>
        <w:rPr>
          <w:rFonts w:hint="eastAsia" w:ascii="宋体" w:hAnsi="宋体" w:eastAsia="宋体" w:cs="宋体"/>
          <w:sz w:val="28"/>
          <w:szCs w:val="28"/>
          <w:lang w:val="en-US" w:eastAsia="zh-CN"/>
        </w:rPr>
        <w:t>标的原值：</w:t>
      </w:r>
      <w:r>
        <w:rPr>
          <w:rFonts w:hint="eastAsia" w:ascii="宋体" w:hAnsi="宋体" w:eastAsia="宋体" w:cs="宋体"/>
          <w:sz w:val="28"/>
          <w:szCs w:val="28"/>
        </w:rPr>
        <w:t>RM</w:t>
      </w:r>
      <w:r>
        <w:rPr>
          <w:rFonts w:hint="eastAsia" w:ascii="宋体" w:hAnsi="宋体" w:eastAsia="宋体" w:cs="宋体"/>
          <w:sz w:val="28"/>
          <w:szCs w:val="28"/>
          <w:highlight w:val="none"/>
        </w:rPr>
        <w:t>B</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41,890,000.00元</w:t>
      </w:r>
    </w:p>
    <w:p w14:paraId="28A15D47">
      <w:pPr>
        <w:adjustRightInd w:val="0"/>
        <w:snapToGrid w:val="0"/>
        <w:spacing w:line="360" w:lineRule="auto"/>
        <w:ind w:firstLine="573"/>
        <w:rPr>
          <w:rFonts w:hint="eastAsia" w:ascii="宋体" w:hAnsi="宋体" w:eastAsia="宋体" w:cs="宋体"/>
          <w:sz w:val="28"/>
          <w:szCs w:val="28"/>
          <w:highlight w:val="none"/>
        </w:rPr>
      </w:pPr>
      <w:r>
        <w:rPr>
          <w:rFonts w:hint="eastAsia" w:ascii="宋体" w:hAnsi="宋体" w:eastAsia="宋体" w:cs="宋体"/>
          <w:sz w:val="28"/>
          <w:szCs w:val="28"/>
          <w:highlight w:val="none"/>
        </w:rPr>
        <w:t>免赔额：每次事故绝对免赔额为人民币2000元或损失金额的5%，两者以高者为准。清单</w:t>
      </w:r>
      <w:r>
        <w:rPr>
          <w:rFonts w:hint="eastAsia" w:ascii="宋体" w:hAnsi="宋体" w:eastAsia="宋体" w:cs="宋体"/>
          <w:sz w:val="28"/>
          <w:szCs w:val="28"/>
          <w:highlight w:val="none"/>
          <w:lang w:val="en-US" w:eastAsia="zh-CN"/>
        </w:rPr>
        <w:t>同（1）</w:t>
      </w:r>
      <w:r>
        <w:rPr>
          <w:rFonts w:hint="eastAsia" w:ascii="宋体" w:hAnsi="宋体" w:eastAsia="宋体" w:cs="宋体"/>
          <w:sz w:val="28"/>
          <w:szCs w:val="28"/>
          <w:highlight w:val="none"/>
        </w:rPr>
        <w:t>。</w:t>
      </w:r>
    </w:p>
    <w:p w14:paraId="1ACF3778">
      <w:pPr>
        <w:adjustRightInd w:val="0"/>
        <w:snapToGrid w:val="0"/>
        <w:spacing w:line="360" w:lineRule="auto"/>
        <w:ind w:firstLine="573"/>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w:t>
      </w:r>
      <w:r>
        <w:rPr>
          <w:rFonts w:hint="eastAsia" w:ascii="宋体" w:hAnsi="宋体" w:eastAsia="宋体" w:cs="宋体"/>
          <w:b/>
          <w:bCs/>
          <w:sz w:val="28"/>
          <w:szCs w:val="28"/>
          <w:highlight w:val="none"/>
          <w:lang w:val="en-US" w:eastAsia="zh-CN"/>
        </w:rPr>
        <w:t>3</w:t>
      </w:r>
      <w:r>
        <w:rPr>
          <w:rFonts w:hint="eastAsia" w:ascii="宋体" w:hAnsi="宋体" w:eastAsia="宋体" w:cs="宋体"/>
          <w:b/>
          <w:bCs/>
          <w:sz w:val="28"/>
          <w:szCs w:val="28"/>
          <w:highlight w:val="none"/>
        </w:rPr>
        <w:t>）码头营运责任险：</w:t>
      </w:r>
    </w:p>
    <w:p w14:paraId="417166AA">
      <w:pPr>
        <w:adjustRightInd w:val="0"/>
        <w:snapToGrid w:val="0"/>
        <w:spacing w:line="360" w:lineRule="auto"/>
        <w:ind w:firstLine="573"/>
        <w:rPr>
          <w:rFonts w:hint="eastAsia" w:ascii="宋体" w:hAnsi="宋体" w:eastAsia="宋体" w:cs="宋体"/>
          <w:sz w:val="28"/>
          <w:szCs w:val="28"/>
          <w:highlight w:val="none"/>
        </w:rPr>
      </w:pPr>
      <w:r>
        <w:rPr>
          <w:rFonts w:hint="eastAsia" w:ascii="宋体" w:hAnsi="宋体" w:eastAsia="宋体" w:cs="宋体"/>
          <w:sz w:val="28"/>
          <w:szCs w:val="28"/>
          <w:highlight w:val="none"/>
        </w:rPr>
        <w:t>东莞库码头：RMB</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30,000,000.00元</w:t>
      </w:r>
    </w:p>
    <w:p w14:paraId="6E43F638">
      <w:pPr>
        <w:adjustRightInd w:val="0"/>
        <w:snapToGrid w:val="0"/>
        <w:spacing w:line="360" w:lineRule="auto"/>
        <w:ind w:firstLine="573"/>
        <w:rPr>
          <w:rFonts w:hint="eastAsia" w:ascii="宋体" w:hAnsi="宋体" w:eastAsia="宋体" w:cs="宋体"/>
          <w:sz w:val="28"/>
          <w:szCs w:val="28"/>
          <w:highlight w:val="none"/>
        </w:rPr>
      </w:pPr>
      <w:r>
        <w:rPr>
          <w:rFonts w:hint="eastAsia" w:ascii="宋体" w:hAnsi="宋体" w:eastAsia="宋体" w:cs="宋体"/>
          <w:sz w:val="28"/>
          <w:szCs w:val="28"/>
          <w:highlight w:val="none"/>
        </w:rPr>
        <w:t>珠海库码头：RMB</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5,000,000.00元</w:t>
      </w:r>
    </w:p>
    <w:p w14:paraId="22398F55">
      <w:pPr>
        <w:adjustRightInd w:val="0"/>
        <w:snapToGrid w:val="0"/>
        <w:spacing w:line="360" w:lineRule="auto"/>
        <w:ind w:firstLine="573"/>
        <w:rPr>
          <w:rFonts w:hint="eastAsia" w:ascii="宋体" w:hAnsi="宋体" w:eastAsia="宋体" w:cs="宋体"/>
          <w:sz w:val="28"/>
          <w:szCs w:val="28"/>
          <w:highlight w:val="none"/>
        </w:rPr>
      </w:pPr>
      <w:r>
        <w:rPr>
          <w:rFonts w:hint="eastAsia" w:ascii="宋体" w:hAnsi="宋体" w:eastAsia="宋体" w:cs="宋体"/>
          <w:sz w:val="28"/>
          <w:szCs w:val="28"/>
          <w:highlight w:val="none"/>
        </w:rPr>
        <w:t>中山库码头：RMB</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5,000,000.00元</w:t>
      </w:r>
    </w:p>
    <w:p w14:paraId="0EC15F68">
      <w:pPr>
        <w:adjustRightInd w:val="0"/>
        <w:snapToGrid w:val="0"/>
        <w:spacing w:line="360" w:lineRule="auto"/>
        <w:ind w:firstLine="573"/>
        <w:rPr>
          <w:rFonts w:hint="eastAsia" w:ascii="宋体" w:hAnsi="宋体" w:eastAsia="宋体" w:cs="宋体"/>
          <w:sz w:val="28"/>
          <w:szCs w:val="28"/>
          <w:lang w:eastAsia="zh-CN"/>
        </w:rPr>
      </w:pPr>
      <w:r>
        <w:rPr>
          <w:rFonts w:hint="eastAsia" w:ascii="宋体" w:hAnsi="宋体" w:eastAsia="宋体" w:cs="宋体"/>
          <w:sz w:val="28"/>
          <w:szCs w:val="28"/>
        </w:rPr>
        <w:t>免赔额：每次事故财产损失绝对免赔额为人民币2000元或损失金额的5%，两者以高者为准。人身伤亡免赔</w:t>
      </w:r>
      <w:r>
        <w:rPr>
          <w:rFonts w:hint="eastAsia" w:ascii="宋体" w:hAnsi="宋体" w:eastAsia="宋体" w:cs="宋体"/>
          <w:sz w:val="28"/>
          <w:szCs w:val="28"/>
          <w:lang w:eastAsia="zh-CN"/>
        </w:rPr>
        <w:t>额</w:t>
      </w:r>
      <w:r>
        <w:rPr>
          <w:rFonts w:hint="eastAsia" w:ascii="宋体" w:hAnsi="宋体" w:eastAsia="宋体" w:cs="宋体"/>
          <w:sz w:val="28"/>
          <w:szCs w:val="28"/>
        </w:rPr>
        <w:t>为0元</w:t>
      </w:r>
      <w:r>
        <w:rPr>
          <w:rFonts w:hint="eastAsia" w:ascii="宋体" w:hAnsi="宋体" w:eastAsia="宋体" w:cs="宋体"/>
          <w:sz w:val="28"/>
          <w:szCs w:val="28"/>
          <w:lang w:eastAsia="zh-CN"/>
        </w:rPr>
        <w:t>。</w:t>
      </w:r>
    </w:p>
    <w:p w14:paraId="16C7E53D">
      <w:pPr>
        <w:adjustRightInd w:val="0"/>
        <w:snapToGrid w:val="0"/>
        <w:spacing w:line="360" w:lineRule="auto"/>
        <w:ind w:firstLine="573"/>
        <w:rPr>
          <w:rFonts w:hint="eastAsia" w:ascii="宋体" w:hAnsi="宋体" w:eastAsia="宋体" w:cs="宋体"/>
          <w:sz w:val="28"/>
          <w:szCs w:val="28"/>
        </w:rPr>
      </w:pPr>
      <w:r>
        <w:rPr>
          <w:rFonts w:hint="eastAsia" w:ascii="宋体" w:hAnsi="宋体" w:eastAsia="宋体" w:cs="宋体"/>
          <w:b/>
          <w:bCs/>
          <w:sz w:val="28"/>
          <w:szCs w:val="28"/>
        </w:rPr>
        <w:t>特别约定：</w:t>
      </w:r>
    </w:p>
    <w:p w14:paraId="086FEC0D">
      <w:pPr>
        <w:adjustRightInd w:val="0"/>
        <w:snapToGrid w:val="0"/>
        <w:spacing w:line="360" w:lineRule="auto"/>
        <w:ind w:firstLine="573"/>
        <w:rPr>
          <w:rFonts w:hint="eastAsia" w:ascii="宋体" w:hAnsi="宋体" w:eastAsia="宋体" w:cs="宋体"/>
          <w:sz w:val="28"/>
          <w:szCs w:val="28"/>
        </w:rPr>
      </w:pPr>
      <w:r>
        <w:rPr>
          <w:rFonts w:hint="eastAsia" w:ascii="宋体" w:hAnsi="宋体" w:eastAsia="宋体" w:cs="宋体"/>
          <w:sz w:val="28"/>
          <w:szCs w:val="28"/>
          <w:lang w:val="en-US" w:eastAsia="zh-CN"/>
        </w:rPr>
        <w:t>单</w:t>
      </w:r>
      <w:r>
        <w:rPr>
          <w:rFonts w:hint="eastAsia" w:ascii="宋体" w:hAnsi="宋体" w:eastAsia="宋体" w:cs="宋体"/>
          <w:sz w:val="28"/>
          <w:szCs w:val="28"/>
        </w:rPr>
        <w:t>次事故赔偿限额与累计赔偿限额一致。</w:t>
      </w:r>
    </w:p>
    <w:p w14:paraId="3D7EFF18">
      <w:pPr>
        <w:adjustRightInd w:val="0"/>
        <w:snapToGrid w:val="0"/>
        <w:spacing w:line="360" w:lineRule="auto"/>
        <w:ind w:firstLine="573"/>
        <w:rPr>
          <w:rFonts w:hint="eastAsia" w:ascii="宋体" w:hAnsi="宋体" w:eastAsia="宋体" w:cs="宋体"/>
          <w:b/>
          <w:bCs/>
          <w:sz w:val="28"/>
          <w:szCs w:val="28"/>
        </w:rPr>
      </w:pPr>
      <w:r>
        <w:rPr>
          <w:rFonts w:hint="eastAsia" w:ascii="宋体" w:hAnsi="宋体" w:eastAsia="宋体" w:cs="宋体"/>
          <w:b/>
          <w:bCs/>
          <w:sz w:val="28"/>
          <w:szCs w:val="28"/>
        </w:rPr>
        <w:t>（</w:t>
      </w: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）公众责任险：</w:t>
      </w:r>
    </w:p>
    <w:p w14:paraId="32004158">
      <w:pPr>
        <w:adjustRightInd w:val="0"/>
        <w:snapToGrid w:val="0"/>
        <w:spacing w:line="360" w:lineRule="auto"/>
        <w:ind w:firstLine="573"/>
        <w:rPr>
          <w:rFonts w:hint="eastAsia" w:ascii="宋体" w:hAnsi="宋体" w:eastAsia="宋体" w:cs="宋体"/>
          <w:sz w:val="28"/>
          <w:szCs w:val="28"/>
          <w:highlight w:val="none"/>
        </w:rPr>
      </w:pPr>
      <w:r>
        <w:rPr>
          <w:rFonts w:hint="eastAsia" w:ascii="宋体" w:hAnsi="宋体" w:eastAsia="宋体" w:cs="宋体"/>
          <w:sz w:val="28"/>
          <w:szCs w:val="28"/>
          <w:highlight w:val="none"/>
        </w:rPr>
        <w:t>梅州库：RMB</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5,000,000.00元</w:t>
      </w:r>
    </w:p>
    <w:p w14:paraId="7DA8D857">
      <w:pPr>
        <w:adjustRightInd w:val="0"/>
        <w:snapToGrid w:val="0"/>
        <w:spacing w:line="360" w:lineRule="auto"/>
        <w:ind w:firstLine="573"/>
        <w:rPr>
          <w:rFonts w:hint="eastAsia" w:ascii="宋体" w:hAnsi="宋体" w:eastAsia="宋体" w:cs="宋体"/>
          <w:sz w:val="28"/>
          <w:szCs w:val="28"/>
          <w:highlight w:val="none"/>
        </w:rPr>
      </w:pPr>
      <w:r>
        <w:rPr>
          <w:rFonts w:hint="eastAsia" w:ascii="宋体" w:hAnsi="宋体" w:eastAsia="宋体" w:cs="宋体"/>
          <w:sz w:val="28"/>
          <w:szCs w:val="28"/>
          <w:highlight w:val="none"/>
        </w:rPr>
        <w:t>汕头库：RMB</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5,000,000.00元</w:t>
      </w:r>
    </w:p>
    <w:p w14:paraId="2650F12A">
      <w:pPr>
        <w:adjustRightInd w:val="0"/>
        <w:snapToGrid w:val="0"/>
        <w:spacing w:line="360" w:lineRule="auto"/>
        <w:ind w:firstLine="573"/>
        <w:rPr>
          <w:rFonts w:hint="eastAsia" w:ascii="宋体" w:hAnsi="宋体" w:eastAsia="宋体" w:cs="宋体"/>
          <w:sz w:val="28"/>
          <w:szCs w:val="28"/>
          <w:highlight w:val="none"/>
        </w:rPr>
      </w:pPr>
      <w:r>
        <w:rPr>
          <w:rFonts w:hint="eastAsia" w:ascii="宋体" w:hAnsi="宋体" w:eastAsia="宋体" w:cs="宋体"/>
          <w:sz w:val="28"/>
          <w:szCs w:val="28"/>
          <w:highlight w:val="none"/>
        </w:rPr>
        <w:t>湛江库：RMB</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5,000,000.00元</w:t>
      </w:r>
    </w:p>
    <w:p w14:paraId="3DDDAF0D">
      <w:pPr>
        <w:adjustRightInd w:val="0"/>
        <w:snapToGrid w:val="0"/>
        <w:spacing w:line="360" w:lineRule="auto"/>
        <w:ind w:firstLine="573"/>
        <w:rPr>
          <w:rFonts w:hint="eastAsia" w:ascii="宋体" w:hAnsi="宋体" w:eastAsia="宋体" w:cs="宋体"/>
          <w:sz w:val="28"/>
          <w:szCs w:val="28"/>
          <w:highlight w:val="none"/>
        </w:rPr>
      </w:pPr>
      <w:r>
        <w:rPr>
          <w:rFonts w:hint="eastAsia" w:ascii="宋体" w:hAnsi="宋体" w:eastAsia="宋体" w:cs="宋体"/>
          <w:sz w:val="28"/>
          <w:szCs w:val="28"/>
          <w:highlight w:val="none"/>
        </w:rPr>
        <w:t>罗定库：RMB</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5,000,000.00元</w:t>
      </w:r>
    </w:p>
    <w:p w14:paraId="10C99062">
      <w:pPr>
        <w:adjustRightInd w:val="0"/>
        <w:snapToGrid w:val="0"/>
        <w:spacing w:line="360" w:lineRule="auto"/>
        <w:ind w:firstLine="573"/>
        <w:rPr>
          <w:rFonts w:hint="eastAsia" w:ascii="宋体" w:hAnsi="宋体" w:eastAsia="宋体" w:cs="宋体"/>
          <w:sz w:val="28"/>
          <w:szCs w:val="28"/>
          <w:highlight w:val="none"/>
        </w:rPr>
      </w:pPr>
      <w:r>
        <w:rPr>
          <w:rFonts w:hint="eastAsia" w:ascii="宋体" w:hAnsi="宋体" w:eastAsia="宋体" w:cs="宋体"/>
          <w:sz w:val="28"/>
          <w:szCs w:val="28"/>
          <w:highlight w:val="none"/>
        </w:rPr>
        <w:t>韶关库：RMB</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5,000,000.00元</w:t>
      </w:r>
    </w:p>
    <w:p w14:paraId="558D14F5">
      <w:pPr>
        <w:adjustRightInd w:val="0"/>
        <w:snapToGrid w:val="0"/>
        <w:spacing w:line="360" w:lineRule="auto"/>
        <w:ind w:firstLine="573"/>
        <w:rPr>
          <w:rFonts w:hint="eastAsia" w:ascii="宋体" w:hAnsi="宋体" w:eastAsia="宋体" w:cs="宋体"/>
          <w:sz w:val="28"/>
          <w:szCs w:val="28"/>
          <w:highlight w:val="none"/>
        </w:rPr>
      </w:pPr>
      <w:r>
        <w:rPr>
          <w:rFonts w:hint="eastAsia" w:ascii="宋体" w:hAnsi="宋体" w:eastAsia="宋体" w:cs="宋体"/>
          <w:sz w:val="28"/>
          <w:szCs w:val="28"/>
          <w:highlight w:val="none"/>
        </w:rPr>
        <w:t>珠海库：RMB</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5,000,000.00元</w:t>
      </w:r>
    </w:p>
    <w:p w14:paraId="41235D1A">
      <w:pPr>
        <w:adjustRightInd w:val="0"/>
        <w:snapToGrid w:val="0"/>
        <w:spacing w:line="360" w:lineRule="auto"/>
        <w:ind w:firstLine="573"/>
        <w:rPr>
          <w:rFonts w:hint="eastAsia" w:ascii="宋体" w:hAnsi="宋体" w:eastAsia="宋体" w:cs="宋体"/>
          <w:sz w:val="28"/>
          <w:szCs w:val="28"/>
          <w:highlight w:val="none"/>
        </w:rPr>
      </w:pPr>
      <w:r>
        <w:rPr>
          <w:rFonts w:hint="eastAsia" w:ascii="宋体" w:hAnsi="宋体" w:eastAsia="宋体" w:cs="宋体"/>
          <w:sz w:val="28"/>
          <w:szCs w:val="28"/>
          <w:highlight w:val="none"/>
        </w:rPr>
        <w:t>中山库：RMB</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5,000,000.00元</w:t>
      </w:r>
    </w:p>
    <w:p w14:paraId="53739959">
      <w:pPr>
        <w:adjustRightInd w:val="0"/>
        <w:snapToGrid w:val="0"/>
        <w:spacing w:line="360" w:lineRule="auto"/>
        <w:ind w:firstLine="573"/>
        <w:rPr>
          <w:rFonts w:hint="eastAsia" w:ascii="宋体" w:hAnsi="宋体" w:eastAsia="宋体" w:cs="宋体"/>
          <w:sz w:val="28"/>
          <w:szCs w:val="28"/>
          <w:highlight w:val="none"/>
        </w:rPr>
      </w:pPr>
      <w:r>
        <w:rPr>
          <w:rFonts w:hint="eastAsia" w:ascii="宋体" w:hAnsi="宋体" w:eastAsia="宋体" w:cs="宋体"/>
          <w:sz w:val="28"/>
          <w:szCs w:val="28"/>
          <w:highlight w:val="none"/>
        </w:rPr>
        <w:t>顺德库：RMB</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10,000,000.00元</w:t>
      </w:r>
    </w:p>
    <w:p w14:paraId="3688BBAC">
      <w:pPr>
        <w:adjustRightInd w:val="0"/>
        <w:snapToGrid w:val="0"/>
        <w:spacing w:line="360" w:lineRule="auto"/>
        <w:ind w:firstLine="573"/>
        <w:rPr>
          <w:rFonts w:hint="eastAsia" w:ascii="宋体" w:hAnsi="宋体" w:eastAsia="宋体" w:cs="宋体"/>
          <w:sz w:val="28"/>
          <w:szCs w:val="28"/>
        </w:rPr>
      </w:pPr>
      <w:r>
        <w:rPr>
          <w:rFonts w:hint="eastAsia" w:ascii="宋体" w:hAnsi="宋体" w:eastAsia="宋体" w:cs="宋体"/>
          <w:sz w:val="28"/>
          <w:szCs w:val="28"/>
          <w:highlight w:val="none"/>
        </w:rPr>
        <w:t>东莞库：RMB</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10,000,0</w:t>
      </w:r>
      <w:r>
        <w:rPr>
          <w:rFonts w:hint="eastAsia" w:ascii="宋体" w:hAnsi="宋体" w:eastAsia="宋体" w:cs="宋体"/>
          <w:sz w:val="28"/>
          <w:szCs w:val="28"/>
        </w:rPr>
        <w:t>00.00元</w:t>
      </w:r>
    </w:p>
    <w:p w14:paraId="6B010FC0">
      <w:pPr>
        <w:adjustRightInd w:val="0"/>
        <w:snapToGrid w:val="0"/>
        <w:spacing w:line="360" w:lineRule="auto"/>
        <w:ind w:firstLine="573"/>
        <w:rPr>
          <w:rFonts w:hint="eastAsia" w:ascii="宋体" w:hAnsi="宋体" w:eastAsia="宋体" w:cs="宋体"/>
          <w:sz w:val="28"/>
          <w:szCs w:val="28"/>
        </w:rPr>
      </w:pPr>
      <w:r>
        <w:rPr>
          <w:rFonts w:hint="eastAsia" w:ascii="宋体" w:hAnsi="宋体" w:eastAsia="宋体" w:cs="宋体"/>
          <w:sz w:val="28"/>
          <w:szCs w:val="28"/>
        </w:rPr>
        <w:t>免赔额：每次事故财产损失绝对免赔额为人民币2000元或损失金额的5%，两者以高者为准。人身伤亡免赔额为0元。</w:t>
      </w:r>
    </w:p>
    <w:p w14:paraId="5C6CE249">
      <w:pPr>
        <w:adjustRightInd w:val="0"/>
        <w:snapToGrid w:val="0"/>
        <w:spacing w:line="360" w:lineRule="auto"/>
        <w:ind w:firstLine="573"/>
        <w:rPr>
          <w:rFonts w:hint="eastAsia" w:ascii="宋体" w:hAnsi="宋体" w:eastAsia="宋体" w:cs="宋体"/>
          <w:b/>
          <w:bCs/>
          <w:sz w:val="28"/>
          <w:szCs w:val="28"/>
        </w:rPr>
      </w:pPr>
      <w:r>
        <w:rPr>
          <w:rFonts w:hint="eastAsia" w:ascii="宋体" w:hAnsi="宋体" w:eastAsia="宋体" w:cs="宋体"/>
          <w:b/>
          <w:bCs/>
          <w:sz w:val="28"/>
          <w:szCs w:val="28"/>
        </w:rPr>
        <w:t>特别约定：</w:t>
      </w:r>
    </w:p>
    <w:p w14:paraId="1DD42336">
      <w:pPr>
        <w:adjustRightInd w:val="0"/>
        <w:snapToGrid w:val="0"/>
        <w:spacing w:line="360" w:lineRule="auto"/>
        <w:ind w:firstLine="573"/>
        <w:rPr>
          <w:rFonts w:hint="eastAsia" w:ascii="宋体" w:hAnsi="宋体" w:eastAsia="宋体" w:cs="宋体"/>
          <w:color w:val="auto"/>
          <w:sz w:val="28"/>
          <w:szCs w:val="28"/>
          <w:highlight w:val="none"/>
        </w:rPr>
      </w:pPr>
      <w:r>
        <w:rPr>
          <w:rFonts w:hint="eastAsia" w:ascii="宋体" w:hAnsi="宋体" w:eastAsia="宋体" w:cs="宋体"/>
          <w:sz w:val="28"/>
          <w:szCs w:val="28"/>
          <w:lang w:val="en-US" w:eastAsia="zh-CN"/>
        </w:rPr>
        <w:t>单</w:t>
      </w:r>
      <w:r>
        <w:rPr>
          <w:rFonts w:hint="eastAsia" w:ascii="宋体" w:hAnsi="宋体" w:eastAsia="宋体" w:cs="宋体"/>
          <w:sz w:val="28"/>
          <w:szCs w:val="28"/>
        </w:rPr>
        <w:t>次事故赔偿限额与累计赔偿限额一致。</w:t>
      </w:r>
    </w:p>
    <w:p w14:paraId="64FEE737">
      <w:pPr>
        <w:pStyle w:val="4"/>
        <w:snapToGrid w:val="0"/>
        <w:spacing w:after="0" w:line="36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2.2.3最高投标限价：</w:t>
      </w:r>
    </w:p>
    <w:p w14:paraId="59F0817F">
      <w:pPr>
        <w:spacing w:line="480" w:lineRule="exact"/>
        <w:ind w:firstLine="560" w:firstLineChars="200"/>
        <w:rPr>
          <w:rFonts w:hint="eastAsia" w:ascii="宋体" w:hAnsi="宋体" w:eastAsia="宋体" w:cs="宋体"/>
          <w:sz w:val="28"/>
          <w:szCs w:val="28"/>
          <w:u w:val="single"/>
        </w:rPr>
      </w:pPr>
      <w:r>
        <w:rPr>
          <w:rFonts w:hint="eastAsia" w:ascii="宋体" w:hAnsi="宋体" w:eastAsia="宋体" w:cs="宋体"/>
          <w:sz w:val="28"/>
          <w:szCs w:val="28"/>
          <w:u w:val="single"/>
        </w:rPr>
        <w:t>年度保险费最高</w:t>
      </w:r>
      <w:r>
        <w:rPr>
          <w:rFonts w:hint="eastAsia" w:ascii="宋体" w:hAnsi="宋体" w:eastAsia="宋体" w:cs="宋体"/>
          <w:sz w:val="28"/>
          <w:szCs w:val="28"/>
          <w:u w:val="single"/>
          <w:lang w:val="en-US" w:eastAsia="zh-CN"/>
        </w:rPr>
        <w:t>投标</w:t>
      </w:r>
      <w:r>
        <w:rPr>
          <w:rFonts w:hint="eastAsia" w:ascii="宋体" w:hAnsi="宋体" w:eastAsia="宋体" w:cs="宋体"/>
          <w:sz w:val="28"/>
          <w:szCs w:val="28"/>
          <w:u w:val="single"/>
        </w:rPr>
        <w:t>限价（含税）为</w:t>
      </w:r>
      <w:r>
        <w:rPr>
          <w:rFonts w:hint="eastAsia" w:ascii="宋体" w:hAnsi="宋体" w:eastAsia="宋体" w:cs="宋体"/>
          <w:sz w:val="28"/>
          <w:szCs w:val="28"/>
          <w:u w:val="single"/>
          <w:lang w:val="en-US" w:eastAsia="zh-CN"/>
        </w:rPr>
        <w:t>540</w:t>
      </w:r>
      <w:r>
        <w:rPr>
          <w:rFonts w:hint="eastAsia" w:ascii="宋体" w:hAnsi="宋体" w:eastAsia="宋体" w:cs="宋体"/>
          <w:sz w:val="28"/>
          <w:szCs w:val="28"/>
          <w:u w:val="single"/>
        </w:rPr>
        <w:t>,</w:t>
      </w:r>
      <w:r>
        <w:rPr>
          <w:rFonts w:hint="eastAsia" w:ascii="宋体" w:hAnsi="宋体" w:eastAsia="宋体" w:cs="宋体"/>
          <w:sz w:val="28"/>
          <w:szCs w:val="28"/>
          <w:u w:val="single"/>
          <w:lang w:val="en-US" w:eastAsia="zh-CN"/>
        </w:rPr>
        <w:t>0</w:t>
      </w:r>
      <w:r>
        <w:rPr>
          <w:rFonts w:hint="eastAsia" w:ascii="宋体" w:hAnsi="宋体" w:eastAsia="宋体" w:cs="宋体"/>
          <w:sz w:val="28"/>
          <w:szCs w:val="28"/>
          <w:u w:val="single"/>
        </w:rPr>
        <w:t>00.00元/年；</w:t>
      </w:r>
    </w:p>
    <w:p w14:paraId="5C5F550D">
      <w:pPr>
        <w:spacing w:line="480" w:lineRule="exact"/>
        <w:ind w:firstLine="560" w:firstLineChars="200"/>
      </w:pPr>
      <w:r>
        <w:rPr>
          <w:rFonts w:hint="eastAsia" w:ascii="宋体" w:hAnsi="宋体" w:eastAsia="宋体" w:cs="宋体"/>
          <w:sz w:val="28"/>
          <w:szCs w:val="28"/>
          <w:u w:val="single"/>
        </w:rPr>
        <w:t>本项目最高投标</w:t>
      </w:r>
      <w:r>
        <w:rPr>
          <w:rFonts w:hint="eastAsia" w:ascii="宋体" w:hAnsi="宋体" w:eastAsia="宋体" w:cs="宋体"/>
          <w:sz w:val="28"/>
          <w:szCs w:val="28"/>
          <w:u w:val="single"/>
          <w:lang w:val="en-US" w:eastAsia="zh-CN"/>
        </w:rPr>
        <w:t>总</w:t>
      </w:r>
      <w:r>
        <w:rPr>
          <w:rFonts w:hint="eastAsia" w:ascii="宋体" w:hAnsi="宋体" w:eastAsia="宋体" w:cs="宋体"/>
          <w:sz w:val="28"/>
          <w:szCs w:val="28"/>
          <w:u w:val="single"/>
        </w:rPr>
        <w:t>限价（含税）为</w:t>
      </w:r>
      <w:r>
        <w:rPr>
          <w:rFonts w:hint="eastAsia" w:ascii="宋体" w:hAnsi="宋体" w:eastAsia="宋体" w:cs="宋体"/>
          <w:sz w:val="28"/>
          <w:szCs w:val="28"/>
          <w:u w:val="single"/>
          <w:lang w:val="en-US" w:eastAsia="zh-CN"/>
        </w:rPr>
        <w:t>1</w:t>
      </w:r>
      <w:r>
        <w:rPr>
          <w:rFonts w:hint="eastAsia" w:ascii="宋体" w:hAnsi="宋体" w:eastAsia="宋体" w:cs="宋体"/>
          <w:sz w:val="28"/>
          <w:szCs w:val="28"/>
          <w:u w:val="single"/>
        </w:rPr>
        <w:t>,</w:t>
      </w:r>
      <w:r>
        <w:rPr>
          <w:rFonts w:hint="eastAsia" w:ascii="宋体" w:hAnsi="宋体" w:eastAsia="宋体" w:cs="宋体"/>
          <w:sz w:val="28"/>
          <w:szCs w:val="28"/>
          <w:u w:val="single"/>
          <w:lang w:val="en-US" w:eastAsia="zh-CN"/>
        </w:rPr>
        <w:t>620</w:t>
      </w:r>
      <w:r>
        <w:rPr>
          <w:rFonts w:hint="eastAsia" w:ascii="宋体" w:hAnsi="宋体" w:eastAsia="宋体" w:cs="宋体"/>
          <w:sz w:val="28"/>
          <w:szCs w:val="28"/>
          <w:u w:val="single"/>
        </w:rPr>
        <w:t>,</w:t>
      </w:r>
      <w:r>
        <w:rPr>
          <w:rFonts w:hint="eastAsia" w:ascii="宋体" w:hAnsi="宋体" w:eastAsia="宋体" w:cs="宋体"/>
          <w:sz w:val="28"/>
          <w:szCs w:val="28"/>
          <w:u w:val="single"/>
          <w:lang w:val="en-US" w:eastAsia="zh-CN"/>
        </w:rPr>
        <w:t>0</w:t>
      </w:r>
      <w:r>
        <w:rPr>
          <w:rFonts w:hint="eastAsia" w:ascii="宋体" w:hAnsi="宋体" w:eastAsia="宋体" w:cs="宋体"/>
          <w:sz w:val="28"/>
          <w:szCs w:val="28"/>
          <w:u w:val="single"/>
        </w:rPr>
        <w:t>00.00元。</w:t>
      </w:r>
    </w:p>
    <w:p w14:paraId="7DC9F434">
      <w:pPr>
        <w:pStyle w:val="4"/>
        <w:snapToGrid w:val="0"/>
        <w:spacing w:after="0" w:line="360" w:lineRule="auto"/>
        <w:ind w:firstLine="562" w:firstLineChars="200"/>
        <w:rPr>
          <w:rFonts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u w:val="single"/>
        </w:rPr>
        <w:t>注：投标人未按要求报价或投标报价超过</w:t>
      </w:r>
      <w:r>
        <w:rPr>
          <w:rFonts w:hint="eastAsia" w:ascii="宋体" w:hAnsi="宋体" w:eastAsia="宋体" w:cs="宋体"/>
          <w:b/>
          <w:bCs/>
          <w:color w:val="auto"/>
          <w:sz w:val="28"/>
          <w:szCs w:val="28"/>
          <w:highlight w:val="none"/>
          <w:u w:val="single"/>
          <w:lang w:val="en-US" w:eastAsia="zh-CN"/>
        </w:rPr>
        <w:t>上述</w:t>
      </w:r>
      <w:r>
        <w:rPr>
          <w:rFonts w:hint="eastAsia" w:ascii="宋体" w:hAnsi="宋体" w:eastAsia="宋体" w:cs="宋体"/>
          <w:b/>
          <w:bCs/>
          <w:color w:val="auto"/>
          <w:sz w:val="28"/>
          <w:szCs w:val="28"/>
          <w:highlight w:val="none"/>
          <w:u w:val="single"/>
        </w:rPr>
        <w:t>最高投标限价的均为无效标。</w:t>
      </w:r>
    </w:p>
    <w:p w14:paraId="3F31CD72">
      <w:pPr>
        <w:pStyle w:val="4"/>
        <w:snapToGrid w:val="0"/>
        <w:spacing w:after="0" w:line="360" w:lineRule="auto"/>
        <w:ind w:firstLine="562" w:firstLineChars="200"/>
        <w:rPr>
          <w:rFonts w:ascii="宋体" w:hAnsi="宋体" w:eastAsia="宋体"/>
          <w:color w:val="auto"/>
          <w:sz w:val="28"/>
          <w:szCs w:val="28"/>
          <w:highlight w:val="none"/>
          <w:u w:val="single"/>
        </w:rPr>
      </w:pPr>
      <w:r>
        <w:rPr>
          <w:rFonts w:hint="eastAsia" w:ascii="宋体" w:hAnsi="宋体" w:eastAsia="宋体" w:cs="宋体"/>
          <w:b/>
          <w:bCs/>
          <w:color w:val="auto"/>
          <w:sz w:val="28"/>
          <w:szCs w:val="28"/>
          <w:highlight w:val="none"/>
        </w:rPr>
        <w:t>2.2.4保险期限：</w:t>
      </w:r>
      <w:r>
        <w:rPr>
          <w:rFonts w:hint="eastAsia" w:ascii="宋体" w:hAnsi="宋体" w:eastAsia="宋体" w:cs="宋体"/>
          <w:color w:val="000000"/>
          <w:kern w:val="2"/>
          <w:sz w:val="28"/>
          <w:szCs w:val="28"/>
          <w:u w:val="single"/>
          <w:lang w:val="en-US" w:eastAsia="zh-CN" w:bidi="ar-SA"/>
        </w:rPr>
        <w:t>2026年3月5日-2029年3月4日</w:t>
      </w:r>
      <w:r>
        <w:rPr>
          <w:rFonts w:hint="default" w:ascii="宋体" w:hAnsi="宋体" w:eastAsia="宋体" w:cs="宋体"/>
          <w:color w:val="000000"/>
          <w:kern w:val="2"/>
          <w:sz w:val="28"/>
          <w:szCs w:val="28"/>
          <w:u w:val="single"/>
          <w:lang w:val="en-US" w:eastAsia="zh-CN" w:bidi="ar-SA"/>
        </w:rPr>
        <w:t>，</w:t>
      </w:r>
      <w:r>
        <w:rPr>
          <w:rFonts w:hint="eastAsia" w:ascii="宋体" w:hAnsi="宋体" w:eastAsia="宋体" w:cs="宋体"/>
          <w:color w:val="000000"/>
          <w:kern w:val="2"/>
          <w:sz w:val="28"/>
          <w:szCs w:val="28"/>
          <w:u w:val="single"/>
          <w:lang w:val="en-US" w:eastAsia="zh-CN" w:bidi="ar-SA"/>
        </w:rPr>
        <w:t>共3年（合同采用一年一签形式，</w:t>
      </w:r>
      <w:r>
        <w:rPr>
          <w:rFonts w:hint="default" w:ascii="宋体" w:hAnsi="宋体" w:eastAsia="宋体" w:cs="宋体"/>
          <w:color w:val="000000"/>
          <w:kern w:val="2"/>
          <w:sz w:val="28"/>
          <w:szCs w:val="28"/>
          <w:u w:val="single"/>
          <w:lang w:val="en-US" w:eastAsia="zh-CN" w:bidi="ar-SA"/>
        </w:rPr>
        <w:t>具体以合同约定时间为准</w:t>
      </w:r>
      <w:r>
        <w:rPr>
          <w:rFonts w:hint="eastAsia" w:ascii="宋体" w:hAnsi="宋体" w:eastAsia="宋体" w:cs="宋体"/>
          <w:color w:val="000000"/>
          <w:kern w:val="2"/>
          <w:sz w:val="28"/>
          <w:szCs w:val="28"/>
          <w:u w:val="single"/>
          <w:lang w:val="en-US" w:eastAsia="zh-CN" w:bidi="ar-SA"/>
        </w:rPr>
        <w:t>）</w:t>
      </w:r>
      <w:r>
        <w:rPr>
          <w:rFonts w:hint="default" w:ascii="仿宋" w:hAnsi="仿宋" w:eastAsia="仿宋"/>
          <w:sz w:val="24"/>
          <w:lang w:val="en-US" w:eastAsia="zh-CN"/>
        </w:rPr>
        <w:t>。</w:t>
      </w:r>
    </w:p>
    <w:p w14:paraId="0AC6026F">
      <w:pPr>
        <w:pStyle w:val="9"/>
        <w:snapToGrid w:val="0"/>
        <w:spacing w:after="0" w:line="360" w:lineRule="auto"/>
        <w:ind w:firstLine="0"/>
        <w:jc w:val="left"/>
        <w:rPr>
          <w:rFonts w:ascii="宋体" w:hAnsi="宋体" w:cs="宋体"/>
          <w:b/>
          <w:kern w:val="2"/>
          <w:sz w:val="28"/>
          <w:szCs w:val="28"/>
          <w:highlight w:val="none"/>
        </w:rPr>
      </w:pPr>
      <w:r>
        <w:rPr>
          <w:rFonts w:ascii="宋体" w:hAnsi="宋体" w:cs="宋体"/>
          <w:b/>
          <w:kern w:val="2"/>
          <w:sz w:val="28"/>
          <w:szCs w:val="28"/>
          <w:highlight w:val="none"/>
        </w:rPr>
        <w:t>3.投标人资格要求</w:t>
      </w:r>
    </w:p>
    <w:p w14:paraId="7F746D96">
      <w:pPr>
        <w:pStyle w:val="4"/>
        <w:tabs>
          <w:tab w:val="left" w:pos="4500"/>
          <w:tab w:val="left" w:pos="6415"/>
        </w:tabs>
        <w:kinsoku w:val="0"/>
        <w:overflowPunct w:val="0"/>
        <w:snapToGrid w:val="0"/>
        <w:spacing w:after="0" w:line="360" w:lineRule="auto"/>
        <w:ind w:firstLine="560" w:firstLineChars="200"/>
        <w:jc w:val="both"/>
        <w:rPr>
          <w:rFonts w:ascii="宋体" w:hAnsi="宋体" w:eastAsia="宋体"/>
          <w:b w:val="0"/>
          <w:bCs w:val="0"/>
          <w:color w:val="auto"/>
          <w:sz w:val="28"/>
          <w:szCs w:val="28"/>
          <w:highlight w:val="none"/>
        </w:rPr>
      </w:pPr>
      <w:r>
        <w:rPr>
          <w:rFonts w:hint="eastAsia" w:ascii="宋体" w:hAnsi="宋体" w:eastAsia="宋体"/>
          <w:b w:val="0"/>
          <w:bCs w:val="0"/>
          <w:color w:val="auto"/>
          <w:sz w:val="28"/>
          <w:szCs w:val="28"/>
          <w:highlight w:val="none"/>
        </w:rPr>
        <w:t xml:space="preserve">3.1 </w:t>
      </w:r>
      <w:r>
        <w:rPr>
          <w:rFonts w:hint="eastAsia" w:ascii="宋体" w:hAnsi="宋体" w:eastAsia="宋体" w:cs="宋体"/>
          <w:b w:val="0"/>
          <w:bCs w:val="0"/>
          <w:color w:val="auto"/>
          <w:sz w:val="28"/>
          <w:szCs w:val="28"/>
          <w:highlight w:val="none"/>
        </w:rPr>
        <w:t>投标人参加投标的意思表达清楚，投标人代表被授权有效。</w:t>
      </w:r>
    </w:p>
    <w:p w14:paraId="6D4B4322">
      <w:pPr>
        <w:snapToGrid w:val="0"/>
        <w:spacing w:after="0" w:line="360" w:lineRule="auto"/>
        <w:ind w:firstLine="565" w:firstLineChars="202"/>
        <w:rPr>
          <w:rFonts w:ascii="宋体" w:hAnsi="宋体" w:eastAsia="宋体"/>
          <w:color w:val="auto"/>
          <w:sz w:val="28"/>
          <w:szCs w:val="28"/>
          <w:highlight w:val="none"/>
        </w:rPr>
      </w:pPr>
      <w:r>
        <w:rPr>
          <w:rFonts w:hint="eastAsia" w:ascii="宋体" w:hAnsi="宋体" w:eastAsia="宋体"/>
          <w:b w:val="0"/>
          <w:bCs w:val="0"/>
          <w:color w:val="auto"/>
          <w:sz w:val="28"/>
          <w:szCs w:val="28"/>
          <w:highlight w:val="none"/>
        </w:rPr>
        <w:t xml:space="preserve">3.2 </w:t>
      </w:r>
      <w:r>
        <w:rPr>
          <w:rFonts w:hint="eastAsia" w:ascii="宋体" w:hAnsi="宋体" w:eastAsia="宋体"/>
          <w:color w:val="auto"/>
          <w:sz w:val="28"/>
          <w:szCs w:val="28"/>
          <w:highlight w:val="none"/>
        </w:rPr>
        <w:t>投标人是中华人民共和国境内成立并有效存续，由国家金融监督管理总局或原中国银行保险监督管理委员会批准开展财产保险业务，并具有独立法人资格的保险公司。需提供事业单位登记管理部门核发的事业单位法人证书或工商行政管理部门核发的企业法人营业执照；如分公司（或分支机构）投标的，须提供分公司（或分支机构）营业执照、总公司出具给分公司（或分支机构）唯一的法人授权书（法人授权书须加盖总公司公章）（格式自拟）。</w:t>
      </w:r>
    </w:p>
    <w:p w14:paraId="6DA48F31">
      <w:pPr>
        <w:pStyle w:val="4"/>
        <w:tabs>
          <w:tab w:val="left" w:pos="4500"/>
          <w:tab w:val="left" w:pos="6415"/>
        </w:tabs>
        <w:kinsoku w:val="0"/>
        <w:overflowPunct w:val="0"/>
        <w:snapToGrid w:val="0"/>
        <w:spacing w:after="0" w:line="360" w:lineRule="auto"/>
        <w:ind w:firstLine="560" w:firstLineChars="200"/>
        <w:rPr>
          <w:rFonts w:ascii="宋体" w:hAnsi="宋体" w:eastAsia="宋体"/>
          <w:color w:val="auto"/>
          <w:sz w:val="28"/>
          <w:szCs w:val="28"/>
          <w:highlight w:val="none"/>
        </w:rPr>
      </w:pPr>
      <w:r>
        <w:rPr>
          <w:rFonts w:hint="eastAsia" w:ascii="宋体" w:hAnsi="宋体" w:eastAsia="宋体"/>
          <w:b w:val="0"/>
          <w:bCs w:val="0"/>
          <w:color w:val="auto"/>
          <w:sz w:val="28"/>
          <w:szCs w:val="28"/>
          <w:highlight w:val="none"/>
        </w:rPr>
        <w:t xml:space="preserve">3.3 </w:t>
      </w:r>
      <w:r>
        <w:rPr>
          <w:rFonts w:hint="eastAsia" w:ascii="宋体" w:hAnsi="宋体" w:eastAsia="宋体"/>
          <w:color w:val="auto"/>
          <w:sz w:val="28"/>
          <w:szCs w:val="28"/>
          <w:highlight w:val="none"/>
        </w:rPr>
        <w:t>投标人必须为经国家金融监督管理总局或原中国银行保险监督管理委员会批准在中华人民共和国境内设立和营业，需提供由国家金融监督管理总局或原中国银行保险监督管理委员会颁发的符合本项目经营许可范围的财产保险经营保险许可证（投标人为分公司（或分支机构）的，需要提供其总公司的营业执照复印件和保险许可证复印件，并加盖总公司公章）。</w:t>
      </w:r>
    </w:p>
    <w:p w14:paraId="0C6B348F">
      <w:pPr>
        <w:snapToGrid w:val="0"/>
        <w:spacing w:after="0" w:line="360" w:lineRule="auto"/>
        <w:ind w:firstLine="560" w:firstLineChars="200"/>
        <w:rPr>
          <w:rFonts w:ascii="宋体" w:hAnsi="宋体" w:eastAsia="宋体"/>
          <w:b w:val="0"/>
          <w:bCs w:val="0"/>
          <w:color w:val="auto"/>
          <w:sz w:val="28"/>
          <w:szCs w:val="28"/>
          <w:highlight w:val="none"/>
        </w:rPr>
      </w:pPr>
      <w:r>
        <w:rPr>
          <w:rFonts w:hint="eastAsia" w:ascii="宋体" w:hAnsi="宋体" w:eastAsia="宋体"/>
          <w:b w:val="0"/>
          <w:bCs w:val="0"/>
          <w:color w:val="auto"/>
          <w:sz w:val="28"/>
          <w:szCs w:val="28"/>
          <w:highlight w:val="none"/>
        </w:rPr>
        <w:t>3.</w:t>
      </w:r>
      <w:r>
        <w:rPr>
          <w:rFonts w:hint="eastAsia" w:ascii="宋体" w:hAnsi="宋体" w:eastAsia="宋体"/>
          <w:b w:val="0"/>
          <w:bCs w:val="0"/>
          <w:color w:val="auto"/>
          <w:sz w:val="28"/>
          <w:szCs w:val="28"/>
          <w:highlight w:val="none"/>
          <w:lang w:val="en-US" w:eastAsia="zh-CN"/>
        </w:rPr>
        <w:t>4</w:t>
      </w:r>
      <w:r>
        <w:rPr>
          <w:rFonts w:hint="eastAsia" w:ascii="宋体" w:hAnsi="宋体" w:eastAsia="宋体"/>
          <w:b w:val="0"/>
          <w:bCs w:val="0"/>
          <w:color w:val="auto"/>
          <w:sz w:val="28"/>
          <w:szCs w:val="28"/>
          <w:highlight w:val="none"/>
        </w:rPr>
        <w:t xml:space="preserve"> 本次招标</w:t>
      </w:r>
      <w:r>
        <w:rPr>
          <w:rFonts w:hint="eastAsia" w:ascii="宋体" w:hAnsi="宋体" w:eastAsia="宋体"/>
          <w:b w:val="0"/>
          <w:bCs w:val="0"/>
          <w:color w:val="auto"/>
          <w:sz w:val="28"/>
          <w:szCs w:val="28"/>
          <w:highlight w:val="none"/>
          <w:u w:val="single"/>
        </w:rPr>
        <w:t>不接受</w:t>
      </w:r>
      <w:r>
        <w:rPr>
          <w:rFonts w:hint="eastAsia" w:ascii="宋体" w:hAnsi="宋体" w:eastAsia="宋体"/>
          <w:b w:val="0"/>
          <w:bCs w:val="0"/>
          <w:color w:val="auto"/>
          <w:sz w:val="28"/>
          <w:szCs w:val="28"/>
          <w:highlight w:val="none"/>
        </w:rPr>
        <w:t>联合体投标。</w:t>
      </w:r>
    </w:p>
    <w:p w14:paraId="24487618">
      <w:pPr>
        <w:pStyle w:val="4"/>
        <w:tabs>
          <w:tab w:val="left" w:pos="4500"/>
          <w:tab w:val="left" w:pos="6415"/>
        </w:tabs>
        <w:kinsoku w:val="0"/>
        <w:overflowPunct w:val="0"/>
        <w:snapToGrid w:val="0"/>
        <w:spacing w:after="0" w:line="360" w:lineRule="auto"/>
        <w:ind w:firstLine="560" w:firstLineChars="200"/>
        <w:jc w:val="both"/>
        <w:rPr>
          <w:rFonts w:ascii="宋体" w:hAnsi="宋体" w:eastAsia="宋体"/>
          <w:b w:val="0"/>
          <w:bCs w:val="0"/>
          <w:color w:val="auto"/>
          <w:sz w:val="28"/>
          <w:szCs w:val="28"/>
          <w:highlight w:val="none"/>
        </w:rPr>
      </w:pPr>
      <w:r>
        <w:rPr>
          <w:rFonts w:hint="eastAsia" w:ascii="宋体" w:hAnsi="宋体" w:eastAsia="宋体"/>
          <w:b w:val="0"/>
          <w:bCs w:val="0"/>
          <w:color w:val="auto"/>
          <w:sz w:val="28"/>
          <w:szCs w:val="28"/>
          <w:highlight w:val="none"/>
        </w:rPr>
        <w:t>3.</w:t>
      </w:r>
      <w:r>
        <w:rPr>
          <w:rFonts w:hint="eastAsia" w:ascii="宋体" w:hAnsi="宋体" w:eastAsia="宋体"/>
          <w:b w:val="0"/>
          <w:bCs w:val="0"/>
          <w:color w:val="auto"/>
          <w:sz w:val="28"/>
          <w:szCs w:val="28"/>
          <w:highlight w:val="none"/>
          <w:lang w:val="en-US" w:eastAsia="zh-CN"/>
        </w:rPr>
        <w:t>5</w:t>
      </w:r>
      <w:r>
        <w:rPr>
          <w:rFonts w:hint="eastAsia" w:ascii="宋体" w:hAnsi="宋体" w:eastAsia="宋体"/>
          <w:b w:val="0"/>
          <w:bCs w:val="0"/>
          <w:color w:val="auto"/>
          <w:sz w:val="28"/>
          <w:szCs w:val="28"/>
          <w:highlight w:val="none"/>
        </w:rPr>
        <w:t xml:space="preserve"> </w:t>
      </w:r>
      <w:r>
        <w:rPr>
          <w:rFonts w:ascii="宋体" w:hAnsi="宋体" w:eastAsia="宋体"/>
          <w:b w:val="0"/>
          <w:bCs w:val="0"/>
          <w:color w:val="auto"/>
          <w:sz w:val="28"/>
          <w:szCs w:val="28"/>
          <w:highlight w:val="none"/>
        </w:rPr>
        <w:t>投标人已按规定格式签名盖章《投标人声明》（详见招标公告附件）</w:t>
      </w:r>
      <w:r>
        <w:rPr>
          <w:rFonts w:hint="eastAsia" w:ascii="宋体" w:hAnsi="宋体" w:eastAsia="宋体"/>
          <w:b w:val="0"/>
          <w:bCs w:val="0"/>
          <w:color w:val="auto"/>
          <w:sz w:val="28"/>
          <w:szCs w:val="28"/>
          <w:highlight w:val="none"/>
        </w:rPr>
        <w:t>。</w:t>
      </w:r>
    </w:p>
    <w:p w14:paraId="029C65F7">
      <w:pPr>
        <w:autoSpaceDE w:val="0"/>
        <w:autoSpaceDN w:val="0"/>
        <w:adjustRightInd w:val="0"/>
        <w:snapToGrid w:val="0"/>
        <w:spacing w:after="0" w:line="360" w:lineRule="auto"/>
        <w:ind w:left="2" w:right="141" w:firstLine="562" w:firstLineChars="201"/>
        <w:rPr>
          <w:rFonts w:ascii="宋体" w:hAnsi="宋体" w:eastAsia="宋体"/>
          <w:color w:val="auto"/>
          <w:sz w:val="28"/>
          <w:szCs w:val="28"/>
          <w:highlight w:val="none"/>
        </w:rPr>
      </w:pPr>
      <w:r>
        <w:rPr>
          <w:rFonts w:hint="eastAsia" w:ascii="宋体" w:hAnsi="宋体" w:eastAsia="宋体"/>
          <w:b w:val="0"/>
          <w:bCs w:val="0"/>
          <w:color w:val="auto"/>
          <w:sz w:val="28"/>
          <w:szCs w:val="28"/>
          <w:highlight w:val="none"/>
        </w:rPr>
        <w:t>3.</w:t>
      </w:r>
      <w:r>
        <w:rPr>
          <w:rFonts w:hint="eastAsia" w:ascii="宋体" w:hAnsi="宋体" w:eastAsia="宋体"/>
          <w:b w:val="0"/>
          <w:bCs w:val="0"/>
          <w:color w:val="auto"/>
          <w:sz w:val="28"/>
          <w:szCs w:val="28"/>
          <w:highlight w:val="none"/>
          <w:lang w:val="en-US" w:eastAsia="zh-CN"/>
        </w:rPr>
        <w:t>6</w:t>
      </w:r>
      <w:r>
        <w:rPr>
          <w:rFonts w:hint="eastAsia" w:ascii="宋体" w:hAnsi="宋体" w:eastAsia="宋体"/>
          <w:b w:val="0"/>
          <w:bCs w:val="0"/>
          <w:color w:val="auto"/>
          <w:sz w:val="28"/>
          <w:szCs w:val="28"/>
          <w:highlight w:val="none"/>
        </w:rPr>
        <w:t xml:space="preserve"> </w:t>
      </w:r>
      <w:r>
        <w:rPr>
          <w:rFonts w:ascii="宋体" w:hAnsi="宋体" w:eastAsia="宋体"/>
          <w:b w:val="0"/>
          <w:bCs w:val="0"/>
          <w:color w:val="auto"/>
          <w:sz w:val="28"/>
          <w:szCs w:val="28"/>
          <w:highlight w:val="none"/>
        </w:rPr>
        <w:t>投</w:t>
      </w:r>
      <w:r>
        <w:rPr>
          <w:rFonts w:ascii="宋体" w:hAnsi="宋体" w:eastAsia="宋体"/>
          <w:color w:val="auto"/>
          <w:sz w:val="28"/>
          <w:szCs w:val="28"/>
          <w:highlight w:val="none"/>
        </w:rPr>
        <w:t>标人未出现以下情形：与其它投标人的单位负责人为同一人或者存在控股、管理关系的（按投标人提供的《投标人声明》第六条内容进行评审）。如不同投标人出现单位负责人为同一人或者存在控股、管理关系的情形，则相关投标均无效。</w:t>
      </w:r>
    </w:p>
    <w:p w14:paraId="7440F194">
      <w:pPr>
        <w:snapToGrid w:val="0"/>
        <w:spacing w:after="0" w:line="360" w:lineRule="auto"/>
        <w:ind w:firstLine="560" w:firstLineChars="200"/>
        <w:rPr>
          <w:rFonts w:hint="eastAsia" w:ascii="宋体" w:hAnsi="宋体" w:eastAsia="宋体"/>
          <w:color w:val="auto"/>
          <w:spacing w:val="1"/>
          <w:kern w:val="0"/>
          <w:sz w:val="28"/>
          <w:szCs w:val="28"/>
          <w:highlight w:val="none"/>
        </w:rPr>
      </w:pPr>
      <w:r>
        <w:rPr>
          <w:rFonts w:ascii="宋体" w:hAnsi="宋体" w:eastAsia="宋体" w:cs="宋体"/>
          <w:color w:val="auto"/>
          <w:sz w:val="28"/>
          <w:szCs w:val="28"/>
          <w:highlight w:val="none"/>
        </w:rPr>
        <w:t>注：</w:t>
      </w:r>
      <w:r>
        <w:rPr>
          <w:rFonts w:hint="eastAsia" w:ascii="宋体" w:hAnsi="宋体" w:eastAsia="宋体" w:cs="宋体"/>
          <w:color w:val="auto"/>
          <w:sz w:val="28"/>
          <w:szCs w:val="28"/>
          <w:highlight w:val="none"/>
        </w:rPr>
        <w:t>①</w:t>
      </w:r>
      <w:r>
        <w:rPr>
          <w:rFonts w:ascii="宋体" w:hAnsi="宋体" w:eastAsia="宋体" w:cs="宋体"/>
          <w:color w:val="auto"/>
          <w:sz w:val="28"/>
          <w:szCs w:val="28"/>
          <w:highlight w:val="none"/>
        </w:rPr>
        <w:t>未在招标公告第3条单列的资审合格条件，不作为资审不合格的依据</w:t>
      </w:r>
      <w:r>
        <w:rPr>
          <w:rFonts w:hint="eastAsia" w:ascii="宋体" w:hAnsi="宋体" w:eastAsia="宋体"/>
          <w:color w:val="auto"/>
          <w:spacing w:val="1"/>
          <w:kern w:val="0"/>
          <w:sz w:val="28"/>
          <w:szCs w:val="28"/>
          <w:highlight w:val="none"/>
        </w:rPr>
        <w:t>。</w:t>
      </w:r>
    </w:p>
    <w:p w14:paraId="7842C54A">
      <w:pPr>
        <w:snapToGrid w:val="0"/>
        <w:spacing w:after="0" w:line="360" w:lineRule="auto"/>
        <w:ind w:firstLine="562" w:firstLineChars="200"/>
        <w:rPr>
          <w:rFonts w:ascii="宋体" w:hAnsi="宋体" w:eastAsia="宋体"/>
          <w:b/>
          <w:bCs/>
          <w:color w:val="auto"/>
          <w:sz w:val="28"/>
          <w:szCs w:val="28"/>
          <w:highlight w:val="none"/>
        </w:rPr>
      </w:pPr>
      <w:r>
        <w:rPr>
          <w:rFonts w:hint="eastAsia" w:ascii="宋体" w:hAnsi="宋体" w:eastAsia="宋体" w:cs="宋体"/>
          <w:b/>
          <w:bCs/>
          <w:color w:val="auto"/>
          <w:sz w:val="28"/>
          <w:szCs w:val="28"/>
          <w:highlight w:val="none"/>
        </w:rPr>
        <w:t>②</w:t>
      </w:r>
      <w:r>
        <w:rPr>
          <w:rFonts w:hint="eastAsia" w:ascii="宋体" w:hAnsi="宋体" w:eastAsia="宋体" w:cs="宋体"/>
          <w:b/>
          <w:bCs/>
          <w:color w:val="auto"/>
          <w:sz w:val="28"/>
          <w:szCs w:val="28"/>
          <w:highlight w:val="none"/>
          <w:lang w:val="en-US" w:eastAsia="zh-CN"/>
        </w:rPr>
        <w:t>提醒：</w:t>
      </w:r>
      <w:r>
        <w:rPr>
          <w:rFonts w:hint="eastAsia" w:ascii="宋体" w:hAnsi="宋体" w:eastAsia="宋体"/>
          <w:b/>
          <w:bCs/>
          <w:color w:val="auto"/>
          <w:sz w:val="28"/>
          <w:szCs w:val="28"/>
          <w:highlight w:val="none"/>
        </w:rPr>
        <w:t>投标登记前，投标人</w:t>
      </w:r>
      <w:r>
        <w:rPr>
          <w:rFonts w:hint="eastAsia" w:ascii="宋体" w:hAnsi="宋体" w:eastAsia="宋体"/>
          <w:b/>
          <w:bCs/>
          <w:color w:val="auto"/>
          <w:sz w:val="28"/>
          <w:szCs w:val="28"/>
          <w:highlight w:val="none"/>
          <w:lang w:val="en-US" w:eastAsia="zh-CN"/>
        </w:rPr>
        <w:t>需</w:t>
      </w:r>
      <w:r>
        <w:rPr>
          <w:rFonts w:hint="eastAsia" w:ascii="宋体" w:hAnsi="宋体" w:eastAsia="宋体"/>
          <w:b/>
          <w:bCs/>
          <w:color w:val="auto"/>
          <w:sz w:val="28"/>
          <w:szCs w:val="28"/>
          <w:highlight w:val="none"/>
        </w:rPr>
        <w:t>在广州交易集团有限公司（广州公共资源交易中心）办理企业信息登记。</w:t>
      </w:r>
    </w:p>
    <w:p w14:paraId="17FD61FD">
      <w:pPr>
        <w:pStyle w:val="5"/>
        <w:snapToGrid w:val="0"/>
        <w:spacing w:line="360" w:lineRule="auto"/>
        <w:rPr>
          <w:rFonts w:hAnsi="宋体" w:cs="宋体"/>
          <w:b/>
          <w:bCs/>
          <w:sz w:val="28"/>
          <w:szCs w:val="28"/>
          <w:highlight w:val="none"/>
          <w:lang w:bidi="ar"/>
        </w:rPr>
      </w:pPr>
      <w:bookmarkStart w:id="0" w:name="_Toc144974483"/>
      <w:bookmarkStart w:id="1" w:name="_Toc152045515"/>
      <w:bookmarkStart w:id="2" w:name="_Toc31176"/>
      <w:bookmarkStart w:id="3" w:name="_Toc288"/>
      <w:bookmarkStart w:id="4" w:name="_Toc152042291"/>
      <w:bookmarkStart w:id="5" w:name="_Toc247527538"/>
      <w:bookmarkStart w:id="6" w:name="_Toc247513937"/>
      <w:r>
        <w:rPr>
          <w:rFonts w:hAnsi="宋体" w:cs="宋体"/>
          <w:b/>
          <w:bCs/>
          <w:sz w:val="28"/>
          <w:szCs w:val="28"/>
          <w:highlight w:val="none"/>
          <w:lang w:bidi="ar"/>
        </w:rPr>
        <w:t>4</w:t>
      </w:r>
      <w:r>
        <w:rPr>
          <w:rFonts w:hint="eastAsia" w:hAnsi="宋体" w:cs="宋体"/>
          <w:b/>
          <w:bCs/>
          <w:sz w:val="28"/>
          <w:szCs w:val="28"/>
          <w:highlight w:val="none"/>
          <w:lang w:bidi="ar"/>
        </w:rPr>
        <w:t>.招标文件的获取</w:t>
      </w:r>
      <w:bookmarkEnd w:id="0"/>
      <w:bookmarkEnd w:id="1"/>
      <w:bookmarkEnd w:id="2"/>
      <w:bookmarkEnd w:id="3"/>
      <w:bookmarkEnd w:id="4"/>
      <w:bookmarkEnd w:id="5"/>
      <w:bookmarkEnd w:id="6"/>
    </w:p>
    <w:p w14:paraId="4C9A47E8">
      <w:pPr>
        <w:tabs>
          <w:tab w:val="left" w:pos="8504"/>
        </w:tabs>
        <w:snapToGrid w:val="0"/>
        <w:spacing w:after="0" w:line="360" w:lineRule="auto"/>
        <w:ind w:firstLine="560" w:firstLineChars="200"/>
        <w:rPr>
          <w:rFonts w:ascii="宋体" w:hAnsi="宋体" w:eastAsia="宋体" w:cs="宋体"/>
          <w:color w:val="auto"/>
          <w:sz w:val="28"/>
          <w:szCs w:val="28"/>
          <w:highlight w:val="none"/>
          <w:u w:val="single"/>
        </w:rPr>
      </w:pPr>
      <w:r>
        <w:rPr>
          <w:rFonts w:ascii="宋体" w:hAnsi="宋体" w:eastAsia="宋体" w:cs="宋体"/>
          <w:color w:val="auto"/>
          <w:sz w:val="28"/>
          <w:szCs w:val="28"/>
          <w:highlight w:val="none"/>
        </w:rPr>
        <w:t>4</w:t>
      </w:r>
      <w:r>
        <w:rPr>
          <w:rFonts w:hint="eastAsia" w:ascii="宋体" w:hAnsi="宋体" w:eastAsia="宋体" w:cs="宋体"/>
          <w:color w:val="auto"/>
          <w:sz w:val="28"/>
          <w:szCs w:val="28"/>
          <w:highlight w:val="none"/>
        </w:rPr>
        <w:t>.1 凡有意参加投标者，请于</w:t>
      </w:r>
      <w:r>
        <w:rPr>
          <w:rFonts w:hint="eastAsia" w:ascii="宋体" w:hAnsi="宋体" w:eastAsia="宋体" w:cs="宋体"/>
          <w:color w:val="auto"/>
          <w:sz w:val="28"/>
          <w:szCs w:val="28"/>
          <w:highlight w:val="none"/>
          <w:u w:val="single"/>
        </w:rPr>
        <w:t>2025</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r>
        <w:rPr>
          <w:rFonts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时</w:t>
      </w:r>
      <w:r>
        <w:rPr>
          <w:rFonts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分至</w:t>
      </w:r>
      <w:r>
        <w:rPr>
          <w:rFonts w:hint="eastAsia" w:ascii="宋体" w:hAnsi="宋体" w:eastAsia="宋体" w:cs="宋体"/>
          <w:color w:val="auto"/>
          <w:sz w:val="28"/>
          <w:szCs w:val="28"/>
          <w:highlight w:val="none"/>
          <w:u w:val="single"/>
        </w:rPr>
        <w:t>202</w:t>
      </w:r>
      <w:r>
        <w:rPr>
          <w:rFonts w:hint="eastAsia" w:ascii="宋体" w:hAnsi="宋体" w:eastAsia="宋体" w:cs="宋体"/>
          <w:color w:val="auto"/>
          <w:sz w:val="28"/>
          <w:szCs w:val="28"/>
          <w:highlight w:val="none"/>
          <w:u w:val="single"/>
          <w:lang w:val="en-US" w:eastAsia="zh-CN"/>
        </w:rPr>
        <w:t>6</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u w:val="single"/>
        </w:rPr>
        <w:t xml:space="preserve">  </w:t>
      </w:r>
      <w:r>
        <w:rPr>
          <w:rFonts w:hint="eastAsia" w:ascii="宋体" w:hAnsi="宋体" w:eastAsia="宋体"/>
          <w:sz w:val="28"/>
          <w:szCs w:val="28"/>
          <w:highlight w:val="none"/>
        </w:rPr>
        <w:t>时</w:t>
      </w:r>
      <w:r>
        <w:rPr>
          <w:rFonts w:hint="eastAsia" w:ascii="宋体" w:hAnsi="宋体" w:eastAsia="宋体" w:cs="宋体"/>
          <w:color w:val="auto"/>
          <w:sz w:val="28"/>
          <w:szCs w:val="28"/>
          <w:highlight w:val="none"/>
          <w:u w:val="single"/>
        </w:rPr>
        <w:t xml:space="preserve">  </w:t>
      </w:r>
      <w:r>
        <w:rPr>
          <w:rFonts w:hint="eastAsia" w:ascii="宋体" w:hAnsi="宋体" w:eastAsia="宋体"/>
          <w:sz w:val="28"/>
          <w:szCs w:val="28"/>
          <w:highlight w:val="none"/>
        </w:rPr>
        <w:t>分（北京时间，下同）登录广州交易集团有限公司（广州公共资源交易中心）网</w:t>
      </w:r>
      <w:r>
        <w:rPr>
          <w:rFonts w:hint="eastAsia" w:ascii="宋体" w:hAnsi="宋体" w:eastAsia="宋体" w:cs="宋体"/>
          <w:color w:val="auto"/>
          <w:sz w:val="28"/>
          <w:szCs w:val="28"/>
          <w:highlight w:val="none"/>
        </w:rPr>
        <w:t>站（http://www.gzggzy.cn/）（电子招标投标交易平台）下载电子招标文件。</w:t>
      </w:r>
    </w:p>
    <w:p w14:paraId="3D9CC550">
      <w:pPr>
        <w:snapToGrid w:val="0"/>
        <w:spacing w:after="0" w:line="360" w:lineRule="auto"/>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4</w:t>
      </w:r>
      <w:r>
        <w:rPr>
          <w:rFonts w:hint="eastAsia" w:ascii="宋体" w:hAnsi="宋体" w:eastAsia="宋体" w:cs="宋体"/>
          <w:color w:val="auto"/>
          <w:sz w:val="28"/>
          <w:szCs w:val="28"/>
          <w:highlight w:val="none"/>
        </w:rPr>
        <w:t>.2 本项目资格审查方式：资格后审。</w:t>
      </w:r>
    </w:p>
    <w:p w14:paraId="6A5F5A66">
      <w:pPr>
        <w:tabs>
          <w:tab w:val="left" w:pos="360"/>
        </w:tabs>
        <w:snapToGrid w:val="0"/>
        <w:spacing w:after="0"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注：（1）电子招投标操作流程详见</w:t>
      </w:r>
      <w:r>
        <w:rPr>
          <w:rFonts w:hint="eastAsia" w:ascii="宋体" w:hAnsi="宋体" w:eastAsia="宋体"/>
          <w:color w:val="auto"/>
          <w:sz w:val="28"/>
          <w:szCs w:val="28"/>
          <w:highlight w:val="none"/>
        </w:rPr>
        <w:t>广州交易集团有限公司（广州公共资源交易中心）</w:t>
      </w:r>
      <w:r>
        <w:rPr>
          <w:rFonts w:hint="eastAsia" w:ascii="宋体" w:hAnsi="宋体" w:eastAsia="宋体" w:cs="宋体"/>
          <w:color w:val="auto"/>
          <w:sz w:val="28"/>
          <w:szCs w:val="28"/>
          <w:highlight w:val="none"/>
        </w:rPr>
        <w:t>网站发布的最新版操作指引。</w:t>
      </w:r>
    </w:p>
    <w:p w14:paraId="36C963DE">
      <w:pPr>
        <w:tabs>
          <w:tab w:val="left" w:pos="360"/>
        </w:tabs>
        <w:snapToGrid w:val="0"/>
        <w:spacing w:after="0"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（2）本项目招标文件随招标公告一并在</w:t>
      </w:r>
      <w:r>
        <w:rPr>
          <w:rFonts w:hint="eastAsia" w:ascii="宋体" w:hAnsi="宋体" w:eastAsia="宋体"/>
          <w:color w:val="auto"/>
          <w:sz w:val="28"/>
          <w:szCs w:val="28"/>
          <w:highlight w:val="none"/>
        </w:rPr>
        <w:t>广州交易集团有限公司（广州公共资源交易中心）</w:t>
      </w:r>
      <w:r>
        <w:rPr>
          <w:rFonts w:hint="eastAsia" w:ascii="宋体" w:hAnsi="宋体" w:eastAsia="宋体" w:cs="宋体"/>
          <w:color w:val="auto"/>
          <w:sz w:val="28"/>
          <w:szCs w:val="28"/>
          <w:highlight w:val="none"/>
        </w:rPr>
        <w:t>网站发布。招标文件随招标公告一并在电子招标投标交易平台网站发布。招标文件一经在电子招标投标交易平台发布，视为送达给所有投标人。</w:t>
      </w:r>
    </w:p>
    <w:p w14:paraId="6C439EA7">
      <w:pPr>
        <w:pStyle w:val="5"/>
        <w:snapToGrid w:val="0"/>
        <w:spacing w:line="360" w:lineRule="auto"/>
        <w:rPr>
          <w:rFonts w:hAnsi="宋体" w:cs="宋体"/>
          <w:b/>
          <w:bCs/>
          <w:sz w:val="28"/>
          <w:szCs w:val="28"/>
          <w:highlight w:val="none"/>
          <w:lang w:bidi="ar"/>
        </w:rPr>
      </w:pPr>
      <w:bookmarkStart w:id="7" w:name="page10"/>
      <w:bookmarkEnd w:id="7"/>
      <w:bookmarkStart w:id="8" w:name="_Toc144974484"/>
      <w:bookmarkStart w:id="9" w:name="_Toc111"/>
      <w:bookmarkStart w:id="10" w:name="_Toc247527539"/>
      <w:bookmarkStart w:id="11" w:name="_Toc7832"/>
      <w:bookmarkStart w:id="12" w:name="_Toc152045516"/>
      <w:bookmarkStart w:id="13" w:name="_Toc247513938"/>
      <w:bookmarkStart w:id="14" w:name="_Toc152042292"/>
      <w:r>
        <w:rPr>
          <w:rFonts w:hAnsi="宋体" w:cs="宋体"/>
          <w:b/>
          <w:bCs/>
          <w:sz w:val="28"/>
          <w:szCs w:val="28"/>
          <w:highlight w:val="none"/>
          <w:lang w:bidi="ar"/>
        </w:rPr>
        <w:t>5</w:t>
      </w:r>
      <w:r>
        <w:rPr>
          <w:rFonts w:hint="eastAsia" w:hAnsi="宋体" w:cs="宋体"/>
          <w:b/>
          <w:bCs/>
          <w:sz w:val="28"/>
          <w:szCs w:val="28"/>
          <w:highlight w:val="none"/>
          <w:lang w:bidi="ar"/>
        </w:rPr>
        <w:t>.</w:t>
      </w:r>
      <w:bookmarkEnd w:id="8"/>
      <w:bookmarkEnd w:id="9"/>
      <w:bookmarkEnd w:id="10"/>
      <w:bookmarkEnd w:id="11"/>
      <w:bookmarkEnd w:id="12"/>
      <w:bookmarkEnd w:id="13"/>
      <w:bookmarkEnd w:id="14"/>
      <w:r>
        <w:rPr>
          <w:rFonts w:hint="eastAsia" w:hAnsi="宋体" w:cs="宋体"/>
          <w:b/>
          <w:bCs/>
          <w:sz w:val="28"/>
          <w:szCs w:val="28"/>
          <w:highlight w:val="none"/>
          <w:lang w:bidi="ar"/>
        </w:rPr>
        <w:t>发布招标公告、投标文件递交、开标时间</w:t>
      </w:r>
    </w:p>
    <w:p w14:paraId="651C0B75">
      <w:pPr>
        <w:snapToGrid w:val="0"/>
        <w:spacing w:after="0" w:line="360" w:lineRule="auto"/>
        <w:ind w:firstLine="560" w:firstLineChars="200"/>
        <w:rPr>
          <w:rFonts w:ascii="宋体" w:hAnsi="宋体" w:eastAsia="宋体"/>
          <w:color w:val="auto"/>
          <w:sz w:val="28"/>
          <w:szCs w:val="28"/>
          <w:highlight w:val="none"/>
        </w:rPr>
      </w:pPr>
      <w:r>
        <w:rPr>
          <w:rFonts w:ascii="宋体" w:hAnsi="宋体" w:eastAsia="宋体"/>
          <w:b w:val="0"/>
          <w:bCs w:val="0"/>
          <w:color w:val="auto"/>
          <w:sz w:val="28"/>
          <w:szCs w:val="28"/>
          <w:highlight w:val="none"/>
        </w:rPr>
        <w:t>5.1</w:t>
      </w:r>
      <w:r>
        <w:rPr>
          <w:rFonts w:hint="eastAsia" w:ascii="宋体" w:hAnsi="宋体" w:eastAsia="宋体"/>
          <w:color w:val="auto"/>
          <w:sz w:val="28"/>
          <w:szCs w:val="28"/>
          <w:highlight w:val="none"/>
        </w:rPr>
        <w:t>招标公告发布日期（含本日）：自</w:t>
      </w:r>
      <w:r>
        <w:rPr>
          <w:rFonts w:hint="eastAsia" w:ascii="宋体" w:hAnsi="宋体" w:eastAsia="宋体"/>
          <w:color w:val="auto"/>
          <w:sz w:val="28"/>
          <w:szCs w:val="28"/>
          <w:highlight w:val="none"/>
          <w:u w:val="single"/>
        </w:rPr>
        <w:t>2025</w:t>
      </w:r>
      <w:r>
        <w:rPr>
          <w:rFonts w:hint="eastAsia" w:ascii="宋体" w:hAnsi="宋体" w:eastAsia="宋体"/>
          <w:color w:val="auto"/>
          <w:sz w:val="28"/>
          <w:szCs w:val="28"/>
          <w:highlight w:val="none"/>
        </w:rPr>
        <w:t>年</w:t>
      </w:r>
      <w:r>
        <w:rPr>
          <w:rFonts w:hint="eastAsia" w:ascii="宋体" w:hAnsi="宋体" w:eastAsia="宋体"/>
          <w:color w:val="auto"/>
          <w:sz w:val="28"/>
          <w:szCs w:val="28"/>
          <w:highlight w:val="none"/>
          <w:u w:val="single"/>
        </w:rPr>
        <w:t xml:space="preserve">  </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月</w:t>
      </w:r>
      <w:r>
        <w:rPr>
          <w:rFonts w:hint="eastAsia" w:ascii="宋体" w:hAnsi="宋体" w:eastAsia="宋体"/>
          <w:color w:val="auto"/>
          <w:sz w:val="28"/>
          <w:szCs w:val="28"/>
          <w:highlight w:val="none"/>
          <w:u w:val="single"/>
        </w:rPr>
        <w:t xml:space="preserve">  </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日</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时</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分至</w:t>
      </w:r>
      <w:r>
        <w:rPr>
          <w:rFonts w:hint="eastAsia" w:ascii="宋体" w:hAnsi="宋体" w:eastAsia="宋体"/>
          <w:color w:val="auto"/>
          <w:sz w:val="28"/>
          <w:szCs w:val="28"/>
          <w:highlight w:val="none"/>
          <w:u w:val="single"/>
        </w:rPr>
        <w:t>202</w:t>
      </w:r>
      <w:r>
        <w:rPr>
          <w:rFonts w:hint="eastAsia" w:ascii="宋体" w:hAnsi="宋体" w:eastAsia="宋体"/>
          <w:color w:val="auto"/>
          <w:sz w:val="28"/>
          <w:szCs w:val="28"/>
          <w:highlight w:val="none"/>
          <w:u w:val="single"/>
          <w:lang w:val="en-US" w:eastAsia="zh-CN"/>
        </w:rPr>
        <w:t>6</w:t>
      </w:r>
      <w:r>
        <w:rPr>
          <w:rFonts w:hint="eastAsia" w:ascii="宋体" w:hAnsi="宋体" w:eastAsia="宋体"/>
          <w:color w:val="auto"/>
          <w:sz w:val="28"/>
          <w:szCs w:val="28"/>
          <w:highlight w:val="none"/>
        </w:rPr>
        <w:t>年</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月</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日</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时</w:t>
      </w:r>
      <w:r>
        <w:rPr>
          <w:rFonts w:hint="eastAsia" w:ascii="宋体" w:hAnsi="宋体" w:eastAsia="宋体"/>
          <w:color w:val="auto"/>
          <w:sz w:val="28"/>
          <w:szCs w:val="28"/>
          <w:highlight w:val="none"/>
          <w:u w:val="single"/>
        </w:rPr>
        <w:t xml:space="preserve">   分</w:t>
      </w:r>
      <w:r>
        <w:rPr>
          <w:rFonts w:hint="eastAsia" w:ascii="宋体" w:hAnsi="宋体" w:eastAsia="宋体"/>
          <w:color w:val="auto"/>
          <w:sz w:val="28"/>
          <w:szCs w:val="28"/>
          <w:highlight w:val="none"/>
        </w:rPr>
        <w:t>。</w:t>
      </w:r>
    </w:p>
    <w:p w14:paraId="5D5632CE">
      <w:pPr>
        <w:snapToGrid w:val="0"/>
        <w:spacing w:after="0" w:line="360" w:lineRule="auto"/>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注：发布招标公告的时间为招标公告发出之日起至递交投标文件截止时间止。本项目截止时同时开标。</w:t>
      </w:r>
    </w:p>
    <w:p w14:paraId="6808EE06">
      <w:pPr>
        <w:snapToGrid w:val="0"/>
        <w:spacing w:after="0" w:line="360" w:lineRule="auto"/>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5</w:t>
      </w:r>
      <w:r>
        <w:rPr>
          <w:rFonts w:hint="eastAsia" w:ascii="宋体" w:hAnsi="宋体" w:eastAsia="宋体"/>
          <w:color w:val="auto"/>
          <w:sz w:val="28"/>
          <w:szCs w:val="28"/>
          <w:highlight w:val="none"/>
        </w:rPr>
        <w:t>.2</w:t>
      </w:r>
      <w:r>
        <w:rPr>
          <w:rFonts w:ascii="宋体" w:hAnsi="宋体" w:eastAsia="宋体"/>
          <w:color w:val="auto"/>
          <w:sz w:val="28"/>
          <w:szCs w:val="28"/>
          <w:highlight w:val="none"/>
        </w:rPr>
        <w:t>投标文件</w:t>
      </w:r>
      <w:r>
        <w:rPr>
          <w:rFonts w:hint="eastAsia" w:ascii="宋体" w:hAnsi="宋体" w:eastAsia="宋体"/>
          <w:color w:val="auto"/>
          <w:sz w:val="28"/>
          <w:szCs w:val="28"/>
          <w:highlight w:val="none"/>
        </w:rPr>
        <w:t>递交</w:t>
      </w:r>
      <w:r>
        <w:rPr>
          <w:rFonts w:ascii="宋体" w:hAnsi="宋体" w:eastAsia="宋体"/>
          <w:color w:val="auto"/>
          <w:sz w:val="28"/>
          <w:szCs w:val="28"/>
          <w:highlight w:val="none"/>
        </w:rPr>
        <w:t>的截止时间</w:t>
      </w:r>
      <w:r>
        <w:rPr>
          <w:rFonts w:hint="eastAsia" w:ascii="宋体" w:hAnsi="宋体" w:eastAsia="宋体"/>
          <w:color w:val="auto"/>
          <w:sz w:val="28"/>
          <w:szCs w:val="28"/>
          <w:highlight w:val="none"/>
        </w:rPr>
        <w:t>（投标截止时间，下同）</w:t>
      </w:r>
      <w:r>
        <w:rPr>
          <w:rFonts w:ascii="宋体" w:hAnsi="宋体" w:eastAsia="宋体"/>
          <w:color w:val="auto"/>
          <w:sz w:val="28"/>
          <w:szCs w:val="28"/>
          <w:highlight w:val="none"/>
        </w:rPr>
        <w:t>为</w:t>
      </w:r>
      <w:r>
        <w:rPr>
          <w:rFonts w:hint="eastAsia" w:ascii="宋体" w:hAnsi="宋体" w:eastAsia="宋体"/>
          <w:color w:val="auto"/>
          <w:sz w:val="28"/>
          <w:szCs w:val="28"/>
          <w:highlight w:val="none"/>
          <w:u w:val="single"/>
        </w:rPr>
        <w:t>202</w:t>
      </w:r>
      <w:r>
        <w:rPr>
          <w:rFonts w:hint="eastAsia" w:ascii="宋体" w:hAnsi="宋体" w:eastAsia="宋体"/>
          <w:color w:val="auto"/>
          <w:sz w:val="28"/>
          <w:szCs w:val="28"/>
          <w:highlight w:val="none"/>
          <w:u w:val="single"/>
          <w:lang w:val="en-US" w:eastAsia="zh-CN"/>
        </w:rPr>
        <w:t>6</w:t>
      </w:r>
      <w:r>
        <w:rPr>
          <w:rFonts w:hint="eastAsia" w:ascii="宋体" w:hAnsi="宋体" w:eastAsia="宋体"/>
          <w:color w:val="auto"/>
          <w:sz w:val="28"/>
          <w:szCs w:val="28"/>
          <w:highlight w:val="none"/>
        </w:rPr>
        <w:t>年</w:t>
      </w:r>
      <w:r>
        <w:rPr>
          <w:rFonts w:hint="eastAsia" w:ascii="宋体" w:hAnsi="宋体" w:eastAsia="宋体"/>
          <w:color w:val="auto"/>
          <w:sz w:val="28"/>
          <w:szCs w:val="28"/>
          <w:highlight w:val="none"/>
          <w:u w:val="single"/>
        </w:rPr>
        <w:t xml:space="preserve">  </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月</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rPr>
        <w:t xml:space="preserve"> </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日</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时</w:t>
      </w:r>
      <w:r>
        <w:rPr>
          <w:rFonts w:hint="eastAsia" w:ascii="宋体" w:hAnsi="宋体" w:eastAsia="宋体"/>
          <w:color w:val="auto"/>
          <w:sz w:val="28"/>
          <w:szCs w:val="28"/>
          <w:highlight w:val="none"/>
          <w:u w:val="single"/>
        </w:rPr>
        <w:t xml:space="preserve"> </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分</w:t>
      </w:r>
      <w:r>
        <w:rPr>
          <w:rFonts w:ascii="宋体" w:hAnsi="宋体" w:eastAsia="宋体"/>
          <w:color w:val="auto"/>
          <w:sz w:val="28"/>
          <w:szCs w:val="28"/>
          <w:highlight w:val="none"/>
        </w:rPr>
        <w:t>，投标人应在</w:t>
      </w:r>
      <w:r>
        <w:rPr>
          <w:rFonts w:hint="eastAsia" w:ascii="宋体" w:hAnsi="宋体" w:eastAsia="宋体"/>
          <w:color w:val="auto"/>
          <w:sz w:val="28"/>
          <w:szCs w:val="28"/>
          <w:highlight w:val="none"/>
        </w:rPr>
        <w:t>投标</w:t>
      </w:r>
      <w:r>
        <w:rPr>
          <w:rFonts w:ascii="宋体" w:hAnsi="宋体" w:eastAsia="宋体"/>
          <w:color w:val="auto"/>
          <w:sz w:val="28"/>
          <w:szCs w:val="28"/>
          <w:highlight w:val="none"/>
        </w:rPr>
        <w:t>截止时间前通过</w:t>
      </w:r>
      <w:r>
        <w:rPr>
          <w:rFonts w:hint="eastAsia" w:ascii="宋体" w:hAnsi="宋体" w:eastAsia="宋体" w:cs="宋体"/>
          <w:color w:val="auto"/>
          <w:sz w:val="28"/>
          <w:szCs w:val="28"/>
          <w:highlight w:val="none"/>
          <w:u w:val="single"/>
        </w:rPr>
        <w:t>广州交易集团有限公司（广州公共资源交易中心）</w:t>
      </w:r>
      <w:r>
        <w:rPr>
          <w:rFonts w:hint="eastAsia" w:ascii="宋体" w:hAnsi="宋体" w:eastAsia="宋体"/>
          <w:color w:val="auto"/>
          <w:sz w:val="28"/>
          <w:szCs w:val="28"/>
          <w:highlight w:val="none"/>
          <w:u w:val="single"/>
        </w:rPr>
        <w:t>（网址：</w:t>
      </w:r>
      <w:r>
        <w:rPr>
          <w:rFonts w:ascii="宋体" w:hAnsi="宋体" w:eastAsia="宋体"/>
          <w:color w:val="auto"/>
          <w:sz w:val="28"/>
          <w:szCs w:val="28"/>
          <w:highlight w:val="none"/>
          <w:u w:val="single"/>
        </w:rPr>
        <w:t>http://www.gzggzy.cn/</w:t>
      </w:r>
      <w:r>
        <w:rPr>
          <w:rFonts w:hint="eastAsia" w:ascii="宋体" w:hAnsi="宋体" w:eastAsia="宋体"/>
          <w:color w:val="auto"/>
          <w:sz w:val="28"/>
          <w:szCs w:val="28"/>
          <w:highlight w:val="none"/>
          <w:u w:val="single"/>
        </w:rPr>
        <w:t>）</w:t>
      </w:r>
      <w:r>
        <w:rPr>
          <w:rFonts w:ascii="宋体" w:hAnsi="宋体" w:eastAsia="宋体"/>
          <w:color w:val="auto"/>
          <w:sz w:val="28"/>
          <w:szCs w:val="28"/>
          <w:highlight w:val="none"/>
        </w:rPr>
        <w:t>递交电子投标文件。</w:t>
      </w:r>
      <w:r>
        <w:rPr>
          <w:rFonts w:hint="eastAsia" w:ascii="宋体" w:hAnsi="宋体" w:eastAsia="宋体"/>
          <w:color w:val="auto"/>
          <w:sz w:val="28"/>
          <w:szCs w:val="28"/>
          <w:highlight w:val="none"/>
        </w:rPr>
        <w:t>投标人应在递交投标文件截止时间前按照广州交易集团有限公司（广州公共资源交易中心）网站交易平台关于全流程电子化项目的相关指南选择参与投标的项目办理投标登记手续，详见：广州交易集团有限公司（广州公共资源交易中心）网站。投标人完成电子投标文件上传后，广州交易集团有限公司（广州公共资源交易中心）数字交易平台即时向投标人发出递交回执通知。递交时间以递交回执通知载明的传输时间为准。</w:t>
      </w:r>
    </w:p>
    <w:p w14:paraId="51F2E50E">
      <w:pPr>
        <w:snapToGrid w:val="0"/>
        <w:spacing w:after="0" w:line="360" w:lineRule="auto"/>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5.3</w:t>
      </w:r>
      <w:r>
        <w:rPr>
          <w:rFonts w:hint="eastAsia" w:ascii="宋体" w:hAnsi="宋体" w:eastAsia="宋体"/>
          <w:color w:val="auto"/>
          <w:sz w:val="28"/>
          <w:szCs w:val="28"/>
          <w:highlight w:val="none"/>
        </w:rPr>
        <w:t>递交投标文件备用光盘（或u盘）的</w:t>
      </w:r>
      <w:r>
        <w:rPr>
          <w:rFonts w:ascii="宋体" w:hAnsi="宋体" w:eastAsia="宋体"/>
          <w:color w:val="auto"/>
          <w:sz w:val="28"/>
          <w:szCs w:val="28"/>
          <w:highlight w:val="none"/>
        </w:rPr>
        <w:t>时间</w:t>
      </w:r>
      <w:r>
        <w:rPr>
          <w:rFonts w:hint="eastAsia" w:ascii="宋体" w:hAnsi="宋体" w:eastAsia="宋体"/>
          <w:color w:val="auto"/>
          <w:sz w:val="28"/>
          <w:szCs w:val="28"/>
          <w:highlight w:val="none"/>
        </w:rPr>
        <w:t>：</w:t>
      </w:r>
      <w:r>
        <w:rPr>
          <w:rFonts w:hint="eastAsia" w:ascii="宋体" w:hAnsi="宋体" w:eastAsia="宋体"/>
          <w:color w:val="auto"/>
          <w:sz w:val="28"/>
          <w:szCs w:val="28"/>
          <w:highlight w:val="none"/>
          <w:u w:val="single"/>
        </w:rPr>
        <w:t>202</w:t>
      </w:r>
      <w:r>
        <w:rPr>
          <w:rFonts w:hint="eastAsia" w:ascii="宋体" w:hAnsi="宋体" w:eastAsia="宋体"/>
          <w:color w:val="auto"/>
          <w:sz w:val="28"/>
          <w:szCs w:val="28"/>
          <w:highlight w:val="none"/>
          <w:u w:val="single"/>
          <w:lang w:val="en-US" w:eastAsia="zh-CN"/>
        </w:rPr>
        <w:t>6</w:t>
      </w:r>
      <w:r>
        <w:rPr>
          <w:rFonts w:ascii="宋体" w:hAnsi="宋体" w:eastAsia="宋体"/>
          <w:color w:val="auto"/>
          <w:sz w:val="28"/>
          <w:szCs w:val="28"/>
          <w:highlight w:val="none"/>
        </w:rPr>
        <w:t>年</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rPr>
        <w:t xml:space="preserve">  </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月</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日</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时</w:t>
      </w:r>
      <w:r>
        <w:rPr>
          <w:rFonts w:ascii="宋体" w:hAnsi="宋体" w:eastAsia="宋体"/>
          <w:color w:val="auto"/>
          <w:sz w:val="28"/>
          <w:szCs w:val="28"/>
          <w:highlight w:val="none"/>
          <w:u w:val="single"/>
        </w:rPr>
        <w:t xml:space="preserve">   </w:t>
      </w:r>
      <w:r>
        <w:rPr>
          <w:rFonts w:ascii="宋体" w:hAnsi="宋体" w:eastAsia="宋体"/>
          <w:color w:val="auto"/>
          <w:sz w:val="28"/>
          <w:szCs w:val="28"/>
          <w:highlight w:val="none"/>
        </w:rPr>
        <w:t>分</w:t>
      </w:r>
      <w:r>
        <w:rPr>
          <w:rFonts w:hint="eastAsia" w:ascii="宋体" w:hAnsi="宋体" w:eastAsia="宋体"/>
          <w:color w:val="auto"/>
          <w:sz w:val="28"/>
          <w:szCs w:val="28"/>
          <w:highlight w:val="none"/>
        </w:rPr>
        <w:t>至</w:t>
      </w:r>
      <w:r>
        <w:rPr>
          <w:rFonts w:hint="eastAsia" w:ascii="宋体" w:hAnsi="宋体" w:eastAsia="宋体"/>
          <w:color w:val="auto"/>
          <w:sz w:val="28"/>
          <w:szCs w:val="28"/>
          <w:highlight w:val="none"/>
          <w:u w:val="single"/>
        </w:rPr>
        <w:t>202</w:t>
      </w:r>
      <w:r>
        <w:rPr>
          <w:rFonts w:hint="eastAsia" w:ascii="宋体" w:hAnsi="宋体" w:eastAsia="宋体"/>
          <w:color w:val="auto"/>
          <w:sz w:val="28"/>
          <w:szCs w:val="28"/>
          <w:highlight w:val="none"/>
          <w:u w:val="single"/>
          <w:lang w:val="en-US" w:eastAsia="zh-CN"/>
        </w:rPr>
        <w:t>6</w:t>
      </w:r>
      <w:r>
        <w:rPr>
          <w:rFonts w:ascii="宋体" w:hAnsi="宋体" w:eastAsia="宋体"/>
          <w:color w:val="auto"/>
          <w:sz w:val="28"/>
          <w:szCs w:val="28"/>
          <w:highlight w:val="none"/>
        </w:rPr>
        <w:t>年</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rPr>
        <w:t xml:space="preserve"> </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月</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日</w:t>
      </w:r>
      <w:r>
        <w:rPr>
          <w:rFonts w:hint="eastAsia" w:ascii="宋体" w:hAnsi="宋体" w:eastAsia="宋体"/>
          <w:color w:val="auto"/>
          <w:sz w:val="28"/>
          <w:szCs w:val="28"/>
          <w:highlight w:val="none"/>
          <w:u w:val="single"/>
        </w:rPr>
        <w:t xml:space="preserve">  </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时</w:t>
      </w:r>
      <w:r>
        <w:rPr>
          <w:rFonts w:hint="eastAsia" w:ascii="宋体" w:hAnsi="宋体" w:eastAsia="宋体"/>
          <w:color w:val="auto"/>
          <w:sz w:val="28"/>
          <w:szCs w:val="28"/>
          <w:highlight w:val="none"/>
          <w:u w:val="single"/>
        </w:rPr>
        <w:t xml:space="preserve">   </w:t>
      </w:r>
      <w:r>
        <w:rPr>
          <w:rFonts w:ascii="宋体" w:hAnsi="宋体" w:eastAsia="宋体"/>
          <w:color w:val="auto"/>
          <w:sz w:val="28"/>
          <w:szCs w:val="28"/>
          <w:highlight w:val="none"/>
          <w:u w:val="single"/>
        </w:rPr>
        <w:t xml:space="preserve"> </w:t>
      </w:r>
      <w:r>
        <w:rPr>
          <w:rFonts w:ascii="宋体" w:hAnsi="宋体" w:eastAsia="宋体"/>
          <w:color w:val="auto"/>
          <w:sz w:val="28"/>
          <w:szCs w:val="28"/>
          <w:highlight w:val="none"/>
        </w:rPr>
        <w:t>分</w:t>
      </w:r>
      <w:r>
        <w:rPr>
          <w:rFonts w:hint="eastAsia" w:ascii="宋体" w:hAnsi="宋体" w:eastAsia="宋体"/>
          <w:color w:val="auto"/>
          <w:sz w:val="28"/>
          <w:szCs w:val="28"/>
          <w:highlight w:val="none"/>
        </w:rPr>
        <w:t>，递交地点</w:t>
      </w:r>
      <w:r>
        <w:rPr>
          <w:rFonts w:ascii="宋体" w:hAnsi="宋体" w:eastAsia="宋体"/>
          <w:color w:val="auto"/>
          <w:sz w:val="28"/>
          <w:szCs w:val="28"/>
          <w:highlight w:val="none"/>
        </w:rPr>
        <w:t>：</w:t>
      </w:r>
      <w:r>
        <w:rPr>
          <w:rFonts w:hint="eastAsia" w:ascii="宋体" w:hAnsi="宋体" w:eastAsia="宋体"/>
          <w:color w:val="auto"/>
          <w:sz w:val="28"/>
          <w:szCs w:val="28"/>
          <w:highlight w:val="none"/>
        </w:rPr>
        <w:t>广州交易集团有限公司（广州公共资源交易中心）（广州市天河区天润路333号）第</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开标室。投标人递交的电子光盘（或U盘）需按规定封装，且将数据刻录到电子光盘（或U盘）之后，投标前应自行检查文件是否可以读取。</w:t>
      </w:r>
    </w:p>
    <w:p w14:paraId="268FA006">
      <w:pPr>
        <w:snapToGrid w:val="0"/>
        <w:spacing w:after="0" w:line="360" w:lineRule="auto"/>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5.4</w:t>
      </w:r>
      <w:r>
        <w:rPr>
          <w:rFonts w:hint="eastAsia" w:ascii="宋体" w:hAnsi="宋体" w:eastAsia="宋体"/>
          <w:color w:val="auto"/>
          <w:sz w:val="28"/>
          <w:szCs w:val="28"/>
          <w:highlight w:val="none"/>
        </w:rPr>
        <w:t>逾期送达的投标文件，电子招标投标交易平台将予以拒收。逾期或未在指定地点递交投标文件光盘（或U盘）的，招标人拒绝接收其投标文件光盘（或U盘）。</w:t>
      </w:r>
    </w:p>
    <w:p w14:paraId="6106C86D">
      <w:pPr>
        <w:snapToGrid w:val="0"/>
        <w:spacing w:after="0" w:line="360" w:lineRule="auto"/>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5.5</w:t>
      </w:r>
      <w:r>
        <w:rPr>
          <w:rFonts w:hint="eastAsia" w:ascii="宋体" w:hAnsi="宋体" w:eastAsia="宋体"/>
          <w:color w:val="auto"/>
          <w:sz w:val="28"/>
          <w:szCs w:val="28"/>
          <w:highlight w:val="none"/>
        </w:rPr>
        <w:t>投标文件解密时间为</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年</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月</w:t>
      </w:r>
      <w:r>
        <w:rPr>
          <w:rFonts w:hint="eastAsia" w:ascii="宋体" w:hAnsi="宋体" w:eastAsia="宋体"/>
          <w:color w:val="auto"/>
          <w:sz w:val="28"/>
          <w:szCs w:val="28"/>
          <w:highlight w:val="none"/>
          <w:u w:val="single"/>
        </w:rPr>
        <w:t xml:space="preserve">  </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日</w:t>
      </w:r>
      <w:r>
        <w:rPr>
          <w:rFonts w:hint="eastAsia" w:ascii="宋体" w:hAnsi="宋体" w:eastAsia="宋体"/>
          <w:color w:val="auto"/>
          <w:sz w:val="28"/>
          <w:szCs w:val="28"/>
          <w:highlight w:val="none"/>
          <w:u w:val="single"/>
        </w:rPr>
        <w:t xml:space="preserve">  </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时</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分至</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年</w:t>
      </w:r>
      <w:r>
        <w:rPr>
          <w:rFonts w:hint="eastAsia" w:ascii="宋体" w:hAnsi="宋体" w:eastAsia="宋体"/>
          <w:color w:val="auto"/>
          <w:sz w:val="28"/>
          <w:szCs w:val="28"/>
          <w:highlight w:val="none"/>
          <w:u w:val="single"/>
        </w:rPr>
        <w:t xml:space="preserve"> </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月</w:t>
      </w:r>
      <w:r>
        <w:rPr>
          <w:rFonts w:hint="eastAsia" w:ascii="宋体" w:hAnsi="宋体" w:eastAsia="宋体"/>
          <w:color w:val="auto"/>
          <w:sz w:val="28"/>
          <w:szCs w:val="28"/>
          <w:highlight w:val="none"/>
          <w:u w:val="single"/>
        </w:rPr>
        <w:t xml:space="preserve">  </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日</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rPr>
        <w:t xml:space="preserve">  </w:t>
      </w:r>
      <w:r>
        <w:rPr>
          <w:rFonts w:hint="eastAsia" w:ascii="宋体" w:hAnsi="宋体" w:eastAsia="宋体"/>
          <w:sz w:val="28"/>
          <w:szCs w:val="28"/>
          <w:highlight w:val="none"/>
        </w:rPr>
        <w:t>时</w:t>
      </w:r>
      <w:r>
        <w:rPr>
          <w:rFonts w:ascii="宋体" w:hAnsi="宋体" w:eastAsia="宋体"/>
          <w:sz w:val="28"/>
          <w:szCs w:val="28"/>
          <w:highlight w:val="none"/>
          <w:u w:val="single"/>
        </w:rPr>
        <w:t xml:space="preserve"> </w:t>
      </w:r>
      <w:r>
        <w:rPr>
          <w:rFonts w:hint="eastAsia" w:ascii="宋体" w:hAnsi="宋体" w:eastAsia="宋体"/>
          <w:sz w:val="28"/>
          <w:szCs w:val="28"/>
          <w:highlight w:val="none"/>
        </w:rPr>
        <w:t>分，投标人应在截止时间前通过广州交易集团有限公司（广州公共资源交易中心</w:t>
      </w:r>
      <w:r>
        <w:rPr>
          <w:rFonts w:hint="eastAsia" w:ascii="宋体" w:hAnsi="宋体" w:eastAsia="宋体"/>
          <w:color w:val="auto"/>
          <w:sz w:val="28"/>
          <w:szCs w:val="28"/>
          <w:highlight w:val="none"/>
        </w:rPr>
        <w:t>）网站交易平台对电子投标文件进行投标文件解密。</w:t>
      </w:r>
    </w:p>
    <w:p w14:paraId="4C1A1FEA">
      <w:pPr>
        <w:pStyle w:val="5"/>
        <w:snapToGrid w:val="0"/>
        <w:spacing w:line="360" w:lineRule="auto"/>
        <w:ind w:firstLine="560" w:firstLineChars="200"/>
        <w:rPr>
          <w:rFonts w:hAnsi="宋体"/>
          <w:sz w:val="28"/>
          <w:szCs w:val="28"/>
          <w:highlight w:val="none"/>
        </w:rPr>
      </w:pPr>
      <w:r>
        <w:rPr>
          <w:rFonts w:hAnsi="宋体"/>
          <w:sz w:val="28"/>
          <w:szCs w:val="28"/>
          <w:highlight w:val="none"/>
        </w:rPr>
        <w:t xml:space="preserve">5.6 </w:t>
      </w:r>
      <w:r>
        <w:rPr>
          <w:rFonts w:hint="eastAsia" w:hAnsi="宋体"/>
          <w:sz w:val="28"/>
          <w:szCs w:val="28"/>
          <w:highlight w:val="none"/>
        </w:rPr>
        <w:t>开标时间：</w:t>
      </w:r>
      <w:r>
        <w:rPr>
          <w:rFonts w:hAnsi="宋体"/>
          <w:sz w:val="28"/>
          <w:szCs w:val="28"/>
          <w:highlight w:val="none"/>
          <w:u w:val="single"/>
        </w:rPr>
        <w:t xml:space="preserve">    </w:t>
      </w:r>
      <w:r>
        <w:rPr>
          <w:rFonts w:hint="eastAsia" w:hAnsi="宋体"/>
          <w:sz w:val="28"/>
          <w:szCs w:val="28"/>
          <w:highlight w:val="none"/>
        </w:rPr>
        <w:t>年</w:t>
      </w:r>
      <w:r>
        <w:rPr>
          <w:rFonts w:hint="eastAsia" w:hAnsi="宋体"/>
          <w:sz w:val="28"/>
          <w:szCs w:val="28"/>
          <w:highlight w:val="none"/>
          <w:u w:val="single"/>
        </w:rPr>
        <w:t xml:space="preserve">   </w:t>
      </w:r>
      <w:r>
        <w:rPr>
          <w:rFonts w:hint="eastAsia" w:hAnsi="宋体"/>
          <w:sz w:val="28"/>
          <w:szCs w:val="28"/>
          <w:highlight w:val="none"/>
        </w:rPr>
        <w:t>月</w:t>
      </w:r>
      <w:r>
        <w:rPr>
          <w:rFonts w:hint="eastAsia" w:hAnsi="宋体"/>
          <w:sz w:val="28"/>
          <w:szCs w:val="28"/>
          <w:highlight w:val="none"/>
          <w:u w:val="single"/>
        </w:rPr>
        <w:t xml:space="preserve">   </w:t>
      </w:r>
      <w:r>
        <w:rPr>
          <w:rFonts w:hint="eastAsia" w:hAnsi="宋体"/>
          <w:sz w:val="28"/>
          <w:szCs w:val="28"/>
          <w:highlight w:val="none"/>
        </w:rPr>
        <w:t>日</w:t>
      </w:r>
      <w:r>
        <w:rPr>
          <w:rFonts w:hint="eastAsia" w:hAnsi="宋体"/>
          <w:sz w:val="28"/>
          <w:szCs w:val="28"/>
          <w:highlight w:val="none"/>
          <w:u w:val="single"/>
        </w:rPr>
        <w:t xml:space="preserve">   </w:t>
      </w:r>
      <w:r>
        <w:rPr>
          <w:rFonts w:hint="eastAsia" w:hAnsi="宋体"/>
          <w:sz w:val="28"/>
          <w:szCs w:val="28"/>
          <w:highlight w:val="none"/>
        </w:rPr>
        <w:t>时</w:t>
      </w:r>
      <w:r>
        <w:rPr>
          <w:rFonts w:hint="eastAsia" w:hAnsi="宋体"/>
          <w:sz w:val="28"/>
          <w:szCs w:val="28"/>
          <w:highlight w:val="none"/>
          <w:u w:val="single"/>
        </w:rPr>
        <w:t xml:space="preserve">  </w:t>
      </w:r>
      <w:r>
        <w:rPr>
          <w:rFonts w:hint="eastAsia" w:hAnsi="宋体"/>
          <w:sz w:val="28"/>
          <w:szCs w:val="28"/>
          <w:highlight w:val="none"/>
        </w:rPr>
        <w:t>分。地点：广州交易集团有限公司（广州公共资源交易中心）指定开标室。</w:t>
      </w:r>
    </w:p>
    <w:p w14:paraId="29A8D84E">
      <w:pPr>
        <w:snapToGrid w:val="0"/>
        <w:spacing w:after="0" w:line="360" w:lineRule="auto"/>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5.7</w:t>
      </w:r>
      <w:r>
        <w:rPr>
          <w:rFonts w:hint="eastAsia" w:ascii="宋体" w:hAnsi="宋体" w:eastAsia="宋体"/>
          <w:color w:val="auto"/>
          <w:sz w:val="28"/>
          <w:szCs w:val="28"/>
          <w:highlight w:val="none"/>
        </w:rPr>
        <w:t>本项目各项投标活动具体可通过广州交易集团有限公司（广州公共资源交易中心）网站查询具体的时间和场地安排。投标人可登录广州交易集团有限公司（广州公共资源交易中心）网站首页，点击“交易业务-建设工程”专栏中的“项目查询（日程安排、答疑纪要）”，输入项目编号或项目名称查询最新信息。递交投标文件截止时间及开标时间是否有变化，请密切留意广州交易集团有限公司（广州公共资源交易中心）网站的相关信息。</w:t>
      </w:r>
    </w:p>
    <w:p w14:paraId="3A69A299">
      <w:pPr>
        <w:pStyle w:val="13"/>
        <w:widowControl/>
        <w:snapToGrid w:val="0"/>
        <w:ind w:firstLine="0"/>
        <w:outlineLvl w:val="0"/>
        <w:rPr>
          <w:rFonts w:ascii="宋体" w:hAnsi="宋体" w:eastAsia="宋体" w:cs="宋体"/>
          <w:color w:val="auto"/>
          <w:kern w:val="2"/>
          <w:sz w:val="28"/>
          <w:szCs w:val="28"/>
          <w:highlight w:val="none"/>
        </w:rPr>
      </w:pPr>
      <w:r>
        <w:rPr>
          <w:rFonts w:ascii="宋体" w:hAnsi="宋体" w:eastAsia="宋体" w:cs="宋体"/>
          <w:b/>
          <w:bCs/>
          <w:color w:val="auto"/>
          <w:kern w:val="2"/>
          <w:sz w:val="28"/>
          <w:szCs w:val="28"/>
          <w:highlight w:val="none"/>
        </w:rPr>
        <w:t>6.发布公告的媒介</w:t>
      </w:r>
      <w:r>
        <w:rPr>
          <w:rFonts w:ascii="宋体" w:hAnsi="宋体" w:eastAsia="宋体" w:cs="宋体"/>
          <w:color w:val="auto"/>
          <w:kern w:val="2"/>
          <w:sz w:val="28"/>
          <w:szCs w:val="28"/>
          <w:highlight w:val="none"/>
        </w:rPr>
        <w:t xml:space="preserve"> </w:t>
      </w:r>
    </w:p>
    <w:p w14:paraId="415DBEE0">
      <w:pPr>
        <w:snapToGrid w:val="0"/>
        <w:spacing w:after="0" w:line="360" w:lineRule="auto"/>
        <w:ind w:firstLine="560" w:firstLineChars="200"/>
        <w:jc w:val="both"/>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公告同时在广州交易集团有限公司（广州公共资源交易中心）（http://www.gzggzy.cn）及中国招标投标公共服务平台（http://www.cebpubservice.com/）发布，本公告的修改、补充，在广州交易集团有限公司（广州公共资源交易中心）网站上发布。</w:t>
      </w:r>
    </w:p>
    <w:p w14:paraId="19736192">
      <w:pPr>
        <w:pStyle w:val="13"/>
        <w:widowControl/>
        <w:snapToGrid w:val="0"/>
        <w:ind w:firstLine="0"/>
        <w:outlineLvl w:val="0"/>
        <w:rPr>
          <w:rFonts w:ascii="宋体" w:hAnsi="宋体" w:eastAsia="宋体" w:cs="宋体"/>
          <w:b/>
          <w:bCs/>
          <w:color w:val="auto"/>
          <w:kern w:val="2"/>
          <w:sz w:val="28"/>
          <w:szCs w:val="28"/>
          <w:highlight w:val="none"/>
        </w:rPr>
      </w:pPr>
      <w:r>
        <w:rPr>
          <w:rFonts w:ascii="宋体" w:hAnsi="宋体" w:eastAsia="宋体" w:cs="宋体"/>
          <w:b/>
          <w:bCs/>
          <w:color w:val="auto"/>
          <w:kern w:val="2"/>
          <w:sz w:val="28"/>
          <w:szCs w:val="28"/>
          <w:highlight w:val="none"/>
        </w:rPr>
        <w:t>7.联系方式</w:t>
      </w:r>
    </w:p>
    <w:p w14:paraId="7B921EA3">
      <w:pPr>
        <w:pStyle w:val="13"/>
        <w:widowControl/>
        <w:snapToGrid w:val="0"/>
        <w:ind w:firstLine="0"/>
        <w:rPr>
          <w:rFonts w:hint="eastAsia" w:ascii="宋体" w:hAnsi="宋体" w:eastAsia="宋体" w:cs="宋体"/>
          <w:color w:val="auto"/>
          <w:kern w:val="2"/>
          <w:sz w:val="28"/>
          <w:szCs w:val="28"/>
          <w:highlight w:val="none"/>
          <w:lang w:eastAsia="zh-CN"/>
        </w:rPr>
      </w:pPr>
      <w:r>
        <w:rPr>
          <w:rFonts w:ascii="宋体" w:hAnsi="宋体" w:eastAsia="宋体" w:cs="宋体"/>
          <w:color w:val="auto"/>
          <w:kern w:val="2"/>
          <w:sz w:val="28"/>
          <w:szCs w:val="28"/>
          <w:highlight w:val="none"/>
        </w:rPr>
        <w:t>招 标 人：</w:t>
      </w:r>
      <w:r>
        <w:rPr>
          <w:rFonts w:hint="eastAsia" w:ascii="宋体" w:hAnsi="宋体" w:eastAsia="宋体" w:cs="宋体"/>
          <w:color w:val="auto"/>
          <w:kern w:val="2"/>
          <w:sz w:val="28"/>
          <w:szCs w:val="28"/>
          <w:highlight w:val="none"/>
          <w:u w:val="single"/>
          <w:lang w:eastAsia="zh-CN"/>
        </w:rPr>
        <w:t>广东省储备粮管理集团有限公司</w:t>
      </w:r>
    </w:p>
    <w:p w14:paraId="58CF3738">
      <w:pPr>
        <w:pStyle w:val="13"/>
        <w:widowControl/>
        <w:snapToGrid w:val="0"/>
        <w:ind w:firstLine="0"/>
        <w:rPr>
          <w:rFonts w:ascii="宋体" w:hAnsi="宋体" w:eastAsia="宋体" w:cs="宋体"/>
          <w:color w:val="auto"/>
          <w:kern w:val="2"/>
          <w:sz w:val="28"/>
          <w:szCs w:val="28"/>
          <w:highlight w:val="none"/>
          <w:u w:val="single"/>
        </w:rPr>
      </w:pPr>
      <w:r>
        <w:rPr>
          <w:rFonts w:ascii="宋体" w:hAnsi="宋体" w:eastAsia="宋体" w:cs="宋体"/>
          <w:color w:val="auto"/>
          <w:kern w:val="2"/>
          <w:sz w:val="28"/>
          <w:szCs w:val="28"/>
          <w:highlight w:val="none"/>
        </w:rPr>
        <w:t>地    址：</w:t>
      </w:r>
      <w:r>
        <w:rPr>
          <w:rFonts w:hint="eastAsia" w:ascii="宋体" w:hAnsi="宋体" w:eastAsia="宋体" w:cs="宋体"/>
          <w:color w:val="auto"/>
          <w:kern w:val="2"/>
          <w:sz w:val="28"/>
          <w:szCs w:val="28"/>
          <w:highlight w:val="none"/>
          <w:u w:val="single"/>
        </w:rPr>
        <w:t>广州市越秀区东风中路313号</w:t>
      </w:r>
    </w:p>
    <w:p w14:paraId="65A5E1B0">
      <w:pPr>
        <w:pStyle w:val="13"/>
        <w:widowControl/>
        <w:snapToGrid w:val="0"/>
        <w:ind w:firstLine="0"/>
        <w:rPr>
          <w:rFonts w:ascii="宋体" w:hAnsi="宋体" w:eastAsia="宋体" w:cs="宋体"/>
          <w:color w:val="auto"/>
          <w:kern w:val="2"/>
          <w:sz w:val="28"/>
          <w:szCs w:val="28"/>
          <w:highlight w:val="none"/>
        </w:rPr>
      </w:pPr>
      <w:r>
        <w:rPr>
          <w:rFonts w:ascii="宋体" w:hAnsi="宋体" w:eastAsia="宋体" w:cs="宋体"/>
          <w:color w:val="auto"/>
          <w:kern w:val="2"/>
          <w:sz w:val="28"/>
          <w:szCs w:val="28"/>
          <w:highlight w:val="none"/>
        </w:rPr>
        <w:t>联 系 人：</w:t>
      </w:r>
      <w:r>
        <w:rPr>
          <w:rFonts w:hint="eastAsia" w:ascii="宋体" w:hAnsi="宋体" w:eastAsia="宋体" w:cs="宋体"/>
          <w:color w:val="auto"/>
          <w:kern w:val="2"/>
          <w:sz w:val="28"/>
          <w:szCs w:val="28"/>
          <w:highlight w:val="none"/>
          <w:u w:val="single"/>
          <w:lang w:val="en-US" w:eastAsia="zh-CN"/>
        </w:rPr>
        <w:t>李</w:t>
      </w:r>
      <w:r>
        <w:rPr>
          <w:rFonts w:hint="eastAsia" w:ascii="宋体" w:hAnsi="宋体" w:eastAsia="宋体" w:cs="宋体"/>
          <w:color w:val="auto"/>
          <w:kern w:val="2"/>
          <w:sz w:val="28"/>
          <w:szCs w:val="28"/>
          <w:highlight w:val="none"/>
          <w:u w:val="single"/>
        </w:rPr>
        <w:t>工</w:t>
      </w:r>
      <w:r>
        <w:rPr>
          <w:rFonts w:ascii="宋体" w:hAnsi="宋体" w:eastAsia="宋体" w:cs="宋体"/>
          <w:color w:val="auto"/>
          <w:kern w:val="2"/>
          <w:sz w:val="28"/>
          <w:szCs w:val="28"/>
          <w:highlight w:val="none"/>
        </w:rPr>
        <w:t xml:space="preserve">      电话：</w:t>
      </w:r>
      <w:r>
        <w:rPr>
          <w:rFonts w:hint="eastAsia" w:ascii="宋体" w:hAnsi="宋体" w:eastAsia="宋体" w:cs="宋体"/>
          <w:color w:val="auto"/>
          <w:kern w:val="2"/>
          <w:sz w:val="28"/>
          <w:szCs w:val="28"/>
          <w:highlight w:val="none"/>
          <w:u w:val="single"/>
        </w:rPr>
        <w:t>020-83553392</w:t>
      </w:r>
    </w:p>
    <w:p w14:paraId="3AAD018D">
      <w:pPr>
        <w:topLinePunct/>
        <w:snapToGrid w:val="0"/>
        <w:spacing w:after="0" w:line="360" w:lineRule="auto"/>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    </w:t>
      </w:r>
    </w:p>
    <w:p w14:paraId="19F76416">
      <w:pPr>
        <w:pStyle w:val="13"/>
        <w:widowControl/>
        <w:snapToGrid w:val="0"/>
        <w:ind w:firstLine="0"/>
        <w:rPr>
          <w:rFonts w:hint="eastAsia" w:ascii="宋体" w:hAnsi="宋体" w:eastAsia="宋体" w:cs="宋体"/>
          <w:color w:val="auto"/>
          <w:kern w:val="2"/>
          <w:sz w:val="28"/>
          <w:szCs w:val="28"/>
          <w:highlight w:val="none"/>
          <w:lang w:eastAsia="zh-CN"/>
        </w:rPr>
      </w:pPr>
      <w:r>
        <w:rPr>
          <w:rFonts w:ascii="宋体" w:hAnsi="宋体" w:eastAsia="宋体" w:cs="宋体"/>
          <w:color w:val="auto"/>
          <w:kern w:val="2"/>
          <w:sz w:val="28"/>
          <w:szCs w:val="28"/>
          <w:highlight w:val="none"/>
        </w:rPr>
        <w:t>招标代理机构：</w:t>
      </w:r>
      <w:r>
        <w:rPr>
          <w:rFonts w:hint="eastAsia" w:ascii="宋体" w:hAnsi="宋体" w:eastAsia="宋体" w:cs="宋体"/>
          <w:bCs/>
          <w:color w:val="auto"/>
          <w:sz w:val="28"/>
          <w:szCs w:val="28"/>
          <w:highlight w:val="none"/>
          <w:u w:val="single"/>
          <w:lang w:eastAsia="zh-CN"/>
        </w:rPr>
        <w:t>中通建设工程管理有限公司</w:t>
      </w:r>
    </w:p>
    <w:p w14:paraId="43E2234C">
      <w:pPr>
        <w:pStyle w:val="13"/>
        <w:widowControl/>
        <w:snapToGrid w:val="0"/>
        <w:ind w:firstLine="0"/>
        <w:rPr>
          <w:rFonts w:ascii="宋体" w:hAnsi="宋体" w:eastAsia="宋体" w:cs="宋体"/>
          <w:color w:val="auto"/>
          <w:kern w:val="2"/>
          <w:sz w:val="28"/>
          <w:szCs w:val="28"/>
          <w:highlight w:val="none"/>
        </w:rPr>
      </w:pPr>
      <w:r>
        <w:rPr>
          <w:rFonts w:ascii="宋体" w:hAnsi="宋体" w:eastAsia="宋体" w:cs="宋体"/>
          <w:color w:val="auto"/>
          <w:kern w:val="2"/>
          <w:sz w:val="28"/>
          <w:szCs w:val="28"/>
          <w:highlight w:val="none"/>
        </w:rPr>
        <w:t>地    址：</w:t>
      </w:r>
      <w:r>
        <w:rPr>
          <w:rFonts w:hint="eastAsia" w:ascii="宋体" w:hAnsi="宋体" w:eastAsia="宋体" w:cs="宋体"/>
          <w:bCs/>
          <w:color w:val="auto"/>
          <w:sz w:val="28"/>
          <w:szCs w:val="28"/>
          <w:highlight w:val="none"/>
          <w:u w:val="single"/>
          <w:lang w:eastAsia="zh-CN"/>
        </w:rPr>
        <w:t>广州市天河区华夏路49号津滨腾越大厦南塔2706房</w:t>
      </w:r>
    </w:p>
    <w:p w14:paraId="0A736819">
      <w:pPr>
        <w:pStyle w:val="13"/>
        <w:widowControl/>
        <w:snapToGrid w:val="0"/>
        <w:ind w:firstLine="0"/>
        <w:rPr>
          <w:rFonts w:ascii="宋体" w:hAnsi="宋体" w:eastAsia="宋体" w:cs="宋体"/>
          <w:color w:val="auto"/>
          <w:kern w:val="2"/>
          <w:sz w:val="28"/>
          <w:szCs w:val="28"/>
          <w:highlight w:val="none"/>
        </w:rPr>
      </w:pPr>
      <w:r>
        <w:rPr>
          <w:rFonts w:ascii="宋体" w:hAnsi="宋体" w:eastAsia="宋体" w:cs="宋体"/>
          <w:color w:val="auto"/>
          <w:kern w:val="2"/>
          <w:sz w:val="28"/>
          <w:szCs w:val="28"/>
          <w:highlight w:val="none"/>
        </w:rPr>
        <w:t>联 系 人：</w:t>
      </w:r>
      <w:r>
        <w:rPr>
          <w:rFonts w:hint="eastAsia" w:ascii="宋体" w:hAnsi="宋体" w:eastAsia="宋体" w:cs="宋体"/>
          <w:color w:val="auto"/>
          <w:kern w:val="2"/>
          <w:sz w:val="28"/>
          <w:szCs w:val="28"/>
          <w:highlight w:val="none"/>
          <w:u w:val="single"/>
          <w:lang w:val="en-US" w:eastAsia="zh-CN"/>
        </w:rPr>
        <w:t>颜</w:t>
      </w:r>
      <w:r>
        <w:rPr>
          <w:rFonts w:hint="eastAsia" w:ascii="宋体" w:hAnsi="宋体" w:eastAsia="宋体" w:cs="宋体"/>
          <w:color w:val="auto"/>
          <w:kern w:val="2"/>
          <w:sz w:val="28"/>
          <w:szCs w:val="28"/>
          <w:highlight w:val="none"/>
          <w:u w:val="single"/>
        </w:rPr>
        <w:t>工</w:t>
      </w:r>
      <w:r>
        <w:rPr>
          <w:rFonts w:ascii="宋体" w:hAnsi="宋体" w:eastAsia="宋体" w:cs="宋体"/>
          <w:color w:val="auto"/>
          <w:kern w:val="2"/>
          <w:sz w:val="28"/>
          <w:szCs w:val="28"/>
          <w:highlight w:val="none"/>
        </w:rPr>
        <w:t xml:space="preserve">      电话：</w:t>
      </w:r>
      <w:r>
        <w:rPr>
          <w:rFonts w:hint="eastAsia" w:ascii="宋体" w:hAnsi="宋体" w:eastAsia="宋体" w:cs="宋体"/>
          <w:bCs/>
          <w:color w:val="auto"/>
          <w:sz w:val="28"/>
          <w:szCs w:val="28"/>
          <w:highlight w:val="none"/>
          <w:u w:val="single"/>
          <w:lang w:eastAsia="zh-CN"/>
        </w:rPr>
        <w:t>020-85272361、13642788793</w:t>
      </w:r>
    </w:p>
    <w:p w14:paraId="6D61DEF7">
      <w:pPr>
        <w:topLinePunct/>
        <w:snapToGrid w:val="0"/>
        <w:spacing w:after="0" w:line="360" w:lineRule="auto"/>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    </w:t>
      </w:r>
    </w:p>
    <w:p w14:paraId="190E2E52">
      <w:pPr>
        <w:pStyle w:val="13"/>
        <w:widowControl/>
        <w:snapToGrid w:val="0"/>
        <w:ind w:firstLine="0"/>
        <w:rPr>
          <w:rFonts w:hint="eastAsia" w:ascii="宋体" w:hAnsi="宋体" w:eastAsia="宋体" w:cs="宋体"/>
          <w:color w:val="auto"/>
          <w:kern w:val="2"/>
          <w:sz w:val="28"/>
          <w:szCs w:val="28"/>
          <w:highlight w:val="none"/>
          <w:lang w:eastAsia="zh-CN"/>
        </w:rPr>
      </w:pPr>
      <w:r>
        <w:rPr>
          <w:rFonts w:ascii="宋体" w:hAnsi="宋体" w:eastAsia="宋体" w:cs="宋体"/>
          <w:color w:val="auto"/>
          <w:kern w:val="2"/>
          <w:sz w:val="28"/>
          <w:szCs w:val="28"/>
          <w:highlight w:val="none"/>
        </w:rPr>
        <w:t>招标监督机构：</w:t>
      </w:r>
      <w:r>
        <w:rPr>
          <w:rFonts w:hint="eastAsia" w:ascii="宋体" w:hAnsi="宋体" w:eastAsia="宋体" w:cs="宋体"/>
          <w:color w:val="auto"/>
          <w:kern w:val="2"/>
          <w:sz w:val="28"/>
          <w:szCs w:val="28"/>
          <w:highlight w:val="none"/>
          <w:u w:val="single"/>
          <w:lang w:eastAsia="zh-CN"/>
        </w:rPr>
        <w:t>广东省储备粮管理集团有限公司</w:t>
      </w:r>
    </w:p>
    <w:p w14:paraId="6F14A78B">
      <w:pPr>
        <w:pStyle w:val="13"/>
        <w:widowControl/>
        <w:snapToGrid w:val="0"/>
        <w:ind w:firstLine="0"/>
        <w:rPr>
          <w:rFonts w:hint="default" w:ascii="宋体" w:hAnsi="宋体" w:eastAsia="宋体" w:cs="宋体"/>
          <w:color w:val="auto"/>
          <w:kern w:val="2"/>
          <w:sz w:val="28"/>
          <w:szCs w:val="28"/>
          <w:highlight w:val="none"/>
          <w:u w:val="single"/>
          <w:lang w:val="en-US" w:eastAsia="zh-CN"/>
        </w:rPr>
      </w:pPr>
      <w:r>
        <w:rPr>
          <w:rFonts w:ascii="宋体" w:hAnsi="宋体" w:eastAsia="宋体" w:cs="宋体"/>
          <w:color w:val="auto"/>
          <w:kern w:val="2"/>
          <w:sz w:val="28"/>
          <w:szCs w:val="28"/>
          <w:highlight w:val="none"/>
        </w:rPr>
        <w:t>监管电话：</w:t>
      </w:r>
      <w:r>
        <w:rPr>
          <w:rFonts w:hint="eastAsia" w:ascii="宋体" w:hAnsi="宋体" w:eastAsia="宋体" w:cs="宋体"/>
          <w:color w:val="auto"/>
          <w:kern w:val="2"/>
          <w:sz w:val="28"/>
          <w:szCs w:val="28"/>
          <w:highlight w:val="none"/>
          <w:u w:val="single"/>
          <w:lang w:eastAsia="zh-CN"/>
        </w:rPr>
        <w:t>020-835</w:t>
      </w:r>
      <w:r>
        <w:rPr>
          <w:rFonts w:hint="eastAsia" w:ascii="宋体" w:hAnsi="宋体" w:eastAsia="宋体" w:cs="宋体"/>
          <w:color w:val="auto"/>
          <w:kern w:val="2"/>
          <w:sz w:val="28"/>
          <w:szCs w:val="28"/>
          <w:highlight w:val="none"/>
          <w:u w:val="single"/>
          <w:lang w:val="en-US" w:eastAsia="zh-CN"/>
        </w:rPr>
        <w:t>49726</w:t>
      </w:r>
    </w:p>
    <w:p w14:paraId="0A9DF6EB">
      <w:pPr>
        <w:pStyle w:val="13"/>
        <w:widowControl/>
        <w:snapToGrid w:val="0"/>
        <w:ind w:firstLine="0"/>
        <w:outlineLvl w:val="0"/>
        <w:rPr>
          <w:rFonts w:ascii="宋体" w:hAnsi="宋体" w:eastAsia="宋体" w:cs="宋体"/>
          <w:b/>
          <w:bCs/>
          <w:color w:val="auto"/>
          <w:kern w:val="2"/>
          <w:sz w:val="28"/>
          <w:szCs w:val="28"/>
          <w:highlight w:val="none"/>
        </w:rPr>
      </w:pPr>
      <w:r>
        <w:rPr>
          <w:rFonts w:ascii="宋体" w:hAnsi="宋体" w:eastAsia="宋体" w:cs="宋体"/>
          <w:color w:val="auto"/>
          <w:kern w:val="2"/>
          <w:sz w:val="28"/>
          <w:szCs w:val="28"/>
          <w:highlight w:val="none"/>
        </w:rPr>
        <w:t>地    址：</w:t>
      </w:r>
      <w:r>
        <w:rPr>
          <w:rFonts w:hint="eastAsia" w:ascii="宋体" w:hAnsi="宋体" w:eastAsia="宋体" w:cs="宋体"/>
          <w:color w:val="auto"/>
          <w:kern w:val="2"/>
          <w:sz w:val="28"/>
          <w:szCs w:val="28"/>
          <w:highlight w:val="none"/>
          <w:u w:val="single"/>
        </w:rPr>
        <w:t>广州市越秀区东风中路313号</w:t>
      </w:r>
    </w:p>
    <w:p w14:paraId="03CD393E">
      <w:pPr>
        <w:pStyle w:val="13"/>
        <w:widowControl/>
        <w:snapToGrid w:val="0"/>
        <w:ind w:firstLine="0"/>
        <w:outlineLvl w:val="0"/>
        <w:rPr>
          <w:rFonts w:ascii="宋体" w:hAnsi="宋体" w:eastAsia="宋体" w:cs="宋体"/>
          <w:b/>
          <w:bCs/>
          <w:color w:val="auto"/>
          <w:kern w:val="2"/>
          <w:sz w:val="28"/>
          <w:szCs w:val="28"/>
          <w:highlight w:val="none"/>
        </w:rPr>
      </w:pPr>
      <w:r>
        <w:rPr>
          <w:rFonts w:ascii="宋体" w:hAnsi="宋体" w:eastAsia="宋体" w:cs="宋体"/>
          <w:b/>
          <w:bCs/>
          <w:color w:val="auto"/>
          <w:kern w:val="2"/>
          <w:sz w:val="28"/>
          <w:szCs w:val="28"/>
          <w:highlight w:val="none"/>
        </w:rPr>
        <w:t>8.其他事项</w:t>
      </w:r>
    </w:p>
    <w:p w14:paraId="01213E5F">
      <w:pPr>
        <w:snapToGrid w:val="0"/>
        <w:spacing w:after="0" w:line="360" w:lineRule="auto"/>
        <w:ind w:firstLine="560" w:firstLineChars="200"/>
        <w:rPr>
          <w:rFonts w:ascii="宋体" w:hAnsi="宋体" w:eastAsia="宋体" w:cs="宋体"/>
          <w:color w:val="auto"/>
          <w:kern w:val="0"/>
          <w:sz w:val="28"/>
          <w:szCs w:val="28"/>
          <w:highlight w:val="none"/>
          <w:shd w:val="clear" w:color="auto" w:fill="FFFFFF"/>
        </w:rPr>
      </w:pPr>
      <w:r>
        <w:rPr>
          <w:rFonts w:ascii="宋体" w:hAnsi="宋体" w:eastAsia="宋体" w:cs="宋体"/>
          <w:color w:val="auto"/>
          <w:kern w:val="0"/>
          <w:sz w:val="28"/>
          <w:szCs w:val="28"/>
          <w:highlight w:val="none"/>
          <w:shd w:val="clear" w:color="auto" w:fill="FFFFFF"/>
        </w:rPr>
        <w:t>8.1</w:t>
      </w:r>
      <w:r>
        <w:rPr>
          <w:rFonts w:hint="eastAsia" w:ascii="宋体" w:hAnsi="宋体" w:eastAsia="宋体" w:cs="宋体"/>
          <w:color w:val="auto"/>
          <w:kern w:val="0"/>
          <w:sz w:val="28"/>
          <w:szCs w:val="28"/>
          <w:highlight w:val="none"/>
          <w:shd w:val="clear" w:color="auto" w:fill="FFFFFF"/>
        </w:rPr>
        <w:t>潜在投标人或利害关系人对本招标公告及招标文件有异议的，应当在投标截止时间10日前向招标人书面提出。</w:t>
      </w:r>
    </w:p>
    <w:p w14:paraId="39E4C018">
      <w:pPr>
        <w:snapToGrid w:val="0"/>
        <w:spacing w:after="0"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异议受理部门：</w:t>
      </w:r>
      <w:r>
        <w:rPr>
          <w:rFonts w:hint="eastAsia" w:ascii="宋体" w:hAnsi="宋体" w:eastAsia="宋体" w:cs="宋体"/>
          <w:color w:val="auto"/>
          <w:sz w:val="28"/>
          <w:szCs w:val="28"/>
          <w:highlight w:val="none"/>
          <w:u w:val="single"/>
          <w:lang w:eastAsia="zh-CN"/>
        </w:rPr>
        <w:t>广东省储备粮管理集团有限公司</w:t>
      </w:r>
    </w:p>
    <w:p w14:paraId="324010C9">
      <w:pPr>
        <w:snapToGrid w:val="0"/>
        <w:spacing w:after="0"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异议受理人：</w:t>
      </w:r>
      <w:r>
        <w:rPr>
          <w:rFonts w:hint="eastAsia" w:ascii="宋体" w:hAnsi="宋体" w:eastAsia="宋体" w:cs="宋体"/>
          <w:color w:val="auto"/>
          <w:sz w:val="28"/>
          <w:szCs w:val="28"/>
          <w:highlight w:val="none"/>
          <w:u w:val="single"/>
          <w:lang w:val="en-US" w:eastAsia="zh-CN"/>
        </w:rPr>
        <w:t>李</w:t>
      </w:r>
      <w:r>
        <w:rPr>
          <w:rFonts w:hint="eastAsia" w:ascii="宋体" w:hAnsi="宋体" w:eastAsia="宋体" w:cs="宋体"/>
          <w:color w:val="auto"/>
          <w:sz w:val="28"/>
          <w:szCs w:val="28"/>
          <w:highlight w:val="none"/>
          <w:u w:val="single"/>
        </w:rPr>
        <w:t>工</w:t>
      </w:r>
    </w:p>
    <w:p w14:paraId="1C6941D9">
      <w:pPr>
        <w:snapToGrid w:val="0"/>
        <w:spacing w:after="0"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异议受理电话：</w:t>
      </w:r>
      <w:r>
        <w:rPr>
          <w:rFonts w:hint="eastAsia" w:ascii="宋体" w:hAnsi="宋体" w:eastAsia="宋体" w:cs="宋体"/>
          <w:color w:val="auto"/>
          <w:sz w:val="28"/>
          <w:szCs w:val="28"/>
          <w:highlight w:val="none"/>
          <w:u w:val="single"/>
        </w:rPr>
        <w:t>020-</w:t>
      </w:r>
      <w:r>
        <w:rPr>
          <w:rFonts w:hint="eastAsia" w:ascii="宋体" w:hAnsi="宋体" w:eastAsia="宋体" w:cs="宋体"/>
          <w:color w:val="auto"/>
          <w:kern w:val="2"/>
          <w:sz w:val="28"/>
          <w:szCs w:val="28"/>
          <w:highlight w:val="none"/>
          <w:u w:val="single"/>
        </w:rPr>
        <w:t>83553392</w:t>
      </w:r>
    </w:p>
    <w:p w14:paraId="3B07FF70">
      <w:pPr>
        <w:snapToGrid w:val="0"/>
        <w:spacing w:after="0"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ascii="宋体" w:hAnsi="宋体" w:eastAsia="宋体" w:cs="宋体"/>
          <w:color w:val="auto"/>
          <w:kern w:val="2"/>
          <w:sz w:val="28"/>
          <w:szCs w:val="28"/>
          <w:highlight w:val="none"/>
          <w:u w:val="single"/>
        </w:rPr>
        <w:t>广州市越秀区东风中路313号</w:t>
      </w:r>
    </w:p>
    <w:p w14:paraId="4CD5DB36">
      <w:pPr>
        <w:snapToGrid w:val="0"/>
        <w:spacing w:after="0"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0CE7BB0C">
      <w:pPr>
        <w:snapToGrid w:val="0"/>
        <w:spacing w:after="0" w:line="360" w:lineRule="auto"/>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8</w:t>
      </w:r>
      <w:r>
        <w:rPr>
          <w:rFonts w:hint="eastAsia" w:ascii="宋体" w:hAnsi="宋体" w:eastAsia="宋体"/>
          <w:color w:val="auto"/>
          <w:sz w:val="28"/>
          <w:szCs w:val="28"/>
          <w:highlight w:val="none"/>
        </w:rPr>
        <w:t>.</w:t>
      </w:r>
      <w:r>
        <w:rPr>
          <w:rFonts w:ascii="宋体" w:hAnsi="宋体" w:eastAsia="宋体"/>
          <w:color w:val="auto"/>
          <w:sz w:val="28"/>
          <w:szCs w:val="28"/>
          <w:highlight w:val="none"/>
        </w:rPr>
        <w:t>2</w:t>
      </w:r>
      <w:r>
        <w:rPr>
          <w:rFonts w:hint="eastAsia" w:ascii="宋体" w:hAnsi="宋体" w:eastAsia="宋体"/>
          <w:color w:val="auto"/>
          <w:sz w:val="28"/>
          <w:szCs w:val="28"/>
          <w:highlight w:val="none"/>
        </w:rPr>
        <w:t>招标人不集中组织现场考察，由投标人自行考察。</w:t>
      </w:r>
    </w:p>
    <w:p w14:paraId="682AB8FC">
      <w:pPr>
        <w:snapToGrid w:val="0"/>
        <w:spacing w:after="0" w:line="360" w:lineRule="auto"/>
        <w:ind w:firstLine="560" w:firstLineChars="200"/>
        <w:rPr>
          <w:rFonts w:ascii="宋体" w:hAnsi="宋体" w:eastAsia="宋体"/>
          <w:color w:val="auto"/>
          <w:sz w:val="28"/>
          <w:szCs w:val="28"/>
          <w:highlight w:val="none"/>
        </w:rPr>
      </w:pPr>
      <w:bookmarkStart w:id="15" w:name="_Hlk183106123"/>
      <w:r>
        <w:rPr>
          <w:rFonts w:ascii="宋体" w:hAnsi="宋体" w:eastAsia="宋体"/>
          <w:color w:val="auto"/>
          <w:sz w:val="28"/>
          <w:szCs w:val="28"/>
          <w:highlight w:val="none"/>
        </w:rPr>
        <w:t>8.3招标公告网上发布时，同时发布招标文件。招标公告发布之日起计算编制投标文件时间，编制投标文件的时间不得少于20天。如招标人需发布补充公告的，以最后发布的补充公告的时间起计算编制投标文件时间。</w:t>
      </w:r>
    </w:p>
    <w:p w14:paraId="10880C4F">
      <w:pPr>
        <w:snapToGrid w:val="0"/>
        <w:spacing w:after="0" w:line="360" w:lineRule="auto"/>
        <w:ind w:firstLine="560" w:firstLineChars="200"/>
        <w:rPr>
          <w:rFonts w:ascii="宋体" w:hAnsi="宋体" w:eastAsia="宋体"/>
          <w:color w:val="auto"/>
          <w:sz w:val="28"/>
          <w:szCs w:val="28"/>
          <w:highlight w:val="none"/>
        </w:rPr>
      </w:pPr>
    </w:p>
    <w:bookmarkEnd w:id="15"/>
    <w:p w14:paraId="50A54362">
      <w:pPr>
        <w:pStyle w:val="13"/>
        <w:ind w:firstLine="0"/>
        <w:jc w:val="left"/>
        <w:rPr>
          <w:rFonts w:ascii="宋体" w:hAnsi="宋体" w:eastAsia="宋体" w:cs="宋体"/>
          <w:b/>
          <w:bCs/>
          <w:color w:val="auto"/>
          <w:sz w:val="28"/>
          <w:szCs w:val="28"/>
          <w:highlight w:val="none"/>
        </w:rPr>
      </w:pPr>
      <w:r>
        <w:rPr>
          <w:rFonts w:ascii="宋体" w:hAnsi="宋体" w:eastAsia="宋体" w:cs="宋体"/>
          <w:b/>
          <w:bCs/>
          <w:color w:val="auto"/>
          <w:sz w:val="24"/>
          <w:szCs w:val="24"/>
          <w:highlight w:val="none"/>
        </w:rPr>
        <w:br w:type="page"/>
      </w:r>
      <w:r>
        <w:rPr>
          <w:rFonts w:ascii="宋体" w:hAnsi="宋体" w:eastAsia="宋体" w:cs="宋体"/>
          <w:b/>
          <w:bCs/>
          <w:color w:val="auto"/>
          <w:sz w:val="28"/>
          <w:szCs w:val="28"/>
          <w:highlight w:val="none"/>
        </w:rPr>
        <w:t>附件：</w:t>
      </w:r>
    </w:p>
    <w:p w14:paraId="35BC1D1A">
      <w:pPr>
        <w:spacing w:line="360" w:lineRule="auto"/>
        <w:jc w:val="center"/>
        <w:rPr>
          <w:rFonts w:ascii="宋体" w:hAnsi="宋体"/>
          <w:b/>
          <w:bCs/>
          <w:sz w:val="32"/>
          <w:szCs w:val="32"/>
          <w:highlight w:val="none"/>
        </w:rPr>
      </w:pPr>
      <w:r>
        <w:rPr>
          <w:rFonts w:hint="eastAsia" w:ascii="宋体" w:hAnsi="宋体"/>
          <w:b/>
          <w:bCs/>
          <w:sz w:val="32"/>
          <w:szCs w:val="32"/>
          <w:highlight w:val="none"/>
        </w:rPr>
        <w:t>投标人声明</w:t>
      </w:r>
    </w:p>
    <w:p w14:paraId="29388ADA">
      <w:pPr>
        <w:spacing w:after="0" w:line="360" w:lineRule="auto"/>
        <w:rPr>
          <w:rFonts w:ascii="宋体" w:hAnsi="宋体" w:cs="宋体"/>
          <w:sz w:val="28"/>
          <w:szCs w:val="28"/>
          <w:highlight w:val="none"/>
        </w:rPr>
      </w:pPr>
      <w:r>
        <w:rPr>
          <w:rFonts w:hint="eastAsia" w:ascii="宋体" w:hAnsi="宋体" w:eastAsia="宋体" w:cs="宋体"/>
          <w:color w:val="auto"/>
          <w:sz w:val="28"/>
          <w:szCs w:val="28"/>
          <w:highlight w:val="none"/>
          <w:lang w:eastAsia="zh-CN"/>
        </w:rPr>
        <w:t>广东省储备粮管理集团有限公司</w:t>
      </w:r>
      <w:r>
        <w:rPr>
          <w:rFonts w:hint="eastAsia" w:ascii="宋体" w:hAnsi="宋体" w:eastAsia="宋体" w:cs="宋体"/>
          <w:color w:val="auto"/>
          <w:sz w:val="28"/>
          <w:szCs w:val="28"/>
          <w:highlight w:val="none"/>
        </w:rPr>
        <w:t>：</w:t>
      </w:r>
    </w:p>
    <w:p w14:paraId="2FA64BFB">
      <w:pPr>
        <w:spacing w:after="0" w:line="360" w:lineRule="auto"/>
        <w:ind w:firstLine="560" w:firstLineChars="200"/>
        <w:rPr>
          <w:rFonts w:ascii="宋体" w:hAnsi="宋体" w:cs="宋体"/>
          <w:sz w:val="28"/>
          <w:szCs w:val="28"/>
          <w:highlight w:val="none"/>
        </w:rPr>
      </w:pPr>
      <w:r>
        <w:rPr>
          <w:rFonts w:hint="eastAsia" w:ascii="宋体" w:hAnsi="宋体" w:eastAsia="宋体" w:cs="宋体"/>
          <w:sz w:val="28"/>
          <w:szCs w:val="28"/>
          <w:highlight w:val="none"/>
        </w:rPr>
        <w:t>本公司就参加</w:t>
      </w:r>
      <w:r>
        <w:rPr>
          <w:rFonts w:hint="eastAsia" w:ascii="宋体" w:hAnsi="宋体" w:eastAsia="宋体" w:cs="宋体"/>
          <w:color w:val="auto"/>
          <w:sz w:val="28"/>
          <w:szCs w:val="28"/>
          <w:highlight w:val="none"/>
          <w:u w:val="single"/>
          <w:lang w:val="en-US" w:eastAsia="zh-CN"/>
        </w:rPr>
        <w:t>广东省储备粮直属库财产保险采购项目</w:t>
      </w:r>
      <w:r>
        <w:rPr>
          <w:rFonts w:hint="eastAsia" w:ascii="宋体" w:hAnsi="宋体" w:eastAsia="宋体" w:cs="宋体"/>
          <w:sz w:val="28"/>
          <w:szCs w:val="28"/>
          <w:highlight w:val="none"/>
        </w:rPr>
        <w:t>投标工作，作出郑重声明：</w:t>
      </w:r>
    </w:p>
    <w:p w14:paraId="46AB82B4">
      <w:pPr>
        <w:spacing w:after="0" w:line="360" w:lineRule="auto"/>
        <w:ind w:firstLine="560" w:firstLineChars="200"/>
        <w:rPr>
          <w:rFonts w:ascii="宋体" w:hAnsi="宋体" w:cs="宋体"/>
          <w:sz w:val="28"/>
          <w:szCs w:val="28"/>
          <w:highlight w:val="none"/>
        </w:rPr>
      </w:pPr>
      <w:r>
        <w:rPr>
          <w:rFonts w:hint="eastAsia" w:ascii="宋体" w:hAnsi="宋体" w:eastAsia="宋体" w:cs="宋体"/>
          <w:sz w:val="28"/>
          <w:szCs w:val="28"/>
          <w:highlight w:val="none"/>
        </w:rPr>
        <w:t>一、本公司保证投标文件及其后提供的一切材料都是真实的。如我司成为本项目中标候选人，我司同意并授权招标人将我司投标文件商务部分文件的人员、业绩、奖项等资料进行公开。</w:t>
      </w:r>
    </w:p>
    <w:p w14:paraId="4A8C356D">
      <w:pPr>
        <w:spacing w:after="0" w:line="360" w:lineRule="auto"/>
        <w:ind w:firstLine="560" w:firstLineChars="200"/>
        <w:rPr>
          <w:rFonts w:ascii="宋体" w:hAnsi="宋体" w:cs="宋体"/>
          <w:sz w:val="28"/>
          <w:szCs w:val="28"/>
          <w:highlight w:val="none"/>
        </w:rPr>
      </w:pPr>
      <w:r>
        <w:rPr>
          <w:rFonts w:hint="eastAsia" w:ascii="宋体" w:hAnsi="宋体" w:eastAsia="宋体" w:cs="宋体"/>
          <w:sz w:val="28"/>
          <w:szCs w:val="28"/>
          <w:highlight w:val="none"/>
        </w:rPr>
        <w:t>二、</w:t>
      </w:r>
      <w:r>
        <w:rPr>
          <w:rFonts w:ascii="宋体" w:hAnsi="宋体" w:eastAsia="宋体" w:cs="宋体"/>
          <w:sz w:val="28"/>
          <w:szCs w:val="28"/>
          <w:highlight w:val="none"/>
        </w:rPr>
        <w:t>本公司承诺遵循公平公正、公开、诚实信用原则，在本项目投标中诚信投标，在本项目投标中不与其他单位围标、串标，不出让投标资格、转包或违法分包，不向招标人或评标委员会成员行贿，不存在少放、不放业绩、奖项等客观评审资料，减少自身竞争力的情形，若存在以上情形的，将自愿接受被招标人列入拒绝投标名单，不能参与招标人后续招标项目的投标</w:t>
      </w:r>
      <w:r>
        <w:rPr>
          <w:rFonts w:hint="eastAsia" w:ascii="宋体" w:hAnsi="宋体" w:eastAsia="宋体" w:cs="宋体"/>
          <w:sz w:val="28"/>
          <w:szCs w:val="28"/>
          <w:highlight w:val="none"/>
        </w:rPr>
        <w:t>。</w:t>
      </w:r>
    </w:p>
    <w:p w14:paraId="11BDFD34">
      <w:pPr>
        <w:spacing w:after="0" w:line="360" w:lineRule="auto"/>
        <w:ind w:firstLine="560" w:firstLineChars="200"/>
        <w:rPr>
          <w:rFonts w:ascii="宋体" w:hAnsi="宋体" w:cs="宋体"/>
          <w:sz w:val="28"/>
          <w:szCs w:val="28"/>
          <w:highlight w:val="none"/>
        </w:rPr>
      </w:pPr>
      <w:r>
        <w:rPr>
          <w:rFonts w:hint="eastAsia" w:ascii="宋体" w:hAnsi="宋体" w:eastAsia="宋体" w:cs="宋体"/>
          <w:sz w:val="28"/>
          <w:szCs w:val="28"/>
          <w:highlight w:val="none"/>
        </w:rPr>
        <w:t>三、本公司与招标人过去3年内无合同履约纠纷，不存在招标文件第二章投标人须知第1.4.3项所规定的任何一种情形。</w:t>
      </w:r>
    </w:p>
    <w:p w14:paraId="05B0FBB6">
      <w:pPr>
        <w:spacing w:after="0" w:line="360" w:lineRule="auto"/>
        <w:ind w:firstLine="560" w:firstLineChars="200"/>
        <w:rPr>
          <w:rFonts w:ascii="宋体" w:hAnsi="宋体" w:cs="宋体"/>
          <w:sz w:val="28"/>
          <w:szCs w:val="28"/>
          <w:highlight w:val="none"/>
        </w:rPr>
      </w:pPr>
      <w:r>
        <w:rPr>
          <w:rFonts w:hint="eastAsia" w:ascii="宋体" w:hAnsi="宋体" w:eastAsia="宋体" w:cs="宋体"/>
          <w:sz w:val="28"/>
          <w:szCs w:val="28"/>
          <w:highlight w:val="none"/>
        </w:rPr>
        <w:t>四、本公司及其有隶属关系的机构，没有参加本项目招标文件的编写工作；本公司与本次招标的招标代理机构没有隶属关系或其他利害关系。</w:t>
      </w:r>
    </w:p>
    <w:p w14:paraId="11A819CC">
      <w:pPr>
        <w:spacing w:after="0" w:line="360" w:lineRule="auto"/>
        <w:ind w:firstLine="560" w:firstLineChars="200"/>
        <w:rPr>
          <w:rFonts w:ascii="宋体" w:hAnsi="宋体" w:cs="宋体"/>
          <w:sz w:val="28"/>
          <w:szCs w:val="28"/>
          <w:highlight w:val="none"/>
        </w:rPr>
      </w:pPr>
      <w:r>
        <w:rPr>
          <w:rFonts w:hint="eastAsia" w:ascii="宋体" w:hAnsi="宋体" w:eastAsia="宋体" w:cs="宋体"/>
          <w:sz w:val="28"/>
          <w:szCs w:val="28"/>
          <w:highlight w:val="none"/>
        </w:rPr>
        <w:t>五、本公司承诺，中标后严格执行招标人管理办法等相关规定。我单位已充分了解本项目的项目规模、项目内容、服务标准及相关风险，如中标，我单位保证按照招标文件规定的工作要求、保险期限等要求完成本项目。</w:t>
      </w:r>
    </w:p>
    <w:p w14:paraId="363B6103">
      <w:pPr>
        <w:spacing w:after="0" w:line="360" w:lineRule="auto"/>
        <w:ind w:firstLine="560" w:firstLineChars="200"/>
        <w:rPr>
          <w:rFonts w:ascii="宋体" w:hAnsi="宋体" w:cs="宋体"/>
          <w:sz w:val="28"/>
          <w:szCs w:val="28"/>
          <w:highlight w:val="none"/>
        </w:rPr>
      </w:pPr>
      <w:r>
        <w:rPr>
          <w:rFonts w:hint="eastAsia" w:ascii="宋体" w:hAnsi="宋体" w:eastAsia="宋体" w:cs="宋体"/>
          <w:sz w:val="28"/>
          <w:szCs w:val="28"/>
          <w:highlight w:val="none"/>
        </w:rPr>
        <w:t>六、与本公司单位负责人为同一人或者与本公司存在控股、管理关系的其他单位包括：</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。（注：本条由投标人如实填写，如有，应列出全部满足招标公告资质要求的相关单位的名称；如无，则填写“无”。）</w:t>
      </w:r>
    </w:p>
    <w:p w14:paraId="2F486B10">
      <w:pPr>
        <w:spacing w:after="0" w:line="360" w:lineRule="auto"/>
        <w:ind w:firstLine="536" w:firstLineChars="200"/>
        <w:rPr>
          <w:rFonts w:ascii="宋体" w:hAnsi="宋体" w:cs="宋体"/>
          <w:sz w:val="28"/>
          <w:szCs w:val="28"/>
          <w:highlight w:val="none"/>
        </w:rPr>
      </w:pPr>
      <w:r>
        <w:rPr>
          <w:rFonts w:hint="eastAsia" w:ascii="宋体" w:hAnsi="宋体" w:eastAsia="宋体" w:cs="宋体"/>
          <w:spacing w:val="-6"/>
          <w:sz w:val="28"/>
          <w:szCs w:val="28"/>
          <w:highlight w:val="none"/>
        </w:rPr>
        <w:t>七、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1E7BF12C">
      <w:pPr>
        <w:spacing w:after="0"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八</w:t>
      </w:r>
      <w:r>
        <w:rPr>
          <w:rFonts w:ascii="宋体" w:hAnsi="宋体" w:eastAsia="宋体" w:cs="宋体"/>
          <w:sz w:val="28"/>
          <w:szCs w:val="28"/>
          <w:highlight w:val="none"/>
        </w:rPr>
        <w:t>、</w:t>
      </w:r>
      <w:r>
        <w:rPr>
          <w:rFonts w:hint="eastAsia" w:ascii="宋体" w:hAnsi="宋体" w:eastAsia="宋体" w:cs="宋体"/>
          <w:sz w:val="28"/>
          <w:szCs w:val="28"/>
          <w:highlight w:val="none"/>
        </w:rPr>
        <w:t>本公司承诺，中标后严格按照合同和招投标文件规定履行义务，并同意招标人将其履行合同、招投标文件义务的履约情况和不诚信行为（包括但不限于由招标人做出的违约责任处理决定等）在招标人网站和建设项目业主网站及其他媒体上公开披露，由此造成的一切损失和不利后果均由本公司自行承担。</w:t>
      </w:r>
    </w:p>
    <w:p w14:paraId="4C78B7D8">
      <w:pPr>
        <w:spacing w:after="0"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九、</w:t>
      </w:r>
      <w:r>
        <w:rPr>
          <w:rFonts w:ascii="宋体" w:hAnsi="宋体" w:eastAsia="宋体" w:cs="宋体"/>
          <w:sz w:val="28"/>
          <w:szCs w:val="28"/>
          <w:highlight w:val="none"/>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r>
        <w:rPr>
          <w:rFonts w:hint="eastAsia" w:ascii="宋体" w:hAnsi="宋体" w:eastAsia="宋体" w:cs="宋体"/>
          <w:sz w:val="28"/>
          <w:szCs w:val="28"/>
          <w:highlight w:val="none"/>
        </w:rPr>
        <w:t>。</w:t>
      </w:r>
    </w:p>
    <w:p w14:paraId="4A7B0123">
      <w:pPr>
        <w:spacing w:after="0"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十、</w:t>
      </w:r>
      <w:r>
        <w:rPr>
          <w:rFonts w:ascii="宋体" w:hAnsi="宋体" w:eastAsia="宋体" w:cs="宋体"/>
          <w:sz w:val="28"/>
          <w:szCs w:val="28"/>
          <w:highlight w:val="none"/>
        </w:rPr>
        <w:t>在本项目进行的法定期间内，若</w:t>
      </w:r>
      <w:r>
        <w:rPr>
          <w:rFonts w:hint="eastAsia" w:ascii="宋体" w:hAnsi="宋体" w:eastAsia="宋体" w:cs="宋体"/>
          <w:sz w:val="28"/>
          <w:szCs w:val="28"/>
          <w:highlight w:val="none"/>
        </w:rPr>
        <w:t>招标</w:t>
      </w:r>
      <w:r>
        <w:rPr>
          <w:rFonts w:ascii="宋体" w:hAnsi="宋体" w:eastAsia="宋体" w:cs="宋体"/>
          <w:sz w:val="28"/>
          <w:szCs w:val="28"/>
          <w:highlight w:val="none"/>
        </w:rPr>
        <w:t>人收到任何针对</w:t>
      </w:r>
      <w:r>
        <w:rPr>
          <w:rFonts w:hint="eastAsia" w:ascii="宋体" w:hAnsi="宋体" w:eastAsia="宋体" w:cs="宋体"/>
          <w:sz w:val="28"/>
          <w:szCs w:val="28"/>
          <w:highlight w:val="none"/>
        </w:rPr>
        <w:t>本公司</w:t>
      </w:r>
      <w:r>
        <w:rPr>
          <w:rFonts w:ascii="宋体" w:hAnsi="宋体" w:eastAsia="宋体" w:cs="宋体"/>
          <w:sz w:val="28"/>
          <w:szCs w:val="28"/>
          <w:highlight w:val="none"/>
        </w:rPr>
        <w:t>的异议和投诉，</w:t>
      </w:r>
      <w:r>
        <w:rPr>
          <w:rFonts w:hint="eastAsia" w:ascii="宋体" w:hAnsi="宋体" w:eastAsia="宋体" w:cs="宋体"/>
          <w:sz w:val="28"/>
          <w:szCs w:val="28"/>
          <w:highlight w:val="none"/>
        </w:rPr>
        <w:t>本公司</w:t>
      </w:r>
      <w:r>
        <w:rPr>
          <w:rFonts w:ascii="宋体" w:hAnsi="宋体" w:eastAsia="宋体" w:cs="宋体"/>
          <w:sz w:val="28"/>
          <w:szCs w:val="28"/>
          <w:highlight w:val="none"/>
        </w:rPr>
        <w:t>应依法举证，否则愿意承担举证不能的法律后果。</w:t>
      </w:r>
    </w:p>
    <w:p w14:paraId="15860DC5">
      <w:pPr>
        <w:spacing w:after="0" w:line="360" w:lineRule="auto"/>
        <w:ind w:firstLine="560" w:firstLineChars="200"/>
        <w:rPr>
          <w:rFonts w:ascii="宋体" w:hAnsi="宋体" w:cs="宋体"/>
          <w:sz w:val="28"/>
          <w:szCs w:val="28"/>
          <w:highlight w:val="none"/>
        </w:rPr>
      </w:pPr>
      <w:r>
        <w:rPr>
          <w:rFonts w:hint="eastAsia" w:ascii="宋体" w:hAnsi="宋体" w:eastAsia="宋体" w:cs="宋体"/>
          <w:sz w:val="28"/>
          <w:szCs w:val="28"/>
          <w:highlight w:val="none"/>
        </w:rPr>
        <w:t>特此声明。</w:t>
      </w:r>
    </w:p>
    <w:p w14:paraId="79FDA599">
      <w:pPr>
        <w:kinsoku w:val="0"/>
        <w:overflowPunct w:val="0"/>
        <w:spacing w:after="0" w:line="360" w:lineRule="auto"/>
        <w:ind w:firstLine="3118" w:firstLineChars="1130"/>
        <w:rPr>
          <w:rFonts w:ascii="宋体" w:hAnsi="宋体" w:cs="宋体"/>
          <w:kern w:val="0"/>
          <w:sz w:val="28"/>
          <w:szCs w:val="28"/>
          <w:highlight w:val="none"/>
        </w:rPr>
      </w:pPr>
      <w:r>
        <w:rPr>
          <w:rFonts w:hint="eastAsia" w:ascii="宋体" w:hAnsi="宋体" w:eastAsia="宋体" w:cs="宋体"/>
          <w:spacing w:val="-2"/>
          <w:kern w:val="0"/>
          <w:sz w:val="28"/>
          <w:szCs w:val="28"/>
          <w:highlight w:val="none"/>
        </w:rPr>
        <w:t>声明企业：</w:t>
      </w:r>
      <w:r>
        <w:rPr>
          <w:rFonts w:hint="eastAsia" w:ascii="宋体" w:hAnsi="宋体" w:eastAsia="宋体" w:cs="宋体"/>
          <w:spacing w:val="-1"/>
          <w:kern w:val="0"/>
          <w:sz w:val="28"/>
          <w:szCs w:val="28"/>
          <w:highlight w:val="none"/>
        </w:rPr>
        <w:t>（盖单位章）</w:t>
      </w:r>
    </w:p>
    <w:p w14:paraId="5B13D087">
      <w:pPr>
        <w:spacing w:line="360" w:lineRule="auto"/>
        <w:ind w:firstLine="3116" w:firstLineChars="1113"/>
        <w:rPr>
          <w:rFonts w:ascii="宋体" w:hAnsi="宋体" w:eastAsia="宋体" w:cs="仿宋"/>
          <w:color w:val="auto"/>
          <w:sz w:val="28"/>
          <w:szCs w:val="28"/>
          <w:highlight w:val="none"/>
          <w:u w:val="single"/>
        </w:rPr>
      </w:pPr>
      <w:r>
        <w:rPr>
          <w:rFonts w:hint="eastAsia" w:ascii="宋体" w:hAnsi="宋体" w:eastAsia="宋体" w:cs="仿宋"/>
          <w:color w:val="auto"/>
          <w:sz w:val="28"/>
          <w:szCs w:val="28"/>
          <w:highlight w:val="none"/>
        </w:rPr>
        <w:t>法定代表人（负责人）签名或盖章：</w:t>
      </w:r>
      <w:r>
        <w:rPr>
          <w:rFonts w:hint="eastAsia" w:ascii="宋体" w:hAnsi="宋体" w:eastAsia="宋体" w:cs="仿宋"/>
          <w:color w:val="auto"/>
          <w:sz w:val="28"/>
          <w:szCs w:val="28"/>
          <w:highlight w:val="none"/>
          <w:u w:val="single"/>
        </w:rPr>
        <w:t xml:space="preserve">     </w:t>
      </w:r>
    </w:p>
    <w:p w14:paraId="65340DEE">
      <w:pPr>
        <w:spacing w:after="0" w:line="360" w:lineRule="auto"/>
        <w:ind w:firstLine="4676" w:firstLineChars="1670"/>
        <w:rPr>
          <w:highlight w:val="none"/>
        </w:rPr>
      </w:pPr>
      <w:r>
        <w:rPr>
          <w:rFonts w:hint="eastAsia" w:ascii="宋体" w:hAnsi="宋体" w:eastAsia="宋体" w:cs="仿宋"/>
          <w:color w:val="auto"/>
          <w:sz w:val="28"/>
          <w:szCs w:val="28"/>
          <w:highlight w:val="none"/>
        </w:rPr>
        <w:t>日期：</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 xml:space="preserve"> </w:t>
      </w:r>
      <w:r>
        <w:rPr>
          <w:rFonts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日</w:t>
      </w:r>
    </w:p>
    <w:sectPr>
      <w:footerReference r:id="rId5" w:type="default"/>
      <w:pgSz w:w="11906" w:h="16838"/>
      <w:pgMar w:top="1440" w:right="1474" w:bottom="1440" w:left="1587"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6D8A4">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614261">
                          <w:pPr>
                            <w:pStyle w:val="7"/>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12614261">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C425AC"/>
    <w:rsid w:val="000153D8"/>
    <w:rsid w:val="001B223C"/>
    <w:rsid w:val="00202D8F"/>
    <w:rsid w:val="003324D6"/>
    <w:rsid w:val="003A4640"/>
    <w:rsid w:val="003A61E6"/>
    <w:rsid w:val="004605CA"/>
    <w:rsid w:val="00517895"/>
    <w:rsid w:val="005231FF"/>
    <w:rsid w:val="00564198"/>
    <w:rsid w:val="007352CE"/>
    <w:rsid w:val="008A3113"/>
    <w:rsid w:val="009D5EA4"/>
    <w:rsid w:val="00C04A78"/>
    <w:rsid w:val="00C16586"/>
    <w:rsid w:val="00CE6DE8"/>
    <w:rsid w:val="00E416BB"/>
    <w:rsid w:val="017D70B8"/>
    <w:rsid w:val="01966BA2"/>
    <w:rsid w:val="01987FE8"/>
    <w:rsid w:val="01B45EF3"/>
    <w:rsid w:val="02B96468"/>
    <w:rsid w:val="03CF5817"/>
    <w:rsid w:val="04335DA6"/>
    <w:rsid w:val="04FA68C4"/>
    <w:rsid w:val="05746676"/>
    <w:rsid w:val="060F639F"/>
    <w:rsid w:val="066466EB"/>
    <w:rsid w:val="06AC1E40"/>
    <w:rsid w:val="06FD269B"/>
    <w:rsid w:val="07375BAD"/>
    <w:rsid w:val="076D15CF"/>
    <w:rsid w:val="081B727D"/>
    <w:rsid w:val="082D45E6"/>
    <w:rsid w:val="08486BE1"/>
    <w:rsid w:val="08DC4C5E"/>
    <w:rsid w:val="093A136B"/>
    <w:rsid w:val="0CEE4831"/>
    <w:rsid w:val="0CFD1647"/>
    <w:rsid w:val="0D464D9C"/>
    <w:rsid w:val="0E813BB2"/>
    <w:rsid w:val="0E96765D"/>
    <w:rsid w:val="0F3F1AA3"/>
    <w:rsid w:val="0F657030"/>
    <w:rsid w:val="0FD06B9F"/>
    <w:rsid w:val="10B71B0D"/>
    <w:rsid w:val="10DD77C5"/>
    <w:rsid w:val="112222B5"/>
    <w:rsid w:val="118F0431"/>
    <w:rsid w:val="12C80001"/>
    <w:rsid w:val="12E110C3"/>
    <w:rsid w:val="13016795"/>
    <w:rsid w:val="138C7281"/>
    <w:rsid w:val="13DE7DFB"/>
    <w:rsid w:val="143F2545"/>
    <w:rsid w:val="153C6876"/>
    <w:rsid w:val="17345C65"/>
    <w:rsid w:val="177D4359"/>
    <w:rsid w:val="179240EA"/>
    <w:rsid w:val="1B5101E7"/>
    <w:rsid w:val="1BCD48DA"/>
    <w:rsid w:val="1D927B8A"/>
    <w:rsid w:val="1F6B2440"/>
    <w:rsid w:val="1FEF4E1F"/>
    <w:rsid w:val="20855784"/>
    <w:rsid w:val="20EA3839"/>
    <w:rsid w:val="21755C6F"/>
    <w:rsid w:val="21894E00"/>
    <w:rsid w:val="222B20A6"/>
    <w:rsid w:val="23B91E27"/>
    <w:rsid w:val="23FF6C16"/>
    <w:rsid w:val="24455218"/>
    <w:rsid w:val="248F6B18"/>
    <w:rsid w:val="249D291A"/>
    <w:rsid w:val="24E94533"/>
    <w:rsid w:val="24EC66AA"/>
    <w:rsid w:val="25290DD3"/>
    <w:rsid w:val="255464BA"/>
    <w:rsid w:val="25E847EB"/>
    <w:rsid w:val="26DD00C8"/>
    <w:rsid w:val="26E2748C"/>
    <w:rsid w:val="27F91082"/>
    <w:rsid w:val="27FD20A3"/>
    <w:rsid w:val="28CA642A"/>
    <w:rsid w:val="28D64DCE"/>
    <w:rsid w:val="2A22442A"/>
    <w:rsid w:val="2A3D0E7D"/>
    <w:rsid w:val="2AC1560A"/>
    <w:rsid w:val="2C440499"/>
    <w:rsid w:val="2C680433"/>
    <w:rsid w:val="2D1934AC"/>
    <w:rsid w:val="2D2A5D28"/>
    <w:rsid w:val="2D954EB7"/>
    <w:rsid w:val="2E7B4DCB"/>
    <w:rsid w:val="2E8732BC"/>
    <w:rsid w:val="306F628C"/>
    <w:rsid w:val="308C66BA"/>
    <w:rsid w:val="31EC1330"/>
    <w:rsid w:val="33821D69"/>
    <w:rsid w:val="33AE38B4"/>
    <w:rsid w:val="350C1B78"/>
    <w:rsid w:val="35BF4E3C"/>
    <w:rsid w:val="363B0967"/>
    <w:rsid w:val="36472C31"/>
    <w:rsid w:val="3660217B"/>
    <w:rsid w:val="36A10F03"/>
    <w:rsid w:val="37CD1A92"/>
    <w:rsid w:val="381A45AC"/>
    <w:rsid w:val="3957480B"/>
    <w:rsid w:val="3A6A3F6F"/>
    <w:rsid w:val="3B135A0E"/>
    <w:rsid w:val="3C2C5777"/>
    <w:rsid w:val="3C386121"/>
    <w:rsid w:val="3CC82828"/>
    <w:rsid w:val="3CF17FD1"/>
    <w:rsid w:val="3D173419"/>
    <w:rsid w:val="3D69400B"/>
    <w:rsid w:val="40A1586A"/>
    <w:rsid w:val="41083B3B"/>
    <w:rsid w:val="410C1D1E"/>
    <w:rsid w:val="411E6EBB"/>
    <w:rsid w:val="41DF2AEE"/>
    <w:rsid w:val="420713FA"/>
    <w:rsid w:val="42B71375"/>
    <w:rsid w:val="44F763A1"/>
    <w:rsid w:val="45A656D1"/>
    <w:rsid w:val="46BF4C9C"/>
    <w:rsid w:val="47CD1398"/>
    <w:rsid w:val="484D0086"/>
    <w:rsid w:val="48684B42"/>
    <w:rsid w:val="48FE3341"/>
    <w:rsid w:val="492C65D4"/>
    <w:rsid w:val="49584FF0"/>
    <w:rsid w:val="498D2E30"/>
    <w:rsid w:val="49BA5748"/>
    <w:rsid w:val="49ED1B20"/>
    <w:rsid w:val="4A554186"/>
    <w:rsid w:val="4A58713C"/>
    <w:rsid w:val="4BB84560"/>
    <w:rsid w:val="4C3C28EB"/>
    <w:rsid w:val="4C40062D"/>
    <w:rsid w:val="4C79261D"/>
    <w:rsid w:val="4D0A0188"/>
    <w:rsid w:val="4D616AAD"/>
    <w:rsid w:val="4DAB7D28"/>
    <w:rsid w:val="50D22790"/>
    <w:rsid w:val="529F1651"/>
    <w:rsid w:val="530529F2"/>
    <w:rsid w:val="53BF452D"/>
    <w:rsid w:val="53F65A75"/>
    <w:rsid w:val="54226127"/>
    <w:rsid w:val="54540FF2"/>
    <w:rsid w:val="547C41CC"/>
    <w:rsid w:val="54907C78"/>
    <w:rsid w:val="55087712"/>
    <w:rsid w:val="55556E32"/>
    <w:rsid w:val="556A671B"/>
    <w:rsid w:val="559B68D4"/>
    <w:rsid w:val="578309F0"/>
    <w:rsid w:val="57C4130D"/>
    <w:rsid w:val="57DB745C"/>
    <w:rsid w:val="591C0F38"/>
    <w:rsid w:val="59941FB8"/>
    <w:rsid w:val="59FE5684"/>
    <w:rsid w:val="5A85592B"/>
    <w:rsid w:val="5ABE1F62"/>
    <w:rsid w:val="5B76033E"/>
    <w:rsid w:val="5BAA214C"/>
    <w:rsid w:val="5BF84A80"/>
    <w:rsid w:val="5BFB00CD"/>
    <w:rsid w:val="5D530520"/>
    <w:rsid w:val="5D78609D"/>
    <w:rsid w:val="5D973E25"/>
    <w:rsid w:val="5DAC0B28"/>
    <w:rsid w:val="5E2C478A"/>
    <w:rsid w:val="5E547F68"/>
    <w:rsid w:val="5E853FD4"/>
    <w:rsid w:val="5E917F0B"/>
    <w:rsid w:val="5EBF1885"/>
    <w:rsid w:val="5FD7353F"/>
    <w:rsid w:val="5FDA449D"/>
    <w:rsid w:val="608D588B"/>
    <w:rsid w:val="61E17D65"/>
    <w:rsid w:val="6220263B"/>
    <w:rsid w:val="63535EB8"/>
    <w:rsid w:val="6393508F"/>
    <w:rsid w:val="63A63014"/>
    <w:rsid w:val="63FE69AC"/>
    <w:rsid w:val="64047D7C"/>
    <w:rsid w:val="642A6588"/>
    <w:rsid w:val="652A1A23"/>
    <w:rsid w:val="65804A46"/>
    <w:rsid w:val="65A801B0"/>
    <w:rsid w:val="65F67457"/>
    <w:rsid w:val="669F3A29"/>
    <w:rsid w:val="6779088F"/>
    <w:rsid w:val="68417D01"/>
    <w:rsid w:val="68637725"/>
    <w:rsid w:val="68BB130F"/>
    <w:rsid w:val="69E94057"/>
    <w:rsid w:val="69EA352F"/>
    <w:rsid w:val="6A885221"/>
    <w:rsid w:val="6B3905F7"/>
    <w:rsid w:val="6CFA617E"/>
    <w:rsid w:val="6D567859"/>
    <w:rsid w:val="6DF14BBA"/>
    <w:rsid w:val="6ECE1671"/>
    <w:rsid w:val="6EE10E81"/>
    <w:rsid w:val="6EF015E7"/>
    <w:rsid w:val="6F914B78"/>
    <w:rsid w:val="6FEE41C6"/>
    <w:rsid w:val="70C425AC"/>
    <w:rsid w:val="717E112C"/>
    <w:rsid w:val="7181682C"/>
    <w:rsid w:val="71834E7B"/>
    <w:rsid w:val="722A4E10"/>
    <w:rsid w:val="72444124"/>
    <w:rsid w:val="724E4FA2"/>
    <w:rsid w:val="72FF629D"/>
    <w:rsid w:val="73997B89"/>
    <w:rsid w:val="739D5A8E"/>
    <w:rsid w:val="742C30C1"/>
    <w:rsid w:val="75483F2B"/>
    <w:rsid w:val="756975DF"/>
    <w:rsid w:val="758B02BC"/>
    <w:rsid w:val="75BA29CC"/>
    <w:rsid w:val="763E532E"/>
    <w:rsid w:val="774B7D02"/>
    <w:rsid w:val="77CF26E1"/>
    <w:rsid w:val="77E837A3"/>
    <w:rsid w:val="7893696F"/>
    <w:rsid w:val="79773031"/>
    <w:rsid w:val="7A5013F0"/>
    <w:rsid w:val="7B114DBF"/>
    <w:rsid w:val="7C662A61"/>
    <w:rsid w:val="7D360B0D"/>
    <w:rsid w:val="7D627B54"/>
    <w:rsid w:val="7D7653AD"/>
    <w:rsid w:val="7E286DA7"/>
    <w:rsid w:val="7E97382D"/>
    <w:rsid w:val="7EFF69B9"/>
    <w:rsid w:val="7F6D27E0"/>
    <w:rsid w:val="7F837513"/>
    <w:rsid w:val="7FA03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imes New Roman" w:cs="Times New Roman"/>
      <w:color w:val="000000"/>
      <w:kern w:val="2"/>
      <w:sz w:val="22"/>
      <w:szCs w:val="22"/>
      <w:lang w:val="en-US" w:eastAsia="zh-CN" w:bidi="ar-SA"/>
    </w:rPr>
  </w:style>
  <w:style w:type="paragraph" w:styleId="2">
    <w:name w:val="heading 1"/>
    <w:basedOn w:val="1"/>
    <w:next w:val="1"/>
    <w:qFormat/>
    <w:uiPriority w:val="0"/>
    <w:pPr>
      <w:keepNext/>
      <w:keepLines/>
      <w:spacing w:after="573" w:line="265" w:lineRule="auto"/>
      <w:ind w:left="10" w:right="122" w:hanging="10"/>
      <w:jc w:val="center"/>
      <w:outlineLvl w:val="0"/>
    </w:pPr>
    <w:rPr>
      <w:rFonts w:ascii="黑体" w:hAnsi="黑体" w:eastAsia="黑体"/>
      <w:kern w:val="0"/>
      <w:szCs w:val="2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style>
  <w:style w:type="paragraph" w:styleId="4">
    <w:name w:val="Body Text"/>
    <w:basedOn w:val="1"/>
    <w:next w:val="1"/>
    <w:qFormat/>
    <w:uiPriority w:val="0"/>
    <w:pPr>
      <w:spacing w:after="120"/>
    </w:pPr>
  </w:style>
  <w:style w:type="paragraph" w:styleId="5">
    <w:name w:val="Plain Text"/>
    <w:basedOn w:val="1"/>
    <w:next w:val="1"/>
    <w:qFormat/>
    <w:uiPriority w:val="0"/>
    <w:pPr>
      <w:widowControl w:val="0"/>
      <w:spacing w:after="0" w:line="240" w:lineRule="auto"/>
      <w:jc w:val="both"/>
    </w:pPr>
    <w:rPr>
      <w:rFonts w:ascii="宋体" w:hAnsi="Courier New" w:eastAsia="宋体"/>
      <w:color w:val="auto"/>
      <w:kern w:val="0"/>
      <w:sz w:val="20"/>
      <w:szCs w:val="21"/>
    </w:rPr>
  </w:style>
  <w:style w:type="paragraph" w:styleId="6">
    <w:name w:val="Balloon Text"/>
    <w:basedOn w:val="1"/>
    <w:link w:val="14"/>
    <w:qFormat/>
    <w:uiPriority w:val="0"/>
    <w:pPr>
      <w:spacing w:after="0" w:line="240" w:lineRule="auto"/>
    </w:pPr>
    <w:rPr>
      <w:sz w:val="18"/>
      <w:szCs w:val="18"/>
    </w:rPr>
  </w:style>
  <w:style w:type="paragraph" w:styleId="7">
    <w:name w:val="footer"/>
    <w:basedOn w:val="1"/>
    <w:qFormat/>
    <w:uiPriority w:val="0"/>
    <w:pPr>
      <w:widowControl w:val="0"/>
      <w:tabs>
        <w:tab w:val="center" w:pos="4153"/>
        <w:tab w:val="right" w:pos="8306"/>
      </w:tabs>
      <w:snapToGrid w:val="0"/>
      <w:spacing w:after="0" w:line="240" w:lineRule="auto"/>
    </w:pPr>
    <w:rPr>
      <w:rFonts w:eastAsia="宋体"/>
      <w:color w:val="auto"/>
      <w:sz w:val="18"/>
      <w:szCs w:val="20"/>
    </w:rPr>
  </w:style>
  <w:style w:type="paragraph" w:styleId="8">
    <w:name w:val="header"/>
    <w:basedOn w:val="1"/>
    <w:link w:val="15"/>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9">
    <w:name w:val="Body Text First Indent"/>
    <w:basedOn w:val="1"/>
    <w:qFormat/>
    <w:uiPriority w:val="0"/>
    <w:pPr>
      <w:widowControl w:val="0"/>
      <w:spacing w:line="240" w:lineRule="auto"/>
      <w:ind w:firstLine="420"/>
      <w:jc w:val="both"/>
    </w:pPr>
    <w:rPr>
      <w:rFonts w:eastAsia="宋体"/>
      <w:color w:val="auto"/>
      <w:kern w:val="0"/>
      <w:sz w:val="20"/>
      <w:szCs w:val="20"/>
    </w:rPr>
  </w:style>
  <w:style w:type="character" w:styleId="12">
    <w:name w:val="annotation reference"/>
    <w:basedOn w:val="11"/>
    <w:qFormat/>
    <w:uiPriority w:val="0"/>
    <w:rPr>
      <w:sz w:val="21"/>
      <w:szCs w:val="21"/>
    </w:rPr>
  </w:style>
  <w:style w:type="paragraph" w:customStyle="1" w:styleId="1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14">
    <w:name w:val="批注框文本 字符"/>
    <w:basedOn w:val="11"/>
    <w:link w:val="6"/>
    <w:qFormat/>
    <w:uiPriority w:val="0"/>
    <w:rPr>
      <w:rFonts w:eastAsia="Times New Roman"/>
      <w:color w:val="000000"/>
      <w:kern w:val="2"/>
      <w:sz w:val="18"/>
      <w:szCs w:val="18"/>
    </w:rPr>
  </w:style>
  <w:style w:type="character" w:customStyle="1" w:styleId="15">
    <w:name w:val="页眉 字符"/>
    <w:basedOn w:val="11"/>
    <w:link w:val="8"/>
    <w:qFormat/>
    <w:uiPriority w:val="0"/>
    <w:rPr>
      <w:rFonts w:eastAsia="Times New Roman"/>
      <w:color w:val="000000"/>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5023</Words>
  <Characters>5584</Characters>
  <Lines>47</Lines>
  <Paragraphs>13</Paragraphs>
  <TotalTime>8</TotalTime>
  <ScaleCrop>false</ScaleCrop>
  <LinksUpToDate>false</LinksUpToDate>
  <CharactersWithSpaces>5829</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2025-05-07T03:09:00Z</dcterms:created>
  <dc:creator>Y</dc:creator>
  <cp:lastModifiedBy>曹玉芳</cp:lastModifiedBy>
  <cp:lastPrinted>2025-07-31T01:50:00Z</cp:lastPrinted>
  <dcterms:modified xsi:type="dcterms:W3CDTF">2025-12-25T06:38:55Z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6BFC424CE3564089ABE215D5B8E4C7CF_13</vt:lpwstr>
  </property>
  <property fmtid="{D5CDD505-2E9C-101B-9397-08002B2CF9AE}" pid="4" name="KSOTemplateDocerSaveRecord">
    <vt:lpwstr>eyJoZGlkIjoiZTYyNDAwNGM2NDU0OTUxNWEzMzIwYmM4NTRmNjgzYWQiLCJ1c2VySWQiOiIyOTE1NTA2OTAifQ==</vt:lpwstr>
  </property>
</Properties>
</file>