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center"/>
        <w:rPr>
          <w:b/>
          <w:bCs/>
          <w:sz w:val="40"/>
          <w:szCs w:val="24"/>
          <w:highlight w:val="none"/>
        </w:rPr>
      </w:pPr>
      <w:bookmarkStart w:id="0" w:name="_GoBack"/>
      <w:bookmarkEnd w:id="0"/>
      <w:r>
        <w:rPr>
          <w:rFonts w:hint="eastAsia"/>
          <w:b/>
          <w:bCs/>
          <w:sz w:val="40"/>
          <w:szCs w:val="24"/>
          <w:highlight w:val="none"/>
        </w:rPr>
        <w:t>王老吉大健康南沙基地（一期）项目永久用电安装工程</w:t>
      </w:r>
    </w:p>
    <w:p>
      <w:pPr>
        <w:wordWrap w:val="0"/>
        <w:spacing w:line="360" w:lineRule="auto"/>
        <w:jc w:val="center"/>
        <w:rPr>
          <w:b/>
          <w:bCs/>
          <w:sz w:val="40"/>
          <w:szCs w:val="24"/>
          <w:highlight w:val="none"/>
        </w:rPr>
      </w:pPr>
      <w:r>
        <w:rPr>
          <w:rFonts w:hint="eastAsia"/>
          <w:b/>
          <w:bCs/>
          <w:sz w:val="40"/>
          <w:szCs w:val="24"/>
          <w:highlight w:val="none"/>
        </w:rPr>
        <w:t>及相关服务项目</w:t>
      </w:r>
    </w:p>
    <w:p>
      <w:pPr>
        <w:pStyle w:val="2"/>
        <w:wordWrap w:val="0"/>
        <w:rPr>
          <w:b/>
          <w:bCs/>
          <w:sz w:val="36"/>
          <w:highlight w:val="none"/>
        </w:rPr>
      </w:pPr>
    </w:p>
    <w:p>
      <w:pPr>
        <w:pStyle w:val="2"/>
        <w:wordWrap w:val="0"/>
        <w:rPr>
          <w:b/>
          <w:bCs/>
          <w:sz w:val="36"/>
          <w:highlight w:val="none"/>
        </w:rPr>
      </w:pPr>
    </w:p>
    <w:p>
      <w:pPr>
        <w:pStyle w:val="2"/>
        <w:wordWrap w:val="0"/>
        <w:rPr>
          <w:b/>
          <w:bCs/>
          <w:sz w:val="36"/>
          <w:highlight w:val="none"/>
        </w:rPr>
      </w:pPr>
    </w:p>
    <w:p>
      <w:pPr>
        <w:pStyle w:val="2"/>
        <w:wordWrap w:val="0"/>
        <w:rPr>
          <w:b/>
          <w:bCs/>
          <w:sz w:val="36"/>
          <w:highlight w:val="none"/>
        </w:rPr>
      </w:pPr>
    </w:p>
    <w:p>
      <w:pPr>
        <w:pStyle w:val="2"/>
        <w:wordWrap w:val="0"/>
        <w:rPr>
          <w:b/>
          <w:bCs/>
          <w:sz w:val="36"/>
          <w:highlight w:val="none"/>
        </w:rPr>
      </w:pPr>
    </w:p>
    <w:p>
      <w:pPr>
        <w:pStyle w:val="2"/>
        <w:wordWrap w:val="0"/>
        <w:rPr>
          <w:b/>
          <w:bCs/>
          <w:sz w:val="36"/>
          <w:highlight w:val="none"/>
        </w:rPr>
      </w:pPr>
    </w:p>
    <w:p>
      <w:pPr>
        <w:pStyle w:val="2"/>
        <w:wordWrap w:val="0"/>
        <w:rPr>
          <w:b/>
          <w:bCs/>
          <w:sz w:val="36"/>
          <w:highlight w:val="none"/>
        </w:rPr>
      </w:pPr>
    </w:p>
    <w:p>
      <w:pPr>
        <w:wordWrap w:val="0"/>
        <w:spacing w:line="360" w:lineRule="auto"/>
        <w:jc w:val="center"/>
        <w:rPr>
          <w:rFonts w:eastAsia="楷体_GB2312"/>
          <w:b/>
          <w:bCs/>
          <w:spacing w:val="26"/>
          <w:sz w:val="110"/>
          <w:szCs w:val="110"/>
          <w:highlight w:val="none"/>
        </w:rPr>
      </w:pPr>
      <w:r>
        <w:rPr>
          <w:rFonts w:hint="eastAsia" w:eastAsia="楷体_GB2312"/>
          <w:b/>
          <w:bCs/>
          <w:spacing w:val="26"/>
          <w:sz w:val="110"/>
          <w:szCs w:val="110"/>
          <w:highlight w:val="none"/>
        </w:rPr>
        <w:t>招标公告</w:t>
      </w:r>
    </w:p>
    <w:p>
      <w:pPr>
        <w:pStyle w:val="2"/>
        <w:wordWrap w:val="0"/>
        <w:rPr>
          <w:b/>
          <w:bCs/>
          <w:sz w:val="36"/>
          <w:highlight w:val="none"/>
        </w:rPr>
      </w:pPr>
    </w:p>
    <w:p>
      <w:pPr>
        <w:pStyle w:val="2"/>
        <w:wordWrap w:val="0"/>
        <w:rPr>
          <w:b/>
          <w:bCs/>
          <w:sz w:val="36"/>
          <w:highlight w:val="none"/>
        </w:rPr>
      </w:pPr>
    </w:p>
    <w:p>
      <w:pPr>
        <w:pStyle w:val="2"/>
        <w:wordWrap w:val="0"/>
        <w:rPr>
          <w:b/>
          <w:bCs/>
          <w:sz w:val="36"/>
          <w:highlight w:val="none"/>
        </w:rPr>
      </w:pPr>
    </w:p>
    <w:p>
      <w:pPr>
        <w:pStyle w:val="2"/>
        <w:wordWrap w:val="0"/>
        <w:rPr>
          <w:b/>
          <w:bCs/>
          <w:sz w:val="36"/>
          <w:highlight w:val="none"/>
        </w:rPr>
      </w:pPr>
    </w:p>
    <w:p>
      <w:pPr>
        <w:pStyle w:val="2"/>
        <w:wordWrap w:val="0"/>
        <w:rPr>
          <w:b/>
          <w:bCs/>
          <w:sz w:val="36"/>
          <w:highlight w:val="none"/>
        </w:rPr>
      </w:pPr>
    </w:p>
    <w:p>
      <w:pPr>
        <w:pStyle w:val="2"/>
        <w:wordWrap w:val="0"/>
        <w:rPr>
          <w:b/>
          <w:bCs/>
          <w:sz w:val="36"/>
          <w:highlight w:val="none"/>
        </w:rPr>
      </w:pPr>
    </w:p>
    <w:p>
      <w:pPr>
        <w:pStyle w:val="2"/>
        <w:wordWrap w:val="0"/>
        <w:rPr>
          <w:b/>
          <w:bCs/>
          <w:sz w:val="36"/>
          <w:highlight w:val="none"/>
        </w:rPr>
      </w:pPr>
    </w:p>
    <w:p>
      <w:pPr>
        <w:pStyle w:val="2"/>
        <w:wordWrap w:val="0"/>
        <w:rPr>
          <w:b/>
          <w:bCs/>
          <w:sz w:val="36"/>
          <w:highlight w:val="none"/>
        </w:rPr>
      </w:pPr>
    </w:p>
    <w:p>
      <w:pPr>
        <w:wordWrap w:val="0"/>
        <w:spacing w:line="480" w:lineRule="auto"/>
        <w:ind w:firstLine="2108" w:firstLineChars="700"/>
        <w:jc w:val="left"/>
        <w:rPr>
          <w:rFonts w:ascii="宋体"/>
          <w:b/>
          <w:bCs/>
          <w:sz w:val="30"/>
          <w:szCs w:val="30"/>
          <w:highlight w:val="none"/>
          <w:u w:val="single"/>
        </w:rPr>
      </w:pPr>
      <w:r>
        <w:rPr>
          <w:rFonts w:hint="eastAsia" w:ascii="宋体" w:hAnsi="宋体"/>
          <w:b/>
          <w:bCs/>
          <w:sz w:val="30"/>
          <w:szCs w:val="30"/>
          <w:highlight w:val="none"/>
        </w:rPr>
        <w:t>招标单位：</w:t>
      </w:r>
      <w:r>
        <w:rPr>
          <w:rFonts w:hint="eastAsia" w:ascii="宋体" w:hAnsi="宋体" w:cs="宋体"/>
          <w:b/>
          <w:bCs/>
          <w:sz w:val="30"/>
          <w:szCs w:val="30"/>
          <w:highlight w:val="none"/>
          <w:u w:val="single"/>
        </w:rPr>
        <w:t>广州王老吉大健康产业有限公司</w:t>
      </w:r>
    </w:p>
    <w:p>
      <w:pPr>
        <w:wordWrap w:val="0"/>
        <w:spacing w:line="480" w:lineRule="auto"/>
        <w:ind w:firstLine="2108" w:firstLineChars="700"/>
        <w:jc w:val="left"/>
        <w:rPr>
          <w:rFonts w:ascii="宋体" w:hAnsi="宋体" w:cs="宋体"/>
          <w:b/>
          <w:bCs/>
          <w:sz w:val="30"/>
          <w:szCs w:val="30"/>
          <w:highlight w:val="none"/>
          <w:u w:val="single"/>
        </w:rPr>
      </w:pPr>
      <w:r>
        <w:rPr>
          <w:rFonts w:hint="eastAsia" w:ascii="宋体" w:hAnsi="宋体"/>
          <w:b/>
          <w:bCs/>
          <w:sz w:val="30"/>
          <w:szCs w:val="30"/>
          <w:highlight w:val="none"/>
        </w:rPr>
        <w:t>招标代理机构：</w:t>
      </w:r>
      <w:r>
        <w:rPr>
          <w:rFonts w:hint="eastAsia" w:ascii="宋体" w:hAnsi="宋体" w:cs="宋体"/>
          <w:b/>
          <w:bCs/>
          <w:sz w:val="30"/>
          <w:szCs w:val="30"/>
          <w:highlight w:val="none"/>
          <w:u w:val="single"/>
        </w:rPr>
        <w:t>广东粤能工程管理有限公司</w:t>
      </w:r>
    </w:p>
    <w:p>
      <w:pPr>
        <w:wordWrap w:val="0"/>
        <w:spacing w:line="480" w:lineRule="auto"/>
        <w:ind w:firstLine="2108" w:firstLineChars="700"/>
        <w:jc w:val="left"/>
        <w:rPr>
          <w:rFonts w:ascii="宋体" w:hAnsi="宋体" w:cs="宋体"/>
          <w:b/>
          <w:bCs/>
          <w:sz w:val="30"/>
          <w:szCs w:val="30"/>
          <w:highlight w:val="none"/>
          <w:u w:val="single"/>
        </w:rPr>
      </w:pPr>
      <w:r>
        <w:rPr>
          <w:rFonts w:hint="eastAsia" w:ascii="宋体" w:hAnsi="宋体" w:cs="宋体"/>
          <w:b/>
          <w:bCs/>
          <w:sz w:val="30"/>
          <w:szCs w:val="30"/>
          <w:highlight w:val="none"/>
        </w:rPr>
        <w:t>日     期：</w:t>
      </w:r>
      <w:r>
        <w:rPr>
          <w:rFonts w:hint="eastAsia" w:ascii="宋体" w:hAnsi="宋体" w:cs="宋体"/>
          <w:b/>
          <w:bCs/>
          <w:sz w:val="30"/>
          <w:szCs w:val="30"/>
          <w:highlight w:val="none"/>
          <w:u w:val="single"/>
        </w:rPr>
        <w:t>2023年</w:t>
      </w:r>
      <w:r>
        <w:rPr>
          <w:rFonts w:hint="eastAsia" w:ascii="宋体" w:hAnsi="宋体" w:cs="宋体"/>
          <w:b/>
          <w:bCs/>
          <w:sz w:val="30"/>
          <w:szCs w:val="30"/>
          <w:highlight w:val="none"/>
          <w:u w:val="single"/>
          <w:lang w:val="en-US" w:eastAsia="zh-CN"/>
        </w:rPr>
        <w:t>3</w:t>
      </w:r>
      <w:r>
        <w:rPr>
          <w:rFonts w:hint="eastAsia" w:ascii="宋体" w:hAnsi="宋体" w:cs="宋体"/>
          <w:b/>
          <w:bCs/>
          <w:sz w:val="30"/>
          <w:szCs w:val="30"/>
          <w:highlight w:val="none"/>
          <w:u w:val="single"/>
        </w:rPr>
        <w:t>月</w:t>
      </w:r>
    </w:p>
    <w:p>
      <w:pPr>
        <w:pStyle w:val="7"/>
        <w:wordWrap w:val="0"/>
        <w:spacing w:line="360" w:lineRule="auto"/>
        <w:jc w:val="center"/>
        <w:rPr>
          <w:rFonts w:cs="宋体"/>
          <w:b/>
          <w:bCs/>
          <w:sz w:val="36"/>
          <w:szCs w:val="36"/>
          <w:highlight w:val="none"/>
          <w:u w:val="none"/>
        </w:rPr>
      </w:pPr>
      <w:r>
        <w:rPr>
          <w:rStyle w:val="14"/>
          <w:b/>
          <w:bCs/>
          <w:highlight w:val="none"/>
        </w:rPr>
        <w:br w:type="page"/>
      </w:r>
      <w:r>
        <w:rPr>
          <w:rFonts w:hint="eastAsia" w:cs="宋体"/>
          <w:b/>
          <w:bCs/>
          <w:sz w:val="36"/>
          <w:szCs w:val="36"/>
          <w:highlight w:val="none"/>
          <w:u w:val="none"/>
        </w:rPr>
        <w:t>王老吉大健康南沙基地（一期）项目永久用电安装工程</w:t>
      </w:r>
    </w:p>
    <w:p>
      <w:pPr>
        <w:pStyle w:val="7"/>
        <w:wordWrap w:val="0"/>
        <w:spacing w:line="360" w:lineRule="auto"/>
        <w:jc w:val="center"/>
        <w:rPr>
          <w:rFonts w:cs="宋体"/>
          <w:b/>
          <w:bCs/>
          <w:sz w:val="36"/>
          <w:szCs w:val="36"/>
          <w:highlight w:val="none"/>
          <w:u w:val="none"/>
        </w:rPr>
      </w:pPr>
      <w:r>
        <w:rPr>
          <w:rFonts w:hint="eastAsia" w:cs="宋体"/>
          <w:b/>
          <w:bCs/>
          <w:sz w:val="36"/>
          <w:szCs w:val="36"/>
          <w:highlight w:val="none"/>
          <w:u w:val="none"/>
        </w:rPr>
        <w:t>及相关服务项目招标公告</w:t>
      </w:r>
    </w:p>
    <w:p>
      <w:pPr>
        <w:wordWrap w:val="0"/>
        <w:spacing w:line="360" w:lineRule="auto"/>
        <w:ind w:firstLine="480" w:firstLineChars="200"/>
        <w:jc w:val="center"/>
        <w:rPr>
          <w:rFonts w:ascii="宋体" w:hAnsi="宋体" w:cs="宋体"/>
          <w:sz w:val="24"/>
          <w:szCs w:val="24"/>
          <w:highlight w:val="none"/>
        </w:rPr>
      </w:pP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w:t>
      </w:r>
      <w:r>
        <w:rPr>
          <w:rFonts w:hint="eastAsia" w:ascii="宋体" w:hAnsi="宋体" w:cs="宋体"/>
          <w:sz w:val="24"/>
          <w:szCs w:val="24"/>
          <w:highlight w:val="none"/>
          <w:u w:val="single"/>
        </w:rPr>
        <w:t>广东省企业投资项目备案证（项目代码</w:t>
      </w:r>
      <w:r>
        <w:rPr>
          <w:rFonts w:hint="eastAsia" w:ascii="宋体" w:hAnsi="宋体" w:cs="宋体"/>
          <w:bCs/>
          <w:sz w:val="24"/>
          <w:szCs w:val="24"/>
          <w:highlight w:val="none"/>
          <w:u w:val="single"/>
        </w:rPr>
        <w:t>2017-440115-15-03-805568）</w:t>
      </w:r>
      <w:r>
        <w:rPr>
          <w:rFonts w:hint="eastAsia" w:ascii="宋体" w:hAnsi="宋体" w:cs="宋体"/>
          <w:sz w:val="24"/>
          <w:szCs w:val="24"/>
          <w:highlight w:val="none"/>
        </w:rPr>
        <w:t>批准，并且图纸和技术资料满足施工需要，</w:t>
      </w:r>
      <w:r>
        <w:rPr>
          <w:rFonts w:hint="eastAsia" w:ascii="宋体" w:hAnsi="宋体" w:cs="宋体"/>
          <w:sz w:val="24"/>
          <w:szCs w:val="24"/>
          <w:highlight w:val="none"/>
          <w:u w:val="single"/>
        </w:rPr>
        <w:t>广州王老吉大健康产业有限公司</w:t>
      </w:r>
      <w:r>
        <w:rPr>
          <w:rFonts w:hint="eastAsia" w:ascii="宋体" w:hAnsi="宋体" w:cs="宋体"/>
          <w:sz w:val="24"/>
          <w:szCs w:val="24"/>
          <w:highlight w:val="none"/>
        </w:rPr>
        <w:t>现对</w:t>
      </w:r>
      <w:r>
        <w:rPr>
          <w:rFonts w:hint="eastAsia" w:ascii="宋体" w:hAnsi="宋体" w:cs="宋体"/>
          <w:sz w:val="24"/>
          <w:szCs w:val="24"/>
          <w:highlight w:val="none"/>
          <w:u w:val="single"/>
        </w:rPr>
        <w:t>王老吉大健康南沙基地（一期）项目永久用电安装工程及相关服务项目</w:t>
      </w:r>
      <w:r>
        <w:rPr>
          <w:rFonts w:hint="eastAsia" w:ascii="宋体" w:hAnsi="宋体" w:cs="宋体"/>
          <w:sz w:val="24"/>
          <w:szCs w:val="24"/>
          <w:highlight w:val="none"/>
        </w:rPr>
        <w:t>工程施工进行施工公开招标，选定承包人。</w:t>
      </w:r>
    </w:p>
    <w:p>
      <w:pPr>
        <w:tabs>
          <w:tab w:val="center" w:pos="4415"/>
        </w:tabs>
        <w:wordWrap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一、工程名称：</w:t>
      </w:r>
      <w:r>
        <w:rPr>
          <w:rFonts w:hint="eastAsia" w:ascii="宋体" w:hAnsi="宋体" w:cs="宋体"/>
          <w:sz w:val="24"/>
          <w:szCs w:val="24"/>
          <w:highlight w:val="none"/>
          <w:u w:val="single"/>
        </w:rPr>
        <w:t>王老吉大健康南沙基地（一期）项目永久用电安装工程及相关服务项目</w:t>
      </w:r>
    </w:p>
    <w:p>
      <w:pPr>
        <w:tabs>
          <w:tab w:val="center" w:pos="4415"/>
        </w:tabs>
        <w:wordWrap w:val="0"/>
        <w:spacing w:line="360" w:lineRule="auto"/>
        <w:ind w:right="-248" w:rightChars="-118" w:firstLine="960" w:firstLineChars="400"/>
        <w:rPr>
          <w:rFonts w:ascii="宋体" w:hAnsi="宋体" w:cs="宋体"/>
          <w:color w:val="000000"/>
          <w:sz w:val="24"/>
          <w:szCs w:val="24"/>
          <w:highlight w:val="none"/>
          <w:u w:val="single"/>
        </w:rPr>
      </w:pPr>
      <w:r>
        <w:rPr>
          <w:rFonts w:hint="eastAsia" w:ascii="宋体" w:hAnsi="宋体" w:cs="宋体"/>
          <w:color w:val="000000"/>
          <w:sz w:val="24"/>
          <w:szCs w:val="24"/>
          <w:highlight w:val="none"/>
        </w:rPr>
        <w:t>项目代码：</w:t>
      </w:r>
      <w:r>
        <w:rPr>
          <w:rFonts w:hint="eastAsia" w:ascii="宋体" w:hAnsi="宋体" w:cs="宋体"/>
          <w:bCs/>
          <w:sz w:val="24"/>
          <w:szCs w:val="24"/>
          <w:highlight w:val="none"/>
          <w:u w:val="single"/>
        </w:rPr>
        <w:t>2017-440115-15-03-805568</w:t>
      </w:r>
      <w:r>
        <w:rPr>
          <w:rFonts w:hint="eastAsia" w:ascii="宋体" w:hAnsi="宋体" w:cs="宋体"/>
          <w:b/>
          <w:sz w:val="24"/>
          <w:szCs w:val="24"/>
          <w:highlight w:val="none"/>
          <w:u w:val="single"/>
        </w:rPr>
        <w:t>(非项目编号）</w:t>
      </w:r>
    </w:p>
    <w:p>
      <w:pPr>
        <w:wordWrap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二、招标单位：</w:t>
      </w:r>
      <w:r>
        <w:rPr>
          <w:rFonts w:hint="eastAsia" w:ascii="宋体" w:hAnsi="宋体" w:cs="宋体"/>
          <w:sz w:val="24"/>
          <w:szCs w:val="24"/>
          <w:highlight w:val="none"/>
          <w:u w:val="single"/>
        </w:rPr>
        <w:t xml:space="preserve"> 广州王老吉大健康产业有限公司 </w:t>
      </w:r>
    </w:p>
    <w:p>
      <w:pPr>
        <w:wordWrap w:val="0"/>
        <w:spacing w:line="360" w:lineRule="auto"/>
        <w:ind w:firstLine="960" w:firstLineChars="400"/>
        <w:rPr>
          <w:rFonts w:ascii="宋体" w:hAnsi="宋体" w:cs="宋体"/>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single"/>
        </w:rPr>
        <w:t xml:space="preserve"> 罗工 </w:t>
      </w:r>
      <w:r>
        <w:rPr>
          <w:rFonts w:hint="eastAsia" w:ascii="宋体" w:hAnsi="宋体" w:cs="宋体"/>
          <w:sz w:val="24"/>
          <w:szCs w:val="24"/>
          <w:highlight w:val="none"/>
        </w:rPr>
        <w:t xml:space="preserve">      联系电话：</w:t>
      </w:r>
      <w:r>
        <w:rPr>
          <w:rFonts w:hint="eastAsia" w:ascii="宋体" w:hAnsi="宋体" w:cs="宋体"/>
          <w:sz w:val="24"/>
          <w:szCs w:val="24"/>
          <w:highlight w:val="none"/>
          <w:u w:val="single"/>
        </w:rPr>
        <w:t xml:space="preserve"> 020-66282828 </w:t>
      </w:r>
    </w:p>
    <w:p>
      <w:pPr>
        <w:wordWrap w:val="0"/>
        <w:spacing w:line="360" w:lineRule="auto"/>
        <w:ind w:firstLine="960" w:firstLineChars="400"/>
        <w:rPr>
          <w:rFonts w:ascii="宋体" w:hAnsi="宋体" w:cs="宋体"/>
          <w:sz w:val="24"/>
          <w:szCs w:val="24"/>
          <w:highlight w:val="none"/>
          <w:u w:val="single"/>
        </w:rPr>
      </w:pPr>
      <w:r>
        <w:rPr>
          <w:rFonts w:hint="eastAsia" w:ascii="宋体" w:hAnsi="宋体" w:cs="宋体"/>
          <w:sz w:val="24"/>
          <w:szCs w:val="24"/>
          <w:highlight w:val="none"/>
        </w:rPr>
        <w:t>联系地址：</w:t>
      </w:r>
      <w:r>
        <w:rPr>
          <w:rFonts w:hint="eastAsia" w:ascii="宋体" w:hAnsi="宋体" w:cs="宋体"/>
          <w:sz w:val="24"/>
          <w:szCs w:val="24"/>
          <w:highlight w:val="none"/>
          <w:u w:val="single"/>
        </w:rPr>
        <w:t xml:space="preserve"> 广州市天河区珠江新城珠江东路28号越秀金融大厦39楼 </w:t>
      </w:r>
    </w:p>
    <w:p>
      <w:pPr>
        <w:wordWrap w:val="0"/>
        <w:spacing w:line="360" w:lineRule="auto"/>
        <w:ind w:firstLine="960" w:firstLineChars="400"/>
        <w:rPr>
          <w:rFonts w:ascii="宋体" w:hAnsi="宋体" w:cs="宋体"/>
          <w:sz w:val="24"/>
          <w:szCs w:val="24"/>
          <w:highlight w:val="none"/>
          <w:u w:val="single"/>
        </w:rPr>
      </w:pPr>
      <w:r>
        <w:rPr>
          <w:rFonts w:hint="eastAsia" w:ascii="宋体" w:hAnsi="宋体" w:cs="宋体"/>
          <w:sz w:val="24"/>
          <w:szCs w:val="24"/>
          <w:highlight w:val="none"/>
        </w:rPr>
        <w:t>招标代理机构：</w:t>
      </w:r>
      <w:r>
        <w:rPr>
          <w:rFonts w:hint="eastAsia" w:ascii="宋体" w:hAnsi="宋体" w:cs="宋体"/>
          <w:sz w:val="24"/>
          <w:szCs w:val="24"/>
          <w:highlight w:val="none"/>
          <w:u w:val="single"/>
        </w:rPr>
        <w:t xml:space="preserve"> 广东粤能工程管理有限公司 </w:t>
      </w:r>
    </w:p>
    <w:p>
      <w:pPr>
        <w:wordWrap w:val="0"/>
        <w:spacing w:line="360" w:lineRule="auto"/>
        <w:ind w:firstLine="960" w:firstLineChars="400"/>
        <w:rPr>
          <w:rFonts w:ascii="宋体" w:hAnsi="宋体" w:cs="宋体"/>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single"/>
        </w:rPr>
        <w:t xml:space="preserve"> 任工 </w:t>
      </w:r>
      <w:r>
        <w:rPr>
          <w:rFonts w:hint="eastAsia" w:ascii="宋体" w:hAnsi="宋体" w:cs="宋体"/>
          <w:sz w:val="24"/>
          <w:szCs w:val="24"/>
          <w:highlight w:val="none"/>
        </w:rPr>
        <w:t xml:space="preserve">      联系电话：</w:t>
      </w:r>
      <w:r>
        <w:rPr>
          <w:rFonts w:hint="eastAsia" w:ascii="宋体" w:hAnsi="宋体" w:cs="宋体"/>
          <w:sz w:val="24"/>
          <w:szCs w:val="24"/>
          <w:highlight w:val="none"/>
          <w:u w:val="single"/>
        </w:rPr>
        <w:t xml:space="preserve"> 020-38730932-8008 </w:t>
      </w:r>
    </w:p>
    <w:p>
      <w:pPr>
        <w:wordWrap w:val="0"/>
        <w:spacing w:line="360" w:lineRule="auto"/>
        <w:ind w:firstLine="960" w:firstLineChars="400"/>
        <w:rPr>
          <w:rFonts w:ascii="宋体" w:hAnsi="宋体" w:cs="宋体"/>
          <w:sz w:val="24"/>
          <w:szCs w:val="24"/>
          <w:highlight w:val="none"/>
        </w:rPr>
      </w:pPr>
      <w:r>
        <w:rPr>
          <w:rFonts w:hint="eastAsia" w:ascii="宋体" w:hAnsi="宋体" w:cs="宋体"/>
          <w:sz w:val="24"/>
          <w:szCs w:val="24"/>
          <w:highlight w:val="none"/>
        </w:rPr>
        <w:t>联系地址：</w:t>
      </w:r>
      <w:r>
        <w:rPr>
          <w:rFonts w:hint="eastAsia" w:ascii="宋体" w:hAnsi="宋体" w:cs="宋体"/>
          <w:sz w:val="24"/>
          <w:szCs w:val="24"/>
          <w:highlight w:val="none"/>
          <w:u w:val="single"/>
        </w:rPr>
        <w:t>广州市天河区华观路明旭街1号万科智慧商业广场B1-2栋5楼521室</w:t>
      </w:r>
    </w:p>
    <w:p>
      <w:pPr>
        <w:wordWrap w:val="0"/>
        <w:spacing w:line="360" w:lineRule="auto"/>
        <w:ind w:firstLine="960" w:firstLineChars="400"/>
        <w:rPr>
          <w:rFonts w:ascii="宋体" w:hAnsi="宋体" w:cs="宋体"/>
          <w:sz w:val="24"/>
          <w:szCs w:val="24"/>
          <w:highlight w:val="none"/>
        </w:rPr>
      </w:pPr>
      <w:r>
        <w:rPr>
          <w:rFonts w:hint="eastAsia" w:ascii="宋体" w:hAnsi="宋体" w:cs="宋体"/>
          <w:sz w:val="24"/>
          <w:szCs w:val="24"/>
          <w:highlight w:val="none"/>
        </w:rPr>
        <w:t>招标监督机构：</w:t>
      </w:r>
      <w:r>
        <w:rPr>
          <w:rFonts w:hint="eastAsia" w:ascii="宋体" w:hAnsi="宋体" w:cs="宋体"/>
          <w:sz w:val="24"/>
          <w:szCs w:val="24"/>
          <w:highlight w:val="none"/>
          <w:u w:val="single"/>
        </w:rPr>
        <w:t xml:space="preserve"> 广州王老吉大健康产业有限公司 </w:t>
      </w:r>
    </w:p>
    <w:p>
      <w:pPr>
        <w:wordWrap w:val="0"/>
        <w:spacing w:line="360" w:lineRule="auto"/>
        <w:ind w:firstLine="960" w:firstLineChars="400"/>
        <w:rPr>
          <w:rFonts w:ascii="宋体" w:hAnsi="宋体" w:cs="宋体"/>
          <w:sz w:val="24"/>
          <w:szCs w:val="24"/>
          <w:highlight w:val="none"/>
          <w:u w:val="single"/>
        </w:rPr>
      </w:pPr>
      <w:r>
        <w:rPr>
          <w:rFonts w:hint="eastAsia" w:ascii="宋体" w:hAnsi="宋体" w:cs="宋体"/>
          <w:sz w:val="24"/>
          <w:szCs w:val="24"/>
          <w:highlight w:val="none"/>
        </w:rPr>
        <w:t>监督电话：</w:t>
      </w:r>
      <w:r>
        <w:rPr>
          <w:rFonts w:hint="eastAsia" w:ascii="宋体" w:hAnsi="宋体" w:cs="宋体"/>
          <w:sz w:val="24"/>
          <w:szCs w:val="24"/>
          <w:highlight w:val="none"/>
          <w:u w:val="single"/>
        </w:rPr>
        <w:t xml:space="preserve"> 020-66282828 </w:t>
      </w:r>
    </w:p>
    <w:p>
      <w:pPr>
        <w:wordWrap w:val="0"/>
        <w:spacing w:line="360" w:lineRule="auto"/>
        <w:ind w:firstLine="960" w:firstLineChars="400"/>
        <w:rPr>
          <w:rFonts w:ascii="宋体" w:hAnsi="宋体" w:cs="宋体"/>
          <w:sz w:val="24"/>
          <w:szCs w:val="24"/>
          <w:highlight w:val="none"/>
        </w:rPr>
      </w:pPr>
      <w:r>
        <w:rPr>
          <w:rFonts w:hint="eastAsia" w:ascii="宋体" w:hAnsi="宋体" w:cs="宋体"/>
          <w:sz w:val="24"/>
          <w:szCs w:val="24"/>
          <w:highlight w:val="none"/>
        </w:rPr>
        <w:t>联系地址：</w:t>
      </w:r>
      <w:r>
        <w:rPr>
          <w:rFonts w:hint="eastAsia" w:ascii="宋体" w:hAnsi="宋体" w:cs="宋体"/>
          <w:sz w:val="24"/>
          <w:szCs w:val="24"/>
          <w:highlight w:val="none"/>
          <w:u w:val="single"/>
        </w:rPr>
        <w:t xml:space="preserve"> 广州市天河区珠江新城珠江东路28号越秀金融大厦39楼 </w:t>
      </w:r>
    </w:p>
    <w:p>
      <w:pPr>
        <w:wordWrap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三、建设地点：</w:t>
      </w:r>
      <w:r>
        <w:rPr>
          <w:rFonts w:hint="eastAsia" w:ascii="宋体" w:hAnsi="宋体" w:cs="宋体"/>
          <w:sz w:val="24"/>
          <w:szCs w:val="24"/>
          <w:highlight w:val="none"/>
          <w:u w:val="single"/>
        </w:rPr>
        <w:t>广州市南沙区横沥镇洪沥大道北侧（王老吉大健康南沙基地（一期）项目）。</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四、项目概况：</w:t>
      </w:r>
      <w:r>
        <w:rPr>
          <w:rFonts w:hint="eastAsia" w:ascii="宋体" w:hAnsi="宋体" w:cs="宋体"/>
          <w:sz w:val="24"/>
          <w:szCs w:val="24"/>
          <w:highlight w:val="none"/>
          <w:u w:val="single"/>
        </w:rPr>
        <w:t>王老吉大健康南沙基地（一期）项目永久用电安装工程及相关服务项目实施地址为广州市南沙区横沥镇洪沥大道北侧（南沙基地一期项目），用电类别为大工业用电，变压器容量为3×2000kVA，共6000kVA。</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五、标段划分及各标段招标内容、规模和最高投标限价：</w:t>
      </w:r>
    </w:p>
    <w:p>
      <w:pPr>
        <w:pStyle w:val="2"/>
        <w:wordWrap w:val="0"/>
        <w:spacing w:line="360" w:lineRule="auto"/>
        <w:ind w:firstLine="480" w:firstLineChars="200"/>
        <w:rPr>
          <w:rFonts w:hAnsi="宋体" w:cs="宋体"/>
          <w:sz w:val="24"/>
          <w:szCs w:val="24"/>
          <w:highlight w:val="none"/>
        </w:rPr>
      </w:pPr>
      <w:r>
        <w:rPr>
          <w:rFonts w:hint="eastAsia" w:hAnsi="宋体" w:cs="宋体"/>
          <w:sz w:val="24"/>
          <w:szCs w:val="24"/>
          <w:highlight w:val="none"/>
        </w:rPr>
        <w:t>1、标段划分：</w:t>
      </w:r>
      <w:r>
        <w:rPr>
          <w:rFonts w:hint="eastAsia" w:hAnsi="宋体" w:cs="宋体"/>
          <w:sz w:val="24"/>
          <w:szCs w:val="24"/>
          <w:highlight w:val="none"/>
          <w:u w:val="single"/>
        </w:rPr>
        <w:t>本工程划分为1个标段。</w:t>
      </w:r>
    </w:p>
    <w:p>
      <w:pPr>
        <w:pStyle w:val="2"/>
        <w:wordWrap w:val="0"/>
        <w:spacing w:line="360" w:lineRule="auto"/>
        <w:ind w:firstLine="480" w:firstLineChars="200"/>
        <w:rPr>
          <w:rFonts w:hAnsi="宋体" w:cs="宋体"/>
          <w:sz w:val="24"/>
          <w:szCs w:val="24"/>
          <w:highlight w:val="none"/>
          <w:u w:val="single"/>
        </w:rPr>
      </w:pPr>
      <w:r>
        <w:rPr>
          <w:rFonts w:hint="eastAsia" w:hAnsi="宋体" w:cs="宋体"/>
          <w:sz w:val="24"/>
          <w:szCs w:val="24"/>
          <w:highlight w:val="none"/>
        </w:rPr>
        <w:t>2、招标内容、规模：</w:t>
      </w:r>
      <w:r>
        <w:rPr>
          <w:rFonts w:hint="eastAsia" w:hAnsi="宋体" w:cs="宋体"/>
          <w:sz w:val="24"/>
          <w:szCs w:val="24"/>
          <w:highlight w:val="none"/>
          <w:u w:val="single"/>
        </w:rPr>
        <w:t>项目要求按照当地供电部门的要求及标准进行设计（可委托具有资质的第三方单位进行深化设计，设计的方案必须通过供电部门的审核）。该项目须完成包括但不限于以下内容（详见用户需求书）：</w:t>
      </w:r>
    </w:p>
    <w:p>
      <w:pPr>
        <w:pStyle w:val="2"/>
        <w:wordWrap w:val="0"/>
        <w:spacing w:line="360" w:lineRule="auto"/>
        <w:ind w:firstLine="480" w:firstLineChars="200"/>
        <w:rPr>
          <w:rFonts w:hAnsi="宋体" w:cs="宋体"/>
          <w:sz w:val="24"/>
          <w:szCs w:val="24"/>
          <w:highlight w:val="none"/>
          <w:u w:val="single"/>
        </w:rPr>
      </w:pPr>
      <w:r>
        <w:rPr>
          <w:rFonts w:hint="eastAsia" w:hAnsi="宋体" w:cs="宋体"/>
          <w:sz w:val="24"/>
          <w:szCs w:val="24"/>
          <w:highlight w:val="none"/>
          <w:u w:val="single"/>
        </w:rPr>
        <w:t>（1）开关房（产权分界点）至变压器的全部施工工作，包括但不限于设计、供电方案报装、图纸送审、</w:t>
      </w:r>
      <w:r>
        <w:rPr>
          <w:rFonts w:hint="eastAsia" w:hAnsi="宋体" w:cs="宋体"/>
          <w:bCs/>
          <w:sz w:val="24"/>
          <w:szCs w:val="24"/>
          <w:highlight w:val="none"/>
          <w:u w:val="single"/>
        </w:rPr>
        <w:t>材料、施工、机械吊装搬运、交接试验、验收、安全文明施工（安全防护措施）、场地开挖及恢复等，项目须</w:t>
      </w:r>
      <w:r>
        <w:rPr>
          <w:rFonts w:hint="eastAsia" w:hAnsi="宋体" w:cs="宋体"/>
          <w:sz w:val="24"/>
          <w:szCs w:val="24"/>
          <w:highlight w:val="none"/>
          <w:u w:val="single"/>
        </w:rPr>
        <w:t>通过供电部门和</w:t>
      </w:r>
      <w:r>
        <w:rPr>
          <w:rFonts w:hint="eastAsia" w:hAnsi="宋体" w:cs="宋体"/>
          <w:sz w:val="24"/>
          <w:szCs w:val="24"/>
          <w:highlight w:val="none"/>
          <w:u w:val="single"/>
          <w:lang w:eastAsia="zh-CN"/>
        </w:rPr>
        <w:t>招标人</w:t>
      </w:r>
      <w:r>
        <w:rPr>
          <w:rFonts w:hint="eastAsia" w:hAnsi="宋体" w:cs="宋体"/>
          <w:sz w:val="24"/>
          <w:szCs w:val="24"/>
          <w:highlight w:val="none"/>
          <w:u w:val="single"/>
        </w:rPr>
        <w:t>的验收，满足</w:t>
      </w:r>
      <w:r>
        <w:rPr>
          <w:rFonts w:hint="eastAsia" w:hAnsi="宋体" w:cs="宋体"/>
          <w:sz w:val="24"/>
          <w:szCs w:val="24"/>
          <w:highlight w:val="none"/>
          <w:u w:val="single"/>
          <w:lang w:eastAsia="zh-CN"/>
        </w:rPr>
        <w:t>招标人</w:t>
      </w:r>
      <w:r>
        <w:rPr>
          <w:rFonts w:hint="eastAsia" w:hAnsi="宋体" w:cs="宋体"/>
          <w:sz w:val="24"/>
          <w:szCs w:val="24"/>
          <w:highlight w:val="none"/>
          <w:u w:val="single"/>
        </w:rPr>
        <w:t>的使用要求。</w:t>
      </w:r>
    </w:p>
    <w:p>
      <w:pPr>
        <w:pStyle w:val="2"/>
        <w:wordWrap w:val="0"/>
        <w:spacing w:line="360" w:lineRule="auto"/>
        <w:ind w:firstLine="480" w:firstLineChars="200"/>
        <w:rPr>
          <w:rFonts w:hint="eastAsia" w:hAnsi="宋体" w:cs="宋体"/>
          <w:sz w:val="24"/>
          <w:szCs w:val="24"/>
          <w:highlight w:val="none"/>
        </w:rPr>
      </w:pPr>
      <w:r>
        <w:rPr>
          <w:rFonts w:hint="eastAsia"/>
          <w:sz w:val="24"/>
          <w:highlight w:val="none"/>
        </w:rPr>
        <w:t>（2）按照通过供电局审核的图纸对现状电房进行土建改造和施工，包括动力车间开关房、高压室、变压器室（变压器室现状为大通间，需砌筑隔墙变为独立的变压器房）、低压室（负责低压室负责门窗改造和环境控制系统，无需负责基础施工）；研发车间首层高压室（需改造）、变压器室（需砌筑隔墙新增独立的变压器房）、低压房。同时完善相应的设施及改造，包括但不限于照明系统、环境控制系统、门窗改造等，以通过供电局验收为准。</w:t>
      </w:r>
    </w:p>
    <w:p>
      <w:pPr>
        <w:pStyle w:val="2"/>
        <w:wordWrap w:val="0"/>
        <w:spacing w:line="360" w:lineRule="auto"/>
        <w:ind w:firstLine="480" w:firstLineChars="200"/>
        <w:rPr>
          <w:rFonts w:hAnsi="宋体" w:cs="宋体"/>
          <w:sz w:val="24"/>
          <w:szCs w:val="24"/>
          <w:highlight w:val="none"/>
        </w:rPr>
      </w:pPr>
      <w:r>
        <w:rPr>
          <w:rFonts w:hint="eastAsia" w:hAnsi="宋体" w:cs="宋体"/>
          <w:sz w:val="24"/>
          <w:szCs w:val="24"/>
          <w:highlight w:val="none"/>
        </w:rPr>
        <w:t>3、最高投标限价：</w:t>
      </w:r>
      <w:r>
        <w:rPr>
          <w:rFonts w:hint="eastAsia" w:hAnsi="宋体" w:cs="宋体"/>
          <w:sz w:val="24"/>
          <w:szCs w:val="24"/>
          <w:highlight w:val="none"/>
          <w:u w:val="single"/>
        </w:rPr>
        <w:t>人民币</w:t>
      </w:r>
      <w:r>
        <w:rPr>
          <w:rFonts w:hint="eastAsia" w:hAnsi="宋体" w:cs="宋体"/>
          <w:sz w:val="24"/>
          <w:szCs w:val="24"/>
          <w:highlight w:val="none"/>
          <w:u w:val="single"/>
          <w:lang w:val="en-US" w:eastAsia="zh-CN"/>
        </w:rPr>
        <w:t>3452516.69</w:t>
      </w:r>
      <w:r>
        <w:rPr>
          <w:rFonts w:hint="eastAsia" w:hAnsi="宋体" w:cs="宋体"/>
          <w:sz w:val="24"/>
          <w:szCs w:val="24"/>
          <w:highlight w:val="none"/>
          <w:u w:val="single"/>
        </w:rPr>
        <w:t>元，其中绿色安全防护措施费人民币</w:t>
      </w:r>
      <w:r>
        <w:rPr>
          <w:rFonts w:hint="eastAsia" w:hAnsi="宋体" w:cs="宋体"/>
          <w:sz w:val="24"/>
          <w:szCs w:val="24"/>
          <w:highlight w:val="none"/>
          <w:u w:val="single"/>
          <w:lang w:val="en-US" w:eastAsia="zh-CN"/>
        </w:rPr>
        <w:t>89709.92</w:t>
      </w:r>
      <w:r>
        <w:rPr>
          <w:rFonts w:hint="eastAsia" w:hAnsi="宋体" w:cs="宋体"/>
          <w:sz w:val="24"/>
          <w:szCs w:val="24"/>
          <w:highlight w:val="none"/>
          <w:u w:val="single"/>
        </w:rPr>
        <w:t>元，暂列金人民币</w:t>
      </w:r>
      <w:r>
        <w:rPr>
          <w:rFonts w:hint="eastAsia" w:hAnsi="宋体" w:cs="宋体"/>
          <w:sz w:val="24"/>
          <w:szCs w:val="24"/>
          <w:highlight w:val="none"/>
          <w:u w:val="single"/>
          <w:lang w:val="en-US" w:eastAsia="zh-CN"/>
        </w:rPr>
        <w:t>273082.48</w:t>
      </w:r>
      <w:r>
        <w:rPr>
          <w:rFonts w:hint="eastAsia" w:hAnsi="宋体" w:cs="宋体"/>
          <w:sz w:val="24"/>
          <w:szCs w:val="24"/>
          <w:highlight w:val="none"/>
          <w:u w:val="single"/>
        </w:rPr>
        <w:t>元。</w:t>
      </w:r>
    </w:p>
    <w:p>
      <w:pPr>
        <w:wordWrap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六、资金来源：</w:t>
      </w:r>
      <w:r>
        <w:rPr>
          <w:rFonts w:hint="eastAsia" w:ascii="宋体" w:hAnsi="宋体" w:cs="宋体"/>
          <w:sz w:val="24"/>
          <w:szCs w:val="24"/>
          <w:highlight w:val="none"/>
          <w:u w:val="single"/>
        </w:rPr>
        <w:t>企业自筹资金。</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注：政府投资项目一律不得以建筑业企业带资承包的方式进行建设。</w:t>
      </w:r>
    </w:p>
    <w:p>
      <w:pPr>
        <w:wordWrap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七、</w:t>
      </w:r>
      <w:r>
        <w:rPr>
          <w:rFonts w:hint="eastAsia" w:ascii="宋体" w:hAnsi="宋体" w:cs="宋体"/>
          <w:color w:val="000000"/>
          <w:sz w:val="24"/>
          <w:szCs w:val="24"/>
          <w:highlight w:val="none"/>
        </w:rPr>
        <w:t>公告发布日期、递交投标文件时间与开标时间：</w:t>
      </w:r>
    </w:p>
    <w:p>
      <w:pPr>
        <w:wordWrap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1、公告发布日期（含本日）：</w:t>
      </w:r>
      <w:r>
        <w:rPr>
          <w:rFonts w:hint="eastAsia" w:ascii="宋体" w:hAnsi="宋体" w:cs="宋体"/>
          <w:color w:val="000000"/>
          <w:sz w:val="24"/>
          <w:szCs w:val="24"/>
          <w:highlight w:val="none"/>
          <w:u w:val="single"/>
        </w:rPr>
        <w:t xml:space="preserve"> 2023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03</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16</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日至</w:t>
      </w:r>
      <w:r>
        <w:rPr>
          <w:rFonts w:hint="eastAsia" w:ascii="宋体" w:hAnsi="宋体" w:cs="宋体"/>
          <w:color w:val="000000"/>
          <w:sz w:val="24"/>
          <w:szCs w:val="24"/>
          <w:highlight w:val="none"/>
          <w:u w:val="single"/>
        </w:rPr>
        <w:t xml:space="preserve"> 2023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04</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06</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pPr>
        <w:wordWrap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sz w:val="24"/>
          <w:szCs w:val="24"/>
          <w:highlight w:val="none"/>
        </w:rPr>
        <w:t>凡有意参加投标者，请登录</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u w:val="single"/>
        </w:rPr>
        <w:t xml:space="preserve">广州公共资源交易中心（网址：http//www.gzggzy.cn） </w:t>
      </w:r>
      <w:r>
        <w:rPr>
          <w:rFonts w:hint="eastAsia" w:ascii="宋体" w:hAnsi="宋体" w:cs="宋体"/>
          <w:color w:val="000000"/>
          <w:sz w:val="24"/>
          <w:szCs w:val="24"/>
          <w:highlight w:val="none"/>
        </w:rPr>
        <w:t>交易平台网站下载电子招标文件。</w:t>
      </w:r>
    </w:p>
    <w:p>
      <w:pPr>
        <w:widowControl/>
        <w:shd w:val="clear" w:color="auto" w:fill="FFFFFF"/>
        <w:wordWrap w:val="0"/>
        <w:snapToGrid w:val="0"/>
        <w:spacing w:line="360" w:lineRule="auto"/>
        <w:ind w:firstLine="960" w:firstLineChars="4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注：发布招标公告的时间为招标公告发出之日起至投标截止时间止。</w:t>
      </w:r>
    </w:p>
    <w:p>
      <w:pPr>
        <w:widowControl/>
        <w:shd w:val="clear" w:color="auto" w:fill="FFFFFF"/>
        <w:wordWrap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2、递交投标文件起始时间：</w:t>
      </w:r>
      <w:r>
        <w:rPr>
          <w:rFonts w:hint="eastAsia" w:ascii="宋体" w:hAnsi="宋体" w:cs="宋体"/>
          <w:color w:val="000000"/>
          <w:sz w:val="24"/>
          <w:szCs w:val="24"/>
          <w:highlight w:val="none"/>
          <w:u w:val="single"/>
        </w:rPr>
        <w:t xml:space="preserve"> 2023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03</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16</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00</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00</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widowControl/>
        <w:shd w:val="clear" w:color="auto" w:fill="FFFFFF"/>
        <w:wordWrap w:val="0"/>
        <w:snapToGrid w:val="0"/>
        <w:spacing w:line="360" w:lineRule="auto"/>
        <w:ind w:firstLine="960" w:firstLineChars="400"/>
        <w:jc w:val="left"/>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color w:val="000000"/>
          <w:sz w:val="24"/>
          <w:szCs w:val="24"/>
          <w:highlight w:val="none"/>
          <w:u w:val="single"/>
        </w:rPr>
        <w:t xml:space="preserve"> 2023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04</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06</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00</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widowControl/>
        <w:shd w:val="clear" w:color="auto" w:fill="FFFFFF"/>
        <w:wordWrap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3、开标开始时间：</w:t>
      </w:r>
      <w:r>
        <w:rPr>
          <w:rFonts w:hint="eastAsia" w:ascii="宋体" w:hAnsi="宋体" w:cs="宋体"/>
          <w:color w:val="000000"/>
          <w:sz w:val="24"/>
          <w:szCs w:val="24"/>
          <w:highlight w:val="none"/>
          <w:u w:val="single"/>
        </w:rPr>
        <w:t xml:space="preserve"> 2023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04</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06</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00</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widowControl/>
        <w:shd w:val="clear" w:color="auto" w:fill="FFFFFF"/>
        <w:wordWrap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highlight w:val="none"/>
        </w:rPr>
        <w:t>间的信息为准。</w:t>
      </w:r>
    </w:p>
    <w:p>
      <w:pPr>
        <w:wordWrap w:val="0"/>
        <w:snapToGrid w:val="0"/>
        <w:spacing w:line="360" w:lineRule="auto"/>
        <w:ind w:firstLine="480" w:firstLineChars="200"/>
        <w:rPr>
          <w:rFonts w:ascii="宋体" w:hAnsi="宋体" w:cs="宋体"/>
          <w:sz w:val="24"/>
          <w:szCs w:val="24"/>
          <w:highlight w:val="none"/>
          <w:u w:val="single"/>
        </w:rPr>
      </w:pPr>
      <w:r>
        <w:rPr>
          <w:rFonts w:hint="eastAsia" w:ascii="宋体" w:hAnsi="宋体" w:cs="宋体"/>
          <w:color w:val="000000"/>
          <w:sz w:val="24"/>
          <w:szCs w:val="24"/>
          <w:highlight w:val="none"/>
        </w:rPr>
        <w:t>5、</w:t>
      </w:r>
      <w:r>
        <w:rPr>
          <w:rFonts w:hint="eastAsia" w:ascii="宋体" w:hAnsi="宋体" w:cs="宋体"/>
          <w:bCs/>
          <w:color w:val="000000"/>
          <w:sz w:val="24"/>
          <w:szCs w:val="24"/>
          <w:highlight w:val="none"/>
        </w:rPr>
        <w:t>投标人通过</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u w:val="single"/>
        </w:rPr>
        <w:t>广州公共资源交易中心（网址：http//www.gzggzy.cn）</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交易平台递交电子投标文件。投标人应在递交投标文件截止时间前，登录</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u w:val="single"/>
        </w:rPr>
        <w:t>广州公共资源交易中心</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交易平台网站办理网上投标登记手续。按照交易平台关于全流程电子化项目的相关指南进行操作。详见：</w:t>
      </w:r>
      <w:r>
        <w:rPr>
          <w:rFonts w:hint="eastAsia" w:ascii="宋体" w:hAnsi="宋体" w:cs="宋体"/>
          <w:sz w:val="24"/>
          <w:szCs w:val="24"/>
          <w:highlight w:val="none"/>
          <w:u w:val="single"/>
        </w:rPr>
        <w:t xml:space="preserve">具体请登陆广州公共资源交易中心网站→服务指南→办事指引→房屋建筑和市政基础设施工程全流程电子化项目专章（适用于投标人）。 </w:t>
      </w:r>
    </w:p>
    <w:p>
      <w:pPr>
        <w:widowControl/>
        <w:shd w:val="clear" w:color="auto" w:fill="FFFFFF"/>
        <w:wordWrap w:val="0"/>
        <w:snapToGri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八、招标文件获取方式：</w:t>
      </w:r>
    </w:p>
    <w:p>
      <w:pPr>
        <w:widowControl/>
        <w:shd w:val="clear" w:color="auto" w:fill="FFFFFF"/>
        <w:wordWrap w:val="0"/>
        <w:snapToGri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本项目招标文件随招标公告一并在</w:t>
      </w:r>
      <w:r>
        <w:rPr>
          <w:rFonts w:hint="eastAsia" w:ascii="宋体" w:hAnsi="宋体" w:cs="宋体"/>
          <w:color w:val="000000"/>
          <w:sz w:val="24"/>
          <w:szCs w:val="24"/>
          <w:highlight w:val="none"/>
          <w:u w:val="single"/>
        </w:rPr>
        <w:t xml:space="preserve"> 广州公共资源交易中心 </w:t>
      </w:r>
      <w:r>
        <w:rPr>
          <w:rFonts w:hint="eastAsia" w:ascii="宋体" w:hAnsi="宋体" w:cs="宋体"/>
          <w:color w:val="000000"/>
          <w:sz w:val="24"/>
          <w:szCs w:val="24"/>
          <w:highlight w:val="none"/>
        </w:rPr>
        <w:t>交易平台网站发布。招标文件</w:t>
      </w:r>
      <w:r>
        <w:rPr>
          <w:rFonts w:hint="eastAsia" w:ascii="宋体" w:hAnsi="宋体" w:cs="宋体"/>
          <w:color w:val="000000"/>
          <w:kern w:val="0"/>
          <w:sz w:val="24"/>
          <w:szCs w:val="24"/>
          <w:highlight w:val="none"/>
        </w:rPr>
        <w:t>一经在</w:t>
      </w:r>
      <w:r>
        <w:rPr>
          <w:rFonts w:hint="eastAsia" w:ascii="宋体" w:hAnsi="宋体" w:cs="宋体"/>
          <w:color w:val="000000"/>
          <w:sz w:val="24"/>
          <w:szCs w:val="24"/>
          <w:highlight w:val="none"/>
          <w:u w:val="single"/>
        </w:rPr>
        <w:t xml:space="preserve"> 广州公共资源交易中心 </w:t>
      </w:r>
      <w:r>
        <w:rPr>
          <w:rFonts w:hint="eastAsia" w:ascii="宋体" w:hAnsi="宋体" w:cs="宋体"/>
          <w:color w:val="000000"/>
          <w:sz w:val="24"/>
          <w:szCs w:val="24"/>
          <w:highlight w:val="none"/>
        </w:rPr>
        <w:t>交易平台</w:t>
      </w:r>
      <w:r>
        <w:rPr>
          <w:rFonts w:hint="eastAsia" w:ascii="宋体" w:hAnsi="宋体" w:cs="宋体"/>
          <w:color w:val="000000"/>
          <w:kern w:val="0"/>
          <w:sz w:val="24"/>
          <w:szCs w:val="24"/>
          <w:highlight w:val="none"/>
        </w:rPr>
        <w:t>发布，视为发售给投标人，招标文件由投标人自行在</w:t>
      </w:r>
      <w:r>
        <w:rPr>
          <w:rFonts w:hint="eastAsia" w:ascii="宋体" w:hAnsi="宋体" w:cs="宋体"/>
          <w:color w:val="000000"/>
          <w:sz w:val="24"/>
          <w:szCs w:val="24"/>
          <w:highlight w:val="none"/>
          <w:u w:val="single"/>
        </w:rPr>
        <w:t xml:space="preserve"> 广州公共资源交易中心 </w:t>
      </w:r>
      <w:r>
        <w:rPr>
          <w:rFonts w:hint="eastAsia" w:ascii="宋体" w:hAnsi="宋体" w:cs="宋体"/>
          <w:color w:val="000000"/>
          <w:sz w:val="24"/>
          <w:szCs w:val="24"/>
          <w:highlight w:val="none"/>
        </w:rPr>
        <w:t>交易平台</w:t>
      </w:r>
      <w:r>
        <w:rPr>
          <w:rFonts w:hint="eastAsia" w:ascii="宋体" w:hAnsi="宋体" w:cs="宋体"/>
          <w:color w:val="000000"/>
          <w:kern w:val="0"/>
          <w:sz w:val="24"/>
          <w:szCs w:val="24"/>
          <w:highlight w:val="none"/>
        </w:rPr>
        <w:t>网站下载。</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九、投标人合格条件：</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1、投标人参加投标的意思表达清楚，投标人代表被授权有效。</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2、投标人均具有独立法人资格，按国家法律经营。</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3、投标人均持有建设行政主管部门颁发的企业资质证书及安全生产许可证；</w:t>
      </w:r>
    </w:p>
    <w:p>
      <w:pPr>
        <w:pStyle w:val="15"/>
        <w:wordWrap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4、投标人应具备以下资质：</w:t>
      </w:r>
    </w:p>
    <w:p>
      <w:pPr>
        <w:pStyle w:val="16"/>
        <w:wordWrap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（1）投标人应同时具备以下①和②资质并在有效期内：</w:t>
      </w:r>
    </w:p>
    <w:p>
      <w:pPr>
        <w:pStyle w:val="16"/>
        <w:wordWrap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①投标人具有承接本工程所需的电力工程施工总承包资质叁级（或以上）资质，或输变电工程专业承包叁级（或以上）资质，或建筑机电安装工程专业承包贰级（或以上）资质；</w:t>
      </w:r>
    </w:p>
    <w:p>
      <w:pPr>
        <w:pStyle w:val="16"/>
        <w:wordWrap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②具备《承装(修、试)电力设施许可证》承装(修、试)类五级（或以上）资格；</w:t>
      </w:r>
    </w:p>
    <w:p>
      <w:pPr>
        <w:pStyle w:val="15"/>
        <w:wordWrap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（2）投标人拟担任本工程项目负责人的人员为：</w:t>
      </w:r>
      <w:r>
        <w:rPr>
          <w:rFonts w:hint="eastAsia" w:ascii="宋体" w:hAnsi="宋体" w:eastAsia="宋体" w:cs="宋体"/>
          <w:color w:val="auto"/>
          <w:sz w:val="24"/>
          <w:szCs w:val="24"/>
          <w:highlight w:val="none"/>
          <w:u w:val="single"/>
        </w:rPr>
        <w:t>机电工程专业壹级注册建造师。</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②项目负责人在任职期间不得担任专职安全员，项目专职安全员在任职期间也不得担任项目负责人，项目负责人和专职安全员不为同一人。</w:t>
      </w:r>
    </w:p>
    <w:p>
      <w:pPr>
        <w:wordWrap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③项目负责人使用有效期的注册建造师注册证书，打印建造师电子证书后，应在个人签名处手写本人签名再上传广州市住建行业信用平台，上传件未手写签名或与签名图像笔迹不一致的，该电子证书无效。</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④根据住房和城乡建设部办公厅《关于全面实行一级建造师电子注册证书的通知》（建办市〔2021〕40号），自2022年1月1日起，一级建造师统一使用电子证书，纸质注册证书作废。</w:t>
      </w:r>
    </w:p>
    <w:p>
      <w:pPr>
        <w:pStyle w:val="15"/>
        <w:wordWrap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5、项目负责人持有安全</w:t>
      </w:r>
      <w:r>
        <w:rPr>
          <w:rFonts w:hint="eastAsia" w:ascii="宋体" w:hAnsi="宋体" w:eastAsia="宋体" w:cs="宋体"/>
          <w:sz w:val="24"/>
          <w:szCs w:val="24"/>
          <w:highlight w:val="none"/>
          <w:u w:val="single"/>
        </w:rPr>
        <w:t>生产</w:t>
      </w:r>
      <w:r>
        <w:rPr>
          <w:rFonts w:hint="eastAsia" w:ascii="宋体" w:hAnsi="宋体" w:eastAsia="宋体" w:cs="宋体"/>
          <w:sz w:val="24"/>
          <w:szCs w:val="24"/>
          <w:highlight w:val="none"/>
        </w:rPr>
        <w:t>考核合格证（B类）或建筑施工企业项目负责人安全生产考核合格证书；</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6、投标人拟担任本工程技术负责人的资格要求为：</w:t>
      </w:r>
      <w:r>
        <w:rPr>
          <w:rFonts w:hint="eastAsia" w:ascii="宋体" w:hAnsi="宋体" w:eastAsia="宋体" w:cs="宋体"/>
          <w:color w:val="auto"/>
          <w:sz w:val="24"/>
          <w:szCs w:val="24"/>
          <w:highlight w:val="none"/>
          <w:u w:val="single"/>
        </w:rPr>
        <w:t>需具备机电类或电气类</w:t>
      </w:r>
      <w:r>
        <w:rPr>
          <w:rFonts w:hint="eastAsia" w:ascii="宋体" w:hAnsi="宋体" w:eastAsia="宋体" w:cs="宋体"/>
          <w:color w:val="auto"/>
          <w:kern w:val="2"/>
          <w:sz w:val="24"/>
          <w:szCs w:val="24"/>
          <w:highlight w:val="none"/>
          <w:u w:val="single"/>
        </w:rPr>
        <w:t>相关专业中级工程师或以上技术职称。</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2、采用其他资质的项目，宜要求技术负责人具备项目相适应专业的中级或以上职称。</w:t>
      </w:r>
    </w:p>
    <w:p>
      <w:pPr>
        <w:wordWrap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w:t>
      </w:r>
      <w:r>
        <w:rPr>
          <w:rFonts w:hint="eastAsia" w:ascii="宋体" w:hAnsi="宋体" w:cs="宋体"/>
          <w:color w:val="000000"/>
          <w:sz w:val="24"/>
          <w:szCs w:val="24"/>
          <w:highlight w:val="none"/>
        </w:rPr>
        <w:t>专职安全员须具有</w:t>
      </w:r>
      <w:r>
        <w:rPr>
          <w:rFonts w:hint="eastAsia" w:ascii="宋体" w:hAnsi="宋体" w:cs="宋体"/>
          <w:color w:val="000000"/>
          <w:sz w:val="24"/>
          <w:szCs w:val="24"/>
          <w:highlight w:val="none"/>
          <w:u w:val="single"/>
        </w:rPr>
        <w:t>在有效期内</w:t>
      </w:r>
      <w:r>
        <w:rPr>
          <w:rFonts w:hint="eastAsia" w:ascii="宋体" w:hAnsi="宋体" w:cs="宋体"/>
          <w:color w:val="000000"/>
          <w:sz w:val="24"/>
          <w:szCs w:val="24"/>
          <w:highlight w:val="none"/>
        </w:rPr>
        <w:t>的安全生产考核合格证</w:t>
      </w:r>
      <w:r>
        <w:rPr>
          <w:rFonts w:hint="eastAsia" w:ascii="宋体" w:hAnsi="宋体" w:cs="宋体"/>
          <w:color w:val="000000"/>
          <w:sz w:val="24"/>
          <w:szCs w:val="24"/>
          <w:highlight w:val="none"/>
          <w:u w:val="single"/>
        </w:rPr>
        <w:t>（C类）</w:t>
      </w:r>
      <w:r>
        <w:rPr>
          <w:rFonts w:hint="eastAsia" w:ascii="宋体" w:hAnsi="宋体" w:cs="宋体"/>
          <w:color w:val="000000"/>
          <w:kern w:val="0"/>
          <w:sz w:val="24"/>
          <w:szCs w:val="24"/>
          <w:highlight w:val="none"/>
        </w:rPr>
        <w:t>或建筑施工企业专职安全生产管理人员安全生产考核合格证书</w:t>
      </w:r>
      <w:r>
        <w:rPr>
          <w:rFonts w:hint="eastAsia" w:ascii="宋体" w:hAnsi="宋体" w:cs="宋体"/>
          <w:sz w:val="24"/>
          <w:szCs w:val="24"/>
          <w:highlight w:val="none"/>
          <w:u w:val="single"/>
        </w:rPr>
        <w:t>（C3类）</w:t>
      </w:r>
      <w:r>
        <w:rPr>
          <w:rFonts w:hint="eastAsia" w:ascii="宋体" w:hAnsi="宋体" w:cs="宋体"/>
          <w:color w:val="000000"/>
          <w:kern w:val="0"/>
          <w:sz w:val="24"/>
          <w:szCs w:val="24"/>
          <w:highlight w:val="none"/>
        </w:rPr>
        <w:t>。</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8、投标人已按照</w:t>
      </w:r>
      <w:r>
        <w:rPr>
          <w:rFonts w:hint="eastAsia" w:ascii="宋体" w:hAnsi="宋体" w:cs="宋体"/>
          <w:color w:val="000000"/>
          <w:sz w:val="24"/>
          <w:szCs w:val="24"/>
          <w:highlight w:val="none"/>
          <w:u w:val="single"/>
        </w:rPr>
        <w:t>招标公告</w:t>
      </w:r>
      <w:r>
        <w:rPr>
          <w:rFonts w:hint="eastAsia" w:ascii="宋体" w:hAnsi="宋体" w:cs="宋体"/>
          <w:color w:val="000000"/>
          <w:sz w:val="24"/>
          <w:szCs w:val="24"/>
          <w:highlight w:val="none"/>
        </w:rPr>
        <w:t>附件一的内容签署盖章的投标人声明。</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9、关于联合体投标：</w:t>
      </w:r>
      <w:r>
        <w:rPr>
          <w:rFonts w:hint="eastAsia" w:ascii="宋体" w:hAnsi="宋体" w:cs="宋体"/>
          <w:color w:val="000000"/>
          <w:sz w:val="24"/>
          <w:szCs w:val="24"/>
          <w:highlight w:val="none"/>
          <w:u w:val="single"/>
        </w:rPr>
        <w:t>本项目不接受联合体投标</w:t>
      </w:r>
      <w:r>
        <w:rPr>
          <w:rFonts w:hint="eastAsia" w:ascii="宋体" w:hAnsi="宋体" w:cs="宋体"/>
          <w:color w:val="000000"/>
          <w:sz w:val="24"/>
          <w:szCs w:val="24"/>
          <w:highlight w:val="none"/>
        </w:rPr>
        <w:t>。</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w:t>
      </w:r>
      <w:r>
        <w:rPr>
          <w:rFonts w:hint="eastAsia" w:ascii="宋体" w:hAnsi="宋体" w:cs="宋体"/>
          <w:color w:val="000000"/>
          <w:sz w:val="24"/>
          <w:szCs w:val="24"/>
          <w:highlight w:val="none"/>
          <w:u w:val="single"/>
        </w:rPr>
        <w:t>信用档案办理详见《广州市住建行业信用管理平台施工企业信息录入指引》http://zfcj.gz.gov.cn/zwgk/zsdwxxgkzl/gzsjzyglfwzx/bszy/content/post_8484886.html</w:t>
      </w:r>
      <w:r>
        <w:rPr>
          <w:rFonts w:hint="eastAsia" w:ascii="宋体" w:hAnsi="宋体" w:cs="宋体"/>
          <w:color w:val="000000"/>
          <w:sz w:val="24"/>
          <w:szCs w:val="24"/>
          <w:highlight w:val="none"/>
        </w:rPr>
        <w:t>）</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000000"/>
          <w:sz w:val="24"/>
          <w:szCs w:val="24"/>
          <w:highlight w:val="none"/>
          <w:u w:val="single"/>
        </w:rPr>
        <w:t>相关投标均无效</w:t>
      </w:r>
      <w:r>
        <w:rPr>
          <w:rFonts w:hint="eastAsia" w:ascii="宋体" w:hAnsi="宋体" w:cs="宋体"/>
          <w:color w:val="000000"/>
          <w:sz w:val="24"/>
          <w:szCs w:val="24"/>
          <w:highlight w:val="none"/>
        </w:rPr>
        <w:t>。</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适用于非财政投资项目：未被纳入失信联合惩戒名单且被限制参加建设工程投标的（具体名单以递交投标文件截止时间“信用广州”https://credit1.gz.gov.cn/sgs/sgsXkNew公布的“失信黑名单”为准。不包含限制参加财政投资工程或政府投资工程的投标）。</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注：因联合惩戒措施表述存在细微差别，惩戒措施与上文不完全一致但措施内容相同的，也应属于被限制参与相关项目的投标。</w:t>
      </w:r>
    </w:p>
    <w:p>
      <w:pPr>
        <w:pStyle w:val="8"/>
        <w:tabs>
          <w:tab w:val="left" w:pos="7380"/>
        </w:tabs>
        <w:wordWrap w:val="0"/>
        <w:spacing w:after="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注：未在招标公告第九条单列的资审合格条件，不作为资审不合格的依据。</w:t>
      </w:r>
    </w:p>
    <w:p>
      <w:pPr>
        <w:wordWrap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十、资格审查方式：</w:t>
      </w:r>
    </w:p>
    <w:p>
      <w:pPr>
        <w:widowControl/>
        <w:wordWrap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本工程采用资格后审方式，由评标委员会负责资格审查。</w:t>
      </w:r>
    </w:p>
    <w:p>
      <w:pPr>
        <w:wordWrap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十一、资格审查结果将在</w:t>
      </w:r>
      <w:r>
        <w:rPr>
          <w:rFonts w:hint="eastAsia" w:ascii="宋体" w:hAnsi="宋体" w:cs="宋体"/>
          <w:sz w:val="24"/>
          <w:szCs w:val="24"/>
          <w:highlight w:val="none"/>
          <w:u w:val="single"/>
        </w:rPr>
        <w:t>广州公共资源交易中心</w:t>
      </w:r>
      <w:r>
        <w:rPr>
          <w:rFonts w:hint="eastAsia" w:ascii="宋体" w:hAnsi="宋体" w:cs="宋体"/>
          <w:color w:val="000000"/>
          <w:sz w:val="24"/>
          <w:szCs w:val="24"/>
          <w:highlight w:val="none"/>
        </w:rPr>
        <w:t>交易平台和广东省招标投标监管网公示，</w:t>
      </w:r>
      <w:r>
        <w:rPr>
          <w:rFonts w:hint="eastAsia" w:ascii="宋体" w:hAnsi="宋体" w:cs="宋体"/>
          <w:bCs/>
          <w:color w:val="000000"/>
          <w:sz w:val="24"/>
          <w:szCs w:val="24"/>
          <w:highlight w:val="none"/>
        </w:rPr>
        <w:t>公示时间不得少于3日。</w:t>
      </w:r>
    </w:p>
    <w:p>
      <w:pPr>
        <w:wordWrap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十二、满足资格审查合格条件的投标人不足3名或通过有效性审查的投标人不足3名时为招标失败。招标人分析招标失败原因，修正</w:t>
      </w:r>
      <w:r>
        <w:rPr>
          <w:rFonts w:hint="eastAsia" w:ascii="宋体" w:hAnsi="宋体" w:cs="宋体"/>
          <w:color w:val="000000"/>
          <w:sz w:val="24"/>
          <w:szCs w:val="24"/>
          <w:highlight w:val="none"/>
          <w:lang w:eastAsia="zh-CN"/>
        </w:rPr>
        <w:t>招标人</w:t>
      </w:r>
      <w:r>
        <w:rPr>
          <w:rFonts w:hint="eastAsia" w:ascii="宋体" w:hAnsi="宋体" w:cs="宋体"/>
          <w:color w:val="000000"/>
          <w:sz w:val="24"/>
          <w:szCs w:val="24"/>
          <w:highlight w:val="none"/>
        </w:rPr>
        <w:t>案，</w:t>
      </w:r>
      <w:r>
        <w:rPr>
          <w:rFonts w:hint="eastAsia" w:ascii="宋体" w:hAnsi="宋体" w:cs="宋体"/>
          <w:strike/>
          <w:color w:val="000000"/>
          <w:sz w:val="24"/>
          <w:szCs w:val="24"/>
          <w:highlight w:val="none"/>
        </w:rPr>
        <w:t>报有关管理部门核准后，</w:t>
      </w:r>
      <w:r>
        <w:rPr>
          <w:rFonts w:hint="eastAsia" w:ascii="宋体" w:hAnsi="宋体" w:cs="宋体"/>
          <w:color w:val="000000"/>
          <w:sz w:val="24"/>
          <w:szCs w:val="24"/>
          <w:highlight w:val="none"/>
        </w:rPr>
        <w:t>重新组织招标。</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tabs>
          <w:tab w:val="left" w:pos="4120"/>
        </w:tabs>
        <w:wordWrap w:val="0"/>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十五、潜在投标人或利害关系人对本招标公告及招标文件有异议的，</w:t>
      </w:r>
      <w:r>
        <w:rPr>
          <w:rFonts w:hint="eastAsia" w:ascii="宋体" w:hAnsi="宋体" w:cs="宋体"/>
          <w:color w:val="000000"/>
          <w:sz w:val="24"/>
          <w:szCs w:val="24"/>
          <w:highlight w:val="none"/>
          <w:u w:val="single"/>
        </w:rPr>
        <w:t>应当在投标截止时间10日前向招标人书面提出。</w:t>
      </w:r>
    </w:p>
    <w:p>
      <w:pPr>
        <w:tabs>
          <w:tab w:val="left" w:pos="4120"/>
        </w:tabs>
        <w:wordWrap w:val="0"/>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异议受理部门：</w:t>
      </w:r>
      <w:r>
        <w:rPr>
          <w:rFonts w:hint="eastAsia" w:ascii="宋体" w:hAnsi="宋体" w:cs="宋体"/>
          <w:sz w:val="24"/>
          <w:szCs w:val="24"/>
          <w:highlight w:val="none"/>
          <w:u w:val="single"/>
        </w:rPr>
        <w:t>广州王老吉大健康产业有限公司</w:t>
      </w:r>
    </w:p>
    <w:p>
      <w:pPr>
        <w:wordWrap w:val="0"/>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异议受理电话：</w:t>
      </w:r>
      <w:r>
        <w:rPr>
          <w:rFonts w:hint="eastAsia" w:ascii="宋体" w:hAnsi="宋体" w:cs="宋体"/>
          <w:sz w:val="24"/>
          <w:szCs w:val="24"/>
          <w:highlight w:val="none"/>
          <w:u w:val="single"/>
        </w:rPr>
        <w:t>020-66282828</w:t>
      </w:r>
    </w:p>
    <w:p>
      <w:pPr>
        <w:wordWrap w:val="0"/>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地址：</w:t>
      </w:r>
      <w:r>
        <w:rPr>
          <w:rFonts w:hint="eastAsia" w:ascii="宋体" w:hAnsi="宋体" w:cs="宋体"/>
          <w:sz w:val="24"/>
          <w:szCs w:val="24"/>
          <w:highlight w:val="none"/>
          <w:u w:val="single"/>
        </w:rPr>
        <w:t>广州市天河区珠江新城珠江东路28号越秀金融大厦39楼</w:t>
      </w:r>
    </w:p>
    <w:p>
      <w:pPr>
        <w:wordWrap w:val="0"/>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十六、本公告在广州公共资源交易网（网址：http://www.gzggzy.cn）、广东省招标投标监管网（网址：http://www.gdzbtb.gov.cn/）和中国招标投标公共服务平台（网址：http://www.cebpubservice.com/）和</w:t>
      </w:r>
      <w:r>
        <w:rPr>
          <w:rFonts w:hint="eastAsia" w:ascii="宋体" w:hAnsi="宋体" w:cs="宋体"/>
          <w:color w:val="000000"/>
          <w:sz w:val="24"/>
          <w:szCs w:val="24"/>
          <w:highlight w:val="none"/>
          <w:lang w:val="en-US" w:eastAsia="zh-CN"/>
        </w:rPr>
        <w:t>广州国企</w:t>
      </w:r>
      <w:r>
        <w:rPr>
          <w:rFonts w:hint="eastAsia" w:ascii="宋体" w:hAnsi="宋体" w:cs="宋体"/>
          <w:color w:val="000000"/>
          <w:sz w:val="24"/>
          <w:szCs w:val="24"/>
          <w:highlight w:val="none"/>
        </w:rPr>
        <w:t>阳光采购</w:t>
      </w:r>
      <w:r>
        <w:rPr>
          <w:rFonts w:hint="eastAsia" w:ascii="宋体" w:hAnsi="宋体" w:cs="宋体"/>
          <w:color w:val="000000"/>
          <w:sz w:val="24"/>
          <w:szCs w:val="24"/>
          <w:highlight w:val="none"/>
          <w:lang w:val="en-US" w:eastAsia="zh-CN"/>
        </w:rPr>
        <w:t>信息发布平台</w:t>
      </w:r>
      <w:r>
        <w:rPr>
          <w:rFonts w:hint="eastAsia" w:ascii="宋体" w:hAnsi="宋体" w:cs="宋体"/>
          <w:color w:val="000000"/>
          <w:sz w:val="24"/>
          <w:szCs w:val="24"/>
          <w:highlight w:val="none"/>
        </w:rPr>
        <w:t>（网址：http://ygcg.gzggzy.cn/）发布，本公告的修改、补充，在广州公共资源交易网发布。</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wordWrap w:val="0"/>
        <w:spacing w:line="360" w:lineRule="auto"/>
        <w:ind w:firstLine="480" w:firstLineChars="200"/>
        <w:rPr>
          <w:rFonts w:ascii="宋体" w:hAnsi="宋体" w:cs="宋体"/>
          <w:strike/>
          <w:color w:val="000000"/>
          <w:sz w:val="24"/>
          <w:szCs w:val="24"/>
          <w:highlight w:val="none"/>
        </w:rPr>
      </w:pPr>
      <w:r>
        <w:rPr>
          <w:rFonts w:hint="eastAsia" w:ascii="宋体" w:hAnsi="宋体" w:cs="宋体"/>
          <w:strike/>
          <w:color w:val="000000"/>
          <w:sz w:val="24"/>
          <w:szCs w:val="24"/>
          <w:highlight w:val="none"/>
        </w:rPr>
        <w:t>十九、《投诉处理决定书》和《行政处理决定书》在广州市住房和城乡建设局网站上公布的，视为送达其他与决定书有关的当事人。</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特别提示：投标人在本项目招标人的工程项目中存在下列行为的，将被拒绝一定时期内参与招标人后续工程投标。（注：拒绝投标时限</w:t>
      </w:r>
      <w:r>
        <w:rPr>
          <w:rFonts w:hint="eastAsia" w:ascii="宋体" w:hAnsi="宋体" w:cs="宋体"/>
          <w:color w:val="000000"/>
          <w:sz w:val="24"/>
          <w:szCs w:val="24"/>
          <w:highlight w:val="none"/>
          <w:u w:val="single"/>
        </w:rPr>
        <w:t>为180日历天</w:t>
      </w:r>
      <w:r>
        <w:rPr>
          <w:rFonts w:hint="eastAsia" w:ascii="宋体" w:hAnsi="宋体" w:cs="宋体"/>
          <w:color w:val="000000"/>
          <w:sz w:val="24"/>
          <w:szCs w:val="24"/>
          <w:highlight w:val="none"/>
        </w:rPr>
        <w:t>，自招标人发出通知之日起计）：</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1.将中标工程转包或者违法分包的;</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2.在中标工程中不执行质量、安全生产相关规定的，造成质量或安全事故的；</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3.存在围标或串标情形的;</w:t>
      </w:r>
    </w:p>
    <w:p>
      <w:pPr>
        <w:wordWrap w:val="0"/>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4.存在弄虚作假骗取中标、行贿情形的;</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5.拖欠农民工工资的；</w:t>
      </w:r>
    </w:p>
    <w:p>
      <w:pPr>
        <w:wordWrap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6.未按照国家、省、市有关建筑施工实名制管理和工人工资支付分账管理的规定执行，</w:t>
      </w:r>
      <w:r>
        <w:rPr>
          <w:rFonts w:hint="eastAsia" w:ascii="宋体" w:hAnsi="宋体" w:cs="宋体"/>
          <w:color w:val="000000"/>
          <w:sz w:val="24"/>
          <w:szCs w:val="24"/>
          <w:highlight w:val="none"/>
          <w:u w:val="single"/>
        </w:rPr>
        <w:t>被行政监管部门处罚的</w:t>
      </w:r>
      <w:r>
        <w:rPr>
          <w:rFonts w:hint="eastAsia" w:ascii="宋体" w:hAnsi="宋体" w:cs="宋体"/>
          <w:color w:val="000000"/>
          <w:sz w:val="24"/>
          <w:szCs w:val="24"/>
          <w:highlight w:val="none"/>
        </w:rPr>
        <w:t>。</w:t>
      </w:r>
    </w:p>
    <w:p>
      <w:pPr>
        <w:wordWrap w:val="0"/>
        <w:spacing w:line="360" w:lineRule="auto"/>
        <w:ind w:firstLine="480" w:firstLineChars="200"/>
        <w:jc w:val="right"/>
        <w:rPr>
          <w:rFonts w:ascii="宋体" w:hAnsi="宋体" w:cs="宋体"/>
          <w:sz w:val="24"/>
          <w:szCs w:val="24"/>
          <w:highlight w:val="none"/>
        </w:rPr>
      </w:pPr>
    </w:p>
    <w:p>
      <w:pPr>
        <w:wordWrap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rPr>
        <w:t>广州王老吉大健康产业有限公司（招标人名称）</w:t>
      </w:r>
    </w:p>
    <w:p>
      <w:pPr>
        <w:wordWrap w:val="0"/>
        <w:spacing w:line="360" w:lineRule="auto"/>
        <w:ind w:firstLine="480" w:firstLineChars="200"/>
        <w:jc w:val="right"/>
        <w:rPr>
          <w:rFonts w:ascii="宋体" w:hAnsi="宋体" w:cs="宋体"/>
          <w:sz w:val="24"/>
          <w:szCs w:val="24"/>
          <w:highlight w:val="none"/>
        </w:rPr>
      </w:pPr>
      <w:r>
        <w:rPr>
          <w:rFonts w:hint="eastAsia" w:ascii="宋体" w:hAnsi="宋体" w:cs="宋体"/>
          <w:sz w:val="24"/>
          <w:highlight w:val="none"/>
        </w:rPr>
        <w:t>广东粤能工程管理有限公司</w:t>
      </w:r>
      <w:r>
        <w:rPr>
          <w:rFonts w:hint="eastAsia" w:ascii="宋体" w:hAnsi="宋体" w:cs="宋体"/>
          <w:sz w:val="24"/>
          <w:szCs w:val="24"/>
          <w:highlight w:val="none"/>
        </w:rPr>
        <w:t>（招标代理名称）</w:t>
      </w:r>
    </w:p>
    <w:p>
      <w:pPr>
        <w:wordWrap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u w:val="single"/>
        </w:rPr>
        <w:t>2023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15</w:t>
      </w:r>
      <w:r>
        <w:rPr>
          <w:rFonts w:hint="eastAsia" w:ascii="宋体" w:hAnsi="宋体" w:cs="宋体"/>
          <w:sz w:val="24"/>
          <w:szCs w:val="24"/>
          <w:highlight w:val="none"/>
        </w:rPr>
        <w:t>日</w:t>
      </w:r>
    </w:p>
    <w:p>
      <w:pPr>
        <w:wordWrap w:val="0"/>
        <w:spacing w:line="360" w:lineRule="auto"/>
        <w:ind w:firstLine="480" w:firstLineChars="200"/>
        <w:rPr>
          <w:rFonts w:ascii="宋体" w:hAnsi="宋体" w:cs="宋体"/>
          <w:sz w:val="24"/>
          <w:szCs w:val="24"/>
          <w:highlight w:val="none"/>
        </w:rPr>
        <w:sectPr>
          <w:footerReference r:id="rId3" w:type="default"/>
          <w:footerReference r:id="rId4" w:type="even"/>
          <w:endnotePr>
            <w:numFmt w:val="decimal"/>
          </w:endnotePr>
          <w:pgSz w:w="11906" w:h="16838"/>
          <w:pgMar w:top="1247" w:right="1134" w:bottom="1247" w:left="1247" w:header="851" w:footer="992" w:gutter="0"/>
          <w:cols w:space="0" w:num="1"/>
          <w:docGrid w:type="lines" w:linePitch="312" w:charSpace="0"/>
        </w:sectPr>
      </w:pPr>
    </w:p>
    <w:p>
      <w:pPr>
        <w:wordWrap w:val="0"/>
        <w:spacing w:line="360" w:lineRule="auto"/>
        <w:rPr>
          <w:rFonts w:ascii="宋体" w:hAnsi="宋体" w:cs="宋体"/>
          <w:b/>
          <w:sz w:val="24"/>
          <w:szCs w:val="24"/>
          <w:highlight w:val="none"/>
        </w:rPr>
      </w:pPr>
      <w:r>
        <w:rPr>
          <w:rFonts w:hint="eastAsia" w:ascii="宋体" w:hAnsi="宋体" w:cs="宋体"/>
          <w:sz w:val="24"/>
          <w:szCs w:val="24"/>
          <w:highlight w:val="none"/>
        </w:rPr>
        <w:t>附件一：</w:t>
      </w:r>
    </w:p>
    <w:p>
      <w:pPr>
        <w:wordWrap w:val="0"/>
        <w:spacing w:line="360" w:lineRule="auto"/>
        <w:jc w:val="center"/>
        <w:rPr>
          <w:rFonts w:ascii="宋体" w:hAnsi="宋体" w:cs="宋体"/>
          <w:b/>
          <w:sz w:val="28"/>
          <w:szCs w:val="28"/>
          <w:highlight w:val="none"/>
        </w:rPr>
      </w:pPr>
      <w:r>
        <w:rPr>
          <w:rFonts w:hint="eastAsia" w:ascii="宋体" w:hAnsi="宋体" w:cs="宋体"/>
          <w:b/>
          <w:kern w:val="0"/>
          <w:sz w:val="28"/>
          <w:szCs w:val="28"/>
          <w:highlight w:val="none"/>
        </w:rPr>
        <w:t>投标人</w:t>
      </w:r>
      <w:r>
        <w:rPr>
          <w:rFonts w:hint="eastAsia" w:ascii="宋体" w:hAnsi="宋体" w:cs="宋体"/>
          <w:b/>
          <w:sz w:val="28"/>
          <w:szCs w:val="28"/>
          <w:highlight w:val="none"/>
        </w:rPr>
        <w:t>声明</w:t>
      </w:r>
    </w:p>
    <w:p>
      <w:pPr>
        <w:wordWrap w:val="0"/>
        <w:spacing w:line="360" w:lineRule="auto"/>
        <w:ind w:firstLine="482" w:firstLineChars="200"/>
        <w:jc w:val="center"/>
        <w:rPr>
          <w:rFonts w:ascii="宋体" w:hAnsi="宋体" w:cs="宋体"/>
          <w:b/>
          <w:sz w:val="24"/>
          <w:szCs w:val="24"/>
          <w:highlight w:val="none"/>
        </w:rPr>
      </w:pPr>
    </w:p>
    <w:p>
      <w:pPr>
        <w:pStyle w:val="15"/>
        <w:wordWrap w:val="0"/>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广州市住房和城乡建设局、本招标项目招标人及招标监管机构：</w:t>
      </w:r>
    </w:p>
    <w:p>
      <w:pPr>
        <w:pStyle w:val="15"/>
        <w:wordWrap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pPr>
        <w:pStyle w:val="15"/>
        <w:wordWrap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pPr>
        <w:pStyle w:val="15"/>
        <w:wordWrap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二、本公司保证在本项目投标中不与其他单位围标、串标，不出让投标资格，不向招标人或评标委员会成员行贿。</w:t>
      </w:r>
    </w:p>
    <w:p>
      <w:pPr>
        <w:pStyle w:val="15"/>
        <w:wordWrap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三、本公司不存在下列情形之一：</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（一）为招标人不具有独立法人资格的附属机构（单位）；</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（二）为本标段前期准备提供设计或咨询服务或者与本项目设计人或提供咨询服务的机构存在附属关系的；</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（三）为本标段监理人或者与本标段监理人存在隶属关系或者其他利害关系；</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（四）为本标段的代建人；</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（五）为本标段提供招标代理服务的；</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（六）与本标段的监理人或代建人或招标代理机构同为一个法定代表人的；</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（七）与本标段的监理人或代建人或招标代理机构互相控股或参股的；</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（八）与本标段的监理人或代建人或招标代理机构相互任职或工作的；</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（九）与本标段的检测机构有隶属关系或者其他利害关系；</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（十）与招标人存在利害关系且可能影响招标公正性； </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（十一）被依法暂停或取消投标资格的；（</w:t>
      </w:r>
      <w:r>
        <w:rPr>
          <w:rFonts w:hint="eastAsia" w:ascii="宋体" w:hAnsi="宋体" w:eastAsia="宋体" w:cs="宋体"/>
          <w:sz w:val="24"/>
          <w:szCs w:val="24"/>
          <w:highlight w:val="none"/>
          <w:u w:val="singl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sz w:val="24"/>
          <w:szCs w:val="24"/>
          <w:highlight w:val="none"/>
          <w:u w:val="single"/>
        </w:rPr>
        <w:t xml:space="preserve">） </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（十二）被责令停产停业、暂扣或者吊销许可证、暂扣或者吊销执照的（</w:t>
      </w:r>
      <w:r>
        <w:rPr>
          <w:rFonts w:hint="eastAsia" w:ascii="宋体" w:hAnsi="宋体" w:eastAsia="宋体" w:cs="宋体"/>
          <w:sz w:val="24"/>
          <w:szCs w:val="24"/>
          <w:highlight w:val="none"/>
          <w:u w:val="single"/>
          <w:lang w:val="zh-CN"/>
        </w:rPr>
        <w:t>本项事实应当以根据《中华人民共和国行政处罚法》依法作出并已经生效的行政处罚决定为认定依据。</w:t>
      </w:r>
      <w:r>
        <w:rPr>
          <w:rFonts w:hint="eastAsia" w:ascii="宋体" w:hAnsi="宋体" w:eastAsia="宋体" w:cs="宋体"/>
          <w:sz w:val="24"/>
          <w:szCs w:val="24"/>
          <w:highlight w:val="none"/>
          <w:u w:val="single"/>
        </w:rPr>
        <w:t>）；</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（十三）进入清算程序，或被宣布破产，或其他丧失履约能力的情形；</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（十四）在最近三年内有严重违约或重大工程质量问题的；（</w:t>
      </w:r>
      <w:r>
        <w:rPr>
          <w:rFonts w:hint="eastAsia" w:ascii="宋体" w:hAnsi="宋体" w:eastAsia="宋体" w:cs="宋体"/>
          <w:sz w:val="24"/>
          <w:szCs w:val="24"/>
          <w:highlight w:val="none"/>
          <w:u w:val="single"/>
          <w:lang w:val="zh-CN"/>
        </w:rPr>
        <w:t>“严重违约”事实应当以</w:t>
      </w:r>
      <w:r>
        <w:rPr>
          <w:rFonts w:hint="eastAsia" w:ascii="宋体" w:hAnsi="宋体" w:eastAsia="宋体" w:cs="宋体"/>
          <w:sz w:val="24"/>
          <w:szCs w:val="24"/>
          <w:highlight w:val="none"/>
          <w:u w:val="singl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5"/>
        <w:wordWrap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（十五）法律法规规定的其他情形。</w:t>
      </w:r>
    </w:p>
    <w:p>
      <w:pPr>
        <w:pStyle w:val="15"/>
        <w:numPr>
          <w:ilvl w:val="0"/>
          <w:numId w:val="1"/>
        </w:numPr>
        <w:wordWrap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本公司保证：本项目拟派的项目负责人没有在其他在建项目中任施工单位项目负责人，本项目拟派的专职安全员没有在其他在建项目中任职。</w:t>
      </w:r>
    </w:p>
    <w:p>
      <w:pPr>
        <w:pStyle w:val="15"/>
        <w:numPr>
          <w:ilvl w:val="0"/>
          <w:numId w:val="1"/>
        </w:numPr>
        <w:wordWrap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5"/>
        <w:wordWrap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5"/>
        <w:wordWrap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pStyle w:val="15"/>
        <w:wordWrap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八、与本公司单位负责人为同一人或者与本公司存在控股、管理关系的其他单位包括：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。（注：本条由投标人如实填写，如有，应列出全部满足招标公告资质要求的相关单位的名称；如无，则填写“无”。）</w:t>
      </w:r>
    </w:p>
    <w:p>
      <w:pPr>
        <w:pStyle w:val="15"/>
        <w:wordWrap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5"/>
        <w:wordWrap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5"/>
        <w:wordWrap w:val="0"/>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5"/>
        <w:wordWrap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特此声明</w:t>
      </w:r>
    </w:p>
    <w:p>
      <w:pPr>
        <w:pStyle w:val="17"/>
        <w:wordWrap w:val="0"/>
        <w:ind w:left="0" w:right="0"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 xml:space="preserve">                             声明企业：</w:t>
      </w:r>
    </w:p>
    <w:p>
      <w:pPr>
        <w:pStyle w:val="15"/>
        <w:wordWrap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                             法定代表人签字：</w:t>
      </w:r>
    </w:p>
    <w:p>
      <w:pPr>
        <w:pStyle w:val="15"/>
        <w:wordWrap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项目负责人签字:</w:t>
      </w:r>
    </w:p>
    <w:p>
      <w:pPr>
        <w:pStyle w:val="15"/>
        <w:wordWrap w:val="0"/>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技术负责人签字：</w:t>
      </w:r>
    </w:p>
    <w:p>
      <w:pPr>
        <w:pStyle w:val="15"/>
        <w:wordWrap w:val="0"/>
        <w:ind w:firstLine="480" w:firstLineChars="200"/>
        <w:jc w:val="right"/>
        <w:rPr>
          <w:rFonts w:ascii="宋体" w:hAnsi="宋体" w:eastAsia="宋体" w:cs="宋体"/>
          <w:sz w:val="24"/>
          <w:szCs w:val="24"/>
          <w:highlight w:val="none"/>
        </w:rPr>
      </w:pPr>
      <w:r>
        <w:rPr>
          <w:rFonts w:hint="eastAsia" w:ascii="宋体" w:hAnsi="宋体" w:eastAsia="宋体" w:cs="宋体"/>
          <w:color w:val="auto"/>
          <w:sz w:val="24"/>
          <w:szCs w:val="24"/>
          <w:highlight w:val="none"/>
        </w:rPr>
        <w:t>年   月   日</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（企业公章）</w:t>
      </w:r>
    </w:p>
    <w:p>
      <w:pPr>
        <w:widowControl/>
        <w:wordWrap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注：招标人应当要求投标人的项目负责人和技术负责人签字。</w:t>
      </w:r>
    </w:p>
    <w:p>
      <w:pPr>
        <w:wordWrap w:val="0"/>
        <w:spacing w:line="360" w:lineRule="auto"/>
        <w:ind w:firstLine="420" w:firstLineChars="200"/>
        <w:rPr>
          <w:highlight w:val="none"/>
        </w:rPr>
      </w:pPr>
    </w:p>
    <w:sectPr>
      <w:pgSz w:w="11906" w:h="16838"/>
      <w:pgMar w:top="1247" w:right="1247" w:bottom="1247" w:left="124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7</w:t>
    </w:r>
    <w:r>
      <w:rPr>
        <w:rStyle w:val="13"/>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MDI4YWJmNGI1YTI2NDg3MWNiODhmZGRhYTFiOGQifQ=="/>
  </w:docVars>
  <w:rsids>
    <w:rsidRoot w:val="600965CA"/>
    <w:rsid w:val="001D4807"/>
    <w:rsid w:val="00236D9E"/>
    <w:rsid w:val="002C1D11"/>
    <w:rsid w:val="004B1833"/>
    <w:rsid w:val="00824E9C"/>
    <w:rsid w:val="00BA120F"/>
    <w:rsid w:val="00D028A0"/>
    <w:rsid w:val="00D754F7"/>
    <w:rsid w:val="00E700CB"/>
    <w:rsid w:val="03B82F61"/>
    <w:rsid w:val="05530ADF"/>
    <w:rsid w:val="07DA25B8"/>
    <w:rsid w:val="087C7293"/>
    <w:rsid w:val="0A826BB5"/>
    <w:rsid w:val="0E701A87"/>
    <w:rsid w:val="11EC2A99"/>
    <w:rsid w:val="1513618A"/>
    <w:rsid w:val="1A49019B"/>
    <w:rsid w:val="1D867323"/>
    <w:rsid w:val="2DBC0BD1"/>
    <w:rsid w:val="354E02B2"/>
    <w:rsid w:val="356B1389"/>
    <w:rsid w:val="37D07018"/>
    <w:rsid w:val="44E03FA0"/>
    <w:rsid w:val="48733423"/>
    <w:rsid w:val="4D615B5E"/>
    <w:rsid w:val="52284A80"/>
    <w:rsid w:val="533978E7"/>
    <w:rsid w:val="58F16C73"/>
    <w:rsid w:val="600965CA"/>
    <w:rsid w:val="6FFB36F8"/>
    <w:rsid w:val="75665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w:basedOn w:val="1"/>
    <w:qFormat/>
    <w:uiPriority w:val="0"/>
    <w:pPr>
      <w:spacing w:after="120"/>
    </w:pPr>
    <w:rPr>
      <w:rFonts w:ascii="Times New Roman" w:hAnsi="Times New Roman"/>
      <w:szCs w:val="20"/>
    </w:rPr>
  </w:style>
  <w:style w:type="paragraph" w:styleId="4">
    <w:name w:val="Body Text Indent"/>
    <w:basedOn w:val="1"/>
    <w:qFormat/>
    <w:uiPriority w:val="0"/>
    <w:pPr>
      <w:ind w:firstLine="570"/>
    </w:pPr>
    <w:rPr>
      <w:rFonts w:ascii="Times New Roman" w:hAnsi="Times New Roman"/>
      <w:sz w:val="28"/>
      <w:szCs w:val="20"/>
    </w:rPr>
  </w:style>
  <w:style w:type="paragraph" w:styleId="5">
    <w:name w:val="Balloon Text"/>
    <w:basedOn w:val="1"/>
    <w:link w:val="18"/>
    <w:uiPriority w:val="0"/>
    <w:rPr>
      <w:sz w:val="18"/>
      <w:szCs w:val="18"/>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Body Text 2"/>
    <w:basedOn w:val="1"/>
    <w:qFormat/>
    <w:uiPriority w:val="0"/>
    <w:rPr>
      <w:rFonts w:ascii="宋体" w:hAnsi="宋体"/>
      <w:szCs w:val="24"/>
      <w:u w:val="single"/>
    </w:rPr>
  </w:style>
  <w:style w:type="paragraph" w:styleId="8">
    <w:name w:val="Body Text First Indent"/>
    <w:basedOn w:val="3"/>
    <w:qFormat/>
    <w:uiPriority w:val="0"/>
    <w:pPr>
      <w:ind w:firstLine="420"/>
    </w:pPr>
  </w:style>
  <w:style w:type="paragraph" w:styleId="9">
    <w:name w:val="Body Text First Indent 2"/>
    <w:basedOn w:val="4"/>
    <w:qFormat/>
    <w:uiPriority w:val="0"/>
    <w:pPr>
      <w:spacing w:line="360" w:lineRule="auto"/>
      <w:ind w:firstLine="471" w:firstLineChars="200"/>
    </w:pPr>
    <w:rPr>
      <w:rFonts w:hint="eastAsia"/>
    </w:rPr>
  </w:style>
  <w:style w:type="character" w:styleId="12">
    <w:name w:val="Strong"/>
    <w:qFormat/>
    <w:uiPriority w:val="0"/>
    <w:rPr>
      <w:b/>
    </w:rPr>
  </w:style>
  <w:style w:type="character" w:styleId="13">
    <w:name w:val="page number"/>
    <w:qFormat/>
    <w:uiPriority w:val="0"/>
    <w:rPr>
      <w:rFonts w:cs="Times New Roman"/>
    </w:rPr>
  </w:style>
  <w:style w:type="character" w:styleId="14">
    <w:name w:val="Hyperlink"/>
    <w:qFormat/>
    <w:uiPriority w:val="99"/>
    <w:rPr>
      <w:color w:val="0000FF"/>
      <w:u w:val="single"/>
    </w:rPr>
  </w:style>
  <w:style w:type="paragraph" w:customStyle="1" w:styleId="1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7">
    <w:name w:val="发文落款"/>
    <w:basedOn w:val="15"/>
    <w:qFormat/>
    <w:uiPriority w:val="0"/>
    <w:pPr>
      <w:ind w:left="4094" w:right="607" w:firstLine="0"/>
      <w:jc w:val="center"/>
    </w:pPr>
  </w:style>
  <w:style w:type="character" w:customStyle="1" w:styleId="18">
    <w:name w:val="批注框文本 字符"/>
    <w:basedOn w:val="11"/>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6864</Words>
  <Characters>7388</Characters>
  <Lines>56</Lines>
  <Paragraphs>15</Paragraphs>
  <TotalTime>0</TotalTime>
  <ScaleCrop>false</ScaleCrop>
  <LinksUpToDate>false</LinksUpToDate>
  <CharactersWithSpaces>7731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2023-02-23T07:27:00Z</dcterms:created>
  <dc:creator>-咕小婷</dc:creator>
  <cp:lastModifiedBy>-咕小婷</cp:lastModifiedBy>
  <dcterms:modified xsi:type="dcterms:W3CDTF">2023-03-15T03:29:18Z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8816DBD09FB94660A00C3B9AF5147E80</vt:lpwstr>
  </property>
</Properties>
</file>