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宋体" w:hAnsi="宋体" w:eastAsia="宋体" w:cs="Times New Roman"/>
          <w:b/>
          <w:spacing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附件2：资格审查条件附录1至附录</w:t>
      </w:r>
      <w:r>
        <w:rPr>
          <w:rFonts w:hint="eastAsia" w:ascii="宋体" w:hAnsi="宋体" w:cs="宋体"/>
          <w:b/>
          <w:bCs/>
          <w:color w:val="auto"/>
          <w:kern w:val="0"/>
          <w:sz w:val="24"/>
          <w:szCs w:val="24"/>
          <w:highlight w:val="none"/>
          <w:lang w:val="en-US" w:eastAsia="zh-CN" w:bidi="ar-SA"/>
        </w:rPr>
        <w:t>5</w:t>
      </w:r>
    </w:p>
    <w:p>
      <w:pPr>
        <w:pStyle w:val="9"/>
        <w:snapToGrid w:val="0"/>
        <w:spacing w:line="360" w:lineRule="auto"/>
        <w:outlineLvl w:val="1"/>
        <w:rPr>
          <w:rFonts w:hint="eastAsia" w:ascii="宋体" w:hAnsi="宋体"/>
          <w:bCs/>
          <w:spacing w:val="0"/>
          <w:sz w:val="24"/>
          <w:szCs w:val="16"/>
          <w:highlight w:val="none"/>
          <w:vertAlign w:val="superscript"/>
        </w:rPr>
      </w:pPr>
      <w:r>
        <w:rPr>
          <w:rFonts w:ascii="宋体" w:hAnsi="宋体"/>
          <w:bCs/>
          <w:spacing w:val="0"/>
          <w:sz w:val="24"/>
          <w:szCs w:val="16"/>
          <w:highlight w:val="none"/>
        </w:rPr>
        <w:t>附录1 资格审查条件(资质最低条件)</w:t>
      </w:r>
      <w:r>
        <w:rPr>
          <w:bCs/>
          <w:spacing w:val="0"/>
          <w:sz w:val="24"/>
          <w:szCs w:val="16"/>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9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lang w:val="en-US"/>
              </w:rPr>
            </w:pPr>
            <w:r>
              <w:rPr>
                <w:rFonts w:hint="eastAsia" w:ascii="宋体" w:hAnsi="宋体" w:cs="宋体"/>
                <w:color w:val="auto"/>
                <w:spacing w:val="0"/>
                <w:sz w:val="21"/>
                <w:szCs w:val="21"/>
                <w:highlight w:val="none"/>
                <w:lang w:val="en-US"/>
              </w:rPr>
              <w:t>标段类别</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lang w:val="en-US"/>
              </w:rPr>
              <w:t>勘察设计</w:t>
            </w:r>
            <w:r>
              <w:rPr>
                <w:rFonts w:hint="eastAsia" w:ascii="宋体" w:hAnsi="宋体" w:cs="宋体"/>
                <w:color w:val="auto"/>
                <w:spacing w:val="0"/>
                <w:sz w:val="21"/>
                <w:szCs w:val="21"/>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9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rPr>
            </w:pP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lang w:val="en-US"/>
              </w:rPr>
            </w:pPr>
            <w:r>
              <w:rPr>
                <w:rFonts w:hint="eastAsia" w:ascii="宋体" w:hAnsi="宋体" w:cs="宋体"/>
                <w:color w:val="auto"/>
                <w:spacing w:val="0"/>
                <w:sz w:val="21"/>
                <w:szCs w:val="21"/>
                <w:highlight w:val="none"/>
                <w:lang w:val="en-US"/>
              </w:rPr>
              <w:t>同时具备以下资质：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2933" w:type="dxa"/>
            <w:noWrap w:val="0"/>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cs="宋体"/>
                <w:bCs/>
                <w:color w:val="auto"/>
                <w:spacing w:val="0"/>
                <w:sz w:val="21"/>
                <w:szCs w:val="21"/>
                <w:highlight w:val="none"/>
              </w:rPr>
            </w:pPr>
            <w:r>
              <w:rPr>
                <w:rFonts w:hint="eastAsia" w:ascii="宋体" w:hAnsi="宋体" w:cs="宋体"/>
                <w:bCs/>
                <w:color w:val="auto"/>
                <w:spacing w:val="0"/>
                <w:sz w:val="21"/>
                <w:szCs w:val="21"/>
                <w:highlight w:val="none"/>
              </w:rPr>
              <w:t>A类</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cs="宋体"/>
                <w:color w:val="auto"/>
                <w:spacing w:val="0"/>
                <w:sz w:val="21"/>
                <w:szCs w:val="21"/>
                <w:highlight w:val="none"/>
                <w:lang w:val="en-US"/>
              </w:rPr>
            </w:pPr>
            <w:r>
              <w:rPr>
                <w:rFonts w:hint="eastAsia" w:ascii="宋体" w:hAnsi="宋体" w:cs="宋体"/>
                <w:bCs/>
                <w:color w:val="auto"/>
                <w:spacing w:val="0"/>
                <w:sz w:val="21"/>
                <w:szCs w:val="21"/>
                <w:highlight w:val="none"/>
              </w:rPr>
              <w:t>（港口工程）</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pacing w:val="0"/>
                <w:sz w:val="21"/>
                <w:szCs w:val="21"/>
                <w:highlight w:val="none"/>
                <w:lang w:val="en-US"/>
              </w:rPr>
            </w:pPr>
            <w:r>
              <w:rPr>
                <w:rFonts w:hint="eastAsia" w:ascii="宋体" w:hAnsi="宋体" w:cs="宋体"/>
                <w:color w:val="auto"/>
                <w:spacing w:val="0"/>
                <w:sz w:val="21"/>
                <w:szCs w:val="21"/>
                <w:highlight w:val="none"/>
              </w:rPr>
              <w:t>（</w:t>
            </w:r>
            <w:r>
              <w:rPr>
                <w:rFonts w:hint="eastAsia" w:ascii="宋体" w:hAnsi="宋体" w:cs="宋体"/>
                <w:color w:val="auto"/>
                <w:spacing w:val="0"/>
                <w:sz w:val="21"/>
                <w:szCs w:val="21"/>
                <w:highlight w:val="none"/>
                <w:lang w:val="en-US"/>
              </w:rPr>
              <w:t>1</w:t>
            </w:r>
            <w:r>
              <w:rPr>
                <w:rFonts w:hint="eastAsia" w:ascii="宋体" w:hAnsi="宋体" w:cs="宋体"/>
                <w:color w:val="auto"/>
                <w:spacing w:val="0"/>
                <w:sz w:val="21"/>
                <w:szCs w:val="21"/>
                <w:highlight w:val="none"/>
              </w:rPr>
              <w:t>）</w:t>
            </w:r>
            <w:r>
              <w:rPr>
                <w:rFonts w:hint="eastAsia" w:ascii="宋体" w:hAnsi="宋体" w:cs="宋体"/>
                <w:color w:val="auto"/>
                <w:spacing w:val="0"/>
                <w:sz w:val="21"/>
                <w:szCs w:val="21"/>
                <w:highlight w:val="none"/>
                <w:lang w:val="en-US"/>
              </w:rPr>
              <w:t>工程勘察综合类甲级资质或工程勘察专业类</w:t>
            </w:r>
            <w:r>
              <w:rPr>
                <w:rFonts w:hint="eastAsia" w:ascii="宋体" w:hAnsi="宋体" w:cs="宋体"/>
                <w:color w:val="auto"/>
                <w:spacing w:val="0"/>
                <w:sz w:val="21"/>
                <w:szCs w:val="21"/>
                <w:highlight w:val="none"/>
                <w:u w:val="single"/>
                <w:lang w:val="en-US"/>
              </w:rPr>
              <w:t>（岩土工程、工程测量）</w:t>
            </w:r>
            <w:r>
              <w:rPr>
                <w:rFonts w:hint="eastAsia" w:ascii="宋体" w:hAnsi="宋体" w:cs="宋体"/>
                <w:color w:val="auto"/>
                <w:spacing w:val="0"/>
                <w:sz w:val="21"/>
                <w:szCs w:val="21"/>
                <w:highlight w:val="none"/>
                <w:u w:val="single"/>
                <w:lang w:val="en-US" w:eastAsia="zh-CN"/>
              </w:rPr>
              <w:t>甲</w:t>
            </w:r>
            <w:r>
              <w:rPr>
                <w:rFonts w:hint="eastAsia" w:ascii="宋体" w:hAnsi="宋体" w:cs="宋体"/>
                <w:color w:val="auto"/>
                <w:spacing w:val="0"/>
                <w:sz w:val="21"/>
                <w:szCs w:val="21"/>
                <w:highlight w:val="none"/>
                <w:lang w:val="en-US"/>
              </w:rPr>
              <w:t>级资质；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pacing w:val="0"/>
                <w:sz w:val="21"/>
                <w:szCs w:val="21"/>
                <w:highlight w:val="none"/>
                <w:lang w:val="en-US"/>
              </w:rPr>
            </w:pPr>
            <w:r>
              <w:rPr>
                <w:rFonts w:hint="eastAsia" w:ascii="宋体" w:hAnsi="宋体" w:cs="宋体"/>
                <w:color w:val="auto"/>
                <w:spacing w:val="0"/>
                <w:sz w:val="21"/>
                <w:szCs w:val="21"/>
                <w:highlight w:val="none"/>
                <w:lang w:val="en-US"/>
              </w:rPr>
              <w:t>（2）工程设计综合甲级资质。</w:t>
            </w:r>
          </w:p>
        </w:tc>
      </w:tr>
    </w:tbl>
    <w:p>
      <w:pPr>
        <w:adjustRightInd w:val="0"/>
        <w:snapToGrid w:val="0"/>
        <w:spacing w:line="360" w:lineRule="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注：若联合体协议约定同一专业分工由两个及以上单位共同承担的，按照就低不就高的原则确定联合体的资质；不同专业分工由不同单位分别承担的，按照各自的专业资质确定联合体的资质。</w:t>
      </w:r>
    </w:p>
    <w:p>
      <w:pPr>
        <w:pStyle w:val="9"/>
        <w:snapToGrid w:val="0"/>
        <w:spacing w:line="360" w:lineRule="auto"/>
        <w:jc w:val="center"/>
        <w:outlineLvl w:val="1"/>
        <w:rPr>
          <w:rFonts w:ascii="宋体" w:hAnsi="宋体"/>
          <w:bCs/>
          <w:spacing w:val="0"/>
          <w:sz w:val="24"/>
          <w:szCs w:val="16"/>
          <w:highlight w:val="none"/>
        </w:rPr>
      </w:pPr>
    </w:p>
    <w:p>
      <w:pPr>
        <w:pStyle w:val="9"/>
        <w:snapToGrid w:val="0"/>
        <w:spacing w:line="360" w:lineRule="auto"/>
        <w:jc w:val="center"/>
        <w:outlineLvl w:val="1"/>
        <w:rPr>
          <w:rFonts w:hint="eastAsia" w:ascii="宋体" w:hAnsi="宋体"/>
          <w:bCs/>
          <w:spacing w:val="0"/>
          <w:sz w:val="24"/>
          <w:szCs w:val="16"/>
          <w:highlight w:val="none"/>
          <w:vertAlign w:val="superscript"/>
        </w:rPr>
      </w:pPr>
      <w:r>
        <w:rPr>
          <w:rFonts w:ascii="宋体" w:hAnsi="宋体"/>
          <w:bCs/>
          <w:spacing w:val="0"/>
          <w:sz w:val="24"/>
          <w:szCs w:val="16"/>
          <w:highlight w:val="none"/>
        </w:rPr>
        <w:t>附录</w:t>
      </w:r>
      <w:r>
        <w:rPr>
          <w:rFonts w:hint="eastAsia" w:ascii="宋体" w:hAnsi="宋体"/>
          <w:bCs/>
          <w:spacing w:val="0"/>
          <w:sz w:val="24"/>
          <w:szCs w:val="16"/>
          <w:highlight w:val="none"/>
          <w:lang w:val="en-US" w:eastAsia="zh-CN"/>
        </w:rPr>
        <w:t>2</w:t>
      </w:r>
      <w:r>
        <w:rPr>
          <w:rFonts w:ascii="宋体" w:hAnsi="宋体"/>
          <w:bCs/>
          <w:spacing w:val="0"/>
          <w:sz w:val="24"/>
          <w:szCs w:val="16"/>
          <w:highlight w:val="none"/>
        </w:rPr>
        <w:t xml:space="preserve"> 资格审查条件(业绩最低要求)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sz w:val="21"/>
                <w:szCs w:val="21"/>
                <w:highlight w:val="none"/>
                <w:u w:val="single"/>
              </w:rPr>
            </w:pPr>
            <w:r>
              <w:rPr>
                <w:rFonts w:hint="eastAsia" w:ascii="宋体" w:hAnsi="宋体" w:cs="宋体"/>
                <w:color w:val="auto"/>
                <w:spacing w:val="0"/>
                <w:sz w:val="21"/>
                <w:szCs w:val="21"/>
                <w:highlight w:val="none"/>
                <w:u w:val="single"/>
                <w:lang w:val="en-US" w:eastAsia="zh-CN"/>
              </w:rPr>
              <w:t>2020年1月1日至今</w:t>
            </w:r>
            <w:r>
              <w:rPr>
                <w:rFonts w:hint="eastAsia" w:ascii="宋体" w:hAnsi="宋体" w:cs="宋体"/>
                <w:color w:val="auto"/>
                <w:spacing w:val="0"/>
                <w:sz w:val="21"/>
                <w:szCs w:val="21"/>
                <w:highlight w:val="none"/>
              </w:rPr>
              <w:t>，成功完成以下</w:t>
            </w:r>
            <w:r>
              <w:rPr>
                <w:rFonts w:hint="eastAsia" w:ascii="宋体" w:hAnsi="宋体" w:cs="宋体"/>
                <w:color w:val="auto"/>
                <w:spacing w:val="0"/>
                <w:sz w:val="21"/>
                <w:szCs w:val="21"/>
                <w:highlight w:val="none"/>
                <w:u w:val="single"/>
                <w:lang w:val="en-US"/>
              </w:rPr>
              <w:t>设计</w:t>
            </w:r>
            <w:r>
              <w:rPr>
                <w:rFonts w:hint="eastAsia" w:ascii="宋体" w:hAnsi="宋体" w:cs="宋体"/>
                <w:color w:val="auto"/>
                <w:spacing w:val="0"/>
                <w:sz w:val="21"/>
                <w:szCs w:val="21"/>
                <w:highlight w:val="none"/>
                <w:u w:val="single"/>
                <w:lang w:val="en-US" w:eastAsia="zh-CN"/>
              </w:rPr>
              <w:t>或勘察设计</w:t>
            </w:r>
            <w:r>
              <w:rPr>
                <w:rFonts w:hint="eastAsia" w:ascii="宋体" w:hAnsi="宋体" w:cs="宋体"/>
                <w:color w:val="auto"/>
                <w:spacing w:val="0"/>
                <w:sz w:val="21"/>
                <w:szCs w:val="21"/>
                <w:highlight w:val="none"/>
              </w:rPr>
              <w:t>业绩：</w:t>
            </w:r>
            <w:r>
              <w:rPr>
                <w:rFonts w:hint="eastAsia" w:ascii="宋体" w:hAnsi="宋体" w:cs="宋体"/>
                <w:color w:val="auto"/>
                <w:spacing w:val="0"/>
                <w:sz w:val="21"/>
                <w:szCs w:val="21"/>
                <w:highlight w:val="none"/>
                <w:lang w:val="en-US" w:eastAsia="zh-CN"/>
              </w:rPr>
              <w:t>新建或改、扩建</w:t>
            </w:r>
            <w:r>
              <w:rPr>
                <w:rFonts w:hint="eastAsia" w:ascii="宋体" w:hAnsi="宋体" w:cs="宋体"/>
                <w:color w:val="auto"/>
                <w:spacing w:val="0"/>
                <w:sz w:val="21"/>
                <w:szCs w:val="21"/>
                <w:highlight w:val="none"/>
                <w:u w:val="single"/>
              </w:rPr>
              <w:t>沿海</w:t>
            </w:r>
            <w:r>
              <w:rPr>
                <w:rFonts w:hint="default" w:ascii="宋体" w:hAnsi="宋体" w:cs="宋体"/>
                <w:color w:val="auto"/>
                <w:spacing w:val="0"/>
                <w:sz w:val="21"/>
                <w:szCs w:val="21"/>
                <w:highlight w:val="none"/>
                <w:u w:val="single"/>
                <w:lang w:val="en-US"/>
              </w:rPr>
              <w:t>3.5</w:t>
            </w:r>
            <w:r>
              <w:rPr>
                <w:rFonts w:hint="eastAsia" w:ascii="宋体" w:hAnsi="宋体" w:cs="宋体"/>
                <w:color w:val="auto"/>
                <w:spacing w:val="0"/>
                <w:sz w:val="21"/>
                <w:szCs w:val="21"/>
                <w:highlight w:val="none"/>
                <w:u w:val="single"/>
                <w:lang w:val="en-US" w:eastAsia="zh-CN"/>
              </w:rPr>
              <w:t>万</w:t>
            </w:r>
            <w:r>
              <w:rPr>
                <w:rFonts w:hint="eastAsia" w:ascii="宋体" w:hAnsi="宋体" w:cs="宋体"/>
                <w:color w:val="auto"/>
                <w:spacing w:val="0"/>
                <w:sz w:val="21"/>
                <w:szCs w:val="21"/>
                <w:highlight w:val="none"/>
                <w:u w:val="single"/>
              </w:rPr>
              <w:t>吨级</w:t>
            </w:r>
            <w:r>
              <w:rPr>
                <w:rFonts w:hint="eastAsia" w:ascii="宋体" w:hAnsi="宋体" w:cs="宋体"/>
                <w:color w:val="auto"/>
                <w:spacing w:val="0"/>
                <w:sz w:val="21"/>
                <w:szCs w:val="21"/>
                <w:highlight w:val="none"/>
                <w:u w:val="single"/>
                <w:lang w:val="en-US" w:eastAsia="zh-CN"/>
              </w:rPr>
              <w:t>及以上通用或散货</w:t>
            </w:r>
            <w:r>
              <w:rPr>
                <w:rFonts w:hint="eastAsia" w:ascii="宋体" w:hAnsi="宋体" w:cs="宋体"/>
                <w:color w:val="auto"/>
                <w:spacing w:val="0"/>
                <w:sz w:val="21"/>
                <w:szCs w:val="21"/>
                <w:highlight w:val="none"/>
                <w:u w:val="single"/>
                <w:lang w:val="en-US"/>
              </w:rPr>
              <w:t>码头</w:t>
            </w:r>
            <w:r>
              <w:rPr>
                <w:rFonts w:hint="eastAsia" w:ascii="宋体" w:hAnsi="宋体" w:cs="宋体"/>
                <w:color w:val="auto"/>
                <w:spacing w:val="0"/>
                <w:sz w:val="21"/>
                <w:szCs w:val="21"/>
                <w:highlight w:val="none"/>
              </w:rPr>
              <w:t>工程</w:t>
            </w:r>
            <w:r>
              <w:rPr>
                <w:rFonts w:hint="eastAsia" w:ascii="宋体" w:hAnsi="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1</w:t>
            </w:r>
            <w:r>
              <w:rPr>
                <w:rFonts w:hint="eastAsia" w:ascii="宋体" w:hAnsi="宋体" w:cs="宋体"/>
                <w:color w:val="auto"/>
                <w:spacing w:val="0"/>
                <w:sz w:val="21"/>
                <w:szCs w:val="21"/>
                <w:highlight w:val="none"/>
                <w:u w:val="single"/>
              </w:rPr>
              <w:t>个。</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pacing w:val="0"/>
                <w:sz w:val="21"/>
                <w:szCs w:val="21"/>
                <w:highlight w:val="none"/>
              </w:rPr>
            </w:pPr>
            <w:r>
              <w:rPr>
                <w:rFonts w:hint="default" w:ascii="宋体" w:hAnsi="宋体" w:cs="宋体"/>
                <w:color w:val="auto"/>
                <w:spacing w:val="0"/>
                <w:sz w:val="21"/>
                <w:szCs w:val="21"/>
                <w:highlight w:val="none"/>
                <w:u w:val="single"/>
                <w:lang w:val="en-US" w:eastAsia="zh-CN"/>
              </w:rPr>
              <w:t>3.5</w:t>
            </w:r>
            <w:r>
              <w:rPr>
                <w:rFonts w:hint="eastAsia" w:ascii="宋体" w:hAnsi="宋体" w:cs="宋体"/>
                <w:color w:val="auto"/>
                <w:spacing w:val="0"/>
                <w:sz w:val="21"/>
                <w:szCs w:val="21"/>
                <w:highlight w:val="none"/>
                <w:u w:val="single"/>
                <w:lang w:val="en-US" w:eastAsia="zh-CN"/>
              </w:rPr>
              <w:t>万吨级及以上通用或散货</w:t>
            </w:r>
            <w:r>
              <w:rPr>
                <w:rFonts w:hint="eastAsia" w:ascii="宋体" w:hAnsi="宋体" w:cs="宋体"/>
                <w:color w:val="auto"/>
                <w:spacing w:val="0"/>
                <w:sz w:val="21"/>
                <w:szCs w:val="21"/>
                <w:highlight w:val="none"/>
                <w:u w:val="single"/>
                <w:lang w:val="en-US"/>
              </w:rPr>
              <w:t>码头</w:t>
            </w:r>
            <w:r>
              <w:rPr>
                <w:rFonts w:hint="eastAsia" w:ascii="宋体" w:hAnsi="宋体" w:cs="宋体"/>
                <w:color w:val="auto"/>
                <w:spacing w:val="0"/>
                <w:sz w:val="21"/>
                <w:szCs w:val="21"/>
                <w:highlight w:val="none"/>
                <w:u w:val="single"/>
              </w:rPr>
              <w:t>工程</w:t>
            </w:r>
            <w:r>
              <w:rPr>
                <w:rFonts w:hint="eastAsia" w:ascii="宋体" w:hAnsi="宋体" w:cs="宋体"/>
                <w:color w:val="auto"/>
                <w:spacing w:val="0"/>
                <w:sz w:val="21"/>
                <w:szCs w:val="21"/>
                <w:highlight w:val="none"/>
                <w:u w:val="single"/>
                <w:lang w:val="en-US" w:eastAsia="zh-CN"/>
              </w:rPr>
              <w:t>指：</w:t>
            </w:r>
            <w:r>
              <w:rPr>
                <w:rFonts w:hint="eastAsia" w:ascii="宋体" w:hAnsi="宋体" w:cs="宋体"/>
                <w:color w:val="auto"/>
                <w:spacing w:val="0"/>
                <w:sz w:val="21"/>
                <w:szCs w:val="21"/>
                <w:highlight w:val="none"/>
                <w:u w:val="single"/>
              </w:rPr>
              <w:t>水工结构按</w:t>
            </w:r>
            <w:r>
              <w:rPr>
                <w:rFonts w:hint="default" w:ascii="宋体" w:hAnsi="宋体" w:eastAsia="宋体" w:cs="宋体"/>
                <w:color w:val="auto"/>
                <w:spacing w:val="0"/>
                <w:sz w:val="21"/>
                <w:szCs w:val="21"/>
                <w:highlight w:val="none"/>
                <w:u w:val="single"/>
                <w:lang w:val="en-US" w:eastAsia="zh-CN"/>
              </w:rPr>
              <w:t>3.5</w:t>
            </w:r>
            <w:r>
              <w:rPr>
                <w:rFonts w:hint="eastAsia" w:ascii="宋体" w:hAnsi="宋体" w:cs="宋体"/>
                <w:color w:val="auto"/>
                <w:spacing w:val="0"/>
                <w:sz w:val="21"/>
                <w:szCs w:val="21"/>
                <w:highlight w:val="none"/>
                <w:u w:val="single"/>
              </w:rPr>
              <w:t>万吨级及以上设计</w:t>
            </w:r>
            <w:r>
              <w:rPr>
                <w:rFonts w:hint="eastAsia" w:ascii="宋体" w:hAnsi="宋体" w:cs="宋体"/>
                <w:color w:val="auto"/>
                <w:spacing w:val="0"/>
                <w:sz w:val="21"/>
                <w:szCs w:val="21"/>
                <w:highlight w:val="none"/>
                <w:u w:val="single"/>
                <w:lang w:val="en-US" w:eastAsia="zh-CN"/>
              </w:rPr>
              <w:t>建设的通用或散货码头工程。</w:t>
            </w:r>
          </w:p>
        </w:tc>
      </w:tr>
    </w:tbl>
    <w:p>
      <w:pPr>
        <w:adjustRightInd w:val="0"/>
        <w:snapToGrid w:val="0"/>
        <w:rPr>
          <w:rFonts w:hint="eastAsia" w:ascii="宋体" w:hAnsi="宋体"/>
          <w:color w:val="auto"/>
          <w:spacing w:val="0"/>
          <w:sz w:val="21"/>
          <w:szCs w:val="21"/>
          <w:highlight w:val="none"/>
        </w:rPr>
      </w:pPr>
      <w:r>
        <w:rPr>
          <w:rFonts w:hint="eastAsia" w:ascii="宋体" w:hAnsi="宋体"/>
          <w:color w:val="auto"/>
          <w:spacing w:val="0"/>
          <w:sz w:val="21"/>
          <w:szCs w:val="21"/>
          <w:highlight w:val="none"/>
        </w:rPr>
        <w:t>注：1、本附录所要求的业绩仅限中华人民共和国境内业绩。</w:t>
      </w:r>
    </w:p>
    <w:p>
      <w:pPr>
        <w:ind w:firstLine="420" w:firstLineChars="200"/>
        <w:rPr>
          <w:rFonts w:hint="eastAsia" w:ascii="宋体" w:hAnsi="宋体"/>
          <w:bCs/>
          <w:spacing w:val="0"/>
          <w:sz w:val="21"/>
          <w:szCs w:val="21"/>
          <w:highlight w:val="none"/>
          <w:u w:val="single"/>
          <w:lang w:val="en-US" w:eastAsia="zh-CN"/>
        </w:rPr>
      </w:pPr>
      <w:r>
        <w:rPr>
          <w:rFonts w:hint="eastAsia" w:ascii="宋体" w:hAnsi="宋体"/>
          <w:color w:val="auto"/>
          <w:spacing w:val="0"/>
          <w:sz w:val="21"/>
          <w:szCs w:val="21"/>
          <w:highlight w:val="none"/>
        </w:rPr>
        <w:t>2、若为联合体投标，投标人业绩的资格审查条件和加分条件（如有）的认定原则如下：</w:t>
      </w:r>
      <w:r>
        <w:rPr>
          <w:rFonts w:hint="eastAsia" w:ascii="宋体" w:hAnsi="宋体"/>
          <w:color w:val="auto"/>
          <w:spacing w:val="0"/>
          <w:sz w:val="21"/>
          <w:szCs w:val="21"/>
          <w:highlight w:val="none"/>
          <w:u w:val="single"/>
          <w:lang w:val="en-US" w:eastAsia="zh-CN"/>
        </w:rPr>
        <w:t>资格审查业绩由联合体牵头人提供</w:t>
      </w:r>
      <w:r>
        <w:rPr>
          <w:rFonts w:hint="eastAsia" w:ascii="宋体" w:hAnsi="宋体"/>
          <w:bCs/>
          <w:spacing w:val="0"/>
          <w:sz w:val="21"/>
          <w:szCs w:val="21"/>
          <w:highlight w:val="none"/>
          <w:u w:val="single"/>
          <w:lang w:val="en-US" w:eastAsia="zh-CN"/>
        </w:rPr>
        <w:t>。</w:t>
      </w:r>
    </w:p>
    <w:p>
      <w:pPr>
        <w:pStyle w:val="4"/>
        <w:ind w:firstLine="420" w:firstLineChars="200"/>
        <w:rPr>
          <w:rFonts w:hint="eastAsia"/>
          <w:highlight w:val="none"/>
          <w:u w:val="single"/>
          <w:lang w:val="en-US" w:eastAsia="zh-CN"/>
        </w:rPr>
      </w:pPr>
      <w:r>
        <w:rPr>
          <w:rFonts w:hint="eastAsia"/>
          <w:highlight w:val="none"/>
          <w:u w:val="single"/>
          <w:lang w:val="en-US" w:eastAsia="zh-CN"/>
        </w:rPr>
        <w:t>3、</w:t>
      </w:r>
      <w:r>
        <w:rPr>
          <w:rFonts w:hint="eastAsia" w:ascii="宋体" w:hAnsi="宋体" w:eastAsia="宋体"/>
          <w:color w:val="auto"/>
          <w:spacing w:val="0"/>
          <w:sz w:val="21"/>
          <w:szCs w:val="21"/>
          <w:highlight w:val="none"/>
          <w:u w:val="single"/>
          <w:lang w:val="en-US" w:eastAsia="zh-CN"/>
        </w:rPr>
        <w:t>业绩认定时间以行业主管部门对项目设计的批复时间为准，</w:t>
      </w:r>
      <w:r>
        <w:rPr>
          <w:rFonts w:hint="eastAsia"/>
          <w:highlight w:val="none"/>
          <w:u w:val="single"/>
          <w:lang w:val="en-US" w:eastAsia="zh-CN"/>
        </w:rPr>
        <w:t>业绩证明材料要求详见投标人须知前附表中需要补充的其他内容3.5.2项。</w:t>
      </w:r>
    </w:p>
    <w:p>
      <w:pPr>
        <w:pStyle w:val="9"/>
        <w:snapToGrid w:val="0"/>
        <w:spacing w:line="360" w:lineRule="auto"/>
        <w:jc w:val="center"/>
        <w:outlineLvl w:val="1"/>
        <w:rPr>
          <w:rFonts w:ascii="宋体" w:hAnsi="宋体" w:eastAsia="宋体" w:cs="Times New Roman"/>
          <w:b/>
          <w:bCs/>
          <w:spacing w:val="0"/>
          <w:sz w:val="24"/>
          <w:szCs w:val="16"/>
          <w:highlight w:val="none"/>
        </w:rPr>
      </w:pPr>
    </w:p>
    <w:p>
      <w:pPr>
        <w:pStyle w:val="9"/>
        <w:snapToGrid w:val="0"/>
        <w:spacing w:line="360" w:lineRule="auto"/>
        <w:jc w:val="center"/>
        <w:outlineLvl w:val="1"/>
        <w:rPr>
          <w:rFonts w:hint="eastAsia" w:ascii="宋体" w:hAnsi="宋体" w:eastAsia="宋体" w:cs="Times New Roman"/>
          <w:b/>
          <w:bCs/>
          <w:spacing w:val="0"/>
          <w:sz w:val="24"/>
          <w:szCs w:val="16"/>
          <w:highlight w:val="none"/>
        </w:rPr>
      </w:pPr>
      <w:r>
        <w:rPr>
          <w:rFonts w:ascii="宋体" w:hAnsi="宋体" w:eastAsia="宋体" w:cs="Times New Roman"/>
          <w:b/>
          <w:bCs/>
          <w:spacing w:val="0"/>
          <w:sz w:val="24"/>
          <w:szCs w:val="16"/>
          <w:highlight w:val="none"/>
        </w:rPr>
        <w:t>附录</w:t>
      </w:r>
      <w:r>
        <w:rPr>
          <w:rFonts w:hint="eastAsia" w:ascii="宋体" w:hAnsi="宋体" w:eastAsia="宋体" w:cs="Times New Roman"/>
          <w:b/>
          <w:bCs/>
          <w:spacing w:val="0"/>
          <w:sz w:val="24"/>
          <w:szCs w:val="16"/>
          <w:highlight w:val="none"/>
          <w:lang w:val="en-US" w:eastAsia="zh-CN"/>
        </w:rPr>
        <w:t>3</w:t>
      </w:r>
      <w:r>
        <w:rPr>
          <w:rFonts w:ascii="宋体" w:hAnsi="宋体" w:eastAsia="宋体" w:cs="Times New Roman"/>
          <w:b/>
          <w:bCs/>
          <w:spacing w:val="0"/>
          <w:sz w:val="24"/>
          <w:szCs w:val="16"/>
          <w:highlight w:val="none"/>
        </w:rPr>
        <w:t xml:space="preserve"> 资格审查条件(信誉最低要求)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16"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502"/>
              <w:jc w:val="both"/>
              <w:textAlignment w:val="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在最新年度广东省水运工程从业单位（</w:t>
            </w:r>
            <w:r>
              <w:rPr>
                <w:rFonts w:hint="eastAsia" w:ascii="宋体" w:hAnsi="宋体" w:cs="宋体"/>
                <w:color w:val="auto"/>
                <w:spacing w:val="0"/>
                <w:sz w:val="21"/>
                <w:szCs w:val="21"/>
                <w:highlight w:val="none"/>
                <w:lang w:val="en-US"/>
              </w:rPr>
              <w:t>设计</w:t>
            </w:r>
            <w:r>
              <w:rPr>
                <w:rFonts w:hint="eastAsia" w:ascii="宋体" w:hAnsi="宋体" w:cs="宋体"/>
                <w:color w:val="auto"/>
                <w:spacing w:val="0"/>
                <w:sz w:val="21"/>
                <w:szCs w:val="21"/>
                <w:highlight w:val="none"/>
              </w:rPr>
              <w:t>单位）信用评价（含无最新年度而上一年度有信用评价）中，信用等级未被评为D级；初次进入广东省的投标人，在最新年度的全国水运从业单位（</w:t>
            </w:r>
            <w:r>
              <w:rPr>
                <w:rFonts w:hint="eastAsia" w:ascii="宋体" w:hAnsi="宋体" w:cs="宋体"/>
                <w:color w:val="auto"/>
                <w:spacing w:val="0"/>
                <w:sz w:val="21"/>
                <w:szCs w:val="21"/>
                <w:highlight w:val="none"/>
                <w:lang w:val="en-US"/>
              </w:rPr>
              <w:t>设计</w:t>
            </w:r>
            <w:r>
              <w:rPr>
                <w:rFonts w:hint="eastAsia" w:ascii="宋体" w:hAnsi="宋体" w:cs="宋体"/>
                <w:color w:val="auto"/>
                <w:spacing w:val="0"/>
                <w:sz w:val="21"/>
                <w:szCs w:val="21"/>
                <w:highlight w:val="none"/>
              </w:rPr>
              <w:t>单位）信用评价结果中未被评为D级。</w:t>
            </w:r>
          </w:p>
        </w:tc>
      </w:tr>
    </w:tbl>
    <w:p>
      <w:pPr>
        <w:adjustRightInd w:val="0"/>
        <w:snapToGrid w:val="0"/>
        <w:spacing w:line="360" w:lineRule="auto"/>
        <w:ind w:firstLine="420" w:firstLineChars="200"/>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注：</w:t>
      </w:r>
      <w:r>
        <w:rPr>
          <w:rFonts w:hint="eastAsia" w:ascii="宋体" w:hAnsi="宋体" w:cs="宋体"/>
          <w:color w:val="auto"/>
          <w:spacing w:val="0"/>
          <w:sz w:val="21"/>
          <w:szCs w:val="21"/>
          <w:highlight w:val="none"/>
          <w:lang w:val="en-US"/>
        </w:rPr>
        <w:t>1、</w:t>
      </w:r>
      <w:r>
        <w:rPr>
          <w:rFonts w:hint="eastAsia" w:ascii="宋体" w:hAnsi="宋体" w:cs="宋体"/>
          <w:color w:val="auto"/>
          <w:spacing w:val="0"/>
          <w:sz w:val="21"/>
          <w:szCs w:val="21"/>
          <w:highlight w:val="none"/>
        </w:rPr>
        <w:t>信用等级的确定原则遵</w:t>
      </w:r>
      <w:r>
        <w:rPr>
          <w:rFonts w:hint="eastAsia" w:ascii="宋体" w:hAnsi="宋体" w:cs="宋体"/>
          <w:color w:val="auto"/>
          <w:spacing w:val="0"/>
          <w:sz w:val="21"/>
          <w:szCs w:val="21"/>
          <w:highlight w:val="none"/>
          <w:lang w:eastAsia="zh-CN"/>
        </w:rPr>
        <w:t>循</w:t>
      </w:r>
      <w:r>
        <w:rPr>
          <w:rFonts w:hint="eastAsia" w:ascii="宋体" w:hAnsi="宋体" w:cs="宋体"/>
          <w:color w:val="auto"/>
          <w:spacing w:val="0"/>
          <w:sz w:val="21"/>
          <w:szCs w:val="21"/>
          <w:highlight w:val="none"/>
        </w:rPr>
        <w:t>投标人须知前附表10.2款的规定。</w:t>
      </w:r>
    </w:p>
    <w:p>
      <w:pPr>
        <w:adjustRightInd w:val="0"/>
        <w:snapToGrid w:val="0"/>
        <w:spacing w:line="360" w:lineRule="auto"/>
        <w:ind w:firstLine="840" w:firstLineChars="400"/>
        <w:rPr>
          <w:rFonts w:hint="eastAsia" w:ascii="宋体" w:hAnsi="宋体"/>
          <w:color w:val="auto"/>
          <w:spacing w:val="0"/>
          <w:sz w:val="21"/>
          <w:szCs w:val="21"/>
          <w:highlight w:val="none"/>
        </w:rPr>
      </w:pPr>
      <w:r>
        <w:rPr>
          <w:rFonts w:hint="eastAsia" w:ascii="宋体" w:hAnsi="宋体" w:cs="宋体"/>
          <w:color w:val="auto"/>
          <w:spacing w:val="0"/>
          <w:sz w:val="21"/>
          <w:szCs w:val="21"/>
          <w:highlight w:val="none"/>
          <w:lang w:val="en-US"/>
        </w:rPr>
        <w:t>2</w:t>
      </w:r>
      <w:r>
        <w:rPr>
          <w:rFonts w:hint="eastAsia" w:ascii="宋体" w:hAnsi="宋体" w:cs="宋体"/>
          <w:color w:val="auto"/>
          <w:spacing w:val="0"/>
          <w:sz w:val="21"/>
          <w:szCs w:val="21"/>
          <w:highlight w:val="none"/>
        </w:rPr>
        <w:t>、以联合体形式投标的，上述信用等级的要求以联合体中信用等级较低的为准。</w:t>
      </w:r>
    </w:p>
    <w:p>
      <w:pPr>
        <w:pStyle w:val="9"/>
        <w:snapToGrid w:val="0"/>
        <w:spacing w:line="360" w:lineRule="auto"/>
        <w:outlineLvl w:val="1"/>
        <w:rPr>
          <w:rFonts w:ascii="宋体" w:hAnsi="宋体"/>
          <w:bCs/>
          <w:spacing w:val="0"/>
          <w:sz w:val="24"/>
          <w:szCs w:val="16"/>
          <w:highlight w:val="none"/>
        </w:rPr>
      </w:pPr>
      <w:r>
        <w:rPr>
          <w:rFonts w:ascii="宋体" w:hAnsi="宋体"/>
          <w:spacing w:val="0"/>
          <w:sz w:val="28"/>
          <w:szCs w:val="28"/>
          <w:highlight w:val="none"/>
        </w:rPr>
        <w:br w:type="page"/>
      </w:r>
      <w:r>
        <w:rPr>
          <w:rFonts w:hint="eastAsia" w:ascii="宋体" w:hAnsi="宋体"/>
          <w:spacing w:val="0"/>
          <w:highlight w:val="none"/>
        </w:rPr>
        <w:t xml:space="preserve"> </w:t>
      </w:r>
      <w:r>
        <w:rPr>
          <w:rFonts w:ascii="宋体" w:hAnsi="宋体"/>
          <w:bCs/>
          <w:spacing w:val="0"/>
          <w:sz w:val="24"/>
          <w:szCs w:val="16"/>
          <w:highlight w:val="none"/>
        </w:rPr>
        <w:t>附录</w:t>
      </w:r>
      <w:r>
        <w:rPr>
          <w:rFonts w:hint="eastAsia" w:ascii="宋体" w:hAnsi="宋体"/>
          <w:bCs/>
          <w:spacing w:val="0"/>
          <w:sz w:val="24"/>
          <w:szCs w:val="16"/>
          <w:highlight w:val="none"/>
          <w:lang w:val="en-US" w:eastAsia="zh-CN"/>
        </w:rPr>
        <w:t>4</w:t>
      </w:r>
      <w:r>
        <w:rPr>
          <w:rFonts w:ascii="宋体" w:hAnsi="宋体"/>
          <w:bCs/>
          <w:spacing w:val="0"/>
          <w:sz w:val="24"/>
          <w:szCs w:val="16"/>
          <w:highlight w:val="none"/>
        </w:rPr>
        <w:t xml:space="preserve">  资格审查条件(</w:t>
      </w:r>
      <w:r>
        <w:rPr>
          <w:rFonts w:hint="eastAsia" w:ascii="宋体" w:hAnsi="宋体"/>
          <w:bCs/>
          <w:spacing w:val="0"/>
          <w:sz w:val="24"/>
          <w:szCs w:val="16"/>
          <w:highlight w:val="none"/>
          <w:lang w:val="en-US" w:eastAsia="zh-CN"/>
        </w:rPr>
        <w:t>项目负责人</w:t>
      </w:r>
      <w:r>
        <w:rPr>
          <w:rFonts w:ascii="宋体" w:hAnsi="宋体"/>
          <w:bCs/>
          <w:spacing w:val="0"/>
          <w:sz w:val="24"/>
          <w:szCs w:val="16"/>
          <w:highlight w:val="none"/>
        </w:rPr>
        <w:t>最低要求)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736"/>
        <w:gridCol w:w="6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807"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人  员</w:t>
            </w:r>
          </w:p>
        </w:tc>
        <w:tc>
          <w:tcPr>
            <w:tcW w:w="736"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数量</w:t>
            </w:r>
          </w:p>
        </w:tc>
        <w:tc>
          <w:tcPr>
            <w:tcW w:w="6891"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807" w:type="dxa"/>
            <w:noWrap w:val="0"/>
            <w:vAlign w:val="center"/>
          </w:tcPr>
          <w:p>
            <w:pPr>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项目负责人</w:t>
            </w:r>
          </w:p>
        </w:tc>
        <w:tc>
          <w:tcPr>
            <w:tcW w:w="736"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891" w:type="dxa"/>
            <w:noWrap w:val="0"/>
            <w:vAlign w:val="center"/>
          </w:tcPr>
          <w:p>
            <w:pPr>
              <w:adjustRightInd w:val="0"/>
              <w:snapToGrid w:val="0"/>
              <w:spacing w:line="360" w:lineRule="auto"/>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具有水运工程系列</w:t>
            </w:r>
            <w:r>
              <w:rPr>
                <w:rFonts w:hint="eastAsia" w:ascii="宋体" w:hAnsi="宋体" w:cs="宋体"/>
                <w:color w:val="auto"/>
                <w:spacing w:val="0"/>
                <w:sz w:val="21"/>
                <w:szCs w:val="21"/>
                <w:highlight w:val="none"/>
                <w:u w:val="single"/>
                <w:lang w:val="en-US" w:eastAsia="zh-CN"/>
              </w:rPr>
              <w:t>高</w:t>
            </w:r>
            <w:r>
              <w:rPr>
                <w:rFonts w:hint="eastAsia" w:ascii="宋体" w:hAnsi="宋体" w:cs="宋体"/>
                <w:color w:val="auto"/>
                <w:spacing w:val="0"/>
                <w:sz w:val="21"/>
                <w:szCs w:val="21"/>
                <w:highlight w:val="none"/>
                <w:u w:val="single"/>
                <w:lang w:val="en-US"/>
              </w:rPr>
              <w:t>级</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职称，具有注册土木工程师（港口与航道工程）资格，</w:t>
            </w:r>
            <w:r>
              <w:rPr>
                <w:rFonts w:hint="eastAsia" w:ascii="宋体" w:hAnsi="宋体" w:cs="宋体"/>
                <w:color w:val="auto"/>
                <w:spacing w:val="0"/>
                <w:sz w:val="21"/>
                <w:szCs w:val="21"/>
                <w:highlight w:val="none"/>
                <w:u w:val="single"/>
                <w:lang w:val="en-US" w:eastAsia="zh-CN"/>
              </w:rPr>
              <w:t>2020年1月1日至今</w:t>
            </w:r>
            <w:r>
              <w:rPr>
                <w:rFonts w:hint="eastAsia" w:ascii="宋体" w:hAnsi="宋体" w:cs="宋体"/>
                <w:color w:val="auto"/>
                <w:spacing w:val="0"/>
                <w:sz w:val="21"/>
                <w:szCs w:val="21"/>
                <w:highlight w:val="none"/>
                <w:u w:val="single"/>
                <w:lang w:val="en-US"/>
              </w:rPr>
              <w:t>作为项目负责人主持过1个</w:t>
            </w:r>
            <w:r>
              <w:rPr>
                <w:rFonts w:hint="eastAsia" w:ascii="宋体" w:hAnsi="宋体" w:cs="宋体"/>
                <w:color w:val="auto"/>
                <w:spacing w:val="0"/>
                <w:sz w:val="21"/>
                <w:szCs w:val="21"/>
                <w:highlight w:val="none"/>
                <w:u w:val="single"/>
                <w:lang w:val="en-US" w:eastAsia="zh-CN"/>
              </w:rPr>
              <w:t>类似工程的设计或</w:t>
            </w:r>
            <w:r>
              <w:rPr>
                <w:rFonts w:hint="eastAsia" w:ascii="宋体" w:hAnsi="宋体" w:cs="宋体"/>
                <w:color w:val="auto"/>
                <w:spacing w:val="0"/>
                <w:sz w:val="21"/>
                <w:szCs w:val="21"/>
                <w:highlight w:val="none"/>
                <w:u w:val="single"/>
                <w:lang w:val="en-US"/>
              </w:rPr>
              <w:t>勘察设计工作</w:t>
            </w:r>
            <w:r>
              <w:rPr>
                <w:rFonts w:hint="eastAsia" w:ascii="宋体" w:hAnsi="宋体" w:cs="宋体"/>
                <w:color w:val="auto"/>
                <w:spacing w:val="0"/>
                <w:sz w:val="21"/>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olor w:val="auto"/>
          <w:spacing w:val="0"/>
          <w:sz w:val="21"/>
          <w:szCs w:val="21"/>
          <w:highlight w:val="none"/>
          <w:u w:val="single"/>
          <w:lang w:val="en-US" w:eastAsia="zh-CN"/>
        </w:rPr>
      </w:pPr>
      <w:r>
        <w:rPr>
          <w:rFonts w:hint="eastAsia" w:ascii="宋体" w:hAnsi="宋体" w:eastAsia="宋体"/>
          <w:color w:val="auto"/>
          <w:spacing w:val="0"/>
          <w:sz w:val="21"/>
          <w:szCs w:val="21"/>
          <w:highlight w:val="none"/>
          <w:u w:val="single"/>
          <w:lang w:val="en-US"/>
        </w:rPr>
        <w:t>注：</w:t>
      </w:r>
      <w:r>
        <w:rPr>
          <w:rFonts w:hint="eastAsia" w:ascii="宋体" w:hAnsi="宋体" w:eastAsia="宋体"/>
          <w:color w:val="auto"/>
          <w:spacing w:val="0"/>
          <w:sz w:val="21"/>
          <w:szCs w:val="21"/>
          <w:highlight w:val="none"/>
          <w:u w:val="single"/>
          <w:lang w:val="en-US" w:eastAsia="zh-CN"/>
        </w:rPr>
        <w:t>1、若为联合体投标，则项目负责人应为联合体牵头人正式员工。</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olor w:val="auto"/>
          <w:spacing w:val="0"/>
          <w:sz w:val="21"/>
          <w:szCs w:val="21"/>
          <w:highlight w:val="none"/>
          <w:lang w:val="en-US" w:eastAsia="zh-CN"/>
        </w:rPr>
      </w:pPr>
      <w:r>
        <w:rPr>
          <w:rFonts w:hint="eastAsia" w:ascii="宋体" w:hAnsi="宋体" w:eastAsia="宋体"/>
          <w:color w:val="auto"/>
          <w:spacing w:val="0"/>
          <w:sz w:val="21"/>
          <w:szCs w:val="21"/>
          <w:highlight w:val="none"/>
          <w:u w:val="single"/>
          <w:lang w:val="en-US" w:eastAsia="zh-CN"/>
        </w:rPr>
        <w:t>2、业绩认定时间以行业主管部门对项目设计的批复时间为准，人员业绩证明材料要求详见投标人须知前附表中需要补充的其他内容3.5.4项。</w:t>
      </w:r>
    </w:p>
    <w:p>
      <w:pPr>
        <w:pStyle w:val="9"/>
        <w:snapToGrid w:val="0"/>
        <w:spacing w:line="360" w:lineRule="auto"/>
        <w:jc w:val="center"/>
        <w:outlineLvl w:val="1"/>
        <w:rPr>
          <w:rFonts w:ascii="宋体" w:hAnsi="宋体"/>
          <w:bCs/>
          <w:spacing w:val="0"/>
          <w:sz w:val="24"/>
          <w:szCs w:val="16"/>
          <w:highlight w:val="none"/>
        </w:rPr>
      </w:pPr>
      <w:r>
        <w:rPr>
          <w:rFonts w:ascii="宋体" w:hAnsi="宋体"/>
          <w:bCs/>
          <w:spacing w:val="0"/>
          <w:sz w:val="24"/>
          <w:szCs w:val="16"/>
          <w:highlight w:val="none"/>
        </w:rPr>
        <w:t>附录</w:t>
      </w:r>
      <w:r>
        <w:rPr>
          <w:rFonts w:hint="eastAsia" w:ascii="宋体" w:hAnsi="宋体"/>
          <w:bCs/>
          <w:spacing w:val="0"/>
          <w:sz w:val="24"/>
          <w:szCs w:val="16"/>
          <w:highlight w:val="none"/>
          <w:lang w:val="en-US" w:eastAsia="zh-CN"/>
        </w:rPr>
        <w:t>5</w:t>
      </w:r>
      <w:r>
        <w:rPr>
          <w:rFonts w:ascii="宋体" w:hAnsi="宋体"/>
          <w:bCs/>
          <w:spacing w:val="0"/>
          <w:sz w:val="24"/>
          <w:szCs w:val="16"/>
          <w:highlight w:val="none"/>
        </w:rPr>
        <w:t xml:space="preserve">  资格审查条件(</w:t>
      </w:r>
      <w:r>
        <w:rPr>
          <w:rFonts w:hint="eastAsia" w:ascii="宋体" w:hAnsi="宋体"/>
          <w:bCs/>
          <w:spacing w:val="0"/>
          <w:sz w:val="24"/>
          <w:szCs w:val="16"/>
          <w:highlight w:val="none"/>
          <w:lang w:val="en-US" w:eastAsia="zh-CN"/>
        </w:rPr>
        <w:t>其他主要人员</w:t>
      </w:r>
      <w:r>
        <w:rPr>
          <w:rFonts w:ascii="宋体" w:hAnsi="宋体"/>
          <w:bCs/>
          <w:spacing w:val="0"/>
          <w:sz w:val="24"/>
          <w:szCs w:val="16"/>
          <w:highlight w:val="none"/>
        </w:rPr>
        <w:t>最低要求)</w:t>
      </w:r>
    </w:p>
    <w:tbl>
      <w:tblPr>
        <w:tblStyle w:val="10"/>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709"/>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134"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人  员</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数量</w:t>
            </w:r>
          </w:p>
        </w:tc>
        <w:tc>
          <w:tcPr>
            <w:tcW w:w="6712"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34" w:type="dxa"/>
            <w:noWrap w:val="0"/>
            <w:vAlign w:val="center"/>
          </w:tcPr>
          <w:p>
            <w:pPr>
              <w:spacing w:line="360" w:lineRule="auto"/>
              <w:jc w:val="center"/>
              <w:rPr>
                <w:rFonts w:hint="eastAsia" w:ascii="宋体" w:hAnsi="宋体" w:cs="宋体"/>
                <w:color w:val="auto"/>
                <w:spacing w:val="0"/>
                <w:sz w:val="21"/>
                <w:szCs w:val="21"/>
                <w:highlight w:val="none"/>
                <w:u w:val="none"/>
              </w:rPr>
            </w:pPr>
            <w:r>
              <w:rPr>
                <w:rFonts w:hint="eastAsia" w:ascii="宋体" w:hAnsi="宋体" w:cs="宋体"/>
                <w:color w:val="auto"/>
                <w:spacing w:val="0"/>
                <w:sz w:val="21"/>
                <w:szCs w:val="21"/>
                <w:highlight w:val="none"/>
                <w:u w:val="none"/>
              </w:rPr>
              <w:t>项目总工程师</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具有水运工程系列</w:t>
            </w:r>
            <w:r>
              <w:rPr>
                <w:rFonts w:hint="eastAsia" w:ascii="宋体" w:hAnsi="宋体" w:cs="宋体"/>
                <w:color w:val="auto"/>
                <w:spacing w:val="0"/>
                <w:sz w:val="21"/>
                <w:szCs w:val="21"/>
                <w:highlight w:val="none"/>
                <w:u w:val="single"/>
                <w:lang w:val="en-US" w:eastAsia="zh-CN"/>
              </w:rPr>
              <w:t>高</w:t>
            </w:r>
            <w:r>
              <w:rPr>
                <w:rFonts w:hint="eastAsia" w:ascii="宋体" w:hAnsi="宋体" w:cs="宋体"/>
                <w:color w:val="auto"/>
                <w:spacing w:val="0"/>
                <w:sz w:val="21"/>
                <w:szCs w:val="21"/>
                <w:highlight w:val="none"/>
                <w:u w:val="single"/>
                <w:lang w:val="en-US"/>
              </w:rPr>
              <w:t>级</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10</w:t>
            </w:r>
            <w:r>
              <w:rPr>
                <w:rFonts w:hint="eastAsia" w:ascii="宋体" w:hAnsi="宋体" w:cs="宋体"/>
                <w:color w:val="auto"/>
                <w:spacing w:val="0"/>
                <w:sz w:val="21"/>
                <w:szCs w:val="21"/>
                <w:highlight w:val="none"/>
                <w:u w:val="single"/>
              </w:rPr>
              <w:t>年工作经验</w:t>
            </w:r>
            <w:r>
              <w:rPr>
                <w:rFonts w:hint="eastAsia" w:ascii="宋体" w:hAnsi="宋体" w:cs="宋体"/>
                <w:color w:val="auto"/>
                <w:spacing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none"/>
              </w:rPr>
              <w:t>工程勘察负责人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高级工程师（或以上）</w:t>
            </w:r>
            <w:r>
              <w:rPr>
                <w:rFonts w:hint="eastAsia" w:ascii="宋体" w:hAnsi="宋体" w:cs="宋体"/>
                <w:color w:val="auto"/>
                <w:spacing w:val="0"/>
                <w:sz w:val="21"/>
                <w:szCs w:val="21"/>
                <w:highlight w:val="none"/>
                <w:u w:val="single"/>
              </w:rPr>
              <w:t>职称，</w:t>
            </w:r>
            <w:r>
              <w:rPr>
                <w:rFonts w:hint="eastAsia" w:ascii="宋体" w:hAnsi="宋体" w:cs="宋体"/>
                <w:color w:val="auto"/>
                <w:spacing w:val="0"/>
                <w:sz w:val="21"/>
                <w:szCs w:val="21"/>
                <w:highlight w:val="none"/>
                <w:u w:val="single"/>
                <w:lang w:val="en-US" w:eastAsia="zh-CN"/>
              </w:rPr>
              <w:t>具有</w:t>
            </w:r>
            <w:r>
              <w:rPr>
                <w:rFonts w:hint="eastAsia" w:ascii="宋体" w:hAnsi="宋体" w:cs="宋体"/>
                <w:color w:val="auto"/>
                <w:spacing w:val="0"/>
                <w:sz w:val="21"/>
                <w:szCs w:val="21"/>
                <w:highlight w:val="none"/>
                <w:u w:val="single"/>
              </w:rPr>
              <w:t>注册土木工程师（岩土）资格</w:t>
            </w:r>
            <w:r>
              <w:rPr>
                <w:rFonts w:hint="eastAsia" w:ascii="宋体" w:hAnsi="宋体" w:cs="宋体"/>
                <w:color w:val="auto"/>
                <w:spacing w:val="0"/>
                <w:sz w:val="21"/>
                <w:szCs w:val="21"/>
                <w:highlight w:val="none"/>
                <w:u w:val="single"/>
                <w:lang w:eastAsia="zh-CN"/>
              </w:rPr>
              <w:t>，</w:t>
            </w:r>
            <w:r>
              <w:rPr>
                <w:rFonts w:hint="eastAsia" w:ascii="宋体" w:hAnsi="宋体" w:cs="宋体"/>
                <w:color w:val="auto"/>
                <w:spacing w:val="0"/>
                <w:sz w:val="21"/>
                <w:szCs w:val="21"/>
                <w:highlight w:val="none"/>
                <w:u w:val="single"/>
              </w:rPr>
              <w:t>至少</w:t>
            </w:r>
            <w:r>
              <w:rPr>
                <w:rFonts w:hint="eastAsia" w:ascii="宋体" w:hAnsi="宋体" w:cs="宋体"/>
                <w:color w:val="auto"/>
                <w:spacing w:val="0"/>
                <w:sz w:val="21"/>
                <w:szCs w:val="21"/>
                <w:highlight w:val="none"/>
                <w:u w:val="single"/>
                <w:lang w:val="en-US" w:eastAsia="zh-CN"/>
              </w:rPr>
              <w:t>10</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none"/>
              </w:rPr>
              <w:t>工程设计负责人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具有水运工程系列</w:t>
            </w:r>
            <w:r>
              <w:rPr>
                <w:rFonts w:hint="eastAsia" w:ascii="宋体" w:hAnsi="宋体" w:cs="宋体"/>
                <w:color w:val="auto"/>
                <w:spacing w:val="0"/>
                <w:sz w:val="21"/>
                <w:szCs w:val="21"/>
                <w:highlight w:val="none"/>
                <w:u w:val="single"/>
                <w:lang w:val="en-US" w:eastAsia="zh-CN"/>
              </w:rPr>
              <w:t>高级工程师（或以上）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10</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none"/>
              </w:rPr>
              <w:t>总图专业分项负责人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具有水运工程系列</w:t>
            </w:r>
            <w:r>
              <w:rPr>
                <w:rFonts w:hint="eastAsia" w:ascii="宋体" w:hAnsi="宋体" w:cs="宋体"/>
                <w:color w:val="auto"/>
                <w:spacing w:val="0"/>
                <w:sz w:val="21"/>
                <w:szCs w:val="21"/>
                <w:highlight w:val="none"/>
                <w:u w:val="single"/>
                <w:lang w:val="en-US" w:eastAsia="zh-CN"/>
              </w:rPr>
              <w:t>高级工程师（或以上）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8</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none"/>
              </w:rPr>
              <w:t>装卸工艺专业分项负责人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具有水运工程系列</w:t>
            </w:r>
            <w:r>
              <w:rPr>
                <w:rFonts w:hint="eastAsia" w:ascii="宋体" w:hAnsi="宋体" w:cs="宋体"/>
                <w:color w:val="auto"/>
                <w:spacing w:val="0"/>
                <w:sz w:val="21"/>
                <w:szCs w:val="21"/>
                <w:highlight w:val="none"/>
                <w:u w:val="single"/>
                <w:lang w:val="en-US" w:eastAsia="zh-CN"/>
              </w:rPr>
              <w:t>高级工程师（或以上）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8</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34" w:type="dxa"/>
            <w:noWrap w:val="0"/>
            <w:vAlign w:val="center"/>
          </w:tcPr>
          <w:p>
            <w:pPr>
              <w:pStyle w:val="24"/>
              <w:jc w:val="center"/>
              <w:rPr>
                <w:rFonts w:hint="eastAsia" w:hAnsi="宋体"/>
                <w:b/>
                <w:color w:val="auto"/>
                <w:spacing w:val="0"/>
                <w:sz w:val="21"/>
                <w:szCs w:val="21"/>
                <w:highlight w:val="none"/>
                <w:u w:val="none"/>
              </w:rPr>
            </w:pPr>
            <w:r>
              <w:rPr>
                <w:rFonts w:hint="eastAsia" w:hAnsi="宋体"/>
                <w:color w:val="auto"/>
                <w:spacing w:val="0"/>
                <w:sz w:val="21"/>
                <w:szCs w:val="21"/>
                <w:highlight w:val="none"/>
                <w:u w:val="none"/>
              </w:rPr>
              <w:t>电气专业分项负责人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none"/>
              </w:rPr>
              <w:t>工程造价分项负责人</w:t>
            </w:r>
          </w:p>
        </w:tc>
        <w:tc>
          <w:tcPr>
            <w:tcW w:w="709" w:type="dxa"/>
            <w:noWrap w:val="0"/>
            <w:vAlign w:val="center"/>
          </w:tcPr>
          <w:p>
            <w:pPr>
              <w:adjustRightInd w:val="0"/>
              <w:snapToGrid w:val="0"/>
              <w:spacing w:line="360" w:lineRule="auto"/>
              <w:jc w:val="center"/>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rPr>
            </w:pPr>
            <w:r>
              <w:rPr>
                <w:rFonts w:hint="eastAsia" w:ascii="宋体" w:hAnsi="宋体" w:cs="宋体"/>
                <w:color w:val="auto"/>
                <w:spacing w:val="0"/>
                <w:sz w:val="21"/>
                <w:szCs w:val="21"/>
                <w:highlight w:val="none"/>
                <w:u w:val="single"/>
              </w:rPr>
              <w:t>具有交通运输部颁发的水运工程造价工程师证书或</w:t>
            </w:r>
            <w:r>
              <w:rPr>
                <w:rFonts w:hint="eastAsia" w:ascii="宋体" w:hAnsi="宋体" w:cs="宋体"/>
                <w:color w:val="auto"/>
                <w:spacing w:val="0"/>
                <w:sz w:val="21"/>
                <w:szCs w:val="21"/>
                <w:highlight w:val="none"/>
                <w:u w:val="single"/>
                <w:lang w:val="en-US" w:eastAsia="zh-CN"/>
              </w:rPr>
              <w:t>一</w:t>
            </w:r>
            <w:r>
              <w:rPr>
                <w:rFonts w:hint="eastAsia" w:ascii="宋体" w:hAnsi="宋体" w:cs="宋体"/>
                <w:color w:val="auto"/>
                <w:spacing w:val="0"/>
                <w:sz w:val="21"/>
                <w:szCs w:val="21"/>
                <w:highlight w:val="none"/>
                <w:u w:val="single"/>
              </w:rPr>
              <w:t>级交通运输工程</w:t>
            </w:r>
            <w:r>
              <w:rPr>
                <w:rFonts w:hint="eastAsia" w:ascii="宋体" w:hAnsi="宋体" w:cs="宋体"/>
                <w:color w:val="auto"/>
                <w:spacing w:val="0"/>
                <w:sz w:val="21"/>
                <w:szCs w:val="21"/>
                <w:highlight w:val="none"/>
                <w:u w:val="single"/>
                <w:lang w:val="en-US"/>
              </w:rPr>
              <w:t>专业</w:t>
            </w:r>
            <w:r>
              <w:rPr>
                <w:rFonts w:hint="eastAsia" w:ascii="宋体" w:hAnsi="宋体" w:cs="宋体"/>
                <w:color w:val="auto"/>
                <w:spacing w:val="0"/>
                <w:sz w:val="21"/>
                <w:szCs w:val="21"/>
                <w:highlight w:val="none"/>
                <w:u w:val="single"/>
              </w:rPr>
              <w:t>造价工程师注册证书，至少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r>
              <w:rPr>
                <w:rFonts w:hint="eastAsia" w:ascii="宋体" w:hAnsi="宋体" w:cs="宋体"/>
                <w:color w:val="auto"/>
                <w:spacing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134" w:type="dxa"/>
            <w:noWrap w:val="0"/>
            <w:vAlign w:val="center"/>
          </w:tcPr>
          <w:p>
            <w:pPr>
              <w:pStyle w:val="24"/>
              <w:jc w:val="center"/>
              <w:rPr>
                <w:rFonts w:hint="eastAsia" w:hAnsi="宋体"/>
                <w:color w:val="auto"/>
                <w:spacing w:val="0"/>
                <w:sz w:val="21"/>
                <w:szCs w:val="21"/>
                <w:highlight w:val="none"/>
                <w:u w:val="none"/>
              </w:rPr>
            </w:pPr>
            <w:r>
              <w:rPr>
                <w:rFonts w:hint="eastAsia" w:hAnsi="宋体"/>
                <w:color w:val="auto"/>
                <w:spacing w:val="0"/>
                <w:sz w:val="21"/>
                <w:szCs w:val="21"/>
                <w:highlight w:val="none"/>
                <w:u w:val="single"/>
                <w:lang w:val="en-US" w:eastAsia="zh-CN"/>
              </w:rPr>
              <w:t>道路堆场专业分项负责人</w:t>
            </w:r>
          </w:p>
        </w:tc>
        <w:tc>
          <w:tcPr>
            <w:tcW w:w="709" w:type="dxa"/>
            <w:noWrap w:val="0"/>
            <w:vAlign w:val="center"/>
          </w:tcPr>
          <w:p>
            <w:pPr>
              <w:adjustRightInd w:val="0"/>
              <w:snapToGrid w:val="0"/>
              <w:spacing w:line="360" w:lineRule="auto"/>
              <w:jc w:val="center"/>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u w:val="singl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134" w:type="dxa"/>
            <w:noWrap w:val="0"/>
            <w:vAlign w:val="center"/>
          </w:tcPr>
          <w:p>
            <w:pPr>
              <w:pStyle w:val="24"/>
              <w:jc w:val="center"/>
              <w:rPr>
                <w:rFonts w:hint="eastAsia" w:ascii="宋体" w:hAnsi="宋体" w:eastAsia="宋体" w:cs="宋体"/>
                <w:color w:val="auto"/>
                <w:spacing w:val="0"/>
                <w:sz w:val="21"/>
                <w:szCs w:val="21"/>
                <w:highlight w:val="none"/>
                <w:u w:val="single"/>
                <w:lang w:val="en-US" w:eastAsia="zh-CN" w:bidi="ar-SA"/>
              </w:rPr>
            </w:pPr>
            <w:r>
              <w:rPr>
                <w:rFonts w:hint="eastAsia" w:hAnsi="宋体"/>
                <w:color w:val="auto"/>
                <w:spacing w:val="0"/>
                <w:sz w:val="21"/>
                <w:szCs w:val="21"/>
                <w:highlight w:val="none"/>
                <w:u w:val="single"/>
                <w:lang w:val="en-US" w:eastAsia="zh-CN"/>
              </w:rPr>
              <w:t>岩土专业负责人</w:t>
            </w:r>
          </w:p>
        </w:tc>
        <w:tc>
          <w:tcPr>
            <w:tcW w:w="709" w:type="dxa"/>
            <w:noWrap w:val="0"/>
            <w:vAlign w:val="center"/>
          </w:tcPr>
          <w:p>
            <w:pPr>
              <w:adjustRightInd w:val="0"/>
              <w:snapToGrid w:val="0"/>
              <w:spacing w:line="360" w:lineRule="auto"/>
              <w:jc w:val="center"/>
              <w:rPr>
                <w:rFonts w:hint="eastAsia" w:ascii="宋体" w:hAnsi="宋体" w:eastAsia="宋体" w:cs="宋体"/>
                <w:color w:val="auto"/>
                <w:spacing w:val="0"/>
                <w:sz w:val="21"/>
                <w:szCs w:val="21"/>
                <w:highlight w:val="none"/>
                <w:u w:val="single"/>
                <w:lang w:val="en-US" w:eastAsia="zh-CN" w:bidi="ar-SA"/>
              </w:rPr>
            </w:pPr>
            <w:r>
              <w:rPr>
                <w:rFonts w:hint="eastAsia" w:ascii="宋体" w:hAnsi="宋体" w:cs="宋体"/>
                <w:color w:val="auto"/>
                <w:spacing w:val="0"/>
                <w:sz w:val="21"/>
                <w:szCs w:val="21"/>
                <w:highlight w:val="none"/>
                <w:u w:val="single"/>
                <w:lang w:val="en-US" w:eastAsia="zh-CN"/>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u w:val="single"/>
                <w:lang w:val="zh-CN" w:eastAsia="zh-CN" w:bidi="ar-SA"/>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34" w:type="dxa"/>
            <w:noWrap w:val="0"/>
            <w:vAlign w:val="center"/>
          </w:tcPr>
          <w:p>
            <w:pPr>
              <w:pStyle w:val="24"/>
              <w:jc w:val="center"/>
              <w:rPr>
                <w:rFonts w:hint="default" w:hAnsi="宋体"/>
                <w:color w:val="auto"/>
                <w:spacing w:val="0"/>
                <w:sz w:val="21"/>
                <w:szCs w:val="21"/>
                <w:highlight w:val="none"/>
                <w:u w:val="single"/>
                <w:lang w:val="en-US" w:eastAsia="zh-CN"/>
              </w:rPr>
            </w:pPr>
            <w:r>
              <w:rPr>
                <w:rFonts w:hint="eastAsia" w:hAnsi="宋体"/>
                <w:color w:val="auto"/>
                <w:spacing w:val="0"/>
                <w:sz w:val="21"/>
                <w:szCs w:val="21"/>
                <w:highlight w:val="none"/>
                <w:u w:val="single"/>
                <w:lang w:val="en-US" w:eastAsia="zh-CN"/>
              </w:rPr>
              <w:t>给排水消防工程专业分项负责人</w:t>
            </w:r>
          </w:p>
        </w:tc>
        <w:tc>
          <w:tcPr>
            <w:tcW w:w="709" w:type="dxa"/>
            <w:noWrap w:val="0"/>
            <w:vAlign w:val="center"/>
          </w:tcPr>
          <w:p>
            <w:pPr>
              <w:adjustRightInd w:val="0"/>
              <w:snapToGrid w:val="0"/>
              <w:spacing w:line="360" w:lineRule="auto"/>
              <w:jc w:val="center"/>
              <w:rPr>
                <w:rFonts w:hint="default" w:ascii="宋体" w:hAnsi="宋体" w:cs="宋体"/>
                <w:color w:val="auto"/>
                <w:spacing w:val="0"/>
                <w:sz w:val="21"/>
                <w:szCs w:val="21"/>
                <w:highlight w:val="none"/>
                <w:u w:val="single"/>
                <w:lang w:val="en-US" w:eastAsia="zh-CN"/>
              </w:rPr>
            </w:pPr>
            <w:r>
              <w:rPr>
                <w:rFonts w:hint="eastAsia" w:ascii="宋体" w:hAnsi="宋体" w:cs="宋体"/>
                <w:color w:val="auto"/>
                <w:spacing w:val="0"/>
                <w:sz w:val="21"/>
                <w:szCs w:val="21"/>
                <w:highlight w:val="none"/>
                <w:u w:val="single"/>
                <w:lang w:val="en-US" w:eastAsia="zh-CN"/>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u w:val="singl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34" w:type="dxa"/>
            <w:noWrap w:val="0"/>
            <w:vAlign w:val="center"/>
          </w:tcPr>
          <w:p>
            <w:pPr>
              <w:pStyle w:val="24"/>
              <w:jc w:val="center"/>
              <w:rPr>
                <w:rFonts w:hint="default" w:hAnsi="宋体"/>
                <w:color w:val="auto"/>
                <w:spacing w:val="0"/>
                <w:sz w:val="21"/>
                <w:szCs w:val="21"/>
                <w:highlight w:val="none"/>
                <w:u w:val="single"/>
                <w:lang w:val="en-US" w:eastAsia="zh-CN"/>
              </w:rPr>
            </w:pPr>
            <w:r>
              <w:rPr>
                <w:rFonts w:hint="eastAsia" w:hAnsi="宋体"/>
                <w:color w:val="auto"/>
                <w:spacing w:val="0"/>
                <w:sz w:val="21"/>
                <w:szCs w:val="21"/>
                <w:highlight w:val="none"/>
                <w:u w:val="single"/>
                <w:lang w:val="en-US" w:eastAsia="zh-CN"/>
              </w:rPr>
              <w:t>建筑专业分项负责人</w:t>
            </w:r>
          </w:p>
        </w:tc>
        <w:tc>
          <w:tcPr>
            <w:tcW w:w="709" w:type="dxa"/>
            <w:noWrap w:val="0"/>
            <w:vAlign w:val="center"/>
          </w:tcPr>
          <w:p>
            <w:pPr>
              <w:adjustRightInd w:val="0"/>
              <w:snapToGrid w:val="0"/>
              <w:spacing w:line="360" w:lineRule="auto"/>
              <w:jc w:val="center"/>
              <w:rPr>
                <w:rFonts w:hint="default" w:ascii="宋体" w:hAnsi="宋体" w:cs="宋体"/>
                <w:color w:val="auto"/>
                <w:spacing w:val="0"/>
                <w:sz w:val="21"/>
                <w:szCs w:val="21"/>
                <w:highlight w:val="none"/>
                <w:u w:val="single"/>
                <w:lang w:val="en-US" w:eastAsia="zh-CN"/>
              </w:rPr>
            </w:pPr>
            <w:r>
              <w:rPr>
                <w:rFonts w:hint="eastAsia" w:ascii="宋体" w:hAnsi="宋体" w:cs="宋体"/>
                <w:color w:val="auto"/>
                <w:spacing w:val="0"/>
                <w:sz w:val="21"/>
                <w:szCs w:val="21"/>
                <w:highlight w:val="none"/>
                <w:u w:val="single"/>
                <w:lang w:val="en-US" w:eastAsia="zh-CN"/>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u w:val="singl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34" w:type="dxa"/>
            <w:noWrap w:val="0"/>
            <w:vAlign w:val="center"/>
          </w:tcPr>
          <w:p>
            <w:pPr>
              <w:pStyle w:val="24"/>
              <w:jc w:val="center"/>
              <w:rPr>
                <w:rFonts w:hint="eastAsia" w:hAnsi="宋体"/>
                <w:color w:val="auto"/>
                <w:spacing w:val="0"/>
                <w:sz w:val="21"/>
                <w:szCs w:val="21"/>
                <w:highlight w:val="none"/>
                <w:u w:val="single"/>
                <w:lang w:val="en-US" w:eastAsia="zh-CN"/>
              </w:rPr>
            </w:pPr>
            <w:r>
              <w:rPr>
                <w:rFonts w:hint="eastAsia" w:hAnsi="宋体"/>
                <w:color w:val="auto"/>
                <w:spacing w:val="0"/>
                <w:sz w:val="21"/>
                <w:szCs w:val="21"/>
                <w:highlight w:val="none"/>
                <w:u w:val="single"/>
                <w:lang w:val="en-US" w:eastAsia="zh-CN"/>
              </w:rPr>
              <w:t>结构专业分项负责人</w:t>
            </w:r>
          </w:p>
        </w:tc>
        <w:tc>
          <w:tcPr>
            <w:tcW w:w="709" w:type="dxa"/>
            <w:noWrap w:val="0"/>
            <w:vAlign w:val="center"/>
          </w:tcPr>
          <w:p>
            <w:pPr>
              <w:adjustRightInd w:val="0"/>
              <w:snapToGrid w:val="0"/>
              <w:spacing w:line="360" w:lineRule="auto"/>
              <w:jc w:val="center"/>
              <w:rPr>
                <w:rFonts w:hint="default" w:ascii="宋体" w:hAnsi="宋体" w:cs="宋体"/>
                <w:color w:val="auto"/>
                <w:spacing w:val="0"/>
                <w:sz w:val="21"/>
                <w:szCs w:val="21"/>
                <w:highlight w:val="none"/>
                <w:u w:val="single"/>
                <w:lang w:val="en-US" w:eastAsia="zh-CN"/>
              </w:rPr>
            </w:pPr>
            <w:r>
              <w:rPr>
                <w:rFonts w:hint="eastAsia" w:ascii="宋体" w:hAnsi="宋体" w:cs="宋体"/>
                <w:color w:val="auto"/>
                <w:spacing w:val="0"/>
                <w:sz w:val="21"/>
                <w:szCs w:val="21"/>
                <w:highlight w:val="none"/>
                <w:u w:val="single"/>
                <w:lang w:val="en-US" w:eastAsia="zh-CN"/>
              </w:rPr>
              <w:t>1</w:t>
            </w:r>
          </w:p>
        </w:tc>
        <w:tc>
          <w:tcPr>
            <w:tcW w:w="6712" w:type="dxa"/>
            <w:noWrap w:val="0"/>
            <w:vAlign w:val="center"/>
          </w:tcPr>
          <w:p>
            <w:pPr>
              <w:adjustRightInd w:val="0"/>
              <w:snapToGrid w:val="0"/>
              <w:spacing w:line="360" w:lineRule="auto"/>
              <w:jc w:val="both"/>
              <w:rPr>
                <w:rFonts w:hint="eastAsia" w:ascii="宋体" w:hAnsi="宋体" w:cs="宋体"/>
                <w:color w:val="auto"/>
                <w:spacing w:val="0"/>
                <w:sz w:val="21"/>
                <w:szCs w:val="21"/>
                <w:highlight w:val="none"/>
                <w:u w:val="single"/>
              </w:rPr>
            </w:pPr>
            <w:r>
              <w:rPr>
                <w:rFonts w:hint="eastAsia" w:ascii="宋体" w:hAnsi="宋体" w:cs="宋体"/>
                <w:color w:val="auto"/>
                <w:spacing w:val="0"/>
                <w:sz w:val="21"/>
                <w:szCs w:val="21"/>
                <w:highlight w:val="none"/>
                <w:u w:val="single"/>
              </w:rPr>
              <w:t>具有</w:t>
            </w:r>
            <w:r>
              <w:rPr>
                <w:rFonts w:hint="eastAsia" w:ascii="宋体" w:hAnsi="宋体" w:cs="宋体"/>
                <w:color w:val="auto"/>
                <w:spacing w:val="0"/>
                <w:sz w:val="21"/>
                <w:szCs w:val="21"/>
                <w:highlight w:val="none"/>
                <w:u w:val="single"/>
                <w:lang w:val="en-US" w:eastAsia="zh-CN"/>
              </w:rPr>
              <w:t>工程师（或以上）</w:t>
            </w:r>
            <w:r>
              <w:rPr>
                <w:rFonts w:hint="eastAsia" w:ascii="宋体" w:hAnsi="宋体" w:cs="宋体"/>
                <w:color w:val="auto"/>
                <w:spacing w:val="0"/>
                <w:sz w:val="21"/>
                <w:szCs w:val="21"/>
                <w:highlight w:val="none"/>
                <w:u w:val="single"/>
              </w:rPr>
              <w:t>职称，至少</w:t>
            </w:r>
            <w:r>
              <w:rPr>
                <w:rFonts w:hint="eastAsia" w:ascii="宋体" w:hAnsi="宋体" w:cs="宋体"/>
                <w:color w:val="auto"/>
                <w:spacing w:val="0"/>
                <w:sz w:val="21"/>
                <w:szCs w:val="21"/>
                <w:highlight w:val="none"/>
                <w:u w:val="single"/>
                <w:lang w:val="en-US" w:eastAsia="zh-CN"/>
              </w:rPr>
              <w:t>5</w:t>
            </w:r>
            <w:r>
              <w:rPr>
                <w:rFonts w:hint="eastAsia" w:ascii="宋体" w:hAnsi="宋体" w:cs="宋体"/>
                <w:color w:val="auto"/>
                <w:spacing w:val="0"/>
                <w:sz w:val="21"/>
                <w:szCs w:val="21"/>
                <w:highlight w:val="none"/>
                <w:u w:val="single"/>
              </w:rPr>
              <w:t>年工作经验。</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olor w:val="auto"/>
          <w:spacing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Cs/>
          <w:color w:val="auto"/>
          <w:spacing w:val="0"/>
          <w:sz w:val="21"/>
          <w:szCs w:val="21"/>
          <w:highlight w:val="none"/>
        </w:rPr>
      </w:pPr>
      <w:r>
        <w:rPr>
          <w:rFonts w:hint="eastAsia" w:ascii="宋体" w:hAnsi="宋体"/>
          <w:color w:val="auto"/>
          <w:spacing w:val="0"/>
          <w:sz w:val="21"/>
          <w:szCs w:val="21"/>
          <w:highlight w:val="none"/>
        </w:rPr>
        <w:t>注：</w:t>
      </w:r>
      <w:r>
        <w:rPr>
          <w:rFonts w:hint="eastAsia" w:ascii="宋体" w:hAnsi="宋体"/>
          <w:bCs/>
          <w:color w:val="auto"/>
          <w:spacing w:val="0"/>
          <w:sz w:val="21"/>
          <w:szCs w:val="21"/>
          <w:highlight w:val="none"/>
          <w:u w:val="single"/>
        </w:rPr>
        <w:t>以上人员要求一人一岗。</w:t>
      </w:r>
      <w:r>
        <w:rPr>
          <w:rFonts w:hint="eastAsia" w:ascii="宋体" w:hAnsi="宋体" w:eastAsia="宋体"/>
          <w:color w:val="auto"/>
          <w:spacing w:val="0"/>
          <w:sz w:val="21"/>
          <w:szCs w:val="21"/>
          <w:highlight w:val="none"/>
          <w:u w:val="single"/>
          <w:lang w:val="en-US"/>
        </w:rPr>
        <w:t>如无明确的人员岗位业绩要求，工作年限时间以《</w:t>
      </w:r>
      <w:r>
        <w:rPr>
          <w:rFonts w:hint="eastAsia" w:ascii="宋体" w:hAnsi="宋体" w:eastAsia="宋体"/>
          <w:color w:val="auto"/>
          <w:spacing w:val="0"/>
          <w:sz w:val="21"/>
          <w:szCs w:val="21"/>
          <w:highlight w:val="none"/>
          <w:u w:val="single"/>
          <w:lang w:val="en-US" w:eastAsia="zh-CN"/>
        </w:rPr>
        <w:t>拟委任的其他主要人员</w:t>
      </w:r>
      <w:r>
        <w:rPr>
          <w:rFonts w:hint="eastAsia" w:ascii="宋体" w:hAnsi="宋体" w:eastAsia="宋体"/>
          <w:color w:val="auto"/>
          <w:spacing w:val="0"/>
          <w:sz w:val="21"/>
          <w:szCs w:val="21"/>
          <w:highlight w:val="none"/>
          <w:u w:val="single"/>
          <w:lang w:val="en-US"/>
        </w:rPr>
        <w:t>资历表》中“</w:t>
      </w:r>
      <w:r>
        <w:rPr>
          <w:rFonts w:hint="eastAsia" w:ascii="宋体" w:hAnsi="宋体" w:eastAsia="宋体"/>
          <w:color w:val="auto"/>
          <w:spacing w:val="0"/>
          <w:sz w:val="21"/>
          <w:szCs w:val="21"/>
          <w:highlight w:val="none"/>
          <w:u w:val="single"/>
          <w:lang w:val="en-US" w:eastAsia="zh-CN"/>
        </w:rPr>
        <w:t>工作年限栏</w:t>
      </w:r>
      <w:r>
        <w:rPr>
          <w:rFonts w:hint="eastAsia" w:ascii="宋体" w:hAnsi="宋体" w:eastAsia="宋体"/>
          <w:color w:val="auto"/>
          <w:spacing w:val="0"/>
          <w:sz w:val="21"/>
          <w:szCs w:val="21"/>
          <w:highlight w:val="none"/>
          <w:u w:val="single"/>
          <w:lang w:val="en-US"/>
        </w:rPr>
        <w:t>"填入的最早开始时间起算。</w:t>
      </w:r>
      <w:bookmarkStart w:id="0" w:name="_GoBack"/>
      <w:bookmarkEnd w:id="0"/>
    </w:p>
    <w:p/>
    <w:sectPr>
      <w:headerReference r:id="rId3" w:type="default"/>
      <w:footnotePr>
        <w:numRestart w:val="eachPage"/>
      </w:footnotePr>
      <w:pgSz w:w="11900" w:h="16838"/>
      <w:pgMar w:top="1803" w:right="1440" w:bottom="1803" w:left="1440" w:header="680" w:footer="68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2"/>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F4117"/>
    <w:rsid w:val="3D594E17"/>
    <w:rsid w:val="5DDB3743"/>
    <w:rsid w:val="7DC7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paragraph" w:styleId="3">
    <w:name w:val="heading 1"/>
    <w:basedOn w:val="1"/>
    <w:next w:val="1"/>
    <w:qFormat/>
    <w:uiPriority w:val="0"/>
    <w:pPr>
      <w:keepNext/>
      <w:keepLines/>
      <w:spacing w:before="340" w:after="330" w:line="578" w:lineRule="auto"/>
      <w:jc w:val="both"/>
      <w:outlineLvl w:val="0"/>
    </w:pPr>
    <w:rPr>
      <w:rFonts w:cs="Times New Roman"/>
      <w:b/>
      <w:bCs/>
      <w:color w:val="auto"/>
      <w:kern w:val="44"/>
      <w:sz w:val="44"/>
      <w:szCs w:val="44"/>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rFonts w:cs="Times New Roman"/>
      <w:b/>
      <w:color w:val="auto"/>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jc w:val="both"/>
    </w:pPr>
    <w:rPr>
      <w:rFonts w:cs="Times New Roman"/>
      <w:color w:val="auto"/>
      <w:kern w:val="2"/>
      <w:sz w:val="21"/>
    </w:rPr>
  </w:style>
  <w:style w:type="paragraph" w:styleId="5">
    <w:name w:val="footer"/>
    <w:basedOn w:val="1"/>
    <w:unhideWhenUsed/>
    <w:qFormat/>
    <w:uiPriority w:val="99"/>
    <w:pPr>
      <w:tabs>
        <w:tab w:val="center" w:pos="4153"/>
        <w:tab w:val="right" w:pos="8306"/>
      </w:tabs>
      <w:snapToGrid w:val="0"/>
    </w:pPr>
    <w:rPr>
      <w:rFonts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7">
    <w:name w:val="toc 1"/>
    <w:basedOn w:val="1"/>
    <w:next w:val="1"/>
    <w:semiHidden/>
    <w:qFormat/>
    <w:uiPriority w:val="0"/>
    <w:pPr>
      <w:tabs>
        <w:tab w:val="right" w:leader="dot" w:pos="8805"/>
      </w:tabs>
      <w:spacing w:line="440" w:lineRule="exact"/>
      <w:jc w:val="center"/>
    </w:pPr>
    <w:rPr>
      <w:rFonts w:ascii="Times New Roman" w:hAnsi="Times New Roman" w:eastAsia="宋体" w:cs="Times New Roman"/>
      <w:kern w:val="2"/>
      <w:sz w:val="20"/>
      <w:szCs w:val="20"/>
      <w:lang w:val="en-US"/>
    </w:rPr>
  </w:style>
  <w:style w:type="paragraph" w:styleId="8">
    <w:name w:val="footnote text"/>
    <w:basedOn w:val="1"/>
    <w:next w:val="1"/>
    <w:qFormat/>
    <w:uiPriority w:val="99"/>
    <w:pPr>
      <w:adjustRightInd w:val="0"/>
      <w:snapToGrid w:val="0"/>
      <w:spacing w:line="420" w:lineRule="atLeast"/>
      <w:ind w:firstLine="454"/>
      <w:textAlignment w:val="baseline"/>
    </w:pPr>
    <w:rPr>
      <w:rFonts w:cs="Times New Roman"/>
      <w:color w:val="auto"/>
      <w:sz w:val="18"/>
      <w:szCs w:val="20"/>
    </w:rPr>
  </w:style>
  <w:style w:type="paragraph" w:styleId="9">
    <w:name w:val="Title"/>
    <w:basedOn w:val="1"/>
    <w:qFormat/>
    <w:uiPriority w:val="0"/>
    <w:pPr>
      <w:adjustRightInd w:val="0"/>
      <w:spacing w:before="240" w:after="60" w:line="420" w:lineRule="atLeast"/>
      <w:jc w:val="center"/>
      <w:textAlignment w:val="baseline"/>
      <w:outlineLvl w:val="0"/>
    </w:pPr>
    <w:rPr>
      <w:rFonts w:ascii="Arial" w:hAnsi="Arial" w:cs="Times New Roman"/>
      <w:b/>
      <w:color w:val="auto"/>
      <w:sz w:val="32"/>
      <w:szCs w:val="20"/>
    </w:rPr>
  </w:style>
  <w:style w:type="character" w:styleId="12">
    <w:name w:val="footnote reference"/>
    <w:qFormat/>
    <w:uiPriority w:val="0"/>
    <w:rPr>
      <w:vertAlign w:val="superscript"/>
    </w:rPr>
  </w:style>
  <w:style w:type="paragraph" w:customStyle="1" w:styleId="13">
    <w:name w:val="正文文本 (13)"/>
    <w:basedOn w:val="1"/>
    <w:qFormat/>
    <w:uiPriority w:val="99"/>
    <w:pPr>
      <w:shd w:val="clear" w:color="auto" w:fill="FFFFFF"/>
      <w:spacing w:line="240" w:lineRule="atLeast"/>
    </w:pPr>
    <w:rPr>
      <w:rFonts w:ascii="MingLiU" w:eastAsia="MingLiU" w:cs="Times New Roman"/>
      <w:color w:val="auto"/>
      <w:spacing w:val="40"/>
      <w:sz w:val="56"/>
      <w:szCs w:val="56"/>
    </w:rPr>
  </w:style>
  <w:style w:type="character" w:customStyle="1" w:styleId="14">
    <w:name w:val="正文文本 (13) + 间距 3 pt"/>
    <w:qFormat/>
    <w:uiPriority w:val="99"/>
    <w:rPr>
      <w:rFonts w:ascii="MingLiU" w:eastAsia="MingLiU" w:cs="MingLiU"/>
      <w:spacing w:val="70"/>
      <w:sz w:val="56"/>
      <w:szCs w:val="56"/>
      <w:u w:val="none"/>
    </w:rPr>
  </w:style>
  <w:style w:type="character" w:customStyle="1" w:styleId="15">
    <w:name w:val="正文文本 (5)_"/>
    <w:link w:val="16"/>
    <w:qFormat/>
    <w:locked/>
    <w:uiPriority w:val="99"/>
    <w:rPr>
      <w:rFonts w:ascii="MingLiU" w:eastAsia="MingLiU" w:cs="Times New Roman"/>
      <w:color w:val="auto"/>
      <w:sz w:val="20"/>
      <w:szCs w:val="20"/>
    </w:rPr>
  </w:style>
  <w:style w:type="paragraph" w:customStyle="1" w:styleId="16">
    <w:name w:val="正文文本 (5)1"/>
    <w:basedOn w:val="1"/>
    <w:link w:val="15"/>
    <w:qFormat/>
    <w:uiPriority w:val="99"/>
    <w:pPr>
      <w:shd w:val="clear" w:color="auto" w:fill="FFFFFF"/>
      <w:spacing w:before="5100" w:line="240" w:lineRule="atLeast"/>
    </w:pPr>
    <w:rPr>
      <w:rFonts w:ascii="MingLiU" w:eastAsia="MingLiU" w:cs="Times New Roman"/>
      <w:color w:val="auto"/>
      <w:sz w:val="20"/>
      <w:szCs w:val="20"/>
    </w:rPr>
  </w:style>
  <w:style w:type="character" w:customStyle="1" w:styleId="17">
    <w:name w:val="正文文本 (2) + 10 pt37"/>
    <w:qFormat/>
    <w:uiPriority w:val="99"/>
    <w:rPr>
      <w:rFonts w:ascii="MingLiU" w:eastAsia="MingLiU" w:cs="MingLiU"/>
      <w:spacing w:val="0"/>
      <w:sz w:val="20"/>
      <w:szCs w:val="20"/>
      <w:u w:val="none"/>
    </w:rPr>
  </w:style>
  <w:style w:type="paragraph" w:customStyle="1" w:styleId="18">
    <w:name w:val="正文文本 (2)1"/>
    <w:basedOn w:val="1"/>
    <w:link w:val="23"/>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19">
    <w:name w:val="正文文本 (2) + 间距 0 pt3"/>
    <w:qFormat/>
    <w:uiPriority w:val="99"/>
    <w:rPr>
      <w:rFonts w:ascii="MingLiU" w:eastAsia="MingLiU" w:cs="MingLiU"/>
      <w:spacing w:val="0"/>
      <w:sz w:val="22"/>
      <w:szCs w:val="22"/>
      <w:u w:val="none"/>
    </w:rPr>
  </w:style>
  <w:style w:type="character" w:customStyle="1" w:styleId="20">
    <w:name w:val="正文文本 (2) + 间距 0 pt5"/>
    <w:qFormat/>
    <w:uiPriority w:val="99"/>
    <w:rPr>
      <w:rFonts w:ascii="MingLiU" w:eastAsia="MingLiU" w:cs="MingLiU"/>
      <w:spacing w:val="0"/>
      <w:sz w:val="22"/>
      <w:szCs w:val="22"/>
      <w:u w:val="none"/>
    </w:rPr>
  </w:style>
  <w:style w:type="paragraph" w:customStyle="1" w:styleId="21">
    <w:name w:val="页眉或页脚"/>
    <w:basedOn w:val="1"/>
    <w:qFormat/>
    <w:uiPriority w:val="99"/>
    <w:pPr>
      <w:shd w:val="clear" w:color="auto" w:fill="FFFFFF"/>
      <w:spacing w:line="240" w:lineRule="atLeast"/>
    </w:pPr>
    <w:rPr>
      <w:rFonts w:ascii="MingLiU" w:eastAsia="MingLiU" w:cs="Times New Roman"/>
      <w:color w:val="auto"/>
      <w:spacing w:val="10"/>
      <w:sz w:val="20"/>
      <w:szCs w:val="20"/>
    </w:rPr>
  </w:style>
  <w:style w:type="character" w:customStyle="1" w:styleId="22">
    <w:name w:val="页眉或页脚 + 间距 0 pt"/>
    <w:qFormat/>
    <w:uiPriority w:val="99"/>
    <w:rPr>
      <w:rFonts w:ascii="MingLiU" w:eastAsia="MingLiU" w:cs="MingLiU"/>
      <w:spacing w:val="0"/>
      <w:sz w:val="20"/>
      <w:szCs w:val="20"/>
      <w:u w:val="none"/>
    </w:rPr>
  </w:style>
  <w:style w:type="character" w:customStyle="1" w:styleId="23">
    <w:name w:val="正文文本 (2)_"/>
    <w:link w:val="18"/>
    <w:qFormat/>
    <w:locked/>
    <w:uiPriority w:val="99"/>
    <w:rPr>
      <w:rFonts w:ascii="MingLiU" w:eastAsia="MingLiU" w:cs="Times New Roman"/>
      <w:color w:val="auto"/>
      <w:spacing w:val="20"/>
      <w:sz w:val="22"/>
      <w:szCs w:val="22"/>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2025-02-28T14:41:00Z</dcterms:created>
  <dc:creator>GGB</dc:creator>
  <cp:lastModifiedBy>ppl</cp:lastModifiedBy>
  <dcterms:modified xsi:type="dcterms:W3CDTF">2025-12-19T01:50:47Z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093AAC7C905A4918A3091D4307F1DD74</vt:lpwstr>
  </property>
</Properties>
</file>