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D1C06">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before="270" w:line="240" w:lineRule="exact"/>
        <w:ind w:left="215" w:leftChars="0" w:right="-68" w:rightChars="0" w:hanging="91" w:firstLineChars="0"/>
        <w:jc w:val="center"/>
        <w:textAlignment w:val="baseline"/>
        <w:rPr>
          <w:rFonts w:hint="eastAsia"/>
          <w:b/>
          <w:bCs/>
          <w:spacing w:val="38"/>
          <w:sz w:val="30"/>
          <w:szCs w:val="30"/>
          <w:highlight w:val="none"/>
        </w:rPr>
      </w:pPr>
    </w:p>
    <w:p w14:paraId="11C14EDB">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line="240" w:lineRule="auto"/>
        <w:ind w:left="125" w:leftChars="0" w:right="-68" w:rightChars="0" w:firstLine="0" w:firstLineChars="0"/>
        <w:jc w:val="center"/>
        <w:textAlignment w:val="baseline"/>
        <w:rPr>
          <w:rFonts w:hint="eastAsia"/>
          <w:b/>
          <w:bCs/>
          <w:spacing w:val="38"/>
          <w:sz w:val="30"/>
          <w:szCs w:val="30"/>
          <w:highlight w:val="none"/>
        </w:rPr>
      </w:pPr>
      <w:r>
        <w:rPr>
          <w:rFonts w:hint="eastAsia"/>
          <w:b/>
          <w:bCs/>
          <w:spacing w:val="38"/>
          <w:sz w:val="30"/>
          <w:szCs w:val="30"/>
          <w:highlight w:val="none"/>
        </w:rPr>
        <w:t>华南理工大学五山校区北区学生宿舍（新北五）、华南理工大学五山校区科技创新大楼、华南理工大学大学</w:t>
      </w:r>
    </w:p>
    <w:p w14:paraId="05186A17">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line="240" w:lineRule="auto"/>
        <w:ind w:left="125" w:leftChars="0" w:right="-68" w:rightChars="0" w:firstLine="0" w:firstLineChars="0"/>
        <w:jc w:val="center"/>
        <w:textAlignment w:val="baseline"/>
        <w:rPr>
          <w:rFonts w:hint="eastAsia"/>
          <w:b/>
          <w:bCs/>
          <w:spacing w:val="38"/>
          <w:sz w:val="30"/>
          <w:szCs w:val="30"/>
          <w:highlight w:val="none"/>
        </w:rPr>
      </w:pPr>
      <w:r>
        <w:rPr>
          <w:rFonts w:hint="eastAsia"/>
          <w:b/>
          <w:bCs/>
          <w:spacing w:val="38"/>
          <w:sz w:val="30"/>
          <w:szCs w:val="30"/>
          <w:highlight w:val="none"/>
        </w:rPr>
        <w:t>城校区一站式学生社区服务中心、华南理工大学大</w:t>
      </w:r>
    </w:p>
    <w:p w14:paraId="57628621">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line="240" w:lineRule="auto"/>
        <w:ind w:left="125" w:leftChars="0" w:right="-68" w:rightChars="0" w:firstLine="0" w:firstLineChars="0"/>
        <w:jc w:val="center"/>
        <w:textAlignment w:val="baseline"/>
        <w:rPr>
          <w:rFonts w:hint="eastAsia"/>
          <w:b/>
          <w:bCs/>
          <w:spacing w:val="38"/>
          <w:sz w:val="30"/>
          <w:szCs w:val="30"/>
          <w:highlight w:val="none"/>
        </w:rPr>
      </w:pPr>
      <w:r>
        <w:rPr>
          <w:rFonts w:hint="eastAsia"/>
          <w:b/>
          <w:bCs/>
          <w:spacing w:val="38"/>
          <w:sz w:val="30"/>
          <w:szCs w:val="30"/>
          <w:highlight w:val="none"/>
        </w:rPr>
        <w:t>学城校区研究生宿舍（二期）、广州交通大学项目</w:t>
      </w:r>
    </w:p>
    <w:p w14:paraId="22859617">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line="240" w:lineRule="auto"/>
        <w:ind w:left="125" w:leftChars="0" w:right="-68" w:rightChars="0" w:firstLine="0" w:firstLineChars="0"/>
        <w:jc w:val="center"/>
        <w:textAlignment w:val="baseline"/>
        <w:rPr>
          <w:rFonts w:hint="eastAsia"/>
          <w:b/>
          <w:bCs/>
          <w:spacing w:val="38"/>
          <w:sz w:val="30"/>
          <w:szCs w:val="30"/>
          <w:highlight w:val="none"/>
        </w:rPr>
      </w:pPr>
      <w:r>
        <w:rPr>
          <w:rFonts w:hint="eastAsia"/>
          <w:b/>
          <w:bCs/>
          <w:spacing w:val="38"/>
          <w:sz w:val="30"/>
          <w:szCs w:val="30"/>
          <w:highlight w:val="none"/>
        </w:rPr>
        <w:t>（新建校区）电梯设备采购及相关服务项目</w:t>
      </w:r>
    </w:p>
    <w:p w14:paraId="0FC3784D">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line="240" w:lineRule="auto"/>
        <w:ind w:left="125" w:leftChars="0" w:right="-68" w:rightChars="0" w:firstLine="0" w:firstLineChars="0"/>
        <w:jc w:val="center"/>
        <w:textAlignment w:val="baseline"/>
        <w:rPr>
          <w:rFonts w:hint="eastAsia"/>
          <w:b/>
          <w:bCs/>
          <w:spacing w:val="38"/>
          <w:sz w:val="30"/>
          <w:szCs w:val="30"/>
          <w:highlight w:val="none"/>
        </w:rPr>
      </w:pPr>
      <w:r>
        <w:rPr>
          <w:rFonts w:hint="eastAsia"/>
          <w:b/>
          <w:bCs/>
          <w:spacing w:val="38"/>
          <w:sz w:val="30"/>
          <w:szCs w:val="30"/>
          <w:highlight w:val="none"/>
        </w:rPr>
        <w:t>（项目编号：JG2025-5496）</w:t>
      </w:r>
    </w:p>
    <w:p w14:paraId="3E9903E0">
      <w:pPr>
        <w:pStyle w:val="4"/>
        <w:keepNext w:val="0"/>
        <w:keepLines w:val="0"/>
        <w:pageBreakBefore w:val="0"/>
        <w:widowControl/>
        <w:tabs>
          <w:tab w:val="left" w:pos="6930"/>
          <w:tab w:val="left" w:pos="7350"/>
        </w:tabs>
        <w:kinsoku w:val="0"/>
        <w:wordWrap/>
        <w:overflowPunct/>
        <w:topLinePunct w:val="0"/>
        <w:autoSpaceDE w:val="0"/>
        <w:autoSpaceDN w:val="0"/>
        <w:bidi w:val="0"/>
        <w:adjustRightInd w:val="0"/>
        <w:snapToGrid w:val="0"/>
        <w:spacing w:line="240" w:lineRule="auto"/>
        <w:ind w:left="125" w:leftChars="0" w:right="-68" w:rightChars="0" w:firstLine="0" w:firstLineChars="0"/>
        <w:jc w:val="center"/>
        <w:textAlignment w:val="baseline"/>
        <w:rPr>
          <w:rFonts w:hint="default" w:eastAsia="宋体"/>
          <w:spacing w:val="9"/>
          <w:highlight w:val="none"/>
          <w:lang w:val="en-US" w:eastAsia="zh-CN"/>
        </w:rPr>
      </w:pPr>
      <w:r>
        <w:rPr>
          <w:b/>
          <w:bCs/>
          <w:spacing w:val="38"/>
          <w:sz w:val="30"/>
          <w:szCs w:val="30"/>
          <w:highlight w:val="none"/>
        </w:rPr>
        <w:t>补充公告</w:t>
      </w:r>
      <w:r>
        <w:rPr>
          <w:rFonts w:hint="eastAsia"/>
          <w:b/>
          <w:bCs/>
          <w:spacing w:val="38"/>
          <w:sz w:val="30"/>
          <w:szCs w:val="30"/>
          <w:highlight w:val="none"/>
          <w:lang w:val="en-US" w:eastAsia="zh-CN"/>
        </w:rPr>
        <w:t>(第02号)</w:t>
      </w:r>
    </w:p>
    <w:p w14:paraId="359E7007">
      <w:pPr>
        <w:pStyle w:val="4"/>
        <w:tabs>
          <w:tab w:val="left" w:pos="8820"/>
        </w:tabs>
        <w:spacing w:before="227" w:line="354" w:lineRule="auto"/>
        <w:ind w:right="-71" w:rightChars="0" w:firstLine="480" w:firstLineChars="200"/>
        <w:jc w:val="both"/>
        <w:rPr>
          <w:spacing w:val="-1"/>
          <w:highlight w:val="none"/>
        </w:rPr>
      </w:pPr>
      <w:r>
        <w:rPr>
          <w:rFonts w:hint="eastAsia"/>
          <w:spacing w:val="0"/>
          <w:sz w:val="24"/>
          <w:highlight w:val="none"/>
        </w:rPr>
        <w:t>华南理工大学五山校区北区学生宿舍（新北五）、华南理工大学五山校区科技创新大楼、华南理工大学大学城校区一站式学生社区服务中心、华南理工大学大学城校区研究生宿舍（二期）、广州交通大学项目（新建校区）电梯设备采购及相关服务项目（项目编号：JG2025-5496）</w:t>
      </w:r>
      <w:r>
        <w:rPr>
          <w:spacing w:val="0"/>
          <w:sz w:val="24"/>
          <w:highlight w:val="none"/>
        </w:rPr>
        <w:t>，于 202</w:t>
      </w:r>
      <w:r>
        <w:rPr>
          <w:rFonts w:hint="eastAsia"/>
          <w:spacing w:val="0"/>
          <w:sz w:val="24"/>
          <w:highlight w:val="none"/>
          <w:lang w:val="en-US" w:eastAsia="zh-CN"/>
        </w:rPr>
        <w:t>5</w:t>
      </w:r>
      <w:r>
        <w:rPr>
          <w:spacing w:val="0"/>
          <w:sz w:val="24"/>
          <w:highlight w:val="none"/>
        </w:rPr>
        <w:t>年</w:t>
      </w:r>
      <w:r>
        <w:rPr>
          <w:rFonts w:hint="eastAsia"/>
          <w:spacing w:val="0"/>
          <w:sz w:val="24"/>
          <w:highlight w:val="none"/>
          <w:lang w:val="en-US" w:eastAsia="zh-CN"/>
        </w:rPr>
        <w:t>12</w:t>
      </w:r>
      <w:r>
        <w:rPr>
          <w:spacing w:val="0"/>
          <w:sz w:val="24"/>
          <w:highlight w:val="none"/>
        </w:rPr>
        <w:t>月</w:t>
      </w:r>
      <w:r>
        <w:rPr>
          <w:rFonts w:hint="eastAsia"/>
          <w:spacing w:val="0"/>
          <w:sz w:val="24"/>
          <w:highlight w:val="none"/>
          <w:lang w:val="en-US" w:eastAsia="zh-CN"/>
        </w:rPr>
        <w:t>2</w:t>
      </w:r>
      <w:r>
        <w:rPr>
          <w:spacing w:val="0"/>
          <w:sz w:val="24"/>
          <w:highlight w:val="none"/>
        </w:rPr>
        <w:t>日在广州公共资源交易中心、广东省招标投标监管网和中国招标投标公共服务平台等网站发布招标公告，现对原招标公告及招标文件的相关内容调整如下</w:t>
      </w:r>
      <w:r>
        <w:rPr>
          <w:spacing w:val="-1"/>
          <w:highlight w:val="none"/>
        </w:rPr>
        <w:t>：</w:t>
      </w:r>
    </w:p>
    <w:p w14:paraId="1AD0D650">
      <w:pPr>
        <w:pStyle w:val="4"/>
        <w:spacing w:before="115" w:line="184" w:lineRule="auto"/>
        <w:ind w:firstLine="470" w:firstLineChars="200"/>
        <w:rPr>
          <w:rFonts w:hint="eastAsia" w:eastAsia="宋体"/>
          <w:b/>
          <w:bCs/>
          <w:spacing w:val="-3"/>
          <w:highlight w:val="none"/>
          <w:lang w:eastAsia="zh-CN"/>
        </w:rPr>
      </w:pPr>
      <w:r>
        <w:rPr>
          <w:b/>
          <w:bCs/>
          <w:spacing w:val="-3"/>
          <w:highlight w:val="none"/>
        </w:rPr>
        <mc:AlternateContent>
          <mc:Choice Requires="wps">
            <w:drawing>
              <wp:anchor distT="0" distB="0" distL="114300" distR="114300" simplePos="0" relativeHeight="251660288" behindDoc="0" locked="0" layoutInCell="1" allowOverlap="1">
                <wp:simplePos x="0" y="0"/>
                <wp:positionH relativeFrom="column">
                  <wp:posOffset>885190</wp:posOffset>
                </wp:positionH>
                <wp:positionV relativeFrom="paragraph">
                  <wp:posOffset>158115</wp:posOffset>
                </wp:positionV>
                <wp:extent cx="136525" cy="1028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525" cy="102870"/>
                        </a:xfrm>
                        <a:prstGeom prst="rect">
                          <a:avLst/>
                        </a:prstGeom>
                        <a:noFill/>
                        <a:ln>
                          <a:noFill/>
                        </a:ln>
                      </wps:spPr>
                      <wps:txbx>
                        <w:txbxContent>
                          <w:p w14:paraId="4B3B5BC0">
                            <w:pPr>
                              <w:pStyle w:val="4"/>
                              <w:spacing w:before="20" w:line="121" w:lineRule="exact"/>
                              <w:jc w:val="right"/>
                            </w:pPr>
                            <w:r>
                              <w:rPr>
                                <w:b/>
                                <w:bCs/>
                                <w:spacing w:val="-47"/>
                                <w:w w:val="91"/>
                                <w:position w:val="1"/>
                              </w:rPr>
                              <w:t>、</w:t>
                            </w:r>
                          </w:p>
                        </w:txbxContent>
                      </wps:txbx>
                      <wps:bodyPr lIns="0" tIns="0" rIns="0" bIns="0" upright="1"/>
                    </wps:wsp>
                  </a:graphicData>
                </a:graphic>
              </wp:anchor>
            </w:drawing>
          </mc:Choice>
          <mc:Fallback>
            <w:pict>
              <v:shape id="_x0000_s1026" o:spid="_x0000_s1026" o:spt="202" type="#_x0000_t202" style="position:absolute;left:0pt;margin-left:69.7pt;margin-top:12.45pt;height:8.1pt;width:10.75pt;z-index:251660288;mso-width-relative:page;mso-height-relative:page;" filled="f" stroked="f" coordsize="21600,21600" o:gfxdata="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AYURNcAAAAJAQAADwAAAAAAAAABACAAAAAiAAAAZHJzL2Rvd25yZXYueG1sUEsBAhQA&#10;FAAAAAgAh07iQP8xpPu6AQAAcQMAAA4AAAAAAAAAAQAgAAAAJgEAAGRycy9lMm9Eb2MueG1sUEsF&#10;BgAAAAAGAAYAWQEAAFIFAAAAAA==&#10;">
                <v:fill on="f" focussize="0,0"/>
                <v:stroke on="f"/>
                <v:imagedata o:title=""/>
                <o:lock v:ext="edit" aspectratio="f"/>
                <v:textbox inset="0mm,0mm,0mm,0mm">
                  <w:txbxContent>
                    <w:p w14:paraId="4B3B5BC0">
                      <w:pPr>
                        <w:pStyle w:val="4"/>
                        <w:spacing w:before="20" w:line="121" w:lineRule="exact"/>
                        <w:jc w:val="right"/>
                      </w:pPr>
                      <w:r>
                        <w:rPr>
                          <w:b/>
                          <w:bCs/>
                          <w:spacing w:val="-47"/>
                          <w:w w:val="91"/>
                          <w:position w:val="1"/>
                        </w:rPr>
                        <w:t>、</w:t>
                      </w:r>
                    </w:p>
                  </w:txbxContent>
                </v:textbox>
              </v:shape>
            </w:pict>
          </mc:Fallback>
        </mc:AlternateContent>
      </w:r>
      <w:r>
        <w:rPr>
          <w:b/>
          <w:bCs/>
          <w:spacing w:val="-3"/>
          <w:highlight w:val="none"/>
        </w:rPr>
        <w:t>一</w:t>
      </w:r>
      <w:r>
        <w:rPr>
          <w:rFonts w:hint="eastAsia"/>
          <w:b/>
          <w:bCs/>
          <w:spacing w:val="-3"/>
          <w:highlight w:val="none"/>
          <w:lang w:eastAsia="zh-CN"/>
        </w:rPr>
        <w:t>、</w:t>
      </w:r>
      <w:r>
        <w:rPr>
          <w:rFonts w:hint="eastAsia"/>
          <w:b/>
          <w:bCs/>
          <w:spacing w:val="-3"/>
          <w:highlight w:val="none"/>
          <w:lang w:val="en-US" w:eastAsia="zh-CN"/>
        </w:rPr>
        <w:t>对</w:t>
      </w:r>
      <w:r>
        <w:rPr>
          <w:b/>
          <w:bCs/>
          <w:spacing w:val="-3"/>
          <w:highlight w:val="none"/>
        </w:rPr>
        <w:t>招标公告</w:t>
      </w:r>
      <w:r>
        <w:rPr>
          <w:rFonts w:hint="eastAsia"/>
          <w:b/>
          <w:bCs/>
          <w:spacing w:val="-3"/>
          <w:highlight w:val="none"/>
          <w:lang w:val="en-US" w:eastAsia="zh-CN"/>
        </w:rPr>
        <w:t>内容进行</w:t>
      </w:r>
      <w:r>
        <w:rPr>
          <w:b/>
          <w:bCs/>
          <w:spacing w:val="-3"/>
          <w:highlight w:val="none"/>
        </w:rPr>
        <w:t>修改</w:t>
      </w:r>
      <w:r>
        <w:rPr>
          <w:rFonts w:hint="eastAsia"/>
          <w:b/>
          <w:bCs/>
          <w:spacing w:val="-3"/>
          <w:highlight w:val="none"/>
          <w:lang w:val="en-US" w:eastAsia="zh-CN"/>
        </w:rPr>
        <w:t>如下</w:t>
      </w:r>
      <w:r>
        <w:rPr>
          <w:rFonts w:hint="eastAsia"/>
          <w:b/>
          <w:bCs/>
          <w:spacing w:val="-3"/>
          <w:highlight w:val="none"/>
          <w:lang w:eastAsia="zh-CN"/>
        </w:rPr>
        <w:t>：</w:t>
      </w:r>
    </w:p>
    <w:p w14:paraId="3C3F070C">
      <w:pPr>
        <w:spacing w:line="360" w:lineRule="auto"/>
        <w:ind w:firstLine="466" w:firstLineChars="200"/>
        <w:jc w:val="both"/>
        <w:rPr>
          <w:rFonts w:hint="eastAsia" w:asciiTheme="minorEastAsia" w:hAnsiTheme="minorEastAsia" w:eastAsiaTheme="minorEastAsia" w:cstheme="minorEastAsia"/>
          <w:b/>
          <w:bCs/>
          <w:spacing w:val="-4"/>
          <w:sz w:val="24"/>
          <w:szCs w:val="24"/>
          <w:highlight w:val="none"/>
          <w:lang w:val="en-US" w:eastAsia="zh-CN"/>
        </w:rPr>
      </w:pPr>
      <w:r>
        <w:rPr>
          <w:rFonts w:hint="eastAsia" w:asciiTheme="minorEastAsia" w:hAnsiTheme="minorEastAsia" w:eastAsiaTheme="minorEastAsia" w:cstheme="minorEastAsia"/>
          <w:b/>
          <w:bCs/>
          <w:spacing w:val="-4"/>
          <w:sz w:val="24"/>
          <w:szCs w:val="24"/>
          <w:highlight w:val="none"/>
          <w:lang w:val="en-US" w:eastAsia="zh-CN"/>
        </w:rPr>
        <w:t>1、</w:t>
      </w:r>
      <w:r>
        <w:rPr>
          <w:rFonts w:hint="eastAsia" w:asciiTheme="minorEastAsia" w:hAnsiTheme="minorEastAsia" w:eastAsiaTheme="minorEastAsia" w:cstheme="minorEastAsia"/>
          <w:b w:val="0"/>
          <w:bCs w:val="0"/>
          <w:spacing w:val="-4"/>
          <w:sz w:val="24"/>
          <w:szCs w:val="24"/>
          <w:highlight w:val="none"/>
          <w:u w:val="single"/>
          <w:lang w:val="en-US" w:eastAsia="zh-CN"/>
        </w:rPr>
        <w:t xml:space="preserve">招标公告 - </w:t>
      </w:r>
      <w:r>
        <w:rPr>
          <w:rFonts w:hint="eastAsia" w:asciiTheme="minorEastAsia" w:hAnsiTheme="minorEastAsia" w:eastAsiaTheme="minorEastAsia" w:cstheme="minorEastAsia"/>
          <w:sz w:val="24"/>
          <w:szCs w:val="24"/>
          <w:highlight w:val="none"/>
          <w:u w:val="single"/>
        </w:rPr>
        <w:t>3.3投标人需满足以下（1）或（2）的要求：</w:t>
      </w:r>
    </w:p>
    <w:p w14:paraId="30CE3243">
      <w:pPr>
        <w:spacing w:line="360" w:lineRule="auto"/>
        <w:ind w:firstLine="466" w:firstLineChars="200"/>
        <w:jc w:val="both"/>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pacing w:val="-4"/>
          <w:sz w:val="24"/>
          <w:szCs w:val="24"/>
          <w:highlight w:val="none"/>
          <w:lang w:val="en-US" w:eastAsia="zh-CN"/>
        </w:rPr>
        <w:t>原文：</w:t>
      </w:r>
      <w:r>
        <w:rPr>
          <w:rFonts w:hint="eastAsia" w:asciiTheme="minorEastAsia" w:hAnsiTheme="minorEastAsia" w:eastAsiaTheme="minorEastAsia" w:cstheme="minorEastAsia"/>
          <w:b w:val="0"/>
          <w:bCs w:val="0"/>
          <w:spacing w:val="-4"/>
          <w:sz w:val="24"/>
          <w:szCs w:val="24"/>
          <w:highlight w:val="none"/>
          <w:u w:val="single"/>
          <w:lang w:val="en-US" w:eastAsia="zh-CN"/>
        </w:rPr>
        <w:t xml:space="preserve">招标公告 - </w:t>
      </w:r>
      <w:r>
        <w:rPr>
          <w:rFonts w:hint="eastAsia" w:asciiTheme="minorEastAsia" w:hAnsiTheme="minorEastAsia" w:eastAsiaTheme="minorEastAsia" w:cstheme="minorEastAsia"/>
          <w:sz w:val="24"/>
          <w:szCs w:val="24"/>
          <w:highlight w:val="none"/>
          <w:u w:val="single"/>
        </w:rPr>
        <w:t>3.3投标人需满足以下（1）或（2）的要求：</w:t>
      </w:r>
    </w:p>
    <w:p w14:paraId="0D381067">
      <w:pPr>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（1）投标人所投货物的制造商必须取得有效的《中华人民共和国特种设备制造许可证》，需提供含本项目电梯规格的制造许可明细表，其中</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kern w:val="0"/>
          <w:sz w:val="24"/>
          <w:szCs w:val="24"/>
          <w:highlight w:val="none"/>
          <w:u w:val="single"/>
          <w:lang w:val="en-US" w:eastAsia="zh-CN"/>
        </w:rPr>
        <w:t>无机房客梯A级</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bCs/>
          <w:color w:val="C00000"/>
          <w:sz w:val="24"/>
          <w:szCs w:val="24"/>
          <w:highlight w:val="none"/>
          <w:u w:val="single"/>
        </w:rPr>
        <w:t>曳引式客梯</w:t>
      </w:r>
      <w:r>
        <w:rPr>
          <w:rFonts w:hint="eastAsia" w:ascii="宋体" w:hAnsi="宋体" w:eastAsia="宋体" w:cs="宋体"/>
          <w:b/>
          <w:bCs/>
          <w:color w:val="C00000"/>
          <w:sz w:val="24"/>
          <w:szCs w:val="24"/>
          <w:highlight w:val="none"/>
          <w:u w:val="single"/>
          <w:lang w:val="en-US" w:eastAsia="zh-CN"/>
        </w:rPr>
        <w:t>B</w:t>
      </w:r>
      <w:r>
        <w:rPr>
          <w:rFonts w:hint="eastAsia" w:ascii="宋体" w:hAnsi="宋体" w:eastAsia="宋体" w:cs="宋体"/>
          <w:b/>
          <w:bCs/>
          <w:color w:val="C00000"/>
          <w:sz w:val="24"/>
          <w:szCs w:val="24"/>
          <w:highlight w:val="none"/>
          <w:u w:val="single"/>
        </w:rPr>
        <w:t>级或以上</w:t>
      </w:r>
      <w:r>
        <w:rPr>
          <w:rFonts w:hint="eastAsia" w:ascii="宋体" w:hAnsi="宋体" w:eastAsia="宋体" w:cs="宋体"/>
          <w:b w:val="0"/>
          <w:bCs w:val="0"/>
          <w:color w:val="auto"/>
          <w:sz w:val="24"/>
          <w:szCs w:val="24"/>
          <w:highlight w:val="none"/>
          <w:u w:val="single"/>
          <w:lang w:val="en-US" w:eastAsia="zh-CN"/>
        </w:rPr>
        <w:t>,无机房货梯B级或以上、曳引式货梯C级或以上</w:t>
      </w:r>
      <w:r>
        <w:rPr>
          <w:rFonts w:hint="eastAsia" w:ascii="宋体" w:hAnsi="宋体" w:eastAsia="宋体" w:cs="宋体"/>
          <w:b w:val="0"/>
          <w:bCs w:val="0"/>
          <w:color w:val="auto"/>
          <w:sz w:val="24"/>
          <w:szCs w:val="24"/>
          <w:highlight w:val="none"/>
          <w:u w:val="single"/>
        </w:rPr>
        <w:t>；并取得有效的《中华人民共</w:t>
      </w:r>
      <w:r>
        <w:rPr>
          <w:rFonts w:hint="eastAsia" w:ascii="宋体" w:hAnsi="宋体" w:eastAsia="宋体" w:cs="宋体"/>
          <w:color w:val="auto"/>
          <w:sz w:val="24"/>
          <w:szCs w:val="24"/>
          <w:highlight w:val="none"/>
          <w:u w:val="single"/>
        </w:rPr>
        <w:t>和国特种设备安装改造维修许可证》电梯</w:t>
      </w:r>
      <w:r>
        <w:rPr>
          <w:rFonts w:hint="eastAsia" w:ascii="宋体" w:hAnsi="宋体" w:eastAsia="宋体" w:cs="宋体"/>
          <w:color w:val="auto"/>
          <w:sz w:val="24"/>
          <w:szCs w:val="24"/>
          <w:highlight w:val="none"/>
          <w:u w:val="single"/>
          <w:lang w:val="en-US" w:eastAsia="zh-CN"/>
        </w:rPr>
        <w:t>B</w:t>
      </w:r>
      <w:r>
        <w:rPr>
          <w:rFonts w:hint="eastAsia" w:ascii="宋体" w:hAnsi="宋体" w:eastAsia="宋体" w:cs="宋体"/>
          <w:color w:val="auto"/>
          <w:sz w:val="24"/>
          <w:szCs w:val="24"/>
          <w:highlight w:val="none"/>
          <w:u w:val="single"/>
        </w:rPr>
        <w:t>级或以上资质；</w:t>
      </w:r>
    </w:p>
    <w:p w14:paraId="1F8735C5">
      <w:pPr>
        <w:spacing w:line="360" w:lineRule="auto"/>
        <w:ind w:firstLine="480" w:firstLineChars="200"/>
        <w:jc w:val="both"/>
        <w:rPr>
          <w:rFonts w:hint="eastAsia" w:asciiTheme="minorEastAsia" w:hAnsiTheme="minorEastAsia" w:eastAsiaTheme="minorEastAsia" w:cstheme="minorEastAsia"/>
          <w:b/>
          <w:bCs/>
          <w:spacing w:val="-4"/>
          <w:sz w:val="24"/>
          <w:szCs w:val="24"/>
          <w:highlight w:val="none"/>
          <w:lang w:val="en-US" w:eastAsia="zh-CN"/>
        </w:rPr>
      </w:pPr>
      <w:r>
        <w:rPr>
          <w:rFonts w:hint="eastAsia" w:ascii="宋体" w:hAnsi="宋体" w:eastAsia="宋体" w:cs="宋体"/>
          <w:color w:val="auto"/>
          <w:sz w:val="24"/>
          <w:szCs w:val="24"/>
          <w:highlight w:val="none"/>
          <w:u w:val="single"/>
        </w:rPr>
        <w:t>（2）投标人所投货物的制造商必须取得有效的《中华人民共和国特种设备生产许可证》，许可项目为：电梯制造（含安装、修理、改造），许可子项目为：曳引驱动乘客电梯（含消防员电梯）B级或以上</w:t>
      </w:r>
      <w:r>
        <w:rPr>
          <w:rFonts w:hint="eastAsia" w:ascii="宋体" w:hAnsi="宋体" w:eastAsia="宋体" w:cs="宋体"/>
          <w:b/>
          <w:bCs/>
          <w:color w:val="auto"/>
          <w:kern w:val="0"/>
          <w:sz w:val="24"/>
          <w:szCs w:val="24"/>
          <w:highlight w:val="none"/>
          <w:u w:val="single"/>
          <w:lang w:val="en-US" w:eastAsia="zh-CN"/>
        </w:rPr>
        <w:t>、</w:t>
      </w:r>
      <w:r>
        <w:rPr>
          <w:rFonts w:hint="eastAsia" w:ascii="宋体" w:hAnsi="宋体" w:eastAsia="宋体" w:cs="宋体"/>
          <w:b w:val="0"/>
          <w:bCs w:val="0"/>
          <w:color w:val="auto"/>
          <w:kern w:val="0"/>
          <w:sz w:val="24"/>
          <w:szCs w:val="24"/>
          <w:highlight w:val="none"/>
          <w:u w:val="single"/>
          <w:lang w:val="en-US" w:eastAsia="zh-CN"/>
        </w:rPr>
        <w:t>曳引驱动载货电梯和强制驱动载货电梯(含防爆电梯中的载货电梯)</w:t>
      </w:r>
      <w:r>
        <w:rPr>
          <w:rFonts w:hint="eastAsia" w:ascii="宋体" w:hAnsi="宋体" w:eastAsia="宋体" w:cs="宋体"/>
          <w:b w:val="0"/>
          <w:bCs w:val="0"/>
          <w:color w:val="auto"/>
          <w:sz w:val="24"/>
          <w:szCs w:val="24"/>
          <w:highlight w:val="none"/>
          <w:u w:val="single"/>
        </w:rPr>
        <w:t>，需提供完全满足本项目电梯（含无机房客梯</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曳引式客梯</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无机房货梯</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曳引式</w:t>
      </w:r>
      <w:r>
        <w:rPr>
          <w:rFonts w:hint="eastAsia" w:ascii="宋体" w:hAnsi="宋体" w:eastAsia="宋体" w:cs="宋体"/>
          <w:b w:val="0"/>
          <w:bCs w:val="0"/>
          <w:color w:val="auto"/>
          <w:sz w:val="24"/>
          <w:szCs w:val="24"/>
          <w:highlight w:val="none"/>
          <w:u w:val="single"/>
          <w:lang w:val="en-US" w:eastAsia="zh-CN"/>
        </w:rPr>
        <w:t>货</w:t>
      </w:r>
      <w:r>
        <w:rPr>
          <w:rFonts w:hint="eastAsia" w:ascii="宋体" w:hAnsi="宋体" w:eastAsia="宋体" w:cs="宋体"/>
          <w:b w:val="0"/>
          <w:bCs w:val="0"/>
          <w:color w:val="auto"/>
          <w:sz w:val="24"/>
          <w:szCs w:val="24"/>
          <w:highlight w:val="none"/>
          <w:u w:val="single"/>
        </w:rPr>
        <w:t>梯）</w:t>
      </w:r>
      <w:r>
        <w:rPr>
          <w:rFonts w:hint="eastAsia" w:ascii="宋体" w:hAnsi="宋体" w:eastAsia="宋体" w:cs="宋体"/>
          <w:color w:val="auto"/>
          <w:sz w:val="24"/>
          <w:szCs w:val="24"/>
          <w:highlight w:val="none"/>
          <w:u w:val="single"/>
        </w:rPr>
        <w:t>规格有效的《特种设备型式试验证书（电梯）》，注：</w:t>
      </w:r>
      <w:r>
        <w:rPr>
          <w:rFonts w:hint="eastAsia" w:ascii="宋体" w:hAnsi="宋体" w:eastAsia="宋体" w:cs="宋体"/>
          <w:color w:val="auto"/>
          <w:sz w:val="24"/>
          <w:szCs w:val="24"/>
          <w:highlight w:val="none"/>
          <w:u w:val="single"/>
          <w:lang w:val="en-US" w:eastAsia="zh-CN"/>
        </w:rPr>
        <w:t>主要</w:t>
      </w:r>
      <w:r>
        <w:rPr>
          <w:rFonts w:hint="eastAsia" w:ascii="宋体" w:hAnsi="宋体" w:eastAsia="宋体" w:cs="宋体"/>
          <w:color w:val="auto"/>
          <w:sz w:val="24"/>
          <w:szCs w:val="24"/>
          <w:highlight w:val="none"/>
          <w:u w:val="single"/>
        </w:rPr>
        <w:t>电梯规格详见下表。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694"/>
        <w:gridCol w:w="5345"/>
      </w:tblGrid>
      <w:tr w14:paraId="139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noWrap w:val="0"/>
            <w:vAlign w:val="center"/>
          </w:tcPr>
          <w:p w14:paraId="476D17E6">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设备类型</w:t>
            </w:r>
          </w:p>
        </w:tc>
        <w:tc>
          <w:tcPr>
            <w:tcW w:w="1694" w:type="dxa"/>
            <w:noWrap w:val="0"/>
            <w:vAlign w:val="center"/>
          </w:tcPr>
          <w:p w14:paraId="2CD97358">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设备型式</w:t>
            </w:r>
          </w:p>
        </w:tc>
        <w:tc>
          <w:tcPr>
            <w:tcW w:w="5345" w:type="dxa"/>
            <w:noWrap w:val="0"/>
            <w:vAlign w:val="center"/>
          </w:tcPr>
          <w:p w14:paraId="0488D61F">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主要技术参数</w:t>
            </w:r>
          </w:p>
        </w:tc>
      </w:tr>
      <w:tr w14:paraId="1E99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restart"/>
            <w:noWrap w:val="0"/>
            <w:vAlign w:val="center"/>
          </w:tcPr>
          <w:p w14:paraId="1EAFC56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乘客电梯</w:t>
            </w:r>
          </w:p>
        </w:tc>
        <w:tc>
          <w:tcPr>
            <w:tcW w:w="1694" w:type="dxa"/>
            <w:vMerge w:val="restart"/>
            <w:noWrap w:val="0"/>
            <w:vAlign w:val="center"/>
          </w:tcPr>
          <w:p w14:paraId="713A003B">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曳引式客梯</w:t>
            </w:r>
          </w:p>
        </w:tc>
        <w:tc>
          <w:tcPr>
            <w:tcW w:w="5345" w:type="dxa"/>
            <w:noWrap w:val="0"/>
            <w:vAlign w:val="center"/>
          </w:tcPr>
          <w:p w14:paraId="01CCAA7A">
            <w:pPr>
              <w:widowControl/>
              <w:spacing w:line="360" w:lineRule="auto"/>
              <w:jc w:val="center"/>
              <w:rPr>
                <w:rFonts w:hint="default" w:ascii="宋体" w:hAnsi="宋体" w:eastAsia="宋体" w:cs="宋体"/>
                <w:b/>
                <w:bCs/>
                <w:color w:val="C00000"/>
                <w:kern w:val="0"/>
                <w:sz w:val="24"/>
                <w:szCs w:val="24"/>
                <w:highlight w:val="none"/>
                <w:lang w:val="en-US" w:eastAsia="zh-CN"/>
              </w:rPr>
            </w:pPr>
            <w:r>
              <w:rPr>
                <w:rFonts w:hint="eastAsia" w:ascii="宋体" w:hAnsi="宋体" w:cs="宋体"/>
                <w:b/>
                <w:bCs/>
                <w:color w:val="C00000"/>
                <w:sz w:val="24"/>
                <w:szCs w:val="24"/>
                <w:highlight w:val="none"/>
              </w:rPr>
              <w:t>额定载重量：</w:t>
            </w:r>
            <w:r>
              <w:rPr>
                <w:rFonts w:hint="eastAsia" w:ascii="宋体" w:hAnsi="宋体" w:cs="宋体"/>
                <w:b/>
                <w:bCs/>
                <w:color w:val="C00000"/>
                <w:sz w:val="24"/>
                <w:szCs w:val="24"/>
                <w:highlight w:val="none"/>
                <w:lang w:val="en-US" w:eastAsia="zh-CN"/>
              </w:rPr>
              <w:t>135</w:t>
            </w:r>
            <w:r>
              <w:rPr>
                <w:rFonts w:hint="eastAsia" w:ascii="宋体" w:hAnsi="宋体" w:cs="宋体"/>
                <w:b/>
                <w:bCs/>
                <w:color w:val="C00000"/>
                <w:sz w:val="24"/>
                <w:szCs w:val="24"/>
                <w:highlight w:val="none"/>
              </w:rPr>
              <w:t>0kg，额定速度：</w:t>
            </w:r>
            <w:r>
              <w:rPr>
                <w:rFonts w:hint="eastAsia" w:ascii="宋体" w:hAnsi="宋体" w:cs="宋体"/>
                <w:b/>
                <w:bCs/>
                <w:color w:val="C00000"/>
                <w:sz w:val="24"/>
                <w:szCs w:val="24"/>
                <w:highlight w:val="none"/>
                <w:lang w:val="en-US" w:eastAsia="zh-CN"/>
              </w:rPr>
              <w:t>2.0</w:t>
            </w:r>
            <w:r>
              <w:rPr>
                <w:rFonts w:hint="eastAsia" w:ascii="宋体" w:hAnsi="宋体" w:cs="宋体"/>
                <w:b/>
                <w:bCs/>
                <w:color w:val="C00000"/>
                <w:sz w:val="24"/>
                <w:szCs w:val="24"/>
                <w:highlight w:val="none"/>
              </w:rPr>
              <w:t>m/s</w:t>
            </w:r>
          </w:p>
        </w:tc>
      </w:tr>
      <w:tr w14:paraId="64FD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4F7C4524">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08139994">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1633B170">
            <w:pPr>
              <w:widowControl/>
              <w:spacing w:line="360" w:lineRule="auto"/>
              <w:jc w:val="center"/>
              <w:rPr>
                <w:rFonts w:hint="eastAsia" w:ascii="宋体" w:hAnsi="宋体" w:eastAsia="宋体" w:cs="宋体"/>
                <w:b/>
                <w:bCs/>
                <w:color w:val="C00000"/>
                <w:kern w:val="0"/>
                <w:sz w:val="24"/>
                <w:szCs w:val="24"/>
                <w:highlight w:val="none"/>
                <w:lang w:val="en-US" w:eastAsia="zh-CN" w:bidi="ar-SA"/>
              </w:rPr>
            </w:pPr>
            <w:r>
              <w:rPr>
                <w:rFonts w:hint="eastAsia" w:ascii="宋体" w:hAnsi="宋体" w:cs="宋体"/>
                <w:b/>
                <w:bCs/>
                <w:color w:val="C00000"/>
                <w:sz w:val="24"/>
                <w:szCs w:val="24"/>
                <w:highlight w:val="none"/>
              </w:rPr>
              <w:t>额定载重量：</w:t>
            </w:r>
            <w:r>
              <w:rPr>
                <w:rFonts w:hint="eastAsia" w:ascii="宋体" w:hAnsi="宋体" w:cs="宋体"/>
                <w:b/>
                <w:bCs/>
                <w:color w:val="C00000"/>
                <w:sz w:val="24"/>
                <w:szCs w:val="24"/>
                <w:highlight w:val="none"/>
                <w:lang w:val="en-US" w:eastAsia="zh-CN"/>
              </w:rPr>
              <w:t>115</w:t>
            </w:r>
            <w:r>
              <w:rPr>
                <w:rFonts w:hint="eastAsia" w:ascii="宋体" w:hAnsi="宋体" w:cs="宋体"/>
                <w:b/>
                <w:bCs/>
                <w:color w:val="C00000"/>
                <w:sz w:val="24"/>
                <w:szCs w:val="24"/>
                <w:highlight w:val="none"/>
              </w:rPr>
              <w:t>0kg，额定速度：</w:t>
            </w:r>
            <w:r>
              <w:rPr>
                <w:rFonts w:hint="eastAsia" w:ascii="宋体" w:hAnsi="宋体" w:cs="宋体"/>
                <w:b/>
                <w:bCs/>
                <w:color w:val="C00000"/>
                <w:sz w:val="24"/>
                <w:szCs w:val="24"/>
                <w:highlight w:val="none"/>
                <w:lang w:val="en-US" w:eastAsia="zh-CN"/>
              </w:rPr>
              <w:t>2.0</w:t>
            </w:r>
            <w:r>
              <w:rPr>
                <w:rFonts w:hint="eastAsia" w:ascii="宋体" w:hAnsi="宋体" w:cs="宋体"/>
                <w:b/>
                <w:bCs/>
                <w:color w:val="C00000"/>
                <w:sz w:val="24"/>
                <w:szCs w:val="24"/>
                <w:highlight w:val="none"/>
              </w:rPr>
              <w:t>m/s</w:t>
            </w:r>
          </w:p>
        </w:tc>
      </w:tr>
      <w:tr w14:paraId="614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4B694176">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05349C8C">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1E5CE840">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105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2E2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1F1B0B6">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25B42093">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3886FEEA">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4C44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3AD33147">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17ED70AE">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0C98D279">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54C5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122387A2">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157B81A9">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3EE8330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115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40ED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7E0EF184">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592F18C8">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23F72CD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3B6A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5F5D40E8">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07A8D7AB">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2A5E447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1.75</w:t>
            </w:r>
            <w:r>
              <w:rPr>
                <w:rFonts w:hint="eastAsia" w:ascii="宋体" w:hAnsi="宋体" w:cs="宋体"/>
                <w:color w:val="auto"/>
                <w:sz w:val="24"/>
                <w:szCs w:val="24"/>
                <w:highlight w:val="none"/>
              </w:rPr>
              <w:t>m/s</w:t>
            </w:r>
          </w:p>
        </w:tc>
      </w:tr>
      <w:tr w14:paraId="07FF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16E23920">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62DAAD1A">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40F10DC3">
            <w:pPr>
              <w:widowControl/>
              <w:spacing w:line="360" w:lineRule="auto"/>
              <w:jc w:val="center"/>
              <w:rPr>
                <w:rFonts w:hint="eastAsia" w:ascii="宋体" w:hAnsi="宋体" w:cs="宋体"/>
                <w:b/>
                <w:bCs/>
                <w:color w:val="auto"/>
                <w:sz w:val="24"/>
                <w:szCs w:val="24"/>
                <w:highlight w:val="none"/>
              </w:rPr>
            </w:pPr>
            <w:r>
              <w:rPr>
                <w:rFonts w:hint="eastAsia" w:ascii="宋体" w:hAnsi="宋体" w:cs="宋体"/>
                <w:b/>
                <w:bCs/>
                <w:color w:val="C00000"/>
                <w:sz w:val="24"/>
                <w:szCs w:val="24"/>
                <w:highlight w:val="none"/>
              </w:rPr>
              <w:t>额定载重量：</w:t>
            </w:r>
            <w:r>
              <w:rPr>
                <w:rFonts w:hint="eastAsia" w:ascii="宋体" w:hAnsi="宋体" w:cs="宋体"/>
                <w:b/>
                <w:bCs/>
                <w:color w:val="C00000"/>
                <w:sz w:val="24"/>
                <w:szCs w:val="24"/>
                <w:highlight w:val="none"/>
                <w:lang w:val="en-US" w:eastAsia="zh-CN"/>
              </w:rPr>
              <w:t>160</w:t>
            </w:r>
            <w:r>
              <w:rPr>
                <w:rFonts w:hint="eastAsia" w:ascii="宋体" w:hAnsi="宋体" w:cs="宋体"/>
                <w:b/>
                <w:bCs/>
                <w:color w:val="C00000"/>
                <w:sz w:val="24"/>
                <w:szCs w:val="24"/>
                <w:highlight w:val="none"/>
              </w:rPr>
              <w:t>0kg，额定速度：</w:t>
            </w:r>
            <w:r>
              <w:rPr>
                <w:rFonts w:hint="eastAsia" w:ascii="宋体" w:hAnsi="宋体" w:cs="宋体"/>
                <w:b/>
                <w:bCs/>
                <w:color w:val="C00000"/>
                <w:sz w:val="24"/>
                <w:szCs w:val="24"/>
                <w:highlight w:val="none"/>
                <w:lang w:val="en-US" w:eastAsia="zh-CN"/>
              </w:rPr>
              <w:t>2.0</w:t>
            </w:r>
            <w:r>
              <w:rPr>
                <w:rFonts w:hint="eastAsia" w:ascii="宋体" w:hAnsi="宋体" w:cs="宋体"/>
                <w:b/>
                <w:bCs/>
                <w:color w:val="C00000"/>
                <w:sz w:val="24"/>
                <w:szCs w:val="24"/>
                <w:highlight w:val="none"/>
              </w:rPr>
              <w:t>m/s</w:t>
            </w:r>
          </w:p>
        </w:tc>
      </w:tr>
      <w:tr w14:paraId="67BD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779ACD1">
            <w:pPr>
              <w:widowControl/>
              <w:spacing w:line="360" w:lineRule="auto"/>
              <w:jc w:val="center"/>
              <w:rPr>
                <w:rFonts w:ascii="宋体" w:hAnsi="宋体" w:cs="宋体"/>
                <w:color w:val="auto"/>
                <w:kern w:val="0"/>
                <w:sz w:val="24"/>
                <w:szCs w:val="24"/>
                <w:highlight w:val="none"/>
              </w:rPr>
            </w:pPr>
          </w:p>
        </w:tc>
        <w:tc>
          <w:tcPr>
            <w:tcW w:w="1694" w:type="dxa"/>
            <w:vMerge w:val="restart"/>
            <w:noWrap w:val="0"/>
            <w:vAlign w:val="center"/>
          </w:tcPr>
          <w:p w14:paraId="416DB5CA">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无机房客梯</w:t>
            </w:r>
          </w:p>
        </w:tc>
        <w:tc>
          <w:tcPr>
            <w:tcW w:w="5345" w:type="dxa"/>
            <w:noWrap w:val="0"/>
            <w:vAlign w:val="center"/>
          </w:tcPr>
          <w:p w14:paraId="3E5B3123">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115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2791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CC21539">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75AF2462">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72BCCA60">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1.75</w:t>
            </w:r>
            <w:r>
              <w:rPr>
                <w:rFonts w:hint="eastAsia" w:ascii="宋体" w:hAnsi="宋体" w:cs="宋体"/>
                <w:color w:val="auto"/>
                <w:sz w:val="24"/>
                <w:szCs w:val="24"/>
                <w:highlight w:val="none"/>
              </w:rPr>
              <w:t>m/s</w:t>
            </w:r>
          </w:p>
        </w:tc>
      </w:tr>
      <w:tr w14:paraId="40B3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584DFCB0">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77967B60">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2F88CDEE">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1.75</w:t>
            </w:r>
            <w:r>
              <w:rPr>
                <w:rFonts w:hint="eastAsia" w:ascii="宋体" w:hAnsi="宋体" w:cs="宋体"/>
                <w:color w:val="auto"/>
                <w:sz w:val="24"/>
                <w:szCs w:val="24"/>
                <w:highlight w:val="none"/>
              </w:rPr>
              <w:t>m/s</w:t>
            </w:r>
          </w:p>
        </w:tc>
      </w:tr>
      <w:tr w14:paraId="6188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444B091B">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47647046">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10CFCB2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3311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35059FCF">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1A680D1C">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54555D5A">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3DBA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20F52BB3">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581F581C">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59F4413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08F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restart"/>
            <w:noWrap w:val="0"/>
            <w:vAlign w:val="center"/>
          </w:tcPr>
          <w:p w14:paraId="0D9D834A">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载货电梯</w:t>
            </w:r>
          </w:p>
        </w:tc>
        <w:tc>
          <w:tcPr>
            <w:tcW w:w="1694" w:type="dxa"/>
            <w:vMerge w:val="restart"/>
            <w:noWrap w:val="0"/>
            <w:vAlign w:val="center"/>
          </w:tcPr>
          <w:p w14:paraId="20251686">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曳引式货梯</w:t>
            </w:r>
          </w:p>
        </w:tc>
        <w:tc>
          <w:tcPr>
            <w:tcW w:w="5345" w:type="dxa"/>
            <w:noWrap w:val="0"/>
            <w:vAlign w:val="center"/>
          </w:tcPr>
          <w:p w14:paraId="158539BC">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3000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m/s</w:t>
            </w:r>
          </w:p>
        </w:tc>
      </w:tr>
      <w:tr w14:paraId="736F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2200AF61">
            <w:pPr>
              <w:widowControl/>
              <w:spacing w:line="360" w:lineRule="auto"/>
              <w:jc w:val="center"/>
              <w:rPr>
                <w:rFonts w:hint="eastAsia" w:ascii="宋体" w:hAnsi="宋体" w:cs="宋体"/>
                <w:color w:val="auto"/>
                <w:kern w:val="0"/>
                <w:sz w:val="24"/>
                <w:szCs w:val="24"/>
                <w:highlight w:val="none"/>
                <w:lang w:val="en-US" w:eastAsia="zh-CN"/>
              </w:rPr>
            </w:pPr>
          </w:p>
        </w:tc>
        <w:tc>
          <w:tcPr>
            <w:tcW w:w="1694" w:type="dxa"/>
            <w:vMerge w:val="continue"/>
            <w:noWrap w:val="0"/>
            <w:vAlign w:val="center"/>
          </w:tcPr>
          <w:p w14:paraId="66A51A0F">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5CC8FAC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21A4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5E62E448">
            <w:pPr>
              <w:widowControl/>
              <w:spacing w:line="360" w:lineRule="auto"/>
              <w:jc w:val="center"/>
              <w:rPr>
                <w:rFonts w:hint="eastAsia" w:ascii="宋体" w:hAnsi="宋体" w:cs="宋体"/>
                <w:color w:val="auto"/>
                <w:kern w:val="0"/>
                <w:sz w:val="24"/>
                <w:szCs w:val="24"/>
                <w:highlight w:val="none"/>
                <w:lang w:val="en-US" w:eastAsia="zh-CN"/>
              </w:rPr>
            </w:pPr>
          </w:p>
        </w:tc>
        <w:tc>
          <w:tcPr>
            <w:tcW w:w="1694" w:type="dxa"/>
            <w:vMerge w:val="restart"/>
            <w:noWrap w:val="0"/>
            <w:vAlign w:val="center"/>
          </w:tcPr>
          <w:p w14:paraId="76B1C167">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无机房</w:t>
            </w:r>
            <w:r>
              <w:rPr>
                <w:rFonts w:hint="eastAsia" w:ascii="宋体" w:hAnsi="宋体" w:cs="宋体"/>
                <w:color w:val="auto"/>
                <w:kern w:val="0"/>
                <w:sz w:val="24"/>
                <w:szCs w:val="24"/>
                <w:highlight w:val="none"/>
                <w:lang w:val="en-US" w:eastAsia="zh-CN"/>
              </w:rPr>
              <w:t>货梯</w:t>
            </w:r>
          </w:p>
        </w:tc>
        <w:tc>
          <w:tcPr>
            <w:tcW w:w="5345" w:type="dxa"/>
            <w:noWrap w:val="0"/>
            <w:vAlign w:val="center"/>
          </w:tcPr>
          <w:p w14:paraId="5A3B12D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1CB9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1F3854E6">
            <w:pPr>
              <w:widowControl/>
              <w:spacing w:line="360" w:lineRule="auto"/>
              <w:jc w:val="center"/>
              <w:rPr>
                <w:rFonts w:hint="eastAsia" w:ascii="宋体" w:hAnsi="宋体" w:cs="宋体"/>
                <w:color w:val="auto"/>
                <w:kern w:val="0"/>
                <w:sz w:val="24"/>
                <w:szCs w:val="24"/>
                <w:highlight w:val="none"/>
                <w:lang w:val="en-US" w:eastAsia="zh-CN"/>
              </w:rPr>
            </w:pPr>
          </w:p>
        </w:tc>
        <w:tc>
          <w:tcPr>
            <w:tcW w:w="1694" w:type="dxa"/>
            <w:vMerge w:val="continue"/>
            <w:noWrap w:val="0"/>
            <w:vAlign w:val="center"/>
          </w:tcPr>
          <w:p w14:paraId="0F2027D0">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43A51513">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2000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bl>
    <w:p w14:paraId="5163EF9A">
      <w:pPr>
        <w:spacing w:line="360" w:lineRule="auto"/>
        <w:ind w:firstLine="466" w:firstLineChars="200"/>
        <w:jc w:val="both"/>
        <w:rPr>
          <w:rFonts w:hint="eastAsia" w:asciiTheme="minorEastAsia" w:hAnsiTheme="minorEastAsia" w:eastAsiaTheme="minorEastAsia" w:cstheme="minorEastAsia"/>
          <w:b/>
          <w:bCs/>
          <w:spacing w:val="-4"/>
          <w:sz w:val="24"/>
          <w:szCs w:val="24"/>
          <w:highlight w:val="none"/>
          <w:lang w:val="en-US" w:eastAsia="zh-CN"/>
        </w:rPr>
      </w:pPr>
    </w:p>
    <w:p w14:paraId="39E14B0E">
      <w:pPr>
        <w:spacing w:line="360" w:lineRule="auto"/>
        <w:ind w:firstLine="466" w:firstLineChars="200"/>
        <w:jc w:val="both"/>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pacing w:val="-4"/>
          <w:sz w:val="24"/>
          <w:szCs w:val="24"/>
          <w:highlight w:val="none"/>
          <w:lang w:val="en-US" w:eastAsia="zh-CN"/>
        </w:rPr>
        <w:t>现文：</w:t>
      </w:r>
      <w:r>
        <w:rPr>
          <w:rFonts w:hint="eastAsia" w:asciiTheme="minorEastAsia" w:hAnsiTheme="minorEastAsia" w:eastAsiaTheme="minorEastAsia" w:cstheme="minorEastAsia"/>
          <w:b w:val="0"/>
          <w:bCs w:val="0"/>
          <w:spacing w:val="-4"/>
          <w:sz w:val="24"/>
          <w:szCs w:val="24"/>
          <w:highlight w:val="none"/>
          <w:u w:val="single"/>
          <w:lang w:val="en-US" w:eastAsia="zh-CN"/>
        </w:rPr>
        <w:t xml:space="preserve">招标公告 - </w:t>
      </w:r>
      <w:r>
        <w:rPr>
          <w:rFonts w:hint="eastAsia" w:asciiTheme="minorEastAsia" w:hAnsiTheme="minorEastAsia" w:eastAsiaTheme="minorEastAsia" w:cstheme="minorEastAsia"/>
          <w:sz w:val="24"/>
          <w:szCs w:val="24"/>
          <w:highlight w:val="none"/>
          <w:u w:val="single"/>
        </w:rPr>
        <w:t>3.3投标人需满足以下（1）或（2）的要求：</w:t>
      </w:r>
    </w:p>
    <w:p w14:paraId="2FC8FC7F">
      <w:pPr>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（1）投标人所投货物的制造商必须取得有效的《中华人民共和国特种设备制造许可证》，需提供含本项目电梯规格的制造许可明细表，其中</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kern w:val="0"/>
          <w:sz w:val="24"/>
          <w:szCs w:val="24"/>
          <w:highlight w:val="none"/>
          <w:u w:val="single"/>
          <w:lang w:val="en-US" w:eastAsia="zh-CN"/>
        </w:rPr>
        <w:t>无机房客梯A级</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bCs/>
          <w:color w:val="C00000"/>
          <w:sz w:val="24"/>
          <w:szCs w:val="24"/>
          <w:highlight w:val="none"/>
          <w:u w:val="single"/>
        </w:rPr>
        <w:t>曳引式客梯</w:t>
      </w:r>
      <w:r>
        <w:rPr>
          <w:rFonts w:hint="eastAsia" w:ascii="宋体" w:hAnsi="宋体" w:eastAsia="宋体" w:cs="宋体"/>
          <w:b/>
          <w:bCs/>
          <w:color w:val="C00000"/>
          <w:sz w:val="24"/>
          <w:szCs w:val="24"/>
          <w:highlight w:val="none"/>
          <w:u w:val="single"/>
          <w:lang w:val="en-US" w:eastAsia="zh-CN"/>
        </w:rPr>
        <w:t>C</w:t>
      </w:r>
      <w:r>
        <w:rPr>
          <w:rFonts w:hint="eastAsia" w:ascii="宋体" w:hAnsi="宋体" w:eastAsia="宋体" w:cs="宋体"/>
          <w:b/>
          <w:bCs/>
          <w:color w:val="C00000"/>
          <w:sz w:val="24"/>
          <w:szCs w:val="24"/>
          <w:highlight w:val="none"/>
          <w:u w:val="single"/>
        </w:rPr>
        <w:t>级或以上</w:t>
      </w:r>
      <w:r>
        <w:rPr>
          <w:rFonts w:hint="eastAsia" w:ascii="宋体" w:hAnsi="宋体" w:eastAsia="宋体" w:cs="宋体"/>
          <w:b w:val="0"/>
          <w:bCs w:val="0"/>
          <w:color w:val="auto"/>
          <w:sz w:val="24"/>
          <w:szCs w:val="24"/>
          <w:highlight w:val="none"/>
          <w:u w:val="single"/>
          <w:lang w:val="en-US" w:eastAsia="zh-CN"/>
        </w:rPr>
        <w:t>,</w:t>
      </w:r>
      <w:r>
        <w:rPr>
          <w:rFonts w:hint="eastAsia" w:asciiTheme="minorEastAsia" w:hAnsiTheme="minorEastAsia" w:eastAsiaTheme="minorEastAsia" w:cstheme="minorEastAsia"/>
          <w:b w:val="0"/>
          <w:bCs w:val="0"/>
          <w:color w:val="auto"/>
          <w:kern w:val="0"/>
          <w:sz w:val="24"/>
          <w:szCs w:val="24"/>
          <w:highlight w:val="none"/>
          <w:u w:val="single"/>
          <w:lang w:val="en-US" w:eastAsia="zh-CN"/>
        </w:rPr>
        <w:t>无机房货梯B级或以上、曳引式货梯C级或以上</w:t>
      </w:r>
      <w:r>
        <w:rPr>
          <w:rFonts w:hint="eastAsia" w:ascii="宋体" w:hAnsi="宋体" w:eastAsia="宋体" w:cs="宋体"/>
          <w:b w:val="0"/>
          <w:bCs w:val="0"/>
          <w:color w:val="auto"/>
          <w:sz w:val="24"/>
          <w:szCs w:val="24"/>
          <w:highlight w:val="none"/>
          <w:u w:val="single"/>
        </w:rPr>
        <w:t>；并取得有效的《中华人民共</w:t>
      </w:r>
      <w:r>
        <w:rPr>
          <w:rFonts w:hint="eastAsia" w:ascii="宋体" w:hAnsi="宋体" w:eastAsia="宋体" w:cs="宋体"/>
          <w:color w:val="auto"/>
          <w:sz w:val="24"/>
          <w:szCs w:val="24"/>
          <w:highlight w:val="none"/>
          <w:u w:val="single"/>
        </w:rPr>
        <w:t>和国特种设备安装改造维修许可证》电梯</w:t>
      </w:r>
      <w:r>
        <w:rPr>
          <w:rFonts w:hint="eastAsia" w:ascii="宋体" w:hAnsi="宋体" w:eastAsia="宋体" w:cs="宋体"/>
          <w:color w:val="auto"/>
          <w:sz w:val="24"/>
          <w:szCs w:val="24"/>
          <w:highlight w:val="none"/>
          <w:u w:val="single"/>
          <w:lang w:val="en-US" w:eastAsia="zh-CN"/>
        </w:rPr>
        <w:t>B</w:t>
      </w:r>
      <w:r>
        <w:rPr>
          <w:rFonts w:hint="eastAsia" w:ascii="宋体" w:hAnsi="宋体" w:eastAsia="宋体" w:cs="宋体"/>
          <w:color w:val="auto"/>
          <w:sz w:val="24"/>
          <w:szCs w:val="24"/>
          <w:highlight w:val="none"/>
          <w:u w:val="single"/>
        </w:rPr>
        <w:t>级或以上资质；</w:t>
      </w:r>
    </w:p>
    <w:p w14:paraId="2CA57E9B">
      <w:pPr>
        <w:spacing w:line="360" w:lineRule="auto"/>
        <w:ind w:firstLine="480" w:firstLineChars="200"/>
        <w:jc w:val="both"/>
        <w:rPr>
          <w:rFonts w:hint="eastAsia" w:asciiTheme="minorEastAsia" w:hAnsiTheme="minorEastAsia" w:eastAsiaTheme="minorEastAsia" w:cstheme="minorEastAsia"/>
          <w:b/>
          <w:bCs/>
          <w:spacing w:val="-4"/>
          <w:sz w:val="24"/>
          <w:szCs w:val="24"/>
          <w:highlight w:val="none"/>
          <w:lang w:val="en-US" w:eastAsia="zh-CN"/>
        </w:rPr>
      </w:pPr>
      <w:r>
        <w:rPr>
          <w:rFonts w:hint="eastAsia" w:ascii="宋体" w:hAnsi="宋体" w:eastAsia="宋体" w:cs="宋体"/>
          <w:color w:val="auto"/>
          <w:sz w:val="24"/>
          <w:szCs w:val="24"/>
          <w:highlight w:val="none"/>
          <w:u w:val="single"/>
        </w:rPr>
        <w:t>（2）投标人所投货物的制造商必须取得有效的《中华人民共和国特种设备生产许可证》，许可项目为：电梯制造（含安装、修理、改造），许可子项目为：曳引驱动乘客电梯（含消防员电梯）B级或以上</w:t>
      </w:r>
      <w:r>
        <w:rPr>
          <w:rFonts w:hint="eastAsia" w:ascii="宋体" w:hAnsi="宋体" w:eastAsia="宋体" w:cs="宋体"/>
          <w:b/>
          <w:bCs/>
          <w:color w:val="auto"/>
          <w:kern w:val="0"/>
          <w:sz w:val="24"/>
          <w:szCs w:val="24"/>
          <w:highlight w:val="none"/>
          <w:u w:val="single"/>
          <w:lang w:val="en-US" w:eastAsia="zh-CN"/>
        </w:rPr>
        <w:t>、</w:t>
      </w:r>
      <w:r>
        <w:rPr>
          <w:rFonts w:hint="eastAsia" w:ascii="宋体" w:hAnsi="宋体" w:eastAsia="宋体" w:cs="宋体"/>
          <w:b w:val="0"/>
          <w:bCs w:val="0"/>
          <w:color w:val="auto"/>
          <w:kern w:val="0"/>
          <w:sz w:val="24"/>
          <w:szCs w:val="24"/>
          <w:highlight w:val="none"/>
          <w:u w:val="single"/>
          <w:lang w:val="en-US" w:eastAsia="zh-CN"/>
        </w:rPr>
        <w:t>曳引驱动载货电梯和强制驱动载货电梯(含防爆电梯中的载货电梯)</w:t>
      </w:r>
      <w:r>
        <w:rPr>
          <w:rFonts w:hint="eastAsia" w:ascii="宋体" w:hAnsi="宋体" w:eastAsia="宋体" w:cs="宋体"/>
          <w:b w:val="0"/>
          <w:bCs w:val="0"/>
          <w:color w:val="auto"/>
          <w:sz w:val="24"/>
          <w:szCs w:val="24"/>
          <w:highlight w:val="none"/>
          <w:u w:val="single"/>
        </w:rPr>
        <w:t>，需提供完全满足本项目电梯（含无机房客梯</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曳引式客梯</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无机房货梯</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曳引式</w:t>
      </w:r>
      <w:r>
        <w:rPr>
          <w:rFonts w:hint="eastAsia" w:ascii="宋体" w:hAnsi="宋体" w:eastAsia="宋体" w:cs="宋体"/>
          <w:b w:val="0"/>
          <w:bCs w:val="0"/>
          <w:color w:val="auto"/>
          <w:sz w:val="24"/>
          <w:szCs w:val="24"/>
          <w:highlight w:val="none"/>
          <w:u w:val="single"/>
          <w:lang w:val="en-US" w:eastAsia="zh-CN"/>
        </w:rPr>
        <w:t>货</w:t>
      </w:r>
      <w:r>
        <w:rPr>
          <w:rFonts w:hint="eastAsia" w:ascii="宋体" w:hAnsi="宋体" w:eastAsia="宋体" w:cs="宋体"/>
          <w:b w:val="0"/>
          <w:bCs w:val="0"/>
          <w:color w:val="auto"/>
          <w:sz w:val="24"/>
          <w:szCs w:val="24"/>
          <w:highlight w:val="none"/>
          <w:u w:val="single"/>
        </w:rPr>
        <w:t>梯）</w:t>
      </w:r>
      <w:r>
        <w:rPr>
          <w:rFonts w:hint="eastAsia" w:ascii="宋体" w:hAnsi="宋体" w:eastAsia="宋体" w:cs="宋体"/>
          <w:color w:val="auto"/>
          <w:sz w:val="24"/>
          <w:szCs w:val="24"/>
          <w:highlight w:val="none"/>
          <w:u w:val="single"/>
        </w:rPr>
        <w:t>规格有效的《特种设备型式试验证书（电梯）》，注：</w:t>
      </w:r>
      <w:r>
        <w:rPr>
          <w:rFonts w:hint="eastAsia" w:ascii="宋体" w:hAnsi="宋体" w:eastAsia="宋体" w:cs="宋体"/>
          <w:color w:val="auto"/>
          <w:sz w:val="24"/>
          <w:szCs w:val="24"/>
          <w:highlight w:val="none"/>
          <w:u w:val="single"/>
          <w:lang w:val="en-US" w:eastAsia="zh-CN"/>
        </w:rPr>
        <w:t>主要</w:t>
      </w:r>
      <w:r>
        <w:rPr>
          <w:rFonts w:hint="eastAsia" w:ascii="宋体" w:hAnsi="宋体" w:eastAsia="宋体" w:cs="宋体"/>
          <w:color w:val="auto"/>
          <w:sz w:val="24"/>
          <w:szCs w:val="24"/>
          <w:highlight w:val="none"/>
          <w:u w:val="single"/>
        </w:rPr>
        <w:t>电梯规格详见下表。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694"/>
        <w:gridCol w:w="5345"/>
      </w:tblGrid>
      <w:tr w14:paraId="46BD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noWrap w:val="0"/>
            <w:vAlign w:val="center"/>
          </w:tcPr>
          <w:p w14:paraId="0CB1834F">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设备类型</w:t>
            </w:r>
          </w:p>
        </w:tc>
        <w:tc>
          <w:tcPr>
            <w:tcW w:w="1694" w:type="dxa"/>
            <w:noWrap w:val="0"/>
            <w:vAlign w:val="center"/>
          </w:tcPr>
          <w:p w14:paraId="01DA663F">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设备型式</w:t>
            </w:r>
          </w:p>
        </w:tc>
        <w:tc>
          <w:tcPr>
            <w:tcW w:w="5345" w:type="dxa"/>
            <w:noWrap w:val="0"/>
            <w:vAlign w:val="center"/>
          </w:tcPr>
          <w:p w14:paraId="60B4CA31">
            <w:pPr>
              <w:widowControl/>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主要技术参数</w:t>
            </w:r>
          </w:p>
        </w:tc>
      </w:tr>
      <w:tr w14:paraId="44A2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restart"/>
            <w:noWrap w:val="0"/>
            <w:vAlign w:val="center"/>
          </w:tcPr>
          <w:p w14:paraId="1AC3AAED">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乘客电梯</w:t>
            </w:r>
          </w:p>
        </w:tc>
        <w:tc>
          <w:tcPr>
            <w:tcW w:w="1694" w:type="dxa"/>
            <w:vMerge w:val="restart"/>
            <w:noWrap w:val="0"/>
            <w:vAlign w:val="center"/>
          </w:tcPr>
          <w:p w14:paraId="5983B873">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曳引式客梯</w:t>
            </w:r>
          </w:p>
        </w:tc>
        <w:tc>
          <w:tcPr>
            <w:tcW w:w="5345" w:type="dxa"/>
            <w:noWrap w:val="0"/>
            <w:vAlign w:val="center"/>
          </w:tcPr>
          <w:p w14:paraId="5FF297FE">
            <w:pPr>
              <w:widowControl/>
              <w:spacing w:line="360" w:lineRule="auto"/>
              <w:jc w:val="center"/>
              <w:rPr>
                <w:rFonts w:hint="default" w:ascii="宋体" w:hAnsi="宋体" w:eastAsia="宋体" w:cs="宋体"/>
                <w:b/>
                <w:bCs/>
                <w:color w:val="C00000"/>
                <w:kern w:val="0"/>
                <w:sz w:val="24"/>
                <w:szCs w:val="24"/>
                <w:highlight w:val="none"/>
                <w:lang w:val="en-US" w:eastAsia="zh-CN"/>
              </w:rPr>
            </w:pPr>
            <w:r>
              <w:rPr>
                <w:rFonts w:hint="eastAsia" w:ascii="宋体" w:hAnsi="宋体" w:cs="宋体"/>
                <w:b/>
                <w:bCs/>
                <w:color w:val="C00000"/>
                <w:sz w:val="24"/>
                <w:szCs w:val="24"/>
                <w:highlight w:val="none"/>
              </w:rPr>
              <w:t>额定载重量：</w:t>
            </w:r>
            <w:r>
              <w:rPr>
                <w:rFonts w:hint="eastAsia" w:ascii="宋体" w:hAnsi="宋体" w:cs="宋体"/>
                <w:b/>
                <w:bCs/>
                <w:color w:val="C00000"/>
                <w:sz w:val="24"/>
                <w:szCs w:val="24"/>
                <w:highlight w:val="none"/>
                <w:lang w:val="en-US" w:eastAsia="zh-CN"/>
              </w:rPr>
              <w:t>135</w:t>
            </w:r>
            <w:r>
              <w:rPr>
                <w:rFonts w:hint="eastAsia" w:ascii="宋体" w:hAnsi="宋体" w:cs="宋体"/>
                <w:b/>
                <w:bCs/>
                <w:color w:val="C00000"/>
                <w:sz w:val="24"/>
                <w:szCs w:val="24"/>
                <w:highlight w:val="none"/>
              </w:rPr>
              <w:t>0kg，额定速度：</w:t>
            </w:r>
            <w:r>
              <w:rPr>
                <w:rFonts w:hint="eastAsia" w:ascii="宋体" w:hAnsi="宋体" w:eastAsia="宋体" w:cs="宋体"/>
                <w:b/>
                <w:bCs/>
                <w:color w:val="C00000"/>
                <w:sz w:val="24"/>
                <w:szCs w:val="24"/>
                <w:highlight w:val="none"/>
                <w:lang w:val="en-US" w:eastAsia="zh-CN"/>
              </w:rPr>
              <w:t>1.75</w:t>
            </w:r>
            <w:r>
              <w:rPr>
                <w:rFonts w:hint="eastAsia" w:ascii="宋体" w:hAnsi="宋体" w:cs="宋体"/>
                <w:b/>
                <w:bCs/>
                <w:color w:val="C00000"/>
                <w:sz w:val="24"/>
                <w:szCs w:val="24"/>
                <w:highlight w:val="none"/>
              </w:rPr>
              <w:t>m/s</w:t>
            </w:r>
          </w:p>
        </w:tc>
      </w:tr>
      <w:tr w14:paraId="6445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0D576AE0">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061E95EB">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3D2476E6">
            <w:pPr>
              <w:widowControl/>
              <w:spacing w:line="360" w:lineRule="auto"/>
              <w:jc w:val="center"/>
              <w:rPr>
                <w:rFonts w:hint="eastAsia" w:ascii="宋体" w:hAnsi="宋体" w:eastAsia="宋体" w:cs="宋体"/>
                <w:b/>
                <w:bCs/>
                <w:color w:val="C00000"/>
                <w:kern w:val="0"/>
                <w:sz w:val="24"/>
                <w:szCs w:val="24"/>
                <w:highlight w:val="none"/>
                <w:lang w:val="en-US" w:eastAsia="zh-CN" w:bidi="ar-SA"/>
              </w:rPr>
            </w:pPr>
            <w:r>
              <w:rPr>
                <w:rFonts w:hint="eastAsia" w:ascii="宋体" w:hAnsi="宋体" w:cs="宋体"/>
                <w:b/>
                <w:bCs/>
                <w:color w:val="C00000"/>
                <w:sz w:val="24"/>
                <w:szCs w:val="24"/>
                <w:highlight w:val="none"/>
              </w:rPr>
              <w:t>额定载重量：</w:t>
            </w:r>
            <w:r>
              <w:rPr>
                <w:rFonts w:hint="eastAsia" w:ascii="宋体" w:hAnsi="宋体" w:cs="宋体"/>
                <w:b/>
                <w:bCs/>
                <w:color w:val="C00000"/>
                <w:sz w:val="24"/>
                <w:szCs w:val="24"/>
                <w:highlight w:val="none"/>
                <w:lang w:val="en-US" w:eastAsia="zh-CN"/>
              </w:rPr>
              <w:t>115</w:t>
            </w:r>
            <w:r>
              <w:rPr>
                <w:rFonts w:hint="eastAsia" w:ascii="宋体" w:hAnsi="宋体" w:cs="宋体"/>
                <w:b/>
                <w:bCs/>
                <w:color w:val="C00000"/>
                <w:sz w:val="24"/>
                <w:szCs w:val="24"/>
                <w:highlight w:val="none"/>
              </w:rPr>
              <w:t>0kg，额定速度：</w:t>
            </w:r>
            <w:r>
              <w:rPr>
                <w:rFonts w:hint="eastAsia" w:ascii="宋体" w:hAnsi="宋体" w:eastAsia="宋体" w:cs="宋体"/>
                <w:b/>
                <w:bCs/>
                <w:color w:val="C00000"/>
                <w:sz w:val="24"/>
                <w:szCs w:val="24"/>
                <w:highlight w:val="none"/>
                <w:lang w:val="en-US" w:eastAsia="zh-CN"/>
              </w:rPr>
              <w:t>1.75</w:t>
            </w:r>
            <w:r>
              <w:rPr>
                <w:rFonts w:hint="eastAsia" w:ascii="宋体" w:hAnsi="宋体" w:cs="宋体"/>
                <w:b/>
                <w:bCs/>
                <w:color w:val="C00000"/>
                <w:sz w:val="24"/>
                <w:szCs w:val="24"/>
                <w:highlight w:val="none"/>
              </w:rPr>
              <w:t>m/s</w:t>
            </w:r>
          </w:p>
        </w:tc>
      </w:tr>
      <w:tr w14:paraId="6571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01D94021">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4613EDFD">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35138A58">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105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34B8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317F97D">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43DF9EF4">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325A820D">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55E4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3BB9E42F">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0BCEF772">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0B00E2D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6F83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A47940D">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4E072A0A">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56AE75EA">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115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2F21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1CCED8E8">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605F7FFC">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2A38736F">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3112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45D671D6">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1028A351">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72761E50">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1.75</w:t>
            </w:r>
            <w:r>
              <w:rPr>
                <w:rFonts w:hint="eastAsia" w:ascii="宋体" w:hAnsi="宋体" w:cs="宋体"/>
                <w:color w:val="auto"/>
                <w:sz w:val="24"/>
                <w:szCs w:val="24"/>
                <w:highlight w:val="none"/>
              </w:rPr>
              <w:t>m/s</w:t>
            </w:r>
          </w:p>
        </w:tc>
      </w:tr>
      <w:tr w14:paraId="41EA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1320727">
            <w:pPr>
              <w:spacing w:line="360" w:lineRule="auto"/>
              <w:jc w:val="center"/>
              <w:rPr>
                <w:rFonts w:hint="eastAsia" w:ascii="宋体" w:hAnsi="宋体" w:cs="宋体"/>
                <w:color w:val="auto"/>
                <w:kern w:val="0"/>
                <w:sz w:val="24"/>
                <w:szCs w:val="24"/>
                <w:highlight w:val="none"/>
              </w:rPr>
            </w:pPr>
          </w:p>
        </w:tc>
        <w:tc>
          <w:tcPr>
            <w:tcW w:w="1694" w:type="dxa"/>
            <w:vMerge w:val="continue"/>
            <w:noWrap w:val="0"/>
            <w:vAlign w:val="center"/>
          </w:tcPr>
          <w:p w14:paraId="716E260F">
            <w:pPr>
              <w:widowControl/>
              <w:spacing w:line="360" w:lineRule="auto"/>
              <w:jc w:val="center"/>
              <w:rPr>
                <w:rFonts w:hint="eastAsia" w:ascii="宋体" w:hAnsi="宋体" w:cs="宋体"/>
                <w:color w:val="auto"/>
                <w:kern w:val="0"/>
                <w:sz w:val="24"/>
                <w:szCs w:val="24"/>
                <w:highlight w:val="none"/>
                <w:lang w:val="en-US" w:eastAsia="zh-CN"/>
              </w:rPr>
            </w:pPr>
          </w:p>
        </w:tc>
        <w:tc>
          <w:tcPr>
            <w:tcW w:w="5345" w:type="dxa"/>
            <w:noWrap w:val="0"/>
            <w:vAlign w:val="center"/>
          </w:tcPr>
          <w:p w14:paraId="631D6FFA">
            <w:pPr>
              <w:widowControl/>
              <w:spacing w:line="360" w:lineRule="auto"/>
              <w:jc w:val="center"/>
              <w:rPr>
                <w:rFonts w:hint="eastAsia" w:ascii="宋体" w:hAnsi="宋体" w:cs="宋体"/>
                <w:color w:val="auto"/>
                <w:sz w:val="24"/>
                <w:szCs w:val="24"/>
                <w:highlight w:val="none"/>
              </w:rPr>
            </w:pPr>
            <w:r>
              <w:rPr>
                <w:rFonts w:hint="eastAsia" w:ascii="宋体" w:hAnsi="宋体" w:cs="宋体"/>
                <w:b/>
                <w:bCs/>
                <w:strike/>
                <w:dstrike w:val="0"/>
                <w:color w:val="C00000"/>
                <w:sz w:val="24"/>
                <w:szCs w:val="24"/>
                <w:highlight w:val="none"/>
              </w:rPr>
              <w:t>额定载重量：</w:t>
            </w:r>
            <w:r>
              <w:rPr>
                <w:rFonts w:hint="eastAsia" w:ascii="宋体" w:hAnsi="宋体" w:cs="宋体"/>
                <w:b/>
                <w:bCs/>
                <w:strike/>
                <w:dstrike w:val="0"/>
                <w:color w:val="C00000"/>
                <w:sz w:val="24"/>
                <w:szCs w:val="24"/>
                <w:highlight w:val="none"/>
                <w:lang w:val="en-US" w:eastAsia="zh-CN"/>
              </w:rPr>
              <w:t>160</w:t>
            </w:r>
            <w:r>
              <w:rPr>
                <w:rFonts w:hint="eastAsia" w:ascii="宋体" w:hAnsi="宋体" w:cs="宋体"/>
                <w:b/>
                <w:bCs/>
                <w:strike/>
                <w:dstrike w:val="0"/>
                <w:color w:val="C00000"/>
                <w:sz w:val="24"/>
                <w:szCs w:val="24"/>
                <w:highlight w:val="none"/>
              </w:rPr>
              <w:t>0kg，额定速度：</w:t>
            </w:r>
            <w:r>
              <w:rPr>
                <w:rFonts w:hint="eastAsia" w:ascii="宋体" w:hAnsi="宋体" w:cs="宋体"/>
                <w:b/>
                <w:bCs/>
                <w:strike/>
                <w:dstrike w:val="0"/>
                <w:color w:val="C00000"/>
                <w:sz w:val="24"/>
                <w:szCs w:val="24"/>
                <w:highlight w:val="none"/>
                <w:lang w:val="en-US" w:eastAsia="zh-CN"/>
              </w:rPr>
              <w:t>2.0</w:t>
            </w:r>
            <w:r>
              <w:rPr>
                <w:rFonts w:hint="eastAsia" w:ascii="宋体" w:hAnsi="宋体" w:cs="宋体"/>
                <w:b/>
                <w:bCs/>
                <w:strike/>
                <w:dstrike w:val="0"/>
                <w:color w:val="C00000"/>
                <w:sz w:val="24"/>
                <w:szCs w:val="24"/>
                <w:highlight w:val="none"/>
              </w:rPr>
              <w:t>m/s</w:t>
            </w:r>
          </w:p>
        </w:tc>
      </w:tr>
      <w:tr w14:paraId="0820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7611BDF4">
            <w:pPr>
              <w:widowControl/>
              <w:spacing w:line="360" w:lineRule="auto"/>
              <w:jc w:val="center"/>
              <w:rPr>
                <w:rFonts w:ascii="宋体" w:hAnsi="宋体" w:cs="宋体"/>
                <w:color w:val="auto"/>
                <w:kern w:val="0"/>
                <w:sz w:val="24"/>
                <w:szCs w:val="24"/>
                <w:highlight w:val="none"/>
              </w:rPr>
            </w:pPr>
          </w:p>
        </w:tc>
        <w:tc>
          <w:tcPr>
            <w:tcW w:w="1694" w:type="dxa"/>
            <w:vMerge w:val="restart"/>
            <w:noWrap w:val="0"/>
            <w:vAlign w:val="center"/>
          </w:tcPr>
          <w:p w14:paraId="30808BCD">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无机房客梯</w:t>
            </w:r>
          </w:p>
        </w:tc>
        <w:tc>
          <w:tcPr>
            <w:tcW w:w="5345" w:type="dxa"/>
            <w:noWrap w:val="0"/>
            <w:vAlign w:val="center"/>
          </w:tcPr>
          <w:p w14:paraId="114AA81B">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115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6164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7FC1C8A6">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0D2EA651">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33BAF107">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1.75</w:t>
            </w:r>
            <w:r>
              <w:rPr>
                <w:rFonts w:hint="eastAsia" w:ascii="宋体" w:hAnsi="宋体" w:cs="宋体"/>
                <w:color w:val="auto"/>
                <w:sz w:val="24"/>
                <w:szCs w:val="24"/>
                <w:highlight w:val="none"/>
              </w:rPr>
              <w:t>m/s</w:t>
            </w:r>
          </w:p>
        </w:tc>
      </w:tr>
      <w:tr w14:paraId="486B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63ABD006">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70C02CF3">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7604FA96">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1.75</w:t>
            </w:r>
            <w:r>
              <w:rPr>
                <w:rFonts w:hint="eastAsia" w:ascii="宋体" w:hAnsi="宋体" w:cs="宋体"/>
                <w:color w:val="auto"/>
                <w:sz w:val="24"/>
                <w:szCs w:val="24"/>
                <w:highlight w:val="none"/>
              </w:rPr>
              <w:t>m/s</w:t>
            </w:r>
          </w:p>
        </w:tc>
      </w:tr>
      <w:tr w14:paraId="77E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20F1A4FD">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582F208D">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59AD250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0A8F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02CFC946">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1D6A374F">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2726C713">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w:t>
            </w:r>
            <w:r>
              <w:rPr>
                <w:rFonts w:hint="eastAsia" w:ascii="宋体" w:hAnsi="宋体" w:cs="宋体"/>
                <w:color w:val="auto"/>
                <w:sz w:val="24"/>
                <w:szCs w:val="24"/>
                <w:highlight w:val="none"/>
              </w:rPr>
              <w:t>0kg，额定速度：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05CF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1DC3F128">
            <w:pPr>
              <w:widowControl/>
              <w:spacing w:line="360" w:lineRule="auto"/>
              <w:jc w:val="center"/>
              <w:rPr>
                <w:rFonts w:ascii="宋体" w:hAnsi="宋体" w:cs="宋体"/>
                <w:color w:val="auto"/>
                <w:kern w:val="0"/>
                <w:sz w:val="24"/>
                <w:szCs w:val="24"/>
                <w:highlight w:val="none"/>
              </w:rPr>
            </w:pPr>
          </w:p>
        </w:tc>
        <w:tc>
          <w:tcPr>
            <w:tcW w:w="1694" w:type="dxa"/>
            <w:vMerge w:val="continue"/>
            <w:noWrap w:val="0"/>
            <w:vAlign w:val="center"/>
          </w:tcPr>
          <w:p w14:paraId="22D48AE1">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1C28FF68">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1350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m/s</w:t>
            </w:r>
          </w:p>
        </w:tc>
      </w:tr>
      <w:tr w14:paraId="7F9F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restart"/>
            <w:noWrap w:val="0"/>
            <w:vAlign w:val="center"/>
          </w:tcPr>
          <w:p w14:paraId="5133644C">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载货电梯</w:t>
            </w:r>
          </w:p>
        </w:tc>
        <w:tc>
          <w:tcPr>
            <w:tcW w:w="1694" w:type="dxa"/>
            <w:vMerge w:val="restart"/>
            <w:noWrap w:val="0"/>
            <w:vAlign w:val="center"/>
          </w:tcPr>
          <w:p w14:paraId="4CFB49A9">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曳引式货梯</w:t>
            </w:r>
          </w:p>
        </w:tc>
        <w:tc>
          <w:tcPr>
            <w:tcW w:w="5345" w:type="dxa"/>
            <w:noWrap w:val="0"/>
            <w:vAlign w:val="center"/>
          </w:tcPr>
          <w:p w14:paraId="7E08023B">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3000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m/s</w:t>
            </w:r>
          </w:p>
        </w:tc>
      </w:tr>
      <w:tr w14:paraId="623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5647945D">
            <w:pPr>
              <w:widowControl/>
              <w:spacing w:line="360" w:lineRule="auto"/>
              <w:jc w:val="center"/>
              <w:rPr>
                <w:rFonts w:hint="eastAsia" w:ascii="宋体" w:hAnsi="宋体" w:cs="宋体"/>
                <w:color w:val="auto"/>
                <w:kern w:val="0"/>
                <w:sz w:val="24"/>
                <w:szCs w:val="24"/>
                <w:highlight w:val="none"/>
                <w:lang w:val="en-US" w:eastAsia="zh-CN"/>
              </w:rPr>
            </w:pPr>
          </w:p>
        </w:tc>
        <w:tc>
          <w:tcPr>
            <w:tcW w:w="1694" w:type="dxa"/>
            <w:vMerge w:val="continue"/>
            <w:noWrap w:val="0"/>
            <w:vAlign w:val="center"/>
          </w:tcPr>
          <w:p w14:paraId="10623EA0">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08031DD4">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267A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2063B7BB">
            <w:pPr>
              <w:widowControl/>
              <w:spacing w:line="360" w:lineRule="auto"/>
              <w:jc w:val="center"/>
              <w:rPr>
                <w:rFonts w:hint="eastAsia" w:ascii="宋体" w:hAnsi="宋体" w:cs="宋体"/>
                <w:color w:val="auto"/>
                <w:kern w:val="0"/>
                <w:sz w:val="24"/>
                <w:szCs w:val="24"/>
                <w:highlight w:val="none"/>
                <w:lang w:val="en-US" w:eastAsia="zh-CN"/>
              </w:rPr>
            </w:pPr>
          </w:p>
        </w:tc>
        <w:tc>
          <w:tcPr>
            <w:tcW w:w="1694" w:type="dxa"/>
            <w:vMerge w:val="restart"/>
            <w:noWrap w:val="0"/>
            <w:vAlign w:val="center"/>
          </w:tcPr>
          <w:p w14:paraId="2FA708EA">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无机房</w:t>
            </w:r>
            <w:r>
              <w:rPr>
                <w:rFonts w:hint="eastAsia" w:ascii="宋体" w:hAnsi="宋体" w:cs="宋体"/>
                <w:color w:val="auto"/>
                <w:kern w:val="0"/>
                <w:sz w:val="24"/>
                <w:szCs w:val="24"/>
                <w:highlight w:val="none"/>
                <w:lang w:val="en-US" w:eastAsia="zh-CN"/>
              </w:rPr>
              <w:t>货梯</w:t>
            </w:r>
          </w:p>
        </w:tc>
        <w:tc>
          <w:tcPr>
            <w:tcW w:w="5345" w:type="dxa"/>
            <w:noWrap w:val="0"/>
            <w:vAlign w:val="center"/>
          </w:tcPr>
          <w:p w14:paraId="08EC250E">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1600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r w14:paraId="27E6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0" w:type="dxa"/>
            <w:vMerge w:val="continue"/>
            <w:noWrap w:val="0"/>
            <w:vAlign w:val="center"/>
          </w:tcPr>
          <w:p w14:paraId="4D83D714">
            <w:pPr>
              <w:widowControl/>
              <w:spacing w:line="360" w:lineRule="auto"/>
              <w:jc w:val="center"/>
              <w:rPr>
                <w:rFonts w:hint="eastAsia" w:ascii="宋体" w:hAnsi="宋体" w:cs="宋体"/>
                <w:color w:val="auto"/>
                <w:kern w:val="0"/>
                <w:sz w:val="24"/>
                <w:szCs w:val="24"/>
                <w:highlight w:val="none"/>
                <w:lang w:val="en-US" w:eastAsia="zh-CN"/>
              </w:rPr>
            </w:pPr>
          </w:p>
        </w:tc>
        <w:tc>
          <w:tcPr>
            <w:tcW w:w="1694" w:type="dxa"/>
            <w:vMerge w:val="continue"/>
            <w:noWrap w:val="0"/>
            <w:vAlign w:val="center"/>
          </w:tcPr>
          <w:p w14:paraId="2F010673">
            <w:pPr>
              <w:widowControl/>
              <w:spacing w:line="360" w:lineRule="auto"/>
              <w:jc w:val="center"/>
              <w:rPr>
                <w:rFonts w:hint="eastAsia" w:ascii="宋体" w:hAnsi="宋体" w:cs="宋体"/>
                <w:color w:val="auto"/>
                <w:kern w:val="0"/>
                <w:sz w:val="24"/>
                <w:szCs w:val="24"/>
                <w:highlight w:val="none"/>
              </w:rPr>
            </w:pPr>
          </w:p>
        </w:tc>
        <w:tc>
          <w:tcPr>
            <w:tcW w:w="5345" w:type="dxa"/>
            <w:noWrap w:val="0"/>
            <w:vAlign w:val="center"/>
          </w:tcPr>
          <w:p w14:paraId="42B2FF96">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额定载重量：</w:t>
            </w:r>
            <w:r>
              <w:rPr>
                <w:rFonts w:hint="eastAsia" w:ascii="宋体" w:hAnsi="宋体" w:cs="宋体"/>
                <w:color w:val="auto"/>
                <w:sz w:val="24"/>
                <w:szCs w:val="24"/>
                <w:highlight w:val="none"/>
                <w:lang w:val="en-US" w:eastAsia="zh-CN"/>
              </w:rPr>
              <w:t>2000</w:t>
            </w:r>
            <w:r>
              <w:rPr>
                <w:rFonts w:hint="eastAsia" w:ascii="宋体" w:hAnsi="宋体" w:cs="宋体"/>
                <w:color w:val="auto"/>
                <w:sz w:val="24"/>
                <w:szCs w:val="24"/>
                <w:highlight w:val="none"/>
              </w:rPr>
              <w:t>kg，额定速度：</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m/s</w:t>
            </w:r>
          </w:p>
        </w:tc>
      </w:tr>
    </w:tbl>
    <w:p w14:paraId="133B8FB3">
      <w:pPr>
        <w:spacing w:line="360" w:lineRule="auto"/>
        <w:jc w:val="both"/>
        <w:rPr>
          <w:rFonts w:hint="eastAsia" w:ascii="宋体" w:hAnsi="宋体"/>
          <w:sz w:val="24"/>
          <w:szCs w:val="24"/>
          <w:highlight w:val="none"/>
          <w:u w:val="single"/>
          <w:lang w:val="en-US" w:eastAsia="zh-CN"/>
        </w:rPr>
      </w:pPr>
    </w:p>
    <w:p w14:paraId="544DC6AC">
      <w:pPr>
        <w:pStyle w:val="4"/>
        <w:numPr>
          <w:ilvl w:val="0"/>
          <w:numId w:val="0"/>
        </w:numPr>
        <w:spacing w:line="240" w:lineRule="auto"/>
        <w:rPr>
          <w:rFonts w:hint="eastAsia" w:asciiTheme="minorEastAsia" w:hAnsiTheme="minorEastAsia" w:eastAsiaTheme="minorEastAsia" w:cstheme="minorEastAsia"/>
          <w:b w:val="0"/>
          <w:bCs w:val="0"/>
          <w:spacing w:val="-4"/>
          <w:sz w:val="24"/>
          <w:szCs w:val="24"/>
          <w:highlight w:val="none"/>
          <w:u w:val="single"/>
          <w:lang w:val="en-US" w:eastAsia="zh-CN"/>
        </w:rPr>
      </w:pPr>
    </w:p>
    <w:p w14:paraId="7BEBA6A9">
      <w:pPr>
        <w:pStyle w:val="4"/>
        <w:spacing w:before="114" w:line="356" w:lineRule="auto"/>
        <w:ind w:left="451" w:right="441" w:firstLine="489"/>
        <w:jc w:val="both"/>
        <w:rPr>
          <w:spacing w:val="0"/>
          <w:sz w:val="24"/>
          <w:highlight w:val="none"/>
        </w:rPr>
      </w:pPr>
      <w:r>
        <w:rPr>
          <w:rFonts w:hint="eastAsia"/>
          <w:b/>
          <w:bCs/>
          <w:spacing w:val="0"/>
          <w:sz w:val="24"/>
          <w:highlight w:val="none"/>
          <w:lang w:val="en-US" w:eastAsia="zh-CN"/>
        </w:rPr>
        <w:t>二、</w:t>
      </w:r>
      <w:r>
        <w:rPr>
          <w:b/>
          <w:bCs/>
          <w:spacing w:val="0"/>
          <w:sz w:val="24"/>
          <w:highlight w:val="none"/>
        </w:rPr>
        <w:t>本项目招标日程安排具体时间和场地安排请各投标人密切留意广州公共</w:t>
      </w:r>
      <w:r>
        <w:rPr>
          <w:spacing w:val="0"/>
          <w:sz w:val="24"/>
          <w:highlight w:val="none"/>
        </w:rPr>
        <w:t xml:space="preserve">  </w:t>
      </w:r>
      <w:r>
        <w:rPr>
          <w:b/>
          <w:bCs/>
          <w:spacing w:val="0"/>
          <w:sz w:val="24"/>
          <w:highlight w:val="none"/>
        </w:rPr>
        <w:t>资源交易中心公布的本项目的日程安排，投标人可登录广州公共资源交易中心网</w:t>
      </w:r>
      <w:r>
        <w:rPr>
          <w:spacing w:val="0"/>
          <w:sz w:val="24"/>
          <w:highlight w:val="none"/>
        </w:rPr>
        <w:t xml:space="preserve">  </w:t>
      </w:r>
      <w:r>
        <w:rPr>
          <w:b/>
          <w:bCs/>
          <w:spacing w:val="0"/>
          <w:sz w:val="24"/>
          <w:highlight w:val="none"/>
        </w:rPr>
        <w:t>站首页，点击“交易业务-建设工程</w:t>
      </w:r>
      <w:r>
        <w:rPr>
          <w:spacing w:val="0"/>
          <w:sz w:val="24"/>
          <w:highlight w:val="none"/>
        </w:rPr>
        <w:t xml:space="preserve"> </w:t>
      </w:r>
      <w:r>
        <w:rPr>
          <w:b/>
          <w:bCs/>
          <w:spacing w:val="0"/>
          <w:sz w:val="24"/>
          <w:highlight w:val="none"/>
        </w:rPr>
        <w:t>”专栏中的“项目查询（日程安排、答疑纪要）”，</w:t>
      </w:r>
      <w:r>
        <w:rPr>
          <w:spacing w:val="0"/>
          <w:sz w:val="24"/>
          <w:highlight w:val="none"/>
        </w:rPr>
        <w:t xml:space="preserve"> </w:t>
      </w:r>
      <w:r>
        <w:rPr>
          <w:b/>
          <w:bCs/>
          <w:spacing w:val="0"/>
          <w:sz w:val="24"/>
          <w:highlight w:val="none"/>
        </w:rPr>
        <w:t>输入项目编号或项目名称查询最新信息。</w:t>
      </w:r>
    </w:p>
    <w:p w14:paraId="6D00C95C">
      <w:pPr>
        <w:pStyle w:val="4"/>
        <w:spacing w:before="34" w:line="348" w:lineRule="auto"/>
        <w:ind w:left="457" w:right="511" w:firstLine="479"/>
        <w:rPr>
          <w:rFonts w:hint="eastAsia"/>
          <w:b w:val="0"/>
          <w:bCs w:val="0"/>
          <w:spacing w:val="-3"/>
          <w:highlight w:val="none"/>
          <w:lang w:val="en-US" w:eastAsia="zh-CN"/>
        </w:rPr>
      </w:pPr>
      <w:r>
        <w:rPr>
          <w:rFonts w:hint="eastAsia"/>
          <w:b/>
          <w:bCs/>
          <w:spacing w:val="0"/>
          <w:sz w:val="24"/>
          <w:highlight w:val="none"/>
          <w:lang w:val="en-US" w:eastAsia="zh-CN"/>
        </w:rPr>
        <w:t>三</w:t>
      </w:r>
      <w:r>
        <w:rPr>
          <w:b/>
          <w:bCs/>
          <w:spacing w:val="0"/>
          <w:sz w:val="24"/>
          <w:highlight w:val="none"/>
        </w:rPr>
        <w:t>、原招标公告、招标文件内容与本补充公告内容不一致之处，以本补充公</w:t>
      </w:r>
      <w:r>
        <w:rPr>
          <w:spacing w:val="0"/>
          <w:sz w:val="24"/>
          <w:highlight w:val="none"/>
        </w:rPr>
        <w:t xml:space="preserve"> </w:t>
      </w:r>
      <w:r>
        <w:rPr>
          <w:b/>
          <w:bCs/>
          <w:spacing w:val="0"/>
          <w:sz w:val="24"/>
          <w:highlight w:val="none"/>
        </w:rPr>
        <w:t>告为准，本补充公告未说明事宜仍按原招标文件内容执行。</w:t>
      </w:r>
    </w:p>
    <w:p w14:paraId="22E4AF30">
      <w:pPr>
        <w:pStyle w:val="4"/>
        <w:spacing w:before="78" w:line="323" w:lineRule="auto"/>
        <w:ind w:left="4396" w:right="441" w:hanging="240"/>
        <w:jc w:val="right"/>
        <w:rPr>
          <w:highlight w:val="none"/>
        </w:rPr>
      </w:pPr>
      <w:r>
        <w:rPr>
          <w:spacing w:val="-1"/>
          <w:highlight w:val="none"/>
        </w:rPr>
        <w:t>招标单位：广州市重点公共建设项目管理中心</w:t>
      </w:r>
      <w:r>
        <w:rPr>
          <w:spacing w:val="8"/>
          <w:highlight w:val="none"/>
        </w:rPr>
        <w:t xml:space="preserve"> </w:t>
      </w:r>
      <w:r>
        <w:rPr>
          <w:spacing w:val="-1"/>
          <w:highlight w:val="none"/>
        </w:rPr>
        <w:t>招标代理机构：</w:t>
      </w:r>
      <w:r>
        <w:rPr>
          <w:rFonts w:hint="eastAsia"/>
          <w:spacing w:val="-1"/>
          <w:highlight w:val="none"/>
        </w:rPr>
        <w:t>广州阳光采购服务有限公司</w:t>
      </w:r>
      <w:r>
        <w:rPr>
          <w:spacing w:val="7"/>
          <w:highlight w:val="none"/>
        </w:rPr>
        <w:t xml:space="preserve"> </w:t>
      </w:r>
      <w:r>
        <w:rPr>
          <w:spacing w:val="0"/>
          <w:sz w:val="24"/>
          <w:highlight w:val="none"/>
        </w:rPr>
        <w:t>202</w:t>
      </w:r>
      <w:r>
        <w:rPr>
          <w:rFonts w:hint="eastAsia"/>
          <w:spacing w:val="0"/>
          <w:sz w:val="24"/>
          <w:highlight w:val="none"/>
          <w:lang w:val="en-US" w:eastAsia="zh-CN"/>
        </w:rPr>
        <w:t>5</w:t>
      </w:r>
      <w:r>
        <w:rPr>
          <w:spacing w:val="0"/>
          <w:sz w:val="24"/>
          <w:highlight w:val="none"/>
        </w:rPr>
        <w:t>年</w:t>
      </w:r>
      <w:r>
        <w:rPr>
          <w:rFonts w:hint="eastAsia"/>
          <w:spacing w:val="0"/>
          <w:sz w:val="24"/>
          <w:highlight w:val="none"/>
          <w:lang w:val="en-US" w:eastAsia="zh-CN"/>
        </w:rPr>
        <w:t>12</w:t>
      </w:r>
      <w:r>
        <w:rPr>
          <w:spacing w:val="0"/>
          <w:sz w:val="24"/>
          <w:highlight w:val="none"/>
        </w:rPr>
        <w:t>月</w:t>
      </w:r>
      <w:r>
        <w:rPr>
          <w:rFonts w:hint="eastAsia"/>
          <w:spacing w:val="0"/>
          <w:sz w:val="24"/>
          <w:highlight w:val="none"/>
          <w:lang w:val="en-US" w:eastAsia="zh-CN"/>
        </w:rPr>
        <w:t>13</w:t>
      </w:r>
      <w:r>
        <w:rPr>
          <w:spacing w:val="0"/>
          <w:sz w:val="24"/>
          <w:highlight w:val="none"/>
        </w:rPr>
        <w:t>日</w:t>
      </w:r>
    </w:p>
    <w:p w14:paraId="37D17BE5">
      <w:pPr>
        <w:spacing w:line="346" w:lineRule="auto"/>
        <w:rPr>
          <w:rFonts w:ascii="Arial"/>
          <w:sz w:val="21"/>
          <w:highlight w:val="none"/>
        </w:rPr>
      </w:pPr>
    </w:p>
    <w:p w14:paraId="00426FC4">
      <w:pPr>
        <w:spacing w:line="270" w:lineRule="auto"/>
        <w:jc w:val="both"/>
        <w:rPr>
          <w:highlight w:val="none"/>
        </w:rPr>
      </w:pPr>
      <w:bookmarkStart w:id="0" w:name="_GoBack"/>
      <w:bookmarkEnd w:id="0"/>
    </w:p>
    <w:sectPr>
      <w:headerReference r:id="rId5" w:type="default"/>
      <w:footerReference r:id="rId6" w:type="default"/>
      <w:pgSz w:w="11906" w:h="16839"/>
      <w:pgMar w:top="822" w:right="1195" w:bottom="1153" w:left="1194"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2811">
    <w:pPr>
      <w:pStyle w:val="5"/>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3E303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23E303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BB4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8376B0"/>
    <w:rsid w:val="00893BEB"/>
    <w:rsid w:val="02B04B08"/>
    <w:rsid w:val="02B907CA"/>
    <w:rsid w:val="03C95B2A"/>
    <w:rsid w:val="054D2034"/>
    <w:rsid w:val="086A3292"/>
    <w:rsid w:val="08BB45BC"/>
    <w:rsid w:val="091A1C4E"/>
    <w:rsid w:val="091F6466"/>
    <w:rsid w:val="098D4A21"/>
    <w:rsid w:val="0A4F31C0"/>
    <w:rsid w:val="0ABA63E5"/>
    <w:rsid w:val="11127DAF"/>
    <w:rsid w:val="12305F09"/>
    <w:rsid w:val="13182D37"/>
    <w:rsid w:val="14E82794"/>
    <w:rsid w:val="16944581"/>
    <w:rsid w:val="19297396"/>
    <w:rsid w:val="197C1B46"/>
    <w:rsid w:val="1A187FC5"/>
    <w:rsid w:val="1A1F6F64"/>
    <w:rsid w:val="1D3214A3"/>
    <w:rsid w:val="1F7B73F2"/>
    <w:rsid w:val="247333ED"/>
    <w:rsid w:val="247C6E9E"/>
    <w:rsid w:val="280F44D8"/>
    <w:rsid w:val="28F039B6"/>
    <w:rsid w:val="29A77CD1"/>
    <w:rsid w:val="2A1C40C0"/>
    <w:rsid w:val="2A722BB7"/>
    <w:rsid w:val="2BEF61A7"/>
    <w:rsid w:val="2C7D01A5"/>
    <w:rsid w:val="2D5B1D46"/>
    <w:rsid w:val="2E0E0B44"/>
    <w:rsid w:val="30EC4236"/>
    <w:rsid w:val="353115DE"/>
    <w:rsid w:val="37C056B9"/>
    <w:rsid w:val="3BE72608"/>
    <w:rsid w:val="3CE138EA"/>
    <w:rsid w:val="3D7002A9"/>
    <w:rsid w:val="3EB2690A"/>
    <w:rsid w:val="3EBE0387"/>
    <w:rsid w:val="40C8729B"/>
    <w:rsid w:val="410933C0"/>
    <w:rsid w:val="431C567C"/>
    <w:rsid w:val="439B2C76"/>
    <w:rsid w:val="47DB3D58"/>
    <w:rsid w:val="4A2D69E6"/>
    <w:rsid w:val="4A4200BE"/>
    <w:rsid w:val="4BC13264"/>
    <w:rsid w:val="4E7C51B2"/>
    <w:rsid w:val="4F484845"/>
    <w:rsid w:val="502121FE"/>
    <w:rsid w:val="51122A5B"/>
    <w:rsid w:val="51920FB7"/>
    <w:rsid w:val="51F31C9E"/>
    <w:rsid w:val="521340EE"/>
    <w:rsid w:val="537806AC"/>
    <w:rsid w:val="53A5521A"/>
    <w:rsid w:val="560378AC"/>
    <w:rsid w:val="569E5AF4"/>
    <w:rsid w:val="56A71005"/>
    <w:rsid w:val="58425FE2"/>
    <w:rsid w:val="59C52172"/>
    <w:rsid w:val="59EA7E2A"/>
    <w:rsid w:val="5A625C12"/>
    <w:rsid w:val="5BEC28C9"/>
    <w:rsid w:val="5D227E29"/>
    <w:rsid w:val="5F3C4C84"/>
    <w:rsid w:val="604C124A"/>
    <w:rsid w:val="63FE5240"/>
    <w:rsid w:val="640D1D02"/>
    <w:rsid w:val="673C0B5B"/>
    <w:rsid w:val="6742137D"/>
    <w:rsid w:val="69531548"/>
    <w:rsid w:val="698C6808"/>
    <w:rsid w:val="6A0E4FA2"/>
    <w:rsid w:val="6A4B4E3B"/>
    <w:rsid w:val="6B4D5432"/>
    <w:rsid w:val="6BA77929"/>
    <w:rsid w:val="6C821EA3"/>
    <w:rsid w:val="6D3C3B0A"/>
    <w:rsid w:val="6E9D3265"/>
    <w:rsid w:val="6F4F0180"/>
    <w:rsid w:val="6FEF189F"/>
    <w:rsid w:val="7056418D"/>
    <w:rsid w:val="70A9767E"/>
    <w:rsid w:val="714E1CE6"/>
    <w:rsid w:val="73483FAA"/>
    <w:rsid w:val="737F40E6"/>
    <w:rsid w:val="73A43D32"/>
    <w:rsid w:val="73E02F6D"/>
    <w:rsid w:val="763C3364"/>
    <w:rsid w:val="76AB3813"/>
    <w:rsid w:val="77E167B8"/>
    <w:rsid w:val="79DB10F8"/>
    <w:rsid w:val="7E502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link w:val="15"/>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val="0"/>
      <w:spacing w:before="100" w:beforeAutospacing="1" w:after="100" w:afterAutospacing="1" w:line="240" w:lineRule="auto"/>
      <w:jc w:val="left"/>
    </w:pPr>
    <w:rPr>
      <w:rFonts w:ascii="Calibri" w:hAnsi="Calibri"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character" w:customStyle="1" w:styleId="15">
    <w:name w:val="标题 3 字符"/>
    <w:link w:val="2"/>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1938</Words>
  <Characters>2362</Characters>
  <Lines>1</Lines>
  <Paragraphs>1</Paragraphs>
  <TotalTime>15</TotalTime>
  <ScaleCrop>false</ScaleCrop>
  <LinksUpToDate>false</LinksUpToDate>
  <CharactersWithSpaces>2378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2024-09-30T21:09:00Z</dcterms:created>
  <dc:creator>未定义</dc:creator>
  <cp:lastModifiedBy>博意</cp:lastModifiedBy>
  <cp:lastPrinted>2025-02-06T06:56:00Z</cp:lastPrinted>
  <dcterms:modified xsi:type="dcterms:W3CDTF">2025-12-12T15:22:21Z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2025-02-06T12:55:46Z</vt:filetime>
  </property>
  <property fmtid="{D5CDD505-2E9C-101B-9397-08002B2CF9AE}" pid="4" name="KSOTemplateDocerSaveRecord">
    <vt:lpwstr>eyJoZGlkIjoiZjExMjE5ZmU0ZjFiNWJjNDU2ZmZiODA2Nzc1YjAxMDAiLCJ1c2VySWQiOiIzNTA1NDM1OTYifQ==</vt:lpwstr>
  </property>
  <property fmtid="{D5CDD505-2E9C-101B-9397-08002B2CF9AE}" pid="5" name="KSOProductBuildVer">
    <vt:lpwstr>2052-12.1.0.24034</vt:lpwstr>
  </property>
  <property fmtid="{D5CDD505-2E9C-101B-9397-08002B2CF9AE}" pid="6" name="ICV">
    <vt:lpwstr>EE29171BF18245CE97B3C60C428F7CCE_13</vt:lpwstr>
  </property>
</Properties>
</file>